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center"/>
        <w:spacing w:line="360" w:lineRule="auto"/>
        <w:shd w:val="clear" w:color="auto" w:fill="auto"/>
        <w:rPr>
          <w:rFonts w:ascii="宋体" w:hAnsi="宋体"/>
          <w:b/>
          <w:color w:val="000000"/>
          <w:sz w:val="72"/>
          <w:highlight w:val="none"/>
        </w:rPr>
      </w:pPr>
      <w:r>
        <w:rPr>
          <w:rFonts w:ascii="宋体" w:hAnsi="宋体"/>
          <w:b/>
          <w:color w:val="000000"/>
          <w:sz w:val="72"/>
          <w:highlight w:val="none"/>
        </w:rPr>
      </w:r>
      <w:r/>
    </w:p>
    <w:p>
      <w:pPr>
        <w:pStyle w:val="927"/>
        <w:jc w:val="center"/>
        <w:spacing w:line="600" w:lineRule="exact"/>
        <w:shd w:val="clear" w:color="auto" w:fill="auto"/>
        <w:rPr>
          <w:b/>
          <w:color w:val="000000"/>
          <w:spacing w:val="100"/>
          <w:sz w:val="48"/>
          <w:highlight w:val="none"/>
        </w:rPr>
      </w:pPr>
      <w:r>
        <w:rPr>
          <w:rFonts w:hint="eastAsia"/>
          <w:b/>
          <w:color w:val="000000"/>
          <w:spacing w:val="100"/>
          <w:sz w:val="48"/>
          <w:highlight w:val="none"/>
        </w:rPr>
        <w:t xml:space="preserve">太仓市政府采购</w:t>
      </w:r>
      <w:r>
        <w:rPr>
          <w:b/>
          <w:color w:val="000000"/>
          <w:spacing w:val="100"/>
          <w:sz w:val="48"/>
          <w:highlight w:val="none"/>
        </w:rPr>
      </w:r>
      <w:r/>
    </w:p>
    <w:p>
      <w:pPr>
        <w:pStyle w:val="927"/>
        <w:jc w:val="center"/>
        <w:spacing w:line="560" w:lineRule="exact"/>
        <w:shd w:val="clear" w:color="auto" w:fill="auto"/>
        <w:rPr>
          <w:rFonts w:eastAsia="黑体"/>
          <w:b/>
          <w:color w:val="000000"/>
          <w:sz w:val="72"/>
          <w:highlight w:val="none"/>
        </w:rPr>
      </w:pPr>
      <w:r>
        <w:rPr>
          <w:rFonts w:eastAsia="黑体"/>
          <w:b/>
          <w:color w:val="000000"/>
          <w:sz w:val="72"/>
          <w:highlight w:val="none"/>
        </w:rPr>
      </w:r>
      <w:r/>
    </w:p>
    <w:p>
      <w:pPr>
        <w:pStyle w:val="927"/>
        <w:jc w:val="center"/>
        <w:spacing w:line="560" w:lineRule="exact"/>
        <w:shd w:val="clear" w:color="auto" w:fill="auto"/>
        <w:rPr>
          <w:rFonts w:eastAsia="黑体"/>
          <w:b/>
          <w:color w:val="000000"/>
          <w:sz w:val="72"/>
          <w:highlight w:val="none"/>
        </w:rPr>
      </w:pPr>
      <w:r>
        <w:rPr>
          <w:rFonts w:eastAsia="黑体"/>
          <w:b/>
          <w:color w:val="000000"/>
          <w:sz w:val="72"/>
          <w:highlight w:val="none"/>
        </w:rPr>
      </w:r>
      <w:r/>
    </w:p>
    <w:p>
      <w:pPr>
        <w:pStyle w:val="927"/>
        <w:jc w:val="center"/>
        <w:spacing w:line="360" w:lineRule="auto"/>
        <w:shd w:val="clear" w:color="auto" w:fill="auto"/>
        <w:rPr>
          <w:rFonts w:ascii="宋体" w:hAnsi="宋体"/>
          <w:b/>
          <w:color w:val="000000"/>
          <w:sz w:val="72"/>
          <w:highlight w:val="none"/>
        </w:rPr>
      </w:pPr>
      <w:r>
        <w:rPr>
          <w:rFonts w:hint="eastAsia" w:ascii="宋体" w:hAnsi="宋体"/>
          <w:b/>
          <w:color w:val="000000"/>
          <w:sz w:val="72"/>
          <w:highlight w:val="none"/>
        </w:rPr>
        <w:t xml:space="preserve">招 标 文 件</w:t>
      </w:r>
      <w:r>
        <w:rPr>
          <w:rFonts w:ascii="宋体" w:hAnsi="宋体"/>
          <w:b/>
          <w:color w:val="000000"/>
          <w:sz w:val="72"/>
          <w:highlight w:val="none"/>
        </w:rPr>
      </w:r>
      <w:r/>
    </w:p>
    <w:p>
      <w:pPr>
        <w:pStyle w:val="927"/>
        <w:jc w:val="center"/>
        <w:spacing w:line="360" w:lineRule="auto"/>
        <w:shd w:val="clear" w:color="auto" w:fill="auto"/>
        <w:rPr>
          <w:rFonts w:ascii="宋体" w:hAnsi="宋体"/>
          <w:color w:val="000000"/>
          <w:highlight w:val="none"/>
        </w:rPr>
      </w:pPr>
      <w:r>
        <w:rPr>
          <w:rFonts w:ascii="宋体" w:hAnsi="宋体"/>
          <w:color w:val="000000"/>
          <w:highlight w:val="none"/>
        </w:rPr>
      </w:r>
      <w:r/>
    </w:p>
    <w:p>
      <w:pPr>
        <w:pStyle w:val="927"/>
        <w:ind w:firstLine="630"/>
        <w:spacing w:line="360" w:lineRule="auto"/>
        <w:shd w:val="clear" w:color="auto" w:fill="auto"/>
        <w:tabs>
          <w:tab w:val="left" w:pos="3570" w:leader="none"/>
        </w:tabs>
        <w:rPr>
          <w:rFonts w:ascii="宋体" w:hAnsi="宋体"/>
          <w:color w:val="000000"/>
          <w:highlight w:val="none"/>
        </w:rPr>
      </w:pPr>
      <w:r>
        <w:rPr>
          <w:rFonts w:ascii="宋体" w:hAnsi="宋体"/>
          <w:color w:val="000000"/>
          <w:highlight w:val="none"/>
        </w:rPr>
        <w:tab/>
      </w:r>
      <w:r>
        <w:rPr>
          <w:rFonts w:ascii="宋体" w:hAnsi="宋体"/>
          <w:color w:val="000000"/>
          <w:highlight w:val="none"/>
        </w:rPr>
      </w:r>
      <w:r/>
    </w:p>
    <w:p>
      <w:pPr>
        <w:pStyle w:val="927"/>
        <w:ind w:firstLine="630"/>
        <w:spacing w:line="360" w:lineRule="auto"/>
        <w:shd w:val="clear" w:color="auto" w:fill="auto"/>
        <w:rPr>
          <w:rFonts w:ascii="宋体" w:hAnsi="宋体"/>
          <w:color w:val="000000"/>
          <w:highlight w:val="none"/>
        </w:rPr>
      </w:pPr>
      <w:r>
        <w:rPr>
          <w:rFonts w:ascii="宋体" w:hAnsi="宋体"/>
          <w:color w:val="000000"/>
          <w:highlight w:val="none"/>
        </w:rPr>
      </w:r>
      <w:r/>
    </w:p>
    <w:p>
      <w:pPr>
        <w:pStyle w:val="927"/>
        <w:spacing w:line="360" w:lineRule="auto"/>
        <w:shd w:val="clear" w:color="auto" w:fill="auto"/>
        <w:rPr>
          <w:rFonts w:ascii="宋体" w:hAnsi="宋体"/>
          <w:color w:val="000000"/>
          <w:highlight w:val="none"/>
        </w:rPr>
      </w:pPr>
      <w:r>
        <w:rPr>
          <w:rFonts w:ascii="宋体" w:hAnsi="宋体"/>
          <w:color w:val="000000"/>
          <w:highlight w:val="none"/>
        </w:rPr>
      </w:r>
      <w:r/>
    </w:p>
    <w:p>
      <w:pPr>
        <w:pStyle w:val="927"/>
        <w:spacing w:line="360" w:lineRule="auto"/>
        <w:shd w:val="clear" w:color="auto" w:fill="auto"/>
        <w:rPr>
          <w:rFonts w:ascii="宋体" w:hAnsi="宋体"/>
          <w:color w:val="000000"/>
          <w:highlight w:val="none"/>
        </w:rPr>
      </w:pPr>
      <w:r>
        <w:rPr>
          <w:rFonts w:ascii="宋体" w:hAnsi="宋体"/>
          <w:color w:val="000000"/>
          <w:highlight w:val="none"/>
        </w:rPr>
      </w:r>
      <w:r/>
    </w:p>
    <w:p>
      <w:pPr>
        <w:pStyle w:val="927"/>
        <w:jc w:val="right"/>
        <w:spacing w:line="360" w:lineRule="auto"/>
        <w:shd w:val="clear" w:color="auto" w:fill="auto"/>
        <w:rPr>
          <w:rFonts w:ascii="宋体" w:hAnsi="宋体"/>
          <w:color w:val="000000"/>
          <w:sz w:val="32"/>
          <w:highlight w:val="none"/>
        </w:rPr>
      </w:pPr>
      <w:r>
        <w:rPr>
          <w:rFonts w:ascii="宋体" w:hAnsi="宋体"/>
          <w:color w:val="000000"/>
          <w:sz w:val="32"/>
          <w:highlight w:val="none"/>
        </w:rPr>
      </w:r>
      <w:r/>
    </w:p>
    <w:p>
      <w:pPr>
        <w:pStyle w:val="927"/>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项目编号：JSZC-320585-HXJS-G2026-0005</w:t>
      </w:r>
      <w:r>
        <w:rPr>
          <w:rFonts w:hint="eastAsia" w:ascii="Times New Roman" w:hAnsi="Times New Roman" w:eastAsia="黑体" w:cs="Times New Roman"/>
          <w:b/>
          <w:color w:val="000000"/>
          <w:sz w:val="28"/>
          <w:szCs w:val="28"/>
          <w:highlight w:val="none"/>
          <w:lang w:eastAsia="zh-CN"/>
        </w:rPr>
      </w:r>
      <w:r/>
    </w:p>
    <w:p>
      <w:pPr>
        <w:pStyle w:val="927"/>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项目名称：港区辖区内交通设施维护服务</w:t>
      </w:r>
      <w:r>
        <w:rPr>
          <w:rFonts w:hint="eastAsia" w:ascii="Times New Roman" w:hAnsi="Times New Roman" w:eastAsia="黑体" w:cs="Times New Roman"/>
          <w:b/>
          <w:color w:val="000000"/>
          <w:sz w:val="28"/>
          <w:szCs w:val="28"/>
          <w:highlight w:val="none"/>
          <w:lang w:eastAsia="zh-CN"/>
        </w:rPr>
      </w:r>
      <w:r/>
    </w:p>
    <w:p>
      <w:pPr>
        <w:pStyle w:val="927"/>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采购单位：太仓市浮桥镇人民政府</w:t>
      </w:r>
      <w:r>
        <w:rPr>
          <w:rFonts w:hint="eastAsia" w:ascii="Times New Roman" w:hAnsi="Times New Roman" w:eastAsia="黑体" w:cs="Times New Roman"/>
          <w:b/>
          <w:color w:val="000000"/>
          <w:sz w:val="28"/>
          <w:szCs w:val="28"/>
          <w:highlight w:val="none"/>
          <w:lang w:eastAsia="zh-CN"/>
        </w:rPr>
      </w:r>
      <w:r/>
    </w:p>
    <w:p>
      <w:pPr>
        <w:pStyle w:val="927"/>
        <w:ind w:firstLine="1124"/>
        <w:spacing w:line="360" w:lineRule="auto"/>
        <w:shd w:val="clear" w:color="auto" w:fill="auto"/>
        <w:rPr>
          <w:rFonts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项目类别：服务类</w:t>
      </w:r>
      <w:r>
        <w:rPr>
          <w:rFonts w:ascii="Times New Roman" w:hAnsi="Times New Roman" w:eastAsia="黑体" w:cs="Times New Roman"/>
          <w:b/>
          <w:color w:val="000000"/>
          <w:sz w:val="28"/>
          <w:szCs w:val="28"/>
          <w:highlight w:val="none"/>
          <w:lang w:val="en-US" w:eastAsia="zh-CN"/>
        </w:rPr>
      </w:r>
      <w:r/>
    </w:p>
    <w:p>
      <w:pPr>
        <w:pStyle w:val="927"/>
        <w:ind w:firstLine="1124"/>
        <w:spacing w:line="360" w:lineRule="auto"/>
        <w:shd w:val="clear" w:color="auto" w:fill="auto"/>
        <w:rPr>
          <w:rFonts w:hint="eastAsia" w:ascii="Times New Roman" w:hAnsi="Times New Roman" w:eastAsia="黑体" w:cs="Times New Roman"/>
          <w:b/>
          <w:color w:val="000000"/>
          <w:sz w:val="28"/>
          <w:szCs w:val="28"/>
          <w:highlight w:val="none"/>
          <w:lang w:val="en-US" w:eastAsia="zh-CN"/>
        </w:rPr>
      </w:pPr>
      <w:r>
        <w:rPr>
          <w:rFonts w:hint="eastAsia" w:ascii="Times New Roman" w:hAnsi="Times New Roman" w:eastAsia="黑体" w:cs="Times New Roman"/>
          <w:b/>
          <w:color w:val="000000"/>
          <w:sz w:val="28"/>
          <w:szCs w:val="28"/>
          <w:highlight w:val="none"/>
          <w:lang w:val="en-US" w:eastAsia="zh-CN"/>
        </w:rPr>
        <w:t xml:space="preserve">品目</w:t>
      </w:r>
      <w:r>
        <w:rPr>
          <w:rFonts w:hint="eastAsia" w:ascii="Times New Roman" w:hAnsi="Times New Roman" w:eastAsia="黑体" w:cs="Times New Roman"/>
          <w:b/>
          <w:color w:val="000000"/>
          <w:sz w:val="28"/>
          <w:szCs w:val="28"/>
          <w:highlight w:val="none"/>
          <w:lang w:val="en-US" w:eastAsia="zh-CN"/>
        </w:rPr>
        <w:t xml:space="preserve">类别：C23129900其他维修和保养服务</w:t>
      </w:r>
      <w:r>
        <w:rPr>
          <w:rFonts w:hint="eastAsia" w:ascii="Times New Roman" w:hAnsi="Times New Roman" w:eastAsia="黑体" w:cs="Times New Roman"/>
          <w:b/>
          <w:color w:val="000000"/>
          <w:sz w:val="28"/>
          <w:szCs w:val="28"/>
          <w:highlight w:val="none"/>
          <w:lang w:val="en-US" w:eastAsia="zh-CN"/>
        </w:rPr>
      </w:r>
      <w:r/>
    </w:p>
    <w:p>
      <w:pPr>
        <w:pStyle w:val="927"/>
        <w:ind w:firstLine="1124"/>
        <w:spacing w:line="360" w:lineRule="auto"/>
        <w:shd w:val="clear" w:color="auto" w:fill="auto"/>
        <w:rPr>
          <w:rFonts w:hint="eastAsia" w:ascii="Times New Roman" w:hAnsi="Times New Roman" w:eastAsia="黑体" w:cs="Times New Roman"/>
          <w:b/>
          <w:color w:val="000000"/>
          <w:sz w:val="28"/>
          <w:szCs w:val="28"/>
          <w:highlight w:val="none"/>
          <w:lang w:eastAsia="zh-CN"/>
        </w:rPr>
      </w:pPr>
      <w:r>
        <w:rPr>
          <w:rFonts w:hint="eastAsia" w:ascii="Times New Roman" w:hAnsi="Times New Roman" w:eastAsia="黑体" w:cs="Times New Roman"/>
          <w:b/>
          <w:color w:val="000000"/>
          <w:sz w:val="28"/>
          <w:szCs w:val="28"/>
          <w:highlight w:val="none"/>
          <w:lang w:eastAsia="zh-CN"/>
        </w:rPr>
        <w:t xml:space="preserve">所属行</w:t>
      </w:r>
      <w:r>
        <w:rPr>
          <w:rFonts w:hint="eastAsia" w:ascii="Times New Roman" w:hAnsi="Times New Roman" w:eastAsia="黑体" w:cs="Times New Roman"/>
          <w:b/>
          <w:color w:val="000000"/>
          <w:sz w:val="28"/>
          <w:szCs w:val="28"/>
          <w:highlight w:val="none"/>
          <w:lang w:eastAsia="zh-CN"/>
        </w:rPr>
        <w:t xml:space="preserve">业：（十</w:t>
      </w:r>
      <w:r>
        <w:rPr>
          <w:rFonts w:hint="eastAsia" w:ascii="Times New Roman" w:hAnsi="Times New Roman" w:eastAsia="黑体" w:cs="Times New Roman"/>
          <w:b/>
          <w:color w:val="000000"/>
          <w:sz w:val="28"/>
          <w:szCs w:val="28"/>
          <w:highlight w:val="none"/>
          <w:lang w:val="en-US" w:eastAsia="zh-CN"/>
        </w:rPr>
        <w:t xml:space="preserve">六</w:t>
      </w:r>
      <w:r>
        <w:rPr>
          <w:rFonts w:hint="eastAsia" w:ascii="Times New Roman" w:hAnsi="Times New Roman" w:eastAsia="黑体" w:cs="Times New Roman"/>
          <w:b/>
          <w:color w:val="000000"/>
          <w:sz w:val="28"/>
          <w:szCs w:val="28"/>
          <w:highlight w:val="none"/>
          <w:lang w:eastAsia="zh-CN"/>
        </w:rPr>
        <w:t xml:space="preserve">）其他未列明行业</w:t>
      </w:r>
      <w:r>
        <w:rPr>
          <w:rFonts w:hint="eastAsia" w:ascii="Times New Roman" w:hAnsi="Times New Roman" w:eastAsia="黑体" w:cs="Times New Roman"/>
          <w:b/>
          <w:color w:val="000000"/>
          <w:sz w:val="28"/>
          <w:szCs w:val="28"/>
          <w:highlight w:val="none"/>
          <w:lang w:eastAsia="zh-CN"/>
        </w:rPr>
      </w:r>
      <w:r/>
    </w:p>
    <w:p>
      <w:pPr>
        <w:pStyle w:val="927"/>
        <w:ind w:firstLine="1124"/>
        <w:spacing w:line="360" w:lineRule="auto"/>
        <w:shd w:val="clear" w:color="auto" w:fill="auto"/>
        <w:rPr>
          <w:rFonts w:hint="eastAsia" w:eastAsia="黑体"/>
          <w:b/>
          <w:color w:val="000000"/>
          <w:sz w:val="28"/>
          <w:szCs w:val="28"/>
          <w:highlight w:val="none"/>
          <w:lang w:eastAsia="zh-CN"/>
        </w:rPr>
      </w:pPr>
      <w:r>
        <w:rPr>
          <w:rFonts w:hint="eastAsia" w:eastAsia="黑体"/>
          <w:b/>
          <w:color w:val="000000"/>
          <w:sz w:val="28"/>
          <w:szCs w:val="28"/>
          <w:highlight w:val="none"/>
        </w:rPr>
        <w:t xml:space="preserve">招标</w:t>
      </w:r>
      <w:r>
        <w:rPr>
          <w:rFonts w:hint="eastAsia" w:eastAsia="黑体"/>
          <w:b/>
          <w:color w:val="000000"/>
          <w:sz w:val="28"/>
          <w:szCs w:val="28"/>
          <w:highlight w:val="none"/>
          <w:lang w:val="en-US" w:eastAsia="zh-CN"/>
        </w:rPr>
        <w:t xml:space="preserve">代理</w:t>
      </w:r>
      <w:r>
        <w:rPr>
          <w:rFonts w:hint="eastAsia" w:eastAsia="黑体"/>
          <w:b/>
          <w:color w:val="000000"/>
          <w:sz w:val="28"/>
          <w:szCs w:val="28"/>
          <w:highlight w:val="none"/>
        </w:rPr>
        <w:t xml:space="preserve">单位：</w:t>
      </w:r>
      <w:r>
        <w:rPr>
          <w:rFonts w:hint="eastAsia" w:eastAsia="黑体"/>
          <w:b/>
          <w:color w:val="000000"/>
          <w:sz w:val="28"/>
          <w:szCs w:val="28"/>
          <w:highlight w:val="none"/>
          <w:lang w:eastAsia="zh-CN"/>
        </w:rPr>
        <w:t xml:space="preserve">苏州汇信建设工程项目管理有限公司</w:t>
      </w:r>
      <w:r>
        <w:rPr>
          <w:rFonts w:hint="eastAsia" w:eastAsia="黑体"/>
          <w:b/>
          <w:color w:val="000000"/>
          <w:sz w:val="28"/>
          <w:szCs w:val="28"/>
          <w:highlight w:val="none"/>
          <w:lang w:eastAsia="zh-CN"/>
        </w:rPr>
      </w:r>
      <w:r/>
    </w:p>
    <w:p>
      <w:pPr>
        <w:pStyle w:val="927"/>
        <w:ind w:firstLine="1807"/>
        <w:spacing w:line="360" w:lineRule="auto"/>
        <w:shd w:val="clear" w:color="auto" w:fill="auto"/>
        <w:rPr>
          <w:rFonts w:ascii="宋体" w:hAnsi="宋体"/>
          <w:b/>
          <w:color w:val="000000"/>
          <w:sz w:val="36"/>
          <w:szCs w:val="36"/>
          <w:highlight w:val="none"/>
        </w:rPr>
      </w:pPr>
      <w:r>
        <w:rPr>
          <w:rFonts w:ascii="宋体" w:hAnsi="宋体"/>
          <w:b/>
          <w:color w:val="000000"/>
          <w:sz w:val="36"/>
          <w:szCs w:val="36"/>
          <w:highlight w:val="none"/>
        </w:rPr>
      </w:r>
      <w:r/>
    </w:p>
    <w:p>
      <w:pPr>
        <w:pStyle w:val="927"/>
        <w:jc w:val="both"/>
        <w:spacing w:line="360" w:lineRule="auto"/>
        <w:shd w:val="clear" w:color="auto" w:fill="auto"/>
        <w:rPr>
          <w:rFonts w:hint="eastAsia" w:eastAsia="黑体"/>
          <w:b/>
          <w:color w:val="000000"/>
          <w:sz w:val="28"/>
          <w:szCs w:val="28"/>
          <w:highlight w:val="none"/>
        </w:rPr>
      </w:pPr>
      <w:r>
        <w:rPr>
          <w:rFonts w:hint="eastAsia" w:eastAsia="黑体"/>
          <w:b/>
          <w:color w:val="000000"/>
          <w:sz w:val="28"/>
          <w:szCs w:val="28"/>
          <w:highlight w:val="none"/>
        </w:rPr>
      </w:r>
      <w:r/>
    </w:p>
    <w:p>
      <w:pPr>
        <w:pStyle w:val="927"/>
        <w:jc w:val="center"/>
        <w:spacing w:line="360" w:lineRule="auto"/>
        <w:shd w:val="clear" w:color="auto" w:fill="auto"/>
        <w:rPr>
          <w:rFonts w:ascii="宋体" w:hAnsi="宋体"/>
          <w:color w:val="000000"/>
          <w:sz w:val="44"/>
          <w:szCs w:val="44"/>
          <w:highlight w:val="none"/>
        </w:rPr>
      </w:pPr>
      <w:r>
        <w:rPr>
          <w:rFonts w:hint="eastAsia" w:eastAsia="黑体"/>
          <w:b/>
          <w:color w:val="000000"/>
          <w:sz w:val="28"/>
          <w:szCs w:val="28"/>
          <w:highlight w:val="none"/>
        </w:rPr>
        <w:t xml:space="preserve">二○二</w:t>
      </w:r>
      <w:r>
        <w:rPr>
          <w:rFonts w:hint="eastAsia" w:eastAsia="黑体"/>
          <w:b/>
          <w:color w:val="000000"/>
          <w:sz w:val="28"/>
          <w:szCs w:val="28"/>
          <w:highlight w:val="none"/>
          <w:lang w:val="en-US" w:eastAsia="zh-CN"/>
        </w:rPr>
        <w:t xml:space="preserve">六</w:t>
      </w:r>
      <w:r>
        <w:rPr>
          <w:rFonts w:hint="eastAsia" w:eastAsia="黑体"/>
          <w:b/>
          <w:color w:val="000000"/>
          <w:sz w:val="28"/>
          <w:szCs w:val="28"/>
          <w:highlight w:val="none"/>
        </w:rPr>
        <w:t xml:space="preserve">年</w:t>
      </w:r>
      <w:r>
        <w:rPr>
          <w:rFonts w:hint="eastAsia" w:eastAsia="黑体"/>
          <w:b/>
          <w:color w:val="000000"/>
          <w:sz w:val="28"/>
          <w:szCs w:val="28"/>
          <w:highlight w:val="none"/>
          <w:lang w:val="en-US" w:eastAsia="zh-CN"/>
        </w:rPr>
        <w:t xml:space="preserve">十</w:t>
      </w:r>
      <w:r>
        <w:rPr>
          <w:rFonts w:hint="eastAsia" w:eastAsia="黑体"/>
          <w:b/>
          <w:color w:val="000000"/>
          <w:sz w:val="28"/>
          <w:szCs w:val="28"/>
          <w:highlight w:val="none"/>
        </w:rPr>
        <w:t xml:space="preserve">月</w:t>
      </w:r>
      <w:r>
        <w:rPr>
          <w:rFonts w:hint="eastAsia" w:ascii="宋体" w:hAnsi="宋体"/>
          <w:b/>
          <w:color w:val="000000"/>
          <w:sz w:val="36"/>
          <w:szCs w:val="36"/>
          <w:highlight w:val="none"/>
        </w:rPr>
        <w:br w:type="page" w:clear="all"/>
      </w:r>
      <w:bookmarkStart w:id="0" w:name="_Toc158691765"/>
      <w:r>
        <w:rPr>
          <w:rFonts w:ascii="宋体" w:hAnsi="宋体"/>
          <w:b/>
          <w:color w:val="000000"/>
          <w:sz w:val="36"/>
          <w:szCs w:val="36"/>
          <w:highlight w:val="none"/>
        </w:rPr>
        <w:t xml:space="preserve">目   录</w:t>
      </w:r>
      <w:r>
        <w:rPr>
          <w:rFonts w:ascii="宋体" w:hAnsi="宋体"/>
          <w:color w:val="000000"/>
          <w:sz w:val="44"/>
          <w:szCs w:val="44"/>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第一部分：招标公告</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第二部分：投标人须知</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第三部分：项目需求</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第四部分：投标文件格式</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第五部分：评标方法与评标标准</w:t>
      </w:r>
      <w:r>
        <w:rPr>
          <w:rFonts w:ascii="宋体" w:hAnsi="宋体"/>
          <w:color w:val="000000"/>
          <w:sz w:val="30"/>
          <w:szCs w:val="30"/>
          <w:highlight w:val="none"/>
        </w:rPr>
      </w:r>
      <w:r/>
    </w:p>
    <w:p>
      <w:pPr>
        <w:pStyle w:val="927"/>
        <w:spacing w:line="360" w:lineRule="auto"/>
        <w:shd w:val="clear" w:color="auto" w:fill="auto"/>
        <w:rPr>
          <w:rFonts w:ascii="宋体" w:hAnsi="宋体"/>
          <w:color w:val="000000"/>
          <w:sz w:val="30"/>
          <w:szCs w:val="30"/>
          <w:highlight w:val="none"/>
        </w:rPr>
      </w:pPr>
      <w:r>
        <w:rPr>
          <w:rFonts w:hint="eastAsia" w:ascii="宋体" w:hAnsi="宋体"/>
          <w:color w:val="000000"/>
          <w:sz w:val="30"/>
          <w:szCs w:val="30"/>
          <w:highlight w:val="none"/>
        </w:rPr>
        <w:t xml:space="preserve">第六部分：合同主要条款</w:t>
      </w:r>
      <w:r>
        <w:rPr>
          <w:rFonts w:ascii="宋体" w:hAnsi="宋体"/>
          <w:color w:val="000000"/>
          <w:sz w:val="30"/>
          <w:szCs w:val="30"/>
          <w:highlight w:val="none"/>
        </w:rPr>
      </w:r>
      <w:r/>
    </w:p>
    <w:p>
      <w:pPr>
        <w:pStyle w:val="1067"/>
        <w:shd w:val="clear" w:color="auto" w:fill="auto"/>
        <w:rPr>
          <w:color w:val="000000"/>
          <w:szCs w:val="24"/>
          <w:highlight w:val="none"/>
        </w:rPr>
      </w:pPr>
      <w:r/>
      <w:bookmarkStart w:id="1" w:name="_Toc315875312"/>
      <w:r/>
      <w:bookmarkStart w:id="2" w:name="_Toc467507028"/>
      <w:r/>
      <w:bookmarkStart w:id="3" w:name="_Toc315868049"/>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shd w:val="clear" w:color="auto" w:fill="auto"/>
        <w:rPr>
          <w:color w:val="000000"/>
          <w:szCs w:val="24"/>
          <w:highlight w:val="none"/>
        </w:rPr>
      </w:pPr>
      <w:r>
        <w:rPr>
          <w:color w:val="000000"/>
          <w:szCs w:val="24"/>
          <w:highlight w:val="none"/>
        </w:rPr>
      </w:r>
      <w:r/>
    </w:p>
    <w:p>
      <w:pPr>
        <w:pStyle w:val="1067"/>
        <w:jc w:val="center"/>
        <w:shd w:val="clear" w:color="auto" w:fill="auto"/>
        <w:rPr>
          <w:rFonts w:hint="eastAsia" w:cs="宋体"/>
          <w:b/>
          <w:bCs/>
          <w:color w:val="000000"/>
          <w:sz w:val="32"/>
          <w:highlight w:val="none"/>
        </w:rPr>
      </w:pPr>
      <w:r>
        <w:rPr>
          <w:color w:val="000000"/>
          <w:szCs w:val="24"/>
          <w:highlight w:val="none"/>
        </w:rPr>
        <w:br w:type="page" w:clear="all"/>
      </w:r>
      <w:bookmarkEnd w:id="0"/>
      <w:r/>
      <w:bookmarkEnd w:id="1"/>
      <w:r/>
      <w:bookmarkEnd w:id="2"/>
      <w:r/>
      <w:bookmarkEnd w:id="3"/>
      <w:r>
        <w:rPr>
          <w:rFonts w:hint="eastAsia" w:cs="宋体"/>
          <w:b/>
          <w:bCs/>
          <w:color w:val="000000"/>
          <w:sz w:val="32"/>
          <w:highlight w:val="none"/>
        </w:rPr>
        <w:t xml:space="preserve">第一部分</w:t>
      </w:r>
      <w:r>
        <w:rPr>
          <w:rFonts w:hint="eastAsia" w:cs="宋体"/>
          <w:b/>
          <w:bCs/>
          <w:color w:val="000000"/>
          <w:sz w:val="32"/>
          <w:highlight w:val="none"/>
        </w:rPr>
      </w:r>
      <w:r/>
    </w:p>
    <w:p>
      <w:pPr>
        <w:pStyle w:val="1067"/>
        <w:ind w:left="0" w:firstLine="0"/>
        <w:jc w:val="center"/>
        <w:shd w:val="clear" w:color="auto" w:fill="auto"/>
        <w:rPr>
          <w:b/>
          <w:color w:val="000000"/>
          <w:sz w:val="44"/>
          <w:szCs w:val="44"/>
          <w:highlight w:val="none"/>
        </w:rPr>
      </w:pPr>
      <w:r>
        <w:rPr>
          <w:rFonts w:hint="eastAsia" w:cs="宋体"/>
          <w:b/>
          <w:bCs/>
          <w:color w:val="000000"/>
          <w:sz w:val="32"/>
          <w:highlight w:val="none"/>
          <w:lang w:eastAsia="zh-CN"/>
        </w:rPr>
        <w:t xml:space="preserve">太仓市浮桥镇人民政府</w:t>
      </w:r>
      <w:r>
        <w:rPr>
          <w:rFonts w:hint="eastAsia" w:cs="宋体"/>
          <w:b/>
          <w:bCs/>
          <w:color w:val="000000"/>
          <w:sz w:val="32"/>
          <w:highlight w:val="none"/>
        </w:rPr>
        <w:t xml:space="preserve">关于</w:t>
      </w:r>
      <w:r>
        <w:rPr>
          <w:rFonts w:hint="eastAsia" w:cs="宋体"/>
          <w:b/>
          <w:bCs/>
          <w:color w:val="000000"/>
          <w:sz w:val="32"/>
          <w:highlight w:val="none"/>
          <w:lang w:eastAsia="zh-CN"/>
        </w:rPr>
        <w:t xml:space="preserve">港区辖区内交通设施维护服务</w:t>
      </w:r>
      <w:r>
        <w:rPr>
          <w:rFonts w:hint="eastAsia" w:cs="宋体"/>
          <w:b/>
          <w:bCs/>
          <w:color w:val="000000"/>
          <w:sz w:val="32"/>
          <w:highlight w:val="none"/>
        </w:rPr>
        <w:t xml:space="preserve">的招标公告</w:t>
      </w:r>
      <w:r>
        <w:rPr>
          <w:b/>
          <w:color w:val="000000"/>
          <w:sz w:val="44"/>
          <w:szCs w:val="44"/>
          <w:highlight w:val="none"/>
        </w:rPr>
      </w:r>
      <w:r/>
    </w:p>
    <w:tbl>
      <w:tblPr>
        <w:tblStyle w:val="10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721"/>
      </w:tblGrid>
      <w:tr>
        <w:trPr/>
        <w:tc>
          <w:tcPr>
            <w:tcW w:w="8721" w:type="dxa"/>
            <w:vAlign w:val="top"/>
            <w:textDirection w:val="lrTb"/>
            <w:noWrap w:val="false"/>
          </w:tcPr>
          <w:p>
            <w:pPr>
              <w:pStyle w:val="967"/>
              <w:spacing w:line="440" w:lineRule="exact"/>
              <w:shd w:val="clear" w:color="auto" w:fill="auto"/>
              <w:rPr>
                <w:rFonts w:ascii="宋体" w:hAnsi="宋体" w:eastAsia="宋体" w:cs="宋体"/>
                <w:color w:val="000000"/>
                <w:sz w:val="21"/>
                <w:szCs w:val="21"/>
                <w:highlight w:val="none"/>
                <w:lang w:val="en-US" w:eastAsia="zh-CN"/>
              </w:rPr>
            </w:pPr>
            <w:r/>
            <w:bookmarkStart w:id="4" w:name="OLE_LINK3"/>
            <w:r/>
            <w:bookmarkStart w:id="5" w:name="OLE_LINK2"/>
            <w:r/>
            <w:bookmarkStart w:id="6" w:name="OLE_LINK4"/>
            <w:r/>
            <w:bookmarkStart w:id="7" w:name="OLE_LINK1"/>
            <w:r>
              <w:rPr>
                <w:rFonts w:hint="eastAsia" w:ascii="宋体" w:hAnsi="宋体" w:eastAsia="宋体" w:cs="宋体"/>
                <w:color w:val="000000"/>
                <w:sz w:val="21"/>
                <w:szCs w:val="21"/>
                <w:highlight w:val="none"/>
                <w:lang w:val="en-US" w:eastAsia="zh-CN"/>
              </w:rPr>
              <w:t xml:space="preserve">项目概况</w:t>
            </w:r>
            <w:r>
              <w:rPr>
                <w:rFonts w:ascii="宋体" w:hAnsi="宋体" w:eastAsia="宋体" w:cs="宋体"/>
                <w:color w:val="000000"/>
                <w:sz w:val="21"/>
                <w:szCs w:val="21"/>
                <w:highlight w:val="none"/>
                <w:lang w:val="en-US" w:eastAsia="zh-CN"/>
              </w:rPr>
            </w:r>
            <w:r/>
          </w:p>
          <w:p>
            <w:pPr>
              <w:pStyle w:val="967"/>
              <w:ind w:firstLine="420"/>
              <w:spacing w:line="440" w:lineRule="exact"/>
              <w:shd w:val="clear" w:color="auto" w:fill="auto"/>
              <w:rPr>
                <w:rFonts w:hint="eastAsia" w:ascii="宋体" w:hAnsi="宋体" w:eastAsia="宋体" w:cs="宋体"/>
                <w:b/>
                <w:color w:val="000000"/>
                <w:sz w:val="21"/>
                <w:szCs w:val="21"/>
                <w:highlight w:val="none"/>
                <w:vertAlign w:val="baseline"/>
              </w:rPr>
            </w:pPr>
            <w:r>
              <w:rPr>
                <w:rFonts w:hint="eastAsia" w:ascii="宋体" w:hAnsi="宋体" w:eastAsia="宋体" w:cs="宋体"/>
                <w:color w:val="000000"/>
                <w:sz w:val="21"/>
                <w:szCs w:val="21"/>
                <w:highlight w:val="none"/>
                <w:lang w:eastAsia="zh-CN"/>
              </w:rPr>
              <w:t xml:space="preserve">港区辖区内交通设施维护服务</w:t>
            </w:r>
            <w:r>
              <w:rPr>
                <w:rFonts w:hint="eastAsia" w:ascii="宋体" w:hAnsi="宋体" w:eastAsia="宋体" w:cs="宋体"/>
                <w:color w:val="000000"/>
                <w:sz w:val="21"/>
                <w:szCs w:val="21"/>
                <w:highlight w:val="none"/>
              </w:rPr>
              <w:t xml:space="preserve">招标项目的</w:t>
            </w:r>
            <w:r>
              <w:rPr>
                <w:rFonts w:hint="eastAsia" w:ascii="宋体" w:hAnsi="宋体" w:eastAsia="宋体" w:cs="宋体"/>
                <w:color w:val="000000"/>
                <w:sz w:val="21"/>
                <w:szCs w:val="21"/>
                <w:highlight w:val="none"/>
              </w:rPr>
              <w:t xml:space="preserve">潜在投标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应在“苏采云政府采购一体化平台”</w:t>
            </w:r>
            <w:r>
              <w:rPr>
                <w:rFonts w:hint="eastAsia" w:ascii="宋体" w:hAnsi="宋体" w:eastAsia="宋体" w:cs="宋体"/>
                <w:color w:val="000000"/>
                <w:sz w:val="21"/>
                <w:szCs w:val="21"/>
                <w:highlight w:val="none"/>
              </w:rPr>
              <w:t xml:space="preserve">中下载获取电子招标文件，并于</w:t>
            </w:r>
            <w:r>
              <w:rPr>
                <w:rFonts w:hint="eastAsia" w:ascii="宋体" w:hAnsi="宋体" w:eastAsia="宋体" w:cs="宋体"/>
                <w:b/>
                <w:color w:val="000000"/>
                <w:sz w:val="21"/>
                <w:szCs w:val="21"/>
                <w:highlight w:val="none"/>
                <w:u w:val="single"/>
                <w:lang w:eastAsia="zh-CN"/>
              </w:rPr>
              <w:t xml:space="preserve">2026年</w:t>
            </w:r>
            <w:r>
              <w:rPr>
                <w:rFonts w:hint="eastAsia" w:ascii="宋体" w:hAnsi="宋体" w:eastAsia="宋体" w:cs="宋体"/>
                <w:b/>
                <w:color w:val="000000"/>
                <w:sz w:val="21"/>
                <w:szCs w:val="21"/>
                <w:highlight w:val="none"/>
                <w:u w:val="single"/>
                <w:lang w:val="en-US" w:eastAsia="zh-CN"/>
              </w:rPr>
              <w:t xml:space="preserve">11</w:t>
            </w:r>
            <w:r>
              <w:rPr>
                <w:rFonts w:hint="eastAsia" w:ascii="宋体" w:hAnsi="宋体" w:eastAsia="宋体" w:cs="宋体"/>
                <w:b/>
                <w:color w:val="000000"/>
                <w:sz w:val="21"/>
                <w:szCs w:val="21"/>
                <w:highlight w:val="none"/>
                <w:u w:val="single"/>
                <w:lang w:eastAsia="zh-CN"/>
              </w:rPr>
              <w:t xml:space="preserve">月</w:t>
            </w:r>
            <w:r>
              <w:rPr>
                <w:rFonts w:hint="eastAsia" w:ascii="宋体" w:hAnsi="宋体" w:eastAsia="宋体" w:cs="宋体"/>
                <w:b/>
                <w:color w:val="000000"/>
                <w:sz w:val="21"/>
                <w:szCs w:val="21"/>
                <w:highlight w:val="none"/>
                <w:u w:val="single"/>
                <w:lang w:val="en-US" w:eastAsia="zh-CN"/>
              </w:rPr>
              <w:t xml:space="preserve">09</w:t>
            </w:r>
            <w:r>
              <w:rPr>
                <w:rFonts w:hint="eastAsia" w:ascii="宋体" w:hAnsi="宋体" w:eastAsia="宋体" w:cs="宋体"/>
                <w:b/>
                <w:color w:val="000000"/>
                <w:sz w:val="21"/>
                <w:szCs w:val="21"/>
                <w:highlight w:val="none"/>
                <w:u w:val="single"/>
                <w:lang w:eastAsia="zh-CN"/>
              </w:rPr>
              <w:t xml:space="preserve">日</w:t>
            </w:r>
            <w:r>
              <w:rPr>
                <w:rFonts w:hint="eastAsia" w:ascii="宋体" w:hAnsi="宋体" w:eastAsia="宋体" w:cs="宋体"/>
                <w:b/>
                <w:color w:val="000000"/>
                <w:sz w:val="21"/>
                <w:szCs w:val="21"/>
                <w:highlight w:val="none"/>
                <w:u w:val="single"/>
                <w:lang w:val="en-US" w:eastAsia="zh-CN"/>
              </w:rPr>
              <w:t xml:space="preserve">09</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（北京时间）前上传电子投标文件。</w:t>
            </w:r>
            <w:r>
              <w:rPr>
                <w:rFonts w:hint="eastAsia" w:ascii="宋体" w:hAnsi="宋体" w:eastAsia="宋体" w:cs="宋体"/>
                <w:b/>
                <w:color w:val="000000"/>
                <w:sz w:val="21"/>
                <w:szCs w:val="21"/>
                <w:highlight w:val="none"/>
                <w:vertAlign w:val="baseline"/>
              </w:rPr>
            </w:r>
            <w:r/>
          </w:p>
        </w:tc>
      </w:tr>
    </w:tbl>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一、项目基本情况</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2"/>
        <w:spacing w:line="440" w:lineRule="exact"/>
        <w:shd w:val="clear" w:color="auto" w:fill="auto"/>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rPr>
        <w:t xml:space="preserve">1、项目编号：</w:t>
      </w:r>
      <w:r>
        <w:rPr>
          <w:rFonts w:hint="eastAsia" w:ascii="宋体" w:hAnsi="宋体" w:eastAsia="宋体" w:cs="宋体"/>
          <w:bCs/>
          <w:color w:val="000000"/>
          <w:sz w:val="21"/>
          <w:szCs w:val="21"/>
          <w:highlight w:val="none"/>
          <w:lang w:eastAsia="zh-CN"/>
        </w:rPr>
        <w:t xml:space="preserve">JSZC-320585-HXJS-G2026-0005</w:t>
      </w:r>
      <w:r>
        <w:rPr>
          <w:rFonts w:hint="eastAsia" w:ascii="宋体" w:hAnsi="宋体" w:eastAsia="宋体" w:cs="宋体"/>
          <w:bCs/>
          <w:color w:val="000000"/>
          <w:sz w:val="21"/>
          <w:szCs w:val="21"/>
          <w:highlight w:val="none"/>
          <w:lang w:eastAsia="zh-CN"/>
        </w:rPr>
      </w:r>
      <w:r/>
    </w:p>
    <w:p>
      <w:pPr>
        <w:pStyle w:val="967"/>
        <w:ind w:firstLine="422"/>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港区辖区内交通设施维护服务</w:t>
      </w:r>
      <w:r>
        <w:rPr>
          <w:rFonts w:hint="eastAsia" w:ascii="宋体" w:hAnsi="宋体" w:eastAsia="宋体" w:cs="宋体"/>
          <w:color w:val="000000"/>
          <w:sz w:val="21"/>
          <w:szCs w:val="21"/>
          <w:highlight w:val="none"/>
          <w:lang w:eastAsia="zh-CN"/>
        </w:rPr>
      </w:r>
      <w:r/>
    </w:p>
    <w:p>
      <w:pPr>
        <w:pStyle w:val="967"/>
        <w:ind w:firstLine="422"/>
        <w:spacing w:line="440" w:lineRule="exact"/>
        <w:shd w:val="clear" w:color="auto" w:fill="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3、采购方式：</w:t>
      </w:r>
      <w:r>
        <w:rPr>
          <w:rFonts w:hint="eastAsia" w:ascii="宋体" w:hAnsi="宋体" w:eastAsia="宋体" w:cs="宋体"/>
          <w:b w:val="0"/>
          <w:bCs/>
          <w:color w:val="000000"/>
          <w:sz w:val="21"/>
          <w:szCs w:val="21"/>
          <w:highlight w:val="none"/>
          <w:lang w:val="en-US" w:eastAsia="zh-CN"/>
        </w:rPr>
        <w:t xml:space="preserve">公开招标</w:t>
      </w:r>
      <w:r>
        <w:rPr>
          <w:rFonts w:ascii="宋体" w:hAnsi="宋体" w:eastAsia="宋体" w:cs="宋体"/>
          <w:b/>
          <w:color w:val="000000"/>
          <w:sz w:val="21"/>
          <w:szCs w:val="21"/>
          <w:highlight w:val="none"/>
          <w:lang w:val="en-US" w:eastAsia="zh-CN"/>
        </w:rPr>
      </w:r>
      <w:r/>
    </w:p>
    <w:p>
      <w:pPr>
        <w:pStyle w:val="967"/>
        <w:ind w:firstLine="422"/>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人民币叁佰万元整（￥3000000.00元）</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val="en-US" w:eastAsia="zh-CN"/>
        </w:rPr>
      </w:r>
      <w:r/>
    </w:p>
    <w:p>
      <w:pPr>
        <w:pStyle w:val="967"/>
        <w:ind w:firstLine="422"/>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shd w:val="clear" w:color="auto" w:fill="ffffff"/>
          <w:lang w:val="en-US" w:eastAsia="zh-CN"/>
        </w:rPr>
        <w:t xml:space="preserve">5</w:t>
      </w:r>
      <w:r>
        <w:rPr>
          <w:rFonts w:hint="eastAsia" w:ascii="宋体" w:hAnsi="宋体" w:eastAsia="宋体" w:cs="宋体"/>
          <w:b/>
          <w:color w:val="000000"/>
          <w:sz w:val="21"/>
          <w:szCs w:val="21"/>
          <w:highlight w:val="none"/>
          <w:shd w:val="clear" w:color="auto" w:fill="ffffff"/>
        </w:rPr>
        <w:t xml:space="preserve">、最高限价：</w:t>
      </w:r>
      <w:r>
        <w:rPr>
          <w:rFonts w:hint="eastAsia" w:ascii="宋体" w:hAnsi="宋体" w:eastAsia="宋体" w:cs="宋体"/>
          <w:color w:val="000000"/>
          <w:sz w:val="21"/>
          <w:szCs w:val="21"/>
          <w:highlight w:val="none"/>
          <w:lang w:eastAsia="zh-CN"/>
        </w:rPr>
        <w:t xml:space="preserve">人民币叁佰万元整（￥3000000.00元）。</w:t>
      </w:r>
      <w:r>
        <w:rPr>
          <w:rFonts w:ascii="宋体" w:hAnsi="宋体" w:eastAsia="宋体" w:cs="宋体"/>
          <w:color w:val="000000"/>
          <w:sz w:val="21"/>
          <w:szCs w:val="21"/>
          <w:highlight w:val="none"/>
          <w:lang w:val="en-US" w:eastAsia="zh-CN"/>
        </w:rPr>
      </w:r>
      <w:r/>
    </w:p>
    <w:p>
      <w:pPr>
        <w:pStyle w:val="967"/>
        <w:ind w:firstLine="422"/>
        <w:spacing w:line="440" w:lineRule="exact"/>
        <w:shd w:val="clear" w:color="auto" w:fill="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t xml:space="preserve">采购需求：</w:t>
      </w:r>
      <w:r>
        <w:rPr>
          <w:rFonts w:hint="eastAsia" w:ascii="宋体" w:hAnsi="宋体" w:eastAsia="宋体" w:cs="宋体"/>
          <w:b w:val="0"/>
          <w:bCs w:val="0"/>
          <w:color w:val="000000"/>
          <w:sz w:val="21"/>
          <w:szCs w:val="21"/>
          <w:highlight w:val="none"/>
          <w:lang w:val="en-US" w:eastAsia="zh-CN"/>
        </w:rPr>
        <w:t xml:space="preserve">港区辖区内交通设施维护服务</w:t>
      </w:r>
      <w:r>
        <w:rPr>
          <w:rFonts w:hint="eastAsia" w:ascii="宋体" w:hAnsi="宋体" w:eastAsia="宋体" w:cs="宋体"/>
          <w:bCs/>
          <w:color w:val="000000"/>
          <w:sz w:val="21"/>
          <w:szCs w:val="21"/>
          <w:highlight w:val="none"/>
          <w:lang w:val="en-US" w:eastAsia="zh-CN" w:bidi="ar-SA"/>
        </w:rPr>
        <w:t xml:space="preserve">，具体详</w:t>
      </w:r>
      <w:r>
        <w:rPr>
          <w:rFonts w:hint="eastAsia" w:ascii="宋体" w:hAnsi="宋体" w:eastAsia="宋体" w:cs="宋体"/>
          <w:bCs/>
          <w:color w:val="000000"/>
          <w:sz w:val="21"/>
          <w:szCs w:val="21"/>
          <w:highlight w:val="none"/>
          <w:lang w:val="en-US" w:eastAsia="zh-CN" w:bidi="ar-SA"/>
        </w:rPr>
        <w:t xml:space="preserve">见采购文件。</w:t>
      </w:r>
      <w:r>
        <w:rPr>
          <w:rFonts w:hint="eastAsia" w:ascii="宋体" w:hAnsi="宋体" w:eastAsia="宋体" w:cs="宋体"/>
          <w:bCs/>
          <w:color w:val="000000"/>
          <w:sz w:val="21"/>
          <w:szCs w:val="21"/>
          <w:highlight w:val="none"/>
          <w:lang w:val="en-US" w:eastAsia="zh-CN" w:bidi="ar-SA"/>
        </w:rPr>
      </w:r>
      <w:r/>
    </w:p>
    <w:p>
      <w:pPr>
        <w:pStyle w:val="956"/>
        <w:spacing w:line="440" w:lineRule="exact"/>
        <w:shd w:val="clear" w:color="auto" w:fill="auto"/>
        <w:rPr>
          <w:rFonts w:hint="eastAsia" w:ascii="宋体" w:hAnsi="宋体" w:cs="宋体"/>
          <w:bCs/>
          <w:color w:val="000000"/>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7、合同履行期限：</w:t>
      </w:r>
      <w:r>
        <w:rPr>
          <w:rFonts w:hint="eastAsia" w:ascii="宋体" w:hAnsi="宋体" w:cs="宋体"/>
          <w:bCs/>
          <w:color w:val="000000"/>
          <w:szCs w:val="21"/>
          <w:highlight w:val="none"/>
          <w:lang w:val="en-US" w:eastAsia="zh-CN"/>
        </w:rPr>
        <w:t xml:space="preserve">一年或累计结算金额达到叁佰万元整项目终止。</w:t>
      </w:r>
      <w:r>
        <w:rPr>
          <w:rFonts w:hint="eastAsia" w:ascii="宋体" w:hAnsi="宋体" w:cs="宋体"/>
          <w:bCs/>
          <w:color w:val="000000"/>
          <w:szCs w:val="21"/>
          <w:highlight w:val="none"/>
          <w:lang w:val="en-US" w:eastAsia="zh-CN"/>
        </w:rPr>
      </w:r>
      <w:r/>
    </w:p>
    <w:p>
      <w:pPr>
        <w:pStyle w:val="956"/>
        <w:spacing w:line="440" w:lineRule="exact"/>
        <w:shd w:val="clear" w:color="auto" w:fill="auto"/>
        <w:rPr>
          <w:rFonts w:ascii="宋体" w:hAnsi="宋体" w:cs="宋体"/>
          <w:bCs/>
          <w:color w:val="000000"/>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8、服务地点：</w:t>
      </w:r>
      <w:r>
        <w:rPr>
          <w:rFonts w:hint="eastAsia" w:ascii="宋体" w:hAnsi="宋体" w:cs="宋体"/>
          <w:bCs/>
          <w:color w:val="000000"/>
          <w:szCs w:val="21"/>
          <w:highlight w:val="none"/>
          <w:lang w:val="en-US" w:eastAsia="zh-CN"/>
        </w:rPr>
        <w:t xml:space="preserve">采购方指定地点</w:t>
      </w:r>
      <w:r>
        <w:rPr>
          <w:rFonts w:ascii="宋体" w:hAnsi="宋体" w:cs="宋体"/>
          <w:bCs/>
          <w:color w:val="000000"/>
          <w:szCs w:val="21"/>
          <w:highlight w:val="none"/>
          <w:lang w:val="en-US" w:eastAsia="zh-CN"/>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9</w:t>
      </w:r>
      <w:r>
        <w:rPr>
          <w:rFonts w:hint="eastAsia" w:ascii="宋体" w:hAnsi="宋体" w:eastAsia="宋体" w:cs="宋体"/>
          <w:b/>
          <w:color w:val="000000"/>
          <w:sz w:val="21"/>
          <w:szCs w:val="21"/>
          <w:highlight w:val="none"/>
        </w:rPr>
        <w:t xml:space="preserve">、本项目不接受联合体投标。</w:t>
      </w:r>
      <w:r>
        <w:rPr>
          <w:rFonts w:ascii="宋体" w:hAnsi="宋体" w:eastAsia="宋体" w:cs="宋体"/>
          <w:b/>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二、申请人的资格要求</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（一）满足《中华人民共和国政府采购法》第二十二条规定</w:t>
      </w:r>
      <w:r>
        <w:rPr>
          <w:rFonts w:ascii="宋体" w:hAnsi="宋体" w:eastAsia="宋体" w:cs="宋体"/>
          <w:b/>
          <w:bCs/>
          <w:color w:val="000000"/>
          <w:sz w:val="21"/>
          <w:szCs w:val="21"/>
          <w:highlight w:val="none"/>
        </w:rPr>
      </w:r>
      <w:r/>
    </w:p>
    <w:p>
      <w:pPr>
        <w:pStyle w:val="967"/>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1、具有独立承担民事责任的能力（提供法人或者其他组织的营业执照等证明文件，自然人的身份证明）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7"/>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2、具有良好的商业信誉和健全的财务会计制度（</w:t>
      </w:r>
      <w:r>
        <w:rPr>
          <w:rFonts w:hint="eastAsia" w:ascii="宋体" w:hAnsi="宋体" w:eastAsia="宋体" w:cs="宋体"/>
          <w:color w:val="000000"/>
          <w:sz w:val="21"/>
          <w:szCs w:val="21"/>
          <w:highlight w:val="none"/>
        </w:rPr>
        <w:t xml:space="preserve">提供最近一期的财务状况报告，其他组织、自然人及成立未满一年的法人提供银行出具的资</w:t>
      </w:r>
      <w:r>
        <w:rPr>
          <w:rFonts w:hint="eastAsia" w:ascii="宋体" w:hAnsi="宋体" w:eastAsia="宋体" w:cs="宋体"/>
          <w:color w:val="000000"/>
          <w:sz w:val="21"/>
          <w:szCs w:val="21"/>
          <w:highlight w:val="none"/>
        </w:rPr>
        <w:t xml:space="preserve">信证明）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3、具有履行合同所必需的设备和专业技术能力（提供履行合同所必需的设备和专业技术能力的证明材料）；</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5、参加政府采购活动前三年内，在经营活动中没有重大违法记录（提供参加本次政府采购活动前3年内在经营活动中没有重大违法记录的书面声明）（格式附后）；</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6、法律、行政法规规定的其他条件；</w:t>
      </w:r>
      <w:r>
        <w:rPr>
          <w:rFonts w:ascii="宋体" w:hAnsi="宋体" w:eastAsia="宋体" w:cs="宋体"/>
          <w:color w:val="000000"/>
          <w:sz w:val="21"/>
          <w:szCs w:val="21"/>
          <w:highlight w:val="none"/>
        </w:rPr>
      </w:r>
      <w:r/>
    </w:p>
    <w:p>
      <w:pPr>
        <w:pStyle w:val="967"/>
        <w:ind w:firstLine="422"/>
        <w:spacing w:line="440" w:lineRule="exact"/>
        <w:shd w:val="clear" w:color="auto" w:fil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（二）落实政府采购政策需满足的资格要求：</w:t>
      </w:r>
      <w:r>
        <w:rPr>
          <w:rFonts w:hint="eastAsia" w:ascii="宋体" w:hAnsi="宋体" w:eastAsia="宋体" w:cs="宋体"/>
          <w:b/>
          <w:bCs/>
          <w:color w:val="000000"/>
          <w:sz w:val="21"/>
          <w:szCs w:val="21"/>
          <w:highlight w:val="none"/>
        </w:rPr>
      </w:r>
      <w:r/>
    </w:p>
    <w:p>
      <w:pPr>
        <w:pStyle w:val="967"/>
        <w:ind w:firstLine="420"/>
        <w:spacing w:line="44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本项目专门面向中小企业采购，根据《政府采购促进中小企业发展管理办法》（财库〔2020〕46号）有关规定，投标人应提供中小企业声明函或残疾人福利性单位声明函或省级以上监狱管理局、</w:t>
      </w:r>
      <w:r>
        <w:rPr>
          <w:rFonts w:hint="eastAsia" w:ascii="宋体" w:hAnsi="宋体" w:eastAsia="宋体" w:cs="宋体"/>
          <w:b w:val="0"/>
          <w:bCs w:val="0"/>
          <w:color w:val="000000"/>
          <w:sz w:val="21"/>
          <w:szCs w:val="21"/>
          <w:highlight w:val="none"/>
        </w:rPr>
        <w:t xml:space="preserve">戒毒管理局（含新疆生产建设兵团）出具的属于监狱企业的证明文件,否则视为投标无效。</w:t>
      </w:r>
      <w:r>
        <w:rPr>
          <w:rFonts w:hint="eastAsia" w:ascii="宋体" w:hAnsi="宋体" w:eastAsia="宋体" w:cs="宋体"/>
          <w:b w:val="0"/>
          <w:bCs w:val="0"/>
          <w:color w:val="000000"/>
          <w:sz w:val="21"/>
          <w:szCs w:val="21"/>
          <w:highlight w:val="none"/>
        </w:rPr>
      </w:r>
      <w:r/>
    </w:p>
    <w:p>
      <w:pPr>
        <w:pStyle w:val="967"/>
        <w:ind w:firstLine="420"/>
        <w:spacing w:line="440" w:lineRule="exact"/>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b w:val="0"/>
          <w:bCs w:val="0"/>
          <w:color w:val="000000"/>
          <w:sz w:val="21"/>
          <w:szCs w:val="21"/>
          <w:highlight w:val="none"/>
          <w:lang w:val="en-US" w:eastAsia="zh-CN"/>
        </w:rPr>
      </w:r>
      <w:r/>
    </w:p>
    <w:p>
      <w:pPr>
        <w:pStyle w:val="967"/>
        <w:ind w:firstLine="422"/>
        <w:spacing w:line="440" w:lineRule="exact"/>
        <w:shd w:val="clear" w:color="auto" w:fill="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本项目的特定资</w:t>
      </w:r>
      <w:r>
        <w:rPr>
          <w:rFonts w:hint="eastAsia" w:ascii="宋体" w:hAnsi="宋体" w:eastAsia="宋体" w:cs="宋体"/>
          <w:b/>
          <w:bCs/>
          <w:color w:val="000000"/>
          <w:sz w:val="21"/>
          <w:szCs w:val="21"/>
          <w:highlight w:val="none"/>
          <w:lang w:val="en-US" w:eastAsia="zh-CN"/>
        </w:rPr>
        <w:t xml:space="preserve">格要求：具有有效期内行政主管部门颁发的公路交通工程专业承包公路安全设施分项和公路机电工程分项专业承包二级(含)以上资质及安全生产许可证。</w:t>
      </w:r>
      <w:r>
        <w:rPr>
          <w:rFonts w:ascii="宋体" w:hAnsi="宋体" w:eastAsia="宋体" w:cs="宋体"/>
          <w:b/>
          <w:bCs/>
          <w:color w:val="000000"/>
          <w:sz w:val="21"/>
          <w:szCs w:val="21"/>
          <w:highlight w:val="none"/>
          <w:lang w:val="en-US" w:eastAsia="zh-CN"/>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（四）拒绝下述供应商参加</w:t>
      </w:r>
      <w:r>
        <w:rPr>
          <w:rFonts w:hint="eastAsia" w:ascii="宋体" w:hAnsi="宋体" w:eastAsia="宋体" w:cs="宋体"/>
          <w:b/>
          <w:color w:val="000000"/>
          <w:sz w:val="21"/>
          <w:szCs w:val="21"/>
          <w:highlight w:val="none"/>
          <w:lang w:val="en-US" w:eastAsia="zh-CN"/>
        </w:rPr>
        <w:t xml:space="preserve">政府</w:t>
      </w:r>
      <w:r>
        <w:rPr>
          <w:rFonts w:hint="eastAsia" w:ascii="宋体" w:hAnsi="宋体" w:eastAsia="宋体" w:cs="宋体"/>
          <w:b/>
          <w:color w:val="000000"/>
          <w:sz w:val="21"/>
          <w:szCs w:val="21"/>
          <w:highlight w:val="none"/>
        </w:rPr>
        <w:t xml:space="preserve">采购活动：</w:t>
      </w:r>
      <w:r>
        <w:rPr>
          <w:rFonts w:ascii="宋体" w:hAnsi="宋体" w:eastAsia="宋体" w:cs="宋体"/>
          <w:b/>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1、供应商单位负责人为同一人或者存在直接控股、管理关系的不同供应商，不得参加同一合同项下的政府采购活动。</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2、凡为采购项目提供整体设计、规范编制或者项目管理、监理、检测等服务的供应商，不得再参加本项目的采购活动。</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3、法人的分支机构不得参加投标（除银行、保险、石油石化、电力、电信等行业特殊情况外）</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将对供应商进行信用查询。对列入失信被执行人、重大税收违法案件当事人名单、政府采购严重违法失信行为记录名单的供应商，拒绝其参与政府采购活动。</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三、获取招标文件</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1、依法获取电子招标文件：</w:t>
      </w:r>
      <w:r>
        <w:rPr>
          <w:rFonts w:hint="eastAsia" w:ascii="宋体" w:hAnsi="宋体" w:eastAsia="宋体" w:cs="宋体"/>
          <w:bCs/>
          <w:color w:val="000000"/>
          <w:sz w:val="21"/>
          <w:szCs w:val="21"/>
          <w:highlight w:val="none"/>
        </w:rPr>
        <w:t xml:space="preserve">投标</w:t>
      </w:r>
      <w:r>
        <w:rPr>
          <w:rFonts w:ascii="宋体" w:hAnsi="宋体" w:eastAsia="宋体" w:cs="宋体"/>
          <w:bCs/>
          <w:color w:val="000000"/>
          <w:sz w:val="21"/>
          <w:szCs w:val="21"/>
          <w:highlight w:val="none"/>
          <w:lang w:val="en-US"/>
        </w:rPr>
        <w:t xml:space="preserve">人</w:t>
      </w:r>
      <w:r>
        <w:rPr>
          <w:rFonts w:hint="eastAsia" w:ascii="宋体" w:hAnsi="宋体" w:eastAsia="宋体" w:cs="宋体"/>
          <w:bCs/>
          <w:color w:val="000000"/>
          <w:sz w:val="21"/>
          <w:szCs w:val="21"/>
          <w:highlight w:val="none"/>
        </w:rPr>
        <w:t xml:space="preserve">在</w:t>
      </w:r>
      <w:r>
        <w:rPr>
          <w:rFonts w:hint="eastAsia" w:ascii="宋体" w:hAnsi="宋体" w:eastAsia="宋体" w:cs="宋体"/>
          <w:b/>
          <w:bCs/>
          <w:color w:val="000000"/>
          <w:sz w:val="21"/>
          <w:szCs w:val="21"/>
          <w:highlight w:val="none"/>
          <w:u w:val="single"/>
          <w:lang w:eastAsia="zh-CN"/>
        </w:rPr>
        <w:t xml:space="preserve">2026年</w:t>
      </w:r>
      <w:r>
        <w:rPr>
          <w:rFonts w:hint="eastAsia" w:ascii="宋体" w:hAnsi="宋体" w:eastAsia="宋体" w:cs="宋体"/>
          <w:b/>
          <w:bCs/>
          <w:color w:val="000000"/>
          <w:sz w:val="21"/>
          <w:szCs w:val="21"/>
          <w:highlight w:val="none"/>
          <w:u w:val="single"/>
          <w:lang w:val="en-US" w:eastAsia="zh-CN"/>
        </w:rPr>
        <w:t xml:space="preserve">10</w:t>
      </w:r>
      <w:r>
        <w:rPr>
          <w:rFonts w:hint="eastAsia" w:ascii="宋体" w:hAnsi="宋体" w:eastAsia="宋体" w:cs="宋体"/>
          <w:b/>
          <w:bCs/>
          <w:color w:val="000000"/>
          <w:sz w:val="21"/>
          <w:szCs w:val="21"/>
          <w:highlight w:val="none"/>
          <w:u w:val="single"/>
        </w:rPr>
        <w:t xml:space="preserve">月</w:t>
      </w:r>
      <w:r>
        <w:rPr>
          <w:rFonts w:hint="eastAsia" w:ascii="宋体" w:hAnsi="宋体" w:eastAsia="宋体" w:cs="宋体"/>
          <w:b/>
          <w:bCs/>
          <w:color w:val="000000"/>
          <w:sz w:val="21"/>
          <w:szCs w:val="21"/>
          <w:highlight w:val="none"/>
          <w:u w:val="single"/>
          <w:lang w:val="en-US" w:eastAsia="zh-CN"/>
        </w:rPr>
        <w:t xml:space="preserve">15</w:t>
      </w:r>
      <w:r>
        <w:rPr>
          <w:rFonts w:hint="eastAsia" w:ascii="宋体" w:hAnsi="宋体" w:eastAsia="宋体" w:cs="宋体"/>
          <w:b/>
          <w:bCs/>
          <w:color w:val="000000"/>
          <w:sz w:val="21"/>
          <w:szCs w:val="21"/>
          <w:highlight w:val="none"/>
          <w:u w:val="single"/>
        </w:rPr>
        <w:t xml:space="preserve">日至</w:t>
      </w:r>
      <w:r>
        <w:rPr>
          <w:rFonts w:hint="eastAsia" w:ascii="宋体" w:hAnsi="宋体" w:eastAsia="宋体" w:cs="宋体"/>
          <w:b/>
          <w:bCs/>
          <w:color w:val="000000"/>
          <w:sz w:val="21"/>
          <w:szCs w:val="21"/>
          <w:highlight w:val="none"/>
          <w:u w:val="single"/>
          <w:lang w:eastAsia="zh-CN"/>
        </w:rPr>
        <w:t xml:space="preserve">2026年</w:t>
      </w:r>
      <w:r>
        <w:rPr>
          <w:rFonts w:hint="eastAsia" w:ascii="宋体" w:hAnsi="宋体" w:eastAsia="宋体" w:cs="宋体"/>
          <w:b/>
          <w:bCs/>
          <w:color w:val="000000"/>
          <w:sz w:val="21"/>
          <w:szCs w:val="21"/>
          <w:highlight w:val="none"/>
          <w:u w:val="single"/>
          <w:lang w:val="en-US" w:eastAsia="zh-CN"/>
        </w:rPr>
        <w:t xml:space="preserve">10</w:t>
      </w:r>
      <w:r>
        <w:rPr>
          <w:rFonts w:hint="eastAsia" w:ascii="宋体" w:hAnsi="宋体" w:eastAsia="宋体" w:cs="宋体"/>
          <w:b/>
          <w:bCs/>
          <w:color w:val="000000"/>
          <w:sz w:val="21"/>
          <w:szCs w:val="21"/>
          <w:highlight w:val="none"/>
          <w:u w:val="single"/>
        </w:rPr>
        <w:t xml:space="preserve">月</w:t>
      </w:r>
      <w:r>
        <w:rPr>
          <w:rFonts w:hint="eastAsia" w:ascii="宋体" w:hAnsi="宋体" w:eastAsia="宋体" w:cs="宋体"/>
          <w:b/>
          <w:bCs/>
          <w:color w:val="000000"/>
          <w:sz w:val="21"/>
          <w:szCs w:val="21"/>
          <w:highlight w:val="none"/>
          <w:u w:val="single"/>
          <w:lang w:val="en-US" w:eastAsia="zh-CN"/>
        </w:rPr>
        <w:t xml:space="preserve">23</w:t>
      </w:r>
      <w:r>
        <w:rPr>
          <w:rFonts w:hint="eastAsia" w:ascii="宋体" w:hAnsi="宋体" w:eastAsia="宋体" w:cs="宋体"/>
          <w:b/>
          <w:bCs/>
          <w:color w:val="000000"/>
          <w:sz w:val="21"/>
          <w:szCs w:val="21"/>
          <w:highlight w:val="none"/>
          <w:u w:val="single"/>
        </w:rPr>
        <w:t xml:space="preserve">日</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t xml:space="preserve">进入苏州市政府采购网，点击底部苏采云图标，登录苏采云政府采购一体化平台，对参与项目进行报名，并下载电子招标文件。只有依法获取招标</w:t>
      </w:r>
      <w:r>
        <w:rPr>
          <w:rFonts w:hint="eastAsia" w:ascii="宋体" w:hAnsi="宋体" w:eastAsia="宋体" w:cs="宋体"/>
          <w:color w:val="000000"/>
          <w:sz w:val="21"/>
          <w:szCs w:val="21"/>
          <w:highlight w:val="none"/>
        </w:rPr>
        <w:t xml:space="preserve">文件的</w:t>
      </w:r>
      <w:r>
        <w:rPr>
          <w:rFonts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才能参加本项目的投标活动。下载电子招标文件日期视同为依法获取采购文件日期。</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2、获取方式：</w:t>
      </w:r>
      <w:r>
        <w:rPr>
          <w:rFonts w:hint="eastAsia" w:ascii="宋体" w:hAnsi="宋体" w:eastAsia="宋体" w:cs="宋体"/>
          <w:color w:val="000000"/>
          <w:sz w:val="21"/>
          <w:szCs w:val="21"/>
          <w:highlight w:val="none"/>
        </w:rPr>
        <w:t xml:space="preserve">网上下载电子招标文件</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3、本项目免费下载电子招标文件</w:t>
      </w:r>
      <w:r>
        <w:rPr>
          <w:rFonts w:ascii="宋体" w:hAnsi="宋体" w:eastAsia="宋体" w:cs="宋体"/>
          <w:b/>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四、提交电子</w:t>
      </w:r>
      <w:r>
        <w:rPr>
          <w:rFonts w:hint="eastAsia" w:ascii="宋体" w:hAnsi="宋体" w:eastAsia="宋体" w:cs="宋体"/>
          <w:b/>
          <w:color w:val="000000"/>
          <w:sz w:val="21"/>
          <w:szCs w:val="21"/>
          <w:highlight w:val="none"/>
        </w:rPr>
        <w:t xml:space="preserve">投标文件截止时间、开标时间和地点</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1、加密的电子投标文件上传截止时间：</w:t>
      </w:r>
      <w:r>
        <w:rPr>
          <w:rFonts w:hint="eastAsia" w:ascii="宋体" w:hAnsi="宋体" w:eastAsia="宋体" w:cs="宋体"/>
          <w:b/>
          <w:color w:val="000000"/>
          <w:sz w:val="21"/>
          <w:szCs w:val="21"/>
          <w:highlight w:val="none"/>
          <w:u w:val="single"/>
          <w:lang w:eastAsia="zh-CN"/>
        </w:rPr>
        <w:t xml:space="preserve">2026年</w:t>
      </w:r>
      <w:r>
        <w:rPr>
          <w:rFonts w:hint="eastAsia" w:ascii="宋体" w:hAnsi="宋体" w:eastAsia="宋体" w:cs="宋体"/>
          <w:b/>
          <w:color w:val="000000"/>
          <w:sz w:val="21"/>
          <w:szCs w:val="21"/>
          <w:highlight w:val="none"/>
          <w:u w:val="single"/>
          <w:lang w:val="en-US" w:eastAsia="zh-CN"/>
        </w:rPr>
        <w:t xml:space="preserve">11</w:t>
      </w:r>
      <w:r>
        <w:rPr>
          <w:rFonts w:hint="eastAsia" w:ascii="宋体" w:hAnsi="宋体" w:eastAsia="宋体" w:cs="宋体"/>
          <w:b/>
          <w:color w:val="000000"/>
          <w:sz w:val="21"/>
          <w:szCs w:val="21"/>
          <w:highlight w:val="none"/>
          <w:u w:val="single"/>
        </w:rPr>
        <w:t xml:space="preserve">月</w:t>
      </w:r>
      <w:r>
        <w:rPr>
          <w:rFonts w:hint="eastAsia" w:ascii="宋体" w:hAnsi="宋体" w:eastAsia="宋体" w:cs="宋体"/>
          <w:b/>
          <w:color w:val="000000"/>
          <w:sz w:val="21"/>
          <w:szCs w:val="21"/>
          <w:highlight w:val="none"/>
          <w:u w:val="single"/>
          <w:lang w:val="en-US" w:eastAsia="zh-CN"/>
        </w:rPr>
        <w:t xml:space="preserve">09日 09</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w:t>
      </w:r>
      <w:r>
        <w:rPr>
          <w:rFonts w:hint="eastAsia" w:ascii="宋体" w:hAnsi="宋体" w:eastAsia="宋体" w:cs="宋体"/>
          <w:color w:val="000000"/>
          <w:sz w:val="21"/>
          <w:szCs w:val="21"/>
          <w:highlight w:val="none"/>
        </w:rPr>
        <w:t xml:space="preserve">京时间），投标人登录苏采云政府采购一体化平台，进入“参与详情”页面，上传电子投标文件。</w:t>
      </w:r>
      <w:r>
        <w:rPr>
          <w:rFonts w:hint="eastAsia"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注：考虑网络上传速度因素，请投标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适当提前上传电子投标文件。</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2、开标时间：</w:t>
      </w:r>
      <w:r>
        <w:rPr>
          <w:rFonts w:hint="eastAsia" w:ascii="宋体" w:hAnsi="宋体" w:eastAsia="宋体" w:cs="宋体"/>
          <w:b/>
          <w:color w:val="000000"/>
          <w:sz w:val="21"/>
          <w:szCs w:val="21"/>
          <w:highlight w:val="none"/>
          <w:u w:val="single"/>
          <w:lang w:eastAsia="zh-CN"/>
        </w:rPr>
        <w:t xml:space="preserve">2026年</w:t>
      </w:r>
      <w:r>
        <w:rPr>
          <w:rFonts w:hint="eastAsia" w:ascii="宋体" w:hAnsi="宋体" w:eastAsia="宋体" w:cs="宋体"/>
          <w:b/>
          <w:color w:val="000000"/>
          <w:sz w:val="21"/>
          <w:szCs w:val="21"/>
          <w:highlight w:val="none"/>
          <w:u w:val="single"/>
          <w:lang w:val="en-US" w:eastAsia="zh-CN"/>
        </w:rPr>
        <w:t xml:space="preserve">11</w:t>
      </w:r>
      <w:r>
        <w:rPr>
          <w:rFonts w:hint="eastAsia" w:ascii="宋体" w:hAnsi="宋体" w:eastAsia="宋体" w:cs="宋体"/>
          <w:b/>
          <w:color w:val="000000"/>
          <w:sz w:val="21"/>
          <w:szCs w:val="21"/>
          <w:highlight w:val="none"/>
          <w:u w:val="single"/>
          <w:lang w:eastAsia="zh-CN"/>
        </w:rPr>
        <w:t xml:space="preserve">月</w:t>
      </w:r>
      <w:r>
        <w:rPr>
          <w:rFonts w:hint="eastAsia" w:ascii="宋体" w:hAnsi="宋体" w:eastAsia="宋体" w:cs="宋体"/>
          <w:b/>
          <w:color w:val="000000"/>
          <w:sz w:val="21"/>
          <w:szCs w:val="21"/>
          <w:highlight w:val="none"/>
          <w:u w:val="single"/>
          <w:lang w:val="en-US" w:eastAsia="zh-CN"/>
        </w:rPr>
        <w:t xml:space="preserve">09</w:t>
      </w:r>
      <w:r>
        <w:rPr>
          <w:rFonts w:hint="eastAsia" w:ascii="宋体" w:hAnsi="宋体" w:eastAsia="宋体" w:cs="宋体"/>
          <w:b/>
          <w:color w:val="000000"/>
          <w:sz w:val="21"/>
          <w:szCs w:val="21"/>
          <w:highlight w:val="none"/>
          <w:u w:val="single"/>
          <w:lang w:eastAsia="zh-CN"/>
        </w:rPr>
        <w:t xml:space="preserve">日</w:t>
      </w:r>
      <w:r>
        <w:rPr>
          <w:rFonts w:hint="eastAsia" w:ascii="宋体" w:hAnsi="宋体" w:eastAsia="宋体" w:cs="宋体"/>
          <w:b/>
          <w:color w:val="000000"/>
          <w:sz w:val="21"/>
          <w:szCs w:val="21"/>
          <w:highlight w:val="none"/>
          <w:u w:val="single"/>
          <w:lang w:val="en-US" w:eastAsia="zh-CN"/>
        </w:rPr>
        <w:t xml:space="preserve">09</w:t>
      </w:r>
      <w:r>
        <w:rPr>
          <w:rFonts w:hint="eastAsia" w:ascii="宋体" w:hAnsi="宋体" w:eastAsia="宋体" w:cs="宋体"/>
          <w:b/>
          <w:color w:val="000000"/>
          <w:sz w:val="21"/>
          <w:szCs w:val="21"/>
          <w:highlight w:val="none"/>
          <w:u w:val="single"/>
        </w:rPr>
        <w:t xml:space="preserve">点</w:t>
      </w:r>
      <w:r>
        <w:rPr>
          <w:rFonts w:hint="eastAsia" w:ascii="宋体" w:hAnsi="宋体" w:eastAsia="宋体" w:cs="宋体"/>
          <w:b/>
          <w:color w:val="000000"/>
          <w:sz w:val="21"/>
          <w:szCs w:val="21"/>
          <w:highlight w:val="none"/>
          <w:u w:val="single"/>
          <w:lang w:val="en-US" w:eastAsia="zh-CN"/>
        </w:rPr>
        <w:t xml:space="preserve">30</w:t>
      </w:r>
      <w:r>
        <w:rPr>
          <w:rFonts w:hint="eastAsia" w:ascii="宋体" w:hAnsi="宋体" w:eastAsia="宋体" w:cs="宋体"/>
          <w:b/>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3、开标地点：</w:t>
      </w:r>
      <w:r>
        <w:rPr>
          <w:rFonts w:hint="eastAsia" w:ascii="宋体" w:hAnsi="宋体" w:eastAsia="宋体" w:cs="宋体"/>
          <w:b/>
          <w:color w:val="000000"/>
          <w:sz w:val="21"/>
          <w:szCs w:val="21"/>
          <w:highlight w:val="none"/>
        </w:rPr>
        <w:t xml:space="preserve">苏采云网上不见面开标大厅</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五、公告期限</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自本公告发布之日起5个工作日。</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六、其他补充事宜</w:t>
      </w:r>
      <w:r>
        <w:rPr>
          <w:rFonts w:ascii="宋体" w:hAnsi="宋体" w:eastAsia="宋体" w:cs="宋体"/>
          <w:b/>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1、本项目需要使用CA数字证书制作、上传电子投标文件完成电子投标，请</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在参加投标活动前办理好CA数字证书申领及电子签章等操作。</w:t>
      </w:r>
      <w:r>
        <w:rPr>
          <w:rFonts w:ascii="宋体" w:hAnsi="宋体" w:eastAsia="宋体" w:cs="宋体"/>
          <w:color w:val="000000"/>
          <w:sz w:val="21"/>
          <w:szCs w:val="21"/>
          <w:highlight w:val="none"/>
        </w:rPr>
      </w:r>
      <w:r/>
    </w:p>
    <w:p>
      <w:pPr>
        <w:pStyle w:val="967"/>
        <w:ind w:firstLine="422"/>
        <w:spacing w:line="440" w:lineRule="exact"/>
        <w:shd w:val="clear" w:color="auto" w:fill="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2、本项目采用不见面开标，投标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开标时</w:t>
      </w:r>
      <w:r>
        <w:rPr>
          <w:rFonts w:hint="eastAsia" w:ascii="宋体" w:hAnsi="宋体" w:eastAsia="宋体" w:cs="宋体"/>
          <w:b/>
          <w:color w:val="000000"/>
          <w:sz w:val="21"/>
          <w:szCs w:val="21"/>
          <w:highlight w:val="none"/>
          <w:lang w:val="en-US" w:eastAsia="zh-CN"/>
        </w:rPr>
        <w:t xml:space="preserve">无需</w:t>
      </w:r>
      <w:r>
        <w:rPr>
          <w:rFonts w:hint="eastAsia" w:ascii="宋体" w:hAnsi="宋体" w:eastAsia="宋体" w:cs="宋体"/>
          <w:b/>
          <w:color w:val="000000"/>
          <w:sz w:val="21"/>
          <w:szCs w:val="21"/>
          <w:highlight w:val="none"/>
        </w:rPr>
        <w:t xml:space="preserve">到</w:t>
      </w:r>
      <w:r>
        <w:rPr>
          <w:rFonts w:hint="eastAsia" w:ascii="宋体" w:hAnsi="宋体" w:eastAsia="宋体" w:cs="宋体"/>
          <w:b/>
          <w:color w:val="000000"/>
          <w:sz w:val="21"/>
          <w:szCs w:val="21"/>
          <w:highlight w:val="none"/>
          <w:lang w:val="en-US" w:eastAsia="zh-CN"/>
        </w:rPr>
        <w:t xml:space="preserve">达</w:t>
      </w:r>
      <w:r>
        <w:rPr>
          <w:rFonts w:hint="eastAsia" w:ascii="宋体" w:hAnsi="宋体" w:eastAsia="宋体" w:cs="宋体"/>
          <w:b/>
          <w:color w:val="000000"/>
          <w:sz w:val="21"/>
          <w:szCs w:val="21"/>
          <w:highlight w:val="none"/>
        </w:rPr>
        <w:t xml:space="preserve">开标现场进行解密，采取网上开标大厅解密电子投标文件，投标</w:t>
      </w:r>
      <w:r>
        <w:rPr>
          <w:rFonts w:ascii="宋体" w:hAnsi="宋体" w:eastAsia="宋体" w:cs="宋体"/>
          <w:b/>
          <w:color w:val="000000"/>
          <w:sz w:val="21"/>
          <w:szCs w:val="21"/>
          <w:highlight w:val="none"/>
          <w:lang w:val="en-US"/>
        </w:rPr>
        <w:t xml:space="preserve">人</w:t>
      </w:r>
      <w:r>
        <w:rPr>
          <w:rFonts w:hint="eastAsia" w:ascii="宋体" w:hAnsi="宋体" w:eastAsia="宋体" w:cs="宋体"/>
          <w:b/>
          <w:color w:val="000000"/>
          <w:sz w:val="21"/>
          <w:szCs w:val="21"/>
          <w:highlight w:val="none"/>
        </w:rPr>
        <w:t xml:space="preserve">远程解密要求如下：</w:t>
      </w:r>
      <w:r>
        <w:rPr>
          <w:rFonts w:ascii="宋体" w:hAnsi="宋体" w:eastAsia="宋体" w:cs="宋体"/>
          <w:b/>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使用CA数字证书进行远程解密，解密的CA数字证书与生成加密电子投标文件时的CA数字证书需为同一个CA数字证书，否则无法解密，造成的后果由投标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自行负责。</w:t>
      </w:r>
      <w:r>
        <w:rPr>
          <w:rFonts w:ascii="宋体" w:hAnsi="宋体" w:eastAsia="宋体" w:cs="宋体"/>
          <w:color w:val="000000"/>
          <w:sz w:val="21"/>
          <w:szCs w:val="21"/>
          <w:highlight w:val="none"/>
        </w:rPr>
      </w:r>
      <w:r/>
    </w:p>
    <w:p>
      <w:pPr>
        <w:pStyle w:val="967"/>
        <w:ind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2）投标人登录苏采云系统，点击开标大厅，选择开标项目，完成不见面开标流程。</w:t>
      </w:r>
      <w:r>
        <w:rPr>
          <w:rFonts w:hint="eastAsia"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3）投标截止时间后根据系统提示解密电子投标文件。</w:t>
      </w:r>
      <w:r>
        <w:rPr>
          <w:rFonts w:hint="eastAsia" w:ascii="宋体" w:hAnsi="宋体" w:eastAsia="宋体" w:cs="宋体"/>
          <w:b/>
          <w:color w:val="000000"/>
          <w:sz w:val="21"/>
          <w:szCs w:val="21"/>
          <w:highlight w:val="none"/>
        </w:rPr>
        <w:t xml:space="preserve">解密时间为 15 分钟，</w:t>
      </w:r>
      <w:r>
        <w:rPr>
          <w:rFonts w:hint="eastAsia" w:ascii="宋体" w:hAnsi="宋体" w:eastAsia="宋体" w:cs="宋体"/>
          <w:color w:val="000000"/>
          <w:sz w:val="21"/>
          <w:szCs w:val="21"/>
          <w:highlight w:val="none"/>
        </w:rPr>
        <w:t xml:space="preserve">未在规定时间内完成解密，其投标文件将被拒绝，不参与后续投标流程。</w:t>
      </w:r>
      <w:r>
        <w:rPr>
          <w:rFonts w:ascii="宋体" w:hAnsi="宋体" w:eastAsia="宋体" w:cs="宋体"/>
          <w:color w:val="000000"/>
          <w:sz w:val="21"/>
          <w:szCs w:val="21"/>
          <w:highlight w:val="none"/>
        </w:rPr>
      </w:r>
      <w:r/>
    </w:p>
    <w:p>
      <w:pPr>
        <w:pStyle w:val="967"/>
        <w:ind w:firstLine="420"/>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4）在开标、评标过程中投标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代表须在网上不见面开标系统中保持在线状态，以应对可能发生的澄清、说明等回复，由于投标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代表不在线所造成的一切后果由投标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自行承担。</w:t>
      </w:r>
      <w:r>
        <w:rPr>
          <w:rFonts w:ascii="宋体" w:hAnsi="宋体" w:eastAsia="宋体" w:cs="宋体"/>
          <w:color w:val="000000"/>
          <w:sz w:val="21"/>
          <w:szCs w:val="21"/>
          <w:highlight w:val="none"/>
        </w:rPr>
      </w:r>
      <w:r/>
    </w:p>
    <w:p>
      <w:pPr>
        <w:pStyle w:val="967"/>
        <w:ind w:firstLine="420"/>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
          <w:bCs/>
          <w:color w:val="000000"/>
          <w:sz w:val="21"/>
          <w:szCs w:val="21"/>
          <w:highlight w:val="none"/>
        </w:rPr>
        <w:t xml:space="preserve">有关苏采云系统驱动安装</w:t>
      </w:r>
      <w:r>
        <w:rPr>
          <w:rFonts w:hint="eastAsia" w:ascii="宋体" w:hAnsi="宋体" w:eastAsia="宋体" w:cs="宋体"/>
          <w:color w:val="000000"/>
          <w:sz w:val="21"/>
          <w:szCs w:val="21"/>
          <w:highlight w:val="none"/>
        </w:rPr>
        <w:t xml:space="preserve">，登录苏州政府采购网，点击页面底部苏采云图标，进入苏采云政府采购一体化平台，点击“驱动下载”，下载“</w:t>
      </w:r>
      <w:r>
        <w:rPr>
          <w:rFonts w:hint="eastAsia" w:ascii="宋体" w:hAnsi="宋体" w:eastAsia="宋体" w:cs="宋体"/>
          <w:b/>
          <w:bCs/>
          <w:color w:val="000000"/>
          <w:sz w:val="21"/>
          <w:szCs w:val="21"/>
          <w:highlight w:val="none"/>
        </w:rPr>
        <w:t xml:space="preserve">政务CA、方正签章控件驱动安装包及安装说明</w:t>
      </w:r>
      <w:r>
        <w:rPr>
          <w:rFonts w:hint="eastAsia" w:ascii="宋体" w:hAnsi="宋体" w:eastAsia="宋体" w:cs="宋体"/>
          <w:color w:val="000000"/>
          <w:sz w:val="21"/>
          <w:szCs w:val="21"/>
          <w:highlight w:val="none"/>
        </w:rPr>
        <w:t xml:space="preserve">”文件，按要求安装驱动。</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Calibri" w:hAnsi="Calibri"/>
          <w:b/>
          <w:color w:val="000000"/>
          <w:sz w:val="21"/>
          <w:szCs w:val="21"/>
          <w:highlight w:val="none"/>
        </w:rPr>
        <w:t xml:space="preserve">有关供应商注册、报名、下载电子招标文件、制作上传电子投标文件</w:t>
      </w:r>
      <w:r>
        <w:rPr>
          <w:rFonts w:hint="eastAsia" w:ascii="Calibri" w:hAnsi="Calibri"/>
          <w:color w:val="000000"/>
          <w:sz w:val="21"/>
          <w:szCs w:val="21"/>
          <w:highlight w:val="none"/>
        </w:rPr>
        <w:t xml:space="preserve">、不见面开标及其他注意事项登录苏州政府采购网，在“下载中心”栏目下载</w:t>
      </w:r>
      <w:r>
        <w:rPr>
          <w:rFonts w:hint="eastAsia" w:ascii="Calibri" w:hAnsi="Calibri"/>
          <w:b/>
          <w:color w:val="000000"/>
          <w:sz w:val="21"/>
          <w:szCs w:val="21"/>
          <w:highlight w:val="none"/>
        </w:rPr>
        <w:t xml:space="preserve">“苏采云系统供应商操作手册”</w:t>
      </w:r>
      <w:r>
        <w:rPr>
          <w:rFonts w:hint="eastAsia" w:ascii="Calibri" w:hAnsi="Calibri"/>
          <w:color w:val="000000"/>
          <w:sz w:val="21"/>
          <w:szCs w:val="21"/>
          <w:highlight w:val="none"/>
        </w:rPr>
        <w:t xml:space="preserve">查阅。</w:t>
      </w:r>
      <w:r>
        <w:rPr>
          <w:rFonts w:ascii="宋体" w:hAnsi="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
          <w:color w:val="000000"/>
          <w:sz w:val="21"/>
          <w:szCs w:val="21"/>
          <w:highlight w:val="none"/>
        </w:rPr>
        <w:t xml:space="preserve">有关办理CA数字申领及电子签章事项</w:t>
      </w:r>
      <w:r>
        <w:rPr>
          <w:rFonts w:hint="eastAsia" w:ascii="宋体" w:hAnsi="宋体" w:eastAsia="宋体" w:cs="宋体"/>
          <w:color w:val="000000"/>
          <w:sz w:val="21"/>
          <w:szCs w:val="21"/>
          <w:highlight w:val="none"/>
        </w:rPr>
        <w:t xml:space="preserve">，登录苏州政府采购网，点击页面底部苏采云图标，进入苏采云政府采购一体化平台，下载</w:t>
      </w:r>
      <w:r>
        <w:rPr>
          <w:rFonts w:hint="eastAsia" w:ascii="宋体" w:hAnsi="宋体" w:eastAsia="宋体" w:cs="宋体"/>
          <w:b/>
          <w:color w:val="000000"/>
          <w:sz w:val="21"/>
          <w:szCs w:val="21"/>
          <w:highlight w:val="none"/>
        </w:rPr>
        <w:t xml:space="preserve">“新CA办理指南”</w:t>
      </w:r>
      <w:r>
        <w:rPr>
          <w:rFonts w:hint="eastAsia" w:ascii="宋体" w:hAnsi="宋体" w:eastAsia="宋体" w:cs="宋体"/>
          <w:color w:val="000000"/>
          <w:sz w:val="21"/>
          <w:szCs w:val="21"/>
          <w:highlight w:val="none"/>
        </w:rPr>
        <w:t xml:space="preserve">文件查阅。</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本次采购的相关信息</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在江苏省政府采购网、苏州市政府采购网</w:t>
      </w:r>
      <w:r>
        <w:rPr>
          <w:rFonts w:hint="eastAsia" w:ascii="宋体" w:hAnsi="宋体" w:eastAsia="宋体" w:cs="宋体"/>
          <w:color w:val="000000"/>
          <w:sz w:val="21"/>
          <w:szCs w:val="21"/>
          <w:highlight w:val="none"/>
          <w:lang w:val="en-US" w:eastAsia="zh-CN"/>
        </w:rPr>
        <w:t xml:space="preserve">等政府采购指定的相关媒体上发布</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公告亦是</w:t>
      </w:r>
      <w:r>
        <w:rPr>
          <w:rFonts w:hint="eastAsia" w:ascii="宋体" w:hAnsi="宋体" w:eastAsia="宋体" w:cs="宋体"/>
          <w:color w:val="000000"/>
          <w:sz w:val="21"/>
          <w:szCs w:val="21"/>
          <w:highlight w:val="none"/>
          <w:lang w:val="en-US" w:eastAsia="zh-CN"/>
        </w:rPr>
        <w:t xml:space="preserve">发布</w:t>
      </w:r>
      <w:r>
        <w:rPr>
          <w:rFonts w:hint="eastAsia" w:ascii="宋体" w:hAnsi="宋体" w:eastAsia="宋体" w:cs="宋体"/>
          <w:color w:val="000000"/>
          <w:sz w:val="21"/>
          <w:szCs w:val="21"/>
          <w:highlight w:val="none"/>
        </w:rPr>
        <w:t xml:space="preserve">在此媒体，敬请各</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注意。</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中标服务费</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代理服务费和专家评审费由采购人承担，一并支付。总支付金额为：代理服务费按国家发改委有关文件的规定以预算金额100万元以内1.5%、100～500万元1.1%、500～1000万元0.8%、1000～5000万元0.5%按差额定率累进法</w:t>
      </w:r>
      <w:r>
        <w:rPr>
          <w:rFonts w:hint="eastAsia" w:ascii="宋体" w:hAnsi="宋体" w:eastAsia="宋体" w:cs="宋体"/>
          <w:color w:val="000000"/>
          <w:sz w:val="21"/>
          <w:szCs w:val="21"/>
          <w:highlight w:val="none"/>
          <w:lang w:val="en-US" w:eastAsia="zh-CN"/>
        </w:rPr>
        <w:t xml:space="preserve">并下浮15%</w:t>
      </w:r>
      <w:r>
        <w:rPr>
          <w:rFonts w:hint="eastAsia" w:ascii="宋体" w:hAnsi="宋体" w:eastAsia="宋体" w:cs="宋体"/>
          <w:color w:val="000000"/>
          <w:sz w:val="21"/>
          <w:szCs w:val="21"/>
          <w:highlight w:val="none"/>
        </w:rPr>
        <w:t xml:space="preserve">计算，本项目代理服务费共计人民币</w:t>
      </w:r>
      <w:r>
        <w:rPr>
          <w:rFonts w:hint="eastAsia" w:ascii="宋体" w:hAnsi="宋体" w:eastAsia="宋体" w:cs="宋体"/>
          <w:color w:val="000000"/>
          <w:sz w:val="21"/>
          <w:szCs w:val="21"/>
          <w:highlight w:val="none"/>
          <w:lang w:val="en-US" w:eastAsia="zh-CN"/>
        </w:rPr>
        <w:t xml:space="preserve">叁万壹仟肆佰伍拾元整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31450.00</w:t>
      </w:r>
      <w:r>
        <w:rPr>
          <w:rFonts w:hint="eastAsia" w:ascii="宋体" w:hAnsi="宋体" w:eastAsia="宋体" w:cs="宋体"/>
          <w:color w:val="000000"/>
          <w:sz w:val="21"/>
          <w:szCs w:val="21"/>
          <w:highlight w:val="none"/>
        </w:rPr>
        <w:t xml:space="preserve">元）。专家评审费根据《关于调整苏州市政府采购专家评审费标准的通知》(苏财购(2023)37号)的规定，按实际发生金额结算。投标单位无需考虑此项费用。</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本项目无须缴纳投标保证金。</w:t>
      </w:r>
      <w:r>
        <w:rPr>
          <w:rFonts w:hint="eastAsia" w:ascii="宋体" w:hAnsi="宋体" w:eastAsia="宋体" w:cs="宋体"/>
          <w:color w:val="000000"/>
          <w:sz w:val="21"/>
          <w:szCs w:val="21"/>
          <w:highlight w:val="none"/>
          <w:lang w:eastAsia="zh-CN"/>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政府采购监督电话： 0512-53890318。</w:t>
      </w:r>
      <w:r>
        <w:rPr>
          <w:rFonts w:hint="eastAsia" w:ascii="宋体" w:hAnsi="宋体" w:eastAsia="宋体" w:cs="宋体"/>
          <w:color w:val="000000"/>
          <w:sz w:val="21"/>
          <w:szCs w:val="21"/>
          <w:highlight w:val="none"/>
          <w:lang w:eastAsia="zh-CN"/>
        </w:rPr>
      </w:r>
      <w:r/>
    </w:p>
    <w:p>
      <w:pPr>
        <w:pStyle w:val="927"/>
        <w:ind w:firstLine="411"/>
        <w:spacing w:line="440" w:lineRule="exact"/>
        <w:shd w:val="clear" w:color="auto" w:fill="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10、有关电子投标制作技术疑问，请咨询苏采云软件公司客服：18261002950、0512-69820854、0519-86722802。</w:t>
      </w:r>
      <w:r>
        <w:rPr>
          <w:rFonts w:ascii="宋体" w:hAnsi="宋体" w:eastAsia="宋体" w:cs="宋体"/>
          <w:color w:val="000000"/>
          <w:sz w:val="21"/>
          <w:szCs w:val="21"/>
          <w:highlight w:val="none"/>
          <w:lang w:val="en-US" w:eastAsia="zh-CN"/>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政府采购履约资金扶持政策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firstLine="411"/>
        <w:spacing w:line="440" w:lineRule="exact"/>
        <w:shd w:val="clear" w:color="auto" w:fill="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中标供应商可凭政府采购合同办理融资贷款，详情请见江苏政府采购网“政采贷”专栏。</w:t>
      </w:r>
      <w:r>
        <w:rPr>
          <w:rFonts w:hint="eastAsia" w:ascii="宋体" w:hAnsi="宋体" w:eastAsia="宋体" w:cs="宋体"/>
          <w:color w:val="000000"/>
          <w:sz w:val="21"/>
          <w:szCs w:val="21"/>
          <w:highlight w:val="none"/>
          <w:lang w:val="en-US" w:eastAsia="zh-CN"/>
        </w:rPr>
      </w:r>
      <w:r/>
    </w:p>
    <w:p>
      <w:pPr>
        <w:pStyle w:val="967"/>
        <w:ind w:firstLine="422"/>
        <w:spacing w:line="440" w:lineRule="exact"/>
        <w:shd w:val="clear" w:color="auto" w:fill="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、对本次招标提出询问，请按以下方式联系</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r>
      <w:r/>
    </w:p>
    <w:p>
      <w:pPr>
        <w:pStyle w:val="969"/>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1、采购人信息</w:t>
      </w:r>
      <w:r>
        <w:rPr>
          <w:rFonts w:hAnsi="宋体" w:cs="宋体"/>
          <w:color w:val="000000"/>
          <w:sz w:val="21"/>
          <w:szCs w:val="21"/>
          <w:highlight w:val="none"/>
        </w:rPr>
      </w:r>
      <w:r/>
    </w:p>
    <w:p>
      <w:pPr>
        <w:pStyle w:val="969"/>
        <w:spacing w:line="440" w:lineRule="exact"/>
        <w:shd w:val="clear" w:color="auto" w:fill="auto"/>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太仓市浮桥镇人民政府</w:t>
      </w:r>
      <w:r>
        <w:rPr>
          <w:rFonts w:hint="eastAsia" w:hAnsi="宋体" w:eastAsia="宋体" w:cs="宋体"/>
          <w:color w:val="000000"/>
          <w:sz w:val="21"/>
          <w:szCs w:val="21"/>
          <w:highlight w:val="none"/>
          <w:lang w:eastAsia="zh-CN"/>
        </w:rPr>
      </w:r>
      <w:r/>
    </w:p>
    <w:p>
      <w:pPr>
        <w:pStyle w:val="969"/>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地址：江苏省太仓市浮桥镇北环路12号</w:t>
      </w:r>
      <w:r>
        <w:rPr>
          <w:rFonts w:hint="eastAsia" w:ascii="宋体" w:hAnsi="宋体" w:eastAsia="宋体" w:cs="宋体"/>
          <w:color w:val="000000"/>
          <w:sz w:val="21"/>
          <w:szCs w:val="21"/>
          <w:highlight w:val="none"/>
          <w:lang w:eastAsia="zh-CN"/>
        </w:rPr>
      </w:r>
      <w:r/>
    </w:p>
    <w:p>
      <w:pPr>
        <w:pStyle w:val="969"/>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联系方式：陈漪雯 13913773630</w:t>
      </w:r>
      <w:r>
        <w:rPr>
          <w:rFonts w:hint="eastAsia" w:ascii="宋体" w:hAnsi="宋体" w:eastAsia="宋体" w:cs="宋体"/>
          <w:color w:val="000000"/>
          <w:sz w:val="21"/>
          <w:szCs w:val="21"/>
          <w:highlight w:val="none"/>
          <w:lang w:eastAsia="zh-CN"/>
        </w:rPr>
      </w:r>
      <w:r/>
    </w:p>
    <w:p>
      <w:pPr>
        <w:pStyle w:val="969"/>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2、采购代理机构信息</w:t>
      </w:r>
      <w:r>
        <w:rPr>
          <w:rFonts w:hAnsi="宋体" w:cs="宋体"/>
          <w:color w:val="000000"/>
          <w:sz w:val="21"/>
          <w:szCs w:val="21"/>
          <w:highlight w:val="none"/>
        </w:rPr>
      </w:r>
      <w:r/>
    </w:p>
    <w:p>
      <w:pPr>
        <w:pStyle w:val="969"/>
        <w:spacing w:line="440" w:lineRule="exact"/>
        <w:shd w:val="clear" w:color="auto" w:fill="auto"/>
        <w:rPr>
          <w:rFonts w:hint="eastAsia" w:hAnsi="宋体" w:eastAsia="宋体" w:cs="宋体"/>
          <w:color w:val="000000"/>
          <w:sz w:val="21"/>
          <w:szCs w:val="21"/>
          <w:highlight w:val="none"/>
          <w:lang w:eastAsia="zh-CN"/>
        </w:rPr>
      </w:pPr>
      <w:r>
        <w:rPr>
          <w:rFonts w:hint="eastAsia" w:hAnsi="宋体" w:cs="宋体"/>
          <w:color w:val="000000"/>
          <w:sz w:val="21"/>
          <w:szCs w:val="21"/>
          <w:highlight w:val="none"/>
        </w:rPr>
        <w:t xml:space="preserve">名称：</w:t>
      </w:r>
      <w:r>
        <w:rPr>
          <w:rFonts w:hint="eastAsia" w:hAnsi="宋体" w:cs="宋体"/>
          <w:color w:val="000000"/>
          <w:sz w:val="21"/>
          <w:szCs w:val="21"/>
          <w:highlight w:val="none"/>
          <w:lang w:eastAsia="zh-CN"/>
        </w:rPr>
        <w:t xml:space="preserve">苏州汇信建设工程项目管理有限公司</w:t>
      </w:r>
      <w:r>
        <w:rPr>
          <w:rFonts w:hint="eastAsia" w:hAnsi="宋体" w:eastAsia="宋体" w:cs="宋体"/>
          <w:color w:val="000000"/>
          <w:sz w:val="21"/>
          <w:szCs w:val="21"/>
          <w:highlight w:val="none"/>
          <w:lang w:eastAsia="zh-CN"/>
        </w:rPr>
      </w:r>
      <w:r/>
    </w:p>
    <w:p>
      <w:pPr>
        <w:pStyle w:val="969"/>
        <w:spacing w:line="440" w:lineRule="exact"/>
        <w:shd w:val="clear" w:color="auto" w:fill="auto"/>
        <w:rPr>
          <w:rFonts w:hint="eastAsia"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地址：</w:t>
      </w:r>
      <w:r>
        <w:rPr>
          <w:rFonts w:hint="eastAsia" w:hAnsi="宋体" w:cs="宋体"/>
          <w:color w:val="000000"/>
          <w:sz w:val="21"/>
          <w:szCs w:val="21"/>
          <w:highlight w:val="none"/>
          <w:lang w:eastAsia="zh-CN"/>
        </w:rPr>
        <w:t xml:space="preserve">太仓市科教新城南郊文治路51号淏华国际大厦806室</w:t>
      </w:r>
      <w:r>
        <w:rPr>
          <w:rFonts w:hint="eastAsia" w:hAnsi="宋体" w:eastAsia="宋体" w:cs="宋体"/>
          <w:color w:val="000000"/>
          <w:sz w:val="21"/>
          <w:szCs w:val="21"/>
          <w:highlight w:val="none"/>
          <w:lang w:val="en-US" w:eastAsia="zh-CN"/>
        </w:rPr>
      </w:r>
      <w:r/>
    </w:p>
    <w:p>
      <w:pPr>
        <w:pStyle w:val="969"/>
        <w:spacing w:line="440" w:lineRule="exact"/>
        <w:shd w:val="clear" w:color="auto" w:fill="auto"/>
        <w:rPr>
          <w:rFonts w:hAnsi="宋体" w:eastAsia="宋体" w:cs="宋体"/>
          <w:color w:val="000000"/>
          <w:sz w:val="21"/>
          <w:szCs w:val="21"/>
          <w:highlight w:val="none"/>
          <w:lang w:val="en-US" w:eastAsia="zh-CN"/>
        </w:rPr>
      </w:pPr>
      <w:r>
        <w:rPr>
          <w:rFonts w:hint="eastAsia" w:hAnsi="宋体" w:cs="宋体"/>
          <w:color w:val="000000"/>
          <w:sz w:val="21"/>
          <w:szCs w:val="21"/>
          <w:highlight w:val="none"/>
        </w:rPr>
        <w:t xml:space="preserve">联系方式：</w:t>
      </w:r>
      <w:r>
        <w:rPr>
          <w:rFonts w:hint="eastAsia" w:hAnsi="宋体" w:cs="宋体"/>
          <w:color w:val="000000"/>
          <w:sz w:val="21"/>
          <w:szCs w:val="21"/>
          <w:highlight w:val="none"/>
          <w:lang w:val="en-US" w:eastAsia="zh-CN"/>
        </w:rPr>
        <w:t xml:space="preserve">王天文</w:t>
      </w:r>
      <w:r>
        <w:rPr>
          <w:rFonts w:hint="eastAsia" w:hAnsi="宋体" w:cs="宋体"/>
          <w:color w:val="000000"/>
          <w:sz w:val="21"/>
          <w:szCs w:val="21"/>
          <w:highlight w:val="none"/>
        </w:rPr>
        <w:t xml:space="preserve">  </w:t>
      </w:r>
      <w:r>
        <w:rPr>
          <w:rFonts w:hint="eastAsia" w:hAnsi="宋体" w:cs="宋体"/>
          <w:color w:val="000000"/>
          <w:sz w:val="21"/>
          <w:szCs w:val="21"/>
          <w:highlight w:val="none"/>
          <w:lang w:val="en-US" w:eastAsia="zh-CN"/>
        </w:rPr>
        <w:t xml:space="preserve">15250578018</w:t>
      </w:r>
      <w:r>
        <w:rPr>
          <w:rFonts w:hAnsi="宋体" w:eastAsia="宋体" w:cs="宋体"/>
          <w:color w:val="000000"/>
          <w:sz w:val="21"/>
          <w:szCs w:val="21"/>
          <w:highlight w:val="none"/>
          <w:lang w:val="en-US" w:eastAsia="zh-CN"/>
        </w:rPr>
      </w:r>
      <w:r/>
    </w:p>
    <w:p>
      <w:pPr>
        <w:pStyle w:val="969"/>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3、项目联系方式</w:t>
      </w:r>
      <w:r>
        <w:rPr>
          <w:rFonts w:hAnsi="宋体" w:cs="宋体"/>
          <w:color w:val="000000"/>
          <w:sz w:val="21"/>
          <w:szCs w:val="21"/>
          <w:highlight w:val="none"/>
        </w:rPr>
      </w:r>
      <w:r/>
    </w:p>
    <w:p>
      <w:pPr>
        <w:pStyle w:val="969"/>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项目联系人：</w:t>
      </w:r>
      <w:r>
        <w:rPr>
          <w:rFonts w:hint="eastAsia" w:hAnsi="宋体" w:cs="宋体"/>
          <w:color w:val="000000"/>
          <w:sz w:val="21"/>
          <w:szCs w:val="21"/>
          <w:highlight w:val="none"/>
          <w:lang w:val="en-US" w:eastAsia="zh-CN"/>
        </w:rPr>
        <w:t xml:space="preserve">王天文</w:t>
      </w:r>
      <w:r>
        <w:rPr>
          <w:rFonts w:hAnsi="宋体" w:cs="宋体"/>
          <w:color w:val="000000"/>
          <w:sz w:val="21"/>
          <w:szCs w:val="21"/>
          <w:highlight w:val="none"/>
        </w:rPr>
      </w:r>
      <w:r/>
    </w:p>
    <w:p>
      <w:pPr>
        <w:pStyle w:val="969"/>
        <w:spacing w:line="440" w:lineRule="exact"/>
        <w:shd w:val="clear" w:color="auto" w:fill="auto"/>
        <w:rPr>
          <w:rFonts w:hint="eastAsia" w:hAnsi="宋体" w:cs="宋体"/>
          <w:color w:val="000000"/>
          <w:sz w:val="21"/>
          <w:szCs w:val="21"/>
          <w:highlight w:val="none"/>
          <w:lang w:val="en-US" w:eastAsia="zh-CN"/>
        </w:rPr>
      </w:pPr>
      <w:r>
        <w:rPr>
          <w:rFonts w:hint="eastAsia" w:hAnsi="宋体" w:cs="宋体"/>
          <w:color w:val="000000"/>
          <w:sz w:val="21"/>
          <w:szCs w:val="21"/>
          <w:highlight w:val="none"/>
        </w:rPr>
        <w:t xml:space="preserve">电话：</w:t>
      </w:r>
      <w:r>
        <w:rPr>
          <w:rFonts w:hint="eastAsia" w:hAnsi="宋体" w:cs="宋体"/>
          <w:color w:val="000000"/>
          <w:sz w:val="21"/>
          <w:szCs w:val="21"/>
          <w:highlight w:val="none"/>
          <w:lang w:val="en-US" w:eastAsia="zh-CN"/>
        </w:rPr>
        <w:t xml:space="preserve">15250578018</w:t>
      </w:r>
      <w:r>
        <w:rPr>
          <w:rFonts w:hint="eastAsia" w:hAnsi="宋体" w:cs="宋体"/>
          <w:color w:val="000000"/>
          <w:sz w:val="21"/>
          <w:szCs w:val="21"/>
          <w:highlight w:val="none"/>
          <w:lang w:val="en-US" w:eastAsia="zh-CN"/>
        </w:rPr>
      </w:r>
      <w:r/>
    </w:p>
    <w:p>
      <w:pPr>
        <w:pStyle w:val="969"/>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927"/>
        <w:jc w:val="center"/>
        <w:spacing w:line="440" w:lineRule="exact"/>
        <w:shd w:val="clear" w:color="auto" w:fill="auto"/>
        <w:widowControl/>
        <w:rPr>
          <w:rFonts w:hint="eastAsia" w:ascii="宋体" w:hAnsi="宋体" w:eastAsia="宋体" w:cs="宋体"/>
          <w:b/>
          <w:color w:val="000000"/>
          <w:sz w:val="32"/>
          <w:szCs w:val="32"/>
          <w:highlight w:val="none"/>
        </w:rPr>
      </w:pPr>
      <w:r/>
      <w:bookmarkEnd w:id="4"/>
      <w:r/>
      <w:bookmarkEnd w:id="5"/>
      <w:r/>
      <w:bookmarkEnd w:id="6"/>
      <w:r>
        <w:rPr>
          <w:rFonts w:hint="eastAsia" w:hAnsi="宋体" w:cs="宋体"/>
          <w:color w:val="000000"/>
          <w:sz w:val="21"/>
          <w:szCs w:val="21"/>
          <w:highlight w:val="none"/>
        </w:rPr>
        <w:br w:type="page" w:clear="all"/>
      </w:r>
      <w:bookmarkEnd w:id="7"/>
      <w:r/>
      <w:bookmarkStart w:id="8" w:name="_Toc467507030"/>
      <w:r/>
      <w:bookmarkStart w:id="9" w:name="_Toc315868051"/>
      <w:r/>
      <w:bookmarkStart w:id="10" w:name="_Toc158691767"/>
      <w:r/>
      <w:bookmarkStart w:id="11" w:name="_Toc315875314"/>
      <w:r>
        <w:rPr>
          <w:rFonts w:hint="eastAsia" w:ascii="宋体" w:hAnsi="宋体" w:eastAsia="宋体" w:cs="宋体"/>
          <w:b/>
          <w:color w:val="000000"/>
          <w:sz w:val="32"/>
          <w:szCs w:val="32"/>
          <w:highlight w:val="none"/>
        </w:rPr>
        <w:t xml:space="preserve">第二部分  投标人须知</w:t>
      </w:r>
      <w:bookmarkEnd w:id="8"/>
      <w:r/>
      <w:bookmarkEnd w:id="9"/>
      <w:r/>
      <w:bookmarkEnd w:id="10"/>
      <w:r/>
      <w:bookmarkEnd w:id="11"/>
      <w:r>
        <w:rPr>
          <w:rFonts w:hint="eastAsia" w:ascii="宋体" w:hAnsi="宋体" w:eastAsia="宋体" w:cs="宋体"/>
          <w:b/>
          <w:color w:val="000000"/>
          <w:sz w:val="32"/>
          <w:szCs w:val="32"/>
          <w:highlight w:val="none"/>
        </w:rPr>
      </w:r>
      <w:r/>
    </w:p>
    <w:p>
      <w:pPr>
        <w:pStyle w:val="1576"/>
        <w:shd w:val="clear" w:color="auto" w:fill="auto"/>
        <w:widowControl/>
        <w:rPr>
          <w:rFonts w:ascii="宋体" w:hAnsi="宋体" w:eastAsia="宋体"/>
          <w:color w:val="000000"/>
          <w:sz w:val="24"/>
          <w:szCs w:val="24"/>
          <w:highlight w:val="none"/>
        </w:rPr>
      </w:pPr>
      <w:r>
        <w:rPr>
          <w:rFonts w:ascii="宋体" w:hAnsi="宋体" w:eastAsia="宋体"/>
          <w:color w:val="000000"/>
          <w:sz w:val="24"/>
          <w:szCs w:val="24"/>
          <w:highlight w:val="none"/>
        </w:rPr>
        <w:t xml:space="preserve">须知前附表</w:t>
      </w:r>
      <w:r>
        <w:rPr>
          <w:rFonts w:ascii="宋体" w:hAnsi="宋体" w:eastAsia="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8682"/>
      </w:tblGrid>
      <w:tr>
        <w:trPr>
          <w:trHeight w:val="495"/>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项号</w:t>
            </w:r>
            <w:r>
              <w:rPr>
                <w:rFonts w:ascii="宋体" w:hAnsi="宋体"/>
                <w:b/>
                <w:color w:val="000000"/>
                <w:sz w:val="21"/>
                <w:szCs w:val="21"/>
                <w:highlight w:val="none"/>
              </w:rPr>
            </w:r>
            <w:r/>
          </w:p>
        </w:tc>
        <w:tc>
          <w:tcPr>
            <w:tcW w:w="4590"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内容规定</w:t>
            </w:r>
            <w:r>
              <w:rPr>
                <w:rFonts w:ascii="宋体" w:hAnsi="宋体"/>
                <w:b/>
                <w:color w:val="000000"/>
                <w:sz w:val="21"/>
                <w:szCs w:val="21"/>
                <w:highlight w:val="none"/>
              </w:rPr>
            </w:r>
            <w:r/>
          </w:p>
        </w:tc>
      </w:tr>
      <w:tr>
        <w:trPr>
          <w:trHeight w:val="2844"/>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1</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综合说明</w:t>
            </w:r>
            <w:r>
              <w:rPr>
                <w:rFonts w:ascii="宋体" w:hAnsi="宋体"/>
                <w:b/>
                <w:color w:val="000000"/>
                <w:sz w:val="21"/>
                <w:szCs w:val="21"/>
                <w:highlight w:val="none"/>
              </w:rPr>
            </w:r>
            <w:r/>
          </w:p>
          <w:p>
            <w:pPr>
              <w:pStyle w:val="927"/>
              <w:spacing w:line="360" w:lineRule="auto"/>
              <w:shd w:val="clear" w:color="auto" w:fill="auto"/>
              <w:rPr>
                <w:rFonts w:hint="eastAsia" w:hAnsi="宋体" w:eastAsia="宋体"/>
                <w:b/>
                <w:bCs/>
                <w:color w:val="000000"/>
                <w:sz w:val="21"/>
                <w:szCs w:val="21"/>
                <w:highlight w:val="none"/>
                <w:lang w:eastAsia="zh-CN"/>
              </w:rPr>
            </w:pPr>
            <w:r>
              <w:rPr>
                <w:rFonts w:hint="eastAsia" w:hAnsi="宋体"/>
                <w:b/>
                <w:color w:val="000000"/>
                <w:sz w:val="21"/>
                <w:szCs w:val="21"/>
                <w:highlight w:val="none"/>
              </w:rPr>
              <w:t xml:space="preserve">项目名称：</w:t>
            </w:r>
            <w:r>
              <w:rPr>
                <w:rFonts w:hint="eastAsia" w:ascii="宋体" w:hAnsi="宋体"/>
                <w:color w:val="000000"/>
                <w:sz w:val="21"/>
                <w:szCs w:val="21"/>
                <w:highlight w:val="none"/>
                <w:lang w:eastAsia="zh-CN"/>
              </w:rPr>
              <w:t xml:space="preserve">港区辖区内交通设施维护服务</w:t>
            </w:r>
            <w:r>
              <w:rPr>
                <w:rFonts w:hint="eastAsia" w:hAnsi="宋体" w:eastAsia="宋体"/>
                <w:b/>
                <w:bCs/>
                <w:color w:val="000000"/>
                <w:sz w:val="21"/>
                <w:szCs w:val="21"/>
                <w:highlight w:val="none"/>
                <w:lang w:eastAsia="zh-CN"/>
              </w:rPr>
            </w:r>
            <w:r/>
          </w:p>
          <w:p>
            <w:pPr>
              <w:pStyle w:val="927"/>
              <w:spacing w:line="360" w:lineRule="auto"/>
              <w:shd w:val="clear" w:color="auto" w:fill="auto"/>
              <w:rPr>
                <w:rFonts w:hint="eastAsia" w:ascii="宋体" w:hAnsi="宋体" w:eastAsia="宋体"/>
                <w:color w:val="000000"/>
                <w:sz w:val="21"/>
                <w:szCs w:val="21"/>
                <w:highlight w:val="none"/>
                <w:lang w:eastAsia="zh-CN"/>
              </w:rPr>
            </w:pPr>
            <w:r>
              <w:rPr>
                <w:rFonts w:hint="eastAsia" w:ascii="宋体" w:hAnsi="宋体"/>
                <w:b/>
                <w:color w:val="000000"/>
                <w:sz w:val="21"/>
                <w:szCs w:val="21"/>
                <w:highlight w:val="none"/>
              </w:rPr>
              <w:t xml:space="preserve">服务地点：</w:t>
            </w:r>
            <w:r>
              <w:rPr>
                <w:rFonts w:hint="eastAsia" w:ascii="宋体" w:hAnsi="宋体" w:cs="宋体"/>
                <w:color w:val="000000"/>
                <w:sz w:val="21"/>
                <w:szCs w:val="21"/>
                <w:highlight w:val="none"/>
                <w:lang w:val="en-US" w:eastAsia="zh-CN"/>
              </w:rPr>
              <w:t xml:space="preserve">采购方指定地点</w:t>
            </w:r>
            <w:r>
              <w:rPr>
                <w:rFonts w:hint="eastAsia" w:ascii="宋体" w:hAnsi="宋体" w:eastAsia="宋体"/>
                <w:color w:val="000000"/>
                <w:sz w:val="21"/>
                <w:szCs w:val="21"/>
                <w:highlight w:val="none"/>
                <w:lang w:eastAsia="zh-CN"/>
              </w:rPr>
            </w:r>
            <w:r/>
          </w:p>
          <w:p>
            <w:pPr>
              <w:pStyle w:val="927"/>
              <w:spacing w:line="360" w:lineRule="auto"/>
              <w:shd w:val="clear" w:color="auto" w:fill="auto"/>
              <w:rPr>
                <w:rFonts w:ascii="宋体" w:hAnsi="宋体"/>
                <w:bCs/>
                <w:color w:val="000000"/>
                <w:sz w:val="21"/>
                <w:szCs w:val="21"/>
                <w:highlight w:val="none"/>
              </w:rPr>
            </w:pPr>
            <w:r>
              <w:rPr>
                <w:rFonts w:hint="eastAsia" w:ascii="宋体" w:hAnsi="宋体"/>
                <w:b/>
                <w:color w:val="000000"/>
                <w:sz w:val="21"/>
                <w:szCs w:val="21"/>
                <w:highlight w:val="none"/>
              </w:rPr>
              <w:t xml:space="preserve">招标方式：</w:t>
            </w:r>
            <w:r>
              <w:rPr>
                <w:rFonts w:hint="eastAsia" w:ascii="宋体" w:hAnsi="宋体"/>
                <w:bCs/>
                <w:color w:val="000000"/>
                <w:sz w:val="21"/>
                <w:szCs w:val="21"/>
                <w:highlight w:val="none"/>
              </w:rPr>
              <w:t xml:space="preserve">公开招标</w:t>
            </w:r>
            <w:r>
              <w:rPr>
                <w:rFonts w:ascii="宋体" w:hAnsi="宋体"/>
                <w:bCs/>
                <w:color w:val="000000"/>
                <w:sz w:val="21"/>
                <w:szCs w:val="21"/>
                <w:highlight w:val="none"/>
              </w:rPr>
            </w:r>
            <w:r/>
          </w:p>
          <w:p>
            <w:pPr>
              <w:pStyle w:val="927"/>
              <w:spacing w:line="360" w:lineRule="auto"/>
              <w:shd w:val="clear" w:color="auto" w:fill="auto"/>
              <w:rPr>
                <w:rFonts w:hint="eastAsia" w:ascii="Times New Roman"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服务期限：</w:t>
            </w:r>
            <w:r>
              <w:rPr>
                <w:rFonts w:hint="eastAsia" w:ascii="宋体" w:hAnsi="宋体" w:cs="宋体"/>
                <w:bCs/>
                <w:color w:val="000000"/>
                <w:szCs w:val="21"/>
                <w:highlight w:val="none"/>
                <w:lang w:val="en-US" w:eastAsia="zh-CN"/>
              </w:rPr>
              <w:t xml:space="preserve">一年或累计结算金额达到叁佰万元整项目终止。</w:t>
            </w:r>
            <w:r>
              <w:rPr>
                <w:rFonts w:hint="eastAsia" w:ascii="Times New Roman" w:hAnsi="宋体" w:eastAsia="宋体" w:cs="Times New Roman"/>
                <w:color w:val="000000"/>
                <w:sz w:val="21"/>
                <w:szCs w:val="21"/>
                <w:highlight w:val="none"/>
                <w:lang w:eastAsia="zh-CN"/>
              </w:rPr>
            </w:r>
            <w:r/>
          </w:p>
          <w:p>
            <w:pPr>
              <w:pStyle w:val="927"/>
              <w:spacing w:line="360" w:lineRule="auto"/>
              <w:shd w:val="clear" w:color="auto" w:fill="auto"/>
              <w:rPr>
                <w:rFonts w:hint="eastAsia" w:ascii="宋体" w:hAnsi="宋体" w:eastAsia="宋体" w:cs="Times New Roman"/>
                <w:color w:val="000000"/>
                <w:sz w:val="21"/>
                <w:szCs w:val="21"/>
                <w:highlight w:val="none"/>
                <w:lang w:eastAsia="zh-CN"/>
              </w:rPr>
            </w:pPr>
            <w:r>
              <w:rPr>
                <w:rFonts w:hint="eastAsia" w:ascii="宋体" w:hAnsi="宋体"/>
                <w:b/>
                <w:color w:val="000000"/>
                <w:sz w:val="21"/>
                <w:szCs w:val="21"/>
                <w:highlight w:val="none"/>
              </w:rPr>
              <w:t xml:space="preserve">招标范围：</w:t>
            </w:r>
            <w:r>
              <w:rPr>
                <w:rFonts w:hint="eastAsia" w:ascii="宋体" w:hAnsi="宋体" w:eastAsia="宋体" w:cs="Times New Roman"/>
                <w:color w:val="000000"/>
                <w:sz w:val="21"/>
                <w:szCs w:val="21"/>
                <w:highlight w:val="none"/>
                <w:lang w:eastAsia="zh-CN"/>
              </w:rPr>
              <w:t xml:space="preserve">港区辖区内交通设施维护服务</w:t>
            </w:r>
            <w:r>
              <w:rPr>
                <w:rFonts w:hint="eastAsia" w:ascii="宋体" w:hAnsi="宋体" w:eastAsia="宋体" w:cs="Times New Roman"/>
                <w:color w:val="000000"/>
                <w:sz w:val="21"/>
                <w:szCs w:val="21"/>
                <w:highlight w:val="none"/>
                <w:lang w:eastAsia="zh-CN"/>
              </w:rPr>
            </w:r>
            <w:r/>
          </w:p>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标段划分：</w:t>
            </w:r>
            <w:r>
              <w:rPr>
                <w:rFonts w:hint="eastAsia" w:ascii="宋体" w:hAnsi="宋体"/>
                <w:bCs/>
                <w:color w:val="000000"/>
                <w:sz w:val="21"/>
                <w:szCs w:val="21"/>
                <w:highlight w:val="none"/>
              </w:rPr>
              <w:t xml:space="preserve">共分</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个标段，共确定</w:t>
            </w:r>
            <w:r>
              <w:rPr>
                <w:rFonts w:hint="eastAsia" w:ascii="宋体" w:hAnsi="宋体"/>
                <w:bCs/>
                <w:color w:val="000000"/>
                <w:sz w:val="21"/>
                <w:szCs w:val="21"/>
                <w:highlight w:val="none"/>
                <w:u w:val="single"/>
                <w:lang w:val="en-US" w:eastAsia="zh-CN"/>
              </w:rPr>
              <w:t xml:space="preserve">1</w:t>
            </w:r>
            <w:r>
              <w:rPr>
                <w:rFonts w:hint="eastAsia" w:ascii="宋体" w:hAnsi="宋体"/>
                <w:bCs/>
                <w:color w:val="000000"/>
                <w:sz w:val="21"/>
                <w:szCs w:val="21"/>
                <w:highlight w:val="none"/>
              </w:rPr>
              <w:t xml:space="preserve">名中标单位</w:t>
            </w:r>
            <w:r>
              <w:rPr>
                <w:rFonts w:ascii="宋体" w:hAnsi="宋体"/>
                <w:b/>
                <w:color w:val="000000"/>
                <w:sz w:val="21"/>
                <w:szCs w:val="21"/>
                <w:highlight w:val="none"/>
              </w:rPr>
            </w:r>
            <w:r/>
          </w:p>
        </w:tc>
      </w:tr>
      <w:tr>
        <w:trPr>
          <w:trHeight w:val="478"/>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2</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eastAsia="宋体" w:cs="Times New Roman"/>
                <w:b/>
                <w:bCs/>
                <w:color w:val="000000"/>
                <w:sz w:val="21"/>
                <w:szCs w:val="21"/>
                <w:highlight w:val="none"/>
                <w:lang w:val="en-US" w:eastAsia="zh-CN"/>
              </w:rPr>
              <w:t xml:space="preserve">最高限价</w:t>
            </w:r>
            <w:r>
              <w:rPr>
                <w:rFonts w:hint="eastAsia" w:ascii="宋体" w:hAnsi="宋体" w:eastAsia="宋体" w:cs="Times New Roman"/>
                <w:b/>
                <w:bCs/>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人民币叁佰万元整（￥3000000.00元）。</w:t>
            </w:r>
            <w:r>
              <w:rPr>
                <w:rFonts w:ascii="宋体" w:hAnsi="宋体"/>
                <w:b/>
                <w:color w:val="000000"/>
                <w:sz w:val="21"/>
                <w:szCs w:val="21"/>
                <w:highlight w:val="none"/>
              </w:rPr>
            </w:r>
            <w:r/>
          </w:p>
        </w:tc>
      </w:tr>
      <w:tr>
        <w:trPr>
          <w:trHeight w:val="442"/>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3</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投标有效期为：</w:t>
            </w: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0日历天</w:t>
            </w:r>
            <w:r>
              <w:rPr>
                <w:rFonts w:ascii="宋体" w:hAnsi="宋体"/>
                <w:b/>
                <w:color w:val="000000"/>
                <w:sz w:val="21"/>
                <w:szCs w:val="21"/>
                <w:highlight w:val="none"/>
              </w:rPr>
            </w:r>
            <w:r/>
          </w:p>
        </w:tc>
      </w:tr>
      <w:tr>
        <w:trPr>
          <w:trHeight w:val="442"/>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4</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color w:val="000000"/>
                <w:sz w:val="21"/>
                <w:szCs w:val="21"/>
                <w:highlight w:val="none"/>
              </w:rPr>
            </w:pPr>
            <w:r>
              <w:rPr>
                <w:rFonts w:hint="eastAsia" w:ascii="宋体" w:hAnsi="宋体"/>
                <w:b/>
                <w:color w:val="000000"/>
                <w:sz w:val="21"/>
                <w:szCs w:val="21"/>
                <w:highlight w:val="none"/>
              </w:rPr>
              <w:t xml:space="preserve">答疑截止时间：</w:t>
            </w:r>
            <w:r>
              <w:rPr>
                <w:color w:val="000000"/>
                <w:sz w:val="21"/>
                <w:szCs w:val="21"/>
                <w:highlight w:val="none"/>
              </w:rPr>
              <w:fldChar w:fldCharType="begin"/>
            </w:r>
            <w:r>
              <w:rPr>
                <w:color w:val="000000"/>
                <w:sz w:val="21"/>
                <w:szCs w:val="21"/>
                <w:highlight w:val="none"/>
              </w:rPr>
              <w:instrText xml:space="preserve"> HYPERLINK "mailto:各投标单位于2016年7月29日15:30前以书面形式把答疑内容发送到szhzzj@163.COM" </w:instrText>
            </w:r>
            <w:r>
              <w:rPr>
                <w:color w:val="000000"/>
                <w:sz w:val="21"/>
                <w:szCs w:val="21"/>
                <w:highlight w:val="none"/>
              </w:rPr>
              <w:fldChar w:fldCharType="separate"/>
            </w:r>
            <w:r>
              <w:rPr>
                <w:rFonts w:hint="eastAsia" w:ascii="宋体" w:hAnsi="宋体"/>
                <w:color w:val="000000"/>
                <w:sz w:val="21"/>
                <w:szCs w:val="21"/>
                <w:highlight w:val="none"/>
              </w:rPr>
              <w:t xml:space="preserve">各投标</w:t>
            </w:r>
            <w:r>
              <w:rPr>
                <w:rFonts w:hint="eastAsia" w:ascii="宋体" w:hAnsi="宋体"/>
                <w:color w:val="000000"/>
                <w:sz w:val="21"/>
                <w:szCs w:val="21"/>
                <w:highlight w:val="none"/>
                <w:lang w:val="en-US" w:eastAsia="zh-CN"/>
              </w:rPr>
              <w:t xml:space="preserve">人</w:t>
            </w:r>
            <w:r>
              <w:rPr>
                <w:rFonts w:hint="eastAsia" w:ascii="宋体" w:hAnsi="宋体"/>
                <w:color w:val="000000"/>
                <w:sz w:val="21"/>
                <w:szCs w:val="21"/>
                <w:highlight w:val="none"/>
              </w:rPr>
              <w:t xml:space="preserve">于</w:t>
            </w:r>
            <w:r>
              <w:rPr>
                <w:rFonts w:hint="eastAsia" w:ascii="宋体" w:hAnsi="宋体"/>
                <w:color w:val="000000"/>
                <w:sz w:val="21"/>
                <w:szCs w:val="21"/>
                <w:highlight w:val="none"/>
                <w:u w:val="single"/>
                <w:lang w:eastAsia="zh-CN"/>
              </w:rPr>
              <w:t xml:space="preserve">2026年</w:t>
            </w:r>
            <w:r>
              <w:rPr>
                <w:rFonts w:hint="eastAsia" w:ascii="宋体" w:hAnsi="宋体"/>
                <w:color w:val="000000"/>
                <w:sz w:val="21"/>
                <w:szCs w:val="21"/>
                <w:highlight w:val="none"/>
                <w:u w:val="single"/>
                <w:lang w:val="en-US" w:eastAsia="zh-CN"/>
              </w:rPr>
              <w:t xml:space="preserve">10</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lang w:val="en-US" w:eastAsia="zh-CN"/>
              </w:rPr>
              <w:t xml:space="preserve">23</w:t>
            </w:r>
            <w:r>
              <w:rPr>
                <w:rFonts w:hint="eastAsia" w:ascii="宋体" w:hAnsi="宋体"/>
                <w:color w:val="000000"/>
                <w:sz w:val="21"/>
                <w:szCs w:val="21"/>
                <w:highlight w:val="none"/>
              </w:rPr>
              <w:t xml:space="preserve">日</w:t>
            </w:r>
            <w:r>
              <w:rPr>
                <w:rFonts w:hint="eastAsia" w:ascii="宋体" w:hAnsi="宋体"/>
                <w:color w:val="000000"/>
                <w:sz w:val="21"/>
                <w:szCs w:val="21"/>
                <w:highlight w:val="none"/>
                <w:u w:val="single"/>
                <w:lang w:val="en-US" w:eastAsia="zh-CN"/>
              </w:rPr>
              <w:t xml:space="preserve">17</w:t>
            </w:r>
            <w:r>
              <w:rPr>
                <w:rFonts w:hint="eastAsia" w:ascii="宋体" w:hAnsi="宋体"/>
                <w:color w:val="000000"/>
                <w:sz w:val="21"/>
                <w:szCs w:val="21"/>
                <w:highlight w:val="none"/>
                <w:u w:val="single"/>
              </w:rPr>
              <w:t xml:space="preserve">:00</w:t>
            </w:r>
            <w:r>
              <w:rPr>
                <w:rFonts w:hint="eastAsia" w:ascii="宋体" w:hAnsi="宋体"/>
                <w:color w:val="000000"/>
                <w:sz w:val="21"/>
                <w:szCs w:val="21"/>
                <w:highlight w:val="none"/>
              </w:rPr>
              <w:t xml:space="preserve">前以书面形式把答疑内容递交至招标代理公司</w:t>
            </w:r>
            <w:r>
              <w:rPr>
                <w:rFonts w:hint="eastAsia" w:ascii="宋体" w:hAnsi="宋体"/>
                <w:color w:val="000000"/>
                <w:sz w:val="21"/>
                <w:szCs w:val="21"/>
                <w:highlight w:val="none"/>
              </w:rPr>
              <w:fldChar w:fldCharType="end"/>
            </w:r>
            <w:r>
              <w:rPr>
                <w:rFonts w:hint="eastAsia" w:ascii="宋体" w:hAnsi="宋体"/>
                <w:color w:val="000000"/>
                <w:sz w:val="21"/>
                <w:szCs w:val="21"/>
                <w:highlight w:val="none"/>
              </w:rPr>
              <w:t xml:space="preserve">，答疑截止时间后不再接收任何投标疑问文件。</w:t>
            </w:r>
            <w:r>
              <w:rPr>
                <w:rFonts w:ascii="宋体" w:hAnsi="宋体"/>
                <w:color w:val="000000"/>
                <w:sz w:val="21"/>
                <w:szCs w:val="21"/>
                <w:highlight w:val="none"/>
              </w:rPr>
            </w:r>
            <w:r/>
          </w:p>
          <w:p>
            <w:pPr>
              <w:pStyle w:val="927"/>
              <w:spacing w:line="360" w:lineRule="auto"/>
              <w:shd w:val="clear" w:color="auto" w:fill="auto"/>
              <w:rPr>
                <w:rFonts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lang w:val="en-US" w:eastAsia="zh-CN"/>
              </w:rPr>
              <w:t xml:space="preserve">王天文</w:t>
            </w:r>
            <w:r>
              <w:rPr>
                <w:rFonts w:hint="eastAsia" w:ascii="宋体" w:hAnsi="宋体"/>
                <w:color w:val="000000"/>
                <w:sz w:val="21"/>
                <w:szCs w:val="21"/>
                <w:highlight w:val="none"/>
              </w:rPr>
              <w:t xml:space="preserve">  联系电话：</w:t>
            </w:r>
            <w:r>
              <w:rPr>
                <w:rFonts w:hint="eastAsia" w:ascii="宋体" w:hAnsi="宋体"/>
                <w:color w:val="000000"/>
                <w:sz w:val="21"/>
                <w:szCs w:val="21"/>
                <w:highlight w:val="none"/>
                <w:lang w:eastAsia="zh-CN"/>
              </w:rPr>
              <w:t xml:space="preserve">15250578018</w:t>
            </w:r>
            <w:r>
              <w:rPr>
                <w:rFonts w:hint="eastAsia" w:ascii="宋体" w:hAnsi="宋体"/>
                <w:color w:val="000000"/>
                <w:sz w:val="21"/>
                <w:szCs w:val="21"/>
                <w:highlight w:val="none"/>
              </w:rPr>
              <w:t xml:space="preserve">  邮箱：</w:t>
            </w:r>
            <w:r>
              <w:rPr>
                <w:color w:val="000000"/>
                <w:sz w:val="21"/>
                <w:szCs w:val="21"/>
                <w:highlight w:val="none"/>
              </w:rPr>
              <w:fldChar w:fldCharType="begin"/>
            </w:r>
            <w:r>
              <w:rPr>
                <w:color w:val="000000"/>
                <w:sz w:val="21"/>
                <w:szCs w:val="21"/>
                <w:highlight w:val="none"/>
              </w:rPr>
              <w:instrText xml:space="preserve"> HYPERLINK "mailto:1014995908@qq.com" </w:instrText>
            </w:r>
            <w:r>
              <w:rPr>
                <w:color w:val="000000"/>
                <w:sz w:val="21"/>
                <w:szCs w:val="21"/>
                <w:highlight w:val="none"/>
              </w:rPr>
              <w:fldChar w:fldCharType="separate"/>
            </w:r>
            <w:r>
              <w:rPr>
                <w:rFonts w:hint="eastAsia" w:ascii="宋体" w:hAnsi="宋体"/>
                <w:color w:val="000000"/>
                <w:sz w:val="21"/>
                <w:szCs w:val="21"/>
                <w:highlight w:val="none"/>
                <w:lang w:val="en-US" w:eastAsia="zh-CN"/>
              </w:rPr>
              <w:t xml:space="preserve">574204993</w:t>
            </w:r>
            <w:r>
              <w:rPr>
                <w:rFonts w:hint="eastAsia" w:ascii="宋体" w:hAnsi="宋体"/>
                <w:color w:val="000000"/>
                <w:sz w:val="21"/>
                <w:szCs w:val="21"/>
                <w:highlight w:val="none"/>
              </w:rPr>
              <w:t xml:space="preserve">@qq.com</w:t>
            </w:r>
            <w:r>
              <w:rPr>
                <w:rFonts w:hint="eastAsia" w:ascii="宋体" w:hAnsi="宋体"/>
                <w:color w:val="000000"/>
                <w:sz w:val="21"/>
                <w:szCs w:val="21"/>
                <w:highlight w:val="none"/>
              </w:rPr>
              <w:fldChar w:fldCharType="end"/>
            </w:r>
            <w:r>
              <w:rPr>
                <w:rFonts w:ascii="宋体" w:hAnsi="宋体"/>
                <w:color w:val="000000"/>
                <w:sz w:val="21"/>
                <w:szCs w:val="21"/>
                <w:highlight w:val="none"/>
              </w:rPr>
            </w:r>
            <w:r/>
          </w:p>
          <w:p>
            <w:pPr>
              <w:pStyle w:val="927"/>
              <w:spacing w:line="360" w:lineRule="auto"/>
              <w:shd w:val="clear" w:color="auto" w:fill="auto"/>
              <w:rPr>
                <w:rFonts w:ascii="宋体" w:hAnsi="宋体"/>
                <w:b/>
                <w:color w:val="000000"/>
                <w:sz w:val="21"/>
                <w:szCs w:val="21"/>
                <w:highlight w:val="none"/>
              </w:rPr>
            </w:pPr>
            <w:r>
              <w:rPr>
                <w:rFonts w:hint="eastAsia" w:ascii="宋体" w:hAnsi="宋体"/>
                <w:color w:val="000000"/>
                <w:sz w:val="21"/>
                <w:szCs w:val="21"/>
                <w:highlight w:val="none"/>
              </w:rPr>
              <w:t xml:space="preserve">地址：</w:t>
            </w:r>
            <w:r>
              <w:rPr>
                <w:rFonts w:hint="eastAsia" w:ascii="宋体" w:hAnsi="宋体"/>
                <w:color w:val="000000"/>
                <w:sz w:val="21"/>
                <w:szCs w:val="21"/>
                <w:highlight w:val="none"/>
                <w:lang w:eastAsia="zh-CN"/>
              </w:rPr>
              <w:t xml:space="preserve">太仓市科教新城南郊文治路51号淏华国际大厦806室</w:t>
            </w:r>
            <w:r>
              <w:rPr>
                <w:rFonts w:ascii="宋体" w:hAnsi="宋体"/>
                <w:b/>
                <w:color w:val="000000"/>
                <w:sz w:val="21"/>
                <w:szCs w:val="21"/>
                <w:highlight w:val="none"/>
              </w:rPr>
            </w:r>
            <w:r/>
          </w:p>
        </w:tc>
      </w:tr>
      <w:tr>
        <w:trPr>
          <w:trHeight w:val="588"/>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5</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投标文件份数：</w:t>
            </w:r>
            <w:r>
              <w:rPr>
                <w:rFonts w:hint="eastAsia" w:ascii="宋体" w:hAnsi="宋体" w:eastAsia="宋体" w:cs="Times New Roman"/>
                <w:bCs/>
                <w:color w:val="000000"/>
                <w:sz w:val="21"/>
                <w:szCs w:val="21"/>
                <w:highlight w:val="none"/>
                <w:lang w:val="en-US" w:eastAsia="zh-CN"/>
              </w:rPr>
              <w:t xml:space="preserve">中标单位须在中标后向招标代理公司提供纸质投标文件</w:t>
            </w:r>
            <w:r>
              <w:rPr>
                <w:rFonts w:hint="eastAsia" w:ascii="宋体" w:hAnsi="宋体" w:eastAsia="宋体" w:cs="Times New Roman"/>
                <w:bCs/>
                <w:color w:val="000000"/>
                <w:sz w:val="21"/>
                <w:szCs w:val="21"/>
                <w:highlight w:val="none"/>
              </w:rPr>
              <w:t xml:space="preserve">正本1本，副本</w:t>
            </w:r>
            <w:r>
              <w:rPr>
                <w:rFonts w:hint="eastAsia" w:ascii="宋体" w:hAnsi="宋体" w:eastAsia="宋体" w:cs="Times New Roman"/>
                <w:bCs/>
                <w:color w:val="000000"/>
                <w:sz w:val="21"/>
                <w:szCs w:val="21"/>
                <w:highlight w:val="none"/>
                <w:lang w:val="en-US" w:eastAsia="zh-CN"/>
              </w:rPr>
              <w:t xml:space="preserve">2</w:t>
            </w:r>
            <w:r>
              <w:rPr>
                <w:rFonts w:hint="eastAsia" w:ascii="宋体" w:hAnsi="宋体" w:eastAsia="宋体" w:cs="Times New Roman"/>
                <w:bCs/>
                <w:color w:val="000000"/>
                <w:sz w:val="21"/>
                <w:szCs w:val="21"/>
                <w:highlight w:val="none"/>
              </w:rPr>
              <w:t xml:space="preserve">本； </w:t>
            </w:r>
            <w:r>
              <w:rPr>
                <w:rFonts w:ascii="宋体" w:hAnsi="宋体"/>
                <w:b/>
                <w:color w:val="000000"/>
                <w:sz w:val="21"/>
                <w:szCs w:val="21"/>
                <w:highlight w:val="none"/>
              </w:rPr>
            </w:r>
            <w:r/>
          </w:p>
        </w:tc>
      </w:tr>
      <w:tr>
        <w:trPr>
          <w:trHeight w:val="562"/>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6</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投标截止时间：</w:t>
            </w:r>
            <w:r>
              <w:rPr>
                <w:rFonts w:hint="eastAsia" w:ascii="宋体" w:hAnsi="宋体"/>
                <w:bCs/>
                <w:color w:val="000000"/>
                <w:sz w:val="21"/>
                <w:szCs w:val="21"/>
                <w:highlight w:val="none"/>
                <w:lang w:eastAsia="zh-CN"/>
              </w:rPr>
              <w:t xml:space="preserve">2026年</w:t>
            </w:r>
            <w:r>
              <w:rPr>
                <w:rFonts w:hint="eastAsia" w:ascii="宋体" w:hAnsi="宋体"/>
                <w:bCs/>
                <w:color w:val="000000"/>
                <w:sz w:val="21"/>
                <w:szCs w:val="21"/>
                <w:highlight w:val="none"/>
                <w:u w:val="single"/>
                <w:lang w:val="en-US" w:eastAsia="zh-CN"/>
              </w:rPr>
              <w:t xml:space="preserve">11</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09</w:t>
            </w:r>
            <w:r>
              <w:rPr>
                <w:rFonts w:hint="eastAsia" w:ascii="宋体" w:hAnsi="宋体"/>
                <w:bCs/>
                <w:color w:val="000000"/>
                <w:sz w:val="21"/>
                <w:szCs w:val="21"/>
                <w:highlight w:val="none"/>
              </w:rPr>
              <w:t xml:space="preserve">日</w:t>
            </w:r>
            <w:r>
              <w:rPr>
                <w:rFonts w:hint="eastAsia" w:ascii="宋体" w:hAnsi="宋体"/>
                <w:bCs/>
                <w:color w:val="000000"/>
                <w:sz w:val="21"/>
                <w:szCs w:val="21"/>
                <w:highlight w:val="none"/>
                <w:lang w:val="en-US" w:eastAsia="zh-CN"/>
              </w:rPr>
              <w:t xml:space="preserve">上午</w:t>
            </w:r>
            <w:r>
              <w:rPr>
                <w:rFonts w:hint="eastAsia" w:ascii="宋体" w:hAnsi="宋体"/>
                <w:bCs/>
                <w:color w:val="000000"/>
                <w:sz w:val="21"/>
                <w:szCs w:val="21"/>
                <w:highlight w:val="none"/>
                <w:u w:val="single"/>
                <w:lang w:val="en-US" w:eastAsia="zh-CN"/>
              </w:rPr>
              <w:t xml:space="preserve">09</w:t>
            </w:r>
            <w:r>
              <w:rPr>
                <w:rFonts w:hint="eastAsia" w:ascii="宋体" w:hAnsi="宋体"/>
                <w:bCs/>
                <w:color w:val="000000"/>
                <w:sz w:val="21"/>
                <w:szCs w:val="21"/>
                <w:highlight w:val="none"/>
              </w:rPr>
              <w:t xml:space="preserve">时</w:t>
            </w:r>
            <w:r>
              <w:rPr>
                <w:rFonts w:hint="eastAsia" w:ascii="宋体" w:hAnsi="宋体"/>
                <w:bCs/>
                <w:color w:val="000000"/>
                <w:sz w:val="21"/>
                <w:szCs w:val="21"/>
                <w:highlight w:val="none"/>
                <w:u w:val="single"/>
                <w:lang w:val="en-US" w:eastAsia="zh-CN"/>
              </w:rPr>
              <w:t xml:space="preserve">30</w:t>
            </w:r>
            <w:r>
              <w:rPr>
                <w:rFonts w:hint="eastAsia" w:ascii="宋体" w:hAnsi="宋体"/>
                <w:bCs/>
                <w:color w:val="000000"/>
                <w:sz w:val="21"/>
                <w:szCs w:val="21"/>
                <w:highlight w:val="none"/>
              </w:rPr>
              <w:t xml:space="preserve">分</w:t>
            </w:r>
            <w:r>
              <w:rPr>
                <w:rFonts w:ascii="宋体" w:hAnsi="宋体"/>
                <w:b/>
                <w:color w:val="000000"/>
                <w:sz w:val="21"/>
                <w:szCs w:val="21"/>
                <w:highlight w:val="none"/>
              </w:rPr>
            </w:r>
            <w:r/>
          </w:p>
        </w:tc>
      </w:tr>
      <w:tr>
        <w:trPr>
          <w:trHeight w:val="911"/>
        </w:trPr>
        <w:tc>
          <w:tcPr>
            <w:tcW w:w="409" w:type="dxa"/>
            <w:vAlign w:val="center"/>
            <w:textDirection w:val="lrTb"/>
            <w:noWrap/>
          </w:tcPr>
          <w:p>
            <w:pPr>
              <w:pStyle w:val="927"/>
              <w:jc w:val="center"/>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7</w:t>
            </w:r>
            <w:r>
              <w:rPr>
                <w:rFonts w:ascii="宋体" w:hAnsi="宋体"/>
                <w:b/>
                <w:color w:val="000000"/>
                <w:sz w:val="21"/>
                <w:szCs w:val="21"/>
                <w:highlight w:val="none"/>
              </w:rPr>
            </w:r>
            <w:r/>
          </w:p>
        </w:tc>
        <w:tc>
          <w:tcPr>
            <w:tcW w:w="4590" w:type="dxa"/>
            <w:vAlign w:val="center"/>
            <w:textDirection w:val="lrTb"/>
            <w:noWrap/>
          </w:tcPr>
          <w:p>
            <w:pPr>
              <w:pStyle w:val="927"/>
              <w:spacing w:line="360" w:lineRule="auto"/>
              <w:shd w:val="clear" w:color="auto" w:fill="auto"/>
              <w:rPr>
                <w:rFonts w:hint="eastAsia" w:ascii="宋体" w:hAnsi="宋体" w:eastAsia="宋体" w:cs="Times New Roman"/>
                <w:b w:val="0"/>
                <w:bCs/>
                <w:color w:val="000000"/>
                <w:sz w:val="21"/>
                <w:szCs w:val="21"/>
                <w:highlight w:val="none"/>
              </w:rPr>
            </w:pPr>
            <w:r>
              <w:rPr>
                <w:rFonts w:hint="eastAsia" w:ascii="宋体" w:hAnsi="宋体" w:eastAsia="宋体" w:cs="Times New Roman"/>
                <w:b/>
                <w:color w:val="000000"/>
                <w:sz w:val="21"/>
                <w:szCs w:val="21"/>
                <w:highlight w:val="none"/>
              </w:rPr>
              <w:t xml:space="preserve">开标时间：</w:t>
            </w:r>
            <w:r>
              <w:rPr>
                <w:rFonts w:hint="eastAsia" w:ascii="宋体" w:hAnsi="宋体"/>
                <w:bCs/>
                <w:color w:val="000000"/>
                <w:sz w:val="21"/>
                <w:szCs w:val="21"/>
                <w:highlight w:val="none"/>
                <w:lang w:eastAsia="zh-CN"/>
              </w:rPr>
              <w:t xml:space="preserve">2026年</w:t>
            </w:r>
            <w:r>
              <w:rPr>
                <w:rFonts w:hint="eastAsia" w:ascii="宋体" w:hAnsi="宋体"/>
                <w:bCs/>
                <w:color w:val="000000"/>
                <w:sz w:val="21"/>
                <w:szCs w:val="21"/>
                <w:highlight w:val="none"/>
                <w:u w:val="single"/>
                <w:lang w:val="en-US" w:eastAsia="zh-CN"/>
              </w:rPr>
              <w:t xml:space="preserve">11</w:t>
            </w:r>
            <w:r>
              <w:rPr>
                <w:rFonts w:hint="eastAsia" w:ascii="宋体" w:hAnsi="宋体"/>
                <w:bCs/>
                <w:color w:val="000000"/>
                <w:sz w:val="21"/>
                <w:szCs w:val="21"/>
                <w:highlight w:val="none"/>
              </w:rPr>
              <w:t xml:space="preserve">月</w:t>
            </w:r>
            <w:r>
              <w:rPr>
                <w:rFonts w:hint="eastAsia" w:ascii="宋体" w:hAnsi="宋体"/>
                <w:bCs/>
                <w:color w:val="000000"/>
                <w:sz w:val="21"/>
                <w:szCs w:val="21"/>
                <w:highlight w:val="none"/>
                <w:u w:val="single"/>
                <w:lang w:val="en-US" w:eastAsia="zh-CN"/>
              </w:rPr>
              <w:t xml:space="preserve">09</w:t>
            </w:r>
            <w:r>
              <w:rPr>
                <w:rFonts w:hint="eastAsia" w:ascii="宋体" w:hAnsi="宋体"/>
                <w:bCs/>
                <w:color w:val="000000"/>
                <w:sz w:val="21"/>
                <w:szCs w:val="21"/>
                <w:highlight w:val="none"/>
              </w:rPr>
              <w:t xml:space="preserve">日</w:t>
            </w:r>
            <w:r>
              <w:rPr>
                <w:rFonts w:hint="eastAsia" w:ascii="宋体" w:hAnsi="宋体"/>
                <w:bCs/>
                <w:color w:val="000000"/>
                <w:sz w:val="21"/>
                <w:szCs w:val="21"/>
                <w:highlight w:val="none"/>
                <w:lang w:val="en-US" w:eastAsia="zh-CN"/>
              </w:rPr>
              <w:t xml:space="preserve">上午</w:t>
            </w:r>
            <w:r>
              <w:rPr>
                <w:rFonts w:hint="eastAsia" w:ascii="宋体" w:hAnsi="宋体"/>
                <w:bCs/>
                <w:color w:val="000000"/>
                <w:sz w:val="21"/>
                <w:szCs w:val="21"/>
                <w:highlight w:val="none"/>
                <w:u w:val="single"/>
                <w:lang w:val="en-US" w:eastAsia="zh-CN"/>
              </w:rPr>
              <w:t xml:space="preserve">09</w:t>
            </w:r>
            <w:r>
              <w:rPr>
                <w:rFonts w:hint="eastAsia" w:ascii="宋体" w:hAnsi="宋体"/>
                <w:bCs/>
                <w:color w:val="000000"/>
                <w:sz w:val="21"/>
                <w:szCs w:val="21"/>
                <w:highlight w:val="none"/>
              </w:rPr>
              <w:t xml:space="preserve">时</w:t>
            </w:r>
            <w:r>
              <w:rPr>
                <w:rFonts w:hint="eastAsia" w:ascii="宋体" w:hAnsi="宋体"/>
                <w:bCs/>
                <w:color w:val="000000"/>
                <w:sz w:val="21"/>
                <w:szCs w:val="21"/>
                <w:highlight w:val="none"/>
                <w:u w:val="single"/>
                <w:lang w:val="en-US" w:eastAsia="zh-CN"/>
              </w:rPr>
              <w:t xml:space="preserve">30</w:t>
            </w:r>
            <w:r>
              <w:rPr>
                <w:rFonts w:hint="eastAsia" w:ascii="宋体" w:hAnsi="宋体"/>
                <w:bCs/>
                <w:color w:val="000000"/>
                <w:sz w:val="21"/>
                <w:szCs w:val="21"/>
                <w:highlight w:val="none"/>
              </w:rPr>
              <w:t xml:space="preserve">分</w:t>
            </w:r>
            <w:r>
              <w:rPr>
                <w:rFonts w:hint="eastAsia" w:ascii="宋体" w:hAnsi="宋体" w:eastAsia="宋体" w:cs="Times New Roman"/>
                <w:b w:val="0"/>
                <w:bCs/>
                <w:color w:val="000000"/>
                <w:sz w:val="21"/>
                <w:szCs w:val="21"/>
                <w:highlight w:val="none"/>
              </w:rPr>
            </w:r>
            <w:r/>
          </w:p>
          <w:p>
            <w:pPr>
              <w:pStyle w:val="927"/>
              <w:spacing w:line="360" w:lineRule="auto"/>
              <w:shd w:val="clear" w:color="auto" w:fill="auto"/>
              <w:rPr>
                <w:rFonts w:hint="eastAsia" w:ascii="宋体" w:hAnsi="宋体" w:eastAsia="宋体" w:cs="Times New Roman"/>
                <w:b w:val="0"/>
                <w:bCs/>
                <w:color w:val="000000"/>
                <w:sz w:val="21"/>
                <w:szCs w:val="21"/>
                <w:highlight w:val="none"/>
              </w:rPr>
            </w:pPr>
            <w:r>
              <w:rPr>
                <w:rFonts w:hint="eastAsia" w:ascii="宋体" w:hAnsi="宋体" w:eastAsia="宋体" w:cs="Times New Roman"/>
                <w:b/>
                <w:bCs w:val="0"/>
                <w:color w:val="000000"/>
                <w:sz w:val="21"/>
                <w:szCs w:val="21"/>
                <w:highlight w:val="none"/>
                <w:lang w:val="en-US" w:eastAsia="zh-CN"/>
              </w:rPr>
              <w:t xml:space="preserve">现场</w:t>
            </w:r>
            <w:r>
              <w:rPr>
                <w:rFonts w:hint="eastAsia" w:ascii="宋体" w:hAnsi="宋体" w:eastAsia="宋体" w:cs="Times New Roman"/>
                <w:b/>
                <w:bCs w:val="0"/>
                <w:color w:val="000000"/>
                <w:sz w:val="21"/>
                <w:szCs w:val="21"/>
                <w:highlight w:val="none"/>
              </w:rPr>
              <w:t xml:space="preserve">开标地点：</w:t>
            </w:r>
            <w:r>
              <w:rPr>
                <w:rFonts w:hint="eastAsia" w:ascii="宋体" w:hAnsi="宋体" w:eastAsia="宋体" w:cs="Times New Roman"/>
                <w:b w:val="0"/>
                <w:bCs/>
                <w:color w:val="000000"/>
                <w:sz w:val="21"/>
                <w:szCs w:val="21"/>
                <w:highlight w:val="none"/>
              </w:rPr>
              <w:t xml:space="preserve">太仓市陆渡街道万金北路88号4栋</w:t>
            </w:r>
            <w:r>
              <w:rPr>
                <w:rFonts w:hint="eastAsia" w:ascii="宋体" w:hAnsi="宋体" w:eastAsia="宋体" w:cs="Times New Roman"/>
                <w:b w:val="0"/>
                <w:bCs/>
                <w:color w:val="000000"/>
                <w:sz w:val="21"/>
                <w:szCs w:val="21"/>
                <w:highlight w:val="none"/>
              </w:rPr>
            </w:r>
            <w:r/>
          </w:p>
          <w:p>
            <w:pPr>
              <w:pStyle w:val="927"/>
              <w:spacing w:line="360" w:lineRule="auto"/>
              <w:shd w:val="clear" w:color="auto" w:fill="auto"/>
              <w:rPr>
                <w:rFonts w:hint="eastAsia" w:eastAsia="宋体"/>
                <w:color w:val="000000"/>
                <w:sz w:val="21"/>
                <w:szCs w:val="21"/>
                <w:highlight w:val="none"/>
                <w:lang w:eastAsia="zh-CN"/>
              </w:rPr>
            </w:pPr>
            <w:r>
              <w:rPr>
                <w:rFonts w:hint="eastAsia" w:ascii="宋体" w:hAnsi="宋体" w:eastAsia="宋体" w:cs="Times New Roman"/>
                <w:b w:val="0"/>
                <w:bCs/>
                <w:color w:val="000000"/>
                <w:sz w:val="21"/>
                <w:szCs w:val="21"/>
                <w:highlight w:val="none"/>
                <w:lang w:val="en-US" w:eastAsia="zh-CN"/>
              </w:rPr>
              <w:t xml:space="preserve">注</w:t>
            </w:r>
            <w:r>
              <w:rPr>
                <w:rFonts w:hint="eastAsia" w:ascii="宋体" w:hAnsi="宋体" w:eastAsia="宋体" w:cs="Times New Roman"/>
                <w:b w:val="0"/>
                <w:bCs/>
                <w:color w:val="000000"/>
                <w:sz w:val="21"/>
                <w:szCs w:val="21"/>
                <w:highlight w:val="none"/>
                <w:lang w:val="en-US" w:eastAsia="zh-CN"/>
              </w:rPr>
              <w:t xml:space="preserve">：本项目采用不见面开标，投标</w:t>
            </w:r>
            <w:r>
              <w:rPr>
                <w:rFonts w:ascii="宋体" w:hAnsi="宋体" w:eastAsia="宋体" w:cs="Times New Roman"/>
                <w:b w:val="0"/>
                <w:bCs/>
                <w:color w:val="000000"/>
                <w:sz w:val="21"/>
                <w:szCs w:val="21"/>
                <w:highlight w:val="none"/>
                <w:lang w:val="en-US" w:eastAsia="zh-CN"/>
              </w:rPr>
              <w:t xml:space="preserve">人</w:t>
            </w:r>
            <w:r>
              <w:rPr>
                <w:rFonts w:hint="eastAsia" w:ascii="宋体" w:hAnsi="宋体" w:eastAsia="宋体" w:cs="Times New Roman"/>
                <w:b w:val="0"/>
                <w:bCs/>
                <w:color w:val="000000"/>
                <w:sz w:val="21"/>
                <w:szCs w:val="21"/>
                <w:highlight w:val="none"/>
                <w:lang w:val="en-US" w:eastAsia="zh-CN"/>
              </w:rPr>
              <w:t xml:space="preserve">开标时无需到达开标现场进行解密，采取网上开标大厅解密电子投标文件。</w:t>
            </w:r>
            <w:r>
              <w:rPr>
                <w:rFonts w:hint="eastAsia" w:eastAsia="宋体"/>
                <w:color w:val="000000"/>
                <w:sz w:val="21"/>
                <w:szCs w:val="21"/>
                <w:highlight w:val="none"/>
                <w:lang w:eastAsia="zh-CN"/>
              </w:rPr>
            </w:r>
            <w:r/>
          </w:p>
        </w:tc>
      </w:tr>
      <w:tr>
        <w:trPr>
          <w:trHeight w:val="300"/>
        </w:trPr>
        <w:tc>
          <w:tcPr>
            <w:tcW w:w="409" w:type="dxa"/>
            <w:vAlign w:val="center"/>
            <w:textDirection w:val="lrTb"/>
            <w:noWrap/>
          </w:tcPr>
          <w:p>
            <w:pPr>
              <w:pStyle w:val="927"/>
              <w:jc w:val="center"/>
              <w:spacing w:line="360" w:lineRule="auto"/>
              <w:shd w:val="clear" w:color="auto" w:fill="auto"/>
              <w:rPr>
                <w:rFonts w:hint="eastAsia" w:ascii="宋体" w:hAnsi="宋体" w:eastAsia="宋体"/>
                <w:b/>
                <w:color w:val="000000"/>
                <w:sz w:val="21"/>
                <w:szCs w:val="21"/>
                <w:highlight w:val="none"/>
                <w:lang w:eastAsia="zh-CN"/>
              </w:rPr>
            </w:pPr>
            <w:r>
              <w:rPr>
                <w:rFonts w:hint="eastAsia" w:ascii="宋体" w:hAnsi="宋体"/>
                <w:b/>
                <w:color w:val="000000"/>
                <w:sz w:val="21"/>
                <w:szCs w:val="21"/>
                <w:highlight w:val="none"/>
                <w:lang w:val="en-US" w:eastAsia="zh-CN"/>
              </w:rPr>
              <w:t xml:space="preserve">8</w:t>
            </w:r>
            <w:r>
              <w:rPr>
                <w:rFonts w:hint="eastAsia" w:ascii="宋体" w:hAnsi="宋体" w:eastAsia="宋体"/>
                <w:b/>
                <w:color w:val="000000"/>
                <w:sz w:val="21"/>
                <w:szCs w:val="21"/>
                <w:highlight w:val="none"/>
                <w:lang w:eastAsia="zh-CN"/>
              </w:rPr>
            </w:r>
            <w:r/>
          </w:p>
        </w:tc>
        <w:tc>
          <w:tcPr>
            <w:tcW w:w="4590" w:type="dxa"/>
            <w:vAlign w:val="center"/>
            <w:textDirection w:val="lrTb"/>
            <w:noWrap/>
          </w:tcPr>
          <w:p>
            <w:pPr>
              <w:pStyle w:val="927"/>
              <w:spacing w:line="360" w:lineRule="auto"/>
              <w:shd w:val="clear" w:color="auto" w:fill="auto"/>
              <w:rPr>
                <w:rFonts w:ascii="宋体" w:hAnsi="宋体"/>
                <w:b/>
                <w:color w:val="000000"/>
                <w:sz w:val="21"/>
                <w:szCs w:val="21"/>
                <w:highlight w:val="none"/>
              </w:rPr>
            </w:pPr>
            <w:r>
              <w:rPr>
                <w:rFonts w:hint="eastAsia" w:ascii="宋体" w:hAnsi="宋体"/>
                <w:b/>
                <w:color w:val="000000"/>
                <w:sz w:val="21"/>
                <w:szCs w:val="21"/>
                <w:highlight w:val="none"/>
              </w:rPr>
              <w:t xml:space="preserve">评标办法：综合评分法</w:t>
            </w:r>
            <w:r>
              <w:rPr>
                <w:rFonts w:ascii="宋体" w:hAnsi="宋体"/>
                <w:b/>
                <w:color w:val="000000"/>
                <w:sz w:val="21"/>
                <w:szCs w:val="21"/>
                <w:highlight w:val="none"/>
              </w:rPr>
            </w:r>
            <w:r/>
          </w:p>
        </w:tc>
      </w:tr>
    </w:tbl>
    <w:p>
      <w:pPr>
        <w:pStyle w:val="927"/>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7"/>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67"/>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7"/>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69"/>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927"/>
        <w:shd w:val="clear" w:color="auto" w:fill="auto"/>
        <w:rPr>
          <w:rFonts w:hint="eastAsia"/>
          <w:color w:val="000000"/>
          <w:highlight w:val="none"/>
        </w:rPr>
      </w:pPr>
      <w:r>
        <w:rPr>
          <w:rFonts w:hint="eastAsia"/>
          <w:color w:val="000000"/>
          <w:highlight w:val="none"/>
        </w:rPr>
      </w:r>
      <w:r/>
    </w:p>
    <w:p>
      <w:pPr>
        <w:pStyle w:val="1019"/>
        <w:shd w:val="clear" w:color="auto" w:fill="auto"/>
        <w:rPr>
          <w:rFonts w:hint="eastAsia"/>
          <w:color w:val="000000"/>
          <w:highlight w:val="none"/>
        </w:rPr>
      </w:pPr>
      <w:r>
        <w:rPr>
          <w:rFonts w:hint="eastAsia"/>
          <w:color w:val="000000"/>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一、说明和释义</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 说明</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1.1本招标文件仅适用于</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组织的招标活动。</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1.3本招标文件的解释权属于</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 词语释义</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2.2投标人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：经认定有资格响应招标，参加投标竞争的法人或其他组织和自然人。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2.3响应：投标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根据采购人或采购代理机构发布的招标文件，编制投标文件并按规定投标的行为。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2.5甲方（采购方）：合同中明确规定的实际购买货物和服务的法人或其他组织和自然人（采购人）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2.10天：日历日。</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rPr>
          <w:rFonts w:ascii="宋体" w:hAnsi="宋体" w:cs="宋体"/>
          <w:color w:val="000000"/>
          <w:szCs w:val="21"/>
          <w:highlight w:val="none"/>
        </w:rPr>
      </w:r>
      <w:r/>
    </w:p>
    <w:p>
      <w:pPr>
        <w:pStyle w:val="927"/>
        <w:spacing w:line="440" w:lineRule="exact"/>
        <w:shd w:val="clear" w:color="auto" w:fill="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二、 投标</w:t>
      </w:r>
      <w:r>
        <w:rPr>
          <w:rFonts w:ascii="宋体" w:hAnsi="宋体" w:cs="宋体"/>
          <w:b/>
          <w:color w:val="000000"/>
          <w:szCs w:val="21"/>
          <w:highlight w:val="none"/>
          <w:lang w:val="en-US"/>
        </w:rPr>
        <w:t xml:space="preserve">人</w:t>
      </w:r>
      <w:r>
        <w:rPr>
          <w:rFonts w:hint="eastAsia" w:ascii="宋体" w:hAnsi="宋体" w:eastAsia="宋体" w:cs="宋体"/>
          <w:b/>
          <w:color w:val="000000"/>
          <w:szCs w:val="21"/>
          <w:highlight w:val="none"/>
          <w:lang w:eastAsia="zh-CN"/>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 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的基本条件</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4．合格投标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的特定条件</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4.1 按招标公告规定。</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5. 投标</w:t>
      </w:r>
      <w:r>
        <w:rPr>
          <w:rFonts w:ascii="宋体" w:hAnsi="宋体" w:cs="宋体"/>
          <w:b/>
          <w:color w:val="000000"/>
          <w:szCs w:val="21"/>
          <w:highlight w:val="none"/>
          <w:lang w:val="en-US"/>
        </w:rPr>
        <w:t xml:space="preserve">人</w:t>
      </w:r>
      <w:r>
        <w:rPr>
          <w:rFonts w:hint="eastAsia" w:ascii="宋体" w:hAnsi="宋体" w:cs="宋体"/>
          <w:b/>
          <w:color w:val="000000"/>
          <w:szCs w:val="21"/>
          <w:highlight w:val="none"/>
        </w:rPr>
        <w:t xml:space="preserve">代表</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5.1指全权代表投标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参加投标活动并签署投标文件的人，如果投标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代表不是法人代表，须持有《法人代表授权委托书》（详见统一格式）。</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6. 联合投标</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6.1按招标公告规定。</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7. 投标费用 </w:t>
      </w:r>
      <w:r>
        <w:rPr>
          <w:rFonts w:ascii="宋体" w:hAnsi="宋体" w:cs="宋体"/>
          <w:b/>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应自行承担所有准备及参加投标的相关费用。不论投标结果如何，采购代理机构在任何情况下均无义务也无责任承担这些费用。</w:t>
      </w:r>
      <w:r>
        <w:rPr>
          <w:rFonts w:hint="eastAsia"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三、招标文件说明</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8. 招标文件</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获得招标文件后，应仔细检查招标文件的所有内容，如有缺漏，请立即与采购代理机构联系解决，否则由此产生的影响由投标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自己承担。投标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同时应认真审阅招标文件中所有的事项、格式、条款和规范要求等，若投标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的投标文件没有按招标文件要求提交全部资料，或投标文件没有对招标文件做出实质性响应，其风险由投标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自行承担，并根据有关条款规定，该投标有可能被拒绝。</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8.2招标文件及其更正文件不是直接从采购代理机构或指定媒体获得的，采购代理机构对招标文件及其补遗的真实性、完整性不承担任何责任。</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9. 招标文件的澄清</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9.1投标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在获取招标文件后，若有疑问，应于网上投标截止时间之前，在网上业务系统向采购代理机构提出，采购代理机构将在业务系统上予以解答。</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9.2如有必要，问题答复将以“变更公告”形式由采购代理机构按照本须知第10条的规定发出。</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t xml:space="preserve">10.招标文件的修改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10.1采购代理机构无论出于自己的考虑，还是出于对投标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10.2为使投标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有足够的时间按招标文件的修改要求考虑修正投标文件，或出于其他原因，采购代理机构有权推迟投标截止日期和开标日期，并将此变更以补充通知的形式在网上发布公告。</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10.4招标文件的更正（含澄清、修改等）内容将在财政部门指定的政府采购信息发布媒体上（苏州市政府采购网、</w:t>
      </w:r>
      <w:r>
        <w:rPr>
          <w:rFonts w:hint="eastAsia" w:ascii="宋体" w:hAnsi="宋体" w:cs="宋体"/>
          <w:color w:val="000000"/>
          <w:szCs w:val="21"/>
          <w:highlight w:val="none"/>
          <w:lang w:val="en-US" w:eastAsia="zh-CN"/>
        </w:rPr>
        <w:t xml:space="preserve">江苏省政府采购网</w:t>
      </w:r>
      <w:r>
        <w:rPr>
          <w:rFonts w:hint="eastAsia" w:ascii="宋体" w:hAnsi="宋体" w:cs="宋体"/>
          <w:color w:val="000000"/>
          <w:szCs w:val="21"/>
          <w:highlight w:val="none"/>
        </w:rPr>
        <w:t xml:space="preserve">）发布，请投标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及时查询，更正（含澄清、修改等）内容作为招标文件的组成部分，对投标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起约束作用。</w:t>
      </w:r>
      <w:r>
        <w:rPr>
          <w:rFonts w:ascii="宋体" w:hAnsi="宋体" w:cs="宋体"/>
          <w:color w:val="000000"/>
          <w:szCs w:val="21"/>
          <w:highlight w:val="none"/>
        </w:rPr>
      </w:r>
      <w:r/>
    </w:p>
    <w:p>
      <w:pPr>
        <w:pStyle w:val="927"/>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10.5招标文件若有最新的答疑文件，</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rPr>
        <w:t xml:space="preserve">必须下载并使用该文件制作新的电子投标文件，否则将无法完成电子投标文件的上传及投标。</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11.质疑</w:t>
      </w:r>
      <w:r>
        <w:rPr>
          <w:rFonts w:ascii="宋体" w:hAnsi="宋体" w:cs="宋体"/>
          <w:b/>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rPr>
          <w:rFonts w:ascii="宋体" w:hAnsi="宋体" w:cs="宋体"/>
          <w:color w:val="000000"/>
          <w:szCs w:val="21"/>
          <w:highlight w:val="none"/>
        </w:rPr>
      </w:r>
      <w:r/>
    </w:p>
    <w:p>
      <w:pPr>
        <w:pStyle w:val="927"/>
        <w:ind w:firstLine="315"/>
        <w:spacing w:line="440" w:lineRule="exact"/>
        <w:shd w:val="clear" w:color="auto" w:fill="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11.4.4 事实依据；</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11.4.5 必要的法律依据；</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11.4.6 提出质疑的日期。</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 </w:t>
      </w:r>
      <w:bookmarkStart w:id="12" w:name="baidusnap5"/>
      <w:r/>
      <w:bookmarkEnd w:id="12"/>
      <w:r>
        <w:rPr>
          <w:rFonts w:hint="eastAsia" w:ascii="宋体" w:hAnsi="宋体" w:cs="宋体"/>
          <w:color w:val="000000"/>
          <w:szCs w:val="21"/>
          <w:highlight w:val="none"/>
        </w:rPr>
        <w:t xml:space="preserve">要求，质疑函范本在财政部官网上提供下载。</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11.6.1对采购文件提出质疑的供应商提供参加本项目的“交易文件下载确认单”；</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rPr>
          <w:rFonts w:ascii="宋体" w:hAnsi="宋体" w:cs="宋体"/>
          <w:color w:val="000000"/>
          <w:szCs w:val="21"/>
          <w:highlight w:val="none"/>
        </w:rPr>
      </w:r>
      <w:r/>
    </w:p>
    <w:p>
      <w:pPr>
        <w:pStyle w:val="969"/>
        <w:ind w:firstLine="420"/>
        <w:spacing w:line="440" w:lineRule="exact"/>
        <w:shd w:val="clear" w:color="auto" w:fill="auto"/>
        <w:rPr>
          <w:rFonts w:hAnsi="宋体" w:cs="宋体"/>
          <w:color w:val="000000"/>
          <w:sz w:val="21"/>
          <w:szCs w:val="21"/>
          <w:highlight w:val="none"/>
        </w:rPr>
      </w:pPr>
      <w:r>
        <w:rPr>
          <w:rFonts w:hint="eastAsia" w:hAnsi="宋体" w:cs="宋体"/>
          <w:color w:val="000000"/>
          <w:sz w:val="21"/>
          <w:szCs w:val="21"/>
          <w:highlight w:val="none"/>
        </w:rPr>
        <w:t xml:space="preserve">11.8供应商对招标项目技术、商务及其他要求，以及评审细则、标准提出询问或质疑的，应向采购人提出；供应商对采购过程及中标结果提出询问或质疑的，应向采购机代理构提出；</w:t>
      </w:r>
      <w:r>
        <w:rPr>
          <w:rFonts w:hAnsi="宋体" w:cs="宋体"/>
          <w:color w:val="000000"/>
          <w:sz w:val="21"/>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11.9 供应商如对本项目提出质疑须在法定质疑期内一次性提出针对同一采购程序环节的质疑。</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11.10接受质疑函联系方式见采购公告联系事项。</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四、 投标文件说明</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应仔细阅读招标文件的所有内容，按招标文件的要求提供投标文件，并保证所提供的全部资料的真实性，以使其投标对招标文件做出实质性响应，否则，其投标可能被拒绝。</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12.2无论是否递交投标文件，投标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都应将招标文件及以后的所有通知、文件等视为保密文件。</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不利的后果，采购代理机构概不负责。</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14. 知识产权</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14.1 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应保证在本项目使用的任何产品（包括部分使用）时，不会产生因第三方提出侵犯其专利权、商标权或其它知识产权而引起的法律和经济纠纷，如因专利权、商标权或其它知识产权而引起法律和经济纠纷，由投标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承担所有相关责任。</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15. 投标文件的组成和顺序</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上传至苏采云系统对应端口，若无相应端口的，上传至其他材料中</w:t>
      </w:r>
      <w:r>
        <w:rPr>
          <w:rFonts w:hint="eastAsia" w:ascii="宋体" w:hAnsi="宋体" w:cs="宋体"/>
          <w:b/>
          <w:color w:val="000000"/>
          <w:szCs w:val="21"/>
          <w:highlight w:val="none"/>
          <w:lang w:eastAsia="zh-CN"/>
        </w:rPr>
        <w:t xml:space="preserve">）</w:t>
      </w:r>
      <w:r>
        <w:rPr>
          <w:rFonts w:ascii="宋体" w:hAnsi="宋体" w:cs="宋体"/>
          <w:b/>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15.1投标书一（报价部分）：</w:t>
      </w:r>
      <w:r>
        <w:rPr>
          <w:rFonts w:ascii="宋体" w:hAnsi="宋体" w:cs="宋体"/>
          <w:color w:val="000000"/>
          <w:szCs w:val="21"/>
          <w:highlight w:val="none"/>
        </w:rPr>
      </w:r>
      <w:r/>
    </w:p>
    <w:p>
      <w:pPr>
        <w:pStyle w:val="927"/>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15.1.1投标函；</w:t>
      </w:r>
      <w:r>
        <w:rPr>
          <w:rFonts w:ascii="宋体" w:hAnsi="宋体" w:cs="宋体"/>
          <w:color w:val="000000"/>
          <w:szCs w:val="21"/>
          <w:highlight w:val="none"/>
        </w:rPr>
      </w:r>
      <w:r/>
    </w:p>
    <w:p>
      <w:pPr>
        <w:pStyle w:val="927"/>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15.1.2法人授权委托书（如有授权）；</w:t>
      </w:r>
      <w:r>
        <w:rPr>
          <w:rFonts w:ascii="宋体" w:hAnsi="宋体" w:cs="宋体"/>
          <w:color w:val="000000"/>
          <w:szCs w:val="21"/>
          <w:highlight w:val="none"/>
        </w:rPr>
      </w:r>
      <w:r/>
    </w:p>
    <w:p>
      <w:pPr>
        <w:pStyle w:val="927"/>
        <w:ind w:firstLine="44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15.1.3 开标一览表（详见投标文件格式，用于唱标）；</w:t>
      </w:r>
      <w:r>
        <w:rPr>
          <w:rFonts w:ascii="宋体" w:hAnsi="宋体" w:cs="宋体"/>
          <w:color w:val="000000"/>
          <w:szCs w:val="21"/>
          <w:highlight w:val="none"/>
        </w:rPr>
      </w:r>
      <w:r/>
    </w:p>
    <w:p>
      <w:pPr>
        <w:pStyle w:val="927"/>
        <w:ind w:firstLine="447"/>
        <w:spacing w:line="44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15.1.4投标报价分析表（详见投标文件格式）；</w:t>
      </w:r>
      <w:r>
        <w:rPr>
          <w:rFonts w:hint="eastAsia" w:ascii="宋体" w:hAnsi="宋体" w:eastAsia="宋体" w:cs="宋体"/>
          <w:b/>
          <w:bCs/>
          <w:color w:val="000000"/>
          <w:szCs w:val="21"/>
          <w:highlight w:val="none"/>
        </w:rPr>
      </w:r>
      <w:r/>
    </w:p>
    <w:p>
      <w:pPr>
        <w:pStyle w:val="927"/>
        <w:ind w:firstLine="447"/>
        <w:spacing w:line="440" w:lineRule="exact"/>
        <w:shd w:val="clear" w:color="auto" w:fill="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投标</w:t>
      </w:r>
      <w:r>
        <w:rPr>
          <w:rFonts w:ascii="宋体" w:hAnsi="宋体" w:eastAsia="宋体" w:cs="宋体"/>
          <w:color w:val="000000"/>
          <w:szCs w:val="21"/>
          <w:highlight w:val="none"/>
          <w:lang w:val="en-US"/>
        </w:rPr>
        <w:t xml:space="preserve">人</w:t>
      </w:r>
      <w:r>
        <w:rPr>
          <w:rFonts w:hint="eastAsia" w:ascii="宋体" w:hAnsi="宋体" w:eastAsia="宋体" w:cs="宋体"/>
          <w:color w:val="000000"/>
          <w:szCs w:val="21"/>
          <w:highlight w:val="none"/>
        </w:rPr>
        <w:t xml:space="preserve">《营业执照》副本复印件；</w:t>
      </w:r>
      <w:r>
        <w:rPr>
          <w:rFonts w:ascii="宋体" w:hAnsi="宋体" w:eastAsia="宋体" w:cs="宋体"/>
          <w:color w:val="000000"/>
          <w:szCs w:val="21"/>
          <w:highlight w:val="none"/>
        </w:rPr>
      </w:r>
      <w:r/>
    </w:p>
    <w:p>
      <w:pPr>
        <w:pStyle w:val="927"/>
        <w:ind w:firstLine="447"/>
        <w:spacing w:line="440" w:lineRule="exact"/>
        <w:shd w:val="clear" w:color="auto" w:fill="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投标</w:t>
      </w:r>
      <w:r>
        <w:rPr>
          <w:rFonts w:ascii="宋体" w:hAnsi="宋体" w:eastAsia="宋体" w:cs="宋体"/>
          <w:color w:val="000000"/>
          <w:szCs w:val="21"/>
          <w:highlight w:val="none"/>
          <w:lang w:val="en-US"/>
        </w:rPr>
        <w:t xml:space="preserve">人</w:t>
      </w:r>
      <w:r>
        <w:rPr>
          <w:rFonts w:hint="eastAsia" w:ascii="宋体" w:hAnsi="宋体" w:eastAsia="宋体" w:cs="宋体"/>
          <w:color w:val="000000"/>
          <w:szCs w:val="21"/>
          <w:highlight w:val="none"/>
        </w:rPr>
        <w:t xml:space="preserve">企业法人身份证复印件；</w:t>
      </w:r>
      <w:r>
        <w:rPr>
          <w:rFonts w:ascii="宋体" w:hAnsi="宋体" w:eastAsia="宋体" w:cs="宋体"/>
          <w:color w:val="000000"/>
          <w:szCs w:val="21"/>
          <w:highlight w:val="none"/>
        </w:rPr>
      </w:r>
      <w:r/>
    </w:p>
    <w:p>
      <w:pPr>
        <w:pStyle w:val="927"/>
        <w:ind w:firstLine="4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被委托人身份证复印件（如有授权）；</w:t>
      </w:r>
      <w:r>
        <w:rPr>
          <w:rFonts w:hint="eastAsia" w:ascii="宋体" w:hAnsi="宋体" w:eastAsia="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 投标书二（技术部分、商务部分）：</w:t>
      </w:r>
      <w:r>
        <w:rPr>
          <w:rFonts w:ascii="宋体" w:hAnsi="宋体" w:cs="宋体"/>
          <w:color w:val="000000"/>
          <w:szCs w:val="21"/>
          <w:highlight w:val="none"/>
        </w:rPr>
      </w:r>
      <w:r/>
    </w:p>
    <w:p>
      <w:pPr>
        <w:pStyle w:val="927"/>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15.2.1资质证明文件部分（正本文件中的复印件均须加盖投标单位公章红章）</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15.2.1.2投标函（统一格式）；</w:t>
      </w:r>
      <w:r>
        <w:rPr>
          <w:rFonts w:hint="eastAsia"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投标单位营业执照副本或三证合一的营业执照副本复印件；</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4最近一期的</w:t>
      </w:r>
      <w:r>
        <w:rPr>
          <w:rFonts w:hint="eastAsia" w:ascii="宋体" w:hAnsi="宋体" w:cs="宋体"/>
          <w:color w:val="000000"/>
          <w:szCs w:val="21"/>
          <w:highlight w:val="none"/>
        </w:rPr>
        <w:t xml:space="preserve">财务报告或者银行出具的资信证明</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投标人根据项目需求提供履行合同所必需的设备和专业技术能力的证明材料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投标人参加本次政府采购活动前依法缴纳税收和社会保障资金的相关材料</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投标人参加政府采购活动前三年在经营活动中没有重大违法记录的书面申明（统一格式）</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投标人证明其符合招标文件规定的投标人特定资格条件的证书、证明和文件材料（若有）；</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投标人基本情况表（详见投标文件格式）；</w:t>
      </w:r>
      <w:r>
        <w:rPr>
          <w:rFonts w:hint="eastAsia" w:ascii="宋体" w:hAnsi="宋体" w:cs="宋体"/>
          <w:color w:val="000000"/>
          <w:szCs w:val="21"/>
          <w:highlight w:val="none"/>
        </w:rPr>
        <w:tab/>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投标人法定代表人身份证复印件；</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投标人法定代表人授权委托书原件（如有授权）</w:t>
      </w:r>
      <w:r>
        <w:rPr>
          <w:rFonts w:hint="eastAsia"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（详见投标文件格式）；</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投标人授权代理人身份证复印件（如有授权）；</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中小企业声明函及相关材料</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15.2.1.1</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其他可以证明投标人资信、资质和货物、服务质量的证书、文件、推荐信等资料。</w:t>
      </w:r>
      <w:r>
        <w:rPr>
          <w:rFonts w:hint="eastAsia" w:ascii="宋体" w:hAnsi="宋体" w:cs="宋体"/>
          <w:color w:val="000000"/>
          <w:szCs w:val="21"/>
          <w:highlight w:val="none"/>
        </w:rPr>
      </w:r>
      <w:r/>
    </w:p>
    <w:p>
      <w:pPr>
        <w:pStyle w:val="927"/>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15.2.2技术部分</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15.2.2.1偏离表；</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15.2.2.2项目的服务方案；</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dstrike/>
          <w:color w:val="000000"/>
          <w:szCs w:val="21"/>
          <w:highlight w:val="none"/>
        </w:rPr>
      </w:pPr>
      <w:r>
        <w:rPr>
          <w:rFonts w:hint="eastAsia" w:ascii="宋体" w:hAnsi="宋体" w:cs="宋体"/>
          <w:color w:val="000000"/>
          <w:szCs w:val="21"/>
          <w:highlight w:val="none"/>
        </w:rPr>
        <w:t xml:space="preserve">15.2.2.3类似项目业绩一览表及相关证明材料；</w:t>
      </w:r>
      <w:r>
        <w:rPr>
          <w:rFonts w:ascii="宋体" w:hAnsi="宋体" w:cs="宋体"/>
          <w:dstrike/>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15.2.2.4投入本项目服务人员一览表及相关证明材料；</w:t>
      </w:r>
      <w:r>
        <w:rPr>
          <w:rFonts w:hint="eastAsia" w:ascii="宋体" w:hAnsi="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15.2.2.5</w:t>
      </w:r>
      <w:r>
        <w:rPr>
          <w:rFonts w:hint="eastAsia" w:ascii="宋体" w:hAnsi="宋体" w:eastAsia="宋体" w:cs="宋体"/>
          <w:color w:val="000000"/>
          <w:szCs w:val="21"/>
          <w:highlight w:val="none"/>
        </w:rPr>
        <w:t xml:space="preserve">针对本项目的设备配备情况</w:t>
      </w:r>
      <w:r>
        <w:rPr>
          <w:rFonts w:hint="eastAsia" w:ascii="宋体" w:hAnsi="宋体" w:cs="宋体"/>
          <w:color w:val="000000"/>
          <w:szCs w:val="21"/>
          <w:highlight w:val="none"/>
        </w:rPr>
        <w:t xml:space="preserve">及相关证明材料</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招标文件及评分标准中要求提供的其他相关材料；</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15.2.2.</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其他需投标人对本次投标的详细说明（投标人视各自的情况自行编制）。</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按上述要求提交相关资料，投标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所提交的资格文件的完整与否，将直接影响投标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的评分。投标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必须保证全部投标资料的真实性，如有虚假或对招标文件所要求说明的情况故意隐瞒或虚报，视为不实质性响应招标文件，为无效投标，并报政府监管部门按政府采购法相关规定给予处罚。</w:t>
      </w:r>
      <w:r>
        <w:rPr>
          <w:rFonts w:ascii="宋体" w:hAnsi="宋体" w:cs="宋体"/>
          <w:color w:val="000000"/>
          <w:szCs w:val="21"/>
          <w:highlight w:val="none"/>
        </w:rPr>
      </w:r>
      <w:r/>
    </w:p>
    <w:p>
      <w:pPr>
        <w:pStyle w:val="927"/>
        <w:ind w:firstLine="124"/>
        <w:spacing w:line="440" w:lineRule="exact"/>
        <w:shd w:val="clear" w:color="auto" w:fill="auto"/>
        <w:rPr>
          <w:rFonts w:ascii="宋体" w:hAnsi="宋体" w:cs="宋体"/>
          <w:dstrike/>
          <w:color w:val="000000"/>
          <w:szCs w:val="21"/>
          <w:highlight w:val="none"/>
        </w:rPr>
      </w:pPr>
      <w:r>
        <w:rPr>
          <w:rFonts w:hint="eastAsia" w:ascii="宋体" w:hAnsi="宋体" w:cs="宋体"/>
          <w:b/>
          <w:color w:val="000000"/>
          <w:szCs w:val="21"/>
          <w:highlight w:val="none"/>
        </w:rPr>
        <w:t xml:space="preserve">15.3投标文件由15.1、15.2款规定的内容共同组成。</w:t>
      </w:r>
      <w:r>
        <w:rPr>
          <w:rFonts w:ascii="宋体" w:hAnsi="宋体" w:cs="宋体"/>
          <w:dstrike/>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t xml:space="preserve">16. 投标文件编制要求   </w:t>
      </w:r>
      <w:r>
        <w:rPr>
          <w:rFonts w:ascii="宋体" w:hAnsi="宋体" w:cs="宋体"/>
          <w:color w:val="000000"/>
          <w:szCs w:val="21"/>
          <w:highlight w:val="none"/>
        </w:rPr>
      </w:r>
      <w:r/>
    </w:p>
    <w:p>
      <w:pPr>
        <w:pStyle w:val="927"/>
        <w:ind w:firstLine="371"/>
        <w:spacing w:line="440" w:lineRule="exact"/>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16.1</w:t>
      </w:r>
      <w:r>
        <w:rPr>
          <w:rFonts w:hint="eastAsia" w:ascii="宋体" w:hAnsi="宋体" w:cs="宋体"/>
          <w:b/>
          <w:color w:val="000000"/>
          <w:szCs w:val="21"/>
          <w:highlight w:val="none"/>
        </w:rPr>
        <w:t xml:space="preserve">电子投标文件编制要求：</w:t>
      </w:r>
      <w:r>
        <w:rPr>
          <w:rFonts w:hint="eastAsia" w:ascii="宋体" w:hAnsi="宋体" w:cs="宋体"/>
          <w:color w:val="000000"/>
          <w:szCs w:val="21"/>
          <w:highlight w:val="none"/>
        </w:rPr>
        <w:t xml:space="preserve">投标人应使用</w:t>
      </w:r>
      <w:r>
        <w:rPr>
          <w:rFonts w:hint="eastAsia" w:ascii="宋体" w:hAnsi="宋体" w:cs="宋体"/>
          <w:b/>
          <w:color w:val="000000"/>
          <w:szCs w:val="21"/>
          <w:highlight w:val="none"/>
        </w:rPr>
        <w:t xml:space="preserve">招标文件要求的投标文件制作软件制作电子投标文件</w:t>
      </w:r>
      <w:r>
        <w:rPr>
          <w:rFonts w:hint="eastAsia" w:ascii="宋体" w:hAnsi="宋体" w:cs="宋体"/>
          <w:color w:val="000000"/>
          <w:szCs w:val="21"/>
          <w:highlight w:val="none"/>
        </w:rPr>
        <w:t xml:space="preserve">，电子投标文件按招标文件规定的格式制作，如果未按要求制作上传，可能导致投标无效。</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rPr>
          <w:rFonts w:ascii="宋体" w:hAnsi="宋体" w:cs="宋体"/>
          <w:b/>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17.1除非合同中另</w:t>
      </w:r>
      <w:r>
        <w:rPr>
          <w:rFonts w:hint="eastAsia" w:ascii="宋体" w:hAnsi="宋体" w:eastAsia="宋体" w:cs="宋体"/>
          <w:color w:val="000000"/>
          <w:szCs w:val="21"/>
          <w:highlight w:val="none"/>
        </w:rPr>
        <w:t xml:space="preserve">有规定，投标人对《开标一览表》中的全部货物和服务的报价应包括</w:t>
      </w:r>
      <w:r>
        <w:rPr>
          <w:rFonts w:hint="eastAsia" w:ascii="宋体" w:hAnsi="宋体" w:eastAsia="宋体" w:cs="宋体"/>
          <w:color w:val="000000"/>
          <w:szCs w:val="21"/>
          <w:highlight w:val="none"/>
          <w:lang w:val="zh-CN" w:eastAsia="zh-CN"/>
        </w:rPr>
        <w:t xml:space="preserve">完成本项目所需的人员（包括工资和补贴）、</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lang w:val="zh-CN" w:eastAsia="zh-CN"/>
        </w:rPr>
        <w:t xml:space="preserve">、办公场所及设施、劳保、管理、各种税费、利润、税金、政策性文件规定及合同包含的所有风险、责任等各项应有费用。</w:t>
      </w:r>
      <w:r>
        <w:rPr>
          <w:rFonts w:hint="eastAsia" w:ascii="宋体" w:hAnsi="宋体" w:eastAsia="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17.3 一项投标内容只允许一个报价，采购代理机构不接受任何有选择性的投标报价。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17.4投标文件报价中的单价和总价全部采用人民币表示，除非合同的特殊条款另有规定。</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17.5最低的投标报价或最高的折扣比例是中标的重要条件，但不是中标的唯一条件。</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18. 投标保证金</w:t>
      </w:r>
      <w:r>
        <w:rPr>
          <w:rFonts w:ascii="宋体" w:hAnsi="宋体" w:cs="宋体"/>
          <w:b/>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本项目无须缴纳投标保证金</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19.1在本招标文件规定的开标之日起六十（60）天内，投标人所提交的投标文件应保持有效。</w:t>
      </w:r>
      <w:r>
        <w:rPr>
          <w:rFonts w:hint="eastAsia" w:ascii="宋体" w:hAnsi="宋体" w:cs="宋体"/>
          <w:b/>
          <w:color w:val="000000"/>
          <w:szCs w:val="21"/>
          <w:highlight w:val="none"/>
        </w:rPr>
        <w:t xml:space="preserve">有效期短于这个规定期限的投标文件，将被认定为未实质性响应招标文件要求。</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五、 投标文件的提交、撤回和修改</w:t>
      </w:r>
      <w:r>
        <w:rPr>
          <w:rFonts w:ascii="宋体" w:hAnsi="宋体" w:cs="宋体"/>
          <w:b/>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color w:val="000000"/>
          <w:szCs w:val="21"/>
          <w:highlight w:val="none"/>
        </w:rPr>
        <w:t xml:space="preserve">20. 投标文件的上传、提交</w:t>
      </w:r>
      <w:r>
        <w:rPr>
          <w:rFonts w:ascii="宋体" w:hAnsi="宋体" w:cs="宋体"/>
          <w:color w:val="000000"/>
          <w:szCs w:val="21"/>
          <w:highlight w:val="none"/>
        </w:rPr>
      </w:r>
      <w:r/>
    </w:p>
    <w:p>
      <w:pPr>
        <w:pStyle w:val="927"/>
        <w:spacing w:line="440" w:lineRule="exact"/>
        <w:shd w:val="clear" w:color="auto" w:fill="auto"/>
        <w:tabs>
          <w:tab w:val="left" w:pos="426" w:leader="none"/>
        </w:tabs>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20.</w:t>
      </w:r>
      <w:r>
        <w:rPr>
          <w:rFonts w:hint="eastAsia" w:ascii="宋体" w:hAnsi="宋体" w:cs="宋体"/>
          <w:b/>
          <w:color w:val="000000"/>
          <w:szCs w:val="21"/>
          <w:highlight w:val="none"/>
        </w:rPr>
        <w:t xml:space="preserve">1投标人应将制作好的加密电子投标文件按要求</w:t>
      </w:r>
      <w:r>
        <w:rPr>
          <w:rFonts w:hint="eastAsia" w:ascii="宋体" w:hAnsi="宋体" w:eastAsia="宋体" w:cs="宋体"/>
          <w:b/>
          <w:color w:val="000000"/>
          <w:szCs w:val="21"/>
          <w:highlight w:val="none"/>
        </w:rPr>
        <w:t xml:space="preserve">在投标截止时间前上传到苏采云政府采购一体化平台。</w:t>
      </w:r>
      <w:r>
        <w:rPr>
          <w:rFonts w:hint="eastAsia" w:ascii="宋体" w:hAnsi="宋体" w:eastAsia="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21. 投标截止时间</w:t>
      </w:r>
      <w:r>
        <w:rPr>
          <w:rFonts w:ascii="宋体" w:hAnsi="宋体" w:cs="宋体"/>
          <w:b/>
          <w:color w:val="000000"/>
          <w:szCs w:val="21"/>
          <w:highlight w:val="none"/>
        </w:rPr>
      </w:r>
      <w:r/>
    </w:p>
    <w:p>
      <w:pPr>
        <w:pStyle w:val="927"/>
        <w:spacing w:line="440" w:lineRule="exact"/>
        <w:shd w:val="clear" w:color="auto" w:fill="auto"/>
        <w:tabs>
          <w:tab w:val="left" w:pos="284" w:leader="none"/>
        </w:tabs>
        <w:rPr>
          <w:rFonts w:ascii="宋体" w:hAnsi="宋体" w:cs="宋体"/>
          <w:b/>
          <w:color w:val="000000"/>
          <w:szCs w:val="21"/>
          <w:highlight w:val="none"/>
        </w:rPr>
      </w:pPr>
      <w:r>
        <w:rPr>
          <w:rFonts w:hint="eastAsia" w:ascii="宋体" w:hAnsi="宋体" w:cs="宋体"/>
          <w:color w:val="000000"/>
          <w:szCs w:val="21"/>
          <w:highlight w:val="none"/>
        </w:rPr>
        <w:t xml:space="preserve">21.1</w:t>
      </w:r>
      <w:r>
        <w:rPr>
          <w:rFonts w:hint="eastAsia" w:ascii="宋体" w:hAnsi="宋体" w:cs="宋体"/>
          <w:b/>
          <w:color w:val="000000"/>
          <w:szCs w:val="21"/>
          <w:highlight w:val="none"/>
        </w:rPr>
        <w:t xml:space="preserve">电子投标文件必须按招标公告中规定的网上投标截止时间前提交</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否则投标无效</w:t>
      </w:r>
      <w:r>
        <w:rPr>
          <w:rFonts w:hint="eastAsia" w:ascii="宋体" w:hAnsi="宋体" w:cs="宋体"/>
          <w:color w:val="000000"/>
          <w:szCs w:val="21"/>
          <w:highlight w:val="none"/>
        </w:rPr>
        <w:t xml:space="preserve">。</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21.2采购代理机构推迟投标截止时间时，应以更正公告的形式，通知所有投标人。在这种情况下，采购代理机构和投标人的权利和义务将受到新的截止期的约束。</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21.3在投标截止时间止采购代理机构收到的电子投标文件</w:t>
      </w:r>
      <w:r>
        <w:rPr>
          <w:rFonts w:hint="eastAsia" w:ascii="宋体" w:hAnsi="宋体" w:cs="宋体"/>
          <w:b/>
          <w:color w:val="000000"/>
          <w:szCs w:val="21"/>
          <w:highlight w:val="none"/>
        </w:rPr>
        <w:t xml:space="preserve">少于三份</w:t>
      </w:r>
      <w:r>
        <w:rPr>
          <w:rFonts w:hint="eastAsia" w:ascii="宋体" w:hAnsi="宋体" w:cs="宋体"/>
          <w:color w:val="000000"/>
          <w:szCs w:val="21"/>
          <w:highlight w:val="none"/>
        </w:rPr>
        <w:t xml:space="preserve">的，采购代理机构有权宣布本次招标失败。</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22. 投标文件的修改和撤回</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23. 开标</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23.1采购代理机构按采购公告规定的时间、地点主持不见面开标活动。开标仪式由采购代理机构、采购人等主持。</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23.2</w:t>
      </w:r>
      <w:r>
        <w:rPr>
          <w:rFonts w:hint="eastAsia" w:ascii="宋体" w:hAnsi="宋体" w:cs="宋体"/>
          <w:b/>
          <w:color w:val="000000"/>
          <w:szCs w:val="21"/>
          <w:highlight w:val="none"/>
        </w:rPr>
        <w:t xml:space="preserve">参加开标的投标法定代表人或授权代理人须在项目开标前</w:t>
      </w:r>
      <w:r>
        <w:rPr>
          <w:rFonts w:hint="eastAsia" w:ascii="宋体" w:hAnsi="宋体" w:eastAsia="宋体" w:cs="宋体"/>
          <w:b/>
          <w:color w:val="000000"/>
          <w:szCs w:val="21"/>
          <w:highlight w:val="none"/>
        </w:rPr>
        <w:t xml:space="preserve">登录苏采云不见</w:t>
      </w:r>
      <w:r>
        <w:rPr>
          <w:rFonts w:hint="eastAsia" w:ascii="宋体" w:hAnsi="宋体" w:cs="宋体"/>
          <w:b/>
          <w:color w:val="000000"/>
          <w:szCs w:val="21"/>
          <w:highlight w:val="none"/>
        </w:rPr>
        <w:t xml:space="preserve">面开标系统，进入网上</w:t>
      </w:r>
      <w:r>
        <w:rPr>
          <w:rFonts w:hint="eastAsia" w:ascii="宋体" w:hAnsi="宋体" w:cs="宋体"/>
          <w:b/>
          <w:color w:val="000000"/>
          <w:szCs w:val="21"/>
          <w:highlight w:val="none"/>
          <w:lang w:val="en-US" w:eastAsia="zh-CN"/>
        </w:rPr>
        <w:t xml:space="preserve">不见面</w:t>
      </w:r>
      <w:r>
        <w:rPr>
          <w:rFonts w:hint="eastAsia" w:ascii="宋体" w:hAnsi="宋体" w:cs="宋体"/>
          <w:b/>
          <w:color w:val="000000"/>
          <w:szCs w:val="21"/>
          <w:highlight w:val="none"/>
        </w:rPr>
        <w:t xml:space="preserve">开标大厅，做好相关准备工作。</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23.4采购代理机构在开标仪式上，将公布投标人的名称、投标价格，并将作唱标记录。</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23.5</w:t>
      </w:r>
      <w:r>
        <w:rPr>
          <w:rFonts w:hint="eastAsia" w:ascii="宋体" w:hAnsi="宋体" w:cs="宋体"/>
          <w:color w:val="000000"/>
          <w:szCs w:val="21"/>
          <w:highlight w:val="none"/>
        </w:rPr>
        <w:t xml:space="preserve">投标人代表对开标过程和开标记录有疑义，以及认为采购人、采购代理机构相关工作人员有需要回避的情形的，</w:t>
      </w:r>
      <w:r>
        <w:rPr>
          <w:rFonts w:hint="eastAsia" w:ascii="宋体" w:hAnsi="宋体" w:cs="宋体"/>
          <w:b/>
          <w:color w:val="000000"/>
          <w:szCs w:val="21"/>
          <w:highlight w:val="none"/>
        </w:rPr>
        <w:t xml:space="preserve">应通过不见面开标大厅提出</w:t>
      </w:r>
      <w:r>
        <w:rPr>
          <w:rFonts w:hint="eastAsia" w:ascii="宋体" w:hAnsi="宋体" w:cs="宋体"/>
          <w:color w:val="000000"/>
          <w:szCs w:val="21"/>
          <w:highlight w:val="none"/>
        </w:rPr>
        <w:t xml:space="preserve">询问或者回避申请。采购人、采购代理机构对投标人代表提出的询问或者回避申请应当及时处理。</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24. 评标委员会</w:t>
      </w:r>
      <w:r>
        <w:rPr>
          <w:rFonts w:hint="eastAsia" w:ascii="宋体" w:hAnsi="宋体" w:cs="宋体"/>
          <w:b/>
          <w:color w:val="000000"/>
          <w:szCs w:val="21"/>
          <w:highlight w:val="none"/>
        </w:rPr>
        <w:tab/>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24.1评标委员会由采购人或委托采购代理机构依法组建，负责本项目的评标事务。</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24.2.2可以要求投标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对投标文件有关事项作出解释或澄清；</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24.2.3推荐中标候选</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名单，或者受采购人委托按照事先确定的办法直接确定中标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24.3.5配合采购代理机构答复投标供应商提出的质疑；</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25. 评标内容的保密</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26.对投标文件初审</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w:t>
      </w:r>
      <w:r>
        <w:rPr>
          <w:rFonts w:hint="eastAsia" w:ascii="宋体" w:hAnsi="宋体" w:cs="宋体"/>
          <w:color w:val="000000"/>
          <w:szCs w:val="21"/>
          <w:highlight w:val="none"/>
        </w:rPr>
        <w:t xml:space="preserve">采购人或者采购代理机构依法对投标人的资格进行审查。</w:t>
      </w:r>
      <w:r>
        <w:rPr>
          <w:rFonts w:hint="eastAsia" w:ascii="宋体" w:hAnsi="宋体" w:cs="宋体"/>
          <w:color w:val="000000"/>
          <w:szCs w:val="21"/>
          <w:highlight w:val="none"/>
        </w:rPr>
        <w:t xml:space="preserve">对投标文件中的资格证明等进行审查，以确定投标供应商是否具备投标资格。</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 </w:t>
      </w:r>
      <w:r>
        <w:rPr>
          <w:rFonts w:hint="eastAsia" w:ascii="宋体" w:hAnsi="宋体" w:cs="宋体"/>
          <w:color w:val="000000"/>
          <w:szCs w:val="21"/>
          <w:highlight w:val="none"/>
          <w:lang w:val="zh-CN"/>
        </w:rPr>
        <w:t xml:space="preserve">关于信用记录查询：</w:t>
      </w:r>
      <w:r>
        <w:rPr>
          <w:rFonts w:ascii="宋体" w:hAnsi="宋体" w:cs="宋体"/>
          <w:color w:val="000000"/>
          <w:szCs w:val="21"/>
          <w:highlight w:val="none"/>
          <w:lang w:val="zh-CN"/>
        </w:rPr>
      </w:r>
      <w:r/>
    </w:p>
    <w:p>
      <w:pPr>
        <w:pStyle w:val="927"/>
        <w:ind w:firstLine="505"/>
        <w:spacing w:line="440" w:lineRule="exact"/>
        <w:shd w:val="clear" w:color="auto" w:fill="auto"/>
        <w:rPr>
          <w:rFonts w:ascii="宋体" w:hAnsi="宋体" w:cs="宋体"/>
          <w:color w:val="000000"/>
          <w:szCs w:val="21"/>
          <w:highlight w:val="none"/>
          <w:lang w:val="zh-CN"/>
        </w:rPr>
      </w:pPr>
      <w:r>
        <w:rPr>
          <w:rFonts w:hint="eastAsia" w:ascii="宋体" w:hAnsi="宋体" w:eastAsia="宋体" w:cs="宋体"/>
          <w:color w:val="000000"/>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cs="宋体"/>
          <w:color w:val="000000"/>
          <w:szCs w:val="21"/>
          <w:highlight w:val="none"/>
          <w:lang w:val="zh-CN"/>
        </w:rPr>
        <w:t xml:space="preserve">，</w:t>
      </w:r>
      <w:r>
        <w:rPr>
          <w:rFonts w:hint="eastAsia" w:ascii="宋体" w:hAnsi="宋体" w:eastAsia="宋体" w:cs="宋体"/>
          <w:color w:val="000000"/>
          <w:sz w:val="21"/>
          <w:szCs w:val="21"/>
          <w:highlight w:val="none"/>
        </w:rPr>
        <w:t xml:space="preserve">采购人将对供应商进行信用查询。对列入失信被执行人、重大税收违法案件当事人名单、政府采购严重违法失信行为记录名单的供应商，拒绝其参与政府采购活动。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26.1.2.1</w:t>
      </w:r>
      <w:r>
        <w:rPr>
          <w:rFonts w:hint="eastAsia" w:ascii="宋体" w:hAnsi="宋体" w:cs="宋体"/>
          <w:color w:val="000000"/>
          <w:szCs w:val="21"/>
          <w:highlight w:val="none"/>
          <w:lang w:val="zh-CN"/>
        </w:rPr>
        <w:t xml:space="preserve">查询时间：投标文件递交截止时间。</w:t>
      </w:r>
      <w:r>
        <w:rPr>
          <w:rFonts w:ascii="宋体" w:hAnsi="宋体" w:cs="宋体"/>
          <w:color w:val="000000"/>
          <w:szCs w:val="21"/>
          <w:highlight w:val="none"/>
          <w:lang w:val="zh-CN"/>
        </w:rPr>
      </w:r>
      <w:r/>
    </w:p>
    <w:p>
      <w:pPr>
        <w:pStyle w:val="927"/>
        <w:ind w:firstLine="315"/>
        <w:spacing w:line="440" w:lineRule="exact"/>
        <w:shd w:val="clear" w:color="auto" w:fill="auto"/>
        <w:rPr>
          <w:rFonts w:hint="eastAsia" w:ascii="宋体" w:hAnsi="宋体" w:eastAsia="宋体" w:cs="宋体"/>
          <w:color w:val="000000"/>
          <w:szCs w:val="21"/>
          <w:highlight w:val="none"/>
          <w:lang w:val="zh-CN"/>
        </w:rPr>
      </w:pPr>
      <w:r>
        <w:rPr>
          <w:rFonts w:hint="eastAsia" w:ascii="宋体" w:hAnsi="宋体" w:cs="宋体"/>
          <w:color w:val="000000"/>
          <w:szCs w:val="21"/>
          <w:highlight w:val="none"/>
        </w:rPr>
        <w:t xml:space="preserve">26.1.2.2</w:t>
      </w:r>
      <w:r>
        <w:rPr>
          <w:rFonts w:hint="eastAsia" w:ascii="宋体" w:hAnsi="宋体" w:cs="宋体"/>
          <w:color w:val="000000"/>
          <w:szCs w:val="21"/>
          <w:highlight w:val="none"/>
          <w:lang w:val="zh-CN"/>
        </w:rPr>
        <w:t xml:space="preserve">查询</w:t>
      </w:r>
      <w:r>
        <w:rPr>
          <w:rFonts w:hint="eastAsia" w:ascii="宋体" w:hAnsi="宋体" w:eastAsia="宋体" w:cs="宋体"/>
          <w:color w:val="000000"/>
          <w:szCs w:val="21"/>
          <w:highlight w:val="none"/>
          <w:lang w:val="zh-CN"/>
        </w:rPr>
        <w:t xml:space="preserve">渠道：通过“信用中国”网站、中国政府采购网等渠道查询相关主体信用记录。</w:t>
      </w:r>
      <w:r>
        <w:rPr>
          <w:rFonts w:hint="eastAsia" w:ascii="宋体" w:hAnsi="宋体" w:eastAsia="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26.1.2.3</w:t>
      </w:r>
      <w:r>
        <w:rPr>
          <w:rFonts w:hint="eastAsia" w:ascii="宋体" w:hAnsi="宋体" w:cs="宋体"/>
          <w:color w:val="000000"/>
          <w:szCs w:val="21"/>
          <w:highlight w:val="none"/>
          <w:lang w:val="zh-CN"/>
        </w:rPr>
        <w:t xml:space="preserve">查询证据留存方式：对存在失信信息的供应商，</w:t>
      </w:r>
      <w:r>
        <w:rPr>
          <w:rFonts w:hint="eastAsia" w:ascii="宋体" w:hAnsi="宋体" w:cs="宋体"/>
          <w:color w:val="000000"/>
          <w:szCs w:val="21"/>
          <w:highlight w:val="none"/>
        </w:rPr>
        <w:t xml:space="preserve">采购人或者采购代理机构</w:t>
      </w:r>
      <w:r>
        <w:rPr>
          <w:rFonts w:hint="eastAsia" w:ascii="宋体" w:hAnsi="宋体" w:cs="宋体"/>
          <w:color w:val="000000"/>
          <w:szCs w:val="21"/>
          <w:highlight w:val="none"/>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rPr>
        <w:t xml:space="preserve">26.1.2.4</w:t>
      </w:r>
      <w:r>
        <w:rPr>
          <w:rFonts w:hint="eastAsia" w:ascii="宋体" w:hAnsi="宋体" w:cs="宋体"/>
          <w:color w:val="000000"/>
          <w:szCs w:val="21"/>
          <w:highlight w:val="none"/>
          <w:lang w:val="zh-CN"/>
        </w:rPr>
        <w:t xml:space="preserve">信用记录使用规则：评审小组在对供应商进行资格性审查时，应根据查询结果对供应商的不良信用记录逐项甄别确认。</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26.1.3符合性检查。依据招标文件的规定，从投标文件的有效性、完整性和对招标文件的响应程度进行审查，以确定是否对招标文件的实质性要求作出响应。</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cs="宋体"/>
          <w:color w:val="000000"/>
          <w:szCs w:val="21"/>
          <w:highlight w:val="none"/>
        </w:rPr>
      </w:r>
      <w:r/>
    </w:p>
    <w:p>
      <w:pPr>
        <w:pStyle w:val="927"/>
        <w:ind w:firstLine="316"/>
        <w:spacing w:line="440" w:lineRule="exact"/>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26.2.1 不同投标人的投标文件由</w:t>
      </w:r>
      <w:r>
        <w:rPr>
          <w:rFonts w:hint="eastAsia" w:ascii="宋体" w:hAnsi="宋体" w:eastAsia="宋体" w:cs="宋体"/>
          <w:b/>
          <w:bCs/>
          <w:color w:val="000000"/>
          <w:szCs w:val="21"/>
          <w:highlight w:val="none"/>
          <w:lang w:val="zh-CN"/>
        </w:rPr>
        <w:t xml:space="preserve">同一单位或者个人或者同一机器编制</w:t>
      </w:r>
      <w:r>
        <w:rPr>
          <w:rFonts w:hint="eastAsia" w:ascii="宋体" w:hAnsi="宋体" w:cs="宋体"/>
          <w:b/>
          <w:bCs/>
          <w:color w:val="000000"/>
          <w:szCs w:val="21"/>
          <w:highlight w:val="none"/>
          <w:lang w:val="zh-CN"/>
        </w:rPr>
        <w:t xml:space="preserve">；</w:t>
      </w:r>
      <w:r>
        <w:rPr>
          <w:rFonts w:ascii="宋体" w:hAnsi="宋体" w:cs="宋体"/>
          <w:b/>
          <w:bCs/>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26.2.2不同投</w:t>
      </w:r>
      <w:r>
        <w:rPr>
          <w:rFonts w:hint="eastAsia" w:ascii="宋体" w:hAnsi="宋体" w:cs="宋体"/>
          <w:color w:val="000000"/>
          <w:szCs w:val="21"/>
          <w:highlight w:val="none"/>
        </w:rPr>
        <w:t xml:space="preserve">标人委托同一单位或者个人办理投标事宜；</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26.2.3不同投标人的投标文件载明的项目管理成员或者联系人员为同一人；</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26.2.4不同投标人的投标文件异常一致或者投标报价呈规律性差异；</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26.2.5不同投标人的投标文件相互混装；</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26.3在详细评标之前，</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的义务。这些偏离或保留将会对其他实质上响应要求的投标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的竞争地位产生不公正的影响。</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26.5</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将允许修改投标中不构成重大偏离的微小的、非正规、不一致或不规则的地方，但这些修改不能影响任何投标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的名次相应排列。投标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lang w:val="zh-CN"/>
        </w:rPr>
        <w:t xml:space="preserve">不得对招标文件进行实质性修改，否则投标文件将被拒绝。</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将对确定为实质性响应的投标进行审核，看其是否有计算上或累加上的算术错误，修正错误的原则如下：</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26.6.1投标文件中开标一览表（报价表）内容与投标文件中相应内容不一致的，以开标一览表（报价表）为准；</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26.6.2大写金额和小写金额不一致的，以大写金额为准；</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26.6.3单价金额小数点或者百分比有明显错位的，以开标一览表的总价为准，并修改单价；</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26.6.4总价金额与按单价汇总金额不一致的，以单价金额计算结果为准。</w:t>
      </w:r>
      <w:r>
        <w:rPr>
          <w:rFonts w:ascii="宋体" w:hAnsi="宋体" w:cs="宋体"/>
          <w:color w:val="000000"/>
          <w:szCs w:val="21"/>
          <w:highlight w:val="none"/>
          <w:lang w:val="zh-CN"/>
        </w:rPr>
      </w:r>
      <w:r/>
    </w:p>
    <w:p>
      <w:pPr>
        <w:pStyle w:val="927"/>
        <w:ind w:firstLine="315"/>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同时出现两种以上不一致的，按照前款规定的顺序修正。修正后的报价按照本须知26.6条规定经投标人确认后产生约束力，投标人不确认的，其投标无效。</w:t>
      </w:r>
      <w:r>
        <w:rPr>
          <w:rFonts w:ascii="宋体" w:hAnsi="宋体" w:cs="宋体"/>
          <w:color w:val="000000"/>
          <w:szCs w:val="21"/>
          <w:highlight w:val="none"/>
          <w:lang w:val="zh-CN"/>
        </w:rPr>
      </w:r>
      <w:r/>
    </w:p>
    <w:p>
      <w:pPr>
        <w:pStyle w:val="927"/>
        <w:ind w:firstLine="316"/>
        <w:spacing w:line="440" w:lineRule="exact"/>
        <w:shd w:val="clear" w:color="auto" w:fill="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26.7</w:t>
      </w:r>
      <w:r>
        <w:rPr>
          <w:rFonts w:hint="eastAsia" w:hAnsi="宋体" w:cs="宋体"/>
          <w:b/>
          <w:bCs/>
          <w:color w:val="000000"/>
          <w:sz w:val="21"/>
          <w:highlight w:val="none"/>
        </w:rPr>
        <w:t xml:space="preserve">异常低价投标（响应）审查程序</w:t>
      </w:r>
      <w:r>
        <w:rPr>
          <w:rFonts w:hint="eastAsia" w:ascii="宋体" w:hAnsi="宋体" w:eastAsia="宋体" w:cs="宋体"/>
          <w:b/>
          <w:bCs/>
          <w:color w:val="000000"/>
          <w:sz w:val="21"/>
          <w:szCs w:val="21"/>
          <w:highlight w:val="none"/>
          <w:lang w:val="zh-CN"/>
        </w:rPr>
      </w:r>
      <w:r/>
    </w:p>
    <w:p>
      <w:pPr>
        <w:pStyle w:val="927"/>
        <w:ind w:firstLine="316"/>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26.7.1</w:t>
      </w:r>
      <w:r>
        <w:rPr>
          <w:rFonts w:hint="eastAsia" w:ascii="宋体" w:hAnsi="宋体" w:eastAsia="宋体" w:cs="宋体"/>
          <w:b/>
          <w:bCs/>
          <w:color w:val="000000"/>
          <w:sz w:val="21"/>
          <w:szCs w:val="21"/>
          <w:highlight w:val="none"/>
          <w:lang w:val="zh-CN"/>
        </w:rPr>
        <w:t xml:space="preserve">根据《关于推动解决政府采购异常低价问题的通知》财库〔2026〕2号文件</w:t>
      </w:r>
      <w:r>
        <w:rPr>
          <w:rFonts w:hint="eastAsia" w:ascii="宋体" w:hAnsi="宋体" w:eastAsia="宋体" w:cs="宋体"/>
          <w:b/>
          <w:bCs/>
          <w:color w:val="000000"/>
          <w:sz w:val="21"/>
          <w:szCs w:val="21"/>
          <w:highlight w:val="none"/>
          <w:lang w:val="zh-CN"/>
        </w:rPr>
        <w:t xml:space="preserve">规定，</w:t>
      </w:r>
      <w:r>
        <w:rPr>
          <w:rFonts w:hint="eastAsia" w:ascii="宋体" w:hAnsi="宋体" w:eastAsia="宋体" w:cs="宋体"/>
          <w:b/>
          <w:bCs/>
          <w:color w:val="000000"/>
          <w:sz w:val="21"/>
          <w:szCs w:val="21"/>
          <w:highlight w:val="none"/>
          <w:lang w:val="en-US" w:eastAsia="zh-CN"/>
        </w:rPr>
        <w:t xml:space="preserve">评审过程中出现下列情形之一的，评审委员会应当启动异常低价投标审查程序：</w:t>
      </w:r>
      <w:r>
        <w:rPr>
          <w:rFonts w:ascii="宋体" w:hAnsi="宋体" w:eastAsia="宋体" w:cs="宋体"/>
          <w:color w:val="000000"/>
          <w:sz w:val="21"/>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（3）投标（响应）报价低于采购项目最高限价45%的，即投标（响应）报价&lt;采购项目最高限价×45%； </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26.7.3投标（响应）供应商不提供书面说明、证明材料，或者提供的书面说明、证明材料不能证明其报价合理性的，评审委员会应当将其作为无效投标（响应）处理。审查相关情况应当在评审报告中进行记录。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26.7.4异常低价审查有关要求，均以财库〔2026〕2号为准。</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26.8</w:t>
      </w:r>
      <w:r>
        <w:rPr>
          <w:rFonts w:hint="eastAsia" w:ascii="宋体" w:hAnsi="宋体" w:cs="宋体"/>
          <w:color w:val="000000"/>
          <w:szCs w:val="21"/>
          <w:highlight w:val="none"/>
        </w:rPr>
        <w:t xml:space="preserve">对不同文字文本投标文件的解释发生异议的，以中文文本为准。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26.9</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对投标文件的判定，只依据投标内容本身，不依靠开标后的任何外来证明。</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26.10</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将拒绝被确定为非实质性响应的投标，投标人不能通过修正或撤销不符之处而使其投标成为实质性响应的投标。</w:t>
      </w:r>
      <w:r>
        <w:rPr>
          <w:rFonts w:hint="eastAsia" w:ascii="宋体" w:hAnsi="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26.8、政府采购中实施本国产品标准及相关政策：</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26.8.1本项目对采购本国产品给予政策支持：</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（3）供应商需按照招标文件的要求提供《关于符合本国产品标准的声明函》（以下简称《声明函》），如不提供将不享受本国产品价格评审优惠。</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000000"/>
          <w:szCs w:val="21"/>
          <w:highlight w:val="none"/>
          <w:lang w:val="en-US" w:eastAsia="zh-CN"/>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27.投标的澄清</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28.无效投标和废标</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28.1无效投标的具体情形有：  </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投标人在苏采云系统规定的时间内未成功解密电子投标文件的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投标文件未按招标文件要求</w:t>
      </w:r>
      <w:r>
        <w:rPr>
          <w:rFonts w:hint="eastAsia" w:ascii="宋体" w:hAnsi="宋体" w:eastAsia="宋体" w:cs="宋体"/>
          <w:color w:val="000000"/>
          <w:szCs w:val="21"/>
          <w:highlight w:val="none"/>
          <w:lang w:val="en-US" w:eastAsia="zh-CN"/>
        </w:rPr>
        <w:t xml:space="preserve">上传电子投标文件的，包括但不限于</w:t>
      </w:r>
      <w:r>
        <w:rPr>
          <w:rFonts w:hint="eastAsia" w:ascii="宋体" w:hAnsi="宋体" w:eastAsia="宋体" w:cs="宋体"/>
          <w:color w:val="000000"/>
          <w:szCs w:val="21"/>
          <w:highlight w:val="none"/>
        </w:rPr>
        <w:t xml:space="preserve">签署、盖章或电子签章的；</w:t>
      </w:r>
      <w:r>
        <w:rPr>
          <w:rFonts w:hint="eastAsia" w:ascii="宋体" w:hAnsi="宋体" w:eastAsia="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不具备招标文件中规定的资格要求的；</w:t>
      </w:r>
      <w:r>
        <w:rPr>
          <w:rFonts w:hint="eastAsia" w:ascii="宋体" w:hAnsi="宋体" w:eastAsia="宋体" w:cs="宋体"/>
          <w:color w:val="000000"/>
          <w:szCs w:val="21"/>
          <w:highlight w:val="none"/>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28.1.4投标人同一采购包提交两个（含两个）以上不同的投标报价</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rPr>
        <w:t xml:space="preserve">报价超过招标文件中规定的预算金额或者最高限价的；</w:t>
      </w:r>
      <w:r>
        <w:rPr>
          <w:rFonts w:hint="eastAsia" w:ascii="宋体" w:hAnsi="宋体" w:eastAsia="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投标文件含有采购人不能接受的附加条件的；</w:t>
      </w:r>
      <w:r>
        <w:rPr>
          <w:rFonts w:hint="eastAsia" w:ascii="宋体" w:hAnsi="宋体" w:cs="宋体"/>
          <w:color w:val="000000"/>
          <w:szCs w:val="21"/>
          <w:highlight w:val="none"/>
        </w:rPr>
      </w:r>
      <w:r/>
    </w:p>
    <w:p>
      <w:pPr>
        <w:pStyle w:val="927"/>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28.1.6评标委员会按照本招标文件规定对投标人进行异常低价投标审查后，认为投标人不能证明其报价合理性的；</w:t>
      </w:r>
      <w:r>
        <w:rPr>
          <w:rFonts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.7投标人被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28.1.8投标人所投标产品不符合招标文件中所列国家强制性标准的。</w:t>
      </w:r>
      <w:r>
        <w:rPr>
          <w:rFonts w:hint="eastAsia" w:ascii="宋体" w:hAnsi="宋体" w:cs="宋体"/>
          <w:color w:val="000000"/>
          <w:szCs w:val="21"/>
          <w:highlight w:val="none"/>
          <w:lang w:val="en-US" w:eastAsia="zh-CN"/>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28.1</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法律、法规和招标文件规定的其他无效情形。</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 在招标采购中，出现下列情形之一的，应予废标：</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28.2.1符合专业条件的供应商或者对招标文件作实质响应的供应商不足三家的；</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28.2.2出现影响采购公正的违法、违规行为的；</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28.2.3投标人的报价均超过了采购预算，采购人不能支付的；</w:t>
      </w:r>
      <w:r>
        <w:rPr>
          <w:rFonts w:ascii="宋体" w:hAnsi="宋体" w:cs="宋体"/>
          <w:color w:val="000000"/>
          <w:szCs w:val="21"/>
          <w:highlight w:val="none"/>
        </w:rPr>
      </w:r>
      <w:r/>
    </w:p>
    <w:p>
      <w:pPr>
        <w:pStyle w:val="927"/>
        <w:ind w:firstLine="315"/>
        <w:spacing w:line="440" w:lineRule="exact"/>
        <w:shd w:val="clear" w:color="auto" w:fill="auto"/>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28.2.4因重大变故，采购任务取消的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927"/>
        <w:ind w:firstLine="315"/>
        <w:spacing w:line="440" w:lineRule="exact"/>
        <w:shd w:val="clear" w:color="auto" w:fill="auto"/>
        <w:rPr>
          <w:rFonts w:hint="eastAsia" w:ascii="宋体" w:hAnsi="宋体" w:cs="宋体"/>
          <w:color w:val="000000"/>
          <w:szCs w:val="21"/>
          <w:highlight w:val="none"/>
          <w:lang w:eastAsia="zh-CN"/>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.2.5 </w:t>
      </w:r>
      <w:r>
        <w:rPr>
          <w:rFonts w:hint="eastAsia" w:ascii="宋体" w:hAnsi="宋体" w:cs="宋体"/>
          <w:color w:val="000000"/>
          <w:szCs w:val="21"/>
          <w:highlight w:val="none"/>
          <w:lang w:eastAsia="zh-CN"/>
        </w:rPr>
        <w:t xml:space="preserve">评标委员会认定招标文件存在歧义、重大缺陷导致评审工作无法进行。</w:t>
      </w:r>
      <w:r>
        <w:rPr>
          <w:rFonts w:hint="eastAsia" w:ascii="宋体" w:hAnsi="宋体" w:cs="宋体"/>
          <w:color w:val="000000"/>
          <w:szCs w:val="21"/>
          <w:highlight w:val="none"/>
          <w:lang w:eastAsia="zh-CN"/>
        </w:rPr>
      </w:r>
      <w:r/>
    </w:p>
    <w:p>
      <w:pPr>
        <w:pStyle w:val="927"/>
        <w:ind w:firstLine="315"/>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因苏采云系统故障原因造成开标不成功的。  </w:t>
      </w:r>
      <w:r>
        <w:rPr>
          <w:rFonts w:hint="eastAsia" w:ascii="宋体" w:hAnsi="宋体" w:eastAsia="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28.3 废标后，采购人应当将废标理由通知所有投标人。</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29. 投标文件的评价和比较</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29.1评标委员会按招标文件规定的评标方法和标准，仅对资格性检查和符合性检查合格的投标文件进行商务和技术评估，综合比较与评价。</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29.2评价和比较采用综合评分法，评标委员会严格按照招标文件的要求、条件、评分标准，对投标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所提供货物和服务的先进性、可靠性、售后服务承诺、质量保证承诺等实质性响应内容进行比较报价，同时考虑以下因素：    </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29.2.1服务的质量保证（保障）内容；</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29.2.2服务配备的人员；</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29.2.3投标者的资信情况和履约能力；</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29.2.4投标者提供的其他优惠条件；</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29.2.5参与本项目政府采购工作的态度及信誉；</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29.2.6最低的投标报价或最高的折扣比例是中标的重要条件，但不是唯一条件。</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ascii="宋体" w:hAnsi="宋体" w:cs="宋体"/>
          <w:b/>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30.中标供应商的确认</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30.1评标委员会按招标文件规定的评标方法和标准进行详细评审后，按采购人的委托向采购人推荐中标候选单位或根据采购人授权直接确定中标供应商。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30.2经评标委员会评审并确定中标供应商后，采购人或授权采购代理机构将在规定的时间内将中标结果在相关媒体上予以公告。</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30.3各投标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30.4质疑函递交地点及联系方式详见公告内容</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31.合同授予标准</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31.1采购人将把合同授予其投标文件在实质上响应招标文件要求和按本须知规定评选出的投标人。确定为中标的投标人必须具有实施本合同的能力和资源。</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32. 中标通知书</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hAnsi="宋体" w:cs="宋体"/>
          <w:color w:val="000000"/>
          <w:szCs w:val="21"/>
          <w:highlight w:val="none"/>
        </w:rPr>
      </w:r>
      <w:r/>
    </w:p>
    <w:p>
      <w:pPr>
        <w:pStyle w:val="927"/>
        <w:ind w:firstLine="316"/>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32.2中标通知书在中标公告发布后将发布在业务系统中，中标通知书发布之日视为中标供应商领取之日，中标供应商自行在业务系统中下载打印。</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32.3中标通知书将成为合同的组成部分。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32.4采购代理机构对未中标供应商不承担解释未中标原因的义务。</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33.履约保证金</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33.1</w:t>
      </w:r>
      <w:r>
        <w:rPr>
          <w:rFonts w:hint="eastAsia" w:ascii="宋体" w:hAnsi="宋体" w:cs="宋体"/>
          <w:color w:val="000000"/>
          <w:szCs w:val="21"/>
          <w:highlight w:val="none"/>
          <w:lang w:val="en-US" w:eastAsia="zh-CN"/>
        </w:rPr>
        <w:t xml:space="preserve">详见第三部分项目需求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34.合同的签订</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34.2签订合同及合同条款应以招标文件和中标供应商的投标文件及其澄清文件为依据。</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34.3中标人无正当理由拒签合同的，或在签订合同时向采购人提出附加条件或者更改合同实质性内容的，采购人可取消其中标资格，同时由中标人承担相应的法律责任。</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ascii="宋体" w:hAnsi="宋体" w:cs="宋体"/>
          <w:color w:val="000000"/>
          <w:szCs w:val="21"/>
          <w:highlight w:val="none"/>
        </w:rPr>
      </w:r>
      <w:r/>
    </w:p>
    <w:p>
      <w:pPr>
        <w:pStyle w:val="927"/>
        <w:spacing w:line="440" w:lineRule="exact"/>
        <w:shd w:val="clear" w:color="auto" w:fill="auto"/>
        <w:rPr>
          <w:b/>
          <w:bCs/>
          <w:color w:val="000000"/>
          <w:highlight w:val="none"/>
        </w:rPr>
      </w:pPr>
      <w:r>
        <w:rPr>
          <w:rFonts w:hint="eastAsia"/>
          <w:b/>
          <w:bCs/>
          <w:color w:val="000000"/>
          <w:sz w:val="21"/>
          <w:highlight w:val="none"/>
          <w:lang w:val="en-US" w:eastAsia="zh-CN" w:bidi="ar-SA"/>
        </w:rPr>
        <w:t xml:space="preserve">八、</w:t>
      </w:r>
      <w:r>
        <w:rPr>
          <w:rFonts w:hint="eastAsia" w:ascii="宋体" w:hAnsi="宋体" w:cs="宋体"/>
          <w:b/>
          <w:bCs/>
          <w:color w:val="000000"/>
          <w:szCs w:val="21"/>
          <w:highlight w:val="none"/>
        </w:rPr>
        <w:t xml:space="preserve">其他事项</w:t>
      </w:r>
      <w:r>
        <w:rPr>
          <w:b/>
          <w:bCs/>
          <w:color w:val="000000"/>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35.中标服务费</w:t>
      </w:r>
      <w:r>
        <w:rPr>
          <w:rFonts w:ascii="宋体" w:hAnsi="宋体" w:cs="宋体"/>
          <w:b/>
          <w:color w:val="000000"/>
          <w:szCs w:val="21"/>
          <w:highlight w:val="none"/>
        </w:rPr>
      </w:r>
      <w:r/>
    </w:p>
    <w:p>
      <w:pPr>
        <w:pStyle w:val="927"/>
        <w:ind w:firstLine="315"/>
        <w:spacing w:line="440" w:lineRule="exact"/>
        <w:shd w:val="clear" w:color="auto" w:fill="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35.1</w:t>
      </w:r>
      <w:r>
        <w:rPr>
          <w:rFonts w:hint="eastAsia" w:ascii="宋体" w:hAnsi="宋体" w:cs="宋体"/>
          <w:color w:val="000000"/>
          <w:szCs w:val="21"/>
          <w:highlight w:val="none"/>
          <w:lang w:val="en-US" w:eastAsia="zh-CN"/>
        </w:rPr>
        <w:t xml:space="preserve">详见招标公告</w:t>
      </w:r>
      <w:r>
        <w:rPr>
          <w:rFonts w:ascii="宋体" w:hAnsi="宋体" w:eastAsia="宋体" w:cs="宋体"/>
          <w:color w:val="000000"/>
          <w:szCs w:val="21"/>
          <w:highlight w:val="none"/>
          <w:lang w:val="en-US" w:eastAsia="zh-CN"/>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36. 监督和公证</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36.1政府有关监督部门将对招投标全过程进行监督。</w:t>
      </w:r>
      <w:r>
        <w:rPr>
          <w:rFonts w:ascii="宋体" w:hAnsi="宋体" w:cs="宋体"/>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36.2采购代理机构的招标过程将通过公证机关进行公证。</w:t>
      </w:r>
      <w:r>
        <w:rPr>
          <w:rFonts w:ascii="宋体" w:hAnsi="宋体" w:cs="宋体"/>
          <w:color w:val="000000"/>
          <w:szCs w:val="21"/>
          <w:highlight w:val="none"/>
        </w:rPr>
      </w:r>
      <w:r/>
    </w:p>
    <w:p>
      <w:pPr>
        <w:pStyle w:val="927"/>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37. 未尽事宜</w:t>
      </w:r>
      <w:r>
        <w:rPr>
          <w:rFonts w:ascii="宋体" w:hAnsi="宋体" w:cs="宋体"/>
          <w:b/>
          <w:color w:val="000000"/>
          <w:szCs w:val="21"/>
          <w:highlight w:val="none"/>
        </w:rPr>
      </w:r>
      <w:r/>
    </w:p>
    <w:p>
      <w:pPr>
        <w:pStyle w:val="927"/>
        <w:ind w:firstLine="31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37.1按《中华人民共和国政府采购法》及其他有关法律法规的规定执行。</w:t>
      </w:r>
      <w:bookmarkStart w:id="13" w:name="_Toc158691774"/>
      <w:r/>
      <w:bookmarkStart w:id="14" w:name="_Toc315868058"/>
      <w:r/>
      <w:bookmarkStart w:id="15" w:name="_Toc315875321"/>
      <w:r/>
      <w:bookmarkStart w:id="16" w:name="_Toc467507037"/>
      <w:r>
        <w:rPr>
          <w:rFonts w:ascii="宋体" w:hAnsi="宋体" w:cs="宋体"/>
          <w:color w:val="000000"/>
          <w:szCs w:val="21"/>
          <w:highlight w:val="none"/>
        </w:rPr>
      </w:r>
      <w:r/>
    </w:p>
    <w:p>
      <w:pPr>
        <w:pStyle w:val="927"/>
        <w:jc w:val="center"/>
        <w:spacing w:line="440" w:lineRule="exact"/>
        <w:shd w:val="clear" w:color="auto" w:fill="auto"/>
        <w:widowControl/>
        <w:rPr>
          <w:rFonts w:ascii="宋体" w:hAnsi="宋体" w:cs="宋体"/>
          <w:b/>
          <w:color w:val="000000"/>
          <w:sz w:val="32"/>
          <w:szCs w:val="32"/>
          <w:highlight w:val="none"/>
        </w:rPr>
      </w:pPr>
      <w:r/>
      <w:bookmarkStart w:id="17" w:name="_Toc467507043"/>
      <w:r>
        <w:rPr>
          <w:rFonts w:hint="eastAsia" w:ascii="宋体" w:hAnsi="宋体" w:cs="宋体"/>
          <w:color w:val="000000"/>
          <w:szCs w:val="21"/>
          <w:highlight w:val="none"/>
        </w:rPr>
        <w:br w:type="page" w:clear="all"/>
      </w:r>
      <w:r>
        <w:rPr>
          <w:rFonts w:hint="eastAsia" w:ascii="宋体" w:hAnsi="宋体" w:cs="宋体"/>
          <w:b/>
          <w:color w:val="000000"/>
          <w:sz w:val="32"/>
          <w:szCs w:val="32"/>
          <w:highlight w:val="none"/>
        </w:rPr>
        <w:t xml:space="preserve">第三部分项目需求</w:t>
      </w:r>
      <w:r>
        <w:rPr>
          <w:rFonts w:ascii="宋体" w:hAnsi="宋体" w:cs="宋体"/>
          <w:b/>
          <w:color w:val="000000"/>
          <w:sz w:val="32"/>
          <w:szCs w:val="32"/>
          <w:highlight w:val="none"/>
        </w:rPr>
      </w:r>
      <w:r/>
    </w:p>
    <w:p>
      <w:pPr>
        <w:pStyle w:val="927"/>
        <w:contextualSpacing/>
        <w:ind w:firstLine="420"/>
        <w:spacing w:line="440" w:lineRule="exact"/>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受</w:t>
      </w:r>
      <w:r>
        <w:rPr>
          <w:rFonts w:hint="eastAsia" w:ascii="宋体" w:hAnsi="宋体" w:cs="宋体"/>
          <w:color w:val="000000"/>
          <w:sz w:val="21"/>
          <w:szCs w:val="21"/>
          <w:highlight w:val="none"/>
          <w:lang w:eastAsia="zh-CN"/>
        </w:rPr>
        <w:t xml:space="preserve">太仓市浮桥镇人民政府</w:t>
      </w:r>
      <w:r>
        <w:rPr>
          <w:rFonts w:hint="eastAsia" w:ascii="宋体" w:hAnsi="宋体" w:cs="宋体"/>
          <w:color w:val="000000"/>
          <w:sz w:val="21"/>
          <w:szCs w:val="21"/>
          <w:highlight w:val="none"/>
        </w:rPr>
        <w:t xml:space="preserve">之委托，</w:t>
      </w:r>
      <w:r>
        <w:rPr>
          <w:rFonts w:hint="eastAsia" w:ascii="宋体" w:hAnsi="宋体" w:cs="宋体"/>
          <w:color w:val="000000"/>
          <w:sz w:val="21"/>
          <w:szCs w:val="21"/>
          <w:highlight w:val="none"/>
          <w:lang w:eastAsia="zh-CN"/>
        </w:rPr>
        <w:t xml:space="preserve">苏州汇信建设工程项目管理有限公司</w:t>
      </w:r>
      <w:r>
        <w:rPr>
          <w:rFonts w:hint="eastAsia" w:ascii="宋体" w:hAnsi="宋体" w:cs="宋体"/>
          <w:color w:val="000000"/>
          <w:sz w:val="21"/>
          <w:szCs w:val="21"/>
          <w:highlight w:val="none"/>
        </w:rPr>
        <w:t xml:space="preserve">作为招标代理机构，对其拟采购的</w:t>
      </w:r>
      <w:r>
        <w:rPr>
          <w:rFonts w:hint="eastAsia" w:ascii="宋体" w:hAnsi="宋体" w:cs="宋体"/>
          <w:color w:val="000000"/>
          <w:sz w:val="21"/>
          <w:szCs w:val="21"/>
          <w:highlight w:val="none"/>
          <w:lang w:eastAsia="zh-CN"/>
        </w:rPr>
        <w:t xml:space="preserve">港区辖区内交通设施维护服务</w:t>
      </w:r>
      <w:r>
        <w:rPr>
          <w:rFonts w:hint="eastAsia" w:ascii="宋体" w:hAnsi="宋体" w:cs="宋体"/>
          <w:color w:val="000000"/>
          <w:sz w:val="21"/>
          <w:szCs w:val="21"/>
          <w:highlight w:val="none"/>
        </w:rPr>
        <w:t xml:space="preserve">进行国内公开招标。欢迎符合资格条件的供应商前来报名参加投标。</w:t>
      </w:r>
      <w:r>
        <w:rPr>
          <w:rFonts w:ascii="宋体" w:hAnsi="宋体" w:cs="宋体"/>
          <w:color w:val="000000"/>
          <w:sz w:val="21"/>
          <w:szCs w:val="21"/>
          <w:highlight w:val="none"/>
        </w:rPr>
      </w:r>
      <w:r/>
    </w:p>
    <w:p>
      <w:pPr>
        <w:pStyle w:val="927"/>
        <w:contextualSpacing/>
        <w:spacing w:line="440" w:lineRule="exact"/>
        <w:shd w:val="clear" w:color="auto" w:fil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一、采购项目简介</w:t>
      </w:r>
      <w:r>
        <w:rPr>
          <w:rFonts w:hint="eastAsia" w:ascii="宋体" w:hAnsi="宋体" w:eastAsia="宋体" w:cs="宋体"/>
          <w:b/>
          <w:bCs/>
          <w:color w:val="000000"/>
          <w:sz w:val="21"/>
          <w:szCs w:val="21"/>
          <w:highlight w:val="none"/>
          <w:lang w:eastAsia="zh-CN"/>
        </w:rPr>
      </w:r>
      <w:r/>
    </w:p>
    <w:p>
      <w:pPr>
        <w:pStyle w:val="927"/>
        <w:contextualSpacing/>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采购编号：JSZC-320585-HXJS-G2026-0005</w:t>
      </w:r>
      <w:r>
        <w:rPr>
          <w:rFonts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项目名称：港区辖区内交通设施维护服务</w:t>
      </w:r>
      <w:r>
        <w:rPr>
          <w:rFonts w:hint="eastAsia" w:ascii="宋体" w:hAnsi="宋体" w:eastAsia="宋体" w:cs="宋体"/>
          <w:color w:val="000000"/>
          <w:sz w:val="21"/>
          <w:szCs w:val="21"/>
          <w:highlight w:val="none"/>
          <w:lang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3、采购预算：</w:t>
      </w:r>
      <w:r>
        <w:rPr>
          <w:rFonts w:hint="eastAsia" w:ascii="宋体" w:hAnsi="宋体" w:eastAsia="宋体" w:cs="宋体"/>
          <w:color w:val="000000"/>
          <w:sz w:val="21"/>
          <w:szCs w:val="21"/>
          <w:highlight w:val="none"/>
          <w:lang w:eastAsia="zh-CN"/>
        </w:rPr>
        <w:t xml:space="preserve">人民币叁佰万元整（￥3000000.00元）。</w:t>
      </w:r>
      <w:r>
        <w:rPr>
          <w:rFonts w:hint="eastAsia" w:ascii="宋体" w:hAnsi="宋体" w:eastAsia="宋体" w:cs="宋体"/>
          <w:color w:val="000000"/>
          <w:sz w:val="21"/>
          <w:szCs w:val="21"/>
          <w:highlight w:val="none"/>
          <w:lang w:eastAsia="zh-CN"/>
        </w:rPr>
      </w:r>
      <w:r/>
    </w:p>
    <w:p>
      <w:pPr>
        <w:pStyle w:val="927"/>
        <w:contextualSpacing/>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4、最高限价：</w:t>
      </w:r>
      <w:r>
        <w:rPr>
          <w:rFonts w:hint="eastAsia" w:ascii="宋体" w:hAnsi="宋体" w:eastAsia="宋体" w:cs="宋体"/>
          <w:color w:val="000000"/>
          <w:sz w:val="21"/>
          <w:szCs w:val="21"/>
          <w:highlight w:val="none"/>
          <w:lang w:eastAsia="zh-CN"/>
        </w:rPr>
        <w:t xml:space="preserve">人民币叁佰万元整（￥3000000.00元）。</w:t>
      </w:r>
      <w:r>
        <w:rPr>
          <w:rFonts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5、服务期限：一年或累计结算金额达到叁佰万元整项目终止。</w:t>
      </w:r>
      <w:r>
        <w:rPr>
          <w:rFonts w:hint="eastAsia" w:ascii="宋体" w:hAnsi="宋体" w:eastAsia="宋体" w:cs="宋体"/>
          <w:color w:val="000000"/>
          <w:sz w:val="21"/>
          <w:szCs w:val="21"/>
          <w:highlight w:val="none"/>
          <w:lang w:val="en-US" w:eastAsia="zh-CN"/>
        </w:rPr>
      </w:r>
      <w:r/>
    </w:p>
    <w:p>
      <w:pPr>
        <w:pStyle w:val="927"/>
        <w:contextualSpacing/>
        <w:ind w:firstLine="420"/>
        <w:spacing w:line="440" w:lineRule="exact"/>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服务地点：</w:t>
      </w:r>
      <w:r>
        <w:rPr>
          <w:rFonts w:hint="eastAsia" w:ascii="宋体" w:hAnsi="宋体" w:eastAsia="宋体" w:cs="宋体"/>
          <w:color w:val="000000"/>
          <w:sz w:val="21"/>
          <w:szCs w:val="21"/>
          <w:highlight w:val="none"/>
          <w:lang w:val="en-US" w:eastAsia="zh-CN"/>
        </w:rPr>
        <w:t xml:space="preserve">采购方指定地点。</w:t>
      </w:r>
      <w:r>
        <w:rPr>
          <w:rFonts w:ascii="宋体" w:hAnsi="宋体" w:eastAsia="宋体" w:cs="宋体"/>
          <w:color w:val="000000"/>
          <w:sz w:val="21"/>
          <w:szCs w:val="21"/>
          <w:highlight w:val="none"/>
          <w:lang w:val="en-US" w:eastAsia="zh-CN"/>
        </w:rPr>
      </w:r>
      <w:r/>
    </w:p>
    <w:p>
      <w:pPr>
        <w:pStyle w:val="927"/>
        <w:contextualSpacing/>
        <w:spacing w:line="440" w:lineRule="exact"/>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zh-CN" w:eastAsia="zh-CN"/>
        </w:rPr>
        <w:t xml:space="preserve">采购</w:t>
      </w:r>
      <w:r>
        <w:rPr>
          <w:rFonts w:hint="eastAsia" w:ascii="宋体" w:hAnsi="宋体" w:eastAsia="宋体" w:cs="宋体"/>
          <w:b/>
          <w:bCs/>
          <w:color w:val="000000"/>
          <w:sz w:val="21"/>
          <w:szCs w:val="21"/>
          <w:highlight w:val="none"/>
          <w:lang w:val="en-US" w:eastAsia="zh-CN"/>
        </w:rPr>
        <w:t xml:space="preserve">内容清单及单价限价</w:t>
      </w:r>
      <w:r>
        <w:rPr>
          <w:rFonts w:hint="eastAsia" w:ascii="宋体" w:hAnsi="宋体" w:eastAsia="宋体" w:cs="宋体"/>
          <w:b/>
          <w:bCs/>
          <w:color w:val="000000"/>
          <w:sz w:val="21"/>
          <w:szCs w:val="21"/>
          <w:highlight w:val="none"/>
          <w:lang w:val="en-US" w:eastAsia="zh-CN"/>
        </w:rPr>
      </w:r>
      <w:r/>
    </w:p>
    <w:tbl>
      <w:tblPr>
        <w:tblW w:w="1015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5"/>
        <w:gridCol w:w="2104"/>
        <w:gridCol w:w="4005"/>
        <w:gridCol w:w="521"/>
        <w:gridCol w:w="599"/>
        <w:gridCol w:w="849"/>
        <w:gridCol w:w="1592"/>
      </w:tblGrid>
      <w:tr>
        <w:trPr>
          <w:tblHeader/>
        </w:trPr>
        <w:tc>
          <w:tcPr>
            <w:tcW w:w="485" w:type="dxa"/>
            <w:vAlign w:val="center"/>
            <w:textDirection w:val="tbRlV"/>
            <w:noWrap w:val="false"/>
          </w:tcPr>
          <w:p>
            <w:pPr>
              <w:pStyle w:val="927"/>
              <w:ind w:left="0" w:right="0" w:firstLine="0"/>
              <w:jc w:val="center"/>
              <w:keepLines w:val="0"/>
              <w:keepNext/>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序号</w:t>
            </w:r>
            <w:r>
              <w:rPr>
                <w:rFonts w:ascii="宋体" w:hAnsi="宋体" w:eastAsia="宋体" w:cs="宋体"/>
                <w:b/>
                <w:i w:val="0"/>
                <w:iCs w:val="0"/>
                <w:color w:val="000000"/>
                <w:sz w:val="20"/>
                <w:szCs w:val="20"/>
                <w:highlight w:val="none"/>
                <w:u w:val="none"/>
              </w:rPr>
            </w:r>
            <w:r/>
          </w:p>
        </w:tc>
        <w:tc>
          <w:tcPr>
            <w:tcW w:w="2104" w:type="dxa"/>
            <w:vAlign w:val="center"/>
            <w:textDirection w:val="lrTb"/>
            <w:noWrap w:val="false"/>
          </w:tcPr>
          <w:p>
            <w:pPr>
              <w:pStyle w:val="927"/>
              <w:ind w:left="0" w:right="0" w:firstLine="0"/>
              <w:jc w:val="center"/>
              <w:keepLines w:val="0"/>
              <w:keepNext/>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名称</w:t>
            </w:r>
            <w:r>
              <w:rPr>
                <w:rFonts w:ascii="宋体" w:hAnsi="宋体" w:eastAsia="宋体" w:cs="宋体"/>
                <w:b/>
                <w:i w:val="0"/>
                <w:iCs w:val="0"/>
                <w:color w:val="000000"/>
                <w:sz w:val="20"/>
                <w:szCs w:val="20"/>
                <w:highlight w:val="none"/>
                <w:u w:val="none"/>
              </w:rPr>
            </w:r>
            <w:r/>
          </w:p>
        </w:tc>
        <w:tc>
          <w:tcPr>
            <w:tcW w:w="4005" w:type="dxa"/>
            <w:vAlign w:val="center"/>
            <w:textDirection w:val="lrTb"/>
            <w:noWrap w:val="false"/>
          </w:tcPr>
          <w:p>
            <w:pPr>
              <w:pStyle w:val="927"/>
              <w:ind w:left="0" w:right="0" w:firstLine="0"/>
              <w:jc w:val="center"/>
              <w:keepLines w:val="0"/>
              <w:keepNext/>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规格</w:t>
            </w:r>
            <w:r>
              <w:rPr>
                <w:rFonts w:ascii="宋体" w:hAnsi="宋体" w:eastAsia="宋体" w:cs="宋体"/>
                <w:b/>
                <w:i w:val="0"/>
                <w:iCs w:val="0"/>
                <w:color w:val="000000"/>
                <w:sz w:val="20"/>
                <w:szCs w:val="20"/>
                <w:highlight w:val="none"/>
                <w:u w:val="none"/>
              </w:rPr>
            </w:r>
            <w:r/>
          </w:p>
        </w:tc>
        <w:tc>
          <w:tcPr>
            <w:tcW w:w="521" w:type="dxa"/>
            <w:vAlign w:val="center"/>
            <w:textDirection w:val="lrTb"/>
            <w:noWrap w:val="false"/>
          </w:tcPr>
          <w:p>
            <w:pPr>
              <w:pStyle w:val="927"/>
              <w:ind w:left="0" w:right="0" w:firstLine="0"/>
              <w:jc w:val="center"/>
              <w:keepLines w:val="0"/>
              <w:keepNext/>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单位</w:t>
            </w:r>
            <w:r>
              <w:rPr>
                <w:rFonts w:ascii="宋体" w:hAnsi="宋体" w:eastAsia="宋体" w:cs="宋体"/>
                <w:b/>
                <w:i w:val="0"/>
                <w:iCs w:val="0"/>
                <w:color w:val="000000"/>
                <w:sz w:val="20"/>
                <w:szCs w:val="20"/>
                <w:highlight w:val="none"/>
                <w:u w:val="none"/>
              </w:rPr>
            </w:r>
            <w:r/>
          </w:p>
        </w:tc>
        <w:tc>
          <w:tcPr>
            <w:tcW w:w="599" w:type="dxa"/>
            <w:vAlign w:val="center"/>
            <w:textDirection w:val="lrTb"/>
            <w:noWrap w:val="false"/>
          </w:tcPr>
          <w:p>
            <w:pPr>
              <w:pStyle w:val="927"/>
              <w:ind w:left="0" w:right="0" w:firstLine="0"/>
              <w:jc w:val="center"/>
              <w:keepLines w:val="0"/>
              <w:keepNext/>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数量</w:t>
            </w:r>
            <w:r>
              <w:rPr>
                <w:rFonts w:ascii="宋体" w:hAnsi="宋体" w:eastAsia="宋体" w:cs="宋体"/>
                <w:b/>
                <w:i w:val="0"/>
                <w:iCs w:val="0"/>
                <w:color w:val="000000"/>
                <w:sz w:val="20"/>
                <w:szCs w:val="20"/>
                <w:highlight w:val="none"/>
                <w:u w:val="none"/>
              </w:rPr>
            </w:r>
            <w:r/>
          </w:p>
        </w:tc>
        <w:tc>
          <w:tcPr>
            <w:tcW w:w="849" w:type="dxa"/>
            <w:vAlign w:val="center"/>
            <w:textDirection w:val="lrTb"/>
            <w:noWrap w:val="false"/>
          </w:tcPr>
          <w:p>
            <w:pPr>
              <w:pStyle w:val="927"/>
              <w:ind w:left="0" w:right="0" w:firstLine="0"/>
              <w:jc w:val="center"/>
              <w:keepLines w:val="0"/>
              <w:keepNext/>
              <w:widowControl/>
              <w:rPr>
                <w:rFonts w:ascii="宋体" w:hAnsi="宋体" w:eastAsia="宋体" w:cs="宋体"/>
                <w:b/>
                <w:i w:val="0"/>
                <w:iCs w:val="0"/>
                <w:color w:val="000000"/>
                <w:sz w:val="20"/>
                <w:szCs w:val="20"/>
                <w:highlight w:val="none"/>
                <w:u w:val="none"/>
                <w:lang w:val="en-US" w:eastAsia="zh-CN" w:bidi="ar"/>
              </w:rPr>
              <w:suppressLineNumbers w:val="0"/>
            </w:pPr>
            <w:r>
              <w:rPr>
                <w:rFonts w:ascii="宋体" w:hAnsi="宋体" w:eastAsia="宋体" w:cs="宋体"/>
                <w:b/>
                <w:i w:val="0"/>
                <w:iCs w:val="0"/>
                <w:color w:val="000000"/>
                <w:sz w:val="20"/>
                <w:szCs w:val="20"/>
                <w:highlight w:val="none"/>
                <w:u w:val="none"/>
                <w:lang w:val="en-US" w:eastAsia="zh-CN" w:bidi="ar"/>
              </w:rPr>
              <w:t xml:space="preserve">单价最高限价</w:t>
            </w:r>
            <w:r>
              <w:rPr>
                <w:rFonts w:ascii="宋体" w:hAnsi="宋体" w:eastAsia="宋体" w:cs="宋体"/>
                <w:b/>
                <w:i w:val="0"/>
                <w:iCs w:val="0"/>
                <w:color w:val="000000"/>
                <w:sz w:val="20"/>
                <w:szCs w:val="20"/>
                <w:highlight w:val="none"/>
                <w:u w:val="none"/>
                <w:lang w:val="en-US" w:eastAsia="zh-CN" w:bidi="ar"/>
              </w:rPr>
            </w:r>
            <w:r/>
          </w:p>
          <w:p>
            <w:pPr>
              <w:pStyle w:val="927"/>
              <w:ind w:left="0" w:right="0" w:firstLine="0"/>
              <w:jc w:val="center"/>
              <w:keepLines w:val="0"/>
              <w:keepNext/>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(元)</w:t>
            </w:r>
            <w:r>
              <w:rPr>
                <w:rFonts w:ascii="宋体" w:hAnsi="宋体" w:eastAsia="宋体" w:cs="宋体"/>
                <w:b/>
                <w:i w:val="0"/>
                <w:iCs w:val="0"/>
                <w:color w:val="000000"/>
                <w:sz w:val="20"/>
                <w:szCs w:val="20"/>
                <w:highlight w:val="none"/>
                <w:u w:val="none"/>
              </w:rPr>
            </w:r>
            <w:r/>
          </w:p>
        </w:tc>
        <w:tc>
          <w:tcPr>
            <w:tcW w:w="1592" w:type="dxa"/>
            <w:vAlign w:val="center"/>
            <w:textDirection w:val="lrTb"/>
            <w:noWrap w:val="false"/>
          </w:tcPr>
          <w:p>
            <w:pPr>
              <w:pStyle w:val="927"/>
              <w:ind w:left="0" w:right="0" w:firstLine="0"/>
              <w:jc w:val="center"/>
              <w:keepLines w:val="0"/>
              <w:keepNext/>
              <w:widowControl/>
              <w:rPr>
                <w:rFonts w:ascii="宋体" w:hAnsi="宋体" w:eastAsia="宋体" w:cs="宋体"/>
                <w:b/>
                <w:i w:val="0"/>
                <w:iCs w:val="0"/>
                <w:color w:val="000000"/>
                <w:sz w:val="20"/>
                <w:szCs w:val="20"/>
                <w:highlight w:val="none"/>
                <w:u w:val="none"/>
                <w:lang w:val="en-US" w:eastAsia="zh-CN" w:bidi="ar"/>
              </w:rPr>
              <w:suppressLineNumbers w:val="0"/>
            </w:pPr>
            <w:r>
              <w:rPr>
                <w:rFonts w:hint="eastAsia" w:ascii="宋体" w:hAnsi="宋体" w:eastAsia="宋体" w:cs="宋体"/>
                <w:b/>
                <w:i w:val="0"/>
                <w:iCs w:val="0"/>
                <w:color w:val="000000"/>
                <w:sz w:val="20"/>
                <w:szCs w:val="20"/>
                <w:highlight w:val="none"/>
                <w:u w:val="none"/>
                <w:lang w:val="en-US" w:eastAsia="zh-CN" w:bidi="ar"/>
              </w:rPr>
              <w:t xml:space="preserve">备注</w:t>
            </w:r>
            <w:r>
              <w:rPr>
                <w:rFonts w:ascii="宋体" w:hAnsi="宋体" w:eastAsia="宋体" w:cs="宋体"/>
                <w:b/>
                <w:i w:val="0"/>
                <w:iCs w:val="0"/>
                <w:color w:val="000000"/>
                <w:sz w:val="20"/>
                <w:szCs w:val="20"/>
                <w:highlight w:val="none"/>
                <w:u w:val="none"/>
                <w:lang w:val="en-US" w:eastAsia="zh-CN" w:bidi="ar"/>
              </w:rPr>
            </w:r>
            <w:r/>
          </w:p>
        </w:tc>
      </w:tr>
      <w:tr>
        <w:trPr/>
        <w:tc>
          <w:tcPr>
            <w:gridSpan w:val="6"/>
            <w:tcW w:w="8563"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一、标线</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冷喷漆</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振荡线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直行箭头、转弯箭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头、直行转弯箭头</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热熔漆，厚度1.8mm,6m型箭头</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自行车图案</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减速让行标记</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菱形</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机动车位</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机动车位导向箭头</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地面文字</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彩色路面</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彩色陶瓷路面</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清除标线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8563"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二、交通安全设施</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铝板厚度3mm,Ⅲ类反光膜</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标志牌贴膜</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板面覆膜：Ⅲ类反光膜</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主动发光标志</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太阳能供电</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抱箍</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不锈钢扎带</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付</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标志牌立柱</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φ89*5,H=3500mm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标志牌立柱</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φ325mm*12mm*9000mm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预埋件，人工开挖</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根据图纸及现场要求</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立方</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混凝土基础</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C30</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突起路标</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TPU分道标</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太阳能自发光道钉</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φ136GPS同频太阳能自发光道钉</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猫眼道钉</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全钢猫眼道钉</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塑料警示桩</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φ80mm,高度60cm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金属警示桩</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φ120mm,高度80cm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防撞桶</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φ80cm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水马</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长度1300*高700</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石球</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φ45cm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爆闪灯</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太阳能爆闪灯</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警示灯</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太阳能警示灯</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橡胶减速带</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橡胶减速带，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350mm*1000mm*50mm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138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二波防撞钢护栏</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Gr-A-4E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4320mm*310mm*85mm*4mm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三波防撞钢护栏</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Gr-A-4E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4320mm*506mm*85mm*4mm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立柱开孔</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Φ160</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高强度反光轮廓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标</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高强度反光片</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圆头贴膜</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工程级反光膜</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人行道边缘护栏</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立柱间距：3000mm,护栏高度：900mm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蓝白隔离护栏</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1、尺寸：1100mm*3000mm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2、黄色单面轮廓标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3、立柱：80mm*80mm*1.5mm,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上横杆55mm*40mm*1.2mm,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下横杆55mm*30mm*1.2mm,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竖杆55mm*30mm*1.0mm,高分子复合底座</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过渡及降坡段按8折计价，普通护栏（包含所有配件）</w:t>
            </w: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灰色隔离护栏</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1、尺寸：1150mm*3000mm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2、黄色突起反光标志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3、立柱：80mm*80mm*2.0mm,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上横杆60mm*40mm*3.0mm方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管，下横杆63mm*40mm*4.8mm槽钢，竖杆φ18mm圆钢，铸铁底座</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过渡及降坡段按8折计价，普通护栏（包含所有配件）</w:t>
            </w: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新泽西护栏</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H790mm*2000mm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龙门架1</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6米以内</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龙门架2</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6米-9米</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龙门架3</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9米以上</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路口智能哨兵系统</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设备尺寸560*310*150mm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道口事故预警系统</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主路、支路预警系统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设备主体尺寸：2970*320*140(mm)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8563"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三、交通信号灯</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智能联网型交通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信号控制机</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信号机应具备流量采集接口</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660mm*400mm*1350mm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控制机基础及预埋件</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700mm*550mm*600mm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信号灯/监控杆件</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不等边八角H=7000mm,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L=9000mm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立柱厚度10mm,横臂厚度8mm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信号/监控灯杆件</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不等边八角H=7000mm,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L=8000mm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立柱厚度10mm,横臂厚度8mm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信号灯/监控杆件</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不等边八角H=7000mm,L=5000mm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立柱厚度10mm,横臂厚度8mm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信号灯/监控杆件</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单立柱H=5500mm,厚度5mm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人行灯信号灯立</w:t>
            </w:r>
            <w:r>
              <w:rPr>
                <w:rFonts w:hint="eastAsia" w:ascii="宋体" w:hAnsi="宋体" w:eastAsia="宋体" w:cs="宋体"/>
                <w:i w:val="0"/>
                <w:iCs w:val="0"/>
                <w:color w:val="000000"/>
                <w:sz w:val="22"/>
                <w:szCs w:val="22"/>
                <w:highlight w:val="none"/>
                <w:u w:val="none"/>
                <w:lang w:val="en-US" w:eastAsia="zh-CN" w:bidi="ar"/>
              </w:rPr>
              <w:t xml:space="preserve">杆</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φ120mm*5mm*3200mm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机动车信号灯立杆基础</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含预埋件、基础</w:t>
            </w:r>
            <w:r>
              <w:rPr>
                <w:rFonts w:hint="eastAsia" w:ascii="宋体" w:hAnsi="宋体" w:eastAsia="宋体" w:cs="宋体"/>
                <w:i w:val="0"/>
                <w:iCs w:val="0"/>
                <w:color w:val="000000"/>
                <w:sz w:val="22"/>
                <w:szCs w:val="22"/>
                <w:highlight w:val="none"/>
                <w:u w:val="none"/>
                <w:lang w:val="en-US" w:eastAsia="zh-CN" w:bidi="ar"/>
              </w:rPr>
            </w:r>
            <w:r/>
          </w:p>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1500mm*1800mm*2000mm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人行灯立杆基础</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含预埋件、基础500mm*500mm*600mm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φ400mm满屏灯、箭头灯带倒计时</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φ300mm满屏灯、箭头灯带倒计时</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机动车信号灯灯</w:t>
            </w:r>
            <w:r>
              <w:rPr>
                <w:rFonts w:hint="eastAsia" w:ascii="宋体" w:hAnsi="宋体" w:eastAsia="宋体" w:cs="宋体"/>
                <w:i w:val="0"/>
                <w:iCs w:val="0"/>
                <w:color w:val="000000"/>
                <w:sz w:val="22"/>
                <w:szCs w:val="22"/>
                <w:highlight w:val="none"/>
                <w:u w:val="none"/>
                <w:lang w:val="en-US" w:eastAsia="zh-CN" w:bidi="ar"/>
              </w:rPr>
              <w:t xml:space="preserve">盘</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φ300mm满屏灯、箭头灯</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机动车信号灯灯</w:t>
            </w:r>
            <w:r>
              <w:rPr>
                <w:rFonts w:hint="eastAsia" w:ascii="宋体" w:hAnsi="宋体" w:eastAsia="宋体" w:cs="宋体"/>
                <w:i w:val="0"/>
                <w:iCs w:val="0"/>
                <w:color w:val="000000"/>
                <w:sz w:val="22"/>
                <w:szCs w:val="22"/>
                <w:highlight w:val="none"/>
                <w:u w:val="none"/>
                <w:lang w:val="en-US" w:eastAsia="zh-CN" w:bidi="ar"/>
              </w:rPr>
              <w:t xml:space="preserve">盘</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φ400mm满屏灯、箭头灯</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人行灯</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含内嵌倒计时</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人行灯灯盘</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φ300mm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太阳能黄闪灯</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φ400mm</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KVVR19*1.5</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KVVR4*2.5</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电缆</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VV2*4</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开挖路面</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rHeight w:val="90"/>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shd w:val="clear" w:color="auto" w:fill="auto"/>
              </w:rPr>
              <w:suppressLineNumbers w:val="0"/>
            </w:pPr>
            <w:r>
              <w:rPr>
                <w:rFonts w:hint="eastAsia" w:ascii="宋体" w:hAnsi="宋体" w:eastAsia="宋体" w:cs="宋体"/>
                <w:i w:val="0"/>
                <w:iCs w:val="0"/>
                <w:color w:val="000000"/>
                <w:sz w:val="22"/>
                <w:szCs w:val="22"/>
                <w:highlight w:val="none"/>
                <w:u w:val="none"/>
                <w:shd w:val="clear" w:color="auto" w:fill="auto"/>
                <w:lang w:val="en-US" w:eastAsia="zh-CN" w:bidi="ar"/>
              </w:rPr>
              <w:t xml:space="preserve">顶管</w:t>
            </w:r>
            <w:r>
              <w:rPr>
                <w:rFonts w:hint="eastAsia" w:ascii="宋体" w:hAnsi="宋体" w:eastAsia="宋体" w:cs="宋体"/>
                <w:i w:val="0"/>
                <w:iCs w:val="0"/>
                <w:color w:val="000000"/>
                <w:sz w:val="22"/>
                <w:szCs w:val="22"/>
                <w:highlight w:val="none"/>
                <w:u w:val="none"/>
                <w:shd w:val="clear" w:color="auto" w:fill="auto"/>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shd w:val="clear" w:color="auto" w:fill="auto"/>
              </w:rPr>
              <w:suppressLineNumbers w:val="0"/>
            </w:pPr>
            <w:r>
              <w:rPr>
                <w:rFonts w:hint="eastAsia" w:ascii="宋体" w:hAnsi="宋体" w:eastAsia="宋体" w:cs="宋体"/>
                <w:i w:val="0"/>
                <w:iCs w:val="0"/>
                <w:color w:val="000000"/>
                <w:sz w:val="22"/>
                <w:szCs w:val="22"/>
                <w:highlight w:val="none"/>
                <w:u w:val="none"/>
                <w:shd w:val="clear" w:color="auto" w:fill="auto"/>
                <w:lang w:val="en-US" w:eastAsia="zh-CN" w:bidi="ar"/>
              </w:rPr>
              <w:t xml:space="preserve">DN60双管</w:t>
            </w:r>
            <w:r>
              <w:rPr>
                <w:rFonts w:hint="eastAsia" w:ascii="宋体" w:hAnsi="宋体" w:eastAsia="宋体" w:cs="宋体"/>
                <w:i w:val="0"/>
                <w:iCs w:val="0"/>
                <w:color w:val="000000"/>
                <w:sz w:val="22"/>
                <w:szCs w:val="22"/>
                <w:highlight w:val="none"/>
                <w:u w:val="none"/>
                <w:shd w:val="clear" w:color="auto" w:fill="auto"/>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硬质塑料PE管</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DN50管含开挖</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过路钢管</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DN100mm*5mm镀锌钢管</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施工手井</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接地极</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tcPr>
          <w:p>
            <w:pPr>
              <w:pStyle w:val="927"/>
              <w:ind w:left="0" w:right="0" w:firstLine="0"/>
              <w:jc w:val="left"/>
              <w:keepNext/>
              <w:rPr>
                <w:rFonts w:hint="eastAsia" w:ascii="Arial" w:hAnsi="Arial" w:cs="Arial"/>
                <w:i w:val="0"/>
                <w:iCs w:val="0"/>
                <w:color w:val="000000"/>
                <w:sz w:val="22"/>
                <w:szCs w:val="22"/>
                <w:highlight w:val="none"/>
                <w:u w:val="none"/>
              </w:rPr>
            </w:pPr>
            <w:r>
              <w:rPr>
                <w:rFonts w:hint="eastAsia" w:ascii="Arial" w:hAnsi="Arial" w:cs="Arial"/>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两相位移动信号灯</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太阳能供电</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四相位移动信号灯</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太阳能供电</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信号灯倒计时</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600mm*800mm铝壳</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信号机电源板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信号机主板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信号机灯控板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8563"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四、监控</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网络摄像机</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见招标文件技术要求</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球型摄像机</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见招标文件技术要求</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设备箱</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室外防水不锈钢机箱，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含电源、接线排及电器元件</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防雷器</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网络+电源防雷器二合一</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交换机</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见招标文件技术要求</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光纤收发器</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RVV3*1.5</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RVV3*1</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网络线</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超五类八芯线CAT5e</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设备接入费</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按设备数量计算</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8563"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五、其他</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维护等不牵扯到材料时</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 日</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日常道路巡查</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Nex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登高车/吊机</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维护等不牵扯到材料时</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台班</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设计出图</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第三方设计出图，具体按路口计算</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光纤通信线路</w:t>
            </w:r>
            <w:r>
              <w:rPr>
                <w:rFonts w:hint="eastAsia" w:ascii="宋体" w:hAnsi="宋体" w:eastAsia="宋体" w:cs="宋体"/>
                <w:i w:val="0"/>
                <w:iCs w:val="0"/>
                <w:color w:val="000000"/>
                <w:sz w:val="22"/>
                <w:szCs w:val="22"/>
                <w:highlight w:val="none"/>
                <w:u w:val="none"/>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路口交通信号控制机联网，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具体按路口计算</w:t>
            </w:r>
            <w:r>
              <w:rPr>
                <w:rFonts w:hint="eastAsia" w:ascii="宋体" w:hAnsi="宋体" w:eastAsia="宋体" w:cs="宋体"/>
                <w:i w:val="0"/>
                <w:iCs w:val="0"/>
                <w:color w:val="000000"/>
                <w:sz w:val="22"/>
                <w:szCs w:val="22"/>
                <w:highlight w:val="none"/>
                <w:u w:val="none"/>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7000 </w:t>
            </w:r>
            <w:r>
              <w:rPr>
                <w:rFonts w:hint="eastAsia" w:ascii="宋体" w:hAnsi="宋体" w:eastAsia="宋体" w:cs="宋体"/>
                <w:i w:val="0"/>
                <w:iCs w:val="0"/>
                <w:color w:val="000000"/>
                <w:sz w:val="22"/>
                <w:szCs w:val="22"/>
                <w:highlight w:val="none"/>
                <w:u w:val="none"/>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lang w:val="en-US" w:eastAsia="zh-CN" w:bidi="ar"/>
              </w:rPr>
            </w:r>
            <w:r/>
          </w:p>
        </w:tc>
        <w:tc>
          <w:tcPr>
            <w:tcW w:w="2104"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交通设施综合责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任险(保额不少于</w:t>
            </w:r>
            <w:r>
              <w:rPr>
                <w:rFonts w:hint="eastAsia" w:ascii="宋体" w:hAnsi="宋体" w:eastAsia="宋体" w:cs="宋体"/>
                <w:b/>
                <w:bCs/>
                <w:i w:val="0"/>
                <w:iCs w:val="0"/>
                <w:color w:val="000000"/>
                <w:sz w:val="22"/>
                <w:szCs w:val="22"/>
                <w:highlight w:val="none"/>
                <w:u w:val="none"/>
                <w:lang w:val="en-US" w:eastAsia="zh-CN" w:bidi="ar"/>
              </w:rPr>
              <w:t xml:space="preserve">400万)</w:t>
            </w:r>
            <w:r>
              <w:rPr>
                <w:rFonts w:hint="eastAsia" w:ascii="宋体" w:hAnsi="宋体" w:eastAsia="宋体" w:cs="宋体"/>
                <w:i w:val="0"/>
                <w:iCs w:val="0"/>
                <w:color w:val="000000"/>
                <w:sz w:val="22"/>
                <w:szCs w:val="22"/>
                <w:highlight w:val="none"/>
                <w:u w:val="none"/>
                <w:lang w:val="en-US" w:eastAsia="zh-CN" w:bidi="ar"/>
              </w:rPr>
            </w:r>
            <w:r/>
          </w:p>
        </w:tc>
        <w:tc>
          <w:tcPr>
            <w:tcW w:w="4005" w:type="dxa"/>
            <w:vAlign w:val="center"/>
            <w:textDirection w:val="lrTb"/>
            <w:noWrap w:val="false"/>
          </w:tcPr>
          <w:p>
            <w:pPr>
              <w:pStyle w:val="927"/>
              <w:ind w:left="0" w:right="0" w:firstLine="0"/>
              <w:jc w:val="lef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港区(浮桥)辖区内所有交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通设施投保保险</w:t>
            </w:r>
            <w:r>
              <w:rPr>
                <w:rFonts w:hint="eastAsia" w:ascii="宋体" w:hAnsi="宋体" w:eastAsia="宋体" w:cs="宋体"/>
                <w:i w:val="0"/>
                <w:iCs w:val="0"/>
                <w:color w:val="000000"/>
                <w:sz w:val="22"/>
                <w:szCs w:val="22"/>
                <w:highlight w:val="none"/>
                <w:u w:val="none"/>
                <w:lang w:val="en-US" w:eastAsia="zh-CN" w:bidi="ar"/>
              </w:rPr>
            </w:r>
            <w:r/>
          </w:p>
        </w:tc>
        <w:tc>
          <w:tcPr>
            <w:tcW w:w="521"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lang w:val="en-US" w:eastAsia="zh-CN" w:bidi="ar"/>
              </w:rPr>
            </w:r>
            <w:r/>
          </w:p>
        </w:tc>
        <w:tc>
          <w:tcPr>
            <w:tcW w:w="599" w:type="dxa"/>
            <w:vAlign w:val="center"/>
            <w:textDirection w:val="lrTb"/>
            <w:noWrap w:val="false"/>
          </w:tcPr>
          <w:p>
            <w:pPr>
              <w:pStyle w:val="927"/>
              <w:ind w:left="0" w:right="0" w:firstLine="0"/>
              <w:jc w:val="center"/>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lang w:val="en-US" w:eastAsia="zh-CN" w:bidi="ar"/>
              </w:rPr>
            </w:r>
            <w:r/>
          </w:p>
        </w:tc>
        <w:tc>
          <w:tcPr>
            <w:tcW w:w="849"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30000</w:t>
            </w:r>
            <w:r>
              <w:rPr>
                <w:rFonts w:hint="eastAsia" w:ascii="宋体" w:hAnsi="宋体" w:eastAsia="宋体" w:cs="宋体"/>
                <w:i w:val="0"/>
                <w:iCs w:val="0"/>
                <w:color w:val="000000"/>
                <w:sz w:val="22"/>
                <w:szCs w:val="22"/>
                <w:highlight w:val="none"/>
                <w:u w:val="none"/>
                <w:lang w:val="en-US" w:eastAsia="zh-CN" w:bidi="ar"/>
              </w:rPr>
            </w:r>
            <w:r/>
          </w:p>
        </w:tc>
        <w:tc>
          <w:tcPr>
            <w:tcW w:w="1592" w:type="dxa"/>
            <w:vAlign w:val="center"/>
            <w:textDirection w:val="lrTb"/>
            <w:noWrap w:val="false"/>
          </w:tcPr>
          <w:p>
            <w:pPr>
              <w:pStyle w:val="927"/>
              <w:ind w:left="0" w:right="0" w:firstLine="0"/>
              <w:jc w:val="right"/>
              <w:keepLines w:val="0"/>
              <w:keepNext/>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5" w:type="dxa"/>
            <w:vAlign w:val="center"/>
            <w:textDirection w:val="lrTb"/>
            <w:noWrap/>
          </w:tcPr>
          <w:p>
            <w:pPr>
              <w:pStyle w:val="927"/>
              <w:ind w:left="0" w:right="0" w:firstLine="0"/>
              <w:jc w:val="center"/>
              <w:keepNext/>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c>
          <w:tcPr>
            <w:tcW w:w="2104" w:type="dxa"/>
            <w:vAlign w:val="center"/>
            <w:textDirection w:val="lrTb"/>
            <w:noWrap/>
          </w:tcPr>
          <w:p>
            <w:pPr>
              <w:pStyle w:val="927"/>
              <w:ind w:left="0" w:right="0" w:firstLine="0"/>
              <w:jc w:val="center"/>
              <w:keepNext/>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c>
          <w:tcPr>
            <w:tcW w:w="4005" w:type="dxa"/>
            <w:vAlign w:val="center"/>
            <w:textDirection w:val="lrTb"/>
            <w:noWrap/>
          </w:tcPr>
          <w:p>
            <w:pPr>
              <w:pStyle w:val="927"/>
              <w:ind w:left="0" w:right="0" w:firstLine="0"/>
              <w:jc w:val="center"/>
              <w:keepNext/>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c>
          <w:tcPr>
            <w:tcW w:w="521" w:type="dxa"/>
            <w:vAlign w:val="center"/>
            <w:textDirection w:val="lrTb"/>
            <w:noWrap/>
          </w:tcPr>
          <w:p>
            <w:pPr>
              <w:pStyle w:val="927"/>
              <w:ind w:left="0" w:right="0" w:firstLine="0"/>
              <w:jc w:val="center"/>
              <w:keepNext/>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c>
          <w:tcPr>
            <w:tcW w:w="599" w:type="dxa"/>
            <w:vAlign w:val="center"/>
            <w:textDirection w:val="lrTb"/>
            <w:noWrap/>
          </w:tcPr>
          <w:p>
            <w:pPr>
              <w:pStyle w:val="927"/>
              <w:ind w:left="0" w:right="0" w:firstLine="0"/>
              <w:jc w:val="center"/>
              <w:keepNext/>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c>
          <w:tcPr>
            <w:tcW w:w="849" w:type="dxa"/>
            <w:vAlign w:val="center"/>
            <w:textDirection w:val="lrTb"/>
            <w:noWrap/>
          </w:tcPr>
          <w:p>
            <w:pPr>
              <w:pStyle w:val="927"/>
              <w:ind w:left="0" w:right="0" w:firstLine="0"/>
              <w:jc w:val="center"/>
              <w:keepNext/>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c>
          <w:tcPr>
            <w:tcW w:w="1592" w:type="dxa"/>
            <w:vAlign w:val="center"/>
            <w:textDirection w:val="lrTb"/>
            <w:noWrap/>
          </w:tcPr>
          <w:p>
            <w:pPr>
              <w:pStyle w:val="927"/>
              <w:ind w:left="0" w:right="0" w:firstLine="0"/>
              <w:jc w:val="center"/>
              <w:keepNext/>
              <w:rPr>
                <w:rFonts w:ascii="Arial" w:hAnsi="Arial" w:cs="Arial"/>
                <w:i w:val="0"/>
                <w:iCs w:val="0"/>
                <w:color w:val="000000"/>
                <w:sz w:val="22"/>
                <w:szCs w:val="22"/>
                <w:highlight w:val="none"/>
                <w:u w:val="none"/>
              </w:rPr>
            </w:pPr>
            <w:r>
              <w:rPr>
                <w:rFonts w:ascii="Arial" w:hAnsi="Arial" w:cs="Arial"/>
                <w:i w:val="0"/>
                <w:iCs w:val="0"/>
                <w:color w:val="000000"/>
                <w:sz w:val="22"/>
                <w:szCs w:val="22"/>
                <w:highlight w:val="none"/>
                <w:u w:val="none"/>
              </w:rPr>
            </w:r>
            <w:r/>
          </w:p>
        </w:tc>
      </w:tr>
    </w:tbl>
    <w:p>
      <w:pPr>
        <w:pStyle w:val="92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1.以上清单内产品如涉及品牌仅供参考，不对投标人有任何限制。</w:t>
      </w:r>
      <w:r>
        <w:rPr>
          <w:rFonts w:hint="eastAsia" w:ascii="宋体" w:hAnsi="宋体" w:eastAsia="宋体" w:cs="宋体"/>
          <w:b/>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投标人按单项的单价限价报投标</w:t>
      </w:r>
      <w:r>
        <w:rPr>
          <w:rFonts w:hint="eastAsia" w:ascii="宋体" w:hAnsi="宋体" w:eastAsia="宋体" w:cs="宋体"/>
          <w:b/>
          <w:color w:val="000000"/>
          <w:sz w:val="21"/>
          <w:szCs w:val="21"/>
          <w:highlight w:val="none"/>
          <w:lang w:val="en-US" w:eastAsia="zh-CN"/>
        </w:rPr>
        <w:t xml:space="preserve">优惠率</w:t>
      </w:r>
      <w:r>
        <w:rPr>
          <w:rFonts w:hint="eastAsia" w:ascii="宋体" w:hAnsi="宋体" w:eastAsia="宋体" w:cs="宋体"/>
          <w:b/>
          <w:color w:val="000000"/>
          <w:sz w:val="21"/>
          <w:szCs w:val="21"/>
          <w:highlight w:val="none"/>
        </w:rPr>
        <w:t xml:space="preserve">，实际结算单价按照单价</w:t>
      </w:r>
      <w:r>
        <w:rPr>
          <w:rFonts w:hint="eastAsia" w:ascii="宋体" w:hAnsi="宋体" w:eastAsia="宋体" w:cs="宋体"/>
          <w:b/>
          <w:color w:val="000000"/>
          <w:sz w:val="21"/>
          <w:szCs w:val="21"/>
          <w:highlight w:val="none"/>
          <w:lang w:val="en-US" w:eastAsia="zh-CN"/>
        </w:rPr>
        <w:t xml:space="preserve">最高</w:t>
      </w:r>
      <w:r>
        <w:rPr>
          <w:rFonts w:hint="eastAsia" w:ascii="宋体" w:hAnsi="宋体" w:eastAsia="宋体" w:cs="宋体"/>
          <w:b/>
          <w:color w:val="000000"/>
          <w:sz w:val="21"/>
          <w:szCs w:val="21"/>
          <w:highlight w:val="none"/>
        </w:rPr>
        <w:t xml:space="preserve">限价</w:t>
      </w:r>
      <w:r>
        <w:rPr>
          <w:rFonts w:hint="eastAsia" w:ascii="宋体" w:hAnsi="宋体" w:eastAsia="宋体" w:cs="宋体"/>
          <w:b/>
          <w:color w:val="000000"/>
          <w:sz w:val="21"/>
          <w:szCs w:val="21"/>
          <w:highlight w:val="none"/>
          <w:lang w:val="en-US" w:eastAsia="zh-CN"/>
        </w:rPr>
        <w:t xml:space="preserve">*（1-中标优惠率）</w:t>
      </w:r>
      <w:r>
        <w:rPr>
          <w:rFonts w:hint="eastAsia" w:ascii="宋体" w:hAnsi="宋体" w:eastAsia="宋体" w:cs="宋体"/>
          <w:b/>
          <w:color w:val="000000"/>
          <w:sz w:val="21"/>
          <w:szCs w:val="21"/>
          <w:highlight w:val="none"/>
        </w:rPr>
        <w:t xml:space="preserve">后进行结算，实际工程量按照</w:t>
      </w:r>
      <w:r>
        <w:rPr>
          <w:rFonts w:hint="eastAsia" w:ascii="宋体" w:hAnsi="宋体" w:eastAsia="宋体" w:cs="宋体"/>
          <w:b/>
          <w:color w:val="000000"/>
          <w:sz w:val="21"/>
          <w:szCs w:val="21"/>
          <w:highlight w:val="none"/>
          <w:lang w:val="en-US" w:eastAsia="zh-CN"/>
        </w:rPr>
        <w:t xml:space="preserve">采购</w:t>
      </w:r>
      <w:r>
        <w:rPr>
          <w:rFonts w:hint="eastAsia" w:ascii="宋体" w:hAnsi="宋体" w:eastAsia="宋体" w:cs="宋体"/>
          <w:b/>
          <w:color w:val="000000"/>
          <w:sz w:val="21"/>
          <w:szCs w:val="21"/>
          <w:highlight w:val="none"/>
        </w:rPr>
        <w:t xml:space="preserve">方要求并根据审计结果确定。本项目采购预算</w:t>
      </w:r>
      <w:r>
        <w:rPr>
          <w:rFonts w:hint="eastAsia" w:ascii="宋体" w:hAnsi="宋体" w:eastAsia="宋体" w:cs="宋体"/>
          <w:b/>
          <w:color w:val="000000"/>
          <w:sz w:val="21"/>
          <w:szCs w:val="21"/>
          <w:highlight w:val="none"/>
          <w:lang w:val="en-US" w:eastAsia="zh-CN"/>
        </w:rPr>
        <w:t xml:space="preserve">叁佰万元整</w:t>
      </w:r>
      <w:r>
        <w:rPr>
          <w:rFonts w:hint="eastAsia" w:ascii="宋体" w:hAnsi="宋体" w:eastAsia="宋体" w:cs="宋体"/>
          <w:b/>
          <w:color w:val="000000"/>
          <w:sz w:val="21"/>
          <w:szCs w:val="21"/>
          <w:highlight w:val="none"/>
        </w:rPr>
        <w:t xml:space="preserve">，累计结算金额达到</w:t>
      </w:r>
      <w:r>
        <w:rPr>
          <w:rFonts w:hint="eastAsia" w:ascii="宋体" w:hAnsi="宋体" w:eastAsia="宋体" w:cs="宋体"/>
          <w:b/>
          <w:color w:val="000000"/>
          <w:sz w:val="21"/>
          <w:szCs w:val="21"/>
          <w:highlight w:val="none"/>
          <w:lang w:val="en-US" w:eastAsia="zh-CN"/>
        </w:rPr>
        <w:t xml:space="preserve">叁佰万元整</w:t>
      </w:r>
      <w:r>
        <w:rPr>
          <w:rFonts w:hint="eastAsia" w:ascii="宋体" w:hAnsi="宋体" w:eastAsia="宋体" w:cs="宋体"/>
          <w:b/>
          <w:color w:val="000000"/>
          <w:sz w:val="21"/>
          <w:szCs w:val="21"/>
          <w:highlight w:val="none"/>
        </w:rPr>
        <w:t xml:space="preserve">项目终止。</w:t>
      </w:r>
      <w:r>
        <w:rPr>
          <w:rFonts w:hint="eastAsia" w:ascii="宋体" w:hAnsi="宋体" w:eastAsia="宋体" w:cs="宋体"/>
          <w:b/>
          <w:bCs/>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以上设备必需符合相关行业技术规范要求，杆件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防撞钢护栏</w:t>
      </w:r>
      <w:r>
        <w:rPr>
          <w:rFonts w:hint="eastAsia" w:ascii="宋体" w:hAnsi="宋体" w:eastAsia="宋体" w:cs="宋体"/>
          <w:bCs/>
          <w:color w:val="000000"/>
          <w:sz w:val="21"/>
          <w:szCs w:val="21"/>
          <w:highlight w:val="none"/>
        </w:rPr>
        <w:t xml:space="preserve">必需热镀锌处理。投标</w:t>
      </w:r>
      <w:r>
        <w:rPr>
          <w:rFonts w:hint="eastAsia" w:ascii="宋体" w:hAnsi="宋体" w:eastAsia="宋体" w:cs="宋体"/>
          <w:bCs/>
          <w:color w:val="000000"/>
          <w:sz w:val="21"/>
          <w:szCs w:val="21"/>
          <w:highlight w:val="none"/>
          <w:lang w:val="en-US" w:eastAsia="zh-CN"/>
        </w:rPr>
        <w:t xml:space="preserve">人</w:t>
      </w:r>
      <w:r>
        <w:rPr>
          <w:rFonts w:hint="eastAsia" w:ascii="宋体" w:hAnsi="宋体" w:eastAsia="宋体" w:cs="宋体"/>
          <w:bCs/>
          <w:color w:val="000000"/>
          <w:sz w:val="21"/>
          <w:szCs w:val="21"/>
          <w:highlight w:val="none"/>
        </w:rPr>
        <w:t xml:space="preserve">应按照国家、行业等标准进行设计，保证杆件以及基础安全，如有质量问题或者施工带来的安全问题责任，由投标人承担。</w:t>
      </w:r>
      <w:r>
        <w:rPr>
          <w:rFonts w:hint="eastAsia" w:ascii="宋体" w:hAnsi="宋体" w:eastAsia="宋体" w:cs="宋体"/>
          <w:bCs/>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报价要求：</w:t>
      </w:r>
      <w:r>
        <w:rPr>
          <w:rFonts w:hint="eastAsia" w:ascii="宋体" w:hAnsi="宋体" w:eastAsia="宋体" w:cs="宋体"/>
          <w:color w:val="000000"/>
          <w:sz w:val="21"/>
          <w:szCs w:val="21"/>
          <w:highlight w:val="none"/>
        </w:rPr>
        <w:t xml:space="preserve">报价包</w:t>
      </w:r>
      <w:r>
        <w:rPr>
          <w:rFonts w:hint="eastAsia" w:ascii="宋体" w:hAnsi="宋体" w:eastAsia="宋体" w:cs="宋体"/>
          <w:color w:val="000000"/>
          <w:sz w:val="21"/>
          <w:szCs w:val="21"/>
          <w:highlight w:val="none"/>
          <w:lang w:eastAsia="zh-CN"/>
        </w:rPr>
        <w:t xml:space="preserve">括所投项目全部服务内容及项目所需设备及其备品、备</w:t>
      </w:r>
      <w:r>
        <w:rPr>
          <w:rFonts w:hint="eastAsia" w:ascii="宋体" w:hAnsi="宋体" w:eastAsia="宋体" w:cs="宋体"/>
          <w:color w:val="000000"/>
          <w:sz w:val="21"/>
          <w:szCs w:val="21"/>
          <w:highlight w:val="none"/>
        </w:rPr>
        <w:t xml:space="preserve">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w:t>
      </w:r>
      <w:r>
        <w:rPr>
          <w:rFonts w:hint="eastAsia" w:ascii="宋体" w:hAnsi="宋体" w:eastAsia="宋体" w:cs="宋体"/>
          <w:color w:val="000000"/>
          <w:sz w:val="21"/>
          <w:szCs w:val="21"/>
          <w:highlight w:val="none"/>
          <w:lang w:bidi="ar"/>
        </w:rPr>
        <w:t xml:space="preserve">，投标报价包含了采购人现有场地条件下，</w:t>
      </w:r>
      <w:r>
        <w:rPr>
          <w:rFonts w:hint="eastAsia" w:ascii="宋体" w:hAnsi="宋体" w:eastAsia="宋体" w:cs="宋体"/>
          <w:color w:val="000000"/>
          <w:sz w:val="21"/>
          <w:szCs w:val="21"/>
          <w:highlight w:val="none"/>
          <w:lang w:eastAsia="zh-CN" w:bidi="ar"/>
        </w:rPr>
        <w:t xml:space="preserve">完成本项服务全部内容，并验收合格前的所有费用。</w:t>
      </w:r>
      <w:r>
        <w:rPr>
          <w:rFonts w:hint="eastAsia" w:ascii="宋体" w:hAnsi="宋体" w:eastAsia="宋体" w:cs="宋体"/>
          <w:b/>
          <w:bCs/>
          <w:color w:val="000000"/>
          <w:sz w:val="21"/>
          <w:szCs w:val="21"/>
          <w:highlight w:val="none"/>
          <w:lang w:eastAsia="zh-CN"/>
        </w:rPr>
      </w:r>
      <w:r/>
    </w:p>
    <w:p>
      <w:pPr>
        <w:pStyle w:val="927"/>
        <w:ind w:right="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服务要求</w:t>
      </w:r>
      <w:r>
        <w:rPr>
          <w:rFonts w:hint="eastAsia" w:ascii="宋体" w:hAnsi="宋体" w:eastAsia="宋体" w:cs="宋体"/>
          <w:b/>
          <w:bCs/>
          <w:color w:val="000000"/>
          <w:sz w:val="21"/>
          <w:szCs w:val="21"/>
          <w:highlight w:val="none"/>
        </w:rPr>
      </w:r>
      <w:r/>
    </w:p>
    <w:p>
      <w:pPr>
        <w:pStyle w:val="927"/>
        <w:ind w:righ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1、巡查要求</w:t>
      </w:r>
      <w:r>
        <w:rPr>
          <w:rFonts w:hint="eastAsia" w:ascii="宋体" w:hAnsi="宋体" w:eastAsia="宋体" w:cs="宋体"/>
          <w:b w:val="0"/>
          <w:bCs w:val="0"/>
          <w:color w:val="000000"/>
          <w:sz w:val="21"/>
          <w:szCs w:val="21"/>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eastAsia="zh-CN"/>
        </w:rPr>
        <w:t xml:space="preserve">）交通</w:t>
      </w:r>
      <w:r>
        <w:rPr>
          <w:rFonts w:hint="eastAsia" w:ascii="宋体" w:hAnsi="宋体" w:eastAsia="宋体" w:cs="宋体"/>
          <w:b w:val="0"/>
          <w:bCs w:val="0"/>
          <w:color w:val="000000"/>
          <w:sz w:val="21"/>
          <w:szCs w:val="21"/>
          <w:highlight w:val="none"/>
          <w:lang w:val="en-US" w:eastAsia="zh-CN"/>
        </w:rPr>
        <w:t xml:space="preserve">设施</w:t>
      </w:r>
      <w:r>
        <w:rPr>
          <w:rFonts w:hint="eastAsia" w:ascii="宋体" w:hAnsi="宋体" w:eastAsia="宋体" w:cs="宋体"/>
          <w:b w:val="0"/>
          <w:bCs w:val="0"/>
          <w:color w:val="000000"/>
          <w:sz w:val="21"/>
          <w:szCs w:val="21"/>
          <w:highlight w:val="none"/>
          <w:lang w:eastAsia="zh-CN"/>
        </w:rPr>
        <w:t xml:space="preserve">日常巡查</w:t>
      </w:r>
      <w:r>
        <w:rPr>
          <w:rFonts w:hint="eastAsia" w:ascii="宋体" w:hAnsi="宋体" w:eastAsia="宋体" w:cs="宋体"/>
          <w:b w:val="0"/>
          <w:bCs w:val="0"/>
          <w:color w:val="000000"/>
          <w:sz w:val="21"/>
          <w:szCs w:val="21"/>
          <w:highlight w:val="none"/>
          <w:lang w:val="en-US" w:eastAsia="zh-CN"/>
        </w:rPr>
        <w:t xml:space="preserve">要求</w:t>
      </w:r>
      <w:r>
        <w:rPr>
          <w:rFonts w:hint="eastAsia" w:ascii="宋体" w:hAnsi="宋体" w:eastAsia="宋体" w:cs="宋体"/>
          <w:b w:val="0"/>
          <w:bCs w:val="0"/>
          <w:color w:val="000000"/>
          <w:sz w:val="21"/>
          <w:szCs w:val="21"/>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至少每周1次</w:t>
      </w:r>
      <w:r>
        <w:rPr>
          <w:rFonts w:hint="eastAsia" w:ascii="宋体" w:hAnsi="宋体" w:eastAsia="宋体" w:cs="宋体"/>
          <w:b w:val="0"/>
          <w:bCs w:val="0"/>
          <w:color w:val="000000"/>
          <w:sz w:val="21"/>
          <w:szCs w:val="21"/>
          <w:highlight w:val="none"/>
          <w:lang w:eastAsia="zh-CN"/>
        </w:rPr>
        <w:t xml:space="preserve">对维护</w:t>
      </w:r>
      <w:r>
        <w:rPr>
          <w:rFonts w:hint="eastAsia" w:ascii="宋体" w:hAnsi="宋体" w:eastAsia="宋体" w:cs="宋体"/>
          <w:b w:val="0"/>
          <w:bCs w:val="0"/>
          <w:color w:val="000000"/>
          <w:sz w:val="21"/>
          <w:szCs w:val="21"/>
          <w:highlight w:val="none"/>
          <w:lang w:val="en-US" w:eastAsia="zh-CN"/>
        </w:rPr>
        <w:t xml:space="preserve">范围内</w:t>
      </w:r>
      <w:r>
        <w:rPr>
          <w:rFonts w:hint="eastAsia" w:ascii="宋体" w:hAnsi="宋体" w:eastAsia="宋体" w:cs="宋体"/>
          <w:b w:val="0"/>
          <w:bCs w:val="0"/>
          <w:color w:val="000000"/>
          <w:sz w:val="21"/>
          <w:szCs w:val="21"/>
          <w:highlight w:val="none"/>
          <w:lang w:eastAsia="zh-CN"/>
        </w:rPr>
        <w:t xml:space="preserve">的所有道路交通</w:t>
      </w:r>
      <w:r>
        <w:rPr>
          <w:rFonts w:hint="eastAsia" w:ascii="宋体" w:hAnsi="宋体" w:eastAsia="宋体" w:cs="宋体"/>
          <w:b w:val="0"/>
          <w:bCs w:val="0"/>
          <w:color w:val="000000"/>
          <w:sz w:val="21"/>
          <w:szCs w:val="21"/>
          <w:highlight w:val="none"/>
          <w:lang w:val="en-US" w:eastAsia="zh-CN"/>
        </w:rPr>
        <w:t xml:space="preserve">设施</w:t>
      </w:r>
      <w:r>
        <w:rPr>
          <w:rFonts w:hint="eastAsia" w:ascii="宋体" w:hAnsi="宋体" w:eastAsia="宋体" w:cs="宋体"/>
          <w:b w:val="0"/>
          <w:bCs w:val="0"/>
          <w:color w:val="000000"/>
          <w:sz w:val="21"/>
          <w:szCs w:val="21"/>
          <w:highlight w:val="none"/>
          <w:lang w:eastAsia="zh-CN"/>
        </w:rPr>
        <w:t xml:space="preserve">开展1次巡检，并建立巡检台账，台账应记录巡检时间、巡检人，发现问题、整改情况、整改时间等信息。恶劣天气或特殊情况，中标</w:t>
      </w:r>
      <w:r>
        <w:rPr>
          <w:rFonts w:hint="eastAsia" w:ascii="宋体" w:hAnsi="宋体" w:eastAsia="宋体" w:cs="宋体"/>
          <w:b w:val="0"/>
          <w:bCs w:val="0"/>
          <w:color w:val="000000"/>
          <w:sz w:val="21"/>
          <w:szCs w:val="21"/>
          <w:highlight w:val="none"/>
          <w:lang w:val="en-US" w:eastAsia="zh-CN"/>
        </w:rPr>
        <w:t xml:space="preserve">人</w:t>
      </w:r>
      <w:r>
        <w:rPr>
          <w:rFonts w:hint="eastAsia" w:ascii="宋体" w:hAnsi="宋体" w:eastAsia="宋体" w:cs="宋体"/>
          <w:b w:val="0"/>
          <w:bCs w:val="0"/>
          <w:color w:val="000000"/>
          <w:sz w:val="21"/>
          <w:szCs w:val="21"/>
          <w:highlight w:val="none"/>
          <w:lang w:eastAsia="zh-CN"/>
        </w:rPr>
        <w:t xml:space="preserve">应及时增加巡检次数，确保设施正常运行。因巡检不到位、修复不及时等原因引发的事故均由中标</w:t>
      </w:r>
      <w:r>
        <w:rPr>
          <w:rFonts w:hint="eastAsia" w:ascii="宋体" w:hAnsi="宋体" w:eastAsia="宋体" w:cs="宋体"/>
          <w:b w:val="0"/>
          <w:bCs w:val="0"/>
          <w:color w:val="000000"/>
          <w:sz w:val="21"/>
          <w:szCs w:val="21"/>
          <w:highlight w:val="none"/>
          <w:lang w:val="en-US" w:eastAsia="zh-CN"/>
        </w:rPr>
        <w:t xml:space="preserve">人</w:t>
      </w:r>
      <w:r>
        <w:rPr>
          <w:rFonts w:hint="eastAsia" w:ascii="宋体" w:hAnsi="宋体" w:eastAsia="宋体" w:cs="宋体"/>
          <w:b w:val="0"/>
          <w:bCs w:val="0"/>
          <w:color w:val="000000"/>
          <w:sz w:val="21"/>
          <w:szCs w:val="21"/>
          <w:highlight w:val="none"/>
          <w:lang w:eastAsia="zh-CN"/>
        </w:rPr>
        <w:t xml:space="preserve">承担相应责任</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p>
      <w:pPr>
        <w:pStyle w:val="92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交通事故排查要求</w:t>
      </w:r>
      <w:r>
        <w:rPr>
          <w:rFonts w:hint="eastAsia" w:ascii="宋体" w:hAnsi="宋体" w:eastAsia="宋体" w:cs="宋体"/>
          <w:color w:val="000000"/>
          <w:sz w:val="21"/>
          <w:szCs w:val="21"/>
          <w:highlight w:val="none"/>
          <w:lang w:val="en-US" w:eastAsia="zh-CN"/>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中标</w:t>
      </w:r>
      <w:r>
        <w:rPr>
          <w:rFonts w:hint="eastAsia" w:ascii="宋体" w:hAnsi="宋体" w:eastAsia="宋体" w:cs="宋体"/>
          <w:b w:val="0"/>
          <w:bCs w:val="0"/>
          <w:color w:val="000000"/>
          <w:sz w:val="21"/>
          <w:szCs w:val="21"/>
          <w:highlight w:val="none"/>
          <w:lang w:val="en-US" w:eastAsia="zh-CN"/>
        </w:rPr>
        <w:t xml:space="preserve">人</w:t>
      </w:r>
      <w:r>
        <w:rPr>
          <w:rFonts w:hint="eastAsia" w:ascii="宋体" w:hAnsi="宋体" w:eastAsia="宋体" w:cs="宋体"/>
          <w:color w:val="000000"/>
          <w:sz w:val="21"/>
          <w:szCs w:val="21"/>
          <w:highlight w:val="none"/>
          <w:lang w:val="en-US" w:eastAsia="zh-CN"/>
        </w:rPr>
        <w:t xml:space="preserve">必须每天对发生事故地方进行排查和统计并交给业主。</w:t>
      </w:r>
      <w:r>
        <w:rPr>
          <w:rFonts w:hint="eastAsia" w:ascii="宋体" w:hAnsi="宋体" w:eastAsia="宋体" w:cs="宋体"/>
          <w:color w:val="000000"/>
          <w:sz w:val="21"/>
          <w:szCs w:val="21"/>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w:t>
      </w:r>
      <w:r>
        <w:rPr>
          <w:rFonts w:hint="eastAsia" w:ascii="仿宋" w:hAnsi="仿宋" w:eastAsia="仿宋" w:cs="仿宋"/>
          <w:b/>
          <w:bCs/>
          <w:color w:val="000000"/>
          <w:sz w:val="24"/>
          <w:szCs w:val="24"/>
          <w:highlight w:val="none"/>
          <w:lang w:val="en-US" w:eastAsia="zh-CN"/>
        </w:rPr>
        <w:t xml:space="preserve">★</w:t>
      </w:r>
      <w:r>
        <w:rPr>
          <w:rFonts w:hint="eastAsia" w:ascii="宋体" w:hAnsi="宋体" w:eastAsia="宋体" w:cs="宋体"/>
          <w:b/>
          <w:bCs/>
          <w:color w:val="000000"/>
          <w:sz w:val="21"/>
          <w:szCs w:val="21"/>
          <w:highlight w:val="none"/>
        </w:rPr>
        <w:t xml:space="preserve">维护</w:t>
      </w:r>
      <w:r>
        <w:rPr>
          <w:rFonts w:hint="eastAsia" w:ascii="宋体" w:hAnsi="宋体" w:eastAsia="宋体" w:cs="宋体"/>
          <w:b/>
          <w:bCs/>
          <w:color w:val="000000"/>
          <w:sz w:val="21"/>
          <w:szCs w:val="21"/>
          <w:highlight w:val="none"/>
          <w:lang w:eastAsia="zh-CN"/>
        </w:rPr>
        <w:t xml:space="preserve">人</w:t>
      </w:r>
      <w:r>
        <w:rPr>
          <w:rFonts w:hint="eastAsia" w:ascii="宋体" w:hAnsi="宋体" w:eastAsia="宋体" w:cs="宋体"/>
          <w:b/>
          <w:bCs/>
          <w:color w:val="000000"/>
          <w:sz w:val="21"/>
          <w:szCs w:val="21"/>
          <w:highlight w:val="none"/>
        </w:rPr>
        <w:t xml:space="preserve">员</w:t>
      </w:r>
      <w:r>
        <w:rPr>
          <w:rFonts w:hint="eastAsia" w:ascii="宋体" w:hAnsi="宋体" w:eastAsia="宋体" w:cs="宋体"/>
          <w:b/>
          <w:bCs/>
          <w:color w:val="000000"/>
          <w:sz w:val="21"/>
          <w:szCs w:val="21"/>
          <w:highlight w:val="none"/>
          <w:lang w:eastAsia="zh-CN"/>
        </w:rPr>
        <w:t xml:space="preserve">及设备</w:t>
      </w:r>
      <w:r>
        <w:rPr>
          <w:rFonts w:hint="eastAsia" w:ascii="宋体" w:hAnsi="宋体" w:eastAsia="宋体" w:cs="宋体"/>
          <w:b/>
          <w:bCs/>
          <w:color w:val="000000"/>
          <w:sz w:val="21"/>
          <w:szCs w:val="21"/>
          <w:highlight w:val="none"/>
        </w:rPr>
        <w:t xml:space="preserve">配备</w:t>
      </w:r>
      <w:r>
        <w:rPr>
          <w:rFonts w:hint="eastAsia" w:ascii="宋体" w:hAnsi="宋体" w:eastAsia="宋体" w:cs="宋体"/>
          <w:b/>
          <w:bCs/>
          <w:color w:val="000000"/>
          <w:sz w:val="21"/>
          <w:szCs w:val="21"/>
          <w:highlight w:val="none"/>
        </w:rPr>
      </w:r>
      <w:r/>
    </w:p>
    <w:p>
      <w:pPr>
        <w:pStyle w:val="927"/>
        <w:ind w:firstLine="48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拟投入的人员不应少于8人。其中项目负责人1名；技术负责人1名；安全员1名，持安全员证；特种作业操作人员（持特种作业操作证）不少于2人，其中电工作业1人，高处作业1人；其他作业人员3名。（以上人员需提供人员证书及近3个月社保缴费证明扫描件并签章。）</w:t>
      </w:r>
      <w:r>
        <w:rPr>
          <w:rFonts w:hint="eastAsia" w:ascii="宋体" w:hAnsi="宋体" w:eastAsia="宋体" w:cs="宋体"/>
          <w:b/>
          <w:bCs/>
          <w:color w:val="000000"/>
          <w:sz w:val="21"/>
          <w:szCs w:val="21"/>
          <w:highlight w:val="none"/>
          <w:lang w:val="en-US" w:eastAsia="zh-CN" w:bidi="ar-SA"/>
        </w:rPr>
      </w:r>
      <w:r/>
    </w:p>
    <w:p>
      <w:pPr>
        <w:pStyle w:val="927"/>
        <w:ind w:firstLine="48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拟投入的设备不得少于：工程车2辆、热熔标线机2台。（自有车辆提供购买发票及注册在投标单位行驶证扫描件和车头方向照片；租用车辆的提供租赁合同、租赁发票、行驶证扫描件和车头方向照片；热熔标线机提供购置发票扫描件并加盖公章）</w:t>
      </w:r>
      <w:r>
        <w:rPr>
          <w:rFonts w:hint="eastAsia" w:ascii="宋体" w:hAnsi="宋体" w:eastAsia="宋体" w:cs="宋体"/>
          <w:b/>
          <w:bCs/>
          <w:color w:val="000000"/>
          <w:sz w:val="21"/>
          <w:szCs w:val="21"/>
          <w:highlight w:val="none"/>
          <w:lang w:val="en-US" w:eastAsia="zh-CN" w:bidi="ar-SA"/>
        </w:rPr>
      </w:r>
      <w:r/>
    </w:p>
    <w:p>
      <w:pPr>
        <w:pStyle w:val="927"/>
        <w:ind w:right="0"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注：以上为实质性要求，投标单位须按要求提供证明材料，否则按未实质性响应招标要求处理。</w:t>
      </w:r>
      <w:r>
        <w:rPr>
          <w:rFonts w:hint="eastAsia" w:ascii="宋体" w:hAnsi="宋体" w:eastAsia="宋体" w:cs="宋体"/>
          <w:b/>
          <w:bCs/>
          <w:color w:val="000000"/>
          <w:sz w:val="21"/>
          <w:szCs w:val="21"/>
          <w:highlight w:val="none"/>
          <w:lang w:val="en-US" w:eastAsia="zh-CN"/>
        </w:rPr>
      </w:r>
      <w:r/>
    </w:p>
    <w:p>
      <w:pPr>
        <w:pStyle w:val="927"/>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、维护响应时间</w:t>
      </w:r>
      <w:r>
        <w:rPr>
          <w:rFonts w:hint="eastAsia" w:ascii="宋体" w:hAnsi="宋体" w:eastAsia="宋体" w:cs="宋体"/>
          <w:b w:val="0"/>
          <w:bCs w:val="0"/>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维护方</w:t>
      </w:r>
      <w:r>
        <w:rPr>
          <w:rFonts w:hint="eastAsia" w:ascii="宋体" w:hAnsi="宋体" w:eastAsia="宋体" w:cs="宋体"/>
          <w:b w:val="0"/>
          <w:bCs w:val="0"/>
          <w:color w:val="000000"/>
          <w:sz w:val="21"/>
          <w:szCs w:val="21"/>
          <w:highlight w:val="none"/>
        </w:rPr>
        <w:t xml:space="preserve">提供24小时全天候便捷的优质服务，保持固定维护负责人，保持通信畅通。维护方接到通知或者巡检中发现故障应在30分钟内响应，</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小时内到达现场（恶劣天气等特殊情况下主动与交警大队报备），到达现场后在</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小时内解决故障。对于因停电、特殊情况下无法</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小时内完成的修复的，</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与</w:t>
      </w:r>
      <w:r>
        <w:rPr>
          <w:rFonts w:hint="eastAsia" w:ascii="宋体" w:hAnsi="宋体" w:eastAsia="宋体" w:cs="宋体"/>
          <w:b w:val="0"/>
          <w:bCs w:val="0"/>
          <w:color w:val="000000"/>
          <w:sz w:val="21"/>
          <w:szCs w:val="21"/>
          <w:highlight w:val="none"/>
          <w:lang w:val="en-US" w:eastAsia="zh-CN"/>
        </w:rPr>
        <w:t xml:space="preserve">采购人</w:t>
      </w:r>
      <w:r>
        <w:rPr>
          <w:rFonts w:hint="eastAsia" w:ascii="宋体" w:hAnsi="宋体" w:eastAsia="宋体" w:cs="宋体"/>
          <w:b w:val="0"/>
          <w:bCs w:val="0"/>
          <w:color w:val="000000"/>
          <w:sz w:val="21"/>
          <w:szCs w:val="21"/>
          <w:highlight w:val="none"/>
        </w:rPr>
        <w:t xml:space="preserve">报备，并根据</w:t>
      </w:r>
      <w:r>
        <w:rPr>
          <w:rFonts w:hint="eastAsia" w:ascii="宋体" w:hAnsi="宋体" w:eastAsia="宋体" w:cs="宋体"/>
          <w:b w:val="0"/>
          <w:bCs w:val="0"/>
          <w:color w:val="000000"/>
          <w:sz w:val="21"/>
          <w:szCs w:val="21"/>
          <w:highlight w:val="none"/>
          <w:lang w:val="en-US" w:eastAsia="zh-CN"/>
        </w:rPr>
        <w:t xml:space="preserve">采购人</w:t>
      </w:r>
      <w:r>
        <w:rPr>
          <w:rFonts w:hint="eastAsia" w:ascii="宋体" w:hAnsi="宋体" w:eastAsia="宋体" w:cs="宋体"/>
          <w:b w:val="0"/>
          <w:bCs w:val="0"/>
          <w:color w:val="000000"/>
          <w:sz w:val="21"/>
          <w:szCs w:val="21"/>
          <w:highlight w:val="none"/>
        </w:rPr>
        <w:t xml:space="preserve">要求时间节点尽快解决故障问题。</w:t>
      </w:r>
      <w:r>
        <w:rPr>
          <w:rFonts w:hint="eastAsia" w:ascii="宋体" w:hAnsi="宋体" w:eastAsia="宋体" w:cs="宋体"/>
          <w:b w:val="0"/>
          <w:bCs w:val="0"/>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、维修更换设备后的保修</w:t>
      </w:r>
      <w:r>
        <w:rPr>
          <w:rFonts w:hint="eastAsia" w:ascii="宋体" w:hAnsi="宋体" w:eastAsia="宋体" w:cs="宋体"/>
          <w:b w:val="0"/>
          <w:bCs w:val="0"/>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（1）维修配件不得低于原设备规格和质量标准；</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（2）所用配件均需符合国家最新标准和行业要求；</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（3）更换产品及配件的免费保修期自验收合格之日起的</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年，杆件、基础等保修期为10年（人为损坏或者台风、地震、雷击等不可抗拒力损坏除外）；</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（4）同一地点同一原因导致三次以上故障，</w:t>
      </w:r>
      <w:r>
        <w:rPr>
          <w:rFonts w:hint="eastAsia" w:ascii="宋体" w:hAnsi="宋体" w:eastAsia="宋体" w:cs="宋体"/>
          <w:b w:val="0"/>
          <w:bCs w:val="0"/>
          <w:color w:val="000000"/>
          <w:sz w:val="21"/>
          <w:szCs w:val="21"/>
          <w:highlight w:val="none"/>
          <w:lang w:val="en-US" w:eastAsia="zh-CN"/>
        </w:rPr>
        <w:t xml:space="preserve">维护方</w:t>
      </w:r>
      <w:r>
        <w:rPr>
          <w:rFonts w:hint="eastAsia" w:ascii="宋体" w:hAnsi="宋体" w:eastAsia="宋体" w:cs="宋体"/>
          <w:color w:val="000000"/>
          <w:sz w:val="21"/>
          <w:szCs w:val="21"/>
          <w:highlight w:val="none"/>
        </w:rPr>
        <w:t xml:space="preserve">应当提出彻底解决问题的方案，保证此类原因导致的故障半年内不得再次发生。</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、交通信号灯（含倒计时）系统部分设备更换需求</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路口交通信号（含倒计时）系统的实际情况以及交警大队的要求对部分设备进行更换，更换主要部件为：交通信号控制机、杆件、顶管、机动车信号灯、非机动车信号灯、人行横道灯、黄闪灯、电源线、信号灯专用线缆、手井、基础以及预埋件、倒计时灯带线缆配件及外壳等。按中标单价结算。</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（1）主要维护内容：</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部分路口信号灯（含倒计时）系统线缆、灯具和信号机、灯带等老化设备的更换；</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由于道路开挖、施工等原因造成故障且无法获得赔偿的；</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由于交通事故造成且逃逸无法获得理赔的；</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雷击、台风、地震等不可抗拒因素损坏无法理赔的；</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其他根据需要维护更换的内容。</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（2）维护方案要求：</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此部分维护前需要与交警大队进行沟通，由</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制定具体的维护方案，施工过程中维护方要严格按照</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要求执行，发现问题向</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汇报经过同意后更改维护方案；</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施工前维护方根据</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方案与其投标报价进行工程的造价估算，施工后由</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对工程量以及产品进行初步核实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7"/>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四、技术要求</w:t>
      </w:r>
      <w:r>
        <w:rPr>
          <w:rFonts w:hint="eastAsia" w:ascii="宋体" w:hAnsi="宋体" w:eastAsia="宋体" w:cs="宋体"/>
          <w:b/>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i w:val="0"/>
          <w:iCs w:val="0"/>
          <w:color w:val="000000"/>
          <w:sz w:val="21"/>
          <w:szCs w:val="21"/>
          <w:highlight w:val="none"/>
          <w:u w:val="none"/>
          <w:lang w:val="en-US" w:eastAsia="zh-CN" w:bidi="ar"/>
        </w:rPr>
        <w:t xml:space="preserve">交通信号灯</w:t>
      </w:r>
      <w:r>
        <w:rPr>
          <w:rFonts w:hint="eastAsia" w:ascii="宋体" w:hAnsi="宋体" w:eastAsia="宋体" w:cs="宋体"/>
          <w:b/>
          <w:bCs/>
          <w:color w:val="000000"/>
          <w:sz w:val="21"/>
          <w:szCs w:val="21"/>
          <w:highlight w:val="none"/>
        </w:rPr>
        <w:t xml:space="preserve">技术要求</w:t>
      </w:r>
      <w:r>
        <w:rPr>
          <w:rFonts w:hint="eastAsia" w:ascii="宋体" w:hAnsi="宋体" w:eastAsia="宋体" w:cs="宋体"/>
          <w:b/>
          <w:bCs/>
          <w:color w:val="000000"/>
          <w:sz w:val="21"/>
          <w:szCs w:val="21"/>
          <w:highlight w:val="none"/>
        </w:rPr>
      </w:r>
      <w:r/>
    </w:p>
    <w:p>
      <w:pPr>
        <w:pStyle w:val="927"/>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1</w:t>
      </w: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lang w:val="zh-CN" w:eastAsia="zh-CN" w:bidi="ar-SA"/>
        </w:rPr>
        <w:t xml:space="preserve">智能联网型交通信号控制机</w:t>
      </w:r>
      <w:r>
        <w:rPr>
          <w:rFonts w:hint="eastAsia" w:ascii="宋体" w:hAnsi="宋体" w:eastAsia="宋体" w:cs="宋体"/>
          <w:b/>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1、基本要求</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信号机必须通过GB 25280-2016《道路交通信号控制机》标准进行的检测，维护方应免费提供信号机控制系统，系统可实现多路口协调控制、自适应控制、远程手动控制等基本操作</w:t>
      </w:r>
      <w:r>
        <w:rPr>
          <w:rFonts w:hint="eastAsia" w:ascii="宋体" w:hAnsi="宋体" w:eastAsia="宋体" w:cs="宋体"/>
          <w:color w:val="000000"/>
          <w:sz w:val="21"/>
          <w:szCs w:val="21"/>
          <w:highlight w:val="none"/>
          <w:lang w:val="zh-CN" w:eastAsia="zh-CN" w:bidi="ar-SA"/>
        </w:rPr>
        <w:t xml:space="preserve">满足“智能交通服务管理平台”的对接要求，实现无缝接入太仓市公安局交警大队交通信号控制平台“智能交通服务管理平台”。</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2、设备主要参数及功能要求</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（1）通信接口：具有4个RS232接口、10个RS485接口、2个RJ45接口、2个USB接口、2个Type-C接口。</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2</w:t>
      </w:r>
      <w:r>
        <w:rPr>
          <w:rFonts w:hint="eastAsia" w:ascii="宋体" w:hAnsi="宋体" w:eastAsia="宋体" w:cs="宋体"/>
          <w:b w:val="0"/>
          <w:bCs/>
          <w:color w:val="000000"/>
          <w:sz w:val="21"/>
          <w:szCs w:val="21"/>
          <w:highlight w:val="none"/>
          <w:lang w:val="zh-CN" w:eastAsia="zh-CN" w:bidi="ar-SA"/>
        </w:rPr>
        <w:t xml:space="preserve">）灯控制输出：不低于48路。</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3</w:t>
      </w:r>
      <w:r>
        <w:rPr>
          <w:rFonts w:hint="eastAsia" w:ascii="宋体" w:hAnsi="宋体" w:eastAsia="宋体" w:cs="宋体"/>
          <w:b w:val="0"/>
          <w:bCs/>
          <w:color w:val="000000"/>
          <w:sz w:val="21"/>
          <w:szCs w:val="21"/>
          <w:highlight w:val="none"/>
          <w:lang w:val="zh-CN" w:eastAsia="zh-CN" w:bidi="ar-SA"/>
        </w:rPr>
        <w:t xml:space="preserve">）相位数≥32。</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4</w:t>
      </w:r>
      <w:r>
        <w:rPr>
          <w:rFonts w:hint="eastAsia" w:ascii="宋体" w:hAnsi="宋体" w:eastAsia="宋体" w:cs="宋体"/>
          <w:b w:val="0"/>
          <w:bCs/>
          <w:color w:val="000000"/>
          <w:sz w:val="21"/>
          <w:szCs w:val="21"/>
          <w:highlight w:val="none"/>
          <w:lang w:val="zh-CN" w:eastAsia="zh-CN" w:bidi="ar-SA"/>
        </w:rPr>
        <w:t xml:space="preserve">）配时方案数：可设置不少于128个相位序列配时方案。</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5</w:t>
      </w:r>
      <w:r>
        <w:rPr>
          <w:rFonts w:hint="eastAsia" w:ascii="宋体" w:hAnsi="宋体" w:eastAsia="宋体" w:cs="宋体"/>
          <w:b w:val="0"/>
          <w:bCs/>
          <w:color w:val="000000"/>
          <w:sz w:val="21"/>
          <w:szCs w:val="21"/>
          <w:highlight w:val="none"/>
          <w:lang w:val="zh-CN" w:eastAsia="zh-CN" w:bidi="ar-SA"/>
        </w:rPr>
        <w:t xml:space="preserve">）时段设置：可划分不少于48个时间段。</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6</w:t>
      </w:r>
      <w:r>
        <w:rPr>
          <w:rFonts w:hint="eastAsia" w:ascii="宋体" w:hAnsi="宋体" w:eastAsia="宋体" w:cs="宋体"/>
          <w:b w:val="0"/>
          <w:bCs/>
          <w:color w:val="000000"/>
          <w:sz w:val="21"/>
          <w:szCs w:val="21"/>
          <w:highlight w:val="none"/>
          <w:lang w:val="zh-CN" w:eastAsia="zh-CN" w:bidi="ar-SA"/>
        </w:rPr>
        <w:t xml:space="preserve">）★远程升级功能：可通过Web方式对信号机进行网络远程程序升级。</w:t>
      </w:r>
      <w:r>
        <w:rPr>
          <w:rFonts w:hint="eastAsia" w:ascii="宋体" w:hAnsi="宋体" w:eastAsia="宋体" w:cs="宋体"/>
          <w:b w:val="0"/>
          <w:bCs/>
          <w:color w:val="000000"/>
          <w:sz w:val="21"/>
          <w:szCs w:val="21"/>
          <w:highlight w:val="none"/>
          <w:lang w:val="en-US" w:eastAsia="zh-CN" w:bidi="ar-SA"/>
        </w:rPr>
        <w:t xml:space="preserve">检测依据：</w:t>
      </w:r>
      <w:r>
        <w:rPr>
          <w:rFonts w:hint="eastAsia" w:ascii="宋体" w:hAnsi="宋体" w:eastAsia="宋体" w:cs="宋体"/>
          <w:b w:val="0"/>
          <w:bCs/>
          <w:color w:val="000000"/>
          <w:sz w:val="21"/>
          <w:szCs w:val="21"/>
          <w:highlight w:val="none"/>
          <w:lang w:val="zh-CN" w:eastAsia="zh-CN" w:bidi="ar-SA"/>
        </w:rPr>
        <w:t xml:space="preserve">GB 25280-2016《道路交通信号控制机》</w:t>
      </w:r>
      <w:r>
        <w:rPr>
          <w:rFonts w:hint="eastAsia" w:ascii="宋体" w:hAnsi="宋体" w:eastAsia="宋体" w:cs="宋体"/>
          <w:b w:val="0"/>
          <w:bCs/>
          <w:color w:val="000000"/>
          <w:sz w:val="21"/>
          <w:szCs w:val="21"/>
          <w:highlight w:val="none"/>
          <w:lang w:val="en-US"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7</w:t>
      </w:r>
      <w:r>
        <w:rPr>
          <w:rFonts w:hint="eastAsia" w:ascii="宋体" w:hAnsi="宋体" w:eastAsia="宋体" w:cs="宋体"/>
          <w:b w:val="0"/>
          <w:bCs/>
          <w:color w:val="000000"/>
          <w:sz w:val="21"/>
          <w:szCs w:val="21"/>
          <w:highlight w:val="none"/>
          <w:lang w:val="zh-CN" w:eastAsia="zh-CN" w:bidi="ar-SA"/>
        </w:rPr>
        <w:t xml:space="preserve">）公交优先控制功能：信号机具有优先控制功能，能够实现公交车辆等优先通行。</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8</w:t>
      </w:r>
      <w:r>
        <w:rPr>
          <w:rFonts w:hint="eastAsia" w:ascii="宋体" w:hAnsi="宋体" w:eastAsia="宋体" w:cs="宋体"/>
          <w:b w:val="0"/>
          <w:bCs/>
          <w:color w:val="000000"/>
          <w:sz w:val="21"/>
          <w:szCs w:val="21"/>
          <w:highlight w:val="none"/>
          <w:lang w:val="zh-CN" w:eastAsia="zh-CN" w:bidi="ar-SA"/>
        </w:rPr>
        <w:t xml:space="preserve">）手动控制：应能够通过手动控制装置控制信号机的运行。</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9</w:t>
      </w:r>
      <w:r>
        <w:rPr>
          <w:rFonts w:hint="eastAsia" w:ascii="宋体" w:hAnsi="宋体" w:eastAsia="宋体" w:cs="宋体"/>
          <w:b w:val="0"/>
          <w:bCs/>
          <w:color w:val="000000"/>
          <w:sz w:val="21"/>
          <w:szCs w:val="21"/>
          <w:highlight w:val="none"/>
          <w:lang w:val="zh-CN" w:eastAsia="zh-CN" w:bidi="ar-SA"/>
        </w:rPr>
        <w:t xml:space="preserve">）★双电源供电功能：采用双路电源供电，当任一路电源故障时，系统应能正常工作。</w:t>
      </w:r>
      <w:r>
        <w:rPr>
          <w:rFonts w:hint="eastAsia" w:ascii="宋体" w:hAnsi="宋体" w:eastAsia="宋体" w:cs="宋体"/>
          <w:b w:val="0"/>
          <w:bCs/>
          <w:color w:val="000000"/>
          <w:sz w:val="21"/>
          <w:szCs w:val="21"/>
          <w:highlight w:val="none"/>
          <w:lang w:val="en-US" w:eastAsia="zh-CN" w:bidi="ar-SA"/>
        </w:rPr>
        <w:t xml:space="preserve">检测依据：</w:t>
      </w:r>
      <w:r>
        <w:rPr>
          <w:rFonts w:hint="eastAsia" w:ascii="宋体" w:hAnsi="宋体" w:eastAsia="宋体" w:cs="宋体"/>
          <w:b w:val="0"/>
          <w:bCs/>
          <w:color w:val="000000"/>
          <w:sz w:val="21"/>
          <w:szCs w:val="21"/>
          <w:highlight w:val="none"/>
          <w:lang w:val="zh-CN" w:eastAsia="zh-CN" w:bidi="ar-SA"/>
        </w:rPr>
        <w:t xml:space="preserve">GB 25280-2016《道路交通信号控制机》</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w:t>
      </w:r>
      <w:r>
        <w:rPr>
          <w:rFonts w:hint="eastAsia" w:ascii="宋体" w:hAnsi="宋体" w:eastAsia="宋体" w:cs="宋体"/>
          <w:b w:val="0"/>
          <w:bCs/>
          <w:color w:val="000000"/>
          <w:sz w:val="21"/>
          <w:szCs w:val="21"/>
          <w:highlight w:val="none"/>
          <w:lang w:val="en-US" w:eastAsia="zh-CN" w:bidi="ar-SA"/>
        </w:rPr>
        <w:t xml:space="preserve">0</w:t>
      </w:r>
      <w:r>
        <w:rPr>
          <w:rFonts w:hint="eastAsia" w:ascii="宋体" w:hAnsi="宋体" w:eastAsia="宋体" w:cs="宋体"/>
          <w:b w:val="0"/>
          <w:bCs/>
          <w:color w:val="000000"/>
          <w:sz w:val="21"/>
          <w:szCs w:val="21"/>
          <w:highlight w:val="none"/>
          <w:lang w:val="zh-CN" w:eastAsia="zh-CN" w:bidi="ar-SA"/>
        </w:rPr>
        <w:t xml:space="preserve">）★协调过街控制功能：支持无电缆协调和线控协调方式下的过街控制。</w:t>
      </w:r>
      <w:r>
        <w:rPr>
          <w:rFonts w:hint="eastAsia" w:ascii="宋体" w:hAnsi="宋体" w:eastAsia="宋体" w:cs="宋体"/>
          <w:b w:val="0"/>
          <w:bCs/>
          <w:color w:val="000000"/>
          <w:sz w:val="21"/>
          <w:szCs w:val="21"/>
          <w:highlight w:val="none"/>
          <w:lang w:val="en-US" w:eastAsia="zh-CN" w:bidi="ar-SA"/>
        </w:rPr>
        <w:t xml:space="preserve">检测依据：</w:t>
      </w:r>
      <w:r>
        <w:rPr>
          <w:rFonts w:hint="eastAsia" w:ascii="宋体" w:hAnsi="宋体" w:eastAsia="宋体" w:cs="宋体"/>
          <w:b w:val="0"/>
          <w:bCs/>
          <w:color w:val="000000"/>
          <w:sz w:val="21"/>
          <w:szCs w:val="21"/>
          <w:highlight w:val="none"/>
          <w:lang w:val="zh-CN" w:eastAsia="zh-CN" w:bidi="ar-SA"/>
        </w:rPr>
        <w:t xml:space="preserve">GB 25280-2016《道路交通信号控制机》</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w:t>
      </w:r>
      <w:r>
        <w:rPr>
          <w:rFonts w:hint="eastAsia" w:ascii="宋体" w:hAnsi="宋体" w:eastAsia="宋体" w:cs="宋体"/>
          <w:b w:val="0"/>
          <w:bCs/>
          <w:color w:val="000000"/>
          <w:sz w:val="21"/>
          <w:szCs w:val="21"/>
          <w:highlight w:val="none"/>
          <w:lang w:val="en-US" w:eastAsia="zh-CN" w:bidi="ar-SA"/>
        </w:rPr>
        <w:t xml:space="preserve">1</w:t>
      </w:r>
      <w:r>
        <w:rPr>
          <w:rFonts w:hint="eastAsia" w:ascii="宋体" w:hAnsi="宋体" w:eastAsia="宋体" w:cs="宋体"/>
          <w:b w:val="0"/>
          <w:bCs/>
          <w:color w:val="000000"/>
          <w:sz w:val="21"/>
          <w:szCs w:val="21"/>
          <w:highlight w:val="none"/>
          <w:lang w:val="zh-CN" w:eastAsia="zh-CN" w:bidi="ar-SA"/>
        </w:rPr>
        <w:t xml:space="preserve">）信号机支持灯组灯故障全态检测及精准上报，包括绿冲突、红绿同亮、红灯损坏、红黄同亮、绿黄同亮、绿灯损坏和黄灯损坏。</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w:t>
      </w:r>
      <w:r>
        <w:rPr>
          <w:rFonts w:hint="eastAsia" w:ascii="宋体" w:hAnsi="宋体" w:eastAsia="宋体" w:cs="宋体"/>
          <w:b w:val="0"/>
          <w:bCs/>
          <w:color w:val="000000"/>
          <w:sz w:val="21"/>
          <w:szCs w:val="21"/>
          <w:highlight w:val="none"/>
          <w:lang w:val="en-US" w:eastAsia="zh-CN" w:bidi="ar-SA"/>
        </w:rPr>
        <w:t xml:space="preserve">2</w:t>
      </w:r>
      <w:r>
        <w:rPr>
          <w:rFonts w:hint="eastAsia" w:ascii="宋体" w:hAnsi="宋体" w:eastAsia="宋体" w:cs="宋体"/>
          <w:b w:val="0"/>
          <w:bCs/>
          <w:color w:val="000000"/>
          <w:sz w:val="21"/>
          <w:szCs w:val="21"/>
          <w:highlight w:val="none"/>
          <w:lang w:val="zh-CN" w:eastAsia="zh-CN" w:bidi="ar-SA"/>
        </w:rPr>
        <w:t xml:space="preserve">）</w:t>
      </w:r>
      <w:bookmarkStart w:id="18" w:name="_Hlk209123197"/>
      <w:r>
        <w:rPr>
          <w:rFonts w:hint="eastAsia" w:ascii="宋体" w:hAnsi="宋体" w:eastAsia="宋体" w:cs="宋体"/>
          <w:b w:val="0"/>
          <w:bCs/>
          <w:color w:val="000000"/>
          <w:sz w:val="21"/>
          <w:szCs w:val="21"/>
          <w:highlight w:val="none"/>
          <w:lang w:val="zh-CN" w:eastAsia="zh-CN" w:bidi="ar-SA"/>
        </w:rPr>
        <w:t xml:space="preserve">信号机</w:t>
      </w:r>
      <w:bookmarkEnd w:id="18"/>
      <w:r>
        <w:rPr>
          <w:rFonts w:hint="eastAsia" w:ascii="宋体" w:hAnsi="宋体" w:eastAsia="宋体" w:cs="宋体"/>
          <w:b w:val="0"/>
          <w:bCs/>
          <w:color w:val="000000"/>
          <w:sz w:val="21"/>
          <w:szCs w:val="21"/>
          <w:highlight w:val="none"/>
          <w:lang w:val="zh-CN" w:eastAsia="zh-CN" w:bidi="ar-SA"/>
        </w:rPr>
        <w:t xml:space="preserve">支持全息控制方案，且前端检测器数据具备双路传输能力，其中，一路传输至流量采集平台，一路传输至边缘计算控制器，保证路口信号机设备离线时，信号机仍可以运行全息方案。</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w:t>
      </w:r>
      <w:r>
        <w:rPr>
          <w:rFonts w:hint="eastAsia" w:ascii="宋体" w:hAnsi="宋体" w:eastAsia="宋体" w:cs="宋体"/>
          <w:b w:val="0"/>
          <w:bCs/>
          <w:color w:val="000000"/>
          <w:sz w:val="21"/>
          <w:szCs w:val="21"/>
          <w:highlight w:val="none"/>
          <w:lang w:val="en-US" w:eastAsia="zh-CN" w:bidi="ar-SA"/>
        </w:rPr>
        <w:t xml:space="preserve">3</w:t>
      </w:r>
      <w:r>
        <w:rPr>
          <w:rFonts w:hint="eastAsia" w:ascii="宋体" w:hAnsi="宋体" w:eastAsia="宋体" w:cs="宋体"/>
          <w:b w:val="0"/>
          <w:bCs/>
          <w:color w:val="000000"/>
          <w:sz w:val="21"/>
          <w:szCs w:val="21"/>
          <w:highlight w:val="none"/>
          <w:lang w:val="zh-CN" w:eastAsia="zh-CN" w:bidi="ar-SA"/>
        </w:rPr>
        <w:t xml:space="preserve">）★无线手控功能：可通过外接无线手持终端实现手动/自动切换、相位步进、跳相。</w:t>
      </w:r>
      <w:r>
        <w:rPr>
          <w:rFonts w:hint="eastAsia" w:ascii="宋体" w:hAnsi="宋体" w:eastAsia="宋体" w:cs="宋体"/>
          <w:b w:val="0"/>
          <w:bCs/>
          <w:color w:val="000000"/>
          <w:sz w:val="21"/>
          <w:szCs w:val="21"/>
          <w:highlight w:val="none"/>
          <w:lang w:val="en-US" w:eastAsia="zh-CN" w:bidi="ar-SA"/>
        </w:rPr>
        <w:t xml:space="preserve">检测依据：</w:t>
      </w:r>
      <w:r>
        <w:rPr>
          <w:rFonts w:hint="eastAsia" w:ascii="宋体" w:hAnsi="宋体" w:eastAsia="宋体" w:cs="宋体"/>
          <w:b w:val="0"/>
          <w:bCs/>
          <w:color w:val="000000"/>
          <w:sz w:val="21"/>
          <w:szCs w:val="21"/>
          <w:highlight w:val="none"/>
          <w:lang w:val="zh-CN" w:eastAsia="zh-CN" w:bidi="ar-SA"/>
        </w:rPr>
        <w:t xml:space="preserve">GB 25280-2016《道路交通信号控制机》</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w:t>
      </w:r>
      <w:r>
        <w:rPr>
          <w:rFonts w:hint="eastAsia" w:ascii="宋体" w:hAnsi="宋体" w:eastAsia="宋体" w:cs="宋体"/>
          <w:b w:val="0"/>
          <w:bCs/>
          <w:color w:val="000000"/>
          <w:sz w:val="21"/>
          <w:szCs w:val="21"/>
          <w:highlight w:val="none"/>
          <w:lang w:val="en-US" w:eastAsia="zh-CN" w:bidi="ar-SA"/>
        </w:rPr>
        <w:t xml:space="preserve">4</w:t>
      </w:r>
      <w:r>
        <w:rPr>
          <w:rFonts w:hint="eastAsia" w:ascii="宋体" w:hAnsi="宋体" w:eastAsia="宋体" w:cs="宋体"/>
          <w:b w:val="0"/>
          <w:bCs/>
          <w:color w:val="000000"/>
          <w:sz w:val="21"/>
          <w:szCs w:val="21"/>
          <w:highlight w:val="none"/>
          <w:lang w:val="zh-CN" w:eastAsia="zh-CN" w:bidi="ar-SA"/>
        </w:rPr>
        <w:t xml:space="preserve">）交流输入：220（+20%～－20%）VAC，50±2HZ。</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15</w:t>
      </w:r>
      <w:r>
        <w:rPr>
          <w:rFonts w:hint="eastAsia" w:ascii="宋体" w:hAnsi="宋体" w:eastAsia="宋体" w:cs="宋体"/>
          <w:b w:val="0"/>
          <w:bCs/>
          <w:color w:val="000000"/>
          <w:sz w:val="21"/>
          <w:szCs w:val="21"/>
          <w:highlight w:val="none"/>
          <w:lang w:val="zh-CN" w:eastAsia="zh-CN" w:bidi="ar-SA"/>
        </w:rPr>
        <w:t xml:space="preserve">）输入功耗：≤50W（不含信号灯）。</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16</w:t>
      </w:r>
      <w:r>
        <w:rPr>
          <w:rFonts w:hint="eastAsia" w:ascii="宋体" w:hAnsi="宋体" w:eastAsia="宋体" w:cs="宋体"/>
          <w:b w:val="0"/>
          <w:bCs/>
          <w:color w:val="000000"/>
          <w:sz w:val="21"/>
          <w:szCs w:val="21"/>
          <w:highlight w:val="none"/>
          <w:lang w:val="zh-CN" w:eastAsia="zh-CN" w:bidi="ar-SA"/>
        </w:rPr>
        <w:t xml:space="preserve">）工作温度：－40℃～+70℃。</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17</w:t>
      </w:r>
      <w:r>
        <w:rPr>
          <w:rFonts w:hint="eastAsia" w:ascii="宋体" w:hAnsi="宋体" w:eastAsia="宋体" w:cs="宋体"/>
          <w:b w:val="0"/>
          <w:bCs/>
          <w:color w:val="000000"/>
          <w:sz w:val="21"/>
          <w:szCs w:val="21"/>
          <w:highlight w:val="none"/>
          <w:lang w:val="zh-CN" w:eastAsia="zh-CN" w:bidi="ar-SA"/>
        </w:rPr>
        <w:t xml:space="preserve">）相对湿度：5～95%。</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w:t>
      </w:r>
      <w:r>
        <w:rPr>
          <w:rFonts w:hint="eastAsia" w:ascii="宋体" w:hAnsi="宋体" w:eastAsia="宋体" w:cs="宋体"/>
          <w:b w:val="0"/>
          <w:bCs/>
          <w:color w:val="000000"/>
          <w:sz w:val="21"/>
          <w:szCs w:val="21"/>
          <w:highlight w:val="none"/>
          <w:lang w:val="en-US" w:eastAsia="zh-CN" w:bidi="ar-SA"/>
        </w:rPr>
        <w:t xml:space="preserve">18</w:t>
      </w:r>
      <w:r>
        <w:rPr>
          <w:rFonts w:hint="eastAsia" w:ascii="宋体" w:hAnsi="宋体" w:eastAsia="宋体" w:cs="宋体"/>
          <w:b w:val="0"/>
          <w:bCs/>
          <w:color w:val="000000"/>
          <w:sz w:val="21"/>
          <w:szCs w:val="21"/>
          <w:highlight w:val="none"/>
          <w:lang w:val="zh-CN" w:eastAsia="zh-CN" w:bidi="ar-SA"/>
        </w:rPr>
        <w:t xml:space="preserve">）绝缘电阻：≥10MΩ。</w:t>
      </w:r>
      <w:r>
        <w:rPr>
          <w:rFonts w:hint="eastAsia" w:ascii="宋体" w:hAnsi="宋体" w:eastAsia="宋体" w:cs="宋体"/>
          <w:b w:val="0"/>
          <w:bCs/>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zh-CN" w:eastAsia="zh-CN"/>
        </w:rPr>
      </w:pPr>
      <w:r>
        <w:rPr>
          <w:rFonts w:hint="eastAsia" w:ascii="宋体" w:hAnsi="宋体" w:eastAsia="宋体" w:cs="宋体"/>
          <w:b/>
          <w:color w:val="000000"/>
          <w:sz w:val="21"/>
          <w:szCs w:val="21"/>
          <w:highlight w:val="none"/>
          <w:lang w:val="en-US" w:eastAsia="zh-CN"/>
        </w:rPr>
        <w:t xml:space="preserve">1.2</w:t>
      </w:r>
      <w:r>
        <w:rPr>
          <w:rFonts w:hint="eastAsia" w:ascii="宋体" w:hAnsi="宋体" w:eastAsia="宋体" w:cs="宋体"/>
          <w:b/>
          <w:color w:val="000000"/>
          <w:sz w:val="21"/>
          <w:szCs w:val="21"/>
          <w:highlight w:val="none"/>
          <w:lang w:val="zh-CN" w:eastAsia="zh-CN"/>
        </w:rPr>
        <w:t xml:space="preserve">防雷器</w:t>
      </w:r>
      <w:r>
        <w:rPr>
          <w:rFonts w:hint="eastAsia" w:ascii="宋体" w:hAnsi="宋体" w:eastAsia="宋体" w:cs="宋体"/>
          <w:b/>
          <w:color w:val="000000"/>
          <w:sz w:val="21"/>
          <w:szCs w:val="21"/>
          <w:highlight w:val="none"/>
          <w:lang w:val="zh-CN" w:eastAsia="zh-CN"/>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（1）保护模式：L//N-PE</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（2）防雷等级：第二级（C级）</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（3）最大持续运行电压，Uc</w:t>
      </w:r>
      <w:r>
        <w:rPr>
          <w:rFonts w:hint="eastAsia" w:ascii="宋体" w:hAnsi="宋体" w:eastAsia="宋体" w:cs="宋体"/>
          <w:b w:val="0"/>
          <w:bCs/>
          <w:color w:val="000000"/>
          <w:sz w:val="21"/>
          <w:szCs w:val="21"/>
          <w:highlight w:val="none"/>
          <w:lang w:val="zh-CN" w:eastAsia="zh-CN" w:bidi="ar-SA"/>
        </w:rPr>
        <w:tab/>
      </w:r>
      <w:r>
        <w:rPr>
          <w:rFonts w:hint="eastAsia" w:ascii="宋体" w:hAnsi="宋体" w:eastAsia="宋体" w:cs="宋体"/>
          <w:b w:val="0"/>
          <w:bCs/>
          <w:color w:val="000000"/>
          <w:sz w:val="21"/>
          <w:szCs w:val="21"/>
          <w:highlight w:val="none"/>
          <w:lang w:val="zh-CN" w:eastAsia="zh-CN" w:bidi="ar-SA"/>
        </w:rPr>
        <w:t xml:space="preserve">255VAC</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（4）标称放电电流，In（8/20μs）</w:t>
      </w:r>
      <w:r>
        <w:rPr>
          <w:rFonts w:hint="eastAsia" w:ascii="宋体" w:hAnsi="宋体" w:eastAsia="宋体" w:cs="宋体"/>
          <w:b w:val="0"/>
          <w:bCs/>
          <w:color w:val="000000"/>
          <w:sz w:val="21"/>
          <w:szCs w:val="21"/>
          <w:highlight w:val="none"/>
          <w:lang w:val="zh-CN" w:eastAsia="zh-CN" w:bidi="ar-SA"/>
        </w:rPr>
        <w:tab/>
      </w:r>
      <w:r>
        <w:rPr>
          <w:rFonts w:hint="eastAsia" w:ascii="宋体" w:hAnsi="宋体" w:eastAsia="宋体" w:cs="宋体"/>
          <w:b w:val="0"/>
          <w:bCs/>
          <w:color w:val="000000"/>
          <w:sz w:val="21"/>
          <w:szCs w:val="21"/>
          <w:highlight w:val="none"/>
          <w:lang w:val="zh-CN" w:eastAsia="zh-CN" w:bidi="ar-SA"/>
        </w:rPr>
        <w:t xml:space="preserve">40kA</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（5）最大放电电流，Imax（8/20μs）</w:t>
      </w:r>
      <w:r>
        <w:rPr>
          <w:rFonts w:hint="eastAsia" w:ascii="宋体" w:hAnsi="宋体" w:eastAsia="宋体" w:cs="宋体"/>
          <w:b w:val="0"/>
          <w:bCs/>
          <w:color w:val="000000"/>
          <w:sz w:val="21"/>
          <w:szCs w:val="21"/>
          <w:highlight w:val="none"/>
          <w:lang w:val="zh-CN" w:eastAsia="zh-CN" w:bidi="ar-SA"/>
        </w:rPr>
        <w:tab/>
      </w:r>
      <w:r>
        <w:rPr>
          <w:rFonts w:hint="eastAsia" w:ascii="宋体" w:hAnsi="宋体" w:eastAsia="宋体" w:cs="宋体"/>
          <w:b w:val="0"/>
          <w:bCs/>
          <w:color w:val="000000"/>
          <w:sz w:val="21"/>
          <w:szCs w:val="21"/>
          <w:highlight w:val="none"/>
          <w:lang w:val="zh-CN" w:eastAsia="zh-CN" w:bidi="ar-SA"/>
        </w:rPr>
        <w:t xml:space="preserve">20kA</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（6）电压保护水平Up，≤2.0kV </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（7）漏电流≤20μA</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（8）响应时间≤25ns</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（9）内部保护装置：防雷单元内置热脱扣装置</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（10）外部保护装置：63A</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（11）劣化失效指示：故障状态下指示窗口变红色</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（12）遥信方式：告警干接点（可选配）</w:t>
      </w:r>
      <w:r>
        <w:rPr>
          <w:rFonts w:hint="eastAsia" w:ascii="宋体" w:hAnsi="宋体" w:eastAsia="宋体" w:cs="宋体"/>
          <w:b w:val="0"/>
          <w:bCs/>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1.3交换机</w:t>
      </w:r>
      <w:r>
        <w:rPr>
          <w:rFonts w:hint="eastAsia" w:ascii="宋体" w:hAnsi="宋体" w:eastAsia="宋体" w:cs="宋体"/>
          <w:b/>
          <w:color w:val="000000"/>
          <w:sz w:val="21"/>
          <w:szCs w:val="21"/>
          <w:highlight w:val="none"/>
          <w:lang w:val="en-US" w:eastAsia="zh-CN"/>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（1）千兆电口≥8个，千兆SFP光口≥2个，传输距离≥20km；</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（2）所有端口不同帧长度均具备线速转发能力，整机吞吐量100%，重载丢包率为0；</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zh-CN" w:eastAsia="zh-CN" w:bidi="ar-SA"/>
        </w:rPr>
        <w:t xml:space="preserve">（3）★支持VLAN</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zh-CN" w:eastAsia="zh-CN" w:bidi="ar-SA"/>
        </w:rPr>
        <w:t xml:space="preserve">流量统计、巨帧传输、风暴抑制、环网自愈等功能；</w:t>
      </w:r>
      <w:r>
        <w:rPr>
          <w:rFonts w:hint="eastAsia" w:ascii="宋体" w:hAnsi="宋体" w:eastAsia="宋体" w:cs="宋体"/>
          <w:b w:val="0"/>
          <w:bCs/>
          <w:color w:val="000000"/>
          <w:sz w:val="21"/>
          <w:szCs w:val="21"/>
          <w:highlight w:val="none"/>
          <w:lang w:val="en-US" w:eastAsia="zh-CN" w:bidi="ar-SA"/>
        </w:rPr>
        <w:t xml:space="preserve">检测依据：GB/T30094-2013《工业以太网交换机技术规范》</w:t>
      </w:r>
      <w:r>
        <w:rPr>
          <w:rFonts w:hint="eastAsia" w:ascii="宋体" w:hAnsi="宋体" w:eastAsia="宋体" w:cs="宋体"/>
          <w:b w:val="0"/>
          <w:bCs/>
          <w:color w:val="000000"/>
          <w:sz w:val="21"/>
          <w:szCs w:val="21"/>
          <w:highlight w:val="none"/>
          <w:lang w:val="en-US"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（4）支持设备准入，支持未认证新设备接入告警与阻断</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（5）支持-40~85℃温度范围满负载工作，通过国家安全防范报警系统产品质量检测；</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（6）工业四级电磁兼容设计，IP40 防护等级；</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（7）支持双电源冗余输入，支持电源过载防反接保护；</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（8）支持SNMP，并通过平台对设备进行批量配置、具备设备告警、IP 地址管理，自动生成包括终端设备在内的监控拓扑等功能。</w:t>
      </w:r>
      <w:r>
        <w:rPr>
          <w:rFonts w:hint="eastAsia" w:ascii="宋体" w:hAnsi="宋体" w:eastAsia="宋体" w:cs="宋体"/>
          <w:b w:val="0"/>
          <w:bCs/>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1.4收发器</w:t>
      </w:r>
      <w:r>
        <w:rPr>
          <w:rFonts w:hint="eastAsia" w:ascii="宋体" w:hAnsi="宋体" w:eastAsia="宋体" w:cs="宋体"/>
          <w:b/>
          <w:color w:val="000000"/>
          <w:sz w:val="21"/>
          <w:szCs w:val="21"/>
          <w:highlight w:val="none"/>
          <w:lang w:val="en-US" w:eastAsia="zh-CN"/>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（1）千兆电口≥1个，千兆光口≥1个，传输距离大于 20km；</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（2）所有端口不同帧长度均具备线速转发能力，整机吞吐量 100%，重载丢包率为0；</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（3）支持 12000beys 巨帧传输、环网自愈、风暴抑制、VLAN 划分、流量统计等功能；</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（4）支持-40~85℃温度范围满负载工作；</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（5）工业四级电磁兼容设计；</w:t>
      </w:r>
      <w:r>
        <w:rPr>
          <w:rFonts w:hint="eastAsia" w:ascii="宋体" w:hAnsi="宋体" w:eastAsia="宋体" w:cs="宋体"/>
          <w:b w:val="0"/>
          <w:bCs/>
          <w:color w:val="000000"/>
          <w:sz w:val="21"/>
          <w:szCs w:val="21"/>
          <w:highlight w:val="none"/>
          <w:lang w:val="zh-CN" w:eastAsia="zh-CN" w:bidi="ar-SA"/>
        </w:rPr>
      </w:r>
      <w:r/>
    </w:p>
    <w:p>
      <w:pPr>
        <w:pStyle w:val="927"/>
        <w:ind w:firstLine="422"/>
        <w:keepLines w:val="0"/>
        <w:keepNext w:val="0"/>
        <w:pageBreakBefore w:val="0"/>
        <w:spacing w:line="360" w:lineRule="auto"/>
        <w:widowControl w:val="off"/>
        <w:rPr>
          <w:rFonts w:hint="eastAsia" w:ascii="宋体" w:hAnsi="宋体" w:eastAsia="宋体" w:cs="宋体"/>
          <w:b w:val="0"/>
          <w:bCs/>
          <w:color w:val="000000"/>
          <w:sz w:val="21"/>
          <w:szCs w:val="21"/>
          <w:highlight w:val="none"/>
          <w:lang w:val="zh-CN" w:eastAsia="zh-CN" w:bidi="ar-SA"/>
        </w:rPr>
      </w:pPr>
      <w:r>
        <w:rPr>
          <w:rFonts w:hint="eastAsia" w:ascii="宋体" w:hAnsi="宋体" w:eastAsia="宋体" w:cs="宋体"/>
          <w:b w:val="0"/>
          <w:bCs/>
          <w:color w:val="000000"/>
          <w:sz w:val="21"/>
          <w:szCs w:val="21"/>
          <w:highlight w:val="none"/>
          <w:lang w:val="zh-CN" w:eastAsia="zh-CN" w:bidi="ar-SA"/>
        </w:rPr>
        <w:t xml:space="preserve">（6）支持双电源冗余输入，支持电源过载防反接保护。</w:t>
      </w:r>
      <w:r>
        <w:rPr>
          <w:rFonts w:hint="eastAsia" w:ascii="宋体" w:hAnsi="宋体" w:eastAsia="宋体" w:cs="宋体"/>
          <w:b w:val="0"/>
          <w:bCs/>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1.5 网络摄像机</w:t>
      </w:r>
      <w:r>
        <w:rPr>
          <w:rFonts w:hint="eastAsia" w:ascii="宋体" w:hAnsi="宋体" w:eastAsia="宋体" w:cs="宋体"/>
          <w:b/>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（1）全彩筒型网络摄像机，采用全彩级高灵敏度传感器，F1.0超大光圈镜头，最高分辨率可达400万像素，并在此分辨率下可输出25 fps实时图像，图像更流畅；</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（2）支持区域入侵侦测，越界侦测，进入区域侦测，离开区域侦测；</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（3）支持萤石云平台接入；</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（4）支持背光补偿，强光抑制，3D数字降噪，120 dB宽动态适应不同环境；</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（5）1个内置麦克风，高清拾音；</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（6）支持柔光灯补光，照射距离最远可达30m；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（7）符合IP67防尘防水设计，可靠性高；</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（8）传感器类型：1/1.8" Progressive Scan CMOS；</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（9）最低照度：彩色：0.0005 Lux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（10）宽动态：120 dB；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（11）景深范围：</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2.8 mm：2.5 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 mm：2.8 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 mm：6.8 m~∞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 mm：8.8 m~135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（12）焦距&amp;视场角：</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2.8 mm，水平视场角：105°，垂直视场角：55°，对角视场角：125°</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 mm，水平视场角：89°，垂直视场角：48°，对角视场角：104°</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 mm，水平视场角：55°，垂直视场角：29°，对角视场角：64°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 mm，水平视场角：41°，垂直视场角：23°，对角视场角：47°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（13）补光距离：最远可达30m；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（14）防补光过曝：支持；</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（15）补光灯类型：柔光灯；</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（16）最大图像尺寸：2560 × 1440；</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（17）视频压缩标准：主码流：H.265/H.264，支持超级智能编码；</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（18）子码流：H.265/H.264/MJPEG；</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（19）第三码流：H.265/H.264；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（20）音频：1个内置麦克风；</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（21）网络：1个RJ45 10 M/100 M自适应以太网口；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（22）恢复出厂设置：支持客户端或浏览器恢复；</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（23）启动和工作温湿度：-30 ℃~60 ℃，湿度小于95%（无凝结）；</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（24）供电方式：DC：12 V ± 25%，支持防反接保护；</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（25）电流及功耗：DC：12 V，0.54 A，最大功耗：6.5 W；</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（26）电源接口类型：Ø5.5 mm圆口；</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（27）产品尺寸：2.8 mm焦距段型号： 182.8 × 92.7 × 87.6 mm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（28）其他焦距段型号： 189.4 × 92.7 × 87.6 mm；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（29）包装尺寸：235 × 120 × 125 mm；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（30）设备重量：620 g；</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（31）带包装重量：826 g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（32）防护：IP67；</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（33）具有日夜场景自适应功能，在白天和夜晚环境下，样机均可输出彩色图像，在夜晚自动开启补光灯条件下，夜晚图像清晰度应不低于白天图像清晰度的95%；</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34）补光灯灯杯采用双层透镜结构，外表平面为柔光层，采用复眼式微透镜阵列，具有六边形阵列纹路;下层束光层为鳞甲TIR透镜，内壁具有鳞甲阵列纹路，补光灯开启后，灯光应为椭圆形形状，且补光灯均匀无波纹状、圆环状、麻点状、条纹状和不规则亮斑；</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35）★具有图像自动调节（AI-ISP）功能：具有AI-ISP图像质量提升功能，在低照度环境下，可自动调节预览场景视频画面中人脸、人体、车辆等目标及预览场景视频画面的区域曝光、亮度、色彩饱和度、对比度、锐度等。</w:t>
      </w:r>
      <w:r>
        <w:rPr>
          <w:rFonts w:hint="eastAsia" w:ascii="宋体" w:hAnsi="宋体" w:eastAsia="宋体" w:cs="宋体"/>
          <w:b w:val="0"/>
          <w:bCs/>
          <w:color w:val="000000"/>
          <w:sz w:val="21"/>
          <w:szCs w:val="21"/>
          <w:highlight w:val="none"/>
          <w:lang w:val="en-US" w:eastAsia="zh-CN" w:bidi="ar-SA"/>
        </w:rPr>
        <w:t xml:space="preserve">检测依据：</w:t>
      </w:r>
      <w:r>
        <w:rPr>
          <w:rFonts w:hint="eastAsia" w:ascii="宋体" w:hAnsi="宋体" w:eastAsia="宋体" w:cs="宋体"/>
          <w:b w:val="0"/>
          <w:bCs/>
          <w:color w:val="000000"/>
          <w:sz w:val="21"/>
          <w:szCs w:val="21"/>
          <w:highlight w:val="none"/>
          <w:lang w:val="en-US" w:eastAsia="zh-CN"/>
        </w:rPr>
        <w:t xml:space="preserve">GB/T30147-2013 《安防监控视频实时智能分析设备技术要求》</w:t>
      </w:r>
      <w:r>
        <w:rPr>
          <w:rFonts w:hint="eastAsia" w:ascii="宋体" w:hAnsi="宋体" w:eastAsia="宋体" w:cs="宋体"/>
          <w:b/>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1.6 球型摄像机</w:t>
      </w:r>
      <w:r>
        <w:rPr>
          <w:rFonts w:hint="eastAsia" w:ascii="宋体" w:hAnsi="宋体" w:eastAsia="宋体" w:cs="宋体"/>
          <w:b/>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（1）支持1/2.8" 400万23倍光学变焦镜头，采用高效补光阵列，低功耗，红外补光150 m，白光补光100m；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（2）支持区域入侵侦测、越界侦测、进入区域侦测和离开区域侦等智能侦测并联动跟随；</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（3）适用于交通道路，广场、公园、出入口、园区周界等场景；</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（4）支持深度学习算法，提供精准的人车分类侦测、报警、联动球机镜头进行快速查看；</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（5）支持切换为人脸抓拍模式，最大同时抓拍5张人脸；</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（6）支持人车检测信息叠加至码流，配合Smart NVR实现图搜或文搜的功能；</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（7）内置加热玻璃，有效除雾；</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（8）支持最大2560 × 1440 @30 fps高清画面输出；</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（9）支持超低照度，0.005 Lux @F1.5（彩色），0.001 Lux @F1.5（黑白），0 Lux with IR；</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（10）支持23倍光学变倍，16倍数字变倍；</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（11）支持ONVIF，ISAPI，GB28181-2022，SDK，ISUP（5.0），萤石；</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（12）支持两进一出报警、一进一出音频、最大支持512 GB MicroSD卡存储；</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（13）IP66，符合GB/T 17626.5 认证标准；</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（14）传感器类型：1/2.8" Progressive Scan CMOS；</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（15）最低照度：彩色：0.005 Lux @ （F1.5，AGC ON）；黑白：0.001 Lux @（F1.5，AGC ON）；0 Lux with IR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（16）焦距：5.9 mm~135.7 mm，23倍光学变倍；</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（17）视场角：</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水平视场角：60.2°~3.4°（广角~望远）</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垂直视场角：35.2°~1.8°（广角~望远）</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对角视场角：67.4°~3.6°（广角~望远）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（18）补光灯距离：红外：150m；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（19）白光：100m；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（20）防补光过曝：支持；</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（21）补光灯类型：红外，白光补光；</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（22）红外波长范围：850nm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（23）水平范围：360°；</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（24）垂直范围：-15°-90°（自动翻转）；</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（25）水平速度：水平键控速度：0.1°-160 °/s，速度可设；水平预置点速度：240 °/s；</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（26）垂直速度：垂直键控速度：0.1°-120 °/s，速度可设；垂直预置点速度：200 °/s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（27）主码流帧率分辨率：</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50 Hz：25 fps（2560 × 1440，1920 × 1080，1280 × 960，1280 × 720）</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60 Hz：30 fps（2560 × 1440，1920 × 1080，1280 × 960，1280 × 720）</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（28）视频压缩标准：H.265，Smart265，H.264，Smart264，MJPEG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（29）宽动态：支持真宽动态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（30）网络接口：RJ45网口，自适应10 M/100 M网络数据；</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（31）SD卡扩展：内置MicroSD卡插槽，支持MicroSD/MicroSDHC/MicroSDXC卡（最大支持512 GB）；</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（32）报警：2路报警输入，1路报警输出；</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（33）音频：1路音频输入，音频峰值：2-2.4 V[p-p]，输入阻抗：1 kΩ±10%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（34）1路音频输出，线性电平，阻抗：600 Ω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（35）电流及功耗：DC：36 V；最大功耗：24 W（其中红外灯最大功耗：9W）；</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（36）工作温湿度：-30°C~65 °C；湿度小于90%（无凝结）；</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（37）除雾：加热玻璃除雾；</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（38）尺寸：Ø220 × 353.4 mm；</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（39）重量：4.5 kg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（40）防护：IP66，符合GB/T 17626.5 认证标准。</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（41）★具有视频输出基本要求，分辨力不小于1400线（分辨率设置为2560×1440，帧率设置为25fps、码率设置为6Mbps、RJ45输出）。</w:t>
      </w:r>
      <w:r>
        <w:rPr>
          <w:rFonts w:hint="eastAsia" w:ascii="宋体" w:hAnsi="宋体" w:eastAsia="宋体" w:cs="宋体"/>
          <w:b w:val="0"/>
          <w:bCs/>
          <w:color w:val="000000"/>
          <w:sz w:val="21"/>
          <w:szCs w:val="21"/>
          <w:highlight w:val="none"/>
          <w:lang w:val="en-US" w:eastAsia="zh-CN" w:bidi="ar-SA"/>
        </w:rPr>
        <w:t xml:space="preserve">检测依据：</w:t>
      </w:r>
      <w:r>
        <w:rPr>
          <w:rFonts w:hint="eastAsia" w:ascii="宋体" w:hAnsi="宋体" w:eastAsia="宋体" w:cs="宋体"/>
          <w:b w:val="0"/>
          <w:bCs/>
          <w:color w:val="000000"/>
          <w:sz w:val="21"/>
          <w:szCs w:val="21"/>
          <w:highlight w:val="none"/>
          <w:lang w:val="en-US" w:eastAsia="zh-CN"/>
        </w:rPr>
        <w:t xml:space="preserve">GA/T645-2014《安全防范监控变速球型摄像机》</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1.7机动车信号灯（满屏）</w:t>
      </w:r>
      <w:r>
        <w:rPr>
          <w:rFonts w:hint="eastAsia" w:ascii="宋体" w:hAnsi="宋体" w:eastAsia="宋体" w:cs="宋体"/>
          <w:b/>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（1）信号灯由红黄绿三个满屏灯组成，外型尺寸为640×1540mm，发光单元尺寸不小于Φ365mm，发光单元使用的LED芯片为四元素技术制造。</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（2）每个发光灯具外壳为高分子材料制作，印刷电路板为阻燃材料制作且经过三防处理。</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（3）LED色度性能：红、黄、绿三种颜色符合GB14887-2011《道路交通信号灯》1级1类要求。</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（4）单只LED发光强度红、黄色不得小于3cd；绿色不得小于6cd。</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（5）光强符合GB14887-2011《道路交通信号灯》对宽角度信号灯的光强标准。</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（6）LED机动车信号灯具发光单元采用先进合理的光学配光设计原理，使灯面呈面发光特性，没有明显的光点；灯面亮度均匀，灯色目视明亮、清晰、不刺眼，两条相邻车道安装灯具无视觉差异。</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（7）工作电压：AC 85-265V，50Hz/60Hz；在工作电压下，通过每只LED的电流符合LED厂商要求的正常工作电流范围。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（8）LED灯珠颗数：红色=180pcs，黄色=180pcs，绿色=180pcs。</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（9）功率：红色≤8w，黄色≤8w，绿色≤10w。</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（10）功率因数：红色≥0.90，黄色≥0.90，绿色≥0.92。</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（11）信号灯发光单元的启动响应时间不大于50ms，关闭响应时间不大于50ms。</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（12）外壳防护等级不低于IP55，发光单元防护等级不低于IP65。</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（13）采用恒压电源，在工作电压AC85-265V范围内，通过每个LED发光管的电流变化小于1毫安。</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（14）每个发光单元的引线，采用符合国家电工标准的导线，线径不小于0.75平方毫米，红、黄、绿色的三种发光单元除回路线外应分别用红、黄、绿色的电缆线。</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（15）工作温度：-40℃~+80℃。</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（16）工作湿度：＜90%rh。</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（17）信号灯具有夜间降光功能：根据环境光自动调整信号灯亮度，夜间自动降光。</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18）灯具发光单元凸置，设遮光罩。由于信号灯所用的LED发光管直接裸露在外面，因此需要特殊的防水措施，对每个独立的发光单元需要特制的成型塑料外框，再通过硅胶圈密封，保证信号灯在使用寿命内不漏水、不变形。</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（19）壳体材质要求：外壳材质采用铝合金压铸灯箱，与信号灯杆连接固定的安装支架采用热镀锌钢结构件，其灯壳颜色宜采用黑色。</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（20）采用智能信号灯电源，具备脉冲屏蔽功能，当信号灯出现配合后程倒计时工作的脉冲时保持信号灯正常显示。</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1.8方向指示信号灯</w:t>
      </w:r>
      <w:r>
        <w:rPr>
          <w:rFonts w:hint="eastAsia" w:ascii="宋体" w:hAnsi="宋体" w:eastAsia="宋体" w:cs="宋体"/>
          <w:b/>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（1）信号灯由红黄绿三个满屏灯组成，外型尺寸为640×1540mm，发光单元尺寸不小于Φ365mm，发光单元使用的LED芯片为四元素技术制造。</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（2）每个发光灯具外壳为高分子材料制作，印刷电路板为阻燃材料制作且经过三防处理。</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（3）LED色度性能：红、黄、绿三种颜色符合GB14887-2011《道路交通信号灯》1级1类要求。</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（4）单只LED发光强度红、黄色不得小于3cd；绿色不得小于6cd。</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（5）光强符合GB14887-2011《道路交通信号灯》对宽角度信号灯的光强标准。</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（6）LED机动车信号灯具发光单元采用先进合理的光学配光设计原理，使灯面呈面发光特性，没有明显的光点；灯面亮度均匀，灯色目视明亮、清晰、不刺眼，两条相邻车道安装灯具无视觉差异。</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（7）工作电压：AC 85-265V，50Hz/60Hz；在工作电压下，通过每只LED的电流符合LED厂商要求的正常工作电流范围。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（8）LED灯珠颗数：红色=90pcs，黄色=90pcs，绿色=90pcs。</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（9）功率：红色≤12w，黄色≤12w，绿色≤6w。</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（10）功率因数：红色≥0.99，黄色≥0.99，绿色≥0.98。</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（11）信号灯发光单元的启动响应时间不大于50ms，关闭响应时间不大于50ms。</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（12）外壳防护等级不低于IP55，发光单元防护等级不低于IP65。</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（13）采用恒压电源，在工作电压AC85-265V范围内，通过每个LED发光管的电流变化小于1毫安。</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（14）每个发光单元的引线，采用符合国家电工标准的导线，线径不小于0.75平方毫米，红、黄、绿色的三种发光单元除回路线外应分别用红、黄、绿色的电缆线。</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（15）工作温度：-40℃~+80℃。</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（16）工作湿度：＜90%rh。</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17）灯具发光单元凸置，设遮光罩。由于信号灯所用的LED发光管直接裸露在外面，因此需要特殊的防水措施，对每个独立的发光单元需要特制的成型塑料外框，再通过硅胶圈密封，保证信号灯在使用寿命内不漏水、不变形。</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（18）壳体材质要求：外壳材质采用铝合金压铸灯箱，与信号灯杆连接固定的安装支架采用热镀锌钢结构件，其灯壳颜色宜采用黑色。</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1.9人行横道信号灯</w:t>
      </w:r>
      <w:r>
        <w:rPr>
          <w:rFonts w:hint="eastAsia" w:ascii="宋体" w:hAnsi="宋体" w:eastAsia="宋体" w:cs="宋体"/>
          <w:b/>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（1）人行信号灯由上下两联灯组成，上联为红色人行，下联为绿色人行，绿色可为动态。外型尺寸为350×700mm，发光单元尺寸不小于Φ275mm，发光单元使用的LED芯片必须是用四元素技术制造的。</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（2）每个发光灯具外壳为高分子材料制作，印刷电路板为阻燃材料制作且经过三防处理。</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（3）LED色度性能：红、黄、绿三种颜色符合GB14887-2011《道路交通信号灯》1级1类要求。</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（4）单只LED发光强度红、黄色不得小于3cd；绿色不得小于6cd。</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（5）光强符合GB14887-2011《道路交通信号灯》对宽角度信号灯的光强标准。</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（6）LED机动车信号灯具发光单元采用先进合理的光学配光设计原理，使灯面呈面发光特性，没有明显的光点；灯面亮度均匀，灯色目视明亮、清晰、不刺眼，两条相邻车道安装灯具无视觉差异。</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（7）工作电压：AC 85-265V，50Hz/60Hz；在工作电压下，通过每只LED的电流符合LED厂商要求的正常工作电流范围。 </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（8）LED灯珠颗数：红色人行灯=76pcs，绿色人行灯=72pcs。</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（9）功率：红色人行灯≤4w，绿色人行灯≤4w。</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（10）功率因数：红色≥0.98，绿色≥0.98。</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（11）信号灯发光单元的启动响应时间不大于50ms，关闭响应时间不大于50ms。</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（12）外壳防护等级不低于IP55，发光单元防护等级不低于IP65。</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（13）采用恒压电源，在工作电压AC85-265V范围内，通过每个LED发光管的电流变化小于1毫安。</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（14）每个发光单元的引线，采用符合国家电工标准的导线，线径不小于0.75平方毫米，红、黄、绿色的三种发光单元除回路线外应分别用红、黄、绿色的电缆线。</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（15）工作温度：-40℃~+80℃。</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（16）工作湿度：＜90%rh。</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（17）信号灯具有夜间降光功能：根据环境光自动调整信号灯亮度，夜间自动降光。</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（18）信号灯具有发光二极管(LED)失效检测功能：当发光单元上的反光LED灯故障率达到50%时，该发光单元自动全部熄灭。</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19）灯具发光单元凸置，设遮光罩。由于信号灯所用的LED发光管直接裸露在外面，因此需要特殊的防水措施，对每个独立的发光单元需要特制的成型塑料外框，再通过硅胶圈密封，保证信号灯在使用寿命内不漏水、不变形。</w:t>
      </w:r>
      <w:r>
        <w:rPr>
          <w:rFonts w:hint="eastAsia" w:ascii="宋体" w:hAnsi="宋体" w:eastAsia="宋体" w:cs="宋体"/>
          <w:b w:val="0"/>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（20）壳体材质要求：外壳材质采用铝合金压铸灯箱，与信号灯杆连接固定的安装支架采用热镀锌钢结构件，其灯壳颜色宜采用黑色。</w:t>
      </w:r>
      <w:r>
        <w:rPr>
          <w:rFonts w:hint="eastAsia" w:ascii="宋体" w:hAnsi="宋体" w:eastAsia="宋体" w:cs="宋体"/>
          <w:b w:val="0"/>
          <w:bCs/>
          <w:color w:val="000000"/>
          <w:sz w:val="21"/>
          <w:szCs w:val="21"/>
          <w:highlight w:val="none"/>
          <w:lang w:val="en-US" w:eastAsia="zh-CN"/>
        </w:rPr>
      </w:r>
      <w:r/>
    </w:p>
    <w:p>
      <w:pPr>
        <w:pStyle w:val="927"/>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2、信号灯杆件要求</w:t>
      </w:r>
      <w:r>
        <w:rPr>
          <w:rFonts w:hint="eastAsia" w:ascii="宋体" w:hAnsi="宋体" w:eastAsia="宋体" w:cs="宋体"/>
          <w:b/>
          <w:color w:val="000000"/>
          <w:sz w:val="21"/>
          <w:szCs w:val="21"/>
          <w:highlight w:val="none"/>
          <w:lang w:val="zh-CN" w:eastAsia="zh-CN" w:bidi="ar-SA"/>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）信号灯杆杆体采用Q235优质碳素结构钢制造，材质必须符合GB700-</w:t>
      </w:r>
      <w:r>
        <w:rPr>
          <w:rFonts w:hint="eastAsia" w:ascii="宋体" w:hAnsi="宋体" w:eastAsia="宋体" w:cs="宋体"/>
          <w:color w:val="000000"/>
          <w:sz w:val="21"/>
          <w:szCs w:val="21"/>
          <w:highlight w:val="none"/>
          <w:lang w:val="en-US" w:eastAsia="zh-CN" w:bidi="ar-SA"/>
        </w:rPr>
        <w:t xml:space="preserve">2006</w:t>
      </w:r>
      <w:r>
        <w:rPr>
          <w:rFonts w:hint="eastAsia" w:ascii="宋体" w:hAnsi="宋体" w:eastAsia="宋体" w:cs="宋体"/>
          <w:color w:val="000000"/>
          <w:sz w:val="21"/>
          <w:szCs w:val="21"/>
          <w:highlight w:val="none"/>
          <w:lang w:val="zh-CN" w:eastAsia="zh-CN" w:bidi="ar-SA"/>
        </w:rPr>
        <w:t xml:space="preserve">标准要求；所有杆体截面均应满足设计要求。要防雨水、防潮湿、防强风、尘、防雷电、防腐蚀，安全可靠，寿命长。</w:t>
      </w:r>
      <w:r>
        <w:rPr>
          <w:rFonts w:hint="eastAsia" w:ascii="宋体" w:hAnsi="宋体" w:eastAsia="宋体" w:cs="宋体"/>
          <w:color w:val="000000"/>
          <w:sz w:val="21"/>
          <w:szCs w:val="21"/>
          <w:highlight w:val="none"/>
          <w:lang w:val="zh-CN" w:eastAsia="zh-CN" w:bidi="ar-SA"/>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）灯杆为热镀锌钢管，钢管壁厚度不少于</w:t>
      </w: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zh-CN" w:eastAsia="zh-CN" w:bidi="ar-SA"/>
        </w:rPr>
        <w:t xml:space="preserve">mm，悬臂厚度不少于</w:t>
      </w: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zh-CN" w:eastAsia="zh-CN" w:bidi="ar-SA"/>
        </w:rPr>
        <w:t xml:space="preserve">mm（带弧度）；</w:t>
      </w:r>
      <w:r>
        <w:rPr>
          <w:rFonts w:hint="eastAsia" w:ascii="宋体" w:hAnsi="宋体" w:eastAsia="宋体" w:cs="宋体"/>
          <w:color w:val="000000"/>
          <w:sz w:val="21"/>
          <w:szCs w:val="21"/>
          <w:highlight w:val="none"/>
          <w:lang w:val="zh-CN" w:eastAsia="zh-CN" w:bidi="ar-SA"/>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）各种杆的表面及组件的焊接口为满焊，杆体焊接必须符合国家行业标准，焊体表面无裂纹、气孔、夹渣，焊缝均匀丰满美观。</w:t>
      </w:r>
      <w:r>
        <w:rPr>
          <w:rFonts w:hint="eastAsia" w:ascii="宋体" w:hAnsi="宋体" w:eastAsia="宋体" w:cs="宋体"/>
          <w:color w:val="000000"/>
          <w:sz w:val="21"/>
          <w:szCs w:val="21"/>
          <w:highlight w:val="none"/>
          <w:lang w:val="zh-CN" w:eastAsia="zh-CN" w:bidi="ar-SA"/>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zh-CN" w:eastAsia="zh-CN" w:bidi="ar-SA"/>
        </w:rPr>
        <w:t xml:space="preserve">）安装各部件连接紧密，吊装时不得损坏杆表层。</w:t>
      </w:r>
      <w:r>
        <w:rPr>
          <w:rFonts w:hint="eastAsia" w:ascii="宋体" w:hAnsi="宋体" w:eastAsia="宋体" w:cs="宋体"/>
          <w:color w:val="000000"/>
          <w:sz w:val="21"/>
          <w:szCs w:val="21"/>
          <w:highlight w:val="none"/>
          <w:lang w:val="zh-CN" w:eastAsia="zh-CN" w:bidi="ar-SA"/>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CN" w:eastAsia="zh-CN" w:bidi="ar-SA"/>
        </w:rPr>
        <w:t xml:space="preserve">）长臂杆的横杆与立杆连接螺栓必须使用符合国际标准，横杆末端承重不少于1OOKG。</w:t>
      </w:r>
      <w:r>
        <w:rPr>
          <w:rFonts w:hint="eastAsia" w:ascii="宋体" w:hAnsi="宋体" w:eastAsia="宋体" w:cs="宋体"/>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3.产品样式及尺寸</w:t>
      </w:r>
      <w:r>
        <w:rPr>
          <w:rFonts w:hint="eastAsia" w:ascii="宋体" w:hAnsi="宋体" w:eastAsia="宋体" w:cs="宋体"/>
          <w:b/>
          <w:color w:val="000000"/>
          <w:sz w:val="21"/>
          <w:szCs w:val="21"/>
          <w:highlight w:val="none"/>
        </w:rPr>
      </w:r>
      <w:r/>
    </w:p>
    <w:p>
      <w:pPr>
        <w:pStyle w:val="92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产品样式示意图：（含灯具裙边，根据实际情况确定是否需要安装）</w:t>
      </w:r>
      <w:r>
        <w:rPr>
          <w:rFonts w:hint="eastAsia" w:ascii="宋体" w:hAnsi="宋体" w:eastAsia="宋体" w:cs="宋体"/>
          <w:color w:val="000000"/>
          <w:sz w:val="21"/>
          <w:szCs w:val="21"/>
          <w:highlight w:val="none"/>
          <w:lang w:val="zh-CN" w:eastAsia="zh-CN" w:bidi="ar-SA"/>
        </w:rPr>
      </w:r>
      <w:r/>
    </w:p>
    <w:p>
      <w:pPr>
        <w:pStyle w:val="927"/>
        <w:ind w:firstLine="216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584885" cy="162659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84885" cy="16265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1pt;height:128.1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595506" cy="1638122"/>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95506" cy="16381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9pt;height:129.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1084580" cy="155321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084580"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5.4pt;height:122.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000000"/>
          <w:sz w:val="21"/>
          <w:szCs w:val="21"/>
          <w:highlight w:val="none"/>
        </w:rPr>
      </w:r>
      <w:r/>
    </w:p>
    <w:p>
      <w:pPr>
        <w:pStyle w:val="927"/>
        <w:ind w:firstLine="20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mc:AlternateContent>
          <mc:Choice Requires="wpg">
            <w:drawing>
              <wp:inline xmlns:wp="http://schemas.openxmlformats.org/drawingml/2006/wordprocessingDrawing" distT="0" distB="0" distL="0" distR="0">
                <wp:extent cx="2522233" cy="1917738"/>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522233" cy="1917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98.6pt;height:151.0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color w:val="000000"/>
          <w:sz w:val="21"/>
          <w:szCs w:val="21"/>
          <w:highlight w:val="none"/>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lang w:val="en-US" w:eastAsia="zh-CN" w:bidi="ar-SA"/>
        </w:rPr>
        <w:t xml:space="preserve">4、</w:t>
      </w:r>
      <w:r>
        <w:rPr>
          <w:rFonts w:hint="eastAsia" w:ascii="宋体" w:hAnsi="宋体" w:eastAsia="宋体" w:cs="宋体"/>
          <w:b/>
          <w:color w:val="000000"/>
          <w:sz w:val="21"/>
          <w:szCs w:val="21"/>
          <w:highlight w:val="none"/>
          <w:lang w:val="zh-CN" w:eastAsia="zh-CN" w:bidi="ar-SA"/>
        </w:rPr>
        <w:t xml:space="preserve">设计要求</w:t>
      </w:r>
      <w:r>
        <w:rPr>
          <w:rFonts w:hint="eastAsia" w:ascii="宋体" w:hAnsi="宋体" w:eastAsia="宋体" w:cs="宋体"/>
          <w:b/>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灯杆、基础、法兰盘、地脚螺栓、螺母、垫片和加强筋等部件的尺寸、强度等性能指标应根据信号灯安装方式及悬臂长度确定，应由有相关资质单位进行设计。</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若采用悬臂、支撑臂、拉杆等结构形式，悬臂、支撑臂、拉杆的尺寸、强度等性能指标应由有相关资质单位进行设计。</w:t>
      </w:r>
      <w:r>
        <w:rPr>
          <w:rFonts w:hint="eastAsia" w:ascii="宋体" w:hAnsi="宋体" w:eastAsia="宋体" w:cs="宋体"/>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color w:val="000000"/>
          <w:sz w:val="21"/>
          <w:szCs w:val="21"/>
          <w:highlight w:val="none"/>
          <w:lang w:val="zh-CN" w:eastAsia="zh-CN" w:bidi="ar-SA"/>
        </w:rPr>
        <w:t xml:space="preserve">信号灯施工</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）密封件耐腐蚀，密封效果好,信号灯的附属金属结构件和标准紧固件，使用耐腐蚀金属材料，与悬臂灯杆连接的安装支架采用热镀锌结构耐腐蚀材料。</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）地下电缆在拐弯处以及杆件、信号机基础边设置手井，手井盖有明显的信号灯标识，且行车道使用钢筋混凝土材质。井底应设有渗水孔，手井中管道口应高于井底20cm，电线在井中应作盘留。</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）管道和基础的开挖应按照路口坡度和标高或按使用方的要求施工。回填必须至少恢复到原来地面标准并夯实。地埋管横过道路采用机械顶管时，埋Φ75mm厚壁管。管线铺设深度为0.7米。</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zh-CN" w:eastAsia="zh-CN" w:bidi="ar-SA"/>
        </w:rPr>
        <w:t xml:space="preserve">）所有信号灯柱基础混凝土为</w:t>
      </w:r>
      <w:r>
        <w:rPr>
          <w:rFonts w:hint="eastAsia" w:ascii="宋体" w:hAnsi="宋体" w:eastAsia="宋体" w:cs="宋体"/>
          <w:color w:val="000000"/>
          <w:sz w:val="21"/>
          <w:szCs w:val="21"/>
          <w:highlight w:val="none"/>
          <w:lang w:val="en-US" w:eastAsia="zh-CN" w:bidi="ar-SA"/>
        </w:rPr>
        <w:t xml:space="preserve">C30及</w:t>
      </w:r>
      <w:r>
        <w:rPr>
          <w:rFonts w:hint="eastAsia" w:ascii="宋体" w:hAnsi="宋体" w:eastAsia="宋体" w:cs="宋体"/>
          <w:color w:val="000000"/>
          <w:sz w:val="21"/>
          <w:szCs w:val="21"/>
          <w:highlight w:val="none"/>
          <w:lang w:val="zh-CN" w:eastAsia="zh-CN" w:bidi="ar-SA"/>
        </w:rPr>
        <w:t xml:space="preserve">以上</w:t>
      </w:r>
      <w:r>
        <w:rPr>
          <w:rFonts w:hint="eastAsia" w:ascii="宋体" w:hAnsi="宋体" w:eastAsia="宋体" w:cs="宋体"/>
          <w:color w:val="000000"/>
          <w:sz w:val="21"/>
          <w:szCs w:val="21"/>
          <w:highlight w:val="none"/>
          <w:lang w:val="en-US" w:eastAsia="zh-CN" w:bidi="ar-SA"/>
        </w:rPr>
        <w:t xml:space="preserve">混凝土</w:t>
      </w:r>
      <w:r>
        <w:rPr>
          <w:rFonts w:hint="eastAsia" w:ascii="宋体" w:hAnsi="宋体" w:eastAsia="宋体" w:cs="宋体"/>
          <w:color w:val="000000"/>
          <w:sz w:val="21"/>
          <w:szCs w:val="21"/>
          <w:highlight w:val="none"/>
          <w:lang w:val="zh-CN" w:eastAsia="zh-CN" w:bidi="ar-SA"/>
        </w:rPr>
        <w:t xml:space="preserve">。其中水泥为42</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zh-CN" w:eastAsia="zh-CN" w:bidi="ar-SA"/>
        </w:rPr>
        <w:t xml:space="preserve">5＃普通硅酸盐水泥。混凝土的配比和最小水泥用量应符合GBJ204-83的规定。</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CN" w:eastAsia="zh-CN" w:bidi="ar-SA"/>
        </w:rPr>
        <w:t xml:space="preserve">）每一条灯杆都必须接地，其接地电阻＜10Ω。</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zh-CN" w:eastAsia="zh-CN" w:bidi="ar-SA"/>
        </w:rPr>
        <w:t xml:space="preserve">）预埋件地脚螺栓法兰盘以上的螺纹必须包扎好，以防损坏螺纹。根据预埋件安装图正确放置预埋件，保证悬臂灯杆的方向与行车道垂直。</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zh-CN" w:eastAsia="zh-CN" w:bidi="ar-SA"/>
        </w:rPr>
        <w:t xml:space="preserve">）信号灯基础的混凝土浇注面平整度＜5㎜/ m。预埋件法兰盘低于周围地面50～80㎜或高出周围地面100～300㎜，以防止积水。</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zh-CN" w:eastAsia="zh-CN" w:bidi="ar-SA"/>
        </w:rPr>
        <w:t xml:space="preserve">）信号灯采用一灯一缆方式接线，地下铺设的电缆不得有接头，每根电缆线应留有3m－5m余量。地下电缆穿线管应当内套钢管或者波纹管，行车道用钢管，人行道以及绿化需要使用波纹管，穿线接头处应使用套管固定。</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zh-CN" w:eastAsia="zh-CN" w:bidi="ar-SA"/>
        </w:rPr>
        <w:t xml:space="preserve">）按规定做好线缆的接头，使用防水胶布缠绕后套防水套管。灯杆的电缆线必须一线到底，中间不得存在接头。每根电缆线可留有2股至4股备用芯线。同一根电缆线两端应有相同标识。</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zh-CN" w:eastAsia="zh-CN" w:bidi="ar-SA"/>
        </w:rPr>
        <w:t xml:space="preserve">）电缆沟的宽度≮500mm或以区市建设局的要求为准，深度以电缆穿线套管理置后其顶部距路面的距离≮450mm为准。</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zh-CN" w:eastAsia="zh-CN" w:bidi="ar-SA"/>
        </w:rPr>
        <w:t xml:space="preserve">）机动车道的电缆沟修复应用</w:t>
      </w:r>
      <w:r>
        <w:rPr>
          <w:rFonts w:hint="eastAsia" w:ascii="宋体" w:hAnsi="宋体" w:eastAsia="宋体" w:cs="宋体"/>
          <w:color w:val="000000"/>
          <w:sz w:val="21"/>
          <w:szCs w:val="21"/>
          <w:highlight w:val="none"/>
          <w:lang w:val="en-US" w:eastAsia="zh-CN" w:bidi="ar-SA"/>
        </w:rPr>
        <w:t xml:space="preserve">C30及</w:t>
      </w:r>
      <w:r>
        <w:rPr>
          <w:rFonts w:hint="eastAsia" w:ascii="宋体" w:hAnsi="宋体" w:eastAsia="宋体" w:cs="宋体"/>
          <w:color w:val="000000"/>
          <w:sz w:val="21"/>
          <w:szCs w:val="21"/>
          <w:highlight w:val="none"/>
          <w:lang w:val="zh-CN" w:eastAsia="zh-CN" w:bidi="ar-SA"/>
        </w:rPr>
        <w:t xml:space="preserve">以上的混凝土修复，修复后的高度应高出0～5 mm，行人道和绿化带上的电缆沟，应按原地貌修复。使用硬质PE管做电缆管时，管的周围应有30～50 mm的混凝土的保护层。</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12</w:t>
      </w:r>
      <w:r>
        <w:rPr>
          <w:rFonts w:hint="eastAsia" w:ascii="宋体" w:hAnsi="宋体" w:eastAsia="宋体" w:cs="宋体"/>
          <w:color w:val="000000"/>
          <w:sz w:val="21"/>
          <w:szCs w:val="21"/>
          <w:highlight w:val="none"/>
          <w:lang w:val="zh-CN" w:eastAsia="zh-CN" w:bidi="ar-SA"/>
        </w:rPr>
        <w:t xml:space="preserve">）信号灯杆旁、信号灯控制机旁、电缆拐弯处、电缆管直线长度超过60米时，或两端电缆管不在同一平面相距100㎜以上时，必须设置手井。</w:t>
      </w:r>
      <w:r>
        <w:rPr>
          <w:rFonts w:hint="eastAsia" w:ascii="宋体" w:hAnsi="宋体" w:eastAsia="宋体" w:cs="宋体"/>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b/>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lang w:val="zh-CN" w:eastAsia="zh-CN" w:bidi="ar-SA"/>
        </w:rPr>
        <w:t xml:space="preserve">信号机施工</w:t>
      </w:r>
      <w:r>
        <w:rPr>
          <w:rFonts w:hint="eastAsia" w:ascii="宋体" w:hAnsi="宋体" w:eastAsia="宋体" w:cs="宋体"/>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zh-CN" w:eastAsia="zh-CN" w:bidi="ar-SA"/>
        </w:rPr>
        <w:t xml:space="preserve">）安装前的准备</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）信号灯安装，保证引线正确无误；</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zh-CN" w:eastAsia="zh-CN" w:bidi="ar-SA"/>
        </w:rPr>
        <w:tab/>
      </w:r>
      <w:r>
        <w:rPr>
          <w:rFonts w:hint="eastAsia" w:ascii="宋体" w:hAnsi="宋体" w:eastAsia="宋体" w:cs="宋体"/>
          <w:color w:val="000000"/>
          <w:sz w:val="21"/>
          <w:szCs w:val="21"/>
          <w:highlight w:val="none"/>
          <w:lang w:val="zh-CN" w:eastAsia="zh-CN" w:bidi="ar-SA"/>
        </w:rPr>
        <w:t xml:space="preserve">若有配电箱，须先安装好配电箱，在各个接线端上必须安装5A/220V的保险丝以确保信号机不因外部短路而损坏内部的线路，而且配电箱要有漏电保安器以确保信号供电安全；</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）在安装信号机位置，必须将信号机垫高至离地面不低于30厘米位置的基础或底座；</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zh-CN" w:eastAsia="zh-CN" w:bidi="ar-SA"/>
        </w:rPr>
        <w:t xml:space="preserve">）准备好一些1.5mm</w:t>
      </w:r>
      <w:r>
        <w:rPr>
          <w:rFonts w:hint="eastAsia" w:ascii="宋体" w:hAnsi="宋体" w:eastAsia="宋体" w:cs="宋体"/>
          <w:color w:val="000000"/>
          <w:sz w:val="21"/>
          <w:szCs w:val="21"/>
          <w:highlight w:val="none"/>
          <w:vertAlign w:val="superscript"/>
          <w:lang w:val="zh-CN" w:eastAsia="zh-CN" w:bidi="ar-SA"/>
        </w:rPr>
        <w:t xml:space="preserve">2</w:t>
      </w:r>
      <w:r>
        <w:rPr>
          <w:rFonts w:hint="eastAsia" w:ascii="宋体" w:hAnsi="宋体" w:eastAsia="宋体" w:cs="宋体"/>
          <w:color w:val="000000"/>
          <w:sz w:val="21"/>
          <w:szCs w:val="21"/>
          <w:highlight w:val="none"/>
          <w:lang w:val="zh-CN" w:eastAsia="zh-CN" w:bidi="ar-SA"/>
        </w:rPr>
        <w:t xml:space="preserve">的多股电缆和不低于2.5mm</w:t>
      </w:r>
      <w:r>
        <w:rPr>
          <w:rFonts w:hint="eastAsia" w:ascii="宋体" w:hAnsi="宋体" w:eastAsia="宋体" w:cs="宋体"/>
          <w:color w:val="000000"/>
          <w:sz w:val="21"/>
          <w:szCs w:val="21"/>
          <w:highlight w:val="none"/>
          <w:vertAlign w:val="superscript"/>
          <w:lang w:val="zh-CN" w:eastAsia="zh-CN" w:bidi="ar-SA"/>
        </w:rPr>
        <w:t xml:space="preserve">2</w:t>
      </w:r>
      <w:r>
        <w:rPr>
          <w:rFonts w:hint="eastAsia" w:ascii="宋体" w:hAnsi="宋体" w:eastAsia="宋体" w:cs="宋体"/>
          <w:color w:val="000000"/>
          <w:sz w:val="21"/>
          <w:szCs w:val="21"/>
          <w:highlight w:val="none"/>
          <w:lang w:val="zh-CN" w:eastAsia="zh-CN" w:bidi="ar-SA"/>
        </w:rPr>
        <w:t xml:space="preserve">双芯电缆；</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CN" w:eastAsia="zh-CN" w:bidi="ar-SA"/>
        </w:rPr>
        <w:t xml:space="preserve">）确认接线端子牢靠、无松动，保险丝安装牢靠；</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zh-CN" w:eastAsia="zh-CN" w:bidi="ar-SA"/>
        </w:rPr>
        <w:t xml:space="preserve">）按照路口交通状态设计好相位和时段。</w:t>
      </w:r>
      <w:r>
        <w:rPr>
          <w:rFonts w:hint="eastAsia" w:ascii="宋体" w:hAnsi="宋体" w:eastAsia="宋体" w:cs="宋体"/>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信号机安装，信号机基础法兰盘尺寸图</w:t>
      </w:r>
      <w:r>
        <w:rPr>
          <w:rFonts w:hint="eastAsia" w:ascii="宋体" w:hAnsi="宋体" w:eastAsia="宋体" w:cs="宋体"/>
          <w:b/>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object w:dxaOrig="14252" w:dyaOrig="754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69.6pt;height:111.7pt;mso-wrap-distance-left:0.0pt;mso-wrap-distance-top:0.0pt;mso-wrap-distance-right:0.0pt;mso-wrap-distance-bottom:0.0pt;" filled="f" stroked="f">
            <v:path textboxrect="0,0,0,0"/>
            <v:imagedata r:id="rId23" o:title=""/>
          </v:shape>
          <o:OLEObject DrawAspect="Content" r:id="rId24" ObjectID="_15250411" ProgID="" ShapeID="_x0000_i11" Type="Embed"/>
        </w:object>
      </w:r>
      <w:r>
        <w:rPr>
          <w:rFonts w:hint="eastAsia" w:ascii="宋体" w:hAnsi="宋体" w:eastAsia="宋体" w:cs="宋体"/>
          <w:color w:val="000000"/>
          <w:sz w:val="21"/>
          <w:szCs w:val="21"/>
          <w:highlight w:val="none"/>
          <w:lang w:val="en-US"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信号机基础法兰盘尺寸图</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根据路口的情况，将信号机机柜门朝向适当的方向，机柜安放在基础法兰盘上或底座上，固定好。</w:t>
      </w:r>
      <w:r>
        <w:rPr>
          <w:rFonts w:hint="eastAsia" w:ascii="宋体" w:hAnsi="宋体" w:eastAsia="宋体" w:cs="宋体"/>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信号机接地</w:t>
      </w:r>
      <w:r>
        <w:rPr>
          <w:rFonts w:hint="eastAsia" w:ascii="宋体" w:hAnsi="宋体" w:eastAsia="宋体" w:cs="宋体"/>
          <w:b/>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信号机内设有专门的接地端子，通过信号机与信号机基础连接的固定螺栓接入大地（地线设置可参照国家有关安全标准施工），根据国家室外电气设备的安全要求信号机基础的接地电阻应小于10欧姆；信号机内防雷接地与保护接地应分别接入大地。</w:t>
      </w:r>
      <w:r>
        <w:rPr>
          <w:rFonts w:hint="eastAsia" w:ascii="宋体" w:hAnsi="宋体" w:eastAsia="宋体" w:cs="宋体"/>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val="zh-CN" w:eastAsia="zh-CN" w:bidi="ar-SA"/>
        </w:rPr>
        <w:t xml:space="preserve">（</w:t>
      </w:r>
      <w:r>
        <w:rPr>
          <w:rFonts w:hint="eastAsia"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lang w:val="zh-CN" w:eastAsia="zh-CN" w:bidi="ar-SA"/>
        </w:rPr>
        <w:t xml:space="preserve">）信号机与外界设备的联接关系</w:t>
      </w:r>
      <w:r>
        <w:rPr>
          <w:rFonts w:hint="eastAsia" w:ascii="宋体" w:hAnsi="宋体" w:eastAsia="宋体" w:cs="宋体"/>
          <w:b/>
          <w:bCs/>
          <w:color w:val="000000"/>
          <w:sz w:val="21"/>
          <w:szCs w:val="21"/>
          <w:highlight w:val="none"/>
          <w:lang w:val="zh-CN" w:eastAsia="zh-CN" w:bidi="ar-SA"/>
        </w:rPr>
      </w:r>
      <w:r/>
    </w:p>
    <w:p>
      <w:pPr>
        <w:pStyle w:val="927"/>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mc:AlternateContent>
          <mc:Choice Requires="wpg">
            <w:drawing>
              <wp:inline xmlns:wp="http://schemas.openxmlformats.org/drawingml/2006/wordprocessingDrawing" distT="0" distB="0" distL="0" distR="0">
                <wp:extent cx="4183952" cy="228107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183952" cy="22810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29.4pt;height:179.6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000000"/>
          <w:sz w:val="21"/>
          <w:szCs w:val="21"/>
          <w:highlight w:val="none"/>
          <w:lang w:val="en-US"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7、杆件安装</w:t>
      </w:r>
      <w:r>
        <w:rPr>
          <w:rFonts w:hint="eastAsia" w:ascii="宋体" w:hAnsi="宋体" w:eastAsia="宋体" w:cs="宋体"/>
          <w:b/>
          <w:bCs/>
          <w:color w:val="000000"/>
          <w:sz w:val="21"/>
          <w:szCs w:val="21"/>
          <w:highlight w:val="none"/>
          <w:lang w:val="en-US"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zh-CN" w:eastAsia="zh-CN" w:bidi="ar-SA"/>
        </w:rPr>
        <w:t xml:space="preserve">）灯杆与基础用法兰连接,灯杆及基础设计、施工均应满足设计要求。</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）安装后立杆应保垂直,倾斜度不得超过±0.5 %。横杆垂直于路沿或按要求情况安装,横杆安装后应保持上仰2度。</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zh-CN" w:eastAsia="zh-CN" w:bidi="ar-SA"/>
        </w:rPr>
        <w:t xml:space="preserve">）各种规格的灯杆抗风速不得小于30M/S。</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zh-CN" w:eastAsia="zh-CN" w:bidi="ar-SA"/>
        </w:rPr>
        <w:t xml:space="preserve">）表面防腐采用热浸镀锌处理，镀锌层厚度≥86微米，使用寿命不低于15年。</w:t>
      </w:r>
      <w:r>
        <w:rPr>
          <w:rFonts w:hint="eastAsia" w:ascii="宋体" w:hAnsi="宋体" w:eastAsia="宋体" w:cs="宋体"/>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zh-CN" w:eastAsia="zh-CN" w:bidi="ar-SA"/>
        </w:rPr>
        <w:t xml:space="preserve">）宜采用地锚混凝土式基础。地脚螺栓上端为螺纹，下端为夹角小于60°的折弯或其它类似防拔结构，地脚螺栓应焊接在下法兰盘上。</w:t>
      </w:r>
      <w:r>
        <w:rPr>
          <w:rFonts w:hint="eastAsia" w:ascii="宋体" w:hAnsi="宋体" w:eastAsia="宋体" w:cs="宋体"/>
          <w:color w:val="000000"/>
          <w:sz w:val="21"/>
          <w:szCs w:val="21"/>
          <w:highlight w:val="none"/>
          <w:lang w:val="zh-CN" w:eastAsia="zh-CN" w:bidi="ar-SA"/>
        </w:rPr>
      </w:r>
      <w:r/>
    </w:p>
    <w:p>
      <w:pPr>
        <w:pStyle w:val="927"/>
        <w:ind w:lef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zh-CN" w:eastAsia="zh-CN" w:bidi="ar-SA"/>
        </w:rPr>
      </w:pPr>
      <w:r>
        <w:rPr>
          <w:rFonts w:hint="eastAsia" w:ascii="宋体" w:hAnsi="宋体" w:eastAsia="宋体" w:cs="宋体"/>
          <w:b/>
          <w:color w:val="000000"/>
          <w:sz w:val="21"/>
          <w:szCs w:val="21"/>
          <w:highlight w:val="none"/>
          <w:lang w:val="en-US" w:eastAsia="zh-CN" w:bidi="ar-SA"/>
        </w:rPr>
        <w:t xml:space="preserve">8</w:t>
      </w:r>
      <w:r>
        <w:rPr>
          <w:rFonts w:hint="eastAsia" w:ascii="宋体" w:hAnsi="宋体" w:eastAsia="宋体" w:cs="宋体"/>
          <w:b/>
          <w:color w:val="000000"/>
          <w:sz w:val="21"/>
          <w:szCs w:val="21"/>
          <w:highlight w:val="none"/>
          <w:lang w:val="zh-CN" w:eastAsia="zh-CN" w:bidi="ar-SA"/>
        </w:rPr>
        <w:t xml:space="preserve">、埋管铺设相关要求</w:t>
      </w:r>
      <w:r>
        <w:rPr>
          <w:rFonts w:hint="eastAsia" w:ascii="宋体" w:hAnsi="宋体" w:eastAsia="宋体" w:cs="宋体"/>
          <w:b/>
          <w:color w:val="000000"/>
          <w:sz w:val="21"/>
          <w:szCs w:val="21"/>
          <w:highlight w:val="none"/>
          <w:lang w:val="zh-CN"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项目施工过程中涉及到对绿化、道板、沥青路面的开挖恢复等工作，要求中标按照规定进行申报审批，按照绿化、市政等部门要求施工以及修复。新开道路路面、绿化设置管线，沥青路面、人行道板埋管要求：镀锌钢管DN50，不小于Φ60，管道需要用C</w:t>
      </w:r>
      <w:r>
        <w:rPr>
          <w:rFonts w:hint="eastAsia" w:ascii="宋体" w:hAnsi="宋体" w:eastAsia="宋体" w:cs="宋体"/>
          <w:color w:val="000000"/>
          <w:sz w:val="21"/>
          <w:szCs w:val="21"/>
          <w:highlight w:val="none"/>
          <w:lang w:val="en-US" w:eastAsia="zh-CN" w:bidi="ar-SA"/>
        </w:rPr>
        <w:t xml:space="preserve">30</w:t>
      </w:r>
      <w:r>
        <w:rPr>
          <w:rFonts w:hint="eastAsia" w:ascii="宋体" w:hAnsi="宋体" w:eastAsia="宋体" w:cs="宋体"/>
          <w:color w:val="000000"/>
          <w:sz w:val="21"/>
          <w:szCs w:val="21"/>
          <w:highlight w:val="none"/>
          <w:lang w:val="zh-CN" w:eastAsia="zh-CN" w:bidi="ar-SA"/>
        </w:rPr>
        <w:t xml:space="preserve">混凝土包封；绿化带埋管要求：硬质塑料PE管（不小于Φ50），C</w:t>
      </w:r>
      <w:r>
        <w:rPr>
          <w:rFonts w:hint="eastAsia" w:ascii="宋体" w:hAnsi="宋体" w:eastAsia="宋体" w:cs="宋体"/>
          <w:color w:val="000000"/>
          <w:sz w:val="21"/>
          <w:szCs w:val="21"/>
          <w:highlight w:val="none"/>
          <w:lang w:val="en-US" w:eastAsia="zh-CN" w:bidi="ar-SA"/>
        </w:rPr>
        <w:t xml:space="preserve">30</w:t>
      </w:r>
      <w:r>
        <w:rPr>
          <w:rFonts w:hint="eastAsia" w:ascii="宋体" w:hAnsi="宋体" w:eastAsia="宋体" w:cs="宋体"/>
          <w:color w:val="000000"/>
          <w:sz w:val="21"/>
          <w:szCs w:val="21"/>
          <w:highlight w:val="none"/>
          <w:lang w:val="zh-CN" w:eastAsia="zh-CN" w:bidi="ar-SA"/>
        </w:rPr>
        <w:t xml:space="preserve">混凝土包封。所有管线埋入深度车行道不低于70cm，其他位置埋入深度不低于50cm，埋入后对绿化、路面进行原样恢复。</w:t>
      </w:r>
      <w:r>
        <w:rPr>
          <w:rFonts w:hint="eastAsia" w:ascii="宋体" w:hAnsi="宋体" w:eastAsia="宋体" w:cs="宋体"/>
          <w:color w:val="000000"/>
          <w:sz w:val="21"/>
          <w:szCs w:val="21"/>
          <w:highlight w:val="none"/>
          <w:lang w:val="zh-CN" w:eastAsia="zh-CN" w:bidi="ar-SA"/>
        </w:rPr>
      </w:r>
      <w:r/>
    </w:p>
    <w:p>
      <w:pPr>
        <w:pStyle w:val="92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（二）</w:t>
      </w:r>
      <w:r>
        <w:rPr>
          <w:rFonts w:hint="eastAsia" w:ascii="宋体" w:hAnsi="宋体" w:eastAsia="宋体" w:cs="宋体"/>
          <w:b/>
          <w:bCs/>
          <w:color w:val="000000"/>
          <w:sz w:val="21"/>
          <w:szCs w:val="21"/>
          <w:highlight w:val="none"/>
        </w:rPr>
        <w:t xml:space="preserve">交通标</w:t>
      </w:r>
      <w:r>
        <w:rPr>
          <w:rFonts w:hint="eastAsia" w:ascii="宋体" w:hAnsi="宋体" w:eastAsia="宋体" w:cs="宋体"/>
          <w:b/>
          <w:bCs/>
          <w:color w:val="000000"/>
          <w:sz w:val="21"/>
          <w:szCs w:val="21"/>
          <w:highlight w:val="none"/>
          <w:lang w:val="en-US" w:eastAsia="zh-CN"/>
        </w:rPr>
        <w:t xml:space="preserve">线</w:t>
      </w:r>
      <w:r>
        <w:rPr>
          <w:rFonts w:hint="eastAsia" w:ascii="宋体" w:hAnsi="宋体" w:eastAsia="宋体" w:cs="宋体"/>
          <w:b/>
          <w:bCs/>
          <w:color w:val="000000"/>
          <w:sz w:val="21"/>
          <w:szCs w:val="21"/>
          <w:highlight w:val="none"/>
          <w:lang w:val="en-US" w:eastAsia="zh-CN"/>
        </w:rPr>
      </w:r>
      <w:r/>
    </w:p>
    <w:p>
      <w:pPr>
        <w:pStyle w:val="92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1、技术要求</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主要包括：</w:t>
      </w:r>
      <w:r>
        <w:rPr>
          <w:rFonts w:hint="eastAsia" w:ascii="宋体" w:hAnsi="宋体" w:eastAsia="宋体" w:cs="宋体"/>
          <w:color w:val="000000"/>
          <w:sz w:val="21"/>
          <w:szCs w:val="21"/>
          <w:highlight w:val="none"/>
        </w:rPr>
        <w:t xml:space="preserve">热熔标线的新建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冷喷标线的新建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原有标线的清除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文字、图案等特殊标线的施划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彩色路面（右转危险区标线）</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路面标线所用的材料应符合《路面标线涂料》（JT/T280—</w:t>
      </w:r>
      <w:r>
        <w:rPr>
          <w:rFonts w:hint="eastAsia" w:ascii="宋体" w:hAnsi="宋体" w:eastAsia="宋体" w:cs="宋体"/>
          <w:color w:val="000000"/>
          <w:sz w:val="21"/>
          <w:szCs w:val="21"/>
          <w:highlight w:val="none"/>
          <w:lang w:val="en-US" w:eastAsia="zh-CN"/>
        </w:rPr>
        <w:t xml:space="preserve">2022</w:t>
      </w:r>
      <w:r>
        <w:rPr>
          <w:rFonts w:hint="eastAsia" w:ascii="宋体" w:hAnsi="宋体" w:eastAsia="宋体" w:cs="宋体"/>
          <w:color w:val="000000"/>
          <w:sz w:val="21"/>
          <w:szCs w:val="21"/>
          <w:highlight w:val="none"/>
        </w:rPr>
        <w:t xml:space="preserve">）的规定。无论采用哪一种标线材料，应能满足在沥青混凝土、水泥混凝土路面上耐久使用的要求，且均应有合适的施工机械与之配套。</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各类涂料的技术要求符合《路面标线涂料》（JT/T280—</w:t>
      </w:r>
      <w:r>
        <w:rPr>
          <w:rFonts w:hint="eastAsia" w:ascii="宋体" w:hAnsi="宋体" w:eastAsia="宋体" w:cs="宋体"/>
          <w:color w:val="000000"/>
          <w:sz w:val="21"/>
          <w:szCs w:val="21"/>
          <w:highlight w:val="none"/>
          <w:lang w:val="en-US" w:eastAsia="zh-CN"/>
        </w:rPr>
        <w:t xml:space="preserve">2022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热熔型涂料用下涂剂（底油）品质应符合下表要求：</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下涂剂（底油）品质要求               </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6"/>
        <w:gridCol w:w="2156"/>
        <w:gridCol w:w="2164"/>
        <w:gridCol w:w="2239"/>
      </w:tblGrid>
      <w:tr>
        <w:trPr>
          <w:trHeight w:val="469"/>
        </w:trPr>
        <w:tc>
          <w:tcPr>
            <w:tcW w:w="2396" w:type="dxa"/>
            <w:vAlign w:val="center"/>
            <w:textDirection w:val="lrTb"/>
            <w:noWrap w:val="false"/>
          </w:tcPr>
          <w:p>
            <w:pPr>
              <w:pStyle w:val="92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颜色</w:t>
            </w:r>
            <w:r>
              <w:rPr>
                <w:rFonts w:hint="eastAsia" w:ascii="宋体" w:hAnsi="宋体" w:eastAsia="宋体" w:cs="宋体"/>
                <w:color w:val="000000"/>
                <w:sz w:val="21"/>
                <w:szCs w:val="21"/>
                <w:highlight w:val="none"/>
              </w:rPr>
            </w:r>
            <w:r/>
          </w:p>
        </w:tc>
        <w:tc>
          <w:tcPr>
            <w:tcW w:w="2156" w:type="dxa"/>
            <w:vAlign w:val="center"/>
            <w:textDirection w:val="lrTb"/>
            <w:noWrap w:val="false"/>
          </w:tcPr>
          <w:p>
            <w:pPr>
              <w:pStyle w:val="92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固体含量（%）</w:t>
            </w: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92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涂面量（g/m2）</w:t>
            </w:r>
            <w:r>
              <w:rPr>
                <w:rFonts w:hint="eastAsia" w:ascii="宋体" w:hAnsi="宋体" w:eastAsia="宋体" w:cs="宋体"/>
                <w:color w:val="000000"/>
                <w:sz w:val="21"/>
                <w:szCs w:val="21"/>
                <w:highlight w:val="none"/>
              </w:rPr>
            </w:r>
            <w:r/>
          </w:p>
        </w:tc>
        <w:tc>
          <w:tcPr>
            <w:tcW w:w="2239" w:type="dxa"/>
            <w:vAlign w:val="center"/>
            <w:textDirection w:val="lrTb"/>
            <w:noWrap w:val="false"/>
          </w:tcPr>
          <w:p>
            <w:pPr>
              <w:pStyle w:val="92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干燥时间（min）</w:t>
            </w:r>
            <w:r>
              <w:rPr>
                <w:rFonts w:hint="eastAsia" w:ascii="宋体" w:hAnsi="宋体" w:eastAsia="宋体" w:cs="宋体"/>
                <w:color w:val="000000"/>
                <w:sz w:val="21"/>
                <w:szCs w:val="21"/>
                <w:highlight w:val="none"/>
              </w:rPr>
            </w:r>
            <w:r/>
          </w:p>
        </w:tc>
      </w:tr>
      <w:tr>
        <w:trPr>
          <w:trHeight w:val="479"/>
        </w:trPr>
        <w:tc>
          <w:tcPr>
            <w:tcW w:w="2396" w:type="dxa"/>
            <w:vAlign w:val="center"/>
            <w:textDirection w:val="lrTb"/>
            <w:noWrap w:val="false"/>
          </w:tcPr>
          <w:p>
            <w:pPr>
              <w:pStyle w:val="927"/>
              <w:ind w:firstLine="0"/>
              <w:jc w:val="left"/>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无色透明或琥珀液体</w:t>
            </w:r>
            <w:r>
              <w:rPr>
                <w:rFonts w:hint="eastAsia" w:ascii="宋体" w:hAnsi="宋体" w:eastAsia="宋体" w:cs="宋体"/>
                <w:color w:val="000000"/>
                <w:sz w:val="21"/>
                <w:szCs w:val="21"/>
                <w:highlight w:val="none"/>
              </w:rPr>
            </w:r>
            <w:r/>
          </w:p>
        </w:tc>
        <w:tc>
          <w:tcPr>
            <w:tcW w:w="2156" w:type="dxa"/>
            <w:vAlign w:val="center"/>
            <w:textDirection w:val="lrTb"/>
            <w:noWrap w:val="false"/>
          </w:tcPr>
          <w:p>
            <w:pPr>
              <w:pStyle w:val="92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30±5</w:t>
            </w:r>
            <w:r>
              <w:rPr>
                <w:rFonts w:hint="eastAsia" w:ascii="宋体" w:hAnsi="宋体" w:eastAsia="宋体" w:cs="宋体"/>
                <w:color w:val="000000"/>
                <w:sz w:val="21"/>
                <w:szCs w:val="21"/>
                <w:highlight w:val="none"/>
              </w:rPr>
            </w:r>
            <w:r/>
          </w:p>
        </w:tc>
        <w:tc>
          <w:tcPr>
            <w:tcW w:w="2164" w:type="dxa"/>
            <w:vAlign w:val="center"/>
            <w:textDirection w:val="lrTb"/>
            <w:noWrap w:val="false"/>
          </w:tcPr>
          <w:p>
            <w:pPr>
              <w:pStyle w:val="92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150-200</w:t>
            </w:r>
            <w:r>
              <w:rPr>
                <w:rFonts w:hint="eastAsia" w:ascii="宋体" w:hAnsi="宋体" w:eastAsia="宋体" w:cs="宋体"/>
                <w:color w:val="000000"/>
                <w:sz w:val="21"/>
                <w:szCs w:val="21"/>
                <w:highlight w:val="none"/>
              </w:rPr>
            </w:r>
            <w:r/>
          </w:p>
        </w:tc>
        <w:tc>
          <w:tcPr>
            <w:tcW w:w="2239" w:type="dxa"/>
            <w:vAlign w:val="center"/>
            <w:textDirection w:val="lrTb"/>
            <w:noWrap w:val="false"/>
          </w:tcPr>
          <w:p>
            <w:pPr>
              <w:pStyle w:val="927"/>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r>
    </w:tbl>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玻璃珠的品质要求应符合《路面标线用玻璃珠》（</w:t>
      </w:r>
      <w:r>
        <w:rPr>
          <w:rFonts w:hint="eastAsia" w:ascii="宋体" w:hAnsi="宋体" w:eastAsia="宋体" w:cs="宋体"/>
          <w:color w:val="000000"/>
          <w:sz w:val="21"/>
          <w:szCs w:val="21"/>
          <w:highlight w:val="none"/>
          <w:lang w:val="en-US" w:eastAsia="zh-CN"/>
        </w:rPr>
        <w:t xml:space="preserve">GB</w:t>
      </w:r>
      <w:r>
        <w:rPr>
          <w:rFonts w:hint="eastAsia" w:ascii="宋体" w:hAnsi="宋体" w:eastAsia="宋体" w:cs="宋体"/>
          <w:color w:val="000000"/>
          <w:sz w:val="21"/>
          <w:szCs w:val="21"/>
          <w:highlight w:val="none"/>
        </w:rPr>
        <w:t xml:space="preserve">/T</w:t>
      </w:r>
      <w:r>
        <w:rPr>
          <w:rFonts w:hint="eastAsia" w:ascii="宋体" w:hAnsi="宋体" w:eastAsia="宋体" w:cs="宋体"/>
          <w:color w:val="000000"/>
          <w:sz w:val="21"/>
          <w:szCs w:val="21"/>
          <w:highlight w:val="none"/>
          <w:lang w:val="en-US" w:eastAsia="zh-CN"/>
        </w:rPr>
        <w:t xml:space="preserve">24722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路面标线涂料的色度性能，其色品坐标和反射比（或亮度因数）应符合《路面标线涂料》（JT/T280—20</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）中规定的范围。</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材料的检验、包装、运输和储存</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（1）材料由生产厂的检验部门按《路面标线涂料》（JT/T280—20</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）的规定（玻璃应按《路面标线用玻璃珠》（</w:t>
      </w:r>
      <w:r>
        <w:rPr>
          <w:rFonts w:hint="eastAsia" w:ascii="宋体" w:hAnsi="宋体" w:eastAsia="宋体" w:cs="宋体"/>
          <w:color w:val="000000"/>
          <w:sz w:val="21"/>
          <w:szCs w:val="21"/>
          <w:highlight w:val="none"/>
          <w:lang w:val="en-US" w:eastAsia="zh-CN"/>
        </w:rPr>
        <w:t xml:space="preserve">GB</w:t>
      </w:r>
      <w:r>
        <w:rPr>
          <w:rFonts w:hint="eastAsia" w:ascii="宋体" w:hAnsi="宋体" w:eastAsia="宋体" w:cs="宋体"/>
          <w:color w:val="000000"/>
          <w:sz w:val="21"/>
          <w:szCs w:val="21"/>
          <w:highlight w:val="none"/>
        </w:rPr>
        <w:t xml:space="preserve">/T</w:t>
      </w:r>
      <w:r>
        <w:rPr>
          <w:rFonts w:hint="eastAsia" w:ascii="宋体" w:hAnsi="宋体" w:eastAsia="宋体" w:cs="宋体"/>
          <w:color w:val="000000"/>
          <w:sz w:val="21"/>
          <w:szCs w:val="21"/>
          <w:highlight w:val="none"/>
          <w:lang w:val="en-US" w:eastAsia="zh-CN"/>
        </w:rPr>
        <w:t xml:space="preserve">24722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2020</w:t>
      </w:r>
      <w:r>
        <w:rPr>
          <w:rFonts w:hint="eastAsia" w:ascii="宋体" w:hAnsi="宋体" w:eastAsia="宋体" w:cs="宋体"/>
          <w:color w:val="000000"/>
          <w:sz w:val="21"/>
          <w:szCs w:val="21"/>
          <w:highlight w:val="none"/>
        </w:rPr>
        <w:t xml:space="preserve">）规定）进行检验，并保证所有出厂产品都应符合规定的技术指标。产品应有合格证，另附有使用说明及注意事项。</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）产品在存放时应保持通风、干燥，防止日光直接照射，并应隔绝火源，夏季温度过高时应设法降温。</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）产品在运输时应防止雨淋、日晒，采用集装箱运输，并符合运输部门的有关规定。</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）产品应标明贮存期，超过贮存期应接《路面标线涂料》（JT/T280—20</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）规定的项目进行检验，不合格的不得使用。</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玻璃珠的包装、标志、运输及贮存应符合《路面标线用玻璃珠》（</w:t>
      </w:r>
      <w:r>
        <w:rPr>
          <w:rFonts w:hint="eastAsia" w:ascii="宋体" w:hAnsi="宋体" w:eastAsia="宋体" w:cs="宋体"/>
          <w:color w:val="000000"/>
          <w:sz w:val="21"/>
          <w:szCs w:val="21"/>
          <w:highlight w:val="none"/>
          <w:lang w:val="en-US" w:eastAsia="zh-CN"/>
        </w:rPr>
        <w:t xml:space="preserve">GB</w:t>
      </w:r>
      <w:r>
        <w:rPr>
          <w:rFonts w:hint="eastAsia" w:ascii="宋体" w:hAnsi="宋体" w:eastAsia="宋体" w:cs="宋体"/>
          <w:color w:val="000000"/>
          <w:sz w:val="21"/>
          <w:szCs w:val="21"/>
          <w:highlight w:val="none"/>
        </w:rPr>
        <w:t xml:space="preserve">/T</w:t>
      </w:r>
      <w:r>
        <w:rPr>
          <w:rFonts w:hint="eastAsia" w:ascii="宋体" w:hAnsi="宋体" w:eastAsia="宋体" w:cs="宋体"/>
          <w:color w:val="000000"/>
          <w:sz w:val="21"/>
          <w:szCs w:val="21"/>
          <w:highlight w:val="none"/>
          <w:lang w:val="en-US" w:eastAsia="zh-CN"/>
        </w:rPr>
        <w:t xml:space="preserve">24722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2020</w:t>
      </w:r>
      <w:r>
        <w:rPr>
          <w:rFonts w:hint="eastAsia" w:ascii="宋体" w:hAnsi="宋体" w:eastAsia="宋体" w:cs="宋体"/>
          <w:color w:val="000000"/>
          <w:sz w:val="21"/>
          <w:szCs w:val="21"/>
          <w:highlight w:val="none"/>
        </w:rPr>
        <w:t xml:space="preserve">）的规定。</w:t>
      </w:r>
      <w:r>
        <w:rPr>
          <w:rFonts w:hint="eastAsia" w:ascii="宋体" w:hAnsi="宋体" w:eastAsia="宋体" w:cs="宋体"/>
          <w:color w:val="000000"/>
          <w:sz w:val="21"/>
          <w:szCs w:val="21"/>
          <w:highlight w:val="none"/>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路面标线施工要求</w:t>
      </w:r>
      <w:r>
        <w:rPr>
          <w:rFonts w:hint="eastAsia" w:ascii="宋体" w:hAnsi="宋体" w:eastAsia="宋体" w:cs="宋体"/>
          <w:b/>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方提出的施工需求，</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需要经过实地查看，对建设方案进行初步设计，提供有资质单位设计的建设方案，方案待</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方确认后方可施工。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施工过程中涉及到的开挖、设施占用、补偿、修复等工作手续、费用等由中标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设置标线的路面表面应清洁干燥，无松散颗粒、灰尘、沥青、油污或其他有害物质。</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在水泥路面或旧的沥青路面施加标线需要预涂底油时，应先喷涂热熔底油下涂剂，按试验决定的间隔时间喷涂热熔涂料，以提高其粘结力。</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为了确保标线涂料和路面材料完全相适应，底油的类型和用量应经采购单位批准。</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标线的颜色为白色、黄色、蓝色等，应符合《路面标线涂料》（JT／T280－20</w:t>
      </w: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）的要求，并按采购单位同意的方法施工。喷涂机具应使用自行式机械。</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标线宽度、虚线长及间隔、点线长及间隔、双标线的间隔，应按《道路交通标志和标线》（GB 5768.3一2009）规定办理。</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特殊标线的图案、标记，如箭头及字母等的尺寸应按图纸要求和《道路交通标志和标线》（GB 5768.3一2009）规定办理。</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所有标线应具有顺直、平顺、光洁、均匀及精美外观；湿膜厚度符合图纸要求，否则，应由中标单位予以更正并经采购单位同意，费用由中标单位自负。</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有缺陷的、施工不当、尺寸不正确或位置错误的标线均应清除，路面应修补，材料应更换，并经采购单位同意，其费用由中标单位自理。</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涂料在容器内加热时，温度应控制在涂料生产商的使用说明规定值内，不得超过最高限制温度。烃树脂类材料，保持在熔融状态的时间不大于6h；树胶树脂类材料，保持在熔融状态的时间不大于4h。</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涂料喷涂于路面时的温度，应符合涂料生产商提供的使用说明的要求，否则会影响喷涂使用寿命。</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喷涂施工应在白天进行，雨天、尘埃大、风大、温度低于10℃时应暂时停止施工。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玻璃珠的撒布应经试验并获采购单位的批准方可实施。撒布玻璃珠应在涂料喷涂后立即进行，以0.3kg/m</w:t>
      </w:r>
      <w:r>
        <w:rPr>
          <w:rFonts w:hint="eastAsia" w:ascii="宋体" w:hAnsi="宋体" w:eastAsia="宋体" w:cs="宋体"/>
          <w:color w:val="000000"/>
          <w:sz w:val="21"/>
          <w:szCs w:val="21"/>
          <w:highlight w:val="none"/>
          <w:vertAlign w:val="superscript"/>
        </w:rPr>
        <w:t xml:space="preserve">2</w:t>
      </w:r>
      <w:r>
        <w:rPr>
          <w:rFonts w:hint="eastAsia" w:ascii="宋体" w:hAnsi="宋体" w:eastAsia="宋体" w:cs="宋体"/>
          <w:color w:val="000000"/>
          <w:sz w:val="21"/>
          <w:szCs w:val="21"/>
          <w:highlight w:val="none"/>
        </w:rPr>
        <w:t xml:space="preserve">的用量加压撒布在所有标线上。</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喷涂标线时，应有交通安全措施，设置适当警告标志，阻止车辆及行人在作业区内通行，防止将涂料带出或形成车辙，直至标线充分干燥。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振荡标线是在路面上一次成型长方形排骨式突起的高亮度道路标线，是一种即使在雨天也能取得超群的高视认性，在汽车压线的瞬间引起轻快的振动以提醒司机注意安全、防止越线的新型产品。具体施工工艺为：</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1）路面处理：先除去路面泥土、土埃等杂物，如果含有水分应用喷枪进行干燥；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2）底漆撒布：使用专门设备按热熔型标线涂料的规定用量均匀撒布；</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3）振荡标线的涂敷：往热熔中投入专门材料在充分搅拌的条件下使之完全溶解；在确认底漆完全干燥后，使用专用划线机在170-210℃之间进行涂敷施工；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4）玻璃微珠的撒布：使用与划线机一体的撒布器在涂敷施工后随即撒布玻璃微珠；</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5）确认涂料充分冷却、固化后，即可开放车辆的通行。</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6）振荡标线的规格以设计图纸为准，设计图纸未明确的，振荡标线突起部分的高度为4-7mm，宽度为50mm，每两个突起部分设置间距在300-500mm，振荡标线的基础标线在1.5-2mm。</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全天候（雨夜）反光标线、长效Ⅱ型Ⅰ级反光道路预成标线带等应严格按产品使用说明施工，以保证使用效果；绿色减速带、彩色防滑路面等特殊交通标线应委托专业队伍施工。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热熔型喷涂汉字施工（包括车型图案等），制作所需汉字模板，大小为80*80cm（图案不小于120*80cm）。</w:t>
      </w:r>
      <w:r>
        <w:rPr>
          <w:rFonts w:hint="eastAsia" w:ascii="宋体" w:hAnsi="宋体" w:eastAsia="宋体" w:cs="宋体"/>
          <w:color w:val="000000"/>
          <w:sz w:val="21"/>
          <w:szCs w:val="21"/>
          <w:highlight w:val="none"/>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交通标线清除施工</w:t>
      </w:r>
      <w:r>
        <w:rPr>
          <w:rFonts w:hint="eastAsia" w:ascii="宋体" w:hAnsi="宋体" w:eastAsia="宋体" w:cs="宋体"/>
          <w:b/>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要求使用水除线，具有一定的施工工艺说明。</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清除后应当使用与道路颜色一致的沥青等材料进行覆盖。</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清除后的标线不得留有明显痕迹，不得影响驾驶员观看。</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施工垃圾应当按照规定进行收集，按照规定处理，禁止施工材料随意堆放、丢弃。</w:t>
      </w:r>
      <w:r>
        <w:rPr>
          <w:rFonts w:hint="eastAsia" w:ascii="宋体" w:hAnsi="宋体" w:eastAsia="宋体" w:cs="宋体"/>
          <w:color w:val="000000"/>
          <w:sz w:val="21"/>
          <w:szCs w:val="21"/>
          <w:highlight w:val="none"/>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其他材料及施工要求</w:t>
      </w:r>
      <w:r>
        <w:rPr>
          <w:rFonts w:hint="eastAsia" w:ascii="宋体" w:hAnsi="宋体" w:eastAsia="宋体" w:cs="宋体"/>
          <w:b/>
          <w:color w:val="000000"/>
          <w:sz w:val="21"/>
          <w:szCs w:val="21"/>
          <w:highlight w:val="none"/>
        </w:rPr>
      </w:r>
      <w:r/>
    </w:p>
    <w:p>
      <w:pPr>
        <w:pStyle w:val="927"/>
        <w:ind w:right="0" w:firstLine="420"/>
        <w:jc w:val="both"/>
        <w:keepLines w:val="0"/>
        <w:keepNext w:val="0"/>
        <w:pageBreakBefore w:val="0"/>
        <w:spacing w:line="360"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彩色路面（右转危险区标线），颜色分为红色、蓝色等，施工前清除沥青路面砂石、尘土等附着物，将底胶、固化剂按比例计量后均匀搅拌，及时刮涂到路面，然后将陶粒散布在底胶上，增加反光微珠，提高反光效果；整体厚度不得小于3mm。</w:t>
      </w:r>
      <w:r>
        <w:rPr>
          <w:rFonts w:hint="eastAsia" w:ascii="宋体" w:hAnsi="宋体" w:eastAsia="宋体" w:cs="宋体"/>
          <w:color w:val="000000"/>
          <w:spacing w:val="0"/>
          <w:sz w:val="21"/>
          <w:szCs w:val="21"/>
          <w:highlight w:val="none"/>
          <w:lang w:val="en-US"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热熔型彩色陶瓷防滑路面，颜色分为红色、黄色、绿色、蓝色等，是将陶瓷颗粒和特殊热塑性树脂混合的粉末涂料放入热熔釜中以 190~210℃加热熔化后，涂装在路面自然冷却硬化的新型速干型防滑材料。具有振动作用，在路面上形成至少厚度4mm的突起面层，使车辆通过瞬间产生轻快振动，提醒司机减速行驶。具有防滑性，通过加入颗粒等特殊工艺，使硬质骨材表面形成突起，提高减速时的防滑效果。具有彩色化，丰富的色彩，使道路更美观，标识更醒目，行程更安全。</w:t>
      </w:r>
      <w:r>
        <w:rPr>
          <w:rFonts w:hint="eastAsia" w:ascii="宋体" w:hAnsi="宋体" w:eastAsia="宋体" w:cs="宋体"/>
          <w:color w:val="000000"/>
          <w:sz w:val="21"/>
          <w:szCs w:val="21"/>
          <w:highlight w:val="none"/>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质量检验</w:t>
      </w:r>
      <w:r>
        <w:rPr>
          <w:rFonts w:hint="eastAsia" w:ascii="宋体" w:hAnsi="宋体" w:eastAsia="宋体" w:cs="宋体"/>
          <w:b/>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路面标线检查项目</w:t>
      </w:r>
      <w:r>
        <w:rPr>
          <w:rFonts w:hint="eastAsia" w:ascii="宋体" w:hAnsi="宋体" w:eastAsia="宋体" w:cs="宋体"/>
          <w:color w:val="000000"/>
          <w:sz w:val="21"/>
          <w:szCs w:val="21"/>
          <w:highlight w:val="none"/>
        </w:rPr>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954"/>
        <w:gridCol w:w="1725"/>
        <w:gridCol w:w="2142"/>
        <w:gridCol w:w="3011"/>
        <w:gridCol w:w="975"/>
      </w:tblGrid>
      <w:tr>
        <w:trPr/>
        <w:tc>
          <w:tcPr>
            <w:tcW w:w="686"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项次</w:t>
            </w:r>
            <w:r>
              <w:rPr>
                <w:rFonts w:hint="eastAsia" w:ascii="宋体" w:hAnsi="宋体" w:eastAsia="宋体" w:cs="宋体"/>
                <w:color w:val="000000"/>
                <w:sz w:val="21"/>
                <w:szCs w:val="21"/>
                <w:highlight w:val="none"/>
              </w:rPr>
            </w:r>
            <w:r/>
          </w:p>
        </w:tc>
        <w:tc>
          <w:tcPr>
            <w:gridSpan w:val="2"/>
            <w:tcW w:w="2679"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检查项目</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规定值或允许偏差</w:t>
            </w:r>
            <w:r>
              <w:rPr>
                <w:rFonts w:hint="eastAsia" w:ascii="宋体" w:hAnsi="宋体" w:eastAsia="宋体" w:cs="宋体"/>
                <w:color w:val="000000"/>
                <w:sz w:val="21"/>
                <w:szCs w:val="21"/>
                <w:highlight w:val="none"/>
              </w:rPr>
            </w:r>
            <w:r/>
          </w:p>
        </w:tc>
        <w:tc>
          <w:tcPr>
            <w:tcW w:w="3011"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检查方法和频率</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权值</w:t>
            </w:r>
            <w:r>
              <w:rPr>
                <w:rFonts w:hint="eastAsia" w:ascii="宋体" w:hAnsi="宋体" w:eastAsia="宋体" w:cs="宋体"/>
                <w:color w:val="000000"/>
                <w:sz w:val="21"/>
                <w:szCs w:val="21"/>
                <w:highlight w:val="none"/>
              </w:rPr>
            </w:r>
            <w:r/>
          </w:p>
        </w:tc>
      </w:tr>
      <w:tr>
        <w:trPr>
          <w:cantSplit/>
        </w:trPr>
        <w:tc>
          <w:tcPr>
            <w:tcW w:w="686"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54"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标线</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线段</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长度</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W w:w="3011" w:type="dxa"/>
            <w:vAlign w:val="center"/>
            <w:vMerge w:val="restart"/>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钢卷尺：抽检10%</w:t>
            </w:r>
            <w:r>
              <w:rPr>
                <w:rFonts w:hint="eastAsia" w:ascii="宋体" w:hAnsi="宋体" w:eastAsia="宋体" w:cs="宋体"/>
                <w:color w:val="000000"/>
                <w:sz w:val="21"/>
                <w:szCs w:val="21"/>
                <w:highlight w:val="none"/>
              </w:rPr>
            </w:r>
            <w:r/>
          </w:p>
        </w:tc>
        <w:tc>
          <w:tcPr>
            <w:tcW w:w="975"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1000-2000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686"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54"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标线</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宽度</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400-450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w:t>
            </w:r>
            <w:r>
              <w:rPr>
                <w:rFonts w:hint="eastAsia" w:ascii="宋体" w:hAnsi="宋体" w:eastAsia="宋体" w:cs="宋体"/>
                <w:color w:val="000000"/>
                <w:sz w:val="21"/>
                <w:szCs w:val="21"/>
                <w:highlight w:val="none"/>
              </w:rPr>
            </w:r>
            <w:r/>
          </w:p>
        </w:tc>
        <w:tc>
          <w:tcPr>
            <w:tcW w:w="3011" w:type="dxa"/>
            <w:vAlign w:val="center"/>
            <w:vMerge w:val="restart"/>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钢卷尺：抽检10%</w:t>
            </w:r>
            <w:r>
              <w:rPr>
                <w:rFonts w:hint="eastAsia" w:ascii="宋体" w:hAnsi="宋体" w:eastAsia="宋体" w:cs="宋体"/>
                <w:color w:val="000000"/>
                <w:sz w:val="21"/>
                <w:szCs w:val="21"/>
                <w:highlight w:val="none"/>
              </w:rPr>
            </w:r>
            <w:r/>
          </w:p>
        </w:tc>
        <w:tc>
          <w:tcPr>
            <w:tcW w:w="975"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150-200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+8,0</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686"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54"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标线</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厚度</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常温型（0.12-0.2）</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-0.03,+0.10</w:t>
            </w:r>
            <w:r>
              <w:rPr>
                <w:rFonts w:hint="eastAsia" w:ascii="宋体" w:hAnsi="宋体" w:eastAsia="宋体" w:cs="宋体"/>
                <w:color w:val="000000"/>
                <w:sz w:val="21"/>
                <w:szCs w:val="21"/>
                <w:highlight w:val="none"/>
              </w:rPr>
            </w:r>
            <w:r/>
          </w:p>
        </w:tc>
        <w:tc>
          <w:tcPr>
            <w:tcW w:w="3011" w:type="dxa"/>
            <w:vAlign w:val="center"/>
            <w:vMerge w:val="restart"/>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无论采用何钟形式级配沥青砼，标线厚度从路面顶面起计</w:t>
            </w:r>
            <w:r>
              <w:rPr>
                <w:rFonts w:hint="eastAsia" w:ascii="宋体" w:hAnsi="宋体" w:eastAsia="宋体" w:cs="宋体"/>
                <w:color w:val="000000"/>
                <w:sz w:val="21"/>
                <w:szCs w:val="21"/>
                <w:highlight w:val="none"/>
              </w:rPr>
            </w:r>
            <w:r/>
          </w:p>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涂膜厚度计：干膜用水平尺、塞尺或用卡尺，抽栓10%</w:t>
            </w:r>
            <w:r>
              <w:rPr>
                <w:rFonts w:hint="eastAsia" w:ascii="宋体" w:hAnsi="宋体" w:eastAsia="宋体" w:cs="宋体"/>
                <w:color w:val="000000"/>
                <w:sz w:val="21"/>
                <w:szCs w:val="21"/>
                <w:highlight w:val="none"/>
              </w:rPr>
            </w:r>
            <w:r/>
          </w:p>
        </w:tc>
        <w:tc>
          <w:tcPr>
            <w:tcW w:w="975"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加热型（0.20-0.4）</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-0.05,+0.15</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热熔型（1.4-4.5）</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不小于1.8</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86"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2"/>
            <w:tcW w:w="2679"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标线横线偏位（mm）</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W w:w="3011" w:type="dxa"/>
            <w:vAlign w:val="center"/>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钢卷尺：抽检10%</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cantSplit/>
        </w:trPr>
        <w:tc>
          <w:tcPr>
            <w:tcW w:w="686"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54"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标线</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纵向</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间距</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（mm）</w:t>
            </w: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w:t>
            </w:r>
            <w:r>
              <w:rPr>
                <w:rFonts w:hint="eastAsia" w:ascii="宋体" w:hAnsi="宋体" w:eastAsia="宋体" w:cs="宋体"/>
                <w:color w:val="000000"/>
                <w:sz w:val="21"/>
                <w:szCs w:val="21"/>
                <w:highlight w:val="none"/>
              </w:rPr>
            </w:r>
            <w:r/>
          </w:p>
        </w:tc>
        <w:tc>
          <w:tcPr>
            <w:tcW w:w="3011" w:type="dxa"/>
            <w:vAlign w:val="center"/>
            <w:vMerge w:val="restart"/>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钢卷尺：抽检10%</w:t>
            </w:r>
            <w:r>
              <w:rPr>
                <w:rFonts w:hint="eastAsia" w:ascii="宋体" w:hAnsi="宋体" w:eastAsia="宋体" w:cs="宋体"/>
                <w:color w:val="000000"/>
                <w:sz w:val="21"/>
                <w:szCs w:val="21"/>
                <w:highlight w:val="none"/>
              </w:rPr>
            </w:r>
            <w:r/>
          </w:p>
        </w:tc>
        <w:tc>
          <w:tcPr>
            <w:tcW w:w="975" w:type="dxa"/>
            <w:vAlign w:val="center"/>
            <w:vMerge w:val="restart"/>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6000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4000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686"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54"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3000</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3011" w:type="dxa"/>
            <w:vAlign w:val="center"/>
            <w:vMerge w:val="continue"/>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75" w:type="dxa"/>
            <w:vAlign w:val="center"/>
            <w:vMerge w:val="continue"/>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86"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2"/>
            <w:tcW w:w="2679"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标线剥落面积</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检查总面积的0-43%</w:t>
            </w:r>
            <w:r>
              <w:rPr>
                <w:rFonts w:hint="eastAsia" w:ascii="宋体" w:hAnsi="宋体" w:eastAsia="宋体" w:cs="宋体"/>
                <w:color w:val="000000"/>
                <w:sz w:val="21"/>
                <w:szCs w:val="21"/>
                <w:highlight w:val="none"/>
              </w:rPr>
            </w:r>
            <w:r/>
          </w:p>
        </w:tc>
        <w:tc>
          <w:tcPr>
            <w:tcW w:w="3011" w:type="dxa"/>
            <w:vAlign w:val="center"/>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4倍放大镜：目测检查</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r>
        <w:trPr/>
        <w:tc>
          <w:tcPr>
            <w:tcW w:w="686"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gridSpan w:val="2"/>
            <w:tcW w:w="2679"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反光标线逆反射系数</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cd·1x-1·m-2）</w:t>
            </w:r>
            <w:r>
              <w:rPr>
                <w:rFonts w:hint="eastAsia" w:ascii="宋体" w:hAnsi="宋体" w:eastAsia="宋体" w:cs="宋体"/>
                <w:color w:val="000000"/>
                <w:sz w:val="21"/>
                <w:szCs w:val="21"/>
                <w:highlight w:val="none"/>
              </w:rPr>
            </w:r>
            <w:r/>
          </w:p>
        </w:tc>
        <w:tc>
          <w:tcPr>
            <w:tcW w:w="2142"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白色标线≥150</w:t>
            </w:r>
            <w:r>
              <w:rPr>
                <w:rFonts w:hint="eastAsia" w:ascii="宋体" w:hAnsi="宋体" w:eastAsia="宋体" w:cs="宋体"/>
                <w:color w:val="000000"/>
                <w:sz w:val="21"/>
                <w:szCs w:val="21"/>
                <w:highlight w:val="none"/>
              </w:rPr>
            </w:r>
            <w:r/>
          </w:p>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黄色标线≥100</w:t>
            </w:r>
            <w:r>
              <w:rPr>
                <w:rFonts w:hint="eastAsia" w:ascii="宋体" w:hAnsi="宋体" w:eastAsia="宋体" w:cs="宋体"/>
                <w:color w:val="000000"/>
                <w:sz w:val="21"/>
                <w:szCs w:val="21"/>
                <w:highlight w:val="none"/>
              </w:rPr>
            </w:r>
            <w:r/>
          </w:p>
        </w:tc>
        <w:tc>
          <w:tcPr>
            <w:tcW w:w="3011" w:type="dxa"/>
            <w:vAlign w:val="center"/>
            <w:textDirection w:val="lrTb"/>
            <w:noWrap w:val="false"/>
          </w:tcPr>
          <w:p>
            <w:pPr>
              <w:pStyle w:val="927"/>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反光标线逆反射系数测量仪：抽检10%</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927"/>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r>
    </w:tbl>
    <w:p>
      <w:pPr>
        <w:pStyle w:val="927"/>
        <w:ind w:firstLine="422"/>
        <w:jc w:val="left"/>
        <w:keepLines w:val="0"/>
        <w:keepNext w:val="0"/>
        <w:pageBreakBefore w:val="0"/>
        <w:spacing w:line="360" w:lineRule="auto"/>
        <w:widowControl w:val="off"/>
        <w:rPr>
          <w:rFonts w:hint="eastAsia" w:ascii="宋体" w:hAnsi="宋体" w:eastAsia="宋体" w:cs="宋体"/>
          <w:b/>
          <w:bCs/>
          <w:color w:val="000000"/>
          <w:spacing w:val="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pacing w:val="0"/>
          <w:sz w:val="21"/>
          <w:szCs w:val="21"/>
          <w:highlight w:val="none"/>
          <w:lang w:val="en-US" w:eastAsia="zh-CN" w:bidi="ar-SA"/>
        </w:rPr>
        <w:t xml:space="preserve">交通标志技术要求</w:t>
      </w:r>
      <w:r>
        <w:rPr>
          <w:rFonts w:hint="eastAsia" w:ascii="宋体" w:hAnsi="宋体" w:eastAsia="宋体" w:cs="宋体"/>
          <w:b/>
          <w:bCs/>
          <w:color w:val="000000"/>
          <w:spacing w:val="0"/>
          <w:sz w:val="21"/>
          <w:szCs w:val="21"/>
          <w:highlight w:val="none"/>
          <w:lang w:val="en-US"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符合《道路交通标志和标线》(标志符合GB5768.2-2022、《城市道路交通标志和标线设置规范》(GB51038-2015)等国家标准和行业规范，并满足交警部门的相关要求。</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交通标志设计要求：</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（1）版面设计</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标志的版面设计应符合GB5768、GB51038的有关规定，特别是指路标志的版面应着重确定以下内容：</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标志的排版，包括图案和文字的字体、高度、宽度、间隔、行距等；</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标志的外边框和衬底边尺寸。</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（2）结构设计</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标志以及杆件的结构设计应包括下列内容：</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标志板、支撑件、连接件、反光材料的选择；</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标志板、支撑件、连接件的各种断面尺寸的确定及强度、稳定性验算；</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基础尺寸的确定及强度、稳定性验算。</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立杆、悬臂、基础、法兰盘、地脚螺栓、螺母、垫片和加强筋等部件的尺寸、强度等性能指标应根据标志尺寸大小、安装方式及悬臂长度确定，应由有相关资质单位进行设计；</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若采用立杆、悬臂、等结构形式，悬臂、立杆的尺寸、强度等性能指标，应由有相关资质单位进行设计。</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材料要求</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（1）反光材料</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反光材料应采用符合《道路交通反光膜》(GB／T 18833-2012)要求的Ⅲ类及以上等级反光膜，且使用寿命为十年以上；</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（2）标志板</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交通标志板采用铝合金板、挤压成型的铝合金型材、薄钢板等制造，所用材料应符合现行《道路交通标志板及支撑件》（GB／T23827）规定、厚度应拫据计算确定。</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（3）支撑结构</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交通标志立柱、横梁等可采用钢管、H 型钢、槽钢及钢筋混凝土等材料制作，钢管顶端应设置柱帽。钢构件应进行防腐处理；</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交通标志应设置钢筋混凝土基础。</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（4）杆件必须采用热镀锌处理，以上杆件结构图只作为参考，投标方应当根据不同规格委托有资质单位进行设计，保证杆件以及基础安全，如有质量问题或者施工带来的问题责任，由施工方承担。</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标志的施工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根据甲方提出的安装需求，施工单位需要经过实地查看，对建设方案进行初步设计，提供有资质单位设计的建设方案，方案待甲方确认后方可施工。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施工过程中涉及到的开挖、设施占用、补偿、修复等工作手续、费用等由中标单位负责。施工垃圾应当按照规定进行收集，按照规定处理，禁止施工材料随意堆放、丢弃。</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（1）前期准备</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施工单位应熟悉施工图，并参加由建设单位组织的设计技术交流，新建、更新的设施应当将设计方案交建设方审核，不得擅自建设；</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根据交通标志施工图(或任务书)安排好工程进度，并拟定施工大纲；</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了解施工现场的地上、地下管线的情况；</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应进度要求配备好施工队伍、施工机具和工程材料。</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（2）现场定位</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交通标志的定位应按施工图的要求并应符合(GB5768、GB51038)等标准中对各种标志设置条件及地点的规定，特别情况下应会同公安交通管理部门现场定位。</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（3）施工安全</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施工单位应当确保施工安全，按规定做好安全防护设施，</w:t>
      </w:r>
      <w:r>
        <w:rPr>
          <w:rFonts w:hint="eastAsia" w:ascii="宋体" w:hAnsi="宋体" w:eastAsia="宋体" w:cs="宋体"/>
          <w:color w:val="000000"/>
          <w:sz w:val="21"/>
          <w:szCs w:val="21"/>
          <w:highlight w:val="none"/>
          <w:lang w:val="en-US" w:eastAsia="zh-CN"/>
        </w:rPr>
        <w:t xml:space="preserve">派专人</w:t>
      </w:r>
      <w:r>
        <w:rPr>
          <w:rFonts w:hint="eastAsia" w:ascii="宋体" w:hAnsi="宋体" w:eastAsia="宋体" w:cs="宋体"/>
          <w:color w:val="000000"/>
          <w:sz w:val="21"/>
          <w:szCs w:val="21"/>
          <w:highlight w:val="none"/>
        </w:rPr>
        <w:t xml:space="preserve">负责施工期间的安全。</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（4）施工方应当注意施工安全，负责购买相关保险，承担新增、维修及更换施工期间所有的一切安全责任（含对第三方造成的伤害）。</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基础埋设</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（1）标志立柱的基础应按施工图规定的尺寸于指定地点进行开挖。小型基础、孔壁稳定可不立模板。在浇注混凝土前基础要进行修正，基底要压实；</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（2）在预埋基础时，应用水平尺或其他专用仪器校准至水平。混凝土应震捣密实，同柱连接的螺栓或螺帽应拧上。设在人行道上基础的顶面标高应与人行道标高一致，基础周围的填土应夯实，表面应平整；</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（3）基础法兰的边线应与侧石线(或车行道边线)平行，标志安装后的侧向净距应符合规定。双柱式立柱基础法兰的中心间距一般为其所承载的标志板面宽度的1／2；</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安装</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（1）基础需经养护达到设计强度后，方可安装标志立柱；</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（2）立柱通过法兰盘与基础连接。在拧紧螺栓前应调整好方向和垂直度；</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（3）立柱安装好后，即可通过抱箍或不锈钢万能夹把标志固定在立柱上；</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（4）双柱式路侧标志的两根立柱均应垂直并互相平行，其顶端在同一高度上，连接件应对称布设；</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（5）标志板安装后应进行板面平整度调整和安装角度的调整。</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（6）标志施工完毕后，必须按设计要求验收，移交竣工资料。</w:t>
      </w:r>
      <w:r>
        <w:rPr>
          <w:rFonts w:hint="eastAsia" w:ascii="宋体" w:hAnsi="宋体" w:eastAsia="宋体" w:cs="宋体"/>
          <w:color w:val="000000"/>
          <w:sz w:val="21"/>
          <w:szCs w:val="21"/>
          <w:highlight w:val="none"/>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）护栏技术要求</w:t>
      </w:r>
      <w:r>
        <w:rPr>
          <w:rFonts w:hint="eastAsia" w:ascii="宋体" w:hAnsi="宋体" w:eastAsia="宋体" w:cs="宋体"/>
          <w:b/>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1、防撞护栏</w:t>
      </w:r>
      <w:r>
        <w:rPr>
          <w:rFonts w:hint="eastAsia" w:ascii="宋体" w:hAnsi="宋体" w:eastAsia="宋体" w:cs="宋体"/>
          <w:color w:val="000000"/>
          <w:sz w:val="21"/>
          <w:szCs w:val="21"/>
          <w:highlight w:val="none"/>
          <w:lang w:val="en-US" w:eastAsia="zh-CN"/>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（1）符合《公路交通安全设施设计规范》要求防护等级，</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（2）钢护栏立柱放样</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立柱应根据施工图纸进行放样，并以路口、电线杆、山间小道等为控制点，进行测距定位，可利用调整段调节间距，并利用分配方法处理间距零头数。</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为准确放样和保证护栏的线形，隔段进行桩号复核和闭合。</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立柱放样后，应调查每根立柱位置的地表状态，如遇地下通讯管线、泄水等，或涵洞顶部埋置深度不足时，应调整某些立柱的位置，改变立柱固定方式。</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（3）钢护栏立柱安装</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根据设计图纸进行立柱钻孔，并检查使之与道路线形相协调。</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如路肩基本情况允许，采用打入法设置立桩，施工时应精确定位，立柱打入土中应至设计深度，当打入过深时，不得只将立柱部拔出加以矫正，而须将其全部拔出，待基础压实后重新打入。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柱打入困难时，可采用钻孔法或开挖法安装立柱。采用钻孔法安装，立柱定位后应与路基相同的材料回填，并分层夯填密实；采用开挖法埋设立柱，回填土应采用良好的材料并分层夯实（每层厚不超过15cm），回填土的压实度不应小于相邻原状土。</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置于构造物中的护栏立柱，施工一般在结构物施工时已做好砼基础。采用预留孔基础时，应先清除孔内杂物，吸干孔内积水，将化好的沥青在孔底涂一遍，然后放入立柱，控制好标高。即可在立柱周围注砂。在灌砂时一定要保持立柱的正确位置和垂直度。把砂振实后，即可用沥青封口，防止雨水漏入孔内。</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立柱安装就位后，其水平方向和竖直方向形成平顺的线形。</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渐变段的端部护栏施工时，应按设计规定的坐标严格控制其立柱位置，注意抛物线形。</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（4）波形梁安装</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波形梁安装时，通过拼接螺栓相互拼接，并由连接螺栓固定于立柱或横梁上。波形梁拼接方向是安装的关键，施工时保证搭接方向应与行车方向一致。拼接如下图：</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400050</wp:posOffset>
                </wp:positionH>
                <wp:positionV relativeFrom="paragraph">
                  <wp:posOffset>299720</wp:posOffset>
                </wp:positionV>
                <wp:extent cx="4937760" cy="189230"/>
                <wp:effectExtent l="0" t="0" r="0" b="0"/>
                <wp:wrapNone/>
                <wp:docPr id="14" name=""/>
                <wp:cNvGraphicFramePr/>
                <a:graphic xmlns:a="http://schemas.openxmlformats.org/drawingml/2006/main">
                  <a:graphicData uri="http://schemas.microsoft.com/office/word/2010/wordprocessingGroup">
                    <wpg:wgp>
                      <wpg:cNvGrpSpPr/>
                      <wpg:grpSpPr bwMode="auto">
                        <a:xfrm>
                          <a:off x="0" y="0"/>
                          <a:ext cx="4937760" cy="189230"/>
                          <a:chOff x="0" y="0"/>
                          <a:chExt cx="7776" cy="298"/>
                        </a:xfrm>
                      </wpg:grpSpPr>
                      <wps:wsp>
                        <wps:cNvPr id="0" name=""/>
                        <wps:cNvSpPr/>
                        <wps:spPr bwMode="auto">
                          <a:xfrm>
                            <a:off x="0" y="65"/>
                            <a:ext cx="2092" cy="0"/>
                          </a:xfrm>
                          <a:prstGeom prst="line">
                            <a:avLst/>
                          </a:prstGeom>
                          <a:noFill/>
                          <a:ln w="22225">
                            <a:solidFill>
                              <a:srgbClr val="000000"/>
                            </a:solidFill>
                          </a:ln>
                        </wps:spPr>
                        <wps:bodyPr rot="0">
                          <a:prstTxWarp prst="textNoShape">
                            <a:avLst/>
                          </a:prstTxWarp>
                          <a:noAutofit/>
                        </wps:bodyPr>
                      </wps:wsp>
                      <wpg:grpSp>
                        <wpg:cNvGrpSpPr/>
                        <wpg:grpSpPr bwMode="auto">
                          <a:xfrm>
                            <a:off x="1896" y="0"/>
                            <a:ext cx="2092" cy="198"/>
                            <a:chOff x="0" y="0"/>
                            <a:chExt cx="2092" cy="198"/>
                          </a:xfrm>
                        </wpg:grpSpPr>
                        <wps:wsp>
                          <wps:cNvPr id="1" name=""/>
                          <wps:cNvSpPr/>
                          <wps:spPr bwMode="auto">
                            <a:xfrm>
                              <a:off x="0" y="120"/>
                              <a:ext cx="2092" cy="0"/>
                            </a:xfrm>
                            <a:prstGeom prst="line">
                              <a:avLst/>
                            </a:prstGeom>
                            <a:solidFill>
                              <a:srgbClr val="FFFFFF"/>
                            </a:solidFill>
                            <a:ln w="22225">
                              <a:solidFill>
                                <a:srgbClr val="000000"/>
                              </a:solidFill>
                            </a:ln>
                          </wps:spPr>
                          <wps:bodyPr rot="0">
                            <a:prstTxWarp prst="textNoShape">
                              <a:avLst/>
                            </a:prstTxWarp>
                            <a:noAutofit/>
                          </wps:bodyPr>
                        </wps:wsp>
                        <wps:wsp>
                          <wps:cNvPr id="2" name=""/>
                          <wps:cNvSpPr/>
                          <wps:spPr bwMode="auto">
                            <a:xfrm>
                              <a:off x="46" y="0"/>
                              <a:ext cx="0" cy="198"/>
                            </a:xfrm>
                            <a:prstGeom prst="line">
                              <a:avLst/>
                            </a:prstGeom>
                            <a:solidFill>
                              <a:srgbClr val="FFFFFF"/>
                            </a:solidFill>
                            <a:ln w="12700">
                              <a:solidFill>
                                <a:srgbClr val="000000"/>
                              </a:solidFill>
                            </a:ln>
                          </wps:spPr>
                          <wps:bodyPr rot="0">
                            <a:prstTxWarp prst="textNoShape">
                              <a:avLst/>
                            </a:prstTxWarp>
                            <a:noAutofit/>
                          </wps:bodyPr>
                        </wps:wsp>
                        <wps:wsp>
                          <wps:cNvPr id="3" name=""/>
                          <wps:cNvSpPr/>
                          <wps:spPr bwMode="auto">
                            <a:xfrm>
                              <a:off x="159" y="0"/>
                              <a:ext cx="0" cy="198"/>
                            </a:xfrm>
                            <a:prstGeom prst="line">
                              <a:avLst/>
                            </a:prstGeom>
                            <a:solidFill>
                              <a:srgbClr val="FFFFFF"/>
                            </a:solidFill>
                            <a:ln w="12700">
                              <a:solidFill>
                                <a:srgbClr val="000000"/>
                              </a:solidFill>
                            </a:ln>
                          </wps:spPr>
                          <wps:bodyPr rot="0">
                            <a:prstTxWarp prst="textNoShape">
                              <a:avLst/>
                            </a:prstTxWarp>
                            <a:noAutofit/>
                          </wps:bodyPr>
                        </wps:wsp>
                      </wpg:grpSp>
                      <wpg:grpSp>
                        <wpg:cNvGrpSpPr/>
                        <wpg:grpSpPr bwMode="auto">
                          <a:xfrm>
                            <a:off x="3786" y="52"/>
                            <a:ext cx="2092" cy="198"/>
                            <a:chOff x="0" y="0"/>
                            <a:chExt cx="2092" cy="198"/>
                          </a:xfrm>
                        </wpg:grpSpPr>
                        <wps:wsp>
                          <wps:cNvPr id="4" name=""/>
                          <wps:cNvSpPr/>
                          <wps:spPr bwMode="auto">
                            <a:xfrm>
                              <a:off x="0" y="120"/>
                              <a:ext cx="2092" cy="0"/>
                            </a:xfrm>
                            <a:prstGeom prst="line">
                              <a:avLst/>
                            </a:prstGeom>
                            <a:solidFill>
                              <a:srgbClr val="FFFFFF"/>
                            </a:solidFill>
                            <a:ln w="22225">
                              <a:solidFill>
                                <a:srgbClr val="000000"/>
                              </a:solidFill>
                            </a:ln>
                          </wps:spPr>
                          <wps:bodyPr rot="0">
                            <a:prstTxWarp prst="textNoShape">
                              <a:avLst/>
                            </a:prstTxWarp>
                            <a:noAutofit/>
                          </wps:bodyPr>
                        </wps:wsp>
                        <wps:wsp>
                          <wps:cNvPr id="5" name=""/>
                          <wps:cNvSpPr/>
                          <wps:spPr bwMode="auto">
                            <a:xfrm>
                              <a:off x="46" y="0"/>
                              <a:ext cx="0" cy="198"/>
                            </a:xfrm>
                            <a:prstGeom prst="line">
                              <a:avLst/>
                            </a:prstGeom>
                            <a:solidFill>
                              <a:srgbClr val="FFFFFF"/>
                            </a:solidFill>
                            <a:ln w="12700">
                              <a:solidFill>
                                <a:srgbClr val="000000"/>
                              </a:solidFill>
                            </a:ln>
                          </wps:spPr>
                          <wps:bodyPr rot="0">
                            <a:prstTxWarp prst="textNoShape">
                              <a:avLst/>
                            </a:prstTxWarp>
                            <a:noAutofit/>
                          </wps:bodyPr>
                        </wps:wsp>
                        <wps:wsp>
                          <wps:cNvPr id="6" name=""/>
                          <wps:cNvSpPr/>
                          <wps:spPr bwMode="auto">
                            <a:xfrm>
                              <a:off x="159" y="0"/>
                              <a:ext cx="0" cy="198"/>
                            </a:xfrm>
                            <a:prstGeom prst="line">
                              <a:avLst/>
                            </a:prstGeom>
                            <a:solidFill>
                              <a:srgbClr val="FFFFFF"/>
                            </a:solidFill>
                            <a:ln w="12700">
                              <a:solidFill>
                                <a:srgbClr val="000000"/>
                              </a:solidFill>
                            </a:ln>
                          </wps:spPr>
                          <wps:bodyPr rot="0">
                            <a:prstTxWarp prst="textNoShape">
                              <a:avLst/>
                            </a:prstTxWarp>
                            <a:noAutofit/>
                          </wps:bodyPr>
                        </wps:wsp>
                      </wpg:grpSp>
                      <wpg:grpSp>
                        <wpg:cNvGrpSpPr/>
                        <wpg:grpSpPr bwMode="auto">
                          <a:xfrm>
                            <a:off x="5684" y="100"/>
                            <a:ext cx="2092" cy="198"/>
                            <a:chOff x="0" y="0"/>
                            <a:chExt cx="2092" cy="198"/>
                          </a:xfrm>
                        </wpg:grpSpPr>
                        <wps:wsp>
                          <wps:cNvPr id="7" name=""/>
                          <wps:cNvSpPr/>
                          <wps:spPr bwMode="auto">
                            <a:xfrm>
                              <a:off x="0" y="120"/>
                              <a:ext cx="2092" cy="0"/>
                            </a:xfrm>
                            <a:prstGeom prst="line">
                              <a:avLst/>
                            </a:prstGeom>
                            <a:solidFill>
                              <a:srgbClr val="FFFFFF"/>
                            </a:solidFill>
                            <a:ln w="22225">
                              <a:solidFill>
                                <a:srgbClr val="000000"/>
                              </a:solidFill>
                            </a:ln>
                          </wps:spPr>
                          <wps:bodyPr rot="0">
                            <a:prstTxWarp prst="textNoShape">
                              <a:avLst/>
                            </a:prstTxWarp>
                            <a:noAutofit/>
                          </wps:bodyPr>
                        </wps:wsp>
                        <wps:wsp>
                          <wps:cNvPr id="8" name=""/>
                          <wps:cNvSpPr/>
                          <wps:spPr bwMode="auto">
                            <a:xfrm>
                              <a:off x="46" y="0"/>
                              <a:ext cx="0" cy="198"/>
                            </a:xfrm>
                            <a:prstGeom prst="line">
                              <a:avLst/>
                            </a:prstGeom>
                            <a:solidFill>
                              <a:srgbClr val="FFFFFF"/>
                            </a:solidFill>
                            <a:ln w="12700">
                              <a:solidFill>
                                <a:srgbClr val="000000"/>
                              </a:solidFill>
                            </a:ln>
                          </wps:spPr>
                          <wps:bodyPr rot="0">
                            <a:prstTxWarp prst="textNoShape">
                              <a:avLst/>
                            </a:prstTxWarp>
                            <a:noAutofit/>
                          </wps:bodyPr>
                        </wps:wsp>
                        <wps:wsp>
                          <wps:cNvPr id="9" name=""/>
                          <wps:cNvSpPr/>
                          <wps:spPr bwMode="auto">
                            <a:xfrm>
                              <a:off x="159" y="0"/>
                              <a:ext cx="0" cy="198"/>
                            </a:xfrm>
                            <a:prstGeom prst="line">
                              <a:avLst/>
                            </a:prstGeom>
                            <a:solidFill>
                              <a:srgbClr val="FFFFFF"/>
                            </a:solidFill>
                            <a:ln w="12700">
                              <a:solidFill>
                                <a:srgbClr val="000000"/>
                              </a:solidFill>
                              <a:bevel/>
                            </a:ln>
                          </wps:spPr>
                          <wps:bodyPr rot="0">
                            <a:prstTxWarp prst="textNoShape">
                              <a:avLst/>
                            </a:prstTxWarp>
                            <a:noAutofit/>
                          </wps:bodyPr>
                        </wps:wsp>
                      </wpg:grpSp>
                    </wpg:wgp>
                  </a:graphicData>
                </a:graphic>
              </wp:anchor>
            </w:drawing>
          </mc:Choice>
          <mc:Fallback>
            <w:pict>
              <v:group id="group 13" o:spid="_x0000_s0000" style="position:absolute;z-index:524288;o:allowoverlap:true;o:allowincell:true;mso-position-horizontal-relative:text;margin-left:31.5pt;mso-position-horizontal:absolute;mso-position-vertical-relative:text;margin-top:23.6pt;mso-position-vertical:absolute;width:388.8pt;height:14.9pt;mso-wrap-distance-left:9.0pt;mso-wrap-distance-top:0.0pt;mso-wrap-distance-right:9.0pt;mso-wrap-distance-bottom:0.0pt;" coordorigin="0,0" coordsize="77,2">
                <v:line id="shape 14" o:spid="_x0000_s14" style="position:absolute;left:0;text-align:left;z-index:524288;visibility:visible;" from="31.5pt,23.6pt" to="420.3pt,38.5pt" filled="f" strokecolor="#000000" strokeweight="1.75pt"/>
                <v:group id="group 15" o:spid="_x0000_s0000" style="position:absolute;left:18;top:0;width:20;height:1;" coordorigin="0,0" coordsize="20,1">
                  <v:line id="shape 16" o:spid="_x0000_s16" style="position:absolute;left:0;text-align:left;z-index:524288;visibility:visible;" from="31.5pt,23.6pt" to="420.3pt,38.5pt" fillcolor="#FFFFFF" strokecolor="#000000" strokeweight="1.75pt"/>
                  <v:line id="shape 17" o:spid="_x0000_s17" style="position:absolute;left:0;text-align:left;z-index:524288;visibility:visible;" from="31.5pt,23.6pt" to="420.3pt,38.5pt" fillcolor="#FFFFFF" strokecolor="#000000" strokeweight="1.00pt"/>
                  <v:line id="shape 18" o:spid="_x0000_s18" style="position:absolute;left:0;text-align:left;z-index:524288;visibility:visible;" from="31.5pt,23.6pt" to="420.3pt,38.5pt" fillcolor="#FFFFFF" strokecolor="#000000" strokeweight="1.00pt"/>
                </v:group>
                <v:group id="group 19" o:spid="_x0000_s0000" style="position:absolute;left:37;top:0;width:20;height:1;" coordorigin="0,0" coordsize="20,1">
                  <v:line id="shape 20" o:spid="_x0000_s20" style="position:absolute;left:0;text-align:left;z-index:524288;visibility:visible;" from="31.5pt,23.6pt" to="420.3pt,38.5pt" fillcolor="#FFFFFF" strokecolor="#000000" strokeweight="1.75pt"/>
                  <v:line id="shape 21" o:spid="_x0000_s21" style="position:absolute;left:0;text-align:left;z-index:524288;visibility:visible;" from="31.5pt,23.6pt" to="420.3pt,38.5pt" fillcolor="#FFFFFF" strokecolor="#000000" strokeweight="1.00pt"/>
                  <v:line id="shape 22" o:spid="_x0000_s22" style="position:absolute;left:0;text-align:left;z-index:524288;visibility:visible;" from="31.5pt,23.6pt" to="420.3pt,38.5pt" fillcolor="#FFFFFF" strokecolor="#000000" strokeweight="1.00pt"/>
                </v:group>
                <v:group id="group 23" o:spid="_x0000_s0000" style="position:absolute;left:56;top:1;width:20;height:1;" coordorigin="0,0" coordsize="20,1">
                  <v:line id="shape 24" o:spid="_x0000_s24" style="position:absolute;left:0;text-align:left;z-index:524288;visibility:visible;" from="31.5pt,23.6pt" to="420.3pt,38.5pt" fillcolor="#FFFFFF" strokecolor="#000000" strokeweight="1.75pt"/>
                  <v:line id="shape 25" o:spid="_x0000_s25" style="position:absolute;left:0;text-align:left;z-index:524288;visibility:visible;" from="31.5pt,23.6pt" to="420.3pt,38.5pt" fillcolor="#FFFFFF" strokecolor="#000000" strokeweight="1.00pt"/>
                  <v:line id="shape 26" o:spid="_x0000_s26" style="position:absolute;left:0;text-align:left;z-index:524288;visibility:visible;" from="31.5pt,23.6pt" to="420.3pt,38.5pt" fillcolor="#FFFFFF" strokecolor="#000000" strokeweight="1.00pt"/>
                </v:group>
              </v:group>
            </w:pict>
          </mc:Fallback>
        </mc:AlternateConten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波形梁拼接方向示意图</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波形梁在安装过程中应不断进行调整，因此连接螺栓及拼接螺栓不宜过早拧紧，以便在安装过程中利用波形梁的长圆孔及时进行调整，使其形成平顺的线形，避免局部凹凸。</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安装时波形梁顶面应与道路竖曲线相协调。并检查护栏的线形，当确定线形比较直顺和流畅时，方可最后拧紧螺栓。</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（5）防阻块安装</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防阻块能防止立柱阻拌车轮，避免护栏局部受力和碰撞时车辆减速，因此，应保证使其准确就位，在安装调整之前，即可安装防阻块，防阻块通过连接螺栓固定于立柱之间，最后把波形梁装上并进行统一调整。</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（6）波形梁钢护栏起、终端头安装</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路侧护栏开口处应安装端头梁并进行锚固。端头锚固主要包括钢丝绳锚固件及混凝土基础。在端部基础混凝土设计强度达到50%以后，方可拧紧螺栓或固定缆索。</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（7）注意事项</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施工准备应充分，施工路段桩号位置找准确。放样应精确，误差在规定范围内。</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立柱施工应严格认真，其垂直度、间距、螺栓孔位置及其它尺寸均应符合要求，不符合要求需立即返工，同时，应严格按规范规定进行返工。</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波形梁板、立柱等构件的包装和标志应符合GB6725的规定。购货时护栏不得散装，且应保证在吊装、运输、堆放过程中不致使产品变形、损坏（伤）。运输过程中应固定可靠，防止因颠簸碰撞损坏涂层或使构件变形。</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购货时注意波形梁高强拼接螺栓连接处的包装和标志应符合GB/T1231的有关规定。</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护栏施工时操作应谨慎，不得破坏路面下埋设的电缆、管道等设施。</w:t>
      </w:r>
      <w:r>
        <w:rPr>
          <w:rFonts w:hint="eastAsia" w:ascii="宋体" w:hAnsi="宋体" w:eastAsia="宋体" w:cs="宋体"/>
          <w:color w:val="000000"/>
          <w:sz w:val="21"/>
          <w:szCs w:val="21"/>
          <w:highlight w:val="none"/>
        </w:rPr>
      </w:r>
      <w:r/>
    </w:p>
    <w:p>
      <w:pPr>
        <w:pStyle w:val="927"/>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隔离护栏</w:t>
      </w:r>
      <w:r>
        <w:rPr>
          <w:rFonts w:hint="eastAsia" w:ascii="宋体" w:hAnsi="宋体" w:eastAsia="宋体" w:cs="宋体"/>
          <w:b/>
          <w:color w:val="000000"/>
          <w:sz w:val="21"/>
          <w:szCs w:val="21"/>
          <w:highlight w:val="none"/>
          <w:lang w:val="en-US" w:eastAsia="zh-CN"/>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隔离栏杆及施工。以每米报价。路端防撞柱及施工，栏杆的始末端各一个，价格折算到栏杆单价里。反光轮廓标及安装，每个立柱安装一个，价格折算到栏杆单价里。铸铁底座采用磨具一次性浇筑而成，整体重量在25kg左右，价格折算到栏杆单价里。</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）钢板、镀锌钢板等主要技术性能必须符合GB1499的相关规定。</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）隔离护栏材质：管材均为钢管（钢板），护栏整体颜色为RAL 7042交通灰A，具体施工颜色</w:t>
      </w:r>
      <w:r>
        <w:rPr>
          <w:rFonts w:hint="eastAsia" w:ascii="宋体" w:hAnsi="宋体" w:eastAsia="宋体" w:cs="宋体"/>
          <w:color w:val="000000"/>
          <w:sz w:val="21"/>
          <w:szCs w:val="21"/>
          <w:highlight w:val="none"/>
          <w:lang w:bidi="ar"/>
        </w:rPr>
        <w:t xml:space="preserve">需向采购单位申请同意后再投入生产。</w:t>
      </w:r>
      <w:r>
        <w:rPr>
          <w:rFonts w:hint="eastAsia" w:ascii="宋体" w:hAnsi="宋体" w:eastAsia="宋体" w:cs="宋体"/>
          <w:color w:val="000000"/>
          <w:sz w:val="21"/>
          <w:szCs w:val="21"/>
          <w:highlight w:val="none"/>
          <w:lang w:bidi="ar"/>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）隔离护栏生产及安装工艺：</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a柱帽采用钢制一体柱帽，美观牢固；立柱侧面安装直角黄色反光标</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b钢材部件焊接表面波纹均匀，焊接处无夹渣、气孔、脱焊、虚焊、焊穿等现象，钢管表面进行除油、除锈、酸化、清水冲洗、烘干、磷化、喷涂等处理工序；</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c每格护栏焊接成形。不得出现型材弯曲、扭曲、宽窄不一致等现象，保持护栏整体一致性，均匀性；</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每格护栏焊接后经酸洗、防锈处理，再进行整体热镀锌、打磨及静电喷涂处理。热镀锌厚度不低于60μm，静电喷涂处理，喷涂厚度不低于60μm。护栏构件喷塑层均匀，无疤斑、滴流等表面缺陷；没有剥落、气泡、裂纹、擦伤等缺陷；喷塑层均匀无明显连接痕迹，无熔渣、色泽不一等缺陷；表面光滑、平整，无凹陷、杂质和其他表面缺陷；型材端部清洁、无毛刺。</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e精度要求：护栏构件高度的允许偏差为±10mm；护栏竖杆间距的允许偏差为±5mm；</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f隔离护栏立柱自带钢板与基础柱墩进行活接安装，方便以后栏杆受损，拆卸安装。</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g所有螺丝螺帽等连接件及其他配件均做镀锌处理，并涂刷防锈漆。</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h护栏底座采用铸铁，规格400*300*150(单位：mm)，喷涂油漆，颜色为黑色。</w:t>
      </w:r>
      <w:r>
        <w:rPr>
          <w:rFonts w:hint="eastAsia" w:ascii="宋体" w:hAnsi="宋体" w:eastAsia="宋体" w:cs="宋体"/>
          <w:color w:val="000000"/>
          <w:sz w:val="21"/>
          <w:szCs w:val="21"/>
          <w:highlight w:val="none"/>
        </w:rPr>
      </w:r>
      <w:r/>
    </w:p>
    <w:p>
      <w:pPr>
        <w:pStyle w:val="927"/>
        <w:jc w:val="left"/>
        <w:spacing w:line="360" w:lineRule="auto"/>
        <w:widowControl/>
        <w:rPr>
          <w:rFonts w:ascii="宋体" w:hAnsi="宋体" w:eastAsia="宋体" w:cs="Times New Roman"/>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Times New Roman"/>
          <w:b/>
          <w:bCs/>
          <w:color w:val="000000"/>
          <w:sz w:val="21"/>
          <w:szCs w:val="21"/>
          <w:highlight w:val="none"/>
        </w:rPr>
        <w:t xml:space="preserve">售后服务</w:t>
      </w:r>
      <w:r>
        <w:rPr>
          <w:rFonts w:ascii="宋体" w:hAnsi="宋体" w:eastAsia="宋体" w:cs="Times New Roman"/>
          <w:b/>
          <w:bCs/>
          <w:color w:val="000000"/>
          <w:sz w:val="21"/>
          <w:szCs w:val="21"/>
          <w:highlight w:val="none"/>
        </w:rPr>
      </w:r>
      <w:r/>
    </w:p>
    <w:p>
      <w:pPr>
        <w:pStyle w:val="927"/>
        <w:ind w:firstLine="422"/>
        <w:jc w:val="left"/>
        <w:spacing w:line="360" w:lineRule="auto"/>
        <w:widowControl/>
        <w:rPr>
          <w:rFonts w:hint="eastAsia" w:ascii="宋体" w:hAnsi="宋体" w:eastAsia="宋体" w:cs="Times New Roman"/>
          <w:b/>
          <w:color w:val="000000"/>
          <w:sz w:val="21"/>
          <w:szCs w:val="21"/>
          <w:highlight w:val="none"/>
        </w:rPr>
      </w:pPr>
      <w:r>
        <w:rPr>
          <w:rFonts w:hint="eastAsia" w:ascii="宋体" w:hAnsi="宋体" w:eastAsia="宋体" w:cs="Times New Roman"/>
          <w:b/>
          <w:color w:val="000000"/>
          <w:sz w:val="21"/>
          <w:szCs w:val="21"/>
          <w:highlight w:val="none"/>
        </w:rPr>
        <w:t xml:space="preserve">供应商针对本项目提供的设备及配件，产品免费质量保修期自验收合格之日起不少于三年，其中杆件和基础的免费保修期为十年，塑料、橡胶材质产品和</w:t>
      </w:r>
      <w:r>
        <w:rPr>
          <w:rFonts w:hint="eastAsia" w:ascii="宋体" w:hAnsi="宋体" w:eastAsia="宋体" w:cs="Times New Roman"/>
          <w:b/>
          <w:color w:val="000000"/>
          <w:sz w:val="21"/>
          <w:szCs w:val="21"/>
          <w:highlight w:val="none"/>
          <w:lang w:eastAsia="zh-CN"/>
        </w:rPr>
        <w:t xml:space="preserve">标志标线产品</w:t>
      </w:r>
      <w:r>
        <w:rPr>
          <w:rFonts w:hint="eastAsia" w:ascii="宋体" w:hAnsi="宋体" w:eastAsia="宋体" w:cs="Times New Roman"/>
          <w:b/>
          <w:color w:val="000000"/>
          <w:sz w:val="21"/>
          <w:szCs w:val="21"/>
          <w:highlight w:val="none"/>
        </w:rPr>
        <w:t xml:space="preserve">免费质保期为一年。</w:t>
      </w:r>
      <w:r>
        <w:rPr>
          <w:rFonts w:hint="eastAsia" w:ascii="宋体" w:hAnsi="宋体" w:eastAsia="宋体" w:cs="Times New Roman"/>
          <w:b w:val="0"/>
          <w:bCs/>
          <w:color w:val="000000"/>
          <w:sz w:val="21"/>
          <w:szCs w:val="21"/>
          <w:highlight w:val="none"/>
        </w:rPr>
        <w:t xml:space="preserve">合同价为完成本项目实施和售后服务免费保修期限内所收取的全部费用。其他见本项目维护服务要求。</w:t>
      </w:r>
      <w:r>
        <w:rPr>
          <w:rFonts w:hint="eastAsia" w:ascii="宋体" w:hAnsi="宋体" w:eastAsia="宋体" w:cs="Times New Roman"/>
          <w:b/>
          <w:color w:val="000000"/>
          <w:sz w:val="21"/>
          <w:szCs w:val="21"/>
          <w:highlight w:val="none"/>
        </w:rPr>
      </w:r>
      <w:r/>
    </w:p>
    <w:p>
      <w:pPr>
        <w:pStyle w:val="927"/>
        <w:jc w:val="left"/>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六、验收：</w:t>
      </w:r>
      <w:r>
        <w:rPr>
          <w:rFonts w:hint="eastAsia" w:ascii="宋体" w:hAnsi="宋体" w:eastAsia="宋体" w:cs="宋体"/>
          <w:b/>
          <w:bCs/>
          <w:color w:val="000000"/>
          <w:sz w:val="21"/>
          <w:szCs w:val="21"/>
          <w:highlight w:val="none"/>
          <w:lang w:val="en-US" w:eastAsia="zh-CN"/>
        </w:rPr>
      </w:r>
      <w:r/>
    </w:p>
    <w:p>
      <w:pPr>
        <w:pStyle w:val="927"/>
        <w:ind w:firstLine="420"/>
        <w:jc w:val="left"/>
        <w:spacing w:line="360" w:lineRule="auto"/>
        <w:widowControl/>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bidi="en-US"/>
        </w:rPr>
        <w:t xml:space="preserve">1、验收的实施主体：本项目采购单位。</w:t>
      </w:r>
      <w:r>
        <w:rPr>
          <w:rFonts w:hint="eastAsia" w:ascii="宋体" w:hAnsi="宋体" w:eastAsia="宋体" w:cs="宋体"/>
          <w:bCs/>
          <w:color w:val="000000"/>
          <w:sz w:val="21"/>
          <w:szCs w:val="21"/>
          <w:highlight w:val="none"/>
          <w:lang w:bidi="en-US"/>
        </w:rPr>
      </w:r>
      <w:r/>
    </w:p>
    <w:p>
      <w:pPr>
        <w:pStyle w:val="927"/>
        <w:ind w:firstLine="420"/>
        <w:jc w:val="left"/>
        <w:spacing w:line="360" w:lineRule="auto"/>
        <w:widowControl/>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bidi="en-US"/>
        </w:rPr>
        <w:t xml:space="preserve">2、验收时间：采购人根据项目采购需求及合同相关内容分批验收。采购人向供应商发出《政府采购履约验收通知单》（</w:t>
      </w:r>
      <w:r>
        <w:rPr>
          <w:rFonts w:hint="eastAsia" w:ascii="宋体" w:hAnsi="宋体" w:eastAsia="宋体" w:cs="宋体"/>
          <w:bCs/>
          <w:color w:val="000000"/>
          <w:sz w:val="21"/>
          <w:szCs w:val="21"/>
          <w:highlight w:val="none"/>
          <w:lang w:val="en-US" w:eastAsia="zh-CN" w:bidi="en-US"/>
        </w:rPr>
        <w:t xml:space="preserve">合同</w:t>
      </w:r>
      <w:r>
        <w:rPr>
          <w:rFonts w:hint="eastAsia" w:ascii="宋体" w:hAnsi="宋体" w:eastAsia="宋体" w:cs="宋体"/>
          <w:bCs/>
          <w:color w:val="000000"/>
          <w:sz w:val="21"/>
          <w:szCs w:val="21"/>
          <w:highlight w:val="none"/>
          <w:lang w:bidi="en-US"/>
        </w:rPr>
        <w:t xml:space="preserve">附件），验收完成后形成《政府采购履约验收书》（</w:t>
      </w:r>
      <w:r>
        <w:rPr>
          <w:rFonts w:hint="eastAsia" w:ascii="宋体" w:hAnsi="宋体" w:eastAsia="宋体" w:cs="宋体"/>
          <w:bCs/>
          <w:color w:val="000000"/>
          <w:sz w:val="21"/>
          <w:szCs w:val="21"/>
          <w:highlight w:val="none"/>
          <w:lang w:val="en-US" w:eastAsia="zh-CN" w:bidi="en-US"/>
        </w:rPr>
        <w:t xml:space="preserve">合同</w:t>
      </w:r>
      <w:r>
        <w:rPr>
          <w:rFonts w:hint="eastAsia" w:ascii="宋体" w:hAnsi="宋体" w:eastAsia="宋体" w:cs="宋体"/>
          <w:bCs/>
          <w:color w:val="000000"/>
          <w:sz w:val="21"/>
          <w:szCs w:val="21"/>
          <w:highlight w:val="none"/>
          <w:lang w:bidi="en-US"/>
        </w:rPr>
        <w:t xml:space="preserve">附件）。</w:t>
      </w:r>
      <w:r>
        <w:rPr>
          <w:rFonts w:hint="eastAsia" w:ascii="宋体" w:hAnsi="宋体" w:eastAsia="宋体" w:cs="宋体"/>
          <w:bCs/>
          <w:color w:val="000000"/>
          <w:sz w:val="21"/>
          <w:szCs w:val="21"/>
          <w:highlight w:val="none"/>
          <w:lang w:bidi="en-US"/>
        </w:rPr>
      </w:r>
      <w:r/>
    </w:p>
    <w:p>
      <w:pPr>
        <w:pStyle w:val="927"/>
        <w:ind w:firstLine="420"/>
        <w:jc w:val="left"/>
        <w:spacing w:line="360" w:lineRule="auto"/>
        <w:widowControl/>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bidi="en-US"/>
        </w:rPr>
        <w:t xml:space="preserve">3、验收内容：采购内容。</w:t>
      </w:r>
      <w:r>
        <w:rPr>
          <w:rFonts w:hint="eastAsia" w:ascii="宋体" w:hAnsi="宋体" w:eastAsia="宋体" w:cs="宋体"/>
          <w:bCs/>
          <w:color w:val="000000"/>
          <w:sz w:val="21"/>
          <w:szCs w:val="21"/>
          <w:highlight w:val="none"/>
          <w:lang w:bidi="en-US"/>
        </w:rPr>
      </w:r>
      <w:r/>
    </w:p>
    <w:p>
      <w:pPr>
        <w:pStyle w:val="927"/>
        <w:ind w:firstLine="420"/>
        <w:jc w:val="left"/>
        <w:spacing w:line="360" w:lineRule="auto"/>
        <w:widowControl/>
        <w:rPr>
          <w:rFonts w:hint="eastAsia" w:ascii="宋体" w:hAnsi="宋体" w:eastAsia="宋体" w:cs="宋体"/>
          <w:bCs/>
          <w:color w:val="000000"/>
          <w:sz w:val="21"/>
          <w:szCs w:val="21"/>
          <w:highlight w:val="none"/>
          <w:lang w:bidi="en-US"/>
        </w:rPr>
      </w:pPr>
      <w:r>
        <w:rPr>
          <w:rFonts w:hint="eastAsia" w:ascii="宋体" w:hAnsi="宋体" w:eastAsia="宋体" w:cs="宋体"/>
          <w:bCs/>
          <w:color w:val="000000"/>
          <w:sz w:val="21"/>
          <w:szCs w:val="21"/>
          <w:highlight w:val="none"/>
          <w:lang w:bidi="en-US"/>
        </w:rPr>
        <w:t xml:space="preserve">4、验收标准：按本招标文件、中标人的投标文件、承诺及国家相关标准。如双方对验收结果有分歧，则以权威部门的检验结果为准，检验费用由有过失的一方支付。</w:t>
      </w:r>
      <w:r>
        <w:rPr>
          <w:rFonts w:hint="eastAsia" w:ascii="宋体" w:hAnsi="宋体" w:eastAsia="宋体" w:cs="宋体"/>
          <w:bCs/>
          <w:color w:val="000000"/>
          <w:sz w:val="21"/>
          <w:szCs w:val="21"/>
          <w:highlight w:val="none"/>
          <w:lang w:bidi="en-US"/>
        </w:rPr>
      </w:r>
      <w:r/>
    </w:p>
    <w:p>
      <w:pPr>
        <w:pStyle w:val="927"/>
        <w:jc w:val="left"/>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七、付款方式：</w:t>
      </w:r>
      <w:r>
        <w:rPr>
          <w:rFonts w:hint="eastAsia" w:ascii="宋体" w:hAnsi="宋体" w:eastAsia="宋体" w:cs="宋体"/>
          <w:b/>
          <w:bCs/>
          <w:color w:val="000000"/>
          <w:sz w:val="21"/>
          <w:szCs w:val="21"/>
          <w:highlight w:val="none"/>
          <w:lang w:val="en-US" w:eastAsia="zh-CN"/>
        </w:rPr>
      </w:r>
      <w:r/>
    </w:p>
    <w:p>
      <w:pPr>
        <w:pStyle w:val="927"/>
        <w:ind w:firstLine="384"/>
        <w:jc w:val="left"/>
        <w:spacing w:line="360" w:lineRule="auto"/>
        <w:rPr>
          <w:rFonts w:hint="eastAsia" w:ascii="宋体" w:hAnsi="宋体" w:eastAsia="宋体" w:cs="宋体"/>
          <w:b w:val="0"/>
          <w:bCs/>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合同签订生效后预付合同总价的10%，项目开工满6个月后支付至已完工作量结算价的60%，合同终止且项目验收合格后支付至合同期内所有单项工程累计工程结算价的80%，项目结算审计审定后一次性付清余款。</w:t>
      </w:r>
      <w:r>
        <w:rPr>
          <w:rFonts w:hint="eastAsia" w:ascii="宋体" w:hAnsi="宋体" w:eastAsia="宋体" w:cs="宋体"/>
          <w:b w:val="0"/>
          <w:bCs/>
          <w:color w:val="000000"/>
          <w:sz w:val="21"/>
          <w:szCs w:val="21"/>
          <w:highlight w:val="none"/>
          <w:lang w:val="en-US" w:eastAsia="zh-CN" w:bidi="en-US"/>
        </w:rPr>
      </w:r>
      <w:r/>
    </w:p>
    <w:p>
      <w:pPr>
        <w:pStyle w:val="927"/>
        <w:ind w:firstLine="384"/>
        <w:jc w:val="left"/>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zh-CN"/>
        </w:rPr>
        <w:t xml:space="preserve">供应商在签订合同时，</w:t>
      </w:r>
      <w:r>
        <w:rPr>
          <w:rFonts w:hint="eastAsia" w:ascii="宋体" w:hAnsi="宋体" w:eastAsia="宋体" w:cs="宋体"/>
          <w:color w:val="000000"/>
          <w:sz w:val="21"/>
          <w:szCs w:val="21"/>
          <w:highlight w:val="none"/>
          <w:lang w:val="en-US" w:eastAsia="zh-CN"/>
        </w:rPr>
        <w:t xml:space="preserve">可选择</w:t>
      </w:r>
      <w:r>
        <w:rPr>
          <w:rFonts w:hint="eastAsia" w:ascii="宋体" w:hAnsi="宋体" w:eastAsia="宋体" w:cs="宋体"/>
          <w:color w:val="000000"/>
          <w:sz w:val="21"/>
          <w:szCs w:val="21"/>
          <w:highlight w:val="none"/>
          <w:lang w:val="zh-CN" w:eastAsia="zh-CN"/>
        </w:rPr>
        <w:t xml:space="preserve">付款方式选项，</w:t>
      </w:r>
      <w:r>
        <w:rPr>
          <w:rFonts w:hint="eastAsia" w:ascii="宋体" w:hAnsi="宋体" w:eastAsia="宋体" w:cs="宋体"/>
          <w:color w:val="000000"/>
          <w:sz w:val="21"/>
          <w:szCs w:val="21"/>
          <w:highlight w:val="none"/>
          <w:lang w:val="en-US" w:eastAsia="zh-CN"/>
        </w:rPr>
        <w:t xml:space="preserve">详见合同条款</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2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采购</w:t>
      </w:r>
      <w:r>
        <w:rPr>
          <w:rFonts w:hint="eastAsia" w:ascii="宋体" w:hAnsi="宋体" w:eastAsia="宋体" w:cs="宋体"/>
          <w:color w:val="000000"/>
          <w:sz w:val="21"/>
          <w:szCs w:val="21"/>
          <w:highlight w:val="none"/>
          <w:lang w:val="zh-CN"/>
        </w:rPr>
        <w:t xml:space="preserve">单位付款时，中标单位需提供相应的发票等</w:t>
      </w:r>
      <w:r>
        <w:rPr>
          <w:rFonts w:hint="eastAsia" w:ascii="宋体" w:hAnsi="宋体" w:eastAsia="宋体" w:cs="宋体"/>
          <w:color w:val="000000"/>
          <w:sz w:val="21"/>
          <w:szCs w:val="21"/>
          <w:highlight w:val="none"/>
        </w:rPr>
        <w:t xml:space="preserve">符合采购方</w:t>
      </w:r>
      <w:r>
        <w:rPr>
          <w:rFonts w:hint="eastAsia" w:ascii="宋体" w:hAnsi="宋体" w:eastAsia="宋体" w:cs="宋体"/>
          <w:color w:val="000000"/>
          <w:sz w:val="21"/>
          <w:szCs w:val="21"/>
          <w:highlight w:val="none"/>
          <w:lang w:val="zh-CN"/>
        </w:rPr>
        <w:t xml:space="preserve">要求的付款证明材料。</w:t>
      </w:r>
      <w:r>
        <w:rPr>
          <w:rFonts w:hint="eastAsia" w:ascii="宋体" w:hAnsi="宋体" w:eastAsia="宋体" w:cs="宋体"/>
          <w:color w:val="000000"/>
          <w:sz w:val="21"/>
          <w:szCs w:val="21"/>
          <w:highlight w:val="none"/>
          <w:lang w:val="zh-CN"/>
        </w:rPr>
      </w:r>
      <w:r/>
    </w:p>
    <w:p>
      <w:pPr>
        <w:pStyle w:val="927"/>
        <w:ind w:firstLine="420"/>
        <w:jc w:val="left"/>
        <w:keepLines w:val="0"/>
        <w:keepNext w:val="0"/>
        <w:pageBreakBefore w:val="0"/>
        <w:spacing w:after="0" w:line="360" w:lineRule="auto"/>
        <w:widowControl/>
        <w:rPr>
          <w:rFonts w:ascii="Calibri" w:hAnsi="Calibri" w:eastAsia="宋体" w:cs="Times New Roman"/>
          <w:color w:val="000000"/>
          <w:szCs w:val="24"/>
          <w:highlight w:val="none"/>
        </w:rPr>
      </w:pPr>
      <w:r>
        <w:rPr>
          <w:rFonts w:hint="eastAsia" w:ascii="宋体" w:hAnsi="宋体" w:eastAsia="宋体" w:cs="宋体"/>
          <w:color w:val="000000"/>
          <w:sz w:val="21"/>
          <w:szCs w:val="21"/>
          <w:highlight w:val="none"/>
          <w:lang w:val="en-US" w:eastAsia="zh-CN"/>
        </w:rPr>
        <w:t xml:space="preserve">3.支付</w:t>
      </w:r>
      <w:r>
        <w:rPr>
          <w:rFonts w:hint="eastAsia" w:ascii="宋体" w:hAnsi="宋体" w:eastAsia="宋体" w:cs="宋体"/>
          <w:color w:val="000000"/>
          <w:sz w:val="21"/>
          <w:szCs w:val="21"/>
          <w:highlight w:val="none"/>
        </w:rPr>
        <w:t xml:space="preserve">方式：银行汇票或转账。</w:t>
      </w:r>
      <w:r>
        <w:rPr>
          <w:rFonts w:ascii="Calibri" w:hAnsi="Calibri" w:eastAsia="宋体" w:cs="Times New Roman"/>
          <w:color w:val="000000"/>
          <w:szCs w:val="24"/>
          <w:highlight w:val="none"/>
        </w:rPr>
      </w:r>
      <w:r/>
    </w:p>
    <w:p>
      <w:pPr>
        <w:pStyle w:val="927"/>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八</w:t>
      </w:r>
      <w:r>
        <w:rPr>
          <w:rFonts w:hint="eastAsia" w:ascii="宋体" w:hAnsi="宋体" w:eastAsia="宋体" w:cs="宋体"/>
          <w:b/>
          <w:color w:val="000000"/>
          <w:sz w:val="21"/>
          <w:szCs w:val="21"/>
          <w:highlight w:val="none"/>
        </w:rPr>
        <w:t xml:space="preserve">、报价要求</w:t>
      </w:r>
      <w:r>
        <w:rPr>
          <w:rFonts w:hint="eastAsia" w:ascii="宋体" w:hAnsi="宋体" w:eastAsia="宋体" w:cs="宋体"/>
          <w:b/>
          <w:color w:val="000000"/>
          <w:sz w:val="21"/>
          <w:szCs w:val="21"/>
          <w:highlight w:val="none"/>
        </w:rPr>
      </w:r>
      <w:r/>
    </w:p>
    <w:p>
      <w:pPr>
        <w:pStyle w:val="927"/>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投标报价要求：</w:t>
      </w:r>
      <w:r>
        <w:rPr>
          <w:rFonts w:hint="eastAsia" w:ascii="宋体" w:hAnsi="宋体" w:eastAsia="宋体" w:cs="宋体"/>
          <w:color w:val="000000"/>
          <w:sz w:val="21"/>
          <w:szCs w:val="21"/>
          <w:highlight w:val="none"/>
        </w:rPr>
        <w:t xml:space="preserve">按整体优惠率报价，结算时以最高单价限价乘以（1-优惠率），按实结算。报价包括所投项目全部服务内容及项目所需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投标报价包含了采购人现有场地条件下，完成本项服务全部内容，并验收合格前的所有费用。</w:t>
      </w:r>
      <w:r>
        <w:rPr>
          <w:rFonts w:hint="eastAsia" w:ascii="宋体" w:hAnsi="宋体" w:eastAsia="宋体" w:cs="宋体"/>
          <w:b/>
          <w:bCs/>
          <w:color w:val="000000"/>
          <w:sz w:val="21"/>
          <w:szCs w:val="21"/>
          <w:highlight w:val="none"/>
          <w:lang w:eastAsia="zh-CN"/>
        </w:rPr>
      </w:r>
      <w:r/>
    </w:p>
    <w:p>
      <w:pPr>
        <w:pStyle w:val="927"/>
        <w:ind w:firstLine="42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招标文件未列明，而投标人认为必需的费用也需列入报价。</w:t>
      </w:r>
      <w:r>
        <w:rPr>
          <w:rFonts w:hint="eastAsia" w:ascii="宋体" w:hAnsi="宋体" w:eastAsia="宋体" w:cs="宋体"/>
          <w:color w:val="000000"/>
          <w:sz w:val="21"/>
          <w:szCs w:val="21"/>
          <w:highlight w:val="none"/>
        </w:rPr>
      </w:r>
      <w:r/>
    </w:p>
    <w:p>
      <w:pPr>
        <w:pStyle w:val="927"/>
        <w:ind w:firstLine="42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投标人在报价时应考虑各种风险因素，相关风险因素费用包含在报价总价中。风险因素包括现场情况的确定因素、遇重大活动、检查、突发情况、最低工资调整、物价调整、税费调整等。</w:t>
      </w:r>
      <w:r>
        <w:rPr>
          <w:rFonts w:hint="eastAsia" w:ascii="宋体" w:hAnsi="宋体" w:eastAsia="宋体" w:cs="宋体"/>
          <w:color w:val="000000"/>
          <w:sz w:val="21"/>
          <w:szCs w:val="21"/>
          <w:highlight w:val="none"/>
        </w:rPr>
      </w:r>
      <w:r/>
    </w:p>
    <w:p>
      <w:pPr>
        <w:pStyle w:val="927"/>
        <w:ind w:firstLine="0"/>
        <w:jc w:val="left"/>
        <w:spacing w:line="360" w:lineRule="auto"/>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九、综合说明</w:t>
      </w:r>
      <w:r>
        <w:rPr>
          <w:rFonts w:hint="eastAsia" w:ascii="宋体" w:hAnsi="宋体" w:eastAsia="宋体" w:cs="宋体"/>
          <w:b/>
          <w:bCs w:val="0"/>
          <w:color w:val="000000"/>
          <w:sz w:val="21"/>
          <w:szCs w:val="21"/>
          <w:highlight w:val="none"/>
          <w:lang w:val="en-US" w:eastAsia="zh-CN"/>
        </w:rPr>
      </w:r>
      <w:r/>
    </w:p>
    <w:p>
      <w:pPr>
        <w:pStyle w:val="927"/>
        <w:ind w:left="0" w:right="0" w:firstLine="420"/>
        <w:jc w:val="both"/>
        <w:keepLines w:val="0"/>
        <w:keepNext w:val="0"/>
        <w:pageBreakBefore w:val="0"/>
        <w:spacing w:line="360"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1、投标人所投服务内容应能够至少达到或优于以上服务要求，同时明确服务内容、人员配备及交通工具等设备的投入。</w:t>
      </w:r>
      <w:r>
        <w:rPr>
          <w:rFonts w:hint="eastAsia" w:ascii="宋体" w:hAnsi="宋体" w:eastAsia="宋体" w:cs="宋体"/>
          <w:color w:val="000000"/>
          <w:spacing w:val="0"/>
          <w:sz w:val="21"/>
          <w:szCs w:val="21"/>
          <w:highlight w:val="none"/>
          <w:lang w:val="en-US" w:eastAsia="zh-CN" w:bidi="ar-SA"/>
        </w:rPr>
      </w:r>
      <w:r/>
    </w:p>
    <w:p>
      <w:pPr>
        <w:pStyle w:val="927"/>
        <w:ind w:left="0" w:right="0" w:firstLine="420"/>
        <w:jc w:val="both"/>
        <w:keepLines w:val="0"/>
        <w:keepNext w:val="0"/>
        <w:pageBreakBefore w:val="0"/>
        <w:spacing w:line="360" w:lineRule="auto"/>
        <w:widowControl w:val="off"/>
        <w:rPr>
          <w:rFonts w:hint="eastAsia"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0"/>
          <w:sz w:val="21"/>
          <w:szCs w:val="21"/>
          <w:highlight w:val="none"/>
          <w:lang w:val="en-US" w:eastAsia="zh-CN" w:bidi="ar-SA"/>
        </w:rPr>
        <w:t xml:space="preserve">2、投标人必须承诺招标文件中提出的服务与要求。如果以其中某些条款不响应时，应在文件中逐条列出，未列出的视同响应。</w:t>
      </w:r>
      <w:r>
        <w:rPr>
          <w:rFonts w:hint="eastAsia" w:ascii="宋体" w:hAnsi="宋体" w:eastAsia="宋体" w:cs="宋体"/>
          <w:color w:val="000000"/>
          <w:spacing w:val="0"/>
          <w:sz w:val="21"/>
          <w:szCs w:val="21"/>
          <w:highlight w:val="none"/>
          <w:lang w:val="en-US" w:eastAsia="zh-CN" w:bidi="ar-SA"/>
        </w:rPr>
      </w:r>
      <w:r/>
    </w:p>
    <w:p>
      <w:pPr>
        <w:pStyle w:val="927"/>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、投标人须承诺按照法律规定及合同约定组织完成本项目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确保质量和安全，不得进行转包及违法分包，否则甲方有权</w:t>
      </w:r>
      <w:r>
        <w:rPr>
          <w:rFonts w:hint="eastAsia" w:ascii="宋体" w:hAnsi="宋体" w:eastAsia="宋体" w:cs="宋体"/>
          <w:bCs/>
          <w:color w:val="000000"/>
          <w:sz w:val="21"/>
          <w:szCs w:val="21"/>
          <w:highlight w:val="none"/>
        </w:rPr>
        <w:t xml:space="preserve">中止项目并取消合同。</w:t>
      </w:r>
      <w:r>
        <w:rPr>
          <w:rFonts w:hint="eastAsia" w:ascii="宋体" w:hAnsi="宋体" w:eastAsia="宋体" w:cs="宋体"/>
          <w:bCs/>
          <w:color w:val="000000"/>
          <w:sz w:val="21"/>
          <w:szCs w:val="21"/>
          <w:highlight w:val="none"/>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4、为保证本项目顺利实施，投标单位应针对本项目编制符合本项目要求的服务方案，方案内容包括但不限于：现场作业方案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应急事件处置方案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安全文明及环境保护措施等。</w:t>
      </w:r>
      <w:r>
        <w:rPr>
          <w:rFonts w:hint="eastAsia" w:ascii="宋体" w:hAnsi="宋体" w:eastAsia="宋体" w:cs="宋体"/>
          <w:color w:val="000000"/>
          <w:sz w:val="21"/>
          <w:szCs w:val="21"/>
          <w:highlight w:val="none"/>
          <w:lang w:val="en-US" w:eastAsia="zh-CN"/>
        </w:rPr>
      </w:r>
      <w:r/>
    </w:p>
    <w:p>
      <w:pPr>
        <w:pStyle w:val="927"/>
        <w:ind w:firstLine="0"/>
        <w:jc w:val="left"/>
        <w:spacing w:line="360" w:lineRule="auto"/>
        <w:shd w:val="clear" w:color="auto" w:fill="auto"/>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十、凡涉及采购文件的补充说明和修改，均以苏州政府采购网发布的文件为准。</w:t>
      </w:r>
      <w:r>
        <w:rPr>
          <w:rFonts w:hint="eastAsia" w:ascii="宋体" w:hAnsi="宋体" w:eastAsia="宋体" w:cs="宋体"/>
          <w:b/>
          <w:bCs w:val="0"/>
          <w:color w:val="000000"/>
          <w:sz w:val="21"/>
          <w:szCs w:val="21"/>
          <w:highlight w:val="none"/>
          <w:lang w:val="en-US" w:eastAsia="zh-CN"/>
        </w:rPr>
      </w:r>
      <w:r/>
    </w:p>
    <w:p>
      <w:pPr>
        <w:pStyle w:val="927"/>
        <w:contextualSpacing/>
        <w:ind w:firstLine="0"/>
        <w:spacing w:line="440" w:lineRule="exact"/>
        <w:shd w:val="clear" w:color="auto" w:fill="auto"/>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
          <w:bCs/>
          <w:color w:val="000000"/>
          <w:sz w:val="21"/>
          <w:szCs w:val="21"/>
          <w:highlight w:val="none"/>
          <w:lang w:val="en-US" w:eastAsia="zh-CN"/>
        </w:rPr>
        <w:t xml:space="preserve">十一</w:t>
      </w:r>
      <w:r>
        <w:rPr>
          <w:rFonts w:hint="eastAsia" w:ascii="宋体" w:hAnsi="宋体" w:eastAsia="宋体" w:cs="宋体"/>
          <w:b/>
          <w:bCs/>
          <w:color w:val="000000"/>
          <w:sz w:val="21"/>
          <w:szCs w:val="21"/>
          <w:highlight w:val="none"/>
          <w:lang w:val="zh-CN" w:eastAsia="zh-CN"/>
        </w:rPr>
        <w:t xml:space="preserve">、政府政策：</w:t>
      </w:r>
      <w:r>
        <w:rPr>
          <w:rFonts w:hint="eastAsia" w:ascii="宋体" w:hAnsi="宋体" w:eastAsia="宋体" w:cs="宋体"/>
          <w:bCs/>
          <w:color w:val="000000"/>
          <w:sz w:val="21"/>
          <w:szCs w:val="21"/>
          <w:highlight w:val="none"/>
          <w:lang w:val="zh-CN" w:eastAsia="zh-CN" w:bidi="ar-SA"/>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eastAsia="zh-CN"/>
        </w:rPr>
        <w:t xml:space="preserve">）本项目专门面向中小企业采购，执行以下相关政策：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根据《政府采购促进中小企业发展管理办法》（财库〔2020〕46号）有关规定，投标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1、中小企业相关政策：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（1）符合中小企业划分标准的个体工商户，在政府采购活动中视同中小企业。</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（2）中小企业划分标准详见“工信部联企业〔2011〕300号通知”。</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（3）中标、中标供应商为中小企业的，《中小企业声明函》应当随中标、成交结果同时公告，接受社会监督。</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2、残疾人福利性单位政策：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（1）根据《关于促进残疾人就业政府采购政策的通知》（财库〔2017〕141号）规定，投标供应商若为残疾人福利性单位的，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。残疾人福利性单位属于小型或微型企业的，</w:t>
      </w:r>
      <w:r>
        <w:rPr>
          <w:rFonts w:hint="eastAsia" w:ascii="宋体" w:hAnsi="宋体" w:eastAsia="宋体" w:cs="宋体"/>
          <w:color w:val="000000"/>
          <w:sz w:val="21"/>
          <w:szCs w:val="21"/>
          <w:highlight w:val="none"/>
          <w:lang w:val="en-US" w:eastAsia="zh-CN"/>
        </w:rPr>
        <w:t xml:space="preserve">不重复认定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若为符合《关于促进残疾人就业政府采购政策的通知》（财库〔2017〕141号）规定条件的残疾人福利性单位，在政府采购活动中，视同</w:t>
      </w:r>
      <w:r>
        <w:rPr>
          <w:rFonts w:hint="eastAsia" w:ascii="宋体" w:hAnsi="宋体" w:eastAsia="宋体" w:cs="宋体"/>
          <w:color w:val="000000"/>
          <w:sz w:val="21"/>
          <w:szCs w:val="21"/>
          <w:highlight w:val="none"/>
          <w:lang w:val="en-US" w:eastAsia="zh-CN"/>
        </w:rPr>
        <w:t xml:space="preserve">小微</w:t>
      </w:r>
      <w:r>
        <w:rPr>
          <w:rFonts w:hint="eastAsia" w:ascii="宋体" w:hAnsi="宋体" w:eastAsia="宋体" w:cs="宋体"/>
          <w:color w:val="000000"/>
          <w:sz w:val="21"/>
          <w:szCs w:val="21"/>
          <w:highlight w:val="none"/>
          <w:lang w:val="zh-CN" w:eastAsia="zh-CN"/>
        </w:rPr>
        <w:t xml:space="preserve">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（3）中标、中标供应商为残疾人福利性单位的，《残疾人福利性单位声明函》应当随中标、成交结果同时公告，接受社会监督。</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3、监狱企业发展政策：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（1）根据《关于政府采购支持监狱企业发展有关问题的通知》（财库〔2014〕68号）规定，投标供应商若为监狱企业的，</w:t>
      </w:r>
      <w:r>
        <w:rPr>
          <w:rFonts w:hint="eastAsia" w:ascii="宋体" w:hAnsi="宋体" w:eastAsia="宋体" w:cs="宋体"/>
          <w:color w:val="000000"/>
          <w:sz w:val="21"/>
          <w:szCs w:val="21"/>
          <w:highlight w:val="none"/>
          <w:lang w:val="en-US" w:eastAsia="zh-CN"/>
        </w:rPr>
        <w:t xml:space="preserve">视同小微企业</w:t>
      </w: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（2）本项目专门面向中小企业采购，投标</w:t>
      </w:r>
      <w:r>
        <w:rPr>
          <w:rFonts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val="zh-CN" w:eastAsia="zh-CN"/>
        </w:rPr>
        <w:t xml:space="preserve">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等国家有关规定追究相应责任。</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eastAsia="zh-CN"/>
        </w:rPr>
        <w:t xml:space="preserve">）专门面向中小企业采购的项目，不再执行价格评审优惠的扶持政策。</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供应商提供声明函内容不实的，属于提供虚假材料谋取中标、成交，依照《中华人民共和国政府采购法》 等国家有关规定追究相应责任。</w:t>
      </w:r>
      <w:r>
        <w:rPr>
          <w:rFonts w:hint="eastAsia" w:ascii="宋体" w:hAnsi="宋体" w:eastAsia="宋体" w:cs="宋体"/>
          <w:color w:val="000000"/>
          <w:sz w:val="21"/>
          <w:szCs w:val="21"/>
          <w:highlight w:val="none"/>
          <w:lang w:val="zh-CN" w:eastAsia="zh-CN"/>
        </w:rPr>
      </w:r>
      <w:r/>
    </w:p>
    <w:p>
      <w:pPr>
        <w:pStyle w:val="927"/>
        <w:ind w:firstLine="315"/>
        <w:spacing w:line="440" w:lineRule="exact"/>
        <w:shd w:val="clear" w:color="auto" w:fill="auto"/>
        <w:rPr>
          <w:rFonts w:hint="eastAsia" w:ascii="宋体" w:hAnsi="宋体" w:eastAsia="宋体" w:cs="宋体"/>
          <w:b w:val="0"/>
          <w:bCs w:val="0"/>
          <w:color w:val="000000"/>
          <w:sz w:val="21"/>
          <w:szCs w:val="21"/>
          <w:highlight w:val="none"/>
          <w:lang w:val="zh-CN"/>
        </w:rPr>
      </w:pPr>
      <w:r>
        <w:rPr>
          <w:rFonts w:hint="eastAsia" w:ascii="宋体" w:hAnsi="宋体" w:eastAsia="宋体" w:cs="宋体"/>
          <w:b w:val="0"/>
          <w:bCs w:val="0"/>
          <w:color w:val="000000"/>
          <w:sz w:val="21"/>
          <w:szCs w:val="21"/>
          <w:highlight w:val="none"/>
          <w:lang w:val="zh-CN"/>
        </w:rPr>
        <w:t xml:space="preserve">（</w:t>
      </w:r>
      <w:r>
        <w:rPr>
          <w:rFonts w:hint="eastAsia" w:ascii="宋体" w:hAnsi="宋体" w:eastAsia="宋体" w:cs="宋体"/>
          <w:b w:val="0"/>
          <w:bCs w:val="0"/>
          <w:color w:val="000000"/>
          <w:sz w:val="21"/>
          <w:szCs w:val="21"/>
          <w:highlight w:val="none"/>
          <w:lang w:val="en-US" w:eastAsia="zh-CN"/>
        </w:rPr>
        <w:t xml:space="preserve">三</w:t>
      </w:r>
      <w:r>
        <w:rPr>
          <w:rFonts w:hint="eastAsia" w:ascii="宋体" w:hAnsi="宋体" w:eastAsia="宋体" w:cs="宋体"/>
          <w:b w:val="0"/>
          <w:bCs w:val="0"/>
          <w:color w:val="000000"/>
          <w:sz w:val="21"/>
          <w:szCs w:val="21"/>
          <w:highlight w:val="none"/>
          <w:lang w:val="zh-CN"/>
        </w:rPr>
        <w:t xml:space="preserve">）</w:t>
      </w:r>
      <w:r>
        <w:rPr>
          <w:rFonts w:hint="eastAsia" w:ascii="Times New Roman" w:hAnsi="宋体" w:eastAsia="宋体" w:cs="宋体"/>
          <w:b w:val="0"/>
          <w:bCs w:val="0"/>
          <w:color w:val="000000"/>
          <w:sz w:val="21"/>
          <w:highlight w:val="none"/>
        </w:rPr>
        <w:t xml:space="preserve">异常低价投标（响应）审查程序</w:t>
      </w:r>
      <w:r>
        <w:rPr>
          <w:rFonts w:hint="eastAsia" w:ascii="宋体" w:hAnsi="宋体" w:eastAsia="宋体" w:cs="宋体"/>
          <w:b w:val="0"/>
          <w:bCs w:val="0"/>
          <w:color w:val="000000"/>
          <w:sz w:val="21"/>
          <w:szCs w:val="21"/>
          <w:highlight w:val="none"/>
          <w:lang w:val="zh-CN"/>
        </w:rPr>
      </w:r>
      <w:r/>
    </w:p>
    <w:p>
      <w:pPr>
        <w:pStyle w:val="927"/>
        <w:ind w:firstLine="315"/>
        <w:spacing w:line="440" w:lineRule="exact"/>
        <w:shd w:val="clear" w:color="auto" w:fill="auto"/>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根据《关于推动解决政府采购异常低价问题的通知》财库〔2026〕2号文件规定，</w:t>
      </w:r>
      <w:r>
        <w:rPr>
          <w:rFonts w:hint="eastAsia" w:ascii="宋体" w:hAnsi="宋体" w:eastAsia="宋体" w:cs="宋体"/>
          <w:b w:val="0"/>
          <w:bCs w:val="0"/>
          <w:color w:val="000000"/>
          <w:sz w:val="21"/>
          <w:szCs w:val="21"/>
          <w:highlight w:val="none"/>
          <w:lang w:val="en-US" w:eastAsia="zh-CN"/>
        </w:rPr>
        <w:t xml:space="preserve">评审过程中出现下列情形之一的，评审委员会应当启动异常低价投标审查程序：</w:t>
      </w:r>
      <w:r>
        <w:rPr>
          <w:rFonts w:ascii="宋体" w:hAnsi="宋体" w:eastAsia="宋体" w:cs="宋体"/>
          <w:b w:val="0"/>
          <w:bCs w:val="0"/>
          <w:color w:val="000000"/>
          <w:sz w:val="21"/>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（3）投标（响应）报价低于采购项目最高限价45%的，即投标（响应）报价&lt;采购项目最高限价×45%； </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color w:val="000000"/>
          <w:szCs w:val="21"/>
          <w:highlight w:val="none"/>
          <w:lang w:val="en-US" w:eastAsia="zh-CN"/>
        </w:rPr>
      </w:r>
      <w:r/>
    </w:p>
    <w:p>
      <w:pPr>
        <w:pStyle w:val="927"/>
        <w:ind w:firstLine="315"/>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val="en-US"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lang w:val="zh-CN" w:eastAsia="zh-CN"/>
        </w:rPr>
        <w:t xml:space="preserve">）信用记录</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将对供应商进行信用查询。对列入失信被执行人、重大税收违法案件当事人名单、政府采购严重违法失信行为记录名单的供应商，拒绝其参与政府采购活动。</w:t>
      </w:r>
      <w:r>
        <w:rPr>
          <w:rFonts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（1）查询截止时点：投标文件递交截止时间。</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（2）查询渠道：通过“信用中国”网站、中国政府采购网等渠道查询相关主体信用记录。</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（3）查询证据留存方式：</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（4）信用记录使用规则：</w:t>
      </w:r>
      <w:r>
        <w:rPr>
          <w:rFonts w:hint="eastAsia" w:ascii="宋体" w:hAnsi="宋体" w:eastAsia="宋体" w:cs="宋体"/>
          <w:color w:val="000000"/>
          <w:sz w:val="21"/>
          <w:szCs w:val="21"/>
          <w:highlight w:val="none"/>
          <w:lang w:val="zh-CN" w:eastAsia="zh-CN"/>
        </w:rPr>
      </w:r>
      <w:r/>
    </w:p>
    <w:p>
      <w:pPr>
        <w:pStyle w:val="927"/>
        <w:contextualSpacing/>
        <w:ind w:firstLine="420"/>
        <w:spacing w:line="440" w:lineRule="exact"/>
        <w:shd w:val="clear" w:color="auto" w:fill="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评审小组在对供应商进行资格性审查时，应根据查询结果对供应商的不良信用记录逐项甄别确认。</w:t>
      </w:r>
      <w:r>
        <w:rPr>
          <w:rFonts w:hint="eastAsia" w:ascii="宋体" w:hAnsi="宋体" w:eastAsia="宋体" w:cs="宋体"/>
          <w:color w:val="000000"/>
          <w:sz w:val="21"/>
          <w:szCs w:val="21"/>
          <w:highlight w:val="none"/>
          <w:lang w:val="zh-CN" w:eastAsia="zh-CN"/>
        </w:rPr>
      </w:r>
      <w:r/>
    </w:p>
    <w:p>
      <w:pPr>
        <w:pStyle w:val="927"/>
        <w:ind w:firstLine="422"/>
        <w:spacing w:line="44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若投标</w:t>
      </w:r>
      <w:r>
        <w:rPr>
          <w:rFonts w:ascii="宋体" w:hAnsi="宋体" w:eastAsia="宋体" w:cs="宋体"/>
          <w:b/>
          <w:bCs/>
          <w:color w:val="000000"/>
          <w:sz w:val="21"/>
          <w:szCs w:val="21"/>
          <w:highlight w:val="none"/>
          <w:lang w:val="en-US"/>
        </w:rPr>
        <w:t xml:space="preserve">人</w:t>
      </w:r>
      <w:r>
        <w:rPr>
          <w:rFonts w:hint="eastAsia" w:ascii="宋体" w:hAnsi="宋体" w:eastAsia="宋体" w:cs="宋体"/>
          <w:b/>
          <w:bCs/>
          <w:color w:val="000000"/>
          <w:sz w:val="21"/>
          <w:szCs w:val="21"/>
          <w:highlight w:val="none"/>
        </w:rPr>
        <w:t xml:space="preserve">提供的声明函或认定证明为虚假声明则视同提供虚假材料，按“政府采购法”相关规定处理并报请政府监管部门给予行政处罚。</w:t>
      </w:r>
      <w:r>
        <w:rPr>
          <w:rFonts w:hint="eastAsia" w:ascii="宋体" w:hAnsi="宋体" w:eastAsia="宋体" w:cs="宋体"/>
          <w:color w:val="000000"/>
          <w:sz w:val="21"/>
          <w:szCs w:val="21"/>
          <w:highlight w:val="none"/>
        </w:rPr>
      </w:r>
      <w:r/>
    </w:p>
    <w:p>
      <w:pPr>
        <w:pStyle w:val="1158"/>
        <w:ind w:firstLine="0"/>
        <w:jc w:val="both"/>
        <w:spacing w:line="440" w:lineRule="exact"/>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158"/>
        <w:ind w:firstLine="0"/>
        <w:spacing w:line="440" w:lineRule="exact"/>
        <w:shd w:val="clear" w:color="auto" w:fill="auto"/>
        <w:rPr>
          <w:rFonts w:hint="eastAsia" w:ascii="宋体" w:hAnsi="宋体" w:cs="宋体"/>
          <w:color w:val="000000"/>
          <w:sz w:val="21"/>
          <w:szCs w:val="21"/>
          <w:highlight w:val="none"/>
        </w:rPr>
        <w:sectPr>
          <w:headerReference w:type="default" r:id="rId8"/>
          <w:footerReference w:type="default" r:id="rId11"/>
          <w:footerReference w:type="even" r:id="rId12"/>
          <w:footerReference w:type="first" r:id="rId13"/>
          <w:footnotePr/>
          <w:endnotePr/>
          <w:type w:val="nextPage"/>
          <w:pgSz w:w="11906" w:h="16838" w:orient="portrait"/>
          <w:pgMar w:top="1418" w:right="1134" w:bottom="1134" w:left="1418" w:header="624" w:footer="510" w:gutter="113"/>
          <w:pgNumType w:start="1"/>
          <w:cols w:num="1" w:sep="0" w:space="1701" w:equalWidth="1"/>
          <w:docGrid w:linePitch="360"/>
          <w:titlePg/>
        </w:sectPr>
      </w:pPr>
      <w:r>
        <w:rPr>
          <w:rFonts w:hint="eastAsia" w:ascii="宋体" w:hAnsi="宋体" w:cs="宋体"/>
          <w:color w:val="000000"/>
          <w:sz w:val="21"/>
          <w:szCs w:val="21"/>
          <w:highlight w:val="none"/>
        </w:rPr>
      </w:r>
      <w:r/>
    </w:p>
    <w:p>
      <w:pPr>
        <w:pStyle w:val="927"/>
        <w:jc w:val="center"/>
        <w:spacing w:line="440" w:lineRule="exact"/>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第四部分 投标文件格式</w:t>
      </w:r>
      <w:r>
        <w:rPr>
          <w:rFonts w:hint="eastAsia" w:ascii="宋体" w:hAnsi="宋体" w:eastAsia="宋体" w:cs="宋体"/>
          <w:b/>
          <w:color w:val="000000"/>
          <w:sz w:val="32"/>
          <w:szCs w:val="32"/>
          <w:highlight w:val="none"/>
        </w:rPr>
      </w:r>
      <w:r/>
    </w:p>
    <w:p>
      <w:pPr>
        <w:pStyle w:val="927"/>
        <w:jc w:val="center"/>
        <w:spacing w:line="440" w:lineRule="exact"/>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27"/>
        <w:jc w:val="left"/>
        <w:spacing w:line="44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27"/>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说明：</w:t>
      </w:r>
      <w:r>
        <w:rPr>
          <w:rFonts w:ascii="宋体" w:hAnsi="宋体" w:cs="宋体"/>
          <w:color w:val="000000"/>
          <w:szCs w:val="21"/>
          <w:highlight w:val="none"/>
        </w:rPr>
      </w:r>
      <w:r/>
    </w:p>
    <w:p>
      <w:pPr>
        <w:pStyle w:val="927"/>
        <w:jc w:val="left"/>
        <w:spacing w:line="440" w:lineRule="exact"/>
        <w:shd w:val="clear" w:color="auto" w:fill="auto"/>
        <w:rPr>
          <w:rFonts w:hint="eastAsia" w:ascii="宋体" w:hAnsi="宋体" w:eastAsia="宋体" w:cs="宋体"/>
          <w:b/>
          <w:color w:val="000000"/>
          <w:szCs w:val="21"/>
          <w:highlight w:val="none"/>
        </w:rPr>
      </w:pPr>
      <w:r>
        <w:rPr>
          <w:rFonts w:hint="eastAsia" w:ascii="宋体" w:hAnsi="宋体" w:cs="宋体"/>
          <w:color w:val="000000"/>
          <w:szCs w:val="21"/>
          <w:highlight w:val="none"/>
        </w:rPr>
        <w:t xml:space="preserve">对本章所有的投标书格式，投标方可根据自身情况进行补充和修改，但补充和修改不得造成与本格式内容有实质性的违背。</w:t>
      </w:r>
      <w:bookmarkEnd w:id="17"/>
      <w:r>
        <w:rPr>
          <w:rFonts w:hint="eastAsia" w:cs="宋体"/>
          <w:color w:val="000000"/>
          <w:szCs w:val="21"/>
          <w:highlight w:val="none"/>
          <w:lang w:val="zh-CN"/>
        </w:rPr>
        <w:br w:type="page" w:clear="all"/>
      </w:r>
      <w:r>
        <w:rPr>
          <w:rFonts w:hint="eastAsia" w:ascii="宋体" w:hAnsi="宋体" w:eastAsia="宋体" w:cs="宋体"/>
          <w:b/>
          <w:color w:val="000000"/>
          <w:szCs w:val="21"/>
          <w:highlight w:val="none"/>
          <w:lang w:val="zh-CN"/>
        </w:rPr>
        <w:t xml:space="preserve">格式1：</w:t>
      </w:r>
      <w:r>
        <w:rPr>
          <w:rFonts w:hint="eastAsia" w:ascii="宋体" w:hAnsi="宋体" w:eastAsia="宋体" w:cs="宋体"/>
          <w:b/>
          <w:color w:val="000000"/>
          <w:szCs w:val="21"/>
          <w:highlight w:val="none"/>
        </w:rPr>
        <w:t xml:space="preserve">投标函</w:t>
      </w:r>
      <w:r>
        <w:rPr>
          <w:rFonts w:hint="eastAsia" w:ascii="宋体" w:hAnsi="宋体" w:eastAsia="宋体" w:cs="宋体"/>
          <w:b/>
          <w:color w:val="000000"/>
          <w:szCs w:val="21"/>
          <w:highlight w:val="none"/>
        </w:rPr>
      </w:r>
      <w:r/>
    </w:p>
    <w:p>
      <w:pPr>
        <w:pStyle w:val="1062"/>
        <w:jc w:val="center"/>
        <w:spacing w:line="440" w:lineRule="exact"/>
        <w:shd w:val="clear" w:color="auto" w:fill="auto"/>
        <w:rPr>
          <w:rFonts w:hAnsi="宋体" w:eastAsia="宋体" w:cs="宋体"/>
          <w:b/>
          <w:color w:val="000000"/>
          <w:sz w:val="21"/>
          <w:szCs w:val="21"/>
          <w:highlight w:val="none"/>
        </w:rPr>
      </w:pPr>
      <w:r>
        <w:rPr>
          <w:rFonts w:hint="eastAsia" w:hAnsi="宋体" w:eastAsia="宋体" w:cs="宋体"/>
          <w:b/>
          <w:color w:val="000000"/>
          <w:sz w:val="21"/>
          <w:szCs w:val="21"/>
          <w:highlight w:val="none"/>
        </w:rPr>
        <w:t xml:space="preserve">投标函</w:t>
      </w:r>
      <w:r>
        <w:rPr>
          <w:rFonts w:hAnsi="宋体" w:eastAsia="宋体" w:cs="宋体"/>
          <w:b/>
          <w:color w:val="000000"/>
          <w:sz w:val="21"/>
          <w:szCs w:val="21"/>
          <w:highlight w:val="none"/>
        </w:rPr>
      </w:r>
      <w:r/>
    </w:p>
    <w:p>
      <w:pPr>
        <w:pStyle w:val="1062"/>
        <w:spacing w:line="440" w:lineRule="exact"/>
        <w:shd w:val="clear" w:color="auto" w:fill="auto"/>
        <w:rPr>
          <w:rFonts w:hAnsi="宋体" w:eastAsia="宋体" w:cs="宋体"/>
          <w:b/>
          <w:bCs/>
          <w:color w:val="000000"/>
          <w:sz w:val="21"/>
          <w:szCs w:val="21"/>
          <w:highlight w:val="none"/>
        </w:rPr>
      </w:pPr>
      <w:r>
        <w:rPr>
          <w:rFonts w:hint="eastAsia" w:hAnsi="宋体" w:eastAsia="宋体" w:cs="宋体"/>
          <w:b/>
          <w:bCs/>
          <w:color w:val="000000"/>
          <w:sz w:val="21"/>
          <w:szCs w:val="21"/>
          <w:highlight w:val="none"/>
          <w:lang w:eastAsia="zh-CN"/>
        </w:rPr>
        <w:t xml:space="preserve">苏州汇信建设工程项目管理有限公司</w:t>
      </w:r>
      <w:r>
        <w:rPr>
          <w:rFonts w:hint="eastAsia" w:hAnsi="宋体" w:eastAsia="宋体" w:cs="宋体"/>
          <w:b/>
          <w:bCs/>
          <w:color w:val="000000"/>
          <w:sz w:val="21"/>
          <w:szCs w:val="21"/>
          <w:highlight w:val="none"/>
        </w:rPr>
        <w:t xml:space="preserve">：</w:t>
      </w:r>
      <w:r>
        <w:rPr>
          <w:rFonts w:hAnsi="宋体" w:eastAsia="宋体" w:cs="宋体"/>
          <w:b/>
          <w:bCs/>
          <w:color w:val="000000"/>
          <w:sz w:val="21"/>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我方收到贵公司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号招标文件，经仔细阅读和研究，我方决定参加投标。并向贵公司承诺：</w:t>
      </w:r>
      <w:r>
        <w:rPr>
          <w:rFonts w:ascii="宋体" w:hAnsi="宋体" w:cs="宋体"/>
          <w:color w:val="000000"/>
          <w:szCs w:val="21"/>
          <w:highlight w:val="none"/>
        </w:rPr>
      </w:r>
      <w:r/>
    </w:p>
    <w:p>
      <w:pPr>
        <w:pStyle w:val="927"/>
        <w:ind w:firstLine="420"/>
        <w:spacing w:line="440" w:lineRule="exact"/>
        <w:shd w:val="clear" w:color="auto" w:fil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1、我方愿意按照招标文件的一切要求提供服务</w:t>
      </w:r>
      <w:r>
        <w:rPr>
          <w:rFonts w:hint="eastAsia" w:ascii="宋体" w:hAnsi="宋体" w:eastAsia="宋体" w:cs="宋体"/>
          <w:color w:val="000000"/>
          <w:szCs w:val="21"/>
          <w:highlight w:val="none"/>
        </w:rPr>
        <w:t xml:space="preserve">，我方的投标报价包括完成本项目的所有一切费用，包含且不限于:</w:t>
      </w:r>
      <w:r>
        <w:rPr>
          <w:rFonts w:hint="eastAsia" w:ascii="宋体" w:hAnsi="宋体" w:eastAsia="宋体" w:cs="宋体"/>
          <w:color w:val="000000"/>
          <w:szCs w:val="21"/>
          <w:highlight w:val="none"/>
          <w:lang w:val="zh-CN" w:eastAsia="zh-CN"/>
        </w:rPr>
        <w:t xml:space="preserve">完成本项目所需的人员（包括工资和补贴）、</w:t>
      </w:r>
      <w:r>
        <w:rPr>
          <w:rFonts w:hint="eastAsia" w:ascii="宋体" w:hAnsi="宋体" w:eastAsia="宋体" w:cs="宋体"/>
          <w:color w:val="000000"/>
          <w:szCs w:val="21"/>
          <w:highlight w:val="none"/>
          <w:lang w:val="en-US" w:eastAsia="zh-CN"/>
        </w:rPr>
        <w:t xml:space="preserve">设备</w:t>
      </w:r>
      <w:r>
        <w:rPr>
          <w:rFonts w:hint="eastAsia" w:ascii="宋体" w:hAnsi="宋体" w:eastAsia="宋体" w:cs="宋体"/>
          <w:color w:val="000000"/>
          <w:szCs w:val="21"/>
          <w:highlight w:val="none"/>
          <w:lang w:val="zh-CN" w:eastAsia="zh-CN"/>
        </w:rPr>
        <w:t xml:space="preserve">、办公场所及设施、劳保、管理、各种税费、利润、税金、政策性文件规定及合同包含的所有风险、责任等各项应有费用。</w:t>
      </w:r>
      <w:r>
        <w:rPr>
          <w:rFonts w:hint="eastAsia" w:ascii="宋体" w:hAnsi="宋体" w:eastAsia="宋体" w:cs="宋体"/>
          <w:color w:val="000000"/>
          <w:szCs w:val="21"/>
          <w:highlight w:val="none"/>
          <w:lang w:eastAsia="zh-CN"/>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3、我方同意按招标文件中的规定，本投标书的有效期限为开标后60天。</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5、我方认为贵方有权决定中标者，还认为贵方有权接受或拒绝所有的投标者。</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6、我方愿意遵守招标公告及招标文件中所列的收费标准。</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    8、我方同意中标方若无法按约定条款履行义务等行为，招标方有权取消我方的中标资格。</w:t>
      </w:r>
      <w:r>
        <w:rPr>
          <w:rFonts w:ascii="宋体" w:hAnsi="宋体" w:cs="宋体"/>
          <w:color w:val="000000"/>
          <w:szCs w:val="21"/>
          <w:highlight w:val="none"/>
        </w:rPr>
      </w:r>
      <w:r/>
    </w:p>
    <w:p>
      <w:pPr>
        <w:pStyle w:val="927"/>
        <w:ind w:firstLine="43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、如果我方中标，并按招标文件规定支付中标服务费，招标代理机构有权提出诉讼的权力；</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、与本投标有关的通讯地址：</w:t>
      </w:r>
      <w:r>
        <w:rPr>
          <w:rFonts w:ascii="宋体" w:hAnsi="宋体" w:cs="宋体"/>
          <w:color w:val="000000"/>
          <w:szCs w:val="21"/>
          <w:highlight w:val="none"/>
        </w:rPr>
      </w:r>
      <w:r/>
    </w:p>
    <w:p>
      <w:pPr>
        <w:pStyle w:val="1062"/>
        <w:ind w:firstLine="420"/>
        <w:spacing w:line="440" w:lineRule="exact"/>
        <w:shd w:val="clear" w:color="auto" w:fill="auto"/>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单    位： 联 系 人：</w:t>
      </w:r>
      <w:r>
        <w:rPr>
          <w:rFonts w:hAnsi="宋体" w:eastAsia="宋体" w:cs="宋体"/>
          <w:color w:val="000000"/>
          <w:sz w:val="21"/>
          <w:szCs w:val="21"/>
          <w:highlight w:val="none"/>
          <w:u w:val="single"/>
        </w:rPr>
      </w:r>
      <w:r/>
    </w:p>
    <w:p>
      <w:pPr>
        <w:pStyle w:val="1062"/>
        <w:ind w:firstLine="420"/>
        <w:spacing w:line="440" w:lineRule="exact"/>
        <w:shd w:val="clear" w:color="auto" w:fill="auto"/>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地    址： 邮政编码：</w:t>
      </w:r>
      <w:r>
        <w:rPr>
          <w:rFonts w:hAnsi="宋体" w:eastAsia="宋体" w:cs="宋体"/>
          <w:color w:val="000000"/>
          <w:sz w:val="21"/>
          <w:szCs w:val="21"/>
          <w:highlight w:val="none"/>
          <w:u w:val="single"/>
        </w:rPr>
      </w:r>
      <w:r/>
    </w:p>
    <w:p>
      <w:pPr>
        <w:pStyle w:val="1062"/>
        <w:ind w:firstLine="420"/>
        <w:spacing w:line="440" w:lineRule="exact"/>
        <w:shd w:val="clear" w:color="auto" w:fill="auto"/>
        <w:rPr>
          <w:rFonts w:hAnsi="宋体" w:eastAsia="宋体" w:cs="宋体"/>
          <w:color w:val="000000"/>
          <w:sz w:val="21"/>
          <w:szCs w:val="21"/>
          <w:highlight w:val="none"/>
          <w:u w:val="single"/>
        </w:rPr>
      </w:pPr>
      <w:r>
        <w:rPr>
          <w:rFonts w:hint="eastAsia" w:hAnsi="宋体" w:eastAsia="宋体" w:cs="宋体"/>
          <w:color w:val="000000"/>
          <w:sz w:val="21"/>
          <w:szCs w:val="21"/>
          <w:highlight w:val="none"/>
        </w:rPr>
        <w:t xml:space="preserve">联系电话： 传    真：</w:t>
      </w:r>
      <w:r>
        <w:rPr>
          <w:rFonts w:hAnsi="宋体" w:eastAsia="宋体" w:cs="宋体"/>
          <w:color w:val="000000"/>
          <w:sz w:val="21"/>
          <w:szCs w:val="21"/>
          <w:highlight w:val="none"/>
          <w:u w:val="single"/>
        </w:rPr>
      </w:r>
      <w:r/>
    </w:p>
    <w:p>
      <w:pPr>
        <w:pStyle w:val="1062"/>
        <w:ind w:firstLine="425"/>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投标</w:t>
      </w:r>
      <w:r>
        <w:rPr>
          <w:rFonts w:hAnsi="宋体" w:eastAsia="宋体" w:cs="宋体"/>
          <w:color w:val="000000"/>
          <w:sz w:val="21"/>
          <w:szCs w:val="21"/>
          <w:highlight w:val="none"/>
          <w:lang w:val="en-US"/>
        </w:rPr>
        <w:t xml:space="preserve">人</w:t>
      </w:r>
      <w:r>
        <w:rPr>
          <w:rFonts w:hint="eastAsia" w:hAnsi="宋体" w:eastAsia="宋体" w:cs="宋体"/>
          <w:color w:val="000000"/>
          <w:sz w:val="21"/>
          <w:szCs w:val="21"/>
          <w:highlight w:val="none"/>
        </w:rPr>
        <w:t xml:space="preserve">：（公章）</w:t>
      </w:r>
      <w:r>
        <w:rPr>
          <w:rFonts w:hAnsi="宋体" w:eastAsia="宋体" w:cs="宋体"/>
          <w:color w:val="000000"/>
          <w:sz w:val="21"/>
          <w:szCs w:val="21"/>
          <w:highlight w:val="none"/>
        </w:rPr>
      </w:r>
      <w:r/>
    </w:p>
    <w:p>
      <w:pPr>
        <w:pStyle w:val="1062"/>
        <w:ind w:firstLine="425"/>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单位法定代表人或被委托人：（签字或签章）              年   月  日</w:t>
      </w:r>
      <w:r>
        <w:rPr>
          <w:rFonts w:hAnsi="宋体" w:eastAsia="宋体" w:cs="宋体"/>
          <w:color w:val="000000"/>
          <w:sz w:val="21"/>
          <w:szCs w:val="21"/>
          <w:highlight w:val="none"/>
        </w:rPr>
      </w:r>
      <w:r/>
    </w:p>
    <w:p>
      <w:pPr>
        <w:pStyle w:val="927"/>
        <w:spacing w:line="440" w:lineRule="exact"/>
        <w:shd w:val="clear" w:color="auto" w:fill="auto"/>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color w:val="000000"/>
          <w:szCs w:val="21"/>
          <w:highlight w:val="none"/>
          <w:lang w:val="zh-CN"/>
        </w:rPr>
        <w:t xml:space="preserve">格式2：</w:t>
      </w:r>
      <w:r>
        <w:rPr>
          <w:rFonts w:hint="eastAsia" w:ascii="宋体" w:hAnsi="宋体" w:cs="宋体"/>
          <w:b/>
          <w:color w:val="000000"/>
          <w:szCs w:val="21"/>
          <w:highlight w:val="none"/>
        </w:rPr>
        <w:t xml:space="preserve">法人授权委托书</w:t>
      </w:r>
      <w:r>
        <w:rPr>
          <w:rFonts w:ascii="宋体" w:hAnsi="宋体" w:cs="宋体"/>
          <w:b/>
          <w:bCs/>
          <w:color w:val="000000"/>
          <w:szCs w:val="21"/>
          <w:highlight w:val="none"/>
        </w:rPr>
      </w:r>
      <w:r/>
    </w:p>
    <w:p>
      <w:pPr>
        <w:pStyle w:val="927"/>
        <w:jc w:val="center"/>
        <w:spacing w:line="440" w:lineRule="exact"/>
        <w:shd w:val="clear" w:color="auto" w:fill="auto"/>
        <w:rPr>
          <w:rFonts w:ascii="宋体" w:hAnsi="宋体" w:cs="宋体"/>
          <w:b/>
          <w:color w:val="000000"/>
          <w:szCs w:val="21"/>
          <w:highlight w:val="none"/>
          <w:lang w:val="zh-CN"/>
        </w:rPr>
        <w:outlineLvl w:val="0"/>
      </w:pPr>
      <w:r>
        <w:rPr>
          <w:rFonts w:ascii="宋体" w:hAnsi="宋体" w:cs="宋体"/>
          <w:b/>
          <w:color w:val="000000"/>
          <w:szCs w:val="21"/>
          <w:highlight w:val="none"/>
          <w:lang w:val="zh-CN"/>
        </w:rPr>
      </w:r>
      <w:r/>
    </w:p>
    <w:p>
      <w:pPr>
        <w:pStyle w:val="927"/>
        <w:jc w:val="center"/>
        <w:spacing w:line="440" w:lineRule="exact"/>
        <w:shd w:val="clear" w:color="auto" w:fill="auto"/>
        <w:rPr>
          <w:rFonts w:ascii="宋体" w:hAnsi="宋体" w:cs="宋体"/>
          <w:color w:val="000000"/>
          <w:szCs w:val="21"/>
          <w:highlight w:val="none"/>
          <w:lang w:val="zh-CN"/>
        </w:rPr>
        <w:outlineLvl w:val="0"/>
      </w:pPr>
      <w:r>
        <w:rPr>
          <w:rFonts w:hint="eastAsia" w:ascii="宋体" w:hAnsi="宋体" w:cs="宋体"/>
          <w:b/>
          <w:color w:val="000000"/>
          <w:szCs w:val="21"/>
          <w:highlight w:val="none"/>
          <w:lang w:val="zh-CN"/>
        </w:rPr>
        <w:t xml:space="preserve">法人授权委托书</w:t>
      </w:r>
      <w:r>
        <w:rPr>
          <w:rFonts w:ascii="宋体" w:hAnsi="宋体" w:cs="宋体"/>
          <w:color w:val="000000"/>
          <w:szCs w:val="21"/>
          <w:highlight w:val="none"/>
          <w:lang w:val="zh-CN"/>
        </w:rPr>
      </w:r>
      <w:r/>
    </w:p>
    <w:p>
      <w:pPr>
        <w:pStyle w:val="927"/>
        <w:ind w:firstLine="425"/>
        <w:spacing w:line="440" w:lineRule="exac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zh-CN"/>
        </w:rPr>
        <w:t xml:space="preserve">（姓名）为我公司代理人，以本公司的名义参加苏州汇信建设工程项目管理有限公司组织实施的编号为</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：（公章）</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法定代表人：（签字或签章）</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代理人</w:t>
      </w:r>
      <w:r>
        <w:rPr>
          <w:rFonts w:hint="eastAsia" w:ascii="宋体" w:hAnsi="宋体" w:cs="宋体"/>
          <w:color w:val="000000"/>
          <w:szCs w:val="21"/>
          <w:highlight w:val="none"/>
        </w:rPr>
        <w:t xml:space="preserve">：（签字或签章）</w:t>
      </w:r>
      <w:r>
        <w:rPr>
          <w:rFonts w:ascii="宋体" w:hAnsi="宋体" w:cs="宋体"/>
          <w:color w:val="000000"/>
          <w:szCs w:val="21"/>
          <w:highlight w:val="none"/>
          <w:lang w:val="zh-CN"/>
        </w:rPr>
      </w:r>
      <w:r/>
    </w:p>
    <w:p>
      <w:pPr>
        <w:pStyle w:val="927"/>
        <w:ind w:firstLine="425"/>
        <w:jc w:val="right"/>
        <w:spacing w:line="440" w:lineRule="exac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927"/>
        <w:ind w:firstLine="425"/>
        <w:jc w:val="center"/>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lang w:val="zh-CN"/>
        </w:rPr>
      </w:r>
      <w:r/>
    </w:p>
    <w:p>
      <w:pPr>
        <w:pStyle w:val="927"/>
        <w:spacing w:line="440" w:lineRule="exact"/>
        <w:shd w:val="clear" w:color="auto" w:fill="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1043"/>
        <w:ind w:firstLine="0"/>
        <w:spacing w:line="440" w:lineRule="exact"/>
        <w:shd w:val="clear" w:color="auto" w:fill="auto"/>
        <w:rPr>
          <w:rFonts w:hAnsi="宋体" w:cs="宋体"/>
          <w:color w:val="000000"/>
          <w:szCs w:val="21"/>
          <w:highlight w:val="none"/>
          <w:lang w:val="zh-CN"/>
        </w:rPr>
      </w:pPr>
      <w:r>
        <w:rPr>
          <w:rFonts w:hAnsi="宋体" w:cs="宋体"/>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lang w:val="zh-CN"/>
        </w:rPr>
        <w:t xml:space="preserve">格式3：开标一览表</w:t>
      </w:r>
      <w:r>
        <w:rPr>
          <w:rFonts w:ascii="宋体" w:hAnsi="宋体" w:cs="宋体"/>
          <w:color w:val="000000"/>
          <w:szCs w:val="21"/>
          <w:highlight w:val="none"/>
        </w:rPr>
      </w:r>
      <w:r/>
    </w:p>
    <w:p>
      <w:pPr>
        <w:pStyle w:val="927"/>
        <w:jc w:val="center"/>
        <w:spacing w:line="440" w:lineRule="exact"/>
        <w:shd w:val="clear" w:color="auto" w:fill="auto"/>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开标一览表</w:t>
      </w:r>
      <w:r>
        <w:rPr>
          <w:rFonts w:ascii="宋体" w:hAnsi="宋体" w:eastAsia="宋体" w:cs="宋体"/>
          <w:b/>
          <w:bCs/>
          <w:color w:val="000000"/>
          <w:sz w:val="21"/>
          <w:szCs w:val="21"/>
          <w:highlight w:val="none"/>
          <w:lang w:val="en-US" w:eastAsia="zh-CN" w:bidi="ar-SA"/>
        </w:rPr>
      </w:r>
      <w:r/>
    </w:p>
    <w:p>
      <w:pPr>
        <w:pStyle w:val="927"/>
        <w:jc w:val="center"/>
        <w:spacing w:line="440" w:lineRule="exact"/>
        <w:shd w:val="clear" w:color="auto" w:fill="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p>
      <w:pPr>
        <w:pStyle w:val="927"/>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招标编号：                                              单位：</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bl>
      <w:tblPr>
        <w:tblW w:w="90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trHeight w:val="675"/>
        </w:trPr>
        <w:tc>
          <w:tcPr>
            <w:tcW w:w="2613" w:type="dxa"/>
            <w:vAlign w:val="center"/>
            <w:textDirection w:val="lrTb"/>
            <w:noWrap w:val="false"/>
          </w:tcPr>
          <w:p>
            <w:pPr>
              <w:pStyle w:val="927"/>
              <w:jc w:val="center"/>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6463" w:type="dxa"/>
            <w:vAlign w:val="center"/>
            <w:textDirection w:val="lrTb"/>
            <w:noWrap w:val="false"/>
          </w:tcPr>
          <w:p>
            <w:pPr>
              <w:pStyle w:val="927"/>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073"/>
        </w:trPr>
        <w:tc>
          <w:tcPr>
            <w:tcW w:w="2613" w:type="dxa"/>
            <w:vAlign w:val="center"/>
            <w:textDirection w:val="lrTb"/>
            <w:noWrap w:val="false"/>
          </w:tcPr>
          <w:p>
            <w:pPr>
              <w:pStyle w:val="927"/>
              <w:jc w:val="center"/>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优惠率</w:t>
            </w:r>
            <w:r>
              <w:rPr>
                <w:rFonts w:hint="eastAsia" w:ascii="宋体" w:hAnsi="宋体" w:eastAsia="宋体" w:cs="宋体"/>
                <w:color w:val="000000"/>
                <w:sz w:val="21"/>
                <w:szCs w:val="21"/>
                <w:highlight w:val="none"/>
              </w:rPr>
            </w:r>
            <w:r/>
          </w:p>
        </w:tc>
        <w:tc>
          <w:tcPr>
            <w:tcW w:w="6463" w:type="dxa"/>
            <w:vAlign w:val="center"/>
            <w:textDirection w:val="lrTb"/>
            <w:noWrap w:val="false"/>
          </w:tcPr>
          <w:p>
            <w:pPr>
              <w:pStyle w:val="927"/>
              <w:keepLines w:val="0"/>
              <w:keepNext w:val="0"/>
              <w:pageBreakBefore w:val="0"/>
              <w:spacing w:line="32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r>
            <w:r/>
          </w:p>
        </w:tc>
      </w:tr>
    </w:tbl>
    <w:p>
      <w:pPr>
        <w:pStyle w:val="927"/>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27"/>
        <w:ind w:firstLine="384"/>
        <w:jc w:val="both"/>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注：本项目最终结算单价=最高单价限价*（1-中标优惠率）</w:t>
      </w:r>
      <w:r>
        <w:rPr>
          <w:rFonts w:hint="eastAsia" w:ascii="宋体" w:hAnsi="宋体" w:eastAsia="宋体" w:cs="宋体"/>
          <w:color w:val="000000"/>
          <w:sz w:val="21"/>
          <w:szCs w:val="21"/>
          <w:highlight w:val="none"/>
          <w:lang w:val="zh-CN" w:eastAsia="zh-CN" w:bidi="ar-SA"/>
        </w:rPr>
      </w:r>
      <w:r/>
    </w:p>
    <w:p>
      <w:pPr>
        <w:pStyle w:val="927"/>
        <w:jc w:val="left"/>
        <w:shd w:val="clear" w:color="auto" w:fill="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27"/>
        <w:jc w:val="left"/>
        <w:shd w:val="clear" w:color="auto" w:fill="auto"/>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927"/>
        <w:ind w:firstLine="2940"/>
        <w:jc w:val="left"/>
        <w:spacing w:line="360" w:lineRule="auto"/>
        <w:shd w:val="clear" w:color="auto" w:fill="auto"/>
        <w:widowControl/>
        <w:rPr>
          <w:rFonts w:hint="eastAsia" w:ascii="宋体" w:hAnsi="宋体" w:eastAsia="宋体" w:cs="Times New Roman"/>
          <w:color w:val="000000"/>
          <w:sz w:val="21"/>
          <w:szCs w:val="21"/>
          <w:highlight w:val="none"/>
        </w:rPr>
      </w:pPr>
      <w:r/>
      <w:bookmarkStart w:id="19" w:name="_Hlk530466145"/>
      <w:r>
        <w:rPr>
          <w:rFonts w:hint="eastAsia" w:ascii="宋体" w:hAnsi="宋体" w:eastAsia="宋体" w:cs="Times New Roman"/>
          <w:color w:val="000000"/>
          <w:sz w:val="21"/>
          <w:szCs w:val="21"/>
          <w:highlight w:val="none"/>
        </w:rPr>
      </w:r>
      <w:r/>
    </w:p>
    <w:p>
      <w:pPr>
        <w:pStyle w:val="927"/>
        <w:ind w:firstLine="2940"/>
        <w:jc w:val="left"/>
        <w:spacing w:line="360" w:lineRule="auto"/>
        <w:shd w:val="clear" w:color="auto" w:fill="auto"/>
        <w:widowControl/>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w:t>
      </w:r>
      <w:r>
        <w:rPr>
          <w:rFonts w:hint="eastAsia" w:ascii="宋体" w:hAnsi="宋体" w:eastAsia="宋体" w:cs="Times New Roman"/>
          <w:color w:val="000000"/>
          <w:sz w:val="21"/>
          <w:szCs w:val="21"/>
          <w:highlight w:val="none"/>
          <w:lang w:val="en-US" w:eastAsia="zh-CN"/>
        </w:rPr>
        <w:t xml:space="preserve">人</w:t>
      </w:r>
      <w:r>
        <w:rPr>
          <w:rFonts w:ascii="宋体" w:hAnsi="宋体" w:eastAsia="宋体" w:cs="Times New Roman"/>
          <w:color w:val="000000"/>
          <w:sz w:val="21"/>
          <w:szCs w:val="21"/>
          <w:highlight w:val="none"/>
        </w:rPr>
        <w:t xml:space="preserve">（单位盖章）： </w:t>
      </w:r>
      <w:r>
        <w:rPr>
          <w:rFonts w:ascii="宋体" w:hAnsi="宋体" w:eastAsia="宋体" w:cs="Times New Roman"/>
          <w:color w:val="000000"/>
          <w:sz w:val="21"/>
          <w:szCs w:val="21"/>
          <w:highlight w:val="none"/>
        </w:rPr>
      </w:r>
      <w:r/>
    </w:p>
    <w:p>
      <w:pPr>
        <w:pStyle w:val="927"/>
        <w:ind w:right="1200" w:firstLine="2940"/>
        <w:jc w:val="left"/>
        <w:spacing w:line="360" w:lineRule="auto"/>
        <w:shd w:val="clear" w:color="auto" w:fill="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法定代表人或代理人（签字或盖章）：</w:t>
      </w:r>
      <w:r>
        <w:rPr>
          <w:rFonts w:ascii="宋体" w:hAnsi="宋体" w:eastAsia="宋体" w:cs="Times New Roman"/>
          <w:color w:val="000000"/>
          <w:sz w:val="21"/>
          <w:szCs w:val="21"/>
          <w:highlight w:val="none"/>
          <w:lang w:val="en-US" w:eastAsia="zh-CN" w:bidi="ar-SA"/>
        </w:rPr>
      </w:r>
      <w:r/>
    </w:p>
    <w:p>
      <w:pPr>
        <w:pStyle w:val="927"/>
        <w:ind w:right="960" w:firstLine="2940"/>
        <w:jc w:val="left"/>
        <w:spacing w:line="360" w:lineRule="auto"/>
        <w:shd w:val="clear" w:color="auto" w:fill="auto"/>
        <w:widowControl w:val="off"/>
        <w:rPr>
          <w:rFonts w:hint="eastAsia" w:ascii="宋体" w:hAnsi="宋体" w:eastAsia="宋体" w:cs="宋体"/>
          <w:b/>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日期：       年  月  日</w:t>
      </w:r>
      <w:bookmarkEnd w:id="19"/>
      <w:r>
        <w:rPr>
          <w:rFonts w:hint="eastAsia" w:ascii="宋体" w:hAnsi="宋体" w:eastAsia="宋体" w:cs="宋体"/>
          <w:b/>
          <w:color w:val="000000"/>
          <w:sz w:val="21"/>
          <w:szCs w:val="21"/>
          <w:highlight w:val="none"/>
          <w:lang w:val="en-US" w:eastAsia="zh-CN" w:bidi="ar-SA"/>
        </w:rPr>
      </w:r>
      <w:r/>
    </w:p>
    <w:p>
      <w:pPr>
        <w:pStyle w:val="927"/>
        <w:ind w:left="741" w:hanging="741"/>
        <w:spacing w:line="440" w:lineRule="exact"/>
        <w:shd w:val="clear" w:color="auto" w:fill="auto"/>
        <w:tabs>
          <w:tab w:val="left" w:pos="1320" w:leader="none"/>
        </w:tabs>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ind w:left="741" w:hanging="741"/>
        <w:spacing w:line="440" w:lineRule="exact"/>
        <w:shd w:val="clear" w:color="auto" w:fill="auto"/>
        <w:tabs>
          <w:tab w:val="left" w:pos="1320" w:leader="none"/>
        </w:tabs>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格式4、投标报价分析表</w:t>
      </w:r>
      <w:r>
        <w:rPr>
          <w:rFonts w:hint="eastAsia" w:ascii="宋体" w:hAnsi="宋体" w:eastAsia="宋体" w:cs="宋体"/>
          <w:b/>
          <w:color w:val="000000"/>
          <w:szCs w:val="21"/>
          <w:highlight w:val="none"/>
          <w:lang w:eastAsia="zh-CN"/>
        </w:rPr>
      </w:r>
      <w:r/>
    </w:p>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7"/>
        <w:ind w:right="-159" w:firstLine="422"/>
        <w:jc w:val="center"/>
        <w:spacing w:line="360" w:lineRule="auto"/>
        <w:widowControl w:val="off"/>
        <w:rPr>
          <w:rFonts w:hint="eastAsia" w:ascii="宋体" w:hAnsi="宋体" w:eastAsia="宋体" w:cs="宋体"/>
          <w:b/>
          <w:bCs/>
          <w:color w:val="000000"/>
          <w:spacing w:val="20"/>
          <w:sz w:val="21"/>
          <w:szCs w:val="21"/>
          <w:highlight w:val="none"/>
          <w:lang w:val="en-US" w:eastAsia="zh-CN" w:bidi="ar-SA"/>
        </w:rPr>
      </w:pPr>
      <w:r>
        <w:rPr>
          <w:rFonts w:hint="eastAsia" w:ascii="宋体" w:hAnsi="宋体" w:eastAsia="宋体" w:cs="宋体"/>
          <w:b/>
          <w:bCs/>
          <w:color w:val="000000"/>
          <w:spacing w:val="20"/>
          <w:sz w:val="21"/>
          <w:szCs w:val="21"/>
          <w:highlight w:val="none"/>
          <w:lang w:val="en-US" w:eastAsia="zh-CN" w:bidi="ar-SA"/>
        </w:rPr>
        <w:t xml:space="preserve">（1）投标报价明细表</w:t>
      </w:r>
      <w:r>
        <w:rPr>
          <w:rFonts w:hint="eastAsia" w:ascii="宋体" w:hAnsi="宋体" w:eastAsia="宋体" w:cs="宋体"/>
          <w:b/>
          <w:bCs/>
          <w:color w:val="000000"/>
          <w:spacing w:val="20"/>
          <w:sz w:val="21"/>
          <w:szCs w:val="21"/>
          <w:highlight w:val="none"/>
          <w:lang w:val="en-US" w:eastAsia="zh-CN" w:bidi="ar-SA"/>
        </w:rPr>
      </w:r>
      <w:r/>
    </w:p>
    <w:p>
      <w:pPr>
        <w:pStyle w:val="927"/>
        <w:ind w:firstLine="420"/>
        <w:jc w:val="left"/>
        <w:keepLines w:val="0"/>
        <w:keepNext w:val="0"/>
        <w:pageBreakBefore w:val="0"/>
        <w:widowControl/>
        <w:rPr>
          <w:rFonts w:hint="eastAsia" w:ascii="Times New Roman" w:hAnsi="Times New Roman" w:eastAsia="宋体" w:cs="Times New Roman"/>
          <w:color w:val="000000"/>
          <w:sz w:val="24"/>
          <w:szCs w:val="24"/>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lang w:val="en-US" w:eastAsia="zh-CN"/>
        </w:rPr>
        <w:t xml:space="preserve">                                               </w:t>
      </w:r>
      <w:r>
        <w:rPr>
          <w:rFonts w:hint="eastAsia" w:ascii="宋体" w:hAnsi="宋体" w:eastAsia="宋体" w:cs="Times New Roman"/>
          <w:color w:val="000000"/>
          <w:sz w:val="21"/>
          <w:szCs w:val="21"/>
          <w:highlight w:val="none"/>
        </w:rPr>
        <w:t xml:space="preserve">项目名称：          </w:t>
      </w:r>
      <w:r>
        <w:rPr>
          <w:rFonts w:hint="eastAsia" w:ascii="Times New Roman" w:hAnsi="Times New Roman" w:eastAsia="宋体" w:cs="宋体"/>
          <w:b/>
          <w:color w:val="000000"/>
          <w:sz w:val="24"/>
          <w:szCs w:val="21"/>
          <w:highlight w:val="none"/>
        </w:rPr>
        <w:t xml:space="preserve">                                     </w:t>
      </w:r>
      <w:r>
        <w:rPr>
          <w:rFonts w:hint="eastAsia" w:ascii="Times New Roman" w:hAnsi="Times New Roman" w:eastAsia="宋体" w:cs="Times New Roman"/>
          <w:color w:val="000000"/>
          <w:sz w:val="24"/>
          <w:szCs w:val="24"/>
          <w:highlight w:val="none"/>
        </w:rPr>
      </w:r>
      <w:r/>
    </w:p>
    <w:tbl>
      <w:tblPr>
        <w:tblW w:w="954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4"/>
        <w:gridCol w:w="1931"/>
        <w:gridCol w:w="2779"/>
        <w:gridCol w:w="765"/>
        <w:gridCol w:w="465"/>
        <w:gridCol w:w="780"/>
        <w:gridCol w:w="660"/>
        <w:gridCol w:w="630"/>
        <w:gridCol w:w="1052"/>
      </w:tblGrid>
      <w:tr>
        <w:trPr>
          <w:tblHeader/>
        </w:trPr>
        <w:tc>
          <w:tcPr>
            <w:tcW w:w="484" w:type="dxa"/>
            <w:vAlign w:val="center"/>
            <w:textDirection w:val="tbRlV"/>
            <w:noWrap w:val="false"/>
          </w:tcPr>
          <w:p>
            <w:pPr>
              <w:pStyle w:val="927"/>
              <w:ind w:left="0" w:right="0" w:firstLine="0"/>
              <w:jc w:val="center"/>
              <w:keepLines w:val="0"/>
              <w:keepNext w:val="0"/>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序号</w:t>
            </w:r>
            <w:r>
              <w:rPr>
                <w:rFonts w:ascii="宋体" w:hAnsi="宋体" w:eastAsia="宋体" w:cs="宋体"/>
                <w:b/>
                <w:i w:val="0"/>
                <w:iCs w:val="0"/>
                <w:color w:val="000000"/>
                <w:sz w:val="20"/>
                <w:szCs w:val="20"/>
                <w:highlight w:val="none"/>
                <w:u w:val="none"/>
              </w:rPr>
            </w:r>
            <w:r/>
          </w:p>
        </w:tc>
        <w:tc>
          <w:tcPr>
            <w:tcW w:w="1931" w:type="dxa"/>
            <w:vAlign w:val="center"/>
            <w:textDirection w:val="lrTb"/>
            <w:noWrap w:val="false"/>
          </w:tcPr>
          <w:p>
            <w:pPr>
              <w:pStyle w:val="927"/>
              <w:ind w:left="0" w:right="0" w:firstLine="0"/>
              <w:jc w:val="center"/>
              <w:keepLines w:val="0"/>
              <w:keepNext w:val="0"/>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名称</w:t>
            </w:r>
            <w:r>
              <w:rPr>
                <w:rFonts w:ascii="宋体" w:hAnsi="宋体" w:eastAsia="宋体" w:cs="宋体"/>
                <w:b/>
                <w:i w:val="0"/>
                <w:iCs w:val="0"/>
                <w:color w:val="000000"/>
                <w:sz w:val="20"/>
                <w:szCs w:val="20"/>
                <w:highlight w:val="none"/>
                <w:u w:val="none"/>
              </w:rPr>
            </w:r>
            <w:r/>
          </w:p>
        </w:tc>
        <w:tc>
          <w:tcPr>
            <w:tcW w:w="2779" w:type="dxa"/>
            <w:vAlign w:val="center"/>
            <w:textDirection w:val="lrTb"/>
            <w:noWrap w:val="false"/>
          </w:tcPr>
          <w:p>
            <w:pPr>
              <w:pStyle w:val="927"/>
              <w:ind w:left="0" w:right="0" w:firstLine="0"/>
              <w:jc w:val="center"/>
              <w:keepLines w:val="0"/>
              <w:keepNext w:val="0"/>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规格</w:t>
            </w:r>
            <w:r>
              <w:rPr>
                <w:rFonts w:ascii="宋体" w:hAnsi="宋体" w:eastAsia="宋体" w:cs="宋体"/>
                <w:b/>
                <w:i w:val="0"/>
                <w:iCs w:val="0"/>
                <w:color w:val="000000"/>
                <w:sz w:val="20"/>
                <w:szCs w:val="20"/>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单位</w:t>
            </w:r>
            <w:r>
              <w:rPr>
                <w:rFonts w:ascii="宋体" w:hAnsi="宋体" w:eastAsia="宋体" w:cs="宋体"/>
                <w:b/>
                <w:i w:val="0"/>
                <w:iCs w:val="0"/>
                <w:color w:val="000000"/>
                <w:sz w:val="20"/>
                <w:szCs w:val="20"/>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数量</w:t>
            </w:r>
            <w:r>
              <w:rPr>
                <w:rFonts w:ascii="宋体" w:hAnsi="宋体" w:eastAsia="宋体" w:cs="宋体"/>
                <w:b/>
                <w:i w:val="0"/>
                <w:iCs w:val="0"/>
                <w:color w:val="000000"/>
                <w:sz w:val="20"/>
                <w:szCs w:val="20"/>
                <w:highlight w:val="none"/>
                <w:u w:val="none"/>
              </w:rPr>
            </w:r>
            <w:r/>
          </w:p>
        </w:tc>
        <w:tc>
          <w:tcPr>
            <w:tcW w:w="780" w:type="dxa"/>
            <w:vAlign w:val="center"/>
            <w:textDirection w:val="lrTb"/>
            <w:noWrap w:val="false"/>
          </w:tcPr>
          <w:p>
            <w:pPr>
              <w:pStyle w:val="927"/>
              <w:ind w:left="0" w:right="0" w:firstLine="0"/>
              <w:jc w:val="center"/>
              <w:keepLines w:val="0"/>
              <w:keepNext w:val="0"/>
              <w:widowControl/>
              <w:rPr>
                <w:rFonts w:ascii="宋体" w:hAnsi="宋体" w:eastAsia="宋体" w:cs="宋体"/>
                <w:b/>
                <w:i w:val="0"/>
                <w:iCs w:val="0"/>
                <w:color w:val="000000"/>
                <w:sz w:val="20"/>
                <w:szCs w:val="20"/>
                <w:highlight w:val="none"/>
                <w:u w:val="none"/>
                <w:lang w:val="en-US" w:eastAsia="zh-CN" w:bidi="ar"/>
              </w:rPr>
              <w:suppressLineNumbers w:val="0"/>
            </w:pPr>
            <w:r>
              <w:rPr>
                <w:rFonts w:ascii="宋体" w:hAnsi="宋体" w:eastAsia="宋体" w:cs="宋体"/>
                <w:b/>
                <w:i w:val="0"/>
                <w:iCs w:val="0"/>
                <w:color w:val="000000"/>
                <w:sz w:val="20"/>
                <w:szCs w:val="20"/>
                <w:highlight w:val="none"/>
                <w:u w:val="none"/>
                <w:lang w:val="en-US" w:eastAsia="zh-CN" w:bidi="ar"/>
              </w:rPr>
              <w:t xml:space="preserve">单价最高限价</w:t>
            </w:r>
            <w:r>
              <w:rPr>
                <w:rFonts w:ascii="宋体" w:hAnsi="宋体" w:eastAsia="宋体" w:cs="宋体"/>
                <w:b/>
                <w:i w:val="0"/>
                <w:iCs w:val="0"/>
                <w:color w:val="000000"/>
                <w:sz w:val="20"/>
                <w:szCs w:val="20"/>
                <w:highlight w:val="none"/>
                <w:u w:val="none"/>
                <w:lang w:val="en-US" w:eastAsia="zh-CN" w:bidi="ar"/>
              </w:rPr>
            </w:r>
            <w:r/>
          </w:p>
          <w:p>
            <w:pPr>
              <w:pStyle w:val="927"/>
              <w:ind w:left="0" w:right="0" w:firstLine="0"/>
              <w:jc w:val="center"/>
              <w:keepLines w:val="0"/>
              <w:keepNext w:val="0"/>
              <w:widowControl/>
              <w:rPr>
                <w:rFonts w:ascii="宋体" w:hAnsi="宋体" w:eastAsia="宋体" w:cs="宋体"/>
                <w:b/>
                <w:i w:val="0"/>
                <w:iCs w:val="0"/>
                <w:color w:val="000000"/>
                <w:sz w:val="20"/>
                <w:szCs w:val="20"/>
                <w:highlight w:val="none"/>
                <w:u w:val="none"/>
              </w:rPr>
              <w:suppressLineNumbers w:val="0"/>
            </w:pPr>
            <w:r>
              <w:rPr>
                <w:rFonts w:ascii="宋体" w:hAnsi="宋体" w:eastAsia="宋体" w:cs="宋体"/>
                <w:b/>
                <w:i w:val="0"/>
                <w:iCs w:val="0"/>
                <w:color w:val="000000"/>
                <w:sz w:val="20"/>
                <w:szCs w:val="20"/>
                <w:highlight w:val="none"/>
                <w:u w:val="none"/>
                <w:lang w:val="en-US" w:eastAsia="zh-CN" w:bidi="ar"/>
              </w:rPr>
              <w:t xml:space="preserve">(元)</w:t>
            </w:r>
            <w:r>
              <w:rPr>
                <w:rFonts w:ascii="宋体" w:hAnsi="宋体" w:eastAsia="宋体" w:cs="宋体"/>
                <w:b/>
                <w:i w:val="0"/>
                <w:iCs w:val="0"/>
                <w:color w:val="000000"/>
                <w:sz w:val="20"/>
                <w:szCs w:val="20"/>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仿宋" w:eastAsia="宋体" w:cs="仿宋"/>
                <w:b/>
                <w:bCs/>
                <w:i w:val="0"/>
                <w:iCs w:val="0"/>
                <w:color w:val="000000"/>
                <w:sz w:val="20"/>
                <w:szCs w:val="21"/>
                <w:highlight w:val="none"/>
                <w:u w:val="none"/>
                <w:lang w:val="en-US" w:eastAsia="zh-CN" w:bidi="ar"/>
              </w:rPr>
              <w:suppressLineNumbers w:val="0"/>
            </w:pPr>
            <w:r>
              <w:rPr>
                <w:rFonts w:hint="eastAsia" w:ascii="宋体" w:hAnsi="仿宋" w:eastAsia="宋体" w:cs="仿宋"/>
                <w:b/>
                <w:bCs/>
                <w:i w:val="0"/>
                <w:iCs w:val="0"/>
                <w:color w:val="000000"/>
                <w:sz w:val="20"/>
                <w:szCs w:val="21"/>
                <w:highlight w:val="none"/>
                <w:u w:val="none"/>
                <w:lang w:val="en-US" w:eastAsia="zh-CN" w:bidi="ar"/>
              </w:rPr>
              <w:t xml:space="preserve">投标优惠率</w:t>
            </w:r>
            <w:r>
              <w:rPr>
                <w:rFonts w:hint="eastAsia" w:ascii="宋体" w:hAnsi="仿宋" w:eastAsia="宋体" w:cs="仿宋"/>
                <w:b/>
                <w:bCs/>
                <w:i w:val="0"/>
                <w:iCs w:val="0"/>
                <w:color w:val="000000"/>
                <w:sz w:val="20"/>
                <w:szCs w:val="21"/>
                <w:highlight w:val="none"/>
                <w:u w:val="none"/>
                <w:lang w:val="en-US" w:eastAsia="zh-CN" w:bidi="ar"/>
              </w:rPr>
            </w:r>
            <w:r/>
          </w:p>
          <w:p>
            <w:pPr>
              <w:pStyle w:val="927"/>
              <w:ind w:left="0" w:right="0" w:firstLine="0"/>
              <w:jc w:val="center"/>
              <w:keepLines w:val="0"/>
              <w:keepNext w:val="0"/>
              <w:widowControl/>
              <w:rPr>
                <w:rFonts w:ascii="宋体" w:hAnsi="宋体" w:eastAsia="宋体" w:cs="宋体"/>
                <w:b/>
                <w:i w:val="0"/>
                <w:iCs w:val="0"/>
                <w:color w:val="000000"/>
                <w:sz w:val="20"/>
                <w:szCs w:val="20"/>
                <w:highlight w:val="none"/>
                <w:u w:val="none"/>
                <w:lang w:val="en-US" w:eastAsia="zh-CN" w:bidi="ar"/>
              </w:rPr>
              <w:suppressLineNumbers w:val="0"/>
            </w:pPr>
            <w:r>
              <w:rPr>
                <w:rFonts w:hint="eastAsia" w:ascii="宋体" w:hAnsi="仿宋" w:eastAsia="宋体" w:cs="仿宋"/>
                <w:b/>
                <w:bCs/>
                <w:i w:val="0"/>
                <w:iCs w:val="0"/>
                <w:color w:val="000000"/>
                <w:sz w:val="20"/>
                <w:szCs w:val="21"/>
                <w:highlight w:val="none"/>
                <w:u w:val="none"/>
                <w:lang w:val="en-US" w:eastAsia="zh-CN" w:bidi="ar"/>
              </w:rPr>
              <w:t xml:space="preserve">（%）</w:t>
            </w:r>
            <w:r>
              <w:rPr>
                <w:rFonts w:ascii="宋体" w:hAnsi="宋体" w:eastAsia="宋体" w:cs="宋体"/>
                <w:b/>
                <w:i w:val="0"/>
                <w:iCs w:val="0"/>
                <w:color w:val="000000"/>
                <w:sz w:val="20"/>
                <w:szCs w:val="20"/>
                <w:highlight w:val="none"/>
                <w:u w:val="none"/>
                <w:lang w:val="en-US" w:eastAsia="zh-CN" w:bidi="ar"/>
              </w:rPr>
            </w:r>
            <w:r/>
          </w:p>
        </w:tc>
        <w:tc>
          <w:tcPr>
            <w:tcW w:w="630" w:type="dxa"/>
            <w:vAlign w:val="center"/>
            <w:textDirection w:val="lrTb"/>
            <w:noWrap w:val="false"/>
          </w:tcPr>
          <w:p>
            <w:pPr>
              <w:pStyle w:val="927"/>
              <w:ind w:left="0" w:right="0" w:firstLine="0"/>
              <w:jc w:val="center"/>
              <w:keepLines w:val="0"/>
              <w:keepNext w:val="0"/>
              <w:widowControl/>
              <w:rPr>
                <w:rFonts w:hint="eastAsia" w:ascii="宋体" w:hAnsi="仿宋" w:eastAsia="宋体" w:cs="仿宋"/>
                <w:b/>
                <w:bCs/>
                <w:i w:val="0"/>
                <w:iCs w:val="0"/>
                <w:color w:val="000000"/>
                <w:sz w:val="20"/>
                <w:szCs w:val="21"/>
                <w:highlight w:val="none"/>
                <w:u w:val="none"/>
                <w:lang w:val="en-US" w:eastAsia="zh-CN" w:bidi="ar"/>
              </w:rPr>
              <w:suppressLineNumbers w:val="0"/>
            </w:pPr>
            <w:r>
              <w:rPr>
                <w:rFonts w:hint="eastAsia" w:ascii="宋体" w:hAnsi="仿宋" w:eastAsia="宋体" w:cs="仿宋"/>
                <w:b/>
                <w:bCs/>
                <w:i w:val="0"/>
                <w:iCs w:val="0"/>
                <w:color w:val="000000"/>
                <w:sz w:val="20"/>
                <w:szCs w:val="21"/>
                <w:highlight w:val="none"/>
                <w:u w:val="none"/>
                <w:lang w:val="en-US" w:eastAsia="zh-CN" w:bidi="ar"/>
              </w:rPr>
              <w:t xml:space="preserve">优惠后单价</w:t>
            </w:r>
            <w:r>
              <w:rPr>
                <w:rFonts w:hint="eastAsia" w:ascii="宋体" w:hAnsi="仿宋" w:eastAsia="宋体" w:cs="仿宋"/>
                <w:b/>
                <w:bCs/>
                <w:i w:val="0"/>
                <w:iCs w:val="0"/>
                <w:color w:val="000000"/>
                <w:sz w:val="20"/>
                <w:szCs w:val="21"/>
                <w:highlight w:val="none"/>
                <w:u w:val="none"/>
                <w:lang w:val="en-US" w:eastAsia="zh-CN" w:bidi="ar"/>
              </w:rPr>
            </w:r>
            <w:r/>
          </w:p>
          <w:p>
            <w:pPr>
              <w:pStyle w:val="927"/>
              <w:ind w:left="0" w:right="0" w:firstLine="0"/>
              <w:jc w:val="center"/>
              <w:keepLines w:val="0"/>
              <w:keepNext w:val="0"/>
              <w:widowControl/>
              <w:rPr>
                <w:rFonts w:hint="eastAsia" w:ascii="宋体" w:hAnsi="仿宋" w:eastAsia="宋体" w:cs="仿宋"/>
                <w:b/>
                <w:bCs/>
                <w:i w:val="0"/>
                <w:iCs w:val="0"/>
                <w:color w:val="000000"/>
                <w:sz w:val="20"/>
                <w:szCs w:val="21"/>
                <w:highlight w:val="none"/>
                <w:u w:val="none"/>
                <w:lang w:val="en-US" w:eastAsia="zh-CN" w:bidi="ar"/>
              </w:rPr>
              <w:suppressLineNumbers w:val="0"/>
            </w:pPr>
            <w:r>
              <w:rPr>
                <w:rFonts w:hint="eastAsia" w:ascii="宋体" w:hAnsi="仿宋" w:eastAsia="宋体" w:cs="仿宋"/>
                <w:b/>
                <w:bCs/>
                <w:i w:val="0"/>
                <w:iCs w:val="0"/>
                <w:color w:val="000000"/>
                <w:sz w:val="20"/>
                <w:szCs w:val="21"/>
                <w:highlight w:val="none"/>
                <w:u w:val="none"/>
                <w:lang w:val="en-US" w:eastAsia="zh-CN" w:bidi="ar"/>
              </w:rPr>
              <w:t xml:space="preserve">（元）</w:t>
            </w:r>
            <w:r>
              <w:rPr>
                <w:rFonts w:hint="eastAsia" w:ascii="宋体" w:hAnsi="仿宋" w:eastAsia="宋体" w:cs="仿宋"/>
                <w:b/>
                <w:bCs/>
                <w:i w:val="0"/>
                <w:iCs w:val="0"/>
                <w:color w:val="000000"/>
                <w:sz w:val="20"/>
                <w:szCs w:val="21"/>
                <w:highlight w:val="none"/>
                <w:u w:val="none"/>
                <w:lang w:val="en-US" w:eastAsia="zh-CN" w:bidi="ar"/>
              </w:rPr>
            </w:r>
            <w:r/>
          </w:p>
        </w:tc>
        <w:tc>
          <w:tcPr>
            <w:tcW w:w="1052" w:type="dxa"/>
            <w:vAlign w:val="center"/>
            <w:textDirection w:val="lrTb"/>
            <w:noWrap w:val="false"/>
          </w:tcPr>
          <w:p>
            <w:pPr>
              <w:pStyle w:val="927"/>
              <w:ind w:left="0" w:right="0" w:firstLine="0"/>
              <w:jc w:val="center"/>
              <w:keepLines w:val="0"/>
              <w:keepNext w:val="0"/>
              <w:widowControl/>
              <w:rPr>
                <w:rFonts w:ascii="宋体" w:hAnsi="仿宋" w:eastAsia="宋体" w:cs="仿宋"/>
                <w:b/>
                <w:bCs/>
                <w:i w:val="0"/>
                <w:iCs w:val="0"/>
                <w:color w:val="000000"/>
                <w:sz w:val="20"/>
                <w:szCs w:val="21"/>
                <w:highlight w:val="none"/>
                <w:u w:val="none"/>
                <w:lang w:val="en-US" w:eastAsia="zh-CN" w:bidi="ar"/>
              </w:rPr>
              <w:suppressLineNumbers w:val="0"/>
            </w:pPr>
            <w:r>
              <w:rPr>
                <w:rFonts w:hint="eastAsia" w:ascii="宋体" w:hAnsi="仿宋" w:eastAsia="宋体" w:cs="仿宋"/>
                <w:b/>
                <w:bCs/>
                <w:i w:val="0"/>
                <w:iCs w:val="0"/>
                <w:color w:val="000000"/>
                <w:sz w:val="20"/>
                <w:szCs w:val="21"/>
                <w:highlight w:val="none"/>
                <w:u w:val="none"/>
                <w:lang w:val="en-US" w:eastAsia="zh-CN" w:bidi="ar"/>
              </w:rPr>
              <w:t xml:space="preserve">备注</w:t>
            </w:r>
            <w:r>
              <w:rPr>
                <w:rFonts w:ascii="宋体" w:hAnsi="仿宋" w:eastAsia="宋体" w:cs="仿宋"/>
                <w:b/>
                <w:bCs/>
                <w:i w:val="0"/>
                <w:iCs w:val="0"/>
                <w:color w:val="000000"/>
                <w:sz w:val="20"/>
                <w:szCs w:val="21"/>
                <w:highlight w:val="none"/>
                <w:u w:val="none"/>
                <w:lang w:val="en-US" w:eastAsia="zh-CN" w:bidi="ar"/>
              </w:rPr>
            </w:r>
            <w:r/>
          </w:p>
        </w:tc>
      </w:tr>
      <w:tr>
        <w:trPr/>
        <w:tc>
          <w:tcPr>
            <w:gridSpan w:val="6"/>
            <w:tcW w:w="720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一、标线</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冷喷漆</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振荡线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直行箭头、转弯箭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头、直行转弯箭头</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热熔漆，厚度1.8mm,6m型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箭头</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自行车图案</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减速让行标记</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菱形</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机动车位</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机动车位导向箭头</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地面文字</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热熔漆，厚度1.8mm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彩色路面</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彩色陶瓷路面</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清除标线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720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二、交通安全设施</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铝板厚度3mm,Ⅲ类反光膜</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标志牌贴膜</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板面覆膜：Ⅲ类反光膜</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主动发光标志</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太阳能供电</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m²</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抱箍</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不锈钢扎带</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付</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标志牌立柱</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φ89*5,H=3500mm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标志牌立柱</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φ325mm*12mm*9000mm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预埋件，人工开挖</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根据图纸及现场要求</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混凝土基础</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C30</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突起路标</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TPU分道标</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太阳能自发光道钉</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φ136GPS同频太阳能自发光道钉</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猫眼道钉</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全钢猫眼道钉</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塑料警示桩</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φ80mm,高度60cm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金属警示桩</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φ120mm,高度80cm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防撞桶</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φ80cm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水马</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长度1300*高700</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石球</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φ45cm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爆闪灯</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太阳能爆闪灯</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警示灯</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太阳能警示灯</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橡胶减速带</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橡胶减速带，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350mm*1000mm*50mm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138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二波防撞钢护栏</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Gr-A-4E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4320mm*310mm*85mm*4mm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三波防撞钢护栏</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Gr-A-4E</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4320mm*506mm*85mm*4mm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立柱开孔</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Φ160</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高强度反光轮廓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标</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高强度反光片</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圆头贴膜</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工程级反光膜</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人行道边缘护栏</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立柱间距：3000mm,护栏高度：900mm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蓝白隔离护栏</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1、尺寸：1100mm*3000mm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2、黄色单面轮廓标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3、立柱：80mm*80mm*1.5mm,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上横杆55mm*40mm*1.2mm,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下横杆55mm*30mm*1.2mm,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竖杆55mm*30mm*1.0mm,高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分子复合底座</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过渡及降坡段按8折计价，普通护栏（包含所有配件）</w:t>
            </w: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灰色隔离护栏</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1、尺寸：1150mm*3000mm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2、黄色突起反光标志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3、立柱：80mm*80mm*2.0mm,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上横杆60mm*40mm*3.0mm方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管，下横杆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63mm*40mm*4.8mm槽钢，竖</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杆φ18mm圆钢，铸铁底座</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过渡及降坡段按8折计价，普通护栏（包含所有配件）</w:t>
            </w: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新泽西护栏</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H790mm*2000mm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龙门架1</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6米以内</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龙门架2</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6米-9米</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龙门架3</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9米以上</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路口智能哨兵系统</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设备尺寸560*310*150mm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道口事故预警系统</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主路、支路预警系统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设备主体尺寸：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2970*320*140(mm)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720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三、交通信号灯</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智能联网型交通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信号控制机</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信号机应具备流量采集接口</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660mm*400mm*1350mm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控制机基础及预埋件</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700mm*550mm*600mm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信号灯/监控杆件</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不等边八角H=7000mm,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L=9000mm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立柱厚度10mm,横臂厚度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信号/监控灯杆件</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不等边八角H=7000mm,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L=8000mm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立柱厚度10mm,横臂厚度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信号灯/监控杆件</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不等边八角H=7000mm,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L=5000mm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立柱厚度10mm,横臂厚度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信号灯/监控杆件</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单立柱H=5500mm,厚度5mm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人行灯信号灯立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杆</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φ120mm*5mm*3200mm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机动车信号灯立杆基础</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含预埋件、基础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1500mm*1800mm*2000mm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人行灯立杆基础</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含预埋件、基础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500mm*500mm*600mm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φ400mm满屏灯、箭头灯带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倒计时</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φ300mm满屏灯、箭头灯带倒计时</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盘</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φ300mm满屏灯、箭头灯</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机动车信号灯灯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盘</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φ400mm满屏灯、箭头灯</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人行灯</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含内嵌倒计时</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人行灯灯盘</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φ300mm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太阳能黄闪灯</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φ400mm</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KVVR19*1.5</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控制线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KVVR4*2.5</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电缆</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VV2*4</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开挖路面</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顶管</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DN60双管</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硬质塑料PE管</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DN50管含开挖</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过路钢管</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DN100mm*5mm镀锌钢管</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施工手井</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接地极</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tcPr>
          <w:p>
            <w:pPr>
              <w:pStyle w:val="927"/>
              <w:ind w:left="0" w:right="0" w:firstLine="0"/>
              <w:jc w:val="left"/>
              <w:rPr>
                <w:rFonts w:hint="eastAsia" w:ascii="Arial" w:hAnsi="Arial" w:cs="Arial"/>
                <w:i w:val="0"/>
                <w:iCs w:val="0"/>
                <w:color w:val="000000"/>
                <w:sz w:val="22"/>
                <w:szCs w:val="22"/>
                <w:highlight w:val="none"/>
                <w:u w:val="none"/>
              </w:rPr>
            </w:pPr>
            <w:r>
              <w:rPr>
                <w:rFonts w:hint="eastAsia" w:ascii="Arial" w:hAnsi="Arial" w:cs="Arial"/>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两相位移动信号灯</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太阳能供电</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四相位移动信号灯</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太阳能供电</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信号灯倒计时</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600mm*800mm铝壳</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信号机电源板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信号机主板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信号机灯控板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720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四、监控</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网络摄像机</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见招标文件技术要求</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球型摄像机</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见招标文件技术要求</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设备箱</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室外防水不锈钢机箱，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含电源、接线排及电器元件</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防雷器</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网络+电源防雷器二合一</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交换机</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见招标文件技术要求</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光纤收发器</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RVV3*1.5</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RVV3*1</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网络线</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超五类八芯线CAT5e</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m</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设备接入费</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按设备数量计算</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gridSpan w:val="6"/>
            <w:tcW w:w="720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五、其他</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人工</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维护等不牵扯到材料时</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 日</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日常道路巡查</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登高车/吊机</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维护等不牵扯到材料时</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台班</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设计出图</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第三方设计出图，具体按路口计算</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光纤通信线路</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路口交通信号控制机联网，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具体按路口计算</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r>
        <w:trPr/>
        <w:tc>
          <w:tcPr>
            <w:tcW w:w="484"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 </w:t>
            </w:r>
            <w:r>
              <w:rPr>
                <w:rFonts w:hint="eastAsia" w:ascii="宋体" w:hAnsi="宋体" w:eastAsia="宋体" w:cs="宋体"/>
                <w:i w:val="0"/>
                <w:iCs w:val="0"/>
                <w:color w:val="000000"/>
                <w:sz w:val="22"/>
                <w:szCs w:val="22"/>
                <w:highlight w:val="none"/>
                <w:u w:val="none"/>
              </w:rPr>
            </w:r>
            <w:r/>
          </w:p>
        </w:tc>
        <w:tc>
          <w:tcPr>
            <w:tcW w:w="1931"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交通设施综合责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任险</w:t>
            </w:r>
            <w:r>
              <w:rPr>
                <w:rFonts w:hint="eastAsia" w:ascii="宋体" w:hAnsi="宋体" w:eastAsia="宋体" w:cs="宋体"/>
                <w:i w:val="0"/>
                <w:iCs w:val="0"/>
                <w:color w:val="000000"/>
                <w:sz w:val="22"/>
                <w:szCs w:val="22"/>
                <w:highlight w:val="none"/>
                <w:u w:val="none"/>
              </w:rPr>
            </w:r>
            <w:r/>
          </w:p>
        </w:tc>
        <w:tc>
          <w:tcPr>
            <w:tcW w:w="2779" w:type="dxa"/>
            <w:vAlign w:val="center"/>
            <w:textDirection w:val="lrTb"/>
            <w:noWrap w:val="false"/>
          </w:tcPr>
          <w:p>
            <w:pPr>
              <w:pStyle w:val="927"/>
              <w:ind w:left="0" w:right="0" w:firstLine="0"/>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港区(浮桥)辖区内所有交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通设施投保保险</w:t>
            </w:r>
            <w:r>
              <w:rPr>
                <w:rFonts w:hint="eastAsia" w:ascii="宋体" w:hAnsi="宋体" w:eastAsia="宋体" w:cs="宋体"/>
                <w:i w:val="0"/>
                <w:iCs w:val="0"/>
                <w:color w:val="000000"/>
                <w:sz w:val="22"/>
                <w:szCs w:val="22"/>
                <w:highlight w:val="none"/>
                <w:u w:val="none"/>
              </w:rPr>
            </w:r>
            <w:r/>
          </w:p>
        </w:tc>
        <w:tc>
          <w:tcPr>
            <w:tcW w:w="7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c>
          <w:tcPr>
            <w:tcW w:w="465"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 </w:t>
            </w:r>
            <w:r>
              <w:rPr>
                <w:rFonts w:hint="eastAsia" w:ascii="宋体" w:hAnsi="宋体" w:eastAsia="宋体" w:cs="宋体"/>
                <w:i w:val="0"/>
                <w:iCs w:val="0"/>
                <w:color w:val="000000"/>
                <w:sz w:val="22"/>
                <w:szCs w:val="22"/>
                <w:highlight w:val="none"/>
                <w:u w:val="none"/>
              </w:rPr>
            </w:r>
            <w:r/>
          </w:p>
        </w:tc>
        <w:tc>
          <w:tcPr>
            <w:tcW w:w="78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30000 </w:t>
            </w:r>
            <w:r>
              <w:rPr>
                <w:rFonts w:hint="eastAsia" w:ascii="宋体" w:hAnsi="宋体" w:eastAsia="宋体" w:cs="宋体"/>
                <w:i w:val="0"/>
                <w:iCs w:val="0"/>
                <w:color w:val="000000"/>
                <w:sz w:val="22"/>
                <w:szCs w:val="22"/>
                <w:highlight w:val="none"/>
                <w:u w:val="none"/>
              </w:rPr>
            </w:r>
            <w:r/>
          </w:p>
        </w:tc>
        <w:tc>
          <w:tcPr>
            <w:tcW w:w="660" w:type="dxa"/>
            <w:vAlign w:val="center"/>
            <w:textDirection w:val="lrTb"/>
            <w:noWrap w:val="false"/>
          </w:tcPr>
          <w:p>
            <w:pPr>
              <w:pStyle w:val="927"/>
              <w:ind w:left="0" w:right="0" w:firstLine="0"/>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630"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1052" w:type="dxa"/>
            <w:vAlign w:val="center"/>
            <w:textDirection w:val="lrTb"/>
            <w:noWrap w:val="false"/>
          </w:tcPr>
          <w:p>
            <w:pPr>
              <w:pStyle w:val="927"/>
              <w:ind w:left="0" w:right="0" w:firstLine="0"/>
              <w:jc w:val="righ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r>
    </w:tbl>
    <w:p>
      <w:pPr>
        <w:pStyle w:val="927"/>
        <w:ind w:right="0" w:firstLine="420"/>
        <w:keepLines w:val="0"/>
        <w:keepNext w:val="0"/>
        <w:pageBreakBefore w:val="0"/>
        <w:spacing w:line="360" w:lineRule="auto"/>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注：优惠率应与开标一览表一致。</w:t>
      </w:r>
      <w:r>
        <w:rPr>
          <w:rFonts w:ascii="宋体" w:hAnsi="宋体" w:eastAsia="宋体" w:cs="Times New Roman"/>
          <w:color w:val="000000"/>
          <w:sz w:val="21"/>
          <w:szCs w:val="21"/>
          <w:highlight w:val="none"/>
          <w:lang w:val="en-US" w:eastAsia="zh-CN" w:bidi="ar-SA"/>
        </w:rPr>
      </w:r>
      <w:r/>
    </w:p>
    <w:p>
      <w:pPr>
        <w:pStyle w:val="927"/>
        <w:ind w:right="0" w:firstLine="420"/>
        <w:keepLines w:val="0"/>
        <w:keepNext w:val="0"/>
        <w:pageBreakBefore w:val="0"/>
        <w:spacing w:line="360" w:lineRule="auto"/>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优惠后单价=单价最高限价*（1-投标优惠率）</w:t>
      </w:r>
      <w:r>
        <w:rPr>
          <w:rFonts w:ascii="宋体" w:hAnsi="宋体" w:eastAsia="宋体" w:cs="Times New Roman"/>
          <w:color w:val="000000"/>
          <w:sz w:val="21"/>
          <w:szCs w:val="21"/>
          <w:highlight w:val="none"/>
          <w:lang w:val="en-US" w:eastAsia="zh-CN" w:bidi="ar-SA"/>
        </w:rPr>
      </w:r>
      <w:r/>
    </w:p>
    <w:p>
      <w:pPr>
        <w:pStyle w:val="927"/>
        <w:ind w:firstLine="2940"/>
        <w:jc w:val="left"/>
        <w:spacing w:line="360" w:lineRule="auto"/>
        <w:shd w:val="clear" w:color="auto" w:fill="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（单位盖章）： </w:t>
      </w:r>
      <w:r>
        <w:rPr>
          <w:rFonts w:hint="eastAsia" w:ascii="宋体" w:hAnsi="宋体" w:eastAsia="宋体" w:cs="宋体"/>
          <w:color w:val="000000"/>
          <w:sz w:val="21"/>
          <w:szCs w:val="21"/>
          <w:highlight w:val="none"/>
        </w:rPr>
      </w:r>
      <w:r/>
    </w:p>
    <w:p>
      <w:pPr>
        <w:pStyle w:val="927"/>
        <w:ind w:right="1200" w:firstLine="2940"/>
        <w:jc w:val="left"/>
        <w:spacing w:line="360" w:lineRule="auto"/>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法定代表人或代理人（签字或盖章）：</w:t>
      </w:r>
      <w:r>
        <w:rPr>
          <w:rFonts w:hint="eastAsia" w:ascii="宋体" w:hAnsi="宋体" w:eastAsia="宋体" w:cs="宋体"/>
          <w:color w:val="000000"/>
          <w:sz w:val="21"/>
          <w:szCs w:val="21"/>
          <w:highlight w:val="none"/>
          <w:lang w:val="en-US" w:eastAsia="zh-CN" w:bidi="ar-SA"/>
        </w:rPr>
      </w:r>
      <w:r/>
    </w:p>
    <w:p>
      <w:pPr>
        <w:pStyle w:val="927"/>
        <w:ind w:right="960" w:firstLine="2940"/>
        <w:jc w:val="left"/>
        <w:spacing w:line="360" w:lineRule="auto"/>
        <w:shd w:val="clear" w:color="auto" w:fill="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rPr>
          <w:rFonts w:hint="eastAsia" w:ascii="宋体" w:hAnsi="宋体" w:eastAsia="宋体" w:cs="宋体"/>
          <w:color w:val="000000"/>
          <w:sz w:val="21"/>
          <w:szCs w:val="21"/>
          <w:highlight w:val="none"/>
          <w:lang w:val="en-US" w:eastAsia="zh-CN" w:bidi="ar-SA"/>
        </w:rPr>
      </w:r>
      <w:r/>
    </w:p>
    <w:p>
      <w:pPr>
        <w:pStyle w:val="927"/>
        <w:jc w:val="center"/>
        <w:spacing w:line="360" w:lineRule="auto"/>
        <w:widowControl/>
        <w:rPr>
          <w:rFonts w:hint="eastAsia" w:ascii="宋体" w:hAnsi="宋体" w:eastAsia="宋体" w:cs="宋体"/>
          <w:b/>
          <w:bCs w:val="0"/>
          <w:color w:val="000000"/>
          <w:sz w:val="21"/>
          <w:szCs w:val="21"/>
          <w:highlight w:val="none"/>
          <w:lang w:val="zh-CN"/>
        </w:rPr>
      </w:pPr>
      <w:r>
        <w:rPr>
          <w:rFonts w:hint="eastAsia" w:ascii="宋体" w:hAnsi="宋体" w:eastAsia="宋体" w:cs="宋体"/>
          <w:b/>
          <w:bCs w:val="0"/>
          <w:color w:val="000000"/>
          <w:sz w:val="21"/>
          <w:szCs w:val="21"/>
          <w:highlight w:val="none"/>
          <w:lang w:eastAsia="zh-CN"/>
        </w:rPr>
        <w:br w:type="page" w:clear="all"/>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zh-CN"/>
        </w:rPr>
        <w:t xml:space="preserve">拟投入本项目产品情况表</w:t>
      </w:r>
      <w:r>
        <w:rPr>
          <w:rFonts w:hint="eastAsia" w:ascii="宋体" w:hAnsi="宋体" w:eastAsia="宋体" w:cs="宋体"/>
          <w:b/>
          <w:bCs w:val="0"/>
          <w:color w:val="000000"/>
          <w:sz w:val="21"/>
          <w:szCs w:val="21"/>
          <w:highlight w:val="none"/>
          <w:lang w:val="zh-CN"/>
        </w:rPr>
      </w:r>
      <w:r/>
    </w:p>
    <w:p>
      <w:pPr>
        <w:pStyle w:val="92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27"/>
        <w:ind w:firstLine="420"/>
        <w:jc w:val="left"/>
        <w:keepLines w:val="0"/>
        <w:keepNext w:val="0"/>
        <w:pageBreakBefore w:val="0"/>
        <w:spacing w:line="360" w:lineRule="auto"/>
        <w:widowControl/>
        <w:rPr>
          <w:rFonts w:hint="eastAsia" w:ascii="宋体" w:hAnsi="宋体" w:eastAsia="宋体" w:cs="宋体"/>
          <w:b/>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项目编号：</w:t>
      </w:r>
      <w:r>
        <w:rPr>
          <w:rFonts w:hint="eastAsia" w:ascii="宋体" w:hAnsi="宋体" w:eastAsia="宋体" w:cs="宋体"/>
          <w:b/>
          <w:color w:val="000000"/>
          <w:sz w:val="21"/>
          <w:szCs w:val="21"/>
          <w:highlight w:val="none"/>
          <w:lang w:val="zh-CN"/>
        </w:rPr>
      </w:r>
      <w:r/>
    </w:p>
    <w:tbl>
      <w:tblPr>
        <w:tblpPr w:horzAnchor="page" w:tblpX="1288" w:vertAnchor="text" w:tblpY="436" w:leftFromText="180" w:topFromText="0" w:rightFromText="180" w:bottomFromText="0"/>
        <w:tblW w:w="91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491"/>
        <w:gridCol w:w="842"/>
        <w:gridCol w:w="1474"/>
        <w:gridCol w:w="2009"/>
        <w:gridCol w:w="2219"/>
      </w:tblGrid>
      <w:tr>
        <w:trPr>
          <w:trHeight w:val="454"/>
        </w:trPr>
        <w:tc>
          <w:tcPr>
            <w:tcW w:w="112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t xml:space="preserve">序号</w:t>
            </w:r>
            <w:r>
              <w:rPr>
                <w:rFonts w:hint="eastAsia" w:ascii="宋体" w:hAnsi="宋体" w:eastAsia="宋体" w:cs="宋体"/>
                <w:bCs/>
                <w:color w:val="000000"/>
                <w:sz w:val="21"/>
                <w:szCs w:val="21"/>
                <w:highlight w:val="none"/>
                <w:lang w:val="zh-CN"/>
              </w:rPr>
            </w:r>
            <w:r/>
          </w:p>
        </w:tc>
        <w:tc>
          <w:tcPr>
            <w:tcW w:w="1491"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t xml:space="preserve">产品名称</w:t>
            </w:r>
            <w:r>
              <w:rPr>
                <w:rFonts w:hint="eastAsia" w:ascii="宋体" w:hAnsi="宋体" w:eastAsia="宋体" w:cs="宋体"/>
                <w:bCs/>
                <w:color w:val="000000"/>
                <w:sz w:val="21"/>
                <w:szCs w:val="21"/>
                <w:highlight w:val="none"/>
                <w:lang w:val="zh-CN"/>
              </w:rPr>
            </w:r>
            <w:r/>
          </w:p>
        </w:tc>
        <w:tc>
          <w:tcPr>
            <w:tcW w:w="842"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t xml:space="preserve">品牌</w:t>
            </w:r>
            <w:r>
              <w:rPr>
                <w:rFonts w:hint="eastAsia" w:ascii="宋体" w:hAnsi="宋体" w:eastAsia="宋体" w:cs="宋体"/>
                <w:bCs/>
                <w:color w:val="000000"/>
                <w:sz w:val="21"/>
                <w:szCs w:val="21"/>
                <w:highlight w:val="none"/>
                <w:lang w:val="zh-CN"/>
              </w:rPr>
            </w:r>
            <w:r/>
          </w:p>
        </w:tc>
        <w:tc>
          <w:tcPr>
            <w:tcW w:w="1474"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t xml:space="preserve">规格型号</w:t>
            </w:r>
            <w:r>
              <w:rPr>
                <w:rFonts w:hint="eastAsia" w:ascii="宋体" w:hAnsi="宋体" w:eastAsia="宋体" w:cs="宋体"/>
                <w:bCs/>
                <w:color w:val="000000"/>
                <w:sz w:val="21"/>
                <w:szCs w:val="21"/>
                <w:highlight w:val="none"/>
                <w:lang w:val="zh-CN"/>
              </w:rPr>
            </w:r>
            <w:r/>
          </w:p>
        </w:tc>
        <w:tc>
          <w:tcPr>
            <w:tcW w:w="2009"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t xml:space="preserve">生产厂家/产地</w:t>
            </w:r>
            <w:r>
              <w:rPr>
                <w:rFonts w:hint="eastAsia" w:ascii="宋体" w:hAnsi="宋体" w:eastAsia="宋体" w:cs="宋体"/>
                <w:bCs/>
                <w:color w:val="000000"/>
                <w:sz w:val="21"/>
                <w:szCs w:val="21"/>
                <w:highlight w:val="none"/>
                <w:lang w:val="zh-CN"/>
              </w:rPr>
            </w:r>
            <w:r/>
          </w:p>
        </w:tc>
        <w:tc>
          <w:tcPr>
            <w:tcW w:w="2219"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t xml:space="preserve">技术参数或相关说明</w:t>
            </w:r>
            <w:r>
              <w:rPr>
                <w:rFonts w:hint="eastAsia" w:ascii="宋体" w:hAnsi="宋体" w:eastAsia="宋体" w:cs="宋体"/>
                <w:bCs/>
                <w:color w:val="000000"/>
                <w:sz w:val="21"/>
                <w:szCs w:val="21"/>
                <w:highlight w:val="none"/>
                <w:lang w:val="zh-CN"/>
              </w:rPr>
            </w:r>
            <w:r/>
          </w:p>
        </w:tc>
      </w:tr>
      <w:tr>
        <w:trPr>
          <w:trHeight w:val="454"/>
        </w:trPr>
        <w:tc>
          <w:tcPr>
            <w:tcW w:w="112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91"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842"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74"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009"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219" w:type="dxa"/>
            <w:vAlign w:val="top"/>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r>
      <w:tr>
        <w:trPr>
          <w:trHeight w:val="454"/>
        </w:trPr>
        <w:tc>
          <w:tcPr>
            <w:tcW w:w="112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91"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842"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74"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009"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219" w:type="dxa"/>
            <w:vAlign w:val="top"/>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r>
      <w:tr>
        <w:trPr>
          <w:trHeight w:val="454"/>
        </w:trPr>
        <w:tc>
          <w:tcPr>
            <w:tcW w:w="112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91"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842"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74"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009"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219" w:type="dxa"/>
            <w:vAlign w:val="top"/>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r>
      <w:tr>
        <w:trPr>
          <w:trHeight w:val="454"/>
        </w:trPr>
        <w:tc>
          <w:tcPr>
            <w:tcW w:w="112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91"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842"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74"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009"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219" w:type="dxa"/>
            <w:vAlign w:val="top"/>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r>
      <w:tr>
        <w:trPr>
          <w:trHeight w:val="454"/>
        </w:trPr>
        <w:tc>
          <w:tcPr>
            <w:tcW w:w="112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91"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842"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74"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009"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219" w:type="dxa"/>
            <w:vAlign w:val="top"/>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r>
      <w:tr>
        <w:trPr>
          <w:trHeight w:val="454"/>
        </w:trPr>
        <w:tc>
          <w:tcPr>
            <w:tcW w:w="1123"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91"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842"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74"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009"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219" w:type="dxa"/>
            <w:vAlign w:val="top"/>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r>
      <w:tr>
        <w:trPr>
          <w:trHeight w:val="454"/>
        </w:trPr>
        <w:tc>
          <w:tcPr>
            <w:tcW w:w="1123" w:type="dxa"/>
            <w:vAlign w:val="center"/>
            <w:textDirection w:val="lrTb"/>
            <w:noWrap w:val="false"/>
          </w:tcPr>
          <w:p>
            <w:pPr>
              <w:pStyle w:val="927"/>
              <w:jc w:val="center"/>
              <w:keepLines w:val="0"/>
              <w:keepNext w:val="0"/>
              <w:pageBreakBefore w:val="0"/>
              <w:spacing w:line="360" w:lineRule="auto"/>
              <w:widowControl/>
              <w:rPr>
                <w:rFonts w:ascii="宋体" w:hAnsi="宋体" w:eastAsia="宋体" w:cs="宋体"/>
                <w:bCs/>
                <w:color w:val="000000"/>
                <w:sz w:val="21"/>
                <w:szCs w:val="21"/>
                <w:highlight w:val="none"/>
                <w:lang w:val="en-US" w:eastAsia="zh-CN"/>
              </w:rPr>
              <w:framePr w:vAnchor="text" w:hAnchor="page" w:x="1288" w:y="436"/>
            </w:pPr>
            <w:r>
              <w:rPr>
                <w:rFonts w:hint="eastAsia" w:ascii="宋体" w:hAnsi="宋体" w:eastAsia="宋体" w:cs="宋体"/>
                <w:bCs/>
                <w:color w:val="000000"/>
                <w:sz w:val="21"/>
                <w:szCs w:val="21"/>
                <w:highlight w:val="none"/>
                <w:lang w:val="en-US" w:eastAsia="zh-CN"/>
              </w:rPr>
              <w:t xml:space="preserve">...</w:t>
            </w:r>
            <w:r>
              <w:rPr>
                <w:rFonts w:ascii="宋体" w:hAnsi="宋体" w:eastAsia="宋体" w:cs="宋体"/>
                <w:bCs/>
                <w:color w:val="000000"/>
                <w:sz w:val="21"/>
                <w:szCs w:val="21"/>
                <w:highlight w:val="none"/>
                <w:lang w:val="en-US" w:eastAsia="zh-CN"/>
              </w:rPr>
            </w:r>
            <w:r/>
          </w:p>
        </w:tc>
        <w:tc>
          <w:tcPr>
            <w:tcW w:w="1491"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842"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1474"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009" w:type="dxa"/>
            <w:vAlign w:val="center"/>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c>
          <w:tcPr>
            <w:tcW w:w="2219" w:type="dxa"/>
            <w:vAlign w:val="top"/>
            <w:textDirection w:val="lrTb"/>
            <w:noWrap w:val="false"/>
          </w:tcPr>
          <w:p>
            <w:pPr>
              <w:pStyle w:val="927"/>
              <w:jc w:val="center"/>
              <w:keepLines w:val="0"/>
              <w:keepNext w:val="0"/>
              <w:pageBreakBefore w:val="0"/>
              <w:spacing w:line="360" w:lineRule="auto"/>
              <w:widowControl/>
              <w:rPr>
                <w:rFonts w:hint="eastAsia" w:ascii="宋体" w:hAnsi="宋体" w:eastAsia="宋体" w:cs="宋体"/>
                <w:bCs/>
                <w:color w:val="000000"/>
                <w:sz w:val="21"/>
                <w:szCs w:val="21"/>
                <w:highlight w:val="none"/>
                <w:lang w:val="zh-CN"/>
              </w:rPr>
              <w:framePr w:vAnchor="text" w:hAnchor="page" w:x="1288" w:y="436"/>
            </w:pPr>
            <w:r>
              <w:rPr>
                <w:rFonts w:hint="eastAsia" w:ascii="宋体" w:hAnsi="宋体" w:eastAsia="宋体" w:cs="宋体"/>
                <w:bCs/>
                <w:color w:val="000000"/>
                <w:sz w:val="21"/>
                <w:szCs w:val="21"/>
                <w:highlight w:val="none"/>
                <w:lang w:val="zh-CN"/>
              </w:rPr>
            </w:r>
            <w:r/>
          </w:p>
        </w:tc>
      </w:tr>
    </w:tbl>
    <w:p>
      <w:pPr>
        <w:pStyle w:val="92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注：1、本表格式仅供参考，投标人可根据自身情况自行增减；</w:t>
      </w:r>
      <w:r>
        <w:rPr>
          <w:rFonts w:hint="eastAsia" w:ascii="宋体" w:hAnsi="宋体" w:eastAsia="宋体" w:cs="宋体"/>
          <w:color w:val="000000"/>
          <w:sz w:val="21"/>
          <w:szCs w:val="21"/>
          <w:highlight w:val="none"/>
          <w:lang w:val="zh-CN"/>
        </w:rPr>
      </w:r>
      <w:r/>
    </w:p>
    <w:p>
      <w:pPr>
        <w:pStyle w:val="92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2、如采购文件有要求，投标人拟投入产品须满足招标文件要求；</w:t>
      </w:r>
      <w:r>
        <w:rPr>
          <w:rFonts w:hint="eastAsia" w:ascii="宋体" w:hAnsi="宋体" w:eastAsia="宋体" w:cs="宋体"/>
          <w:color w:val="000000"/>
          <w:sz w:val="21"/>
          <w:szCs w:val="21"/>
          <w:highlight w:val="none"/>
          <w:lang w:val="zh-CN"/>
        </w:rPr>
      </w:r>
      <w:r/>
    </w:p>
    <w:p>
      <w:pPr>
        <w:pStyle w:val="927"/>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3、如采购文件有要求，投标人应按采购文件要求提供拟投入产品的相关证明材料。</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投标单位（单位盖章）：</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法定代表人或委托代理人（签字或盖章）：                </w:t>
      </w:r>
      <w:r>
        <w:rPr>
          <w:rFonts w:hint="eastAsia" w:ascii="宋体" w:hAnsi="宋体" w:eastAsia="宋体" w:cs="宋体"/>
          <w:color w:val="000000"/>
          <w:sz w:val="21"/>
          <w:szCs w:val="21"/>
          <w:highlight w:val="none"/>
        </w:rPr>
      </w:r>
      <w:r/>
    </w:p>
    <w:p>
      <w:pPr>
        <w:pStyle w:val="92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日</w:t>
      </w:r>
      <w:r>
        <w:rPr>
          <w:rFonts w:hint="eastAsia" w:ascii="宋体" w:hAnsi="宋体" w:eastAsia="宋体" w:cs="宋体"/>
          <w:color w:val="000000"/>
          <w:sz w:val="21"/>
          <w:szCs w:val="21"/>
          <w:highlight w:val="none"/>
          <w:lang w:val="en-US" w:eastAsia="zh-CN"/>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jc w:val="left"/>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r>
      <w:r/>
    </w:p>
    <w:p>
      <w:pPr>
        <w:pStyle w:val="927"/>
        <w:jc w:val="left"/>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r>
      <w:r/>
    </w:p>
    <w:p>
      <w:pPr>
        <w:pStyle w:val="927"/>
        <w:jc w:val="left"/>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r>
      <w:r/>
    </w:p>
    <w:p>
      <w:pPr>
        <w:pStyle w:val="927"/>
        <w:jc w:val="left"/>
        <w:widowControl/>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r>
      <w:r/>
    </w:p>
    <w:p>
      <w:pPr>
        <w:pStyle w:val="927"/>
        <w:ind w:firstLine="422"/>
        <w:jc w:val="center"/>
        <w:widowControl/>
        <w:tabs>
          <w:tab w:val="left" w:pos="1001"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（二）投标报价合理性说明（如有）</w:t>
      </w:r>
      <w:r>
        <w:rPr>
          <w:rFonts w:hint="eastAsia" w:ascii="宋体" w:hAnsi="宋体" w:eastAsia="宋体" w:cs="宋体"/>
          <w:b/>
          <w:color w:val="000000"/>
          <w:sz w:val="21"/>
          <w:szCs w:val="21"/>
          <w:highlight w:val="none"/>
        </w:rPr>
      </w:r>
      <w:r/>
    </w:p>
    <w:p>
      <w:pPr>
        <w:pStyle w:val="927"/>
        <w:ind w:firstLine="422"/>
        <w:jc w:val="both"/>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eastAsia="宋体" w:cs="宋体"/>
          <w:b/>
          <w:color w:val="000000"/>
          <w:sz w:val="21"/>
          <w:szCs w:val="21"/>
          <w:highlight w:val="none"/>
        </w:rPr>
      </w:r>
      <w:r/>
    </w:p>
    <w:p>
      <w:pPr>
        <w:pStyle w:val="927"/>
        <w:ind w:left="3600" w:firstLine="210"/>
        <w:jc w:val="left"/>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27"/>
        <w:ind w:left="3600" w:firstLine="21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投标单位：（盖章）</w:t>
      </w:r>
      <w:r>
        <w:rPr>
          <w:rFonts w:hint="eastAsia" w:ascii="宋体" w:hAnsi="宋体" w:eastAsia="宋体" w:cs="宋体"/>
          <w:color w:val="000000"/>
          <w:sz w:val="21"/>
          <w:szCs w:val="21"/>
          <w:highlight w:val="none"/>
        </w:rPr>
      </w:r>
      <w:r/>
    </w:p>
    <w:p>
      <w:pPr>
        <w:pStyle w:val="927"/>
        <w:ind w:left="3600" w:firstLine="21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法定代表人或代理人：（签字或盖章）</w:t>
      </w:r>
      <w:r>
        <w:rPr>
          <w:rFonts w:hint="eastAsia" w:ascii="宋体" w:hAnsi="宋体" w:eastAsia="宋体" w:cs="宋体"/>
          <w:color w:val="000000"/>
          <w:sz w:val="21"/>
          <w:szCs w:val="21"/>
          <w:highlight w:val="none"/>
        </w:rPr>
      </w:r>
      <w:r/>
    </w:p>
    <w:p>
      <w:pPr>
        <w:pStyle w:val="927"/>
        <w:ind w:left="3600" w:firstLine="210"/>
        <w:jc w:val="both"/>
        <w:spacing w:line="360" w:lineRule="auto"/>
        <w:widowControl w:val="off"/>
        <w:rPr>
          <w:rFonts w:hint="eastAsia" w:ascii="Times New Roman" w:hAnsi="Times New Roman" w:eastAsia="宋体" w:cs="Times New Roman"/>
          <w:b/>
          <w:color w:val="000000"/>
          <w:sz w:val="44"/>
          <w:szCs w:val="44"/>
          <w:highlight w:val="none"/>
        </w:rPr>
      </w:pPr>
      <w:r>
        <w:rPr>
          <w:rFonts w:hint="eastAsia" w:ascii="宋体" w:hAnsi="宋体" w:eastAsia="宋体" w:cs="宋体"/>
          <w:color w:val="000000"/>
          <w:sz w:val="21"/>
          <w:szCs w:val="21"/>
          <w:highlight w:val="none"/>
          <w:lang w:val="zh-CN"/>
        </w:rPr>
        <w:t xml:space="preserve">      年     月     日</w:t>
      </w:r>
      <w:r>
        <w:rPr>
          <w:rFonts w:hint="eastAsia" w:ascii="Times New Roman" w:hAnsi="Times New Roman" w:eastAsia="宋体" w:cs="Times New Roman"/>
          <w:b/>
          <w:color w:val="000000"/>
          <w:sz w:val="44"/>
          <w:szCs w:val="44"/>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5</w:t>
      </w:r>
      <w:r>
        <w:rPr>
          <w:rFonts w:hint="eastAsia" w:ascii="宋体" w:hAnsi="宋体" w:cs="宋体"/>
          <w:b/>
          <w:bCs/>
          <w:color w:val="000000"/>
          <w:szCs w:val="21"/>
          <w:highlight w:val="none"/>
        </w:rPr>
        <w:t xml:space="preserve">、服务方案</w:t>
      </w:r>
      <w:r>
        <w:rPr>
          <w:rFonts w:hint="eastAsia" w:ascii="宋体" w:hAnsi="宋体" w:eastAsia="宋体" w:cs="宋体"/>
          <w:b/>
          <w:color w:val="000000"/>
          <w:sz w:val="21"/>
          <w:szCs w:val="21"/>
          <w:highlight w:val="none"/>
        </w:rPr>
        <w:t xml:space="preserve">及其他招标文件要求自行编写格式</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根据项目需求编写针对本项目的技术方案及服务方案</w:t>
      </w:r>
      <w:r>
        <w:rPr>
          <w:rFonts w:ascii="宋体" w:hAnsi="宋体" w:cs="宋体"/>
          <w:color w:val="000000"/>
          <w:szCs w:val="21"/>
          <w:highlight w:val="none"/>
        </w:rPr>
      </w:r>
      <w:r/>
    </w:p>
    <w:p>
      <w:pPr>
        <w:pStyle w:val="927"/>
        <w:ind w:left="54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6</w:t>
      </w:r>
      <w:r>
        <w:rPr>
          <w:rFonts w:hint="eastAsia" w:ascii="宋体" w:hAnsi="宋体" w:cs="宋体"/>
          <w:b/>
          <w:color w:val="000000"/>
          <w:szCs w:val="21"/>
          <w:highlight w:val="none"/>
        </w:rPr>
        <w:t xml:space="preserve">、</w:t>
      </w:r>
      <w:r>
        <w:rPr>
          <w:rFonts w:hint="eastAsia" w:ascii="宋体" w:hAnsi="宋体" w:cs="宋体"/>
          <w:b/>
          <w:color w:val="000000"/>
          <w:spacing w:val="20"/>
          <w:szCs w:val="21"/>
          <w:highlight w:val="none"/>
        </w:rPr>
        <w:t xml:space="preserve">服务要求偏离表</w:t>
      </w:r>
      <w:r>
        <w:rPr>
          <w:rFonts w:ascii="宋体" w:hAnsi="宋体" w:cs="宋体"/>
          <w:b/>
          <w:bCs/>
          <w:color w:val="000000"/>
          <w:szCs w:val="21"/>
          <w:highlight w:val="none"/>
        </w:rPr>
      </w:r>
      <w:r/>
    </w:p>
    <w:p>
      <w:pPr>
        <w:pStyle w:val="927"/>
        <w:jc w:val="center"/>
        <w:spacing w:line="440" w:lineRule="exact"/>
        <w:shd w:val="clear" w:color="auto" w:fill="auto"/>
        <w:rPr>
          <w:rFonts w:ascii="宋体" w:hAnsi="宋体" w:cs="宋体"/>
          <w:b/>
          <w:color w:val="000000"/>
          <w:spacing w:val="20"/>
          <w:szCs w:val="21"/>
          <w:highlight w:val="none"/>
        </w:rPr>
      </w:pPr>
      <w:r/>
      <w:bookmarkStart w:id="20" w:name="_Hlk39583930"/>
      <w:r>
        <w:rPr>
          <w:rFonts w:hint="eastAsia" w:ascii="宋体" w:hAnsi="宋体" w:cs="宋体"/>
          <w:b/>
          <w:color w:val="000000"/>
          <w:spacing w:val="20"/>
          <w:szCs w:val="21"/>
          <w:highlight w:val="none"/>
        </w:rPr>
        <w:t xml:space="preserve">服务要求偏离表</w:t>
      </w:r>
      <w:r>
        <w:rPr>
          <w:rFonts w:ascii="宋体" w:hAnsi="宋体" w:cs="宋体"/>
          <w:b/>
          <w:color w:val="000000"/>
          <w:spacing w:val="20"/>
          <w:szCs w:val="21"/>
          <w:highlight w:val="none"/>
        </w:rPr>
      </w:r>
      <w:r/>
    </w:p>
    <w:p>
      <w:pPr>
        <w:pStyle w:val="927"/>
        <w:ind w:firstLine="525"/>
        <w:spacing w:line="440" w:lineRule="exact"/>
        <w:shd w:val="clear" w:color="auto" w:fill="auto"/>
        <w:rPr>
          <w:rFonts w:ascii="宋体" w:hAnsi="宋体" w:cs="宋体"/>
          <w:b/>
          <w:color w:val="000000"/>
          <w:spacing w:val="20"/>
          <w:szCs w:val="21"/>
          <w:highlight w:val="none"/>
        </w:rPr>
      </w:pPr>
      <w:r/>
      <w:bookmarkEnd w:id="20"/>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b/>
          <w:color w:val="000000"/>
          <w:spacing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683" w:type="dxa"/>
            <w:vAlign w:val="center"/>
            <w:textDirection w:val="lrTb"/>
            <w:noWrap/>
          </w:tcPr>
          <w:p>
            <w:pPr>
              <w:pStyle w:val="956"/>
              <w:ind w:left="54"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服务内容</w:t>
            </w:r>
            <w:r>
              <w:rPr>
                <w:rFonts w:ascii="宋体" w:hAnsi="宋体" w:cs="宋体"/>
                <w:color w:val="000000"/>
                <w:szCs w:val="21"/>
                <w:highlight w:val="none"/>
                <w:lang w:val="en-US" w:eastAsia="zh-CN"/>
              </w:rPr>
            </w:r>
            <w:r/>
          </w:p>
        </w:tc>
        <w:tc>
          <w:tcPr>
            <w:tcW w:w="2370"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招标要求</w:t>
            </w:r>
            <w:r>
              <w:rPr>
                <w:rFonts w:ascii="宋体" w:hAnsi="宋体" w:cs="宋体"/>
                <w:color w:val="000000"/>
                <w:szCs w:val="21"/>
                <w:highlight w:val="none"/>
                <w:lang w:val="en-US" w:eastAsia="zh-CN"/>
              </w:rPr>
            </w:r>
            <w:r/>
          </w:p>
        </w:tc>
        <w:tc>
          <w:tcPr>
            <w:tcW w:w="2631"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投标响应</w:t>
            </w:r>
            <w:r>
              <w:rPr>
                <w:rFonts w:ascii="宋体" w:hAnsi="宋体" w:cs="宋体"/>
                <w:color w:val="000000"/>
                <w:szCs w:val="21"/>
                <w:highlight w:val="none"/>
                <w:lang w:val="en-US" w:eastAsia="zh-CN"/>
              </w:rPr>
            </w:r>
            <w:r/>
          </w:p>
        </w:tc>
        <w:tc>
          <w:tcPr>
            <w:tcW w:w="2052"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偏离说明</w:t>
            </w: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tc>
          <w:tcPr>
            <w:tcW w:w="958"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1683"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370"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631"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W w:w="2052" w:type="dxa"/>
            <w:vAlign w:val="top"/>
            <w:textDirection w:val="lrTb"/>
            <w:noWrap/>
          </w:tcPr>
          <w:p>
            <w:pPr>
              <w:pStyle w:val="956"/>
              <w:ind w:firstLine="699"/>
              <w:jc w:val="center"/>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927"/>
        <w:ind w:firstLine="52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投标方：（单位盖章）</w:t>
      </w:r>
      <w:r>
        <w:rPr>
          <w:rFonts w:ascii="宋体" w:hAnsi="宋体" w:cs="宋体"/>
          <w:color w:val="000000"/>
          <w:szCs w:val="21"/>
          <w:highlight w:val="none"/>
        </w:rPr>
      </w:r>
      <w:r/>
    </w:p>
    <w:p>
      <w:pPr>
        <w:pStyle w:val="927"/>
        <w:ind w:firstLine="525"/>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27"/>
        <w:ind w:firstLine="525"/>
        <w:spacing w:line="440" w:lineRule="exact"/>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b/>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left"/>
        <w:spacing w:line="440" w:lineRule="exact"/>
        <w:shd w:val="clear" w:color="auto" w:fill="auto"/>
        <w:rPr>
          <w:rFonts w:ascii="宋体" w:hAnsi="宋体" w:cs="宋体"/>
          <w:b/>
          <w:color w:val="000000"/>
          <w:spacing w:val="2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7</w:t>
      </w:r>
      <w:r>
        <w:rPr>
          <w:rFonts w:hint="eastAsia" w:ascii="宋体" w:hAnsi="宋体" w:cs="宋体"/>
          <w:b/>
          <w:color w:val="000000"/>
          <w:szCs w:val="21"/>
          <w:highlight w:val="none"/>
        </w:rPr>
        <w:t xml:space="preserve">、</w:t>
      </w: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jc w:val="center"/>
        <w:spacing w:line="440" w:lineRule="exact"/>
        <w:shd w:val="clear" w:color="auto" w:fill="auto"/>
        <w:rPr>
          <w:rFonts w:ascii="宋体" w:hAnsi="宋体" w:cs="宋体"/>
          <w:b/>
          <w:color w:val="000000"/>
          <w:spacing w:val="20"/>
          <w:szCs w:val="21"/>
          <w:highlight w:val="none"/>
        </w:rPr>
      </w:pPr>
      <w:r>
        <w:rPr>
          <w:rFonts w:hint="eastAsia" w:ascii="宋体" w:hAnsi="宋体" w:cs="宋体"/>
          <w:b/>
          <w:color w:val="000000"/>
          <w:spacing w:val="20"/>
          <w:szCs w:val="21"/>
          <w:highlight w:val="none"/>
        </w:rPr>
        <w:t xml:space="preserve">商务条款偏离表</w:t>
      </w:r>
      <w:r>
        <w:rPr>
          <w:rFonts w:ascii="宋体" w:hAnsi="宋体" w:cs="宋体"/>
          <w:b/>
          <w:color w:val="000000"/>
          <w:spacing w:val="2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lang w:val="zh-CN"/>
        </w:rPr>
        <w:t xml:space="preserve">：                     招标编号∶</w:t>
      </w:r>
      <w:r>
        <w:rPr>
          <w:rFonts w:ascii="宋体" w:hAnsi="宋体" w:cs="宋体"/>
          <w:color w:val="000000"/>
          <w:szCs w:val="21"/>
          <w:highlight w:val="none"/>
        </w:rPr>
      </w:r>
      <w:r/>
    </w:p>
    <w:tbl>
      <w:tblPr>
        <w:tblW w:w="977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序号</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招标文件要求</w:t>
            </w:r>
            <w:r>
              <w:rPr>
                <w:rFonts w:ascii="宋体" w:hAnsi="宋体" w:cs="宋体"/>
                <w:bCs/>
                <w:color w:val="000000"/>
                <w:szCs w:val="21"/>
                <w:highlight w:val="none"/>
              </w:rPr>
            </w:r>
            <w:r/>
          </w:p>
        </w:tc>
        <w:tc>
          <w:tcPr>
            <w:tcW w:w="268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投标响应</w:t>
            </w:r>
            <w:r>
              <w:rPr>
                <w:rFonts w:ascii="宋体" w:hAnsi="宋体" w:cs="宋体"/>
                <w:bCs/>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偏离说明</w:t>
            </w:r>
            <w:r>
              <w:rPr>
                <w:rFonts w:ascii="宋体" w:hAnsi="宋体" w:cs="宋体"/>
                <w:bCs/>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备注</w:t>
            </w:r>
            <w:r>
              <w:rPr>
                <w:rFonts w:ascii="宋体" w:hAnsi="宋体" w:cs="宋体"/>
                <w:bCs/>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1</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服务期限</w:t>
            </w:r>
            <w:r>
              <w:rPr>
                <w:rFonts w:ascii="宋体" w:hAnsi="宋体" w:cs="宋体"/>
                <w:color w:val="000000"/>
                <w:szCs w:val="21"/>
                <w:highlight w:val="none"/>
                <w:lang w:val="zh-CN"/>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2</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服务地点</w:t>
            </w:r>
            <w:r>
              <w:rPr>
                <w:rFonts w:ascii="宋体" w:hAnsi="宋体" w:cs="宋体"/>
                <w:color w:val="000000"/>
                <w:szCs w:val="21"/>
                <w:highlight w:val="none"/>
                <w:lang w:val="zh-CN"/>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付款</w:t>
            </w:r>
            <w:r>
              <w:rPr>
                <w:rFonts w:hint="eastAsia" w:ascii="宋体" w:hAnsi="宋体" w:cs="宋体"/>
                <w:color w:val="000000"/>
                <w:szCs w:val="21"/>
                <w:highlight w:val="none"/>
                <w:lang w:val="en-US" w:eastAsia="zh-CN"/>
              </w:rPr>
              <w:t xml:space="preserve">方式</w:t>
            </w:r>
            <w:r>
              <w:rPr>
                <w:rFonts w:hint="eastAsia" w:ascii="宋体" w:hAnsi="宋体" w:eastAsia="宋体" w:cs="宋体"/>
                <w:color w:val="000000"/>
                <w:szCs w:val="21"/>
                <w:highlight w:val="none"/>
                <w:lang w:val="en-US" w:eastAsia="zh-CN"/>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ascii="宋体" w:hAnsi="宋体" w:cs="宋体"/>
                <w:bCs/>
                <w:color w:val="000000"/>
                <w:szCs w:val="21"/>
                <w:highlight w:val="none"/>
              </w:rPr>
            </w:pPr>
            <w:r>
              <w:rPr>
                <w:rFonts w:hint="eastAsia" w:ascii="宋体" w:hAnsi="宋体" w:cs="宋体"/>
                <w:color w:val="000000"/>
                <w:szCs w:val="21"/>
                <w:highlight w:val="none"/>
                <w:lang w:val="zh-CN"/>
              </w:rPr>
              <w:t xml:space="preserve">其他商务要求</w:t>
            </w:r>
            <w:r>
              <w:rPr>
                <w:rFonts w:ascii="宋体" w:hAnsi="宋体" w:cs="宋体"/>
                <w:bCs/>
                <w:color w:val="000000"/>
                <w:szCs w:val="21"/>
                <w:highlight w:val="none"/>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454"/>
        </w:trPr>
        <w:tc>
          <w:tcPr>
            <w:tcW w:w="730" w:type="dxa"/>
            <w:vAlign w:val="center"/>
            <w:textDirection w:val="lrTb"/>
            <w:noWrap/>
          </w:tcPr>
          <w:p>
            <w:pPr>
              <w:pStyle w:val="927"/>
              <w:jc w:val="center"/>
              <w:spacing w:line="440" w:lineRule="exac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948" w:type="dxa"/>
            <w:vAlign w:val="center"/>
            <w:textDirection w:val="lrTb"/>
            <w:noWrap/>
          </w:tcPr>
          <w:p>
            <w:pPr>
              <w:pStyle w:val="927"/>
              <w:jc w:val="center"/>
              <w:spacing w:line="44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680"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4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578"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927"/>
        <w:ind w:firstLine="420"/>
        <w:jc w:val="left"/>
        <w:spacing w:line="440" w:lineRule="exac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7"/>
        <w:ind w:firstLine="420"/>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名称：         （盖章）</w:t>
      </w:r>
      <w:r>
        <w:rPr>
          <w:rFonts w:ascii="宋体" w:hAnsi="宋体" w:cs="宋体"/>
          <w:color w:val="000000"/>
          <w:szCs w:val="21"/>
          <w:highlight w:val="none"/>
        </w:rPr>
      </w:r>
      <w:r/>
    </w:p>
    <w:p>
      <w:pPr>
        <w:pStyle w:val="927"/>
        <w:ind w:firstLine="420"/>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rPr>
          <w:rFonts w:ascii="宋体" w:hAnsi="宋体" w:cs="宋体"/>
          <w:color w:val="000000"/>
          <w:szCs w:val="21"/>
          <w:highlight w:val="none"/>
        </w:rPr>
      </w:r>
      <w:r/>
    </w:p>
    <w:p>
      <w:pPr>
        <w:pStyle w:val="927"/>
        <w:ind w:firstLine="420"/>
        <w:jc w:val="left"/>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27"/>
        <w:ind w:left="630" w:hanging="630"/>
        <w:spacing w:line="440" w:lineRule="exact"/>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27"/>
        <w:ind w:left="630" w:hanging="63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提交的投标文件中与招标文件的服务、商务部分的要求有不同时，应在本表中把招标文件要求与投标实际响应内容逐项对应列出，此表描述若与投标文件中其他相关说明不一致时，以偏离表内容为准。偏离表未填写则视为无效标。</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2.若事项较多，投标</w:t>
      </w:r>
      <w:r>
        <w:rPr>
          <w:rFonts w:ascii="宋体" w:hAnsi="宋体" w:cs="宋体"/>
          <w:color w:val="000000"/>
          <w:szCs w:val="21"/>
          <w:highlight w:val="none"/>
          <w:lang w:val="en-US"/>
        </w:rPr>
        <w:t xml:space="preserve">人</w:t>
      </w:r>
      <w:r>
        <w:rPr>
          <w:rFonts w:hint="eastAsia" w:ascii="宋体" w:hAnsi="宋体" w:cs="宋体"/>
          <w:color w:val="000000"/>
          <w:szCs w:val="21"/>
          <w:highlight w:val="none"/>
        </w:rPr>
        <w:t xml:space="preserve">可根据投标内容的实际情况另纸说明。</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3.付款步骤、服务地点、服务期限不允许出现偏离，其他条款不允许出现负偏离，否则为无效标。</w:t>
      </w:r>
      <w:r>
        <w:rPr>
          <w:rFonts w:ascii="宋体" w:hAnsi="宋体" w:cs="宋体"/>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br w:type="page" w:clear="all"/>
      </w: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rPr>
        <w:t xml:space="preserve">、企业类似业绩一览表</w:t>
      </w:r>
      <w:r>
        <w:rPr>
          <w:rFonts w:ascii="宋体" w:hAnsi="宋体" w:cs="宋体"/>
          <w:b/>
          <w:bCs/>
          <w:color w:val="000000"/>
          <w:szCs w:val="21"/>
          <w:highlight w:val="none"/>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rPr>
          <w:rFonts w:ascii="宋体" w:hAnsi="宋体" w:cs="宋体"/>
          <w:b/>
          <w:color w:val="000000"/>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3"/>
        <w:gridCol w:w="1507"/>
        <w:gridCol w:w="1473"/>
        <w:gridCol w:w="1498"/>
        <w:gridCol w:w="2184"/>
        <w:gridCol w:w="1416"/>
      </w:tblGrid>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77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项目时间</w:t>
            </w: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p>
            <w:pPr>
              <w:pStyle w:val="927"/>
              <w:jc w:val="center"/>
              <w:spacing w:line="440" w:lineRule="exact"/>
              <w:shd w:val="clear" w:color="auto" w:fill="auto"/>
              <w:tabs>
                <w:tab w:val="left" w:pos="6252" w:leader="none"/>
              </w:tabs>
              <w:rPr>
                <w:rFonts w:ascii="宋体" w:hAnsi="宋体" w:cs="宋体"/>
                <w:color w:val="000000"/>
                <w:szCs w:val="21"/>
                <w:highlight w:val="none"/>
              </w:rPr>
            </w:pPr>
            <w:r>
              <w:rPr>
                <w:rFonts w:hint="eastAsia" w:ascii="宋体" w:hAnsi="宋体" w:cs="宋体"/>
                <w:color w:val="000000"/>
                <w:szCs w:val="21"/>
                <w:highlight w:val="none"/>
              </w:rPr>
              <w:t xml:space="preserve">（人民币）</w:t>
            </w: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业主单位</w:t>
            </w: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72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7"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79" w:type="dxa"/>
            <w:vAlign w:val="top"/>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92"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55"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749"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color w:val="000000"/>
          <w:szCs w:val="21"/>
          <w:highlight w:val="none"/>
        </w:rPr>
        <w:t xml:space="preserve">附：</w:t>
      </w:r>
      <w:r>
        <w:rPr>
          <w:rFonts w:hint="eastAsia" w:ascii="宋体" w:hAnsi="宋体" w:cs="宋体"/>
          <w:b/>
          <w:bCs/>
          <w:color w:val="000000"/>
          <w:szCs w:val="21"/>
          <w:highlight w:val="none"/>
        </w:rPr>
        <w:t xml:space="preserve">按招标文件和评分标准要求提供相应证明材料</w:t>
      </w:r>
      <w:r>
        <w:rPr>
          <w:rFonts w:hint="eastAsia" w:ascii="宋体" w:hAnsi="宋体" w:cs="宋体"/>
          <w:b/>
          <w:bCs/>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hint="eastAsia" w:ascii="宋体" w:hAnsi="宋体" w:cs="宋体"/>
          <w:color w:val="000000"/>
          <w:szCs w:val="21"/>
          <w:highlight w:val="none"/>
        </w:rPr>
        <w:t xml:space="preserve">日期：         年         月       </w:t>
      </w: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27"/>
        <w:spacing w:line="440" w:lineRule="exact"/>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、拟投入本项目的人员情况一览表</w:t>
      </w:r>
      <w:r>
        <w:rPr>
          <w:rFonts w:ascii="宋体" w:hAnsi="宋体" w:cs="宋体"/>
          <w:b/>
          <w:bCs/>
          <w:color w:val="000000"/>
          <w:szCs w:val="21"/>
          <w:highlight w:val="none"/>
        </w:rPr>
      </w:r>
      <w:r/>
    </w:p>
    <w:p>
      <w:pPr>
        <w:pStyle w:val="927"/>
        <w:ind w:firstLine="2193"/>
        <w:spacing w:before="152" w:after="152" w:line="440" w:lineRule="exact"/>
        <w:shd w:val="clear" w:color="auto" w:fill="auto"/>
        <w:rPr>
          <w:rFonts w:ascii="宋体" w:hAnsi="宋体" w:cs="宋体"/>
          <w:b/>
          <w:color w:val="000000"/>
          <w:szCs w:val="21"/>
          <w:highlight w:val="none"/>
        </w:rPr>
        <w:outlineLvl w:val="1"/>
      </w:pPr>
      <w:r>
        <w:rPr>
          <w:rFonts w:hint="eastAsia" w:ascii="宋体" w:hAnsi="宋体" w:cs="宋体"/>
          <w:b/>
          <w:color w:val="000000"/>
          <w:szCs w:val="21"/>
          <w:highlight w:val="none"/>
        </w:rPr>
        <w:t xml:space="preserve">拟投入本项目的人员情况一览表</w:t>
      </w:r>
      <w:r>
        <w:rPr>
          <w:rFonts w:ascii="宋体" w:hAnsi="宋体" w:cs="宋体"/>
          <w:b/>
          <w:color w:val="000000"/>
          <w:szCs w:val="21"/>
          <w:highlight w:val="none"/>
        </w:rPr>
      </w:r>
      <w:r/>
    </w:p>
    <w:tbl>
      <w:tblPr>
        <w:tblW w:w="9335"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168"/>
        <w:gridCol w:w="822"/>
        <w:gridCol w:w="659"/>
        <w:gridCol w:w="1189"/>
        <w:gridCol w:w="1715"/>
        <w:gridCol w:w="1789"/>
      </w:tblGrid>
      <w:tr>
        <w:trPr>
          <w:trHeight w:val="567"/>
        </w:trPr>
        <w:tc>
          <w:tcPr>
            <w:tcW w:w="647"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346"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岗位</w:t>
            </w:r>
            <w:r>
              <w:rPr>
                <w:rFonts w:ascii="宋体" w:hAnsi="宋体" w:cs="宋体"/>
                <w:b/>
                <w:color w:val="000000"/>
                <w:szCs w:val="21"/>
                <w:highlight w:val="none"/>
              </w:rPr>
            </w:r>
            <w:r/>
          </w:p>
        </w:tc>
        <w:tc>
          <w:tcPr>
            <w:tcW w:w="1168"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姓名</w:t>
            </w:r>
            <w:r>
              <w:rPr>
                <w:rFonts w:ascii="宋体" w:hAnsi="宋体" w:cs="宋体"/>
                <w:b/>
                <w:color w:val="000000"/>
                <w:szCs w:val="21"/>
                <w:highlight w:val="none"/>
              </w:rPr>
            </w:r>
            <w:r/>
          </w:p>
        </w:tc>
        <w:tc>
          <w:tcPr>
            <w:tcW w:w="822"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性别</w:t>
            </w:r>
            <w:r>
              <w:rPr>
                <w:rFonts w:ascii="宋体" w:hAnsi="宋体" w:cs="宋体"/>
                <w:b/>
                <w:color w:val="000000"/>
                <w:szCs w:val="21"/>
                <w:highlight w:val="none"/>
              </w:rPr>
            </w:r>
            <w:r/>
          </w:p>
        </w:tc>
        <w:tc>
          <w:tcPr>
            <w:tcW w:w="659"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年龄</w:t>
            </w:r>
            <w:r>
              <w:rPr>
                <w:rFonts w:ascii="宋体" w:hAnsi="宋体" w:cs="宋体"/>
                <w:b/>
                <w:color w:val="000000"/>
                <w:szCs w:val="21"/>
                <w:highlight w:val="none"/>
              </w:rPr>
            </w:r>
            <w:r/>
          </w:p>
        </w:tc>
        <w:tc>
          <w:tcPr>
            <w:tcW w:w="1189"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学历</w:t>
            </w:r>
            <w:r>
              <w:rPr>
                <w:rFonts w:ascii="宋体" w:hAnsi="宋体" w:cs="宋体"/>
                <w:b/>
                <w:color w:val="000000"/>
                <w:szCs w:val="21"/>
                <w:highlight w:val="none"/>
              </w:rPr>
            </w:r>
            <w:r/>
          </w:p>
        </w:tc>
        <w:tc>
          <w:tcPr>
            <w:tcW w:w="1715" w:type="dxa"/>
            <w:vAlign w:val="center"/>
            <w:textDirection w:val="lrTb"/>
            <w:noWrap/>
          </w:tcPr>
          <w:p>
            <w:pPr>
              <w:pStyle w:val="927"/>
              <w:jc w:val="center"/>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专业技术职称</w:t>
            </w:r>
            <w:r>
              <w:rPr>
                <w:rFonts w:ascii="宋体" w:hAnsi="宋体" w:cs="宋体"/>
                <w:b/>
                <w:color w:val="000000"/>
                <w:szCs w:val="21"/>
                <w:highlight w:val="none"/>
              </w:rPr>
            </w:r>
            <w:r/>
          </w:p>
        </w:tc>
        <w:tc>
          <w:tcPr>
            <w:tcW w:w="1789" w:type="dxa"/>
            <w:vAlign w:val="center"/>
            <w:textDirection w:val="lrTb"/>
            <w:noWrap/>
          </w:tcPr>
          <w:p>
            <w:pPr>
              <w:pStyle w:val="927"/>
              <w:ind w:firstLine="632"/>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备注</w:t>
            </w:r>
            <w:r>
              <w:rPr>
                <w:rFonts w:ascii="宋体" w:hAnsi="宋体" w:cs="宋体"/>
                <w:b/>
                <w:color w:val="000000"/>
                <w:szCs w:val="21"/>
                <w:highlight w:val="none"/>
              </w:rPr>
            </w:r>
            <w:r/>
          </w:p>
        </w:tc>
      </w:tr>
      <w:tr>
        <w:trPr>
          <w:trHeight w:val="567"/>
        </w:trPr>
        <w:tc>
          <w:tcPr>
            <w:tcW w:w="647" w:type="dxa"/>
            <w:vAlign w:val="center"/>
            <w:textDirection w:val="lrTb"/>
            <w:noWrap/>
          </w:tcPr>
          <w:p>
            <w:pPr>
              <w:pStyle w:val="927"/>
              <w:ind w:firstLine="21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4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21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34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21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346" w:type="dxa"/>
            <w:vAlign w:val="center"/>
            <w:textDirection w:val="lrTb"/>
            <w:noWrap/>
          </w:tcPr>
          <w:p>
            <w:pPr>
              <w:pStyle w:val="927"/>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647"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46"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68"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822"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65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1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15"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789" w:type="dxa"/>
            <w:vAlign w:val="center"/>
            <w:textDirection w:val="lrTb"/>
            <w:noWrap/>
          </w:tcPr>
          <w:p>
            <w:pPr>
              <w:pStyle w:val="927"/>
              <w:ind w:firstLine="48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927"/>
        <w:ind w:firstLine="482"/>
        <w:spacing w:line="440" w:lineRule="exact"/>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 </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rPr>
          <w:rFonts w:ascii="宋体" w:hAnsi="宋体" w:cs="宋体"/>
          <w:color w:val="000000"/>
          <w:szCs w:val="21"/>
          <w:highlight w:val="none"/>
        </w:rPr>
      </w:r>
      <w:r/>
    </w:p>
    <w:p>
      <w:pPr>
        <w:pStyle w:val="927"/>
        <w:spacing w:before="152" w:after="152"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年         月       日           </w:t>
      </w:r>
      <w:r>
        <w:rPr>
          <w:rFonts w:ascii="宋体" w:hAnsi="宋体" w:cs="宋体"/>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27"/>
        <w:spacing w:line="440" w:lineRule="exact"/>
        <w:shd w:val="clear" w:color="auto" w:fill="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r>
      <w:r/>
    </w:p>
    <w:p>
      <w:pPr>
        <w:pStyle w:val="927"/>
        <w:spacing w:line="440" w:lineRule="exact"/>
        <w:shd w:val="clear" w:color="auto" w:fill="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en-US" w:eastAsia="zh-CN"/>
        </w:rPr>
        <w:t xml:space="preserve">格式10</w:t>
      </w:r>
      <w:r>
        <w:rPr>
          <w:rFonts w:hint="eastAsia" w:ascii="宋体" w:hAnsi="宋体" w:eastAsia="宋体" w:cs="宋体"/>
          <w:b/>
          <w:bCs/>
          <w:color w:val="000000"/>
          <w:szCs w:val="21"/>
          <w:highlight w:val="none"/>
        </w:rPr>
        <w:t xml:space="preserve">、针对本项目的设备配备情况</w:t>
      </w:r>
      <w:r>
        <w:rPr>
          <w:rFonts w:hint="eastAsia" w:ascii="宋体" w:hAnsi="宋体" w:eastAsia="宋体" w:cs="宋体"/>
          <w:b/>
          <w:bCs/>
          <w:color w:val="000000"/>
          <w:szCs w:val="21"/>
          <w:highlight w:val="none"/>
        </w:rPr>
      </w:r>
      <w:r/>
    </w:p>
    <w:p>
      <w:pPr>
        <w:pStyle w:val="927"/>
        <w:ind w:firstLine="2193"/>
        <w:spacing w:before="152" w:after="152" w:line="440" w:lineRule="exact"/>
        <w:shd w:val="clear" w:color="auto" w:fill="auto"/>
        <w:rPr>
          <w:rFonts w:hint="eastAsia" w:ascii="宋体" w:hAnsi="宋体" w:eastAsia="宋体" w:cs="宋体"/>
          <w:b/>
          <w:color w:val="000000"/>
          <w:szCs w:val="21"/>
          <w:highlight w:val="none"/>
        </w:rPr>
        <w:outlineLvl w:val="1"/>
      </w:pPr>
      <w:r>
        <w:rPr>
          <w:rFonts w:hint="eastAsia" w:ascii="宋体" w:hAnsi="宋体" w:eastAsia="宋体" w:cs="宋体"/>
          <w:b/>
          <w:color w:val="000000"/>
          <w:szCs w:val="21"/>
          <w:highlight w:val="none"/>
        </w:rPr>
        <w:t xml:space="preserve">针对本项目的设备配备情况</w:t>
      </w:r>
      <w:r>
        <w:rPr>
          <w:rFonts w:hint="eastAsia" w:ascii="宋体" w:hAnsi="宋体" w:eastAsia="宋体" w:cs="宋体"/>
          <w:b/>
          <w:color w:val="000000"/>
          <w:szCs w:val="21"/>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167"/>
        <w:gridCol w:w="1167"/>
        <w:gridCol w:w="1167"/>
        <w:gridCol w:w="1313"/>
        <w:gridCol w:w="1313"/>
        <w:gridCol w:w="1022"/>
        <w:gridCol w:w="1462"/>
      </w:tblGrid>
      <w:tr>
        <w:trPr>
          <w:trHeight w:val="460"/>
        </w:trPr>
        <w:tc>
          <w:tcPr>
            <w:tcW w:w="444"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名称</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数量</w:t>
            </w:r>
            <w:r>
              <w:rPr>
                <w:rFonts w:hint="eastAsia" w:ascii="宋体" w:hAnsi="宋体" w:eastAsia="宋体" w:cs="宋体"/>
                <w:b/>
                <w:color w:val="000000"/>
                <w:sz w:val="21"/>
                <w:szCs w:val="21"/>
                <w:highlight w:val="none"/>
              </w:rPr>
            </w:r>
            <w:r/>
          </w:p>
        </w:tc>
        <w:tc>
          <w:tcPr>
            <w:tcW w:w="617"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功能</w:t>
            </w:r>
            <w:r>
              <w:rPr>
                <w:rFonts w:hint="eastAsia" w:ascii="宋体" w:hAnsi="宋体" w:eastAsia="宋体" w:cs="宋体"/>
                <w:b/>
                <w:color w:val="000000"/>
                <w:sz w:val="21"/>
                <w:szCs w:val="21"/>
                <w:highlight w:val="none"/>
              </w:rPr>
            </w:r>
            <w:r/>
          </w:p>
        </w:tc>
        <w:tc>
          <w:tcPr>
            <w:tcW w:w="694"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购买时间</w:t>
            </w:r>
            <w:r>
              <w:rPr>
                <w:rFonts w:hint="eastAsia" w:ascii="宋体" w:hAnsi="宋体" w:eastAsia="宋体" w:cs="宋体"/>
                <w:b/>
                <w:color w:val="000000"/>
                <w:sz w:val="21"/>
                <w:szCs w:val="21"/>
                <w:highlight w:val="none"/>
              </w:rPr>
            </w:r>
            <w:r/>
          </w:p>
        </w:tc>
        <w:tc>
          <w:tcPr>
            <w:tcW w:w="694"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权属情况</w:t>
            </w:r>
            <w:r>
              <w:rPr>
                <w:rFonts w:hint="eastAsia" w:ascii="宋体" w:hAnsi="宋体" w:eastAsia="宋体" w:cs="宋体"/>
                <w:b/>
                <w:color w:val="000000"/>
                <w:sz w:val="21"/>
                <w:szCs w:val="21"/>
                <w:highlight w:val="none"/>
              </w:rPr>
            </w:r>
            <w:r/>
          </w:p>
        </w:tc>
        <w:tc>
          <w:tcPr>
            <w:tcW w:w="540"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tc>
        <w:tc>
          <w:tcPr>
            <w:tcW w:w="773" w:type="dxa"/>
            <w:vAlign w:val="center"/>
            <w:textDirection w:val="lrTb"/>
            <w:noWrap w:val="false"/>
          </w:tcPr>
          <w:p>
            <w:pPr>
              <w:pStyle w:val="927"/>
              <w:jc w:val="center"/>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44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7"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4"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40"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3" w:type="dxa"/>
            <w:vAlign w:val="top"/>
            <w:textDirection w:val="lrTb"/>
            <w:noWrap w:val="false"/>
          </w:tcPr>
          <w:p>
            <w:pPr>
              <w:pStyle w:val="927"/>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7"/>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注：按招标文件和评分标准要求提供相应证明材料。</w:t>
      </w:r>
      <w:r>
        <w:rPr>
          <w:rFonts w:hint="eastAsia" w:ascii="宋体" w:hAnsi="宋体" w:eastAsia="宋体" w:cs="宋体"/>
          <w:color w:val="000000"/>
          <w:sz w:val="21"/>
          <w:szCs w:val="21"/>
          <w:highlight w:val="none"/>
        </w:rPr>
      </w:r>
      <w:r/>
    </w:p>
    <w:p>
      <w:pPr>
        <w:pStyle w:val="927"/>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jc w:val="left"/>
        <w:spacing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rPr>
      </w:r>
      <w:r/>
    </w:p>
    <w:p>
      <w:pPr>
        <w:pStyle w:val="927"/>
        <w:jc w:val="left"/>
        <w:spacing w:line="42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法定代表人或委托代理人（签字或盖章）： </w:t>
      </w:r>
      <w:r>
        <w:rPr>
          <w:rFonts w:hint="eastAsia" w:ascii="宋体" w:hAnsi="宋体" w:eastAsia="宋体" w:cs="宋体"/>
          <w:color w:val="000000"/>
          <w:sz w:val="21"/>
          <w:szCs w:val="21"/>
          <w:highlight w:val="none"/>
        </w:rPr>
      </w:r>
      <w:r/>
    </w:p>
    <w:p>
      <w:pPr>
        <w:pStyle w:val="927"/>
        <w:ind w:right="-210"/>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b/>
          <w:color w:val="000000"/>
          <w:sz w:val="21"/>
          <w:szCs w:val="21"/>
          <w:highlight w:val="none"/>
        </w:rPr>
      </w:r>
      <w:r/>
    </w:p>
    <w:p>
      <w:pPr>
        <w:pStyle w:val="1586"/>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77"/>
        <w:spacing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56"/>
        <w:ind w:firstLine="0"/>
        <w:spacing w:line="440" w:lineRule="exact"/>
        <w:shd w:val="clear" w:color="auto" w:fill="auto"/>
        <w:rPr>
          <w:rFonts w:ascii="宋体" w:hAnsi="宋体" w:cs="宋体"/>
          <w:b/>
          <w:bCs/>
          <w:color w:val="000000"/>
          <w:szCs w:val="21"/>
          <w:highlight w:val="none"/>
        </w:rPr>
      </w:pPr>
      <w:r>
        <w:rPr>
          <w:rFonts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56"/>
        <w:ind w:firstLine="0"/>
        <w:spacing w:line="440" w:lineRule="exact"/>
        <w:shd w:val="clear" w:color="auto" w:fill="auto"/>
        <w:rPr>
          <w:rFonts w:ascii="宋体" w:hAnsi="宋体" w:cs="宋体"/>
          <w:b/>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、资格证明文件</w:t>
      </w:r>
      <w:r>
        <w:rPr>
          <w:rFonts w:ascii="宋体" w:hAnsi="宋体" w:cs="宋体"/>
          <w:b/>
          <w:color w:val="000000"/>
          <w:szCs w:val="21"/>
          <w:highlight w:val="none"/>
        </w:rPr>
      </w:r>
      <w:r/>
    </w:p>
    <w:p>
      <w:pPr>
        <w:pStyle w:val="956"/>
        <w:ind w:firstLine="0"/>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(1)关于资格文件的声明函</w:t>
      </w:r>
      <w:r>
        <w:rPr>
          <w:rFonts w:ascii="宋体" w:hAnsi="宋体" w:cs="宋体"/>
          <w:b/>
          <w:color w:val="000000"/>
          <w:szCs w:val="21"/>
          <w:highlight w:val="none"/>
        </w:rPr>
      </w:r>
      <w:r/>
    </w:p>
    <w:p>
      <w:pPr>
        <w:pStyle w:val="956"/>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关于资格文件的声明函</w:t>
      </w:r>
      <w:r>
        <w:rPr>
          <w:rFonts w:ascii="宋体" w:hAnsi="宋体" w:cs="宋体"/>
          <w:color w:val="000000"/>
          <w:szCs w:val="21"/>
          <w:highlight w:val="none"/>
        </w:rPr>
      </w:r>
      <w:r/>
    </w:p>
    <w:p>
      <w:pPr>
        <w:pStyle w:val="956"/>
        <w:jc w:val="center"/>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56"/>
        <w:ind w:firstLine="42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s="宋体"/>
          <w:color w:val="000000"/>
          <w:szCs w:val="21"/>
          <w:highlight w:val="none"/>
        </w:rPr>
      </w:r>
      <w:r/>
    </w:p>
    <w:p>
      <w:pPr>
        <w:pStyle w:val="956"/>
        <w:ind w:firstLine="42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（单位盖章）：</w:t>
      </w: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法定代表人（签字或盖章）：</w:t>
      </w: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日期：     年  </w:t>
      </w:r>
      <w:r>
        <w:rPr>
          <w:rFonts w:hint="eastAsia" w:ascii="宋体" w:hAnsi="宋体" w:cs="宋体"/>
          <w:color w:val="000000"/>
          <w:szCs w:val="21"/>
          <w:highlight w:val="none"/>
        </w:rPr>
        <w:tab/>
      </w:r>
      <w:r>
        <w:rPr>
          <w:rFonts w:hint="eastAsia" w:ascii="宋体" w:hAnsi="宋体" w:cs="宋体"/>
          <w:color w:val="000000"/>
          <w:szCs w:val="21"/>
          <w:highlight w:val="none"/>
        </w:rPr>
        <w:t xml:space="preserve"> 月 </w:t>
      </w:r>
      <w:r>
        <w:rPr>
          <w:rFonts w:hint="eastAsia" w:ascii="宋体" w:hAnsi="宋体" w:cs="宋体"/>
          <w:color w:val="000000"/>
          <w:szCs w:val="21"/>
          <w:highlight w:val="none"/>
        </w:rPr>
        <w:tab/>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56"/>
        <w:ind w:firstLine="0"/>
        <w:spacing w:line="440" w:lineRule="exact"/>
        <w:shd w:val="clear" w:color="auto" w:fill="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56"/>
        <w:ind w:firstLine="0"/>
        <w:spacing w:line="440" w:lineRule="exact"/>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(2)投标单位情况表</w:t>
      </w:r>
      <w:r>
        <w:rPr>
          <w:rFonts w:ascii="宋体" w:hAnsi="宋体" w:cs="宋体"/>
          <w:b/>
          <w:color w:val="000000"/>
          <w:szCs w:val="21"/>
          <w:highlight w:val="none"/>
        </w:rPr>
      </w:r>
      <w:r/>
    </w:p>
    <w:p>
      <w:pPr>
        <w:pStyle w:val="956"/>
        <w:jc w:val="center"/>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投标单位情况表</w:t>
      </w:r>
      <w:r>
        <w:rPr>
          <w:rFonts w:ascii="宋体" w:hAnsi="宋体" w:cs="宋体"/>
          <w:color w:val="000000"/>
          <w:szCs w:val="21"/>
          <w:highlight w:val="none"/>
        </w:rPr>
      </w:r>
      <w:r/>
    </w:p>
    <w:p>
      <w:pPr>
        <w:pStyle w:val="956"/>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rPr>
      </w:r>
      <w:r/>
    </w:p>
    <w:tbl>
      <w:tblPr>
        <w:tblW w:w="8528" w:type="dxa"/>
        <w:tblInd w:w="-108" w:type="dxa"/>
        <w:tblLayout w:type="fixed"/>
        <w:tblCellMar>
          <w:left w:w="108" w:type="dxa"/>
          <w:top w:w="0" w:type="dxa"/>
          <w:right w:w="108" w:type="dxa"/>
          <w:bottom w:w="0" w:type="dxa"/>
        </w:tblCellMar>
        <w:tblLook w:val="04A0" w:firstRow="1" w:lastRow="0" w:firstColumn="1" w:lastColumn="0" w:noHBand="0" w:noVBand="1"/>
      </w:tblPr>
      <w:tblGrid>
        <w:gridCol w:w="2587"/>
        <w:gridCol w:w="1687"/>
        <w:gridCol w:w="1224"/>
        <w:gridCol w:w="1892"/>
        <w:gridCol w:w="1138"/>
      </w:tblGrid>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法定代表人</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成立日期</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企业地址</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注册资本</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6"/>
              <w:ind w:firstLine="216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经营范围</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职工人数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116"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其中：有中高级以上职称的人数</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138"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资产总计</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净资产</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股东权益</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销售收入</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2025年          万元</w:t>
            </w: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实现利润</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2025年  万元</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营业面积（含厂房面积）</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687"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       平方米</w:t>
            </w:r>
            <w:r>
              <w:rPr>
                <w:rFonts w:ascii="宋体" w:hAnsi="宋体" w:cs="宋体"/>
                <w:color w:val="000000"/>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224"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其中：</w:t>
            </w:r>
            <w:r>
              <w:rPr>
                <w:rFonts w:ascii="宋体" w:hAnsi="宋体" w:cs="宋体"/>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030"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自有面积         平方米</w:t>
            </w:r>
            <w:r>
              <w:rPr>
                <w:rFonts w:ascii="宋体" w:hAnsi="宋体" w:cs="宋体"/>
                <w:color w:val="000000"/>
                <w:szCs w:val="21"/>
                <w:highlight w:val="none"/>
                <w:lang w:val="en-US" w:eastAsia="zh-CN"/>
              </w:rPr>
            </w:r>
            <w:r/>
          </w:p>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承租面积         平方米</w:t>
            </w:r>
            <w:r>
              <w:rPr>
                <w:rFonts w:ascii="宋体" w:hAnsi="宋体" w:cs="宋体"/>
                <w:color w:val="000000"/>
                <w:szCs w:val="21"/>
                <w:highlight w:val="none"/>
                <w:lang w:val="en-US" w:eastAsia="zh-CN"/>
              </w:rPr>
            </w:r>
            <w:r/>
          </w:p>
        </w:tc>
      </w:tr>
      <w:tr>
        <w:trPr>
          <w:cantSplit/>
          <w:trHeight w:val="926"/>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单位简历及内设机构情况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806"/>
        </w:trPr>
        <w:tc>
          <w:tcPr>
            <w:tcBorders>
              <w:top w:val="single" w:color="000000" w:sz="6" w:space="0"/>
              <w:left w:val="single" w:color="000000" w:sz="6" w:space="0"/>
              <w:bottom w:val="single" w:color="000000" w:sz="6" w:space="0"/>
              <w:right w:val="single" w:color="000000" w:sz="6" w:space="0"/>
            </w:tcBorders>
            <w:tcW w:w="2587" w:type="dxa"/>
            <w:vAlign w:val="center"/>
            <w:textDirection w:val="lrTb"/>
            <w:noWrap/>
          </w:tcPr>
          <w:p>
            <w:pPr>
              <w:pStyle w:val="956"/>
              <w:ind w:firstLine="0"/>
              <w:jc w:val="center"/>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单位优势及特长</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近三年来完成或正在履行的重大合同情况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最近2年内在经营过程中受到何种奖励或处分（包括情况和结果）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最近3年内有无因售假、售劣或是其他原因被消费者投诉或起诉的情况及说明（包括解决方式和结果）</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最近3年内主要负责人有无因经济犯罪被司法机关追究的情况及说明</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获得技术认证的采购师及简介</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r>
        <w:trPr>
          <w:cantSplit/>
          <w:trHeight w:val="560"/>
        </w:trPr>
        <w:tc>
          <w:tcPr>
            <w:tcBorders>
              <w:top w:val="single" w:color="000000" w:sz="6" w:space="0"/>
              <w:left w:val="single" w:color="000000" w:sz="6" w:space="0"/>
              <w:bottom w:val="single" w:color="000000" w:sz="6" w:space="0"/>
              <w:right w:val="single" w:color="000000" w:sz="6" w:space="0"/>
            </w:tcBorders>
            <w:tcW w:w="2587"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其他需要说明的情况</w:t>
            </w:r>
            <w:r>
              <w:rPr>
                <w:rFonts w:ascii="宋体" w:hAnsi="宋体" w:cs="宋体"/>
                <w:color w:val="000000"/>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941" w:type="dxa"/>
            <w:vAlign w:val="top"/>
            <w:textDirection w:val="lrTb"/>
            <w:noWrap/>
          </w:tcPr>
          <w:p>
            <w:pPr>
              <w:pStyle w:val="956"/>
              <w:ind w:firstLine="0"/>
              <w:spacing w:line="440" w:lineRule="exact"/>
              <w:shd w:val="clear" w:color="auto" w:fill="auto"/>
              <w:rPr>
                <w:rFonts w:ascii="宋体" w:hAnsi="宋体" w:cs="宋体"/>
                <w:color w:val="000000"/>
                <w:szCs w:val="21"/>
                <w:highlight w:val="none"/>
                <w:lang w:val="en-US" w:eastAsia="zh-CN"/>
              </w:rPr>
            </w:pPr>
            <w:r>
              <w:rPr>
                <w:rFonts w:ascii="宋体" w:hAnsi="宋体" w:cs="宋体"/>
                <w:color w:val="000000"/>
                <w:szCs w:val="21"/>
                <w:highlight w:val="none"/>
                <w:lang w:val="en-US" w:eastAsia="zh-CN"/>
              </w:rPr>
            </w:r>
            <w:r/>
          </w:p>
        </w:tc>
      </w:tr>
    </w:tbl>
    <w:p>
      <w:pPr>
        <w:pStyle w:val="956"/>
        <w:ind w:firstLine="0"/>
        <w:spacing w:line="440" w:lineRule="exact"/>
        <w:shd w:val="clear" w:color="auto" w:fill="auto"/>
        <w:rPr>
          <w:rFonts w:ascii="宋体" w:hAnsi="宋体" w:cs="宋体"/>
          <w:color w:val="000000"/>
          <w:szCs w:val="21"/>
          <w:highlight w:val="none"/>
        </w:rPr>
      </w:pP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、参加政府采购活动前3年内在经营活动中没有重大违法记录的书面声明</w:t>
      </w:r>
      <w:r>
        <w:rPr>
          <w:rFonts w:ascii="宋体" w:hAnsi="宋体" w:cs="宋体"/>
          <w:color w:val="000000"/>
          <w:szCs w:val="21"/>
          <w:highlight w:val="none"/>
        </w:rPr>
      </w:r>
      <w:r/>
    </w:p>
    <w:p>
      <w:pPr>
        <w:pStyle w:val="927"/>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lang w:eastAsia="zh-CN"/>
        </w:rPr>
        <w:t xml:space="preserve">苏州汇信建设工程项目管理有限公司</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投标人</w:t>
      </w:r>
      <w:r>
        <w:rPr>
          <w:rFonts w:hint="eastAsia" w:ascii="宋体" w:hAnsi="宋体" w:cs="宋体"/>
          <w:color w:val="000000"/>
          <w:szCs w:val="21"/>
          <w:highlight w:val="none"/>
          <w:u w:val="single"/>
        </w:rPr>
        <w:t xml:space="preserve">名称）        </w:t>
      </w:r>
      <w:r>
        <w:rPr>
          <w:rFonts w:hint="eastAsia" w:ascii="宋体" w:hAnsi="宋体" w:cs="宋体"/>
          <w:color w:val="000000"/>
          <w:szCs w:val="21"/>
          <w:highlight w:val="none"/>
        </w:rPr>
        <w:t xml:space="preserve"> 在参加政府采购活动前三年内，没有重大违法记录，特此声明。</w:t>
      </w:r>
      <w:r>
        <w:rPr>
          <w:rFonts w:ascii="宋体" w:hAnsi="宋体" w:cs="宋体"/>
          <w:color w:val="000000"/>
          <w:szCs w:val="21"/>
          <w:highlight w:val="none"/>
        </w:rPr>
      </w:r>
      <w:r/>
    </w:p>
    <w:p>
      <w:pPr>
        <w:pStyle w:val="927"/>
        <w:ind w:firstLine="420"/>
        <w:spacing w:line="440" w:lineRule="exact"/>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若采购代理机构在本项目采购过程中发现我单位近三年内在政府采购活动中有重大违法记录，我单位将无条件退出本项目的招标，并承担因此引起的一起后果。</w:t>
      </w:r>
      <w:r>
        <w:rPr>
          <w:rFonts w:ascii="宋体" w:hAnsi="宋体" w:cs="宋体"/>
          <w:color w:val="000000"/>
          <w:szCs w:val="21"/>
          <w:highlight w:val="none"/>
        </w:rPr>
      </w:r>
      <w:r/>
    </w:p>
    <w:p>
      <w:pPr>
        <w:pStyle w:val="1230"/>
        <w:ind w:right="480"/>
        <w:spacing w:line="440" w:lineRule="exact"/>
        <w:shd w:val="clear" w:color="auto" w:fill="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1230"/>
        <w:ind w:right="480" w:firstLine="4305"/>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w:t>
      </w:r>
      <w:r>
        <w:rPr>
          <w:rFonts w:hint="eastAsia" w:hAnsi="宋体" w:eastAsia="宋体" w:cs="宋体"/>
          <w:color w:val="000000"/>
          <w:sz w:val="21"/>
          <w:szCs w:val="21"/>
          <w:highlight w:val="none"/>
          <w:lang w:val="en-US" w:eastAsia="zh-CN"/>
        </w:rPr>
        <w:t xml:space="preserve">          投标人</w:t>
      </w:r>
      <w:r>
        <w:rPr>
          <w:rFonts w:hint="eastAsia" w:hAnsi="宋体" w:eastAsia="宋体" w:cs="宋体"/>
          <w:color w:val="000000"/>
          <w:sz w:val="21"/>
          <w:szCs w:val="21"/>
          <w:highlight w:val="none"/>
        </w:rPr>
        <w:t xml:space="preserve">：（单位盖章）</w:t>
      </w:r>
      <w:r>
        <w:rPr>
          <w:rFonts w:hAnsi="宋体" w:eastAsia="宋体" w:cs="宋体"/>
          <w:color w:val="000000"/>
          <w:sz w:val="21"/>
          <w:szCs w:val="21"/>
          <w:highlight w:val="none"/>
        </w:rPr>
      </w:r>
      <w:r/>
    </w:p>
    <w:p>
      <w:pPr>
        <w:pStyle w:val="1230"/>
        <w:ind w:firstLine="200"/>
        <w:jc w:val="right"/>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法定代表人或代理人：（签字或盖章）</w:t>
      </w:r>
      <w:r>
        <w:rPr>
          <w:rFonts w:hAnsi="宋体" w:eastAsia="宋体" w:cs="宋体"/>
          <w:color w:val="000000"/>
          <w:sz w:val="21"/>
          <w:szCs w:val="21"/>
          <w:highlight w:val="none"/>
        </w:rPr>
      </w:r>
      <w:r/>
    </w:p>
    <w:p>
      <w:pPr>
        <w:pStyle w:val="1230"/>
        <w:ind w:firstLine="200"/>
        <w:jc w:val="right"/>
        <w:spacing w:line="440" w:lineRule="exact"/>
        <w:shd w:val="clear" w:color="auto" w:fill="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日期：      年         月       日</w:t>
      </w:r>
      <w:r>
        <w:rPr>
          <w:rFonts w:hAnsi="宋体" w:eastAsia="宋体" w:cs="宋体"/>
          <w:color w:val="000000"/>
          <w:sz w:val="21"/>
          <w:szCs w:val="21"/>
          <w:highlight w:val="none"/>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ascii="宋体" w:hAnsi="宋体" w:cs="宋体"/>
          <w:b/>
          <w:bCs/>
          <w:color w:val="000000"/>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25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69"/>
        <w:ind w:firstLine="0"/>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927"/>
        <w:shd w:val="clear" w:color="auto" w:fill="auto"/>
        <w:rPr>
          <w:color w:val="000000"/>
          <w:highlight w:val="none"/>
          <w:lang w:val="zh-CN"/>
        </w:rPr>
      </w:pPr>
      <w:r>
        <w:rPr>
          <w:color w:val="000000"/>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、中小企业声明函</w:t>
      </w:r>
      <w:r>
        <w:rPr>
          <w:rFonts w:ascii="宋体" w:hAnsi="宋体" w:cs="宋体"/>
          <w:b/>
          <w:bCs/>
          <w:color w:val="000000"/>
          <w:szCs w:val="21"/>
          <w:highlight w:val="none"/>
          <w:lang w:val="zh-CN"/>
        </w:rPr>
      </w:r>
      <w:r/>
    </w:p>
    <w:p>
      <w:pPr>
        <w:pStyle w:val="969"/>
        <w:ind w:firstLine="250"/>
        <w:jc w:val="center"/>
        <w:spacing w:line="440" w:lineRule="exact"/>
        <w:shd w:val="clear" w:color="auto" w:fill="auto"/>
        <w:rPr>
          <w:rFonts w:hAnsi="宋体" w:cs="宋体"/>
          <w:color w:val="000000"/>
          <w:sz w:val="21"/>
          <w:szCs w:val="21"/>
          <w:highlight w:val="none"/>
          <w:lang w:val="zh-CN"/>
        </w:rPr>
      </w:pPr>
      <w:r>
        <w:rPr>
          <w:rFonts w:hAnsi="宋体" w:cs="宋体"/>
          <w:color w:val="000000"/>
          <w:sz w:val="21"/>
          <w:szCs w:val="21"/>
          <w:highlight w:val="none"/>
          <w:lang w:val="zh-CN"/>
        </w:rPr>
      </w:r>
      <w:r/>
    </w:p>
    <w:p>
      <w:pPr>
        <w:pStyle w:val="1013"/>
        <w:jc w:val="center"/>
        <w:spacing w:before="0" w:beforeAutospacing="0" w:after="0" w:afterAutospacing="0"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中小企业声明函（服务）</w:t>
      </w:r>
      <w:r>
        <w:rPr>
          <w:rFonts w:hint="eastAsia" w:ascii="宋体" w:hAnsi="宋体" w:eastAsia="宋体" w:cs="宋体"/>
          <w:b/>
          <w:color w:val="000000"/>
          <w:sz w:val="21"/>
          <w:szCs w:val="21"/>
          <w:highlight w:val="none"/>
        </w:rPr>
      </w:r>
      <w:r/>
    </w:p>
    <w:p>
      <w:pPr>
        <w:pStyle w:val="1013"/>
        <w:jc w:val="center"/>
        <w:spacing w:before="0" w:beforeAutospacing="0" w:after="0" w:afterAutospacing="0" w:line="360" w:lineRule="auto"/>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7"/>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000000"/>
          <w:sz w:val="21"/>
          <w:szCs w:val="21"/>
          <w:highlight w:val="none"/>
          <w:u w:val="single"/>
        </w:rPr>
        <w:t xml:space="preserve">（ 单 位 名 称 ） </w:t>
      </w:r>
      <w:r>
        <w:rPr>
          <w:rFonts w:hint="eastAsia" w:ascii="宋体" w:hAnsi="宋体" w:eastAsia="宋体" w:cs="宋体"/>
          <w:color w:val="000000"/>
          <w:sz w:val="21"/>
          <w:szCs w:val="21"/>
          <w:highlight w:val="none"/>
        </w:rPr>
        <w:t xml:space="preserve">的 </w:t>
      </w:r>
      <w:r>
        <w:rPr>
          <w:rFonts w:hint="eastAsia" w:ascii="宋体" w:hAnsi="宋体" w:eastAsia="宋体" w:cs="宋体"/>
          <w:color w:val="000000"/>
          <w:sz w:val="21"/>
          <w:szCs w:val="21"/>
          <w:highlight w:val="none"/>
          <w:u w:val="single"/>
        </w:rPr>
        <w:t xml:space="preserve">（ 项 目 名 称 ） </w:t>
      </w:r>
      <w:r>
        <w:rPr>
          <w:rFonts w:hint="eastAsia" w:ascii="宋体" w:hAnsi="宋体" w:eastAsia="宋体" w:cs="宋体"/>
          <w:color w:val="000000"/>
          <w:sz w:val="21"/>
          <w:szCs w:val="21"/>
          <w:highlight w:val="none"/>
        </w:rPr>
        <w:t xml:space="preserve">采购活动，服务全部由符合政策要求的中小企业承接。相关企业 （含联合体中的中小企业、签订分包意向协议的中小企业） 的具体情况如下：</w:t>
      </w:r>
      <w:r>
        <w:rPr>
          <w:rFonts w:hint="eastAsia" w:ascii="宋体" w:hAnsi="宋体" w:eastAsia="宋体" w:cs="宋体"/>
          <w:color w:val="000000"/>
          <w:sz w:val="21"/>
          <w:szCs w:val="21"/>
          <w:highlight w:val="none"/>
        </w:rPr>
      </w:r>
      <w:r/>
    </w:p>
    <w:p>
      <w:pPr>
        <w:pStyle w:val="927"/>
        <w:ind w:left="140"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行 业 </w:t>
      </w:r>
      <w:r>
        <w:rPr>
          <w:rFonts w:hint="eastAsia" w:ascii="宋体" w:hAnsi="宋体" w:eastAsia="宋体" w:cs="宋体"/>
          <w:color w:val="000000"/>
          <w:sz w:val="21"/>
          <w:szCs w:val="21"/>
          <w:highlight w:val="none"/>
        </w:rPr>
        <w:t xml:space="preserve">；承接企业为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标 的 名 称 ）</w:t>
      </w:r>
      <w:r>
        <w:rPr>
          <w:rFonts w:hint="eastAsia" w:ascii="宋体" w:hAnsi="宋体" w:eastAsia="宋体" w:cs="宋体"/>
          <w:color w:val="000000"/>
          <w:sz w:val="21"/>
          <w:szCs w:val="21"/>
          <w:highlight w:val="none"/>
        </w:rPr>
        <w:t xml:space="preserve"> ，属于 </w:t>
      </w:r>
      <w:r>
        <w:rPr>
          <w:rFonts w:hint="eastAsia" w:ascii="宋体" w:hAnsi="宋体" w:eastAsia="宋体" w:cs="宋体"/>
          <w:color w:val="000000"/>
          <w:sz w:val="21"/>
          <w:szCs w:val="21"/>
          <w:highlight w:val="none"/>
          <w:u w:val="single"/>
        </w:rPr>
        <w:t xml:space="preserve">（ 采 购 文 件 中 明 确 的 所 属 行 业 ） </w:t>
      </w:r>
      <w:r>
        <w:rPr>
          <w:rFonts w:hint="eastAsia" w:ascii="宋体" w:hAnsi="宋体" w:eastAsia="宋体" w:cs="宋体"/>
          <w:color w:val="000000"/>
          <w:sz w:val="21"/>
          <w:szCs w:val="21"/>
          <w:highlight w:val="none"/>
        </w:rPr>
        <w:t xml:space="preserve">行 业 ；承接企业为 </w:t>
      </w:r>
      <w:r>
        <w:rPr>
          <w:rFonts w:hint="eastAsia" w:ascii="宋体" w:hAnsi="宋体" w:eastAsia="宋体" w:cs="宋体"/>
          <w:color w:val="000000"/>
          <w:sz w:val="21"/>
          <w:szCs w:val="21"/>
          <w:highlight w:val="none"/>
          <w:u w:val="single"/>
        </w:rPr>
        <w:t xml:space="preserve">（ 企 业 名 称 ）</w:t>
      </w:r>
      <w:r>
        <w:rPr>
          <w:rFonts w:hint="eastAsia" w:ascii="宋体" w:hAnsi="宋体" w:eastAsia="宋体" w:cs="宋体"/>
          <w:color w:val="000000"/>
          <w:sz w:val="21"/>
          <w:szCs w:val="21"/>
          <w:highlight w:val="none"/>
        </w:rPr>
        <w:t xml:space="preserve"> ，从业人员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中 型 企 业 、 </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小 型 企 业 、 </w:t>
      </w:r>
      <w:r>
        <w:rPr>
          <w:rFonts w:ascii="Wingdings 2" w:hAnsi="Wingdings 2" w:eastAsia="Wingdings 2" w:cs="Wingdings 2"/>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微 型 企 业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firstLine="42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 为大企业的情形，也不存在与大企业的负责人为同一人的情形。 本企业对上述声明内容的真实性负责。如有虚假，将依 法承担相应责任。 </w:t>
      </w:r>
      <w:r>
        <w:rPr>
          <w:rFonts w:hint="eastAsia" w:ascii="宋体" w:hAnsi="宋体" w:eastAsia="宋体" w:cs="宋体"/>
          <w:color w:val="000000"/>
          <w:sz w:val="21"/>
          <w:szCs w:val="21"/>
          <w:highlight w:val="none"/>
        </w:rPr>
      </w:r>
      <w:r/>
    </w:p>
    <w:p>
      <w:pPr>
        <w:pStyle w:val="927"/>
        <w:ind w:firstLine="567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企业名称（盖章）： </w:t>
      </w:r>
      <w:r>
        <w:rPr>
          <w:rFonts w:hint="eastAsia" w:ascii="宋体" w:hAnsi="宋体" w:eastAsia="宋体" w:cs="宋体"/>
          <w:color w:val="000000"/>
          <w:sz w:val="21"/>
          <w:szCs w:val="21"/>
          <w:highlight w:val="none"/>
        </w:rPr>
      </w:r>
      <w:r/>
    </w:p>
    <w:p>
      <w:pPr>
        <w:pStyle w:val="927"/>
        <w:ind w:firstLine="5670"/>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927"/>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ind w:firstLine="420"/>
        <w:jc w:val="left"/>
        <w:spacing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注：从业人员、营业收入、资产总额填报上一年度数据，无上一年度数据的新成立企业可不填报。</w:t>
      </w:r>
      <w:r>
        <w:rPr>
          <w:rFonts w:hint="eastAsia" w:ascii="宋体" w:hAnsi="宋体" w:eastAsia="宋体" w:cs="宋体"/>
          <w:color w:val="000000"/>
          <w:sz w:val="21"/>
          <w:szCs w:val="21"/>
          <w:highlight w:val="none"/>
        </w:rPr>
      </w:r>
      <w:r/>
    </w:p>
    <w:p>
      <w:pPr>
        <w:pStyle w:val="927"/>
        <w:ind w:firstLine="422"/>
        <w:jc w:val="left"/>
        <w:spacing w:line="480" w:lineRule="exact"/>
        <w:shd w:val="clear" w:color="auto" w:fill="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p>
      <w:pPr>
        <w:pStyle w:val="927"/>
        <w:ind w:firstLine="420"/>
        <w:spacing w:line="48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1、中小企业参加政府采购活动，应当出具《中小企业声明函》，否则不得享受相关中小企业扶持政策。</w:t>
      </w:r>
      <w:r>
        <w:rPr>
          <w:rFonts w:hint="eastAsia" w:ascii="宋体" w:hAnsi="宋体" w:eastAsia="宋体" w:cs="宋体"/>
          <w:color w:val="000000"/>
          <w:sz w:val="21"/>
          <w:szCs w:val="21"/>
          <w:highlight w:val="none"/>
        </w:rPr>
      </w:r>
      <w:r/>
    </w:p>
    <w:p>
      <w:pPr>
        <w:pStyle w:val="1013"/>
        <w:ind w:firstLine="420"/>
        <w:spacing w:before="0" w:beforeAutospacing="0" w:after="0" w:afterAutospacing="0" w:line="480" w:lineRule="atLeast"/>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2、中标、</w:t>
      </w:r>
      <w:r>
        <w:rPr>
          <w:rFonts w:hint="eastAsia"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享受规定的中小企业扶持政策的，《中小企业声明函》应当随中标、成交结果</w:t>
      </w:r>
      <w:r>
        <w:rPr>
          <w:rFonts w:hint="eastAsia" w:ascii="宋体" w:hAnsi="宋体" w:eastAsia="宋体" w:cs="宋体"/>
          <w:color w:val="000000"/>
          <w:sz w:val="21"/>
          <w:szCs w:val="21"/>
          <w:highlight w:val="none"/>
        </w:rPr>
        <w:t xml:space="preserve">同时公告，接受社会监督</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1013"/>
        <w:ind w:firstLine="420"/>
        <w:spacing w:before="0" w:beforeAutospacing="0" w:after="0" w:afterAutospacing="0" w:line="480" w:lineRule="atLeast"/>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3、供应商提供声明函内容不实的，属于提供虚假材料谋取中标、 成交， 依照《中华人民共和国政府采购法》 等国家有关规定追究相应责任。</w:t>
      </w:r>
      <w:r>
        <w:rPr>
          <w:rFonts w:hint="eastAsia" w:ascii="宋体" w:hAnsi="宋体" w:eastAsia="宋体" w:cs="宋体"/>
          <w:b/>
          <w:color w:val="000000"/>
          <w:sz w:val="21"/>
          <w:szCs w:val="21"/>
          <w:highlight w:val="none"/>
        </w:rPr>
      </w:r>
      <w:r/>
    </w:p>
    <w:p>
      <w:pPr>
        <w:pStyle w:val="927"/>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927"/>
        <w:spacing w:line="440" w:lineRule="exact"/>
        <w:shd w:val="clear" w:color="auto" w:fill="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、残疾人福利性单位声明函</w:t>
      </w:r>
      <w:r>
        <w:rPr>
          <w:rFonts w:hint="eastAsia" w:ascii="宋体" w:hAnsi="宋体" w:eastAsia="宋体" w:cs="宋体"/>
          <w:b/>
          <w:bCs/>
          <w:color w:val="000000"/>
          <w:sz w:val="21"/>
          <w:szCs w:val="21"/>
          <w:highlight w:val="none"/>
        </w:rPr>
        <w:t xml:space="preserve">（如有）</w:t>
      </w:r>
      <w:r>
        <w:rPr>
          <w:rFonts w:ascii="宋体" w:hAnsi="宋体" w:cs="宋体"/>
          <w:b/>
          <w:bCs/>
          <w:color w:val="000000"/>
          <w:szCs w:val="21"/>
          <w:highlight w:val="none"/>
          <w:lang w:val="zh-CN"/>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7"/>
        <w:jc w:val="center"/>
        <w:spacing w:line="400" w:lineRule="exact"/>
        <w:shd w:val="clear" w:color="auto" w:fill="auto"/>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残疾人福利性单位声明函</w:t>
      </w:r>
      <w:r>
        <w:rPr>
          <w:rFonts w:hint="eastAsia" w:ascii="宋体" w:hAnsi="宋体" w:eastAsia="宋体" w:cs="宋体"/>
          <w:b/>
          <w:color w:val="000000"/>
          <w:sz w:val="21"/>
          <w:szCs w:val="21"/>
          <w:highlight w:val="none"/>
          <w:lang w:val="zh-CN"/>
        </w:rPr>
      </w:r>
      <w:r/>
    </w:p>
    <w:p>
      <w:pPr>
        <w:pStyle w:val="927"/>
        <w:spacing w:line="580" w:lineRule="exact"/>
        <w:shd w:val="clear" w:color="auto" w:fill="auto"/>
        <w:rPr>
          <w:rFonts w:hint="eastAsia" w:ascii="宋体" w:hAnsi="宋体" w:eastAsia="宋体" w:cs="宋体"/>
          <w:b/>
          <w:color w:val="000000"/>
          <w:spacing w:val="6"/>
          <w:sz w:val="21"/>
          <w:szCs w:val="21"/>
          <w:highlight w:val="none"/>
        </w:rPr>
      </w:pPr>
      <w:r>
        <w:rPr>
          <w:rFonts w:hint="eastAsia" w:ascii="宋体" w:hAnsi="宋体" w:eastAsia="宋体" w:cs="宋体"/>
          <w:b/>
          <w:color w:val="000000"/>
          <w:spacing w:val="6"/>
          <w:sz w:val="21"/>
          <w:szCs w:val="21"/>
          <w:highlight w:val="none"/>
        </w:rPr>
      </w:r>
      <w:r/>
    </w:p>
    <w:p>
      <w:pPr>
        <w:pStyle w:val="927"/>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〔2017〕141</w:t>
      </w:r>
      <w:r>
        <w:rPr>
          <w:rFonts w:hint="eastAsia" w:ascii="宋体" w:hAnsi="宋体" w:eastAsia="宋体" w:cs="宋体"/>
          <w:color w:val="000000"/>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927"/>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927"/>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927"/>
        <w:ind w:firstLine="444"/>
        <w:spacing w:line="580" w:lineRule="exact"/>
        <w:shd w:val="clear" w:color="auto" w:fill="auto"/>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927"/>
        <w:ind w:right="1560" w:firstLine="444"/>
        <w:jc w:val="center"/>
        <w:spacing w:line="580" w:lineRule="exact"/>
        <w:shd w:val="clear" w:color="auto" w:fill="auto"/>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927"/>
        <w:ind w:right="1560" w:firstLine="444"/>
        <w:jc w:val="center"/>
        <w:spacing w:line="580" w:lineRule="exact"/>
        <w:shd w:val="clear" w:color="auto" w:fill="auto"/>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927"/>
        <w:ind w:firstLine="480"/>
        <w:spacing w:line="580" w:lineRule="exact"/>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927"/>
        <w:jc w:val="center"/>
        <w:spacing w:line="440" w:lineRule="exact"/>
        <w:shd w:val="clear" w:color="auto" w:fill="auto"/>
        <w:rPr>
          <w:rFonts w:ascii="宋体" w:hAnsi="宋体" w:cs="宋体"/>
          <w:b/>
          <w:bCs/>
          <w:color w:val="000000"/>
          <w:spacing w:val="20"/>
          <w:szCs w:val="21"/>
          <w:highlight w:val="none"/>
        </w:rPr>
      </w:pPr>
      <w:r>
        <w:rPr>
          <w:rFonts w:ascii="宋体" w:hAnsi="宋体" w:cs="宋体"/>
          <w:b/>
          <w:bCs/>
          <w:color w:val="000000"/>
          <w:spacing w:val="20"/>
          <w:szCs w:val="21"/>
          <w:highlight w:val="none"/>
        </w:rPr>
      </w:r>
      <w:r/>
    </w:p>
    <w:p>
      <w:pPr>
        <w:pStyle w:val="927"/>
        <w:jc w:val="center"/>
        <w:spacing w:line="440" w:lineRule="exact"/>
        <w:shd w:val="clear" w:color="auto" w:fill="auto"/>
        <w:rPr>
          <w:rFonts w:ascii="宋体" w:hAnsi="宋体" w:cs="宋体"/>
          <w:b/>
          <w:bCs/>
          <w:color w:val="000000"/>
          <w:spacing w:val="20"/>
          <w:szCs w:val="21"/>
          <w:highlight w:val="none"/>
        </w:rPr>
      </w:pPr>
      <w:r>
        <w:rPr>
          <w:rFonts w:ascii="宋体" w:hAnsi="宋体" w:cs="宋体"/>
          <w:b/>
          <w:bCs/>
          <w:color w:val="000000"/>
          <w:spacing w:val="20"/>
          <w:szCs w:val="21"/>
          <w:highlight w:val="none"/>
        </w:rPr>
      </w:r>
      <w:r/>
    </w:p>
    <w:p>
      <w:pPr>
        <w:pStyle w:val="927"/>
        <w:ind w:firstLine="420"/>
        <w:spacing w:line="360" w:lineRule="auto"/>
        <w:widowControl w:val="off"/>
        <w:rPr>
          <w:rFonts w:hint="eastAsia" w:ascii="宋体" w:hAnsi="宋体" w:eastAsia="宋体" w:cs="宋体"/>
          <w:b/>
          <w:bCs/>
          <w:color w:val="000000"/>
          <w:sz w:val="21"/>
          <w:szCs w:val="21"/>
          <w:highlight w:val="none"/>
          <w:lang w:val="zh-CN" w:eastAsia="zh-CN" w:bidi="ar-SA"/>
        </w:rPr>
      </w:pPr>
      <w:r>
        <w:rPr>
          <w:rFonts w:hint="eastAsia" w:ascii="宋体" w:hAnsi="宋体" w:eastAsia="宋体" w:cs="宋体"/>
          <w:b/>
          <w:bCs/>
          <w:color w:val="000000"/>
          <w:sz w:val="21"/>
          <w:szCs w:val="21"/>
          <w:highlight w:val="none"/>
          <w:lang w:eastAsia="zh-CN"/>
        </w:rPr>
        <w:br w:type="page" w:clear="all"/>
      </w:r>
      <w:r>
        <w:rPr>
          <w:rFonts w:hint="eastAsia" w:ascii="宋体" w:hAnsi="宋体" w:eastAsia="宋体" w:cs="宋体"/>
          <w:b/>
          <w:color w:val="000000"/>
          <w:sz w:val="21"/>
          <w:szCs w:val="21"/>
          <w:highlight w:val="none"/>
          <w:lang w:val="en-US" w:eastAsia="zh-CN" w:bidi="ar-SA"/>
        </w:rPr>
        <w:t xml:space="preserve">格式15：</w:t>
      </w:r>
      <w:r>
        <w:rPr>
          <w:rFonts w:hint="eastAsia" w:ascii="宋体" w:hAnsi="宋体" w:eastAsia="宋体" w:cs="宋体"/>
          <w:b/>
          <w:bCs/>
          <w:color w:val="000000"/>
          <w:sz w:val="21"/>
          <w:szCs w:val="21"/>
          <w:highlight w:val="none"/>
          <w:lang w:val="en-US" w:eastAsia="zh-CN" w:bidi="ar-SA"/>
        </w:rPr>
        <w:t xml:space="preserve">相关业绩一览表</w:t>
      </w:r>
      <w:r>
        <w:rPr>
          <w:rFonts w:hint="eastAsia" w:ascii="宋体" w:hAnsi="宋体" w:eastAsia="宋体" w:cs="宋体"/>
          <w:b/>
          <w:bCs/>
          <w:color w:val="000000"/>
          <w:sz w:val="21"/>
          <w:szCs w:val="21"/>
          <w:highlight w:val="none"/>
          <w:lang w:val="zh-CN" w:eastAsia="zh-CN" w:bidi="ar-SA"/>
        </w:rPr>
      </w:r>
      <w:r/>
    </w:p>
    <w:p>
      <w:pPr>
        <w:pStyle w:val="927"/>
        <w:jc w:val="left"/>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27"/>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企业类似业绩一览表</w:t>
      </w:r>
      <w:r>
        <w:rPr>
          <w:rFonts w:hint="eastAsia" w:ascii="宋体" w:hAnsi="宋体" w:eastAsia="宋体" w:cs="宋体"/>
          <w:b/>
          <w:color w:val="000000"/>
          <w:sz w:val="21"/>
          <w:szCs w:val="21"/>
          <w:highlight w:val="none"/>
        </w:rPr>
      </w:r>
      <w:r/>
    </w:p>
    <w:p>
      <w:pPr>
        <w:pStyle w:val="927"/>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投标人名称：_________________________</w:t>
      </w:r>
      <w:r>
        <w:rPr>
          <w:rFonts w:hint="eastAsia" w:ascii="宋体" w:hAnsi="宋体" w:eastAsia="宋体" w:cs="宋体"/>
          <w:color w:val="000000"/>
          <w:sz w:val="21"/>
          <w:szCs w:val="2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trHeight w:val="740"/>
        </w:trPr>
        <w:tc>
          <w:tcPr>
            <w:tcW w:w="984"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3752"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w:t>
            </w: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w:t>
            </w: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cantSplit/>
          <w:trHeight w:val="510" w:hRule="exact"/>
        </w:trPr>
        <w:tc>
          <w:tcPr>
            <w:tcW w:w="984"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3752"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4"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3752"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4"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3752"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4"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3752"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510" w:hRule="exact"/>
        </w:trPr>
        <w:tc>
          <w:tcPr>
            <w:tcW w:w="984" w:type="dxa"/>
            <w:vAlign w:val="center"/>
            <w:textDirection w:val="lrTb"/>
            <w:noWrap w:val="false"/>
          </w:tcPr>
          <w:p>
            <w:pPr>
              <w:pStyle w:val="927"/>
              <w:jc w:val="center"/>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3752"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37" w:type="dxa"/>
            <w:vAlign w:val="center"/>
            <w:textDirection w:val="lrTb"/>
            <w:noWrap w:val="false"/>
          </w:tcPr>
          <w:p>
            <w:pPr>
              <w:pStyle w:val="927"/>
              <w:ind w:left="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27"/>
        <w:ind w:firstLine="718"/>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注</w:t>
      </w:r>
      <w:r>
        <w:rPr>
          <w:rFonts w:hint="eastAsia" w:ascii="宋体" w:hAnsi="宋体" w:eastAsia="宋体" w:cs="宋体"/>
          <w:color w:val="000000"/>
          <w:sz w:val="21"/>
          <w:szCs w:val="21"/>
          <w:highlight w:val="none"/>
        </w:rPr>
        <w:t xml:space="preserve">：需要按</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要求提供相关证明资料，</w:t>
      </w:r>
      <w:r>
        <w:rPr>
          <w:rFonts w:hint="eastAsia" w:ascii="宋体" w:hAnsi="宋体" w:eastAsia="宋体" w:cs="宋体"/>
          <w:color w:val="000000"/>
          <w:sz w:val="21"/>
          <w:szCs w:val="21"/>
          <w:highlight w:val="none"/>
          <w:lang w:val="zh-CN"/>
        </w:rPr>
        <w:t xml:space="preserve">且该表格可根据采购需求要求填写的内容进行修改。</w:t>
      </w:r>
      <w:r>
        <w:rPr>
          <w:rFonts w:hint="eastAsia" w:ascii="宋体" w:hAnsi="宋体" w:eastAsia="宋体" w:cs="宋体"/>
          <w:color w:val="000000"/>
          <w:sz w:val="21"/>
          <w:szCs w:val="21"/>
          <w:highlight w:val="none"/>
        </w:rPr>
      </w:r>
      <w:r/>
    </w:p>
    <w:p>
      <w:pPr>
        <w:pStyle w:val="927"/>
        <w:ind w:left="3600" w:firstLine="21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投标单位：（盖章）</w:t>
      </w:r>
      <w:r>
        <w:rPr>
          <w:rFonts w:hint="eastAsia" w:ascii="宋体" w:hAnsi="宋体" w:eastAsia="宋体" w:cs="宋体"/>
          <w:color w:val="000000"/>
          <w:sz w:val="21"/>
          <w:szCs w:val="21"/>
          <w:highlight w:val="none"/>
        </w:rPr>
      </w:r>
      <w:r/>
    </w:p>
    <w:p>
      <w:pPr>
        <w:pStyle w:val="927"/>
        <w:ind w:left="3600" w:firstLine="210"/>
        <w:jc w:val="left"/>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法定代表人或代理人：（签字或盖章）</w:t>
      </w:r>
      <w:r>
        <w:rPr>
          <w:rFonts w:hint="eastAsia" w:ascii="宋体" w:hAnsi="宋体" w:eastAsia="宋体" w:cs="宋体"/>
          <w:color w:val="000000"/>
          <w:sz w:val="21"/>
          <w:szCs w:val="21"/>
          <w:highlight w:val="none"/>
        </w:rPr>
      </w:r>
      <w:r/>
    </w:p>
    <w:p>
      <w:pPr>
        <w:pStyle w:val="927"/>
        <w:ind w:left="3600" w:firstLine="210"/>
        <w:jc w:val="both"/>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      年     月     日</w:t>
      </w:r>
      <w:r>
        <w:rPr>
          <w:rFonts w:hint="eastAsia" w:ascii="宋体" w:hAnsi="宋体" w:eastAsia="宋体" w:cs="宋体"/>
          <w:color w:val="000000"/>
          <w:sz w:val="21"/>
          <w:szCs w:val="21"/>
          <w:highlight w:val="none"/>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7"/>
        <w:jc w:val="center"/>
        <w:spacing w:line="440" w:lineRule="exact"/>
        <w:shd w:val="clear" w:color="auto" w:fill="auto"/>
        <w:widowControl/>
        <w:rPr>
          <w:rFonts w:hAnsi="宋体" w:cs="宋体"/>
          <w:color w:val="000000"/>
          <w:sz w:val="21"/>
          <w:szCs w:val="21"/>
          <w:highlight w:val="none"/>
        </w:rPr>
      </w:pPr>
      <w:r>
        <w:rPr>
          <w:rFonts w:hAnsi="宋体" w:cs="宋体"/>
          <w:color w:val="000000"/>
          <w:sz w:val="21"/>
          <w:szCs w:val="21"/>
          <w:highlight w:val="none"/>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69"/>
        <w:ind w:firstLine="250"/>
        <w:spacing w:line="440" w:lineRule="exact"/>
        <w:shd w:val="clear" w:color="auto" w:fill="auto"/>
        <w:rPr>
          <w:rFonts w:hAnsi="宋体" w:cs="宋体"/>
          <w:color w:val="000000"/>
          <w:sz w:val="21"/>
          <w:szCs w:val="21"/>
          <w:highlight w:val="none"/>
        </w:rPr>
      </w:pPr>
      <w:r>
        <w:rPr>
          <w:rFonts w:hAnsi="宋体" w:cs="宋体"/>
          <w:color w:val="000000"/>
          <w:sz w:val="21"/>
          <w:szCs w:val="21"/>
          <w:highlight w:val="none"/>
        </w:rPr>
      </w:r>
      <w:r/>
    </w:p>
    <w:p>
      <w:pPr>
        <w:pStyle w:val="927"/>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1021"/>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1021"/>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1021"/>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1158"/>
        <w:ind w:left="0" w:firstLine="0"/>
        <w:jc w:val="center"/>
        <w:spacing w:line="440" w:lineRule="exact"/>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27"/>
        <w:jc w:val="center"/>
        <w:spacing w:line="440" w:lineRule="exact"/>
        <w:shd w:val="clear" w:color="auto" w:fill="auto"/>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第五部分</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评标方法与评标标准</w:t>
      </w:r>
      <w:r>
        <w:rPr>
          <w:rFonts w:hint="eastAsia" w:ascii="宋体" w:hAnsi="宋体" w:eastAsia="宋体" w:cs="宋体"/>
          <w:b/>
          <w:color w:val="000000"/>
          <w:sz w:val="32"/>
          <w:szCs w:val="32"/>
          <w:highlight w:val="none"/>
        </w:rPr>
      </w:r>
      <w:r/>
    </w:p>
    <w:p>
      <w:pPr>
        <w:pStyle w:val="927"/>
        <w:ind w:left="-420" w:firstLine="422"/>
        <w:spacing w:line="440" w:lineRule="exact"/>
        <w:shd w:val="clear" w:color="auto" w:fill="auto"/>
        <w:rPr>
          <w:rFonts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一、</w:t>
      </w:r>
      <w:r>
        <w:rPr>
          <w:rFonts w:hint="eastAsia" w:ascii="宋体" w:hAnsi="宋体" w:eastAsia="宋体" w:cs="宋体"/>
          <w:b/>
          <w:color w:val="000000"/>
          <w:szCs w:val="21"/>
          <w:highlight w:val="none"/>
        </w:rPr>
        <w:t xml:space="preserve">评标方法</w:t>
      </w:r>
      <w:r>
        <w:rPr>
          <w:rFonts w:ascii="宋体" w:hAnsi="宋体" w:eastAsia="宋体" w:cs="宋体"/>
          <w:b/>
          <w:color w:val="000000"/>
          <w:szCs w:val="21"/>
          <w:highlight w:val="none"/>
        </w:rPr>
      </w:r>
      <w:r/>
    </w:p>
    <w:p>
      <w:pPr>
        <w:pStyle w:val="927"/>
        <w:ind w:left="-420" w:firstLine="420"/>
        <w:spacing w:line="440" w:lineRule="exact"/>
        <w:shd w:val="clear" w:color="auto" w:fill="auto"/>
        <w:rPr>
          <w:rFonts w:ascii="宋体" w:hAnsi="宋体" w:eastAsia="宋体" w:cs="Times New Roman"/>
          <w:b/>
          <w:bCs/>
          <w:color w:val="000000"/>
          <w:sz w:val="21"/>
          <w:szCs w:val="21"/>
          <w:highlight w:val="none"/>
        </w:rPr>
      </w:pP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、本次招标评标采用为综合评分法，即在满足招标文件实质性要求前提下，按照招标文件中规定的评分标准和各项因素进行综合评审，以评标总得分最高的投标</w:t>
      </w:r>
      <w:r>
        <w:rPr>
          <w:rFonts w:ascii="宋体" w:hAnsi="宋体" w:eastAsia="宋体" w:cs="Times New Roman"/>
          <w:color w:val="000000"/>
          <w:sz w:val="21"/>
          <w:szCs w:val="21"/>
          <w:highlight w:val="none"/>
          <w:lang w:val="en-US"/>
        </w:rPr>
        <w:t xml:space="preserve">人</w:t>
      </w:r>
      <w:r>
        <w:rPr>
          <w:rFonts w:hint="eastAsia" w:ascii="宋体" w:hAnsi="宋体" w:eastAsia="宋体" w:cs="Times New Roman"/>
          <w:color w:val="000000"/>
          <w:sz w:val="21"/>
          <w:szCs w:val="21"/>
          <w:highlight w:val="none"/>
        </w:rPr>
        <w:t xml:space="preserve">作为中标候选人。</w:t>
      </w:r>
      <w:r>
        <w:rPr>
          <w:rFonts w:ascii="宋体" w:hAnsi="宋体" w:eastAsia="宋体" w:cs="Times New Roman"/>
          <w:b/>
          <w:bCs/>
          <w:color w:val="000000"/>
          <w:sz w:val="21"/>
          <w:szCs w:val="21"/>
          <w:highlight w:val="none"/>
        </w:rPr>
      </w:r>
      <w:r/>
    </w:p>
    <w:p>
      <w:pPr>
        <w:pStyle w:val="927"/>
        <w:ind w:left="-420" w:firstLine="420"/>
        <w:spacing w:line="440" w:lineRule="exact"/>
        <w:shd w:val="clear" w:color="auto" w:fill="auto"/>
        <w:rPr>
          <w:rFonts w:ascii="Times New Roman" w:hAnsi="Times New Roman" w:eastAsia="宋体" w:cs="宋体"/>
          <w:color w:val="000000"/>
          <w:highlight w:val="none"/>
        </w:rPr>
      </w:pPr>
      <w:r>
        <w:rPr>
          <w:rFonts w:hint="eastAsia" w:ascii="宋体" w:hAnsi="宋体" w:eastAsia="宋体" w:cs="Times New Roman"/>
          <w:color w:val="000000"/>
          <w:sz w:val="21"/>
          <w:szCs w:val="21"/>
          <w:highlight w:val="none"/>
          <w:lang w:val="en-US" w:eastAsia="zh-CN"/>
        </w:rPr>
        <w:t xml:space="preserve">2</w:t>
      </w:r>
      <w:r>
        <w:rPr>
          <w:rFonts w:hint="eastAsia" w:ascii="宋体" w:hAnsi="宋体" w:eastAsia="宋体" w:cs="Times New Roman"/>
          <w:color w:val="000000"/>
          <w:sz w:val="21"/>
          <w:szCs w:val="21"/>
          <w:highlight w:val="none"/>
        </w:rPr>
        <w:t xml:space="preserve">、评标委员会各成员独立对每个进入打分程序的有效投标</w:t>
      </w:r>
      <w:r>
        <w:rPr>
          <w:rFonts w:ascii="宋体" w:hAnsi="宋体" w:eastAsia="宋体" w:cs="Times New Roman"/>
          <w:color w:val="000000"/>
          <w:sz w:val="21"/>
          <w:szCs w:val="21"/>
          <w:highlight w:val="none"/>
          <w:lang w:val="en-US"/>
        </w:rPr>
        <w:t xml:space="preserve">人</w:t>
      </w:r>
      <w:r>
        <w:rPr>
          <w:rFonts w:hint="eastAsia" w:ascii="宋体" w:hAnsi="宋体" w:eastAsia="宋体" w:cs="Times New Roman"/>
          <w:color w:val="000000"/>
          <w:sz w:val="21"/>
          <w:szCs w:val="21"/>
          <w:highlight w:val="none"/>
        </w:rPr>
        <w:t xml:space="preserve">的标书以打分的形式进行评审和评价（计算结果均四舍五入保留两位小数）。</w:t>
      </w:r>
      <w:r>
        <w:rPr>
          <w:rFonts w:ascii="Times New Roman" w:hAnsi="Times New Roman" w:eastAsia="宋体" w:cs="宋体"/>
          <w:color w:val="000000"/>
          <w:highlight w:val="none"/>
        </w:rPr>
      </w:r>
      <w:r/>
    </w:p>
    <w:p>
      <w:pPr>
        <w:pStyle w:val="927"/>
        <w:ind w:left="-420" w:firstLine="420"/>
        <w:spacing w:line="440" w:lineRule="exact"/>
        <w:shd w:val="clear" w:color="auto" w:fill="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对评委的评分（除价格分外）进行统计汇总，算术平均计算得分。</w:t>
      </w:r>
      <w:r>
        <w:rPr>
          <w:rFonts w:hint="eastAsia" w:ascii="宋体" w:hAnsi="宋体" w:eastAsia="宋体" w:cs="Times New Roman"/>
          <w:color w:val="000000"/>
          <w:sz w:val="21"/>
          <w:szCs w:val="21"/>
          <w:highlight w:val="none"/>
          <w:lang w:val="en-US" w:eastAsia="zh-CN"/>
        </w:rPr>
        <w:t xml:space="preserve">评委</w:t>
      </w:r>
      <w:r>
        <w:rPr>
          <w:rFonts w:hint="eastAsia" w:ascii="Times New Roman" w:hAnsi="Times New Roman" w:eastAsia="宋体" w:cs="宋体"/>
          <w:color w:val="000000"/>
          <w:highlight w:val="none"/>
        </w:rPr>
        <w:t xml:space="preserve">评审得分</w:t>
      </w:r>
      <w:r>
        <w:rPr>
          <w:rFonts w:ascii="Times New Roman" w:hAnsi="Times New Roman" w:eastAsia="宋体" w:cs="宋体"/>
          <w:color w:val="000000"/>
          <w:highlight w:val="none"/>
        </w:rPr>
        <w:t xml:space="preserve">加上价格得分即为每个投标</w:t>
      </w:r>
      <w:r>
        <w:rPr>
          <w:rFonts w:ascii="Times New Roman" w:hAnsi="Times New Roman" w:eastAsia="宋体" w:cs="宋体"/>
          <w:color w:val="000000"/>
          <w:highlight w:val="none"/>
          <w:lang w:val="en-US"/>
        </w:rPr>
        <w:t xml:space="preserve">人</w:t>
      </w:r>
      <w:r>
        <w:rPr>
          <w:rFonts w:ascii="Times New Roman" w:hAnsi="Times New Roman" w:eastAsia="宋体" w:cs="宋体"/>
          <w:color w:val="000000"/>
          <w:highlight w:val="none"/>
        </w:rPr>
        <w:t xml:space="preserve">的综合得分。</w:t>
      </w:r>
      <w:r>
        <w:rPr>
          <w:rFonts w:hint="eastAsia" w:ascii="宋体" w:hAnsi="宋体" w:eastAsia="宋体" w:cs="Times New Roman"/>
          <w:color w:val="000000"/>
          <w:sz w:val="21"/>
          <w:szCs w:val="21"/>
          <w:highlight w:val="none"/>
          <w:lang w:val="en-US" w:eastAsia="zh-CN"/>
        </w:rPr>
      </w:r>
      <w:r/>
    </w:p>
    <w:p>
      <w:pPr>
        <w:pStyle w:val="927"/>
        <w:ind w:left="-420" w:firstLine="420"/>
        <w:spacing w:line="440" w:lineRule="exact"/>
        <w:shd w:val="clear" w:color="auto" w:fill="auto"/>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rPr>
        <w:t xml:space="preserve">、如出现评标总得分最高的投标</w:t>
      </w:r>
      <w:r>
        <w:rPr>
          <w:rFonts w:ascii="宋体" w:hAnsi="宋体" w:eastAsia="宋体" w:cs="Times New Roman"/>
          <w:color w:val="000000"/>
          <w:sz w:val="21"/>
          <w:szCs w:val="21"/>
          <w:highlight w:val="none"/>
          <w:lang w:val="en-US"/>
        </w:rPr>
        <w:t xml:space="preserve">人</w:t>
      </w:r>
      <w:r>
        <w:rPr>
          <w:rFonts w:hint="eastAsia" w:ascii="宋体" w:hAnsi="宋体" w:eastAsia="宋体" w:cs="Times New Roman"/>
          <w:color w:val="000000"/>
          <w:sz w:val="21"/>
          <w:szCs w:val="21"/>
          <w:highlight w:val="none"/>
        </w:rPr>
        <w:t xml:space="preserve">有两个或两个以上的，以投标报价较低者优先作为中标候选人，如果投标报价也相同的，则由评标委员会组织以抽签方式确定中标候选人。</w:t>
      </w:r>
      <w:r>
        <w:rPr>
          <w:rFonts w:ascii="宋体" w:hAnsi="宋体" w:eastAsia="宋体" w:cs="Times New Roman"/>
          <w:color w:val="000000"/>
          <w:sz w:val="21"/>
          <w:szCs w:val="21"/>
          <w:highlight w:val="none"/>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en-US" w:eastAsia="zh-CN" w:bidi="ar-SA"/>
        </w:rPr>
        <w:t xml:space="preserve">5、</w:t>
      </w:r>
      <w:r>
        <w:rPr>
          <w:rFonts w:hint="eastAsia" w:ascii="宋体" w:hAnsi="宋体" w:eastAsia="宋体" w:cs="Times New Roman"/>
          <w:bCs w:val="0"/>
          <w:color w:val="000000"/>
          <w:sz w:val="21"/>
          <w:szCs w:val="21"/>
          <w:highlight w:val="none"/>
          <w:lang w:val="zh-CN" w:eastAsia="zh-CN" w:bidi="ar-SA"/>
        </w:rPr>
        <w:t xml:space="preserve">政府采购相关政策</w:t>
      </w:r>
      <w:r>
        <w:rPr>
          <w:rFonts w:hint="eastAsia" w:ascii="宋体" w:hAnsi="宋体" w:eastAsia="宋体" w:cs="Times New Roman"/>
          <w:bCs w:val="0"/>
          <w:color w:val="000000"/>
          <w:sz w:val="21"/>
          <w:szCs w:val="21"/>
          <w:highlight w:val="none"/>
          <w:lang w:val="zh-CN" w:eastAsia="zh-CN" w:bidi="ar-SA"/>
        </w:rPr>
      </w:r>
      <w:r/>
    </w:p>
    <w:p>
      <w:pPr>
        <w:pStyle w:val="927"/>
        <w:ind w:left="-420" w:firstLine="420"/>
        <w:spacing w:line="440" w:lineRule="exact"/>
        <w:shd w:val="clear" w:color="auto" w:fill="auto"/>
        <w:rPr>
          <w:rFonts w:ascii="宋体" w:hAnsi="宋体" w:eastAsia="宋体" w:cs="宋体"/>
          <w:bCs/>
          <w:color w:val="000000"/>
          <w:sz w:val="21"/>
          <w:szCs w:val="21"/>
          <w:highlight w:val="none"/>
          <w:lang w:val="en-US" w:eastAsia="zh-CN" w:bidi="ar-SA"/>
        </w:rPr>
      </w:pPr>
      <w:r>
        <w:rPr>
          <w:rFonts w:hint="eastAsia" w:ascii="宋体" w:hAnsi="宋体" w:eastAsia="宋体" w:cs="Times New Roman"/>
          <w:color w:val="000000"/>
          <w:sz w:val="21"/>
          <w:szCs w:val="21"/>
          <w:highlight w:val="none"/>
          <w:lang w:val="zh-CN" w:eastAsia="zh-CN"/>
        </w:rPr>
        <w:t xml:space="preserve">本项目专门面向中小企业采购，不再执行价格评审优惠的扶持政策。须符合中小企业划型标准，并提供符合要求的《中小企业声明函》。（若为残疾人福利性单位，在政府采购活动中，视同小微企业，并提供相关证明材；若为监狱企业，在政府采购活动中，视同小微企业，并提供相关证明材料。）</w:t>
      </w:r>
      <w:r>
        <w:rPr>
          <w:rFonts w:ascii="宋体" w:hAnsi="宋体" w:eastAsia="宋体" w:cs="宋体"/>
          <w:bCs/>
          <w:color w:val="000000"/>
          <w:sz w:val="21"/>
          <w:szCs w:val="21"/>
          <w:highlight w:val="none"/>
          <w:lang w:val="en-US" w:eastAsia="zh-CN" w:bidi="ar-SA"/>
        </w:rPr>
      </w:r>
      <w:r/>
    </w:p>
    <w:p>
      <w:pPr>
        <w:pStyle w:val="927"/>
        <w:ind w:left="-420" w:firstLine="422"/>
        <w:spacing w:line="440" w:lineRule="exact"/>
        <w:shd w:val="clear" w:color="auto" w:fill="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二、</w:t>
      </w:r>
      <w:r>
        <w:rPr>
          <w:rFonts w:hint="eastAsia" w:ascii="宋体" w:hAnsi="宋体" w:eastAsia="宋体" w:cs="宋体"/>
          <w:b/>
          <w:color w:val="000000"/>
          <w:szCs w:val="21"/>
          <w:highlight w:val="none"/>
        </w:rPr>
        <w:t xml:space="preserve">评分标准</w:t>
      </w:r>
      <w:r>
        <w:rPr>
          <w:rFonts w:hint="eastAsia" w:ascii="宋体" w:hAnsi="宋体" w:eastAsia="宋体" w:cs="宋体"/>
          <w:b/>
          <w:color w:val="000000"/>
          <w:szCs w:val="21"/>
          <w:highlight w:val="none"/>
        </w:rPr>
      </w:r>
      <w:r/>
    </w:p>
    <w:p>
      <w:pPr>
        <w:pStyle w:val="927"/>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（一）</w:t>
      </w:r>
      <w:r>
        <w:rPr>
          <w:rFonts w:hint="eastAsia" w:ascii="宋体" w:hAnsi="宋体" w:eastAsia="宋体" w:cs="宋体"/>
          <w:b/>
          <w:color w:val="000000"/>
          <w:szCs w:val="21"/>
          <w:highlight w:val="none"/>
        </w:rPr>
        <w:t xml:space="preserve">报价</w:t>
      </w:r>
      <w:r>
        <w:rPr>
          <w:rFonts w:hint="eastAsia" w:ascii="宋体" w:hAnsi="宋体" w:eastAsia="宋体" w:cs="宋体"/>
          <w:b/>
          <w:color w:val="000000"/>
          <w:szCs w:val="21"/>
          <w:highlight w:val="none"/>
          <w:lang w:val="en-US" w:eastAsia="zh-CN"/>
        </w:rPr>
        <w:t xml:space="preserve">部分（20分）</w:t>
      </w:r>
      <w:r>
        <w:rPr>
          <w:rFonts w:hint="eastAsia" w:ascii="宋体" w:hAnsi="宋体" w:eastAsia="宋体" w:cs="宋体"/>
          <w:b/>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投标报价低于或等于最高限价的，为有效投标报价。超最高限价的投标报价为无效投标报价。无效投标报价的投标文件不得标。</w:t>
      </w:r>
      <w:r>
        <w:rPr>
          <w:rFonts w:hint="eastAsia" w:ascii="宋体" w:hAnsi="宋体" w:eastAsia="宋体" w:cs="Times New Roman"/>
          <w:bCs w:val="0"/>
          <w:color w:val="000000"/>
          <w:sz w:val="21"/>
          <w:szCs w:val="21"/>
          <w:highlight w:val="none"/>
          <w:lang w:val="zh-CN"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价格分采用低价优先法计算，即满足招标文件要求且评审价格最低的投标报价为评标基准价，其价格分为满分。其他投标人的价格分统一按照下列公式计算：</w:t>
      </w:r>
      <w:r>
        <w:rPr>
          <w:rFonts w:hint="eastAsia" w:ascii="宋体" w:hAnsi="宋体" w:eastAsia="宋体" w:cs="Times New Roman"/>
          <w:bCs w:val="0"/>
          <w:color w:val="000000"/>
          <w:sz w:val="21"/>
          <w:szCs w:val="21"/>
          <w:highlight w:val="none"/>
          <w:lang w:val="zh-CN" w:eastAsia="zh-CN" w:bidi="ar-SA"/>
        </w:rPr>
      </w:r>
      <w:r/>
    </w:p>
    <w:p>
      <w:pPr>
        <w:pStyle w:val="927"/>
        <w:ind w:left="-420" w:firstLine="420"/>
        <w:spacing w:line="440" w:lineRule="exact"/>
        <w:shd w:val="clear" w:color="auto" w:fill="auto"/>
        <w:rPr>
          <w:rFonts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zh-CN" w:eastAsia="zh-CN" w:bidi="ar-SA"/>
        </w:rPr>
        <w:t xml:space="preserve">投标报价得分=（评标基准价/评审报价）*价格权值*100（本次招标价格权值为</w:t>
      </w:r>
      <w:r>
        <w:rPr>
          <w:rFonts w:hint="eastAsia" w:ascii="宋体" w:hAnsi="宋体" w:eastAsia="宋体" w:cs="Times New Roman"/>
          <w:bCs w:val="0"/>
          <w:color w:val="000000"/>
          <w:sz w:val="21"/>
          <w:szCs w:val="21"/>
          <w:highlight w:val="none"/>
          <w:lang w:val="en-US" w:eastAsia="zh-CN" w:bidi="ar-SA"/>
        </w:rPr>
        <w:t xml:space="preserve">20</w:t>
      </w:r>
      <w:r>
        <w:rPr>
          <w:rFonts w:hint="eastAsia" w:ascii="宋体" w:hAnsi="宋体" w:eastAsia="宋体" w:cs="Times New Roman"/>
          <w:bCs w:val="0"/>
          <w:color w:val="000000"/>
          <w:sz w:val="21"/>
          <w:szCs w:val="21"/>
          <w:highlight w:val="none"/>
          <w:lang w:val="zh-CN" w:eastAsia="zh-CN" w:bidi="ar-SA"/>
        </w:rPr>
        <w:t xml:space="preserve">%），小数点后四舍五入保留两位小数。</w:t>
      </w:r>
      <w:r>
        <w:rPr>
          <w:rFonts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zh-CN" w:eastAsia="zh-CN" w:bidi="ar-SA"/>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Times New Roman"/>
          <w:bCs w:val="0"/>
          <w:color w:val="000000"/>
          <w:sz w:val="21"/>
          <w:szCs w:val="21"/>
          <w:highlight w:val="none"/>
          <w:lang w:val="zh-CN" w:eastAsia="zh-CN" w:bidi="ar-SA"/>
        </w:rPr>
      </w:r>
      <w:r/>
    </w:p>
    <w:p>
      <w:pPr>
        <w:pStyle w:val="927"/>
        <w:ind w:left="-420" w:firstLine="422"/>
        <w:spacing w:line="440" w:lineRule="exact"/>
        <w:shd w:val="clear" w:color="auto" w:fill="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（二）技术方案（27分）</w:t>
      </w:r>
      <w:r>
        <w:rPr>
          <w:rFonts w:hint="eastAsia" w:ascii="宋体" w:hAnsi="宋体" w:eastAsia="宋体" w:cs="宋体"/>
          <w:b/>
          <w:color w:val="000000"/>
          <w:szCs w:val="21"/>
          <w:highlight w:val="none"/>
          <w:lang w:val="en-US" w:eastAsia="zh-CN"/>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en-US" w:eastAsia="zh-CN" w:bidi="ar-SA"/>
        </w:rPr>
        <w:t xml:space="preserve">1、</w:t>
      </w:r>
      <w:r>
        <w:rPr>
          <w:rFonts w:hint="eastAsia" w:ascii="宋体" w:hAnsi="宋体" w:eastAsia="宋体" w:cs="Times New Roman"/>
          <w:bCs w:val="0"/>
          <w:color w:val="000000"/>
          <w:sz w:val="21"/>
          <w:szCs w:val="21"/>
          <w:highlight w:val="none"/>
          <w:lang w:val="zh-CN" w:eastAsia="zh-CN" w:bidi="ar-SA"/>
        </w:rPr>
        <w:t xml:space="preserve">提供所使用路面标线</w:t>
      </w:r>
      <w:r>
        <w:rPr>
          <w:rFonts w:hint="eastAsia" w:ascii="宋体" w:hAnsi="宋体" w:eastAsia="宋体" w:cs="Times New Roman"/>
          <w:bCs w:val="0"/>
          <w:color w:val="000000"/>
          <w:sz w:val="21"/>
          <w:szCs w:val="21"/>
          <w:highlight w:val="none"/>
          <w:lang w:val="en-US" w:eastAsia="zh-CN" w:bidi="ar-SA"/>
        </w:rPr>
        <w:t xml:space="preserve">涂料（热熔反光型、热熔突起型、溶剂普通型）符合JT/T280-2022相关要求的</w:t>
      </w:r>
      <w:r>
        <w:rPr>
          <w:rFonts w:hint="eastAsia" w:ascii="宋体" w:hAnsi="宋体" w:eastAsia="宋体" w:cs="Times New Roman"/>
          <w:bCs w:val="0"/>
          <w:color w:val="000000"/>
          <w:sz w:val="21"/>
          <w:szCs w:val="21"/>
          <w:highlight w:val="none"/>
          <w:lang w:val="zh-CN" w:eastAsia="zh-CN" w:bidi="ar-SA"/>
        </w:rPr>
        <w:t xml:space="preserve">检测报告</w:t>
      </w:r>
      <w:r>
        <w:rPr>
          <w:rFonts w:hint="eastAsia" w:ascii="宋体" w:hAnsi="宋体" w:eastAsia="宋体" w:cs="Times New Roman"/>
          <w:bCs w:val="0"/>
          <w:color w:val="000000"/>
          <w:sz w:val="21"/>
          <w:szCs w:val="21"/>
          <w:highlight w:val="none"/>
          <w:lang w:val="en-US" w:eastAsia="zh-CN" w:bidi="ar-SA"/>
        </w:rPr>
        <w:t xml:space="preserve">和工厂检验合格证书，有一个得2分，最高6分。</w:t>
      </w:r>
      <w:r>
        <w:rPr>
          <w:rFonts w:hint="eastAsia" w:ascii="宋体" w:hAnsi="宋体" w:eastAsia="宋体" w:cs="Times New Roman"/>
          <w:bCs w:val="0"/>
          <w:color w:val="000000"/>
          <w:sz w:val="21"/>
          <w:szCs w:val="21"/>
          <w:highlight w:val="none"/>
          <w:lang w:val="zh-CN" w:eastAsia="zh-CN" w:bidi="ar-SA"/>
        </w:rPr>
        <w:t xml:space="preserve">（需提供</w:t>
      </w:r>
      <w:r>
        <w:rPr>
          <w:rFonts w:hint="eastAsia" w:ascii="宋体" w:hAnsi="宋体" w:eastAsia="宋体" w:cs="Times New Roman"/>
          <w:bCs w:val="0"/>
          <w:color w:val="000000"/>
          <w:sz w:val="21"/>
          <w:szCs w:val="21"/>
          <w:highlight w:val="none"/>
          <w:lang w:val="en-US" w:eastAsia="zh-CN" w:bidi="ar-SA"/>
        </w:rPr>
        <w:t xml:space="preserve">第三方检测机构</w:t>
      </w:r>
      <w:r>
        <w:rPr>
          <w:rFonts w:hint="eastAsia" w:ascii="宋体" w:hAnsi="宋体" w:eastAsia="宋体" w:cs="Times New Roman"/>
          <w:bCs w:val="0"/>
          <w:color w:val="000000"/>
          <w:sz w:val="21"/>
          <w:szCs w:val="21"/>
          <w:highlight w:val="none"/>
          <w:lang w:val="zh-CN" w:eastAsia="zh-CN" w:bidi="ar-SA"/>
        </w:rPr>
        <w:t xml:space="preserve">出具</w:t>
      </w:r>
      <w:r>
        <w:rPr>
          <w:rFonts w:hint="eastAsia" w:ascii="宋体" w:hAnsi="宋体" w:eastAsia="宋体" w:cs="Times New Roman"/>
          <w:bCs w:val="0"/>
          <w:color w:val="000000"/>
          <w:sz w:val="21"/>
          <w:szCs w:val="21"/>
          <w:highlight w:val="none"/>
          <w:lang w:val="en-US" w:eastAsia="zh-CN" w:bidi="ar-SA"/>
        </w:rPr>
        <w:t xml:space="preserve">带CMA标志的有效期内</w:t>
      </w:r>
      <w:r>
        <w:rPr>
          <w:rFonts w:hint="eastAsia" w:ascii="宋体" w:hAnsi="宋体" w:eastAsia="宋体" w:cs="Times New Roman"/>
          <w:bCs w:val="0"/>
          <w:color w:val="000000"/>
          <w:sz w:val="21"/>
          <w:szCs w:val="21"/>
          <w:highlight w:val="none"/>
          <w:lang w:val="zh-CN" w:eastAsia="zh-CN" w:bidi="ar-SA"/>
        </w:rPr>
        <w:t xml:space="preserve">检测报告</w:t>
      </w:r>
      <w:r>
        <w:rPr>
          <w:rFonts w:hint="eastAsia" w:ascii="宋体" w:hAnsi="宋体" w:eastAsia="宋体" w:cs="Times New Roman"/>
          <w:bCs w:val="0"/>
          <w:color w:val="000000"/>
          <w:sz w:val="21"/>
          <w:szCs w:val="21"/>
          <w:highlight w:val="none"/>
          <w:lang w:val="en-US" w:eastAsia="zh-CN" w:bidi="ar-SA"/>
        </w:rPr>
        <w:t xml:space="preserve">和工厂检验合格证书复印件</w:t>
      </w:r>
      <w:r>
        <w:rPr>
          <w:rFonts w:hint="eastAsia" w:ascii="宋体" w:hAnsi="宋体" w:eastAsia="宋体" w:cs="Times New Roman"/>
          <w:bCs w:val="0"/>
          <w:color w:val="000000"/>
          <w:sz w:val="21"/>
          <w:szCs w:val="21"/>
          <w:highlight w:val="none"/>
          <w:lang w:val="zh-CN" w:eastAsia="zh-CN" w:bidi="ar-SA"/>
        </w:rPr>
        <w:t xml:space="preserve">，资料提供不全或无法证明的不得分）</w:t>
      </w:r>
      <w:r>
        <w:rPr>
          <w:rFonts w:hint="eastAsia" w:ascii="宋体" w:hAnsi="宋体" w:eastAsia="宋体" w:cs="Times New Roman"/>
          <w:bCs w:val="0"/>
          <w:color w:val="000000"/>
          <w:sz w:val="21"/>
          <w:szCs w:val="21"/>
          <w:highlight w:val="none"/>
          <w:lang w:val="zh-CN"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zh-CN" w:eastAsia="zh-CN" w:bidi="ar-SA"/>
        </w:rPr>
      </w:pPr>
      <w:r>
        <w:rPr>
          <w:rFonts w:hint="eastAsia" w:ascii="宋体" w:hAnsi="宋体" w:eastAsia="宋体" w:cs="Times New Roman"/>
          <w:bCs w:val="0"/>
          <w:color w:val="000000"/>
          <w:sz w:val="21"/>
          <w:szCs w:val="21"/>
          <w:highlight w:val="none"/>
          <w:lang w:val="en-US" w:eastAsia="zh-CN" w:bidi="ar-SA"/>
        </w:rPr>
        <w:t xml:space="preserve">2</w:t>
      </w:r>
      <w:r>
        <w:rPr>
          <w:rFonts w:hint="eastAsia" w:ascii="宋体" w:hAnsi="宋体" w:eastAsia="宋体" w:cs="Times New Roman"/>
          <w:bCs w:val="0"/>
          <w:color w:val="000000"/>
          <w:sz w:val="21"/>
          <w:szCs w:val="21"/>
          <w:highlight w:val="none"/>
          <w:lang w:val="zh-CN" w:eastAsia="zh-CN" w:bidi="ar-SA"/>
        </w:rPr>
        <w:t xml:space="preserve">、拟投入本项目</w:t>
      </w:r>
      <w:r>
        <w:rPr>
          <w:rFonts w:hint="eastAsia" w:ascii="宋体" w:hAnsi="宋体" w:eastAsia="宋体" w:cs="Times New Roman"/>
          <w:bCs w:val="0"/>
          <w:color w:val="000000"/>
          <w:sz w:val="21"/>
          <w:szCs w:val="21"/>
          <w:highlight w:val="none"/>
          <w:lang w:val="en-US" w:eastAsia="zh-CN" w:bidi="ar-SA"/>
        </w:rPr>
        <w:t xml:space="preserve">道路信号控制机、交换机、网络摄像机、球型摄像机、机动车信号灯带</w:t>
      </w:r>
      <w:r>
        <w:rPr>
          <w:rFonts w:hint="eastAsia" w:ascii="宋体" w:hAnsi="宋体" w:eastAsia="宋体" w:cs="Times New Roman"/>
          <w:bCs w:val="0"/>
          <w:color w:val="000000"/>
          <w:sz w:val="21"/>
          <w:szCs w:val="21"/>
          <w:highlight w:val="none"/>
          <w:lang w:val="zh-CN" w:eastAsia="zh-CN" w:bidi="ar-SA"/>
        </w:rPr>
        <w:t xml:space="preserve">★项（</w:t>
      </w:r>
      <w:r>
        <w:rPr>
          <w:rFonts w:hint="eastAsia" w:ascii="宋体" w:hAnsi="宋体" w:eastAsia="宋体" w:cs="Times New Roman"/>
          <w:bCs w:val="0"/>
          <w:color w:val="000000"/>
          <w:sz w:val="21"/>
          <w:szCs w:val="21"/>
          <w:highlight w:val="none"/>
          <w:lang w:val="en-US" w:eastAsia="zh-CN" w:bidi="ar-SA"/>
        </w:rPr>
        <w:t xml:space="preserve">在采购需求</w:t>
      </w:r>
      <w:r>
        <w:rPr>
          <w:rFonts w:hint="eastAsia" w:ascii="宋体" w:hAnsi="宋体" w:eastAsia="宋体" w:cs="Times New Roman"/>
          <w:color w:val="000000"/>
          <w:szCs w:val="21"/>
          <w:highlight w:val="none"/>
        </w:rPr>
        <w:t xml:space="preserve">四、技术要求</w:t>
      </w:r>
      <w:r>
        <w:rPr>
          <w:rFonts w:hint="eastAsia" w:ascii="宋体" w:hAnsi="宋体" w:eastAsia="宋体" w:cs="Times New Roman"/>
          <w:color w:val="000000"/>
          <w:szCs w:val="21"/>
          <w:highlight w:val="none"/>
          <w:lang w:val="en-US" w:eastAsia="zh-CN"/>
        </w:rPr>
        <w:t xml:space="preserve">中体现，</w:t>
      </w:r>
      <w:r>
        <w:rPr>
          <w:rFonts w:hint="eastAsia" w:ascii="宋体" w:hAnsi="宋体" w:eastAsia="宋体" w:cs="Times New Roman"/>
          <w:bCs w:val="0"/>
          <w:color w:val="000000"/>
          <w:sz w:val="21"/>
          <w:szCs w:val="21"/>
          <w:highlight w:val="none"/>
          <w:lang w:val="en-US" w:eastAsia="zh-CN" w:bidi="ar-SA"/>
        </w:rPr>
        <w:t xml:space="preserve">共7项）为重要</w:t>
      </w:r>
      <w:r>
        <w:rPr>
          <w:rFonts w:hint="eastAsia" w:ascii="宋体" w:hAnsi="宋体" w:eastAsia="宋体" w:cs="Times New Roman"/>
          <w:bCs w:val="0"/>
          <w:color w:val="000000"/>
          <w:sz w:val="21"/>
          <w:szCs w:val="21"/>
          <w:highlight w:val="none"/>
          <w:lang w:val="zh-CN" w:eastAsia="zh-CN" w:bidi="ar-SA"/>
        </w:rPr>
        <w:t xml:space="preserve">功能及技术性能参</w:t>
      </w:r>
      <w:r>
        <w:rPr>
          <w:rFonts w:hint="eastAsia" w:ascii="宋体" w:hAnsi="宋体" w:eastAsia="宋体" w:cs="Times New Roman"/>
          <w:bCs w:val="0"/>
          <w:color w:val="000000"/>
          <w:sz w:val="21"/>
          <w:szCs w:val="21"/>
          <w:highlight w:val="none"/>
          <w:lang w:val="en-US" w:eastAsia="zh-CN" w:bidi="ar-SA"/>
        </w:rPr>
        <w:t xml:space="preserve">数</w:t>
      </w:r>
      <w:r>
        <w:rPr>
          <w:rFonts w:hint="eastAsia" w:ascii="宋体" w:hAnsi="宋体" w:eastAsia="宋体" w:cs="Times New Roman"/>
          <w:bCs w:val="0"/>
          <w:color w:val="000000"/>
          <w:sz w:val="21"/>
          <w:szCs w:val="21"/>
          <w:highlight w:val="none"/>
          <w:lang w:val="zh-CN" w:eastAsia="zh-CN" w:bidi="ar-SA"/>
        </w:rPr>
        <w:t xml:space="preserve">，</w:t>
      </w:r>
      <w:r>
        <w:rPr>
          <w:rFonts w:hint="eastAsia" w:ascii="宋体" w:hAnsi="宋体" w:eastAsia="宋体" w:cs="Times New Roman"/>
          <w:bCs w:val="0"/>
          <w:color w:val="000000"/>
          <w:sz w:val="21"/>
          <w:szCs w:val="21"/>
          <w:highlight w:val="none"/>
          <w:lang w:val="en-US" w:eastAsia="zh-CN" w:bidi="ar-SA"/>
        </w:rPr>
        <w:t xml:space="preserve">有一项得3分；</w:t>
      </w:r>
      <w:r>
        <w:rPr>
          <w:rFonts w:hint="eastAsia" w:ascii="宋体" w:hAnsi="宋体" w:eastAsia="宋体" w:cs="Times New Roman"/>
          <w:bCs w:val="0"/>
          <w:color w:val="000000"/>
          <w:sz w:val="21"/>
          <w:szCs w:val="21"/>
          <w:highlight w:val="none"/>
          <w:lang w:val="zh-CN" w:eastAsia="zh-CN" w:bidi="ar-SA"/>
        </w:rPr>
        <w:t xml:space="preserve">全部满足招标文件要求的得满分</w:t>
      </w:r>
      <w:r>
        <w:rPr>
          <w:rFonts w:hint="eastAsia" w:ascii="宋体" w:hAnsi="宋体" w:eastAsia="宋体" w:cs="Times New Roman"/>
          <w:bCs w:val="0"/>
          <w:color w:val="000000"/>
          <w:sz w:val="21"/>
          <w:szCs w:val="21"/>
          <w:highlight w:val="none"/>
          <w:lang w:val="en-US" w:eastAsia="zh-CN" w:bidi="ar-SA"/>
        </w:rPr>
        <w:t xml:space="preserve">21</w:t>
      </w:r>
      <w:r>
        <w:rPr>
          <w:rFonts w:hint="eastAsia" w:ascii="宋体" w:hAnsi="宋体" w:eastAsia="宋体" w:cs="Times New Roman"/>
          <w:bCs w:val="0"/>
          <w:color w:val="000000"/>
          <w:sz w:val="21"/>
          <w:szCs w:val="21"/>
          <w:highlight w:val="none"/>
          <w:lang w:val="zh-CN" w:eastAsia="zh-CN" w:bidi="ar-SA"/>
        </w:rPr>
        <w:t xml:space="preserve">分。（★项需</w:t>
      </w:r>
      <w:r>
        <w:rPr>
          <w:rFonts w:hint="eastAsia" w:ascii="宋体" w:hAnsi="宋体" w:eastAsia="宋体" w:cs="Times New Roman"/>
          <w:bCs w:val="0"/>
          <w:color w:val="000000"/>
          <w:sz w:val="21"/>
          <w:szCs w:val="21"/>
          <w:highlight w:val="none"/>
          <w:lang w:val="en-US" w:eastAsia="zh-CN" w:bidi="ar-SA"/>
        </w:rPr>
        <w:t xml:space="preserve">提供公安部权威检测机构出具带CMA标志的有效期内的检测报告复印件并加盖制造商公章</w:t>
      </w:r>
      <w:r>
        <w:rPr>
          <w:rFonts w:hint="eastAsia" w:ascii="宋体" w:hAnsi="宋体" w:eastAsia="宋体" w:cs="Times New Roman"/>
          <w:bCs w:val="0"/>
          <w:color w:val="000000"/>
          <w:sz w:val="21"/>
          <w:szCs w:val="21"/>
          <w:highlight w:val="none"/>
          <w:lang w:val="zh-CN" w:eastAsia="zh-CN" w:bidi="ar-SA"/>
        </w:rPr>
        <w:t xml:space="preserve">，资料提供不全或无法证明的不得分）</w:t>
      </w:r>
      <w:r>
        <w:rPr>
          <w:rFonts w:hint="eastAsia" w:ascii="宋体" w:hAnsi="宋体" w:eastAsia="宋体" w:cs="Times New Roman"/>
          <w:bCs w:val="0"/>
          <w:color w:val="000000"/>
          <w:sz w:val="21"/>
          <w:szCs w:val="21"/>
          <w:highlight w:val="none"/>
          <w:lang w:val="zh-CN" w:eastAsia="zh-CN" w:bidi="ar-SA"/>
        </w:rPr>
      </w:r>
      <w:r/>
    </w:p>
    <w:p>
      <w:pPr>
        <w:pStyle w:val="927"/>
        <w:ind w:left="-420" w:firstLine="482"/>
        <w:spacing w:line="440" w:lineRule="exact"/>
        <w:shd w:val="clear" w:color="auto" w:fil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pacing w:val="0"/>
          <w:sz w:val="21"/>
          <w:szCs w:val="21"/>
          <w:highlight w:val="none"/>
          <w:lang w:val="en-US" w:eastAsia="zh-CN" w:bidi="ar-SA"/>
        </w:rPr>
        <w:t xml:space="preserve">实施方案</w:t>
      </w:r>
      <w:r>
        <w:rPr>
          <w:rFonts w:hint="eastAsia" w:ascii="宋体" w:hAnsi="宋体" w:eastAsia="宋体" w:cs="宋体"/>
          <w:b/>
          <w:color w:val="000000"/>
          <w:sz w:val="24"/>
          <w:szCs w:val="24"/>
          <w:highlight w:val="none"/>
          <w:lang w:val="en-US" w:eastAsia="zh-CN"/>
        </w:rPr>
        <w:t xml:space="preserve">（33分）</w:t>
      </w:r>
      <w:r>
        <w:rPr>
          <w:rFonts w:hint="eastAsia" w:ascii="宋体" w:hAnsi="宋体" w:eastAsia="宋体" w:cs="宋体"/>
          <w:b/>
          <w:color w:val="000000"/>
          <w:sz w:val="24"/>
          <w:szCs w:val="24"/>
          <w:highlight w:val="none"/>
          <w:lang w:val="en-US" w:eastAsia="zh-CN"/>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1、现场作业方案。方案内容至少包括：①项目重点难点分析②现场施工方案③施工现场交通组织方案。方案内容针对本项目且符合本项目实际需求的，每提供一项内容得3分，本项最高得9分。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应急事件处置方案。主要是指交通事故应急抢修处理方案，方案内容至少包括：①接到通知后的响应时间安排方案②处理流程③人员安排。方案内容针对本项目且符合本项目实际需求的，每提供一项内容得3分，本项最高得9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3、质量保证措施。方案内容至少包括①产品质量保证措施②施工质量保证措施③售后服务保证方案。方案内容针对本项目且符合本项目实际需求的，每提供一项内容得3分，本项最高得9分。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4、安全文明及环境保护措施。方案内容至少包括：①安全文明施工、②施工现场扬尘污染防治措施、③环境保护方面措施等。方案内容针对本项目且符合本项目实际需求的，每提供一项内容得2分，本项最高得6分。</w:t>
      </w:r>
      <w:r>
        <w:rPr>
          <w:rFonts w:hint="eastAsia" w:ascii="宋体" w:hAnsi="宋体" w:eastAsia="宋体" w:cs="Times New Roman"/>
          <w:bCs w:val="0"/>
          <w:color w:val="000000"/>
          <w:sz w:val="21"/>
          <w:szCs w:val="21"/>
          <w:highlight w:val="none"/>
          <w:lang w:val="en-US" w:eastAsia="zh-CN" w:bidi="ar-SA"/>
        </w:rPr>
      </w:r>
      <w:r/>
    </w:p>
    <w:p>
      <w:pPr>
        <w:pStyle w:val="927"/>
        <w:ind w:left="-420" w:firstLine="482"/>
        <w:spacing w:line="440" w:lineRule="exact"/>
        <w:shd w:val="clear" w:color="auto" w:fil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（四）售后服务（1分）</w:t>
      </w:r>
      <w:r>
        <w:rPr>
          <w:rFonts w:hint="eastAsia" w:ascii="宋体" w:hAnsi="宋体" w:eastAsia="宋体" w:cs="宋体"/>
          <w:b/>
          <w:color w:val="000000"/>
          <w:sz w:val="24"/>
          <w:szCs w:val="24"/>
          <w:highlight w:val="none"/>
          <w:lang w:val="en-US" w:eastAsia="zh-CN"/>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在太仓范围内有固定服务机构或者承诺中标后在太仓设立服务住所，得0.5分（自有场地需提供产权证明扫描件；租赁场地需提供租赁合同扫描件；承诺中标后设立的投标文件内需提供承诺书原件，承诺书格式自拟。未提供本项不得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2、产品质保期限</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塑料、橡胶材质产品和标志标线产品免费质保期限优于要求一年以上的得0.5分（提供承诺书，格式自拟，未提供本项不得分）。</w:t>
      </w:r>
      <w:r>
        <w:rPr>
          <w:rFonts w:hint="eastAsia" w:ascii="宋体" w:hAnsi="宋体" w:eastAsia="宋体" w:cs="Times New Roman"/>
          <w:bCs w:val="0"/>
          <w:color w:val="000000"/>
          <w:sz w:val="21"/>
          <w:szCs w:val="21"/>
          <w:highlight w:val="none"/>
          <w:lang w:val="en-US" w:eastAsia="zh-CN" w:bidi="ar-SA"/>
        </w:rPr>
      </w:r>
      <w:r/>
    </w:p>
    <w:p>
      <w:pPr>
        <w:pStyle w:val="927"/>
        <w:ind w:left="-420" w:firstLine="482"/>
        <w:spacing w:line="440" w:lineRule="exact"/>
        <w:shd w:val="clear" w:color="auto" w:fil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（五）履约能力(19分)</w:t>
      </w:r>
      <w:r>
        <w:rPr>
          <w:rFonts w:hint="eastAsia" w:ascii="宋体" w:hAnsi="宋体" w:eastAsia="宋体" w:cs="宋体"/>
          <w:b/>
          <w:color w:val="000000"/>
          <w:sz w:val="24"/>
          <w:szCs w:val="24"/>
          <w:highlight w:val="none"/>
          <w:lang w:val="en-US" w:eastAsia="zh-CN"/>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1、针对本招标项目所配备的专业技术力量、配备足够的维修人员等，进行评分（12分）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（1）拟投入本项目的项目负责人同时具有公路工程和机电工程二级及以上注册建造师证书、交通运输工程类工程师职称证的得3分。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（2）拟投入本项目的技术负责人同时具有公路工程和机电工程二级及以上注册建造师证书的得2分；具有网络工程师证书的得1分；本项最高得3分。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（3）拟投入本项目的其他作业人员（除项目负责人、技术负责人）具有</w:t>
      </w:r>
      <w:r>
        <w:rPr>
          <w:rFonts w:hint="eastAsia" w:ascii="宋体" w:hAnsi="宋体" w:eastAsia="宋体" w:cs="Times New Roman"/>
          <w:color w:val="000000"/>
          <w:szCs w:val="21"/>
          <w:highlight w:val="none"/>
        </w:rPr>
        <w:t xml:space="preserve">交通运输工程类工程师职称</w:t>
      </w:r>
      <w:r>
        <w:rPr>
          <w:rFonts w:hint="eastAsia" w:ascii="宋体" w:hAnsi="宋体" w:eastAsia="宋体" w:cs="Times New Roman"/>
          <w:bCs w:val="0"/>
          <w:color w:val="000000"/>
          <w:sz w:val="21"/>
          <w:szCs w:val="21"/>
          <w:highlight w:val="none"/>
          <w:lang w:val="en-US" w:eastAsia="zh-CN" w:bidi="ar-SA"/>
        </w:rPr>
        <w:t xml:space="preserve">中级工程师证书得1分；具有</w:t>
      </w:r>
      <w:r>
        <w:rPr>
          <w:rFonts w:hint="eastAsia" w:ascii="宋体" w:hAnsi="宋体" w:eastAsia="宋体" w:cs="Times New Roman"/>
          <w:color w:val="000000"/>
          <w:szCs w:val="21"/>
          <w:highlight w:val="none"/>
        </w:rPr>
        <w:t xml:space="preserve">交通运输工程类工程师职称</w:t>
      </w:r>
      <w:r>
        <w:rPr>
          <w:rFonts w:hint="eastAsia" w:ascii="宋体" w:hAnsi="宋体" w:eastAsia="宋体" w:cs="Times New Roman"/>
          <w:bCs w:val="0"/>
          <w:color w:val="000000"/>
          <w:sz w:val="21"/>
          <w:szCs w:val="21"/>
          <w:highlight w:val="none"/>
          <w:lang w:val="en-US" w:eastAsia="zh-CN" w:bidi="ar-SA"/>
        </w:rPr>
        <w:t xml:space="preserve">高级工程师证书得2分；本项最高得2分。</w:t>
      </w:r>
      <w:r>
        <w:rPr>
          <w:rFonts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（4）拟投入其他作业人员（除项目负责人、技术负责人）同时具有特种操作证“桩机操作工”和安全员证书的得1分，最高1分。</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（5）拟投入其他作业人员（除项目负责人、技术负责人）具有公路养护工高级工证书的得2分，具有公路养护工中级工证书的得1分；本项最高2分（限评一人）。</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（6）拟投入其他作业人员（除项目负责人、技术负责人）具有网络工程师证书的得1分，本项最高1分（限评一人）。</w:t>
      </w:r>
      <w:r>
        <w:rPr>
          <w:rFonts w:hint="eastAsia" w:ascii="宋体" w:hAnsi="宋体" w:eastAsia="宋体" w:cs="Times New Roman"/>
          <w:bCs w:val="0"/>
          <w:color w:val="000000"/>
          <w:sz w:val="21"/>
          <w:szCs w:val="21"/>
          <w:highlight w:val="none"/>
          <w:lang w:val="en-US" w:eastAsia="zh-CN" w:bidi="ar-SA"/>
        </w:rPr>
      </w:r>
      <w:r/>
    </w:p>
    <w:p>
      <w:pPr>
        <w:pStyle w:val="927"/>
        <w:ind w:left="-420" w:firstLine="420"/>
        <w:spacing w:line="440" w:lineRule="exact"/>
        <w:shd w:val="clear" w:color="auto" w:fill="auto"/>
        <w:rPr>
          <w:rFonts w:hint="eastAsia" w:ascii="宋体" w:hAnsi="宋体" w:eastAsia="宋体" w:cs="Times New Roman"/>
          <w:bCs w:val="0"/>
          <w:color w:val="000000"/>
          <w:sz w:val="21"/>
          <w:szCs w:val="21"/>
          <w:highlight w:val="none"/>
          <w:lang w:val="en-US" w:eastAsia="zh-CN" w:bidi="ar-SA"/>
        </w:rPr>
      </w:pPr>
      <w:r>
        <w:rPr>
          <w:rFonts w:hint="eastAsia" w:ascii="宋体" w:hAnsi="宋体" w:eastAsia="宋体" w:cs="Times New Roman"/>
          <w:bCs w:val="0"/>
          <w:color w:val="000000"/>
          <w:sz w:val="21"/>
          <w:szCs w:val="21"/>
          <w:highlight w:val="none"/>
          <w:lang w:val="en-US" w:eastAsia="zh-CN" w:bidi="ar-SA"/>
        </w:rPr>
        <w:t xml:space="preserve">(注：以上人员不重复得分，提供相关人员证书扫描件，否则不得分）</w:t>
      </w:r>
      <w:r>
        <w:rPr>
          <w:rFonts w:hint="eastAsia" w:ascii="宋体" w:hAnsi="宋体" w:eastAsia="宋体" w:cs="Times New Roman"/>
          <w:bCs w:val="0"/>
          <w:color w:val="000000"/>
          <w:sz w:val="21"/>
          <w:szCs w:val="21"/>
          <w:highlight w:val="none"/>
          <w:lang w:val="en-US" w:eastAsia="zh-CN" w:bidi="ar-SA"/>
        </w:rPr>
      </w:r>
      <w:r/>
    </w:p>
    <w:p>
      <w:pPr>
        <w:pStyle w:val="927"/>
        <w:ind w:right="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2、专业设备（4分）</w:t>
      </w:r>
      <w:r>
        <w:rPr>
          <w:rFonts w:hint="eastAsia" w:ascii="宋体" w:hAnsi="宋体" w:eastAsia="宋体" w:cs="宋体"/>
          <w:bCs/>
          <w:color w:val="000000"/>
          <w:sz w:val="21"/>
          <w:szCs w:val="21"/>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bidi="ar-SA"/>
        </w:rPr>
        <w:t xml:space="preserve">（1）除项目需求提供的设备外，</w:t>
      </w:r>
      <w:r>
        <w:rPr>
          <w:rFonts w:hint="eastAsia" w:ascii="宋体" w:hAnsi="宋体" w:eastAsia="宋体" w:cs="宋体"/>
          <w:bCs/>
          <w:color w:val="000000"/>
          <w:sz w:val="21"/>
          <w:szCs w:val="21"/>
          <w:highlight w:val="none"/>
          <w:lang w:val="en-US" w:eastAsia="zh-CN"/>
        </w:rPr>
        <w:t xml:space="preserve">投标单位具有巡查保障皮卡车的得1分。</w:t>
      </w:r>
      <w:r>
        <w:rPr>
          <w:rFonts w:hint="eastAsia" w:ascii="宋体" w:hAnsi="宋体" w:eastAsia="宋体" w:cs="宋体"/>
          <w:bCs/>
          <w:color w:val="000000"/>
          <w:sz w:val="21"/>
          <w:szCs w:val="21"/>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车辆为自有的提供工程车辆照片、车辆产权证明、车辆行驶证和车辆保单扫描件、车辆购置发票；如为租赁车辆的提供租赁合同、车辆照片、车辆产权证明、车辆行驶证和车辆保单、车辆租赁发票扫描件。未提供不得分）</w:t>
      </w:r>
      <w:r>
        <w:rPr>
          <w:rFonts w:hint="eastAsia" w:ascii="宋体" w:hAnsi="宋体" w:eastAsia="宋体" w:cs="宋体"/>
          <w:bCs/>
          <w:color w:val="000000"/>
          <w:sz w:val="21"/>
          <w:szCs w:val="21"/>
          <w:highlight w:val="none"/>
          <w:lang w:val="en-US" w:eastAsia="zh-CN"/>
        </w:rPr>
      </w:r>
      <w:r/>
    </w:p>
    <w:p>
      <w:pPr>
        <w:pStyle w:val="927"/>
        <w:ind w:left="0" w:right="0"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lang w:val="en-US" w:eastAsia="zh-CN" w:bidi="ar-SA"/>
        </w:rPr>
        <w:t xml:space="preserve">除项目需求提供的设备外，</w:t>
      </w:r>
      <w:r>
        <w:rPr>
          <w:rFonts w:hint="eastAsia" w:ascii="宋体" w:hAnsi="宋体" w:eastAsia="宋体" w:cs="宋体"/>
          <w:bCs/>
          <w:color w:val="000000"/>
          <w:sz w:val="21"/>
          <w:szCs w:val="21"/>
          <w:highlight w:val="none"/>
        </w:rPr>
        <w:t xml:space="preserve">投标人</w:t>
      </w:r>
      <w:r>
        <w:rPr>
          <w:rFonts w:hint="eastAsia" w:ascii="宋体" w:hAnsi="宋体" w:eastAsia="宋体" w:cs="宋体"/>
          <w:bCs/>
          <w:color w:val="000000"/>
          <w:sz w:val="21"/>
          <w:szCs w:val="21"/>
          <w:highlight w:val="none"/>
          <w:lang w:val="en-US" w:eastAsia="zh-CN"/>
        </w:rPr>
        <w:t xml:space="preserve">具有</w:t>
      </w:r>
      <w:r>
        <w:rPr>
          <w:rFonts w:hint="eastAsia" w:ascii="宋体" w:hAnsi="宋体" w:eastAsia="宋体" w:cs="宋体"/>
          <w:bCs/>
          <w:color w:val="000000"/>
          <w:sz w:val="21"/>
          <w:szCs w:val="21"/>
          <w:highlight w:val="none"/>
        </w:rPr>
        <w:t xml:space="preserve">专项作业车（</w:t>
      </w:r>
      <w:r>
        <w:rPr>
          <w:rFonts w:hint="eastAsia" w:ascii="宋体" w:hAnsi="宋体" w:eastAsia="宋体" w:cs="宋体"/>
          <w:bCs/>
          <w:color w:val="000000"/>
          <w:sz w:val="21"/>
          <w:szCs w:val="21"/>
          <w:highlight w:val="none"/>
          <w:lang w:val="en-US" w:eastAsia="zh-CN"/>
        </w:rPr>
        <w:t xml:space="preserve">起重车</w:t>
      </w:r>
      <w:r>
        <w:rPr>
          <w:rFonts w:hint="eastAsia" w:ascii="宋体" w:hAnsi="宋体" w:eastAsia="宋体" w:cs="宋体"/>
          <w:bCs/>
          <w:color w:val="000000"/>
          <w:sz w:val="21"/>
          <w:szCs w:val="21"/>
          <w:highlight w:val="none"/>
        </w:rPr>
        <w:t xml:space="preserve">）的得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车辆为自有的</w:t>
      </w:r>
      <w:r>
        <w:rPr>
          <w:rFonts w:hint="eastAsia" w:ascii="宋体" w:hAnsi="宋体" w:eastAsia="宋体" w:cs="宋体"/>
          <w:color w:val="000000"/>
          <w:sz w:val="21"/>
          <w:szCs w:val="21"/>
          <w:highlight w:val="none"/>
        </w:rPr>
        <w:t xml:space="preserve">提供自有车辆照片、车辆产权证明、车辆行驶证和车辆保单扫描件、车辆购置发票；如为租赁车辆的提供租赁合同、车辆照片、车辆产权证明、车辆行驶证和车辆保单、车辆</w:t>
      </w:r>
      <w:r>
        <w:rPr>
          <w:rFonts w:hint="eastAsia" w:ascii="宋体" w:hAnsi="宋体" w:eastAsia="宋体" w:cs="宋体"/>
          <w:color w:val="000000"/>
          <w:sz w:val="21"/>
          <w:szCs w:val="21"/>
          <w:highlight w:val="none"/>
          <w:lang w:val="en-US" w:eastAsia="zh-CN"/>
        </w:rPr>
        <w:t xml:space="preserve">租赁</w:t>
      </w:r>
      <w:r>
        <w:rPr>
          <w:rFonts w:hint="eastAsia" w:ascii="宋体" w:hAnsi="宋体" w:eastAsia="宋体" w:cs="宋体"/>
          <w:color w:val="000000"/>
          <w:sz w:val="21"/>
          <w:szCs w:val="21"/>
          <w:highlight w:val="none"/>
        </w:rPr>
        <w:t xml:space="preserve">发票扫描件</w:t>
      </w:r>
      <w:r>
        <w:rPr>
          <w:rFonts w:hint="eastAsia" w:ascii="宋体" w:hAnsi="宋体" w:eastAsia="宋体" w:cs="宋体"/>
          <w:bCs/>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bidi="ar-SA"/>
        </w:rPr>
        <w:t xml:space="preserve">（3）</w:t>
      </w:r>
      <w:r>
        <w:rPr>
          <w:rFonts w:hint="eastAsia" w:ascii="宋体" w:hAnsi="宋体" w:eastAsia="宋体" w:cs="宋体"/>
          <w:bCs/>
          <w:color w:val="000000"/>
          <w:sz w:val="21"/>
          <w:szCs w:val="21"/>
          <w:highlight w:val="none"/>
          <w:lang w:val="en-US" w:eastAsia="zh-CN" w:bidi="ar-SA"/>
        </w:rPr>
        <w:t xml:space="preserve">除项目需求提供的设备外，</w:t>
      </w:r>
      <w:r>
        <w:rPr>
          <w:rFonts w:hint="eastAsia" w:ascii="宋体" w:hAnsi="宋体" w:eastAsia="宋体" w:cs="宋体"/>
          <w:color w:val="000000"/>
          <w:spacing w:val="0"/>
          <w:sz w:val="21"/>
          <w:szCs w:val="21"/>
          <w:highlight w:val="none"/>
        </w:rPr>
        <w:t xml:space="preserve">投标人具有标牌铆接设备的得</w:t>
      </w:r>
      <w:r>
        <w:rPr>
          <w:rFonts w:hint="eastAsia" w:ascii="宋体" w:hAnsi="宋体" w:eastAsia="宋体" w:cs="宋体"/>
          <w:color w:val="000000"/>
          <w:spacing w:val="0"/>
          <w:sz w:val="21"/>
          <w:szCs w:val="21"/>
          <w:highlight w:val="none"/>
          <w:lang w:val="en-US" w:eastAsia="zh-CN"/>
        </w:rPr>
        <w:t xml:space="preserve">1</w:t>
      </w:r>
      <w:r>
        <w:rPr>
          <w:rFonts w:hint="eastAsia" w:ascii="宋体" w:hAnsi="宋体" w:eastAsia="宋体" w:cs="宋体"/>
          <w:color w:val="000000"/>
          <w:spacing w:val="0"/>
          <w:sz w:val="21"/>
          <w:szCs w:val="21"/>
          <w:highlight w:val="none"/>
        </w:rPr>
        <w:t xml:space="preserve">分</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rPr>
        <w:t xml:space="preserve">具有护栏桩机设备的得1分</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t xml:space="preserve">最高2分。</w:t>
      </w:r>
      <w:r>
        <w:rPr>
          <w:rFonts w:hint="eastAsia" w:ascii="宋体" w:hAnsi="宋体" w:eastAsia="宋体" w:cs="宋体"/>
          <w:color w:val="000000"/>
          <w:spacing w:val="0"/>
          <w:sz w:val="21"/>
          <w:szCs w:val="21"/>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0"/>
          <w:sz w:val="21"/>
          <w:szCs w:val="21"/>
          <w:highlight w:val="none"/>
        </w:rPr>
        <w:t xml:space="preserve">（</w:t>
      </w:r>
      <w:r>
        <w:rPr>
          <w:rFonts w:hint="eastAsia" w:ascii="宋体" w:hAnsi="宋体" w:eastAsia="宋体" w:cs="宋体"/>
          <w:color w:val="000000"/>
          <w:spacing w:val="0"/>
          <w:sz w:val="21"/>
          <w:szCs w:val="21"/>
          <w:highlight w:val="none"/>
          <w:lang w:val="en-US" w:eastAsia="zh-CN"/>
        </w:rPr>
        <w:t xml:space="preserve">自有的</w:t>
      </w:r>
      <w:r>
        <w:rPr>
          <w:rFonts w:hint="eastAsia" w:ascii="宋体" w:hAnsi="宋体" w:eastAsia="宋体" w:cs="宋体"/>
          <w:color w:val="000000"/>
          <w:spacing w:val="0"/>
          <w:sz w:val="21"/>
          <w:szCs w:val="21"/>
          <w:highlight w:val="none"/>
        </w:rPr>
        <w:t xml:space="preserve">需提供设备购置发票扫描件</w:t>
      </w:r>
      <w:r>
        <w:rPr>
          <w:rFonts w:hint="eastAsia" w:ascii="宋体" w:hAnsi="宋体" w:eastAsia="宋体" w:cs="宋体"/>
          <w:color w:val="000000"/>
          <w:spacing w:val="0"/>
          <w:sz w:val="21"/>
          <w:szCs w:val="21"/>
          <w:highlight w:val="none"/>
          <w:lang w:eastAsia="zh-CN"/>
        </w:rPr>
        <w:t xml:space="preserve">；</w:t>
      </w:r>
      <w:r>
        <w:rPr>
          <w:rFonts w:hint="eastAsia" w:ascii="宋体" w:hAnsi="宋体" w:eastAsia="宋体" w:cs="宋体"/>
          <w:color w:val="000000"/>
          <w:spacing w:val="0"/>
          <w:sz w:val="21"/>
          <w:szCs w:val="21"/>
          <w:highlight w:val="none"/>
          <w:lang w:val="en-US" w:eastAsia="zh-CN"/>
        </w:rPr>
        <w:t xml:space="preserve">租赁的需提供</w:t>
      </w:r>
      <w:r>
        <w:rPr>
          <w:rFonts w:hint="eastAsia" w:ascii="宋体" w:hAnsi="宋体" w:eastAsia="宋体" w:cs="宋体"/>
          <w:color w:val="000000"/>
          <w:sz w:val="21"/>
          <w:szCs w:val="21"/>
          <w:highlight w:val="none"/>
        </w:rPr>
        <w:t xml:space="preserve">租赁合同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车辆</w:t>
      </w:r>
      <w:r>
        <w:rPr>
          <w:rFonts w:hint="eastAsia" w:ascii="宋体" w:hAnsi="宋体" w:eastAsia="宋体" w:cs="宋体"/>
          <w:color w:val="000000"/>
          <w:sz w:val="21"/>
          <w:szCs w:val="21"/>
          <w:highlight w:val="none"/>
          <w:lang w:val="en-US" w:eastAsia="zh-CN"/>
        </w:rPr>
        <w:t xml:space="preserve">租赁</w:t>
      </w:r>
      <w:r>
        <w:rPr>
          <w:rFonts w:hint="eastAsia" w:ascii="宋体" w:hAnsi="宋体" w:eastAsia="宋体" w:cs="宋体"/>
          <w:color w:val="000000"/>
          <w:sz w:val="21"/>
          <w:szCs w:val="21"/>
          <w:highlight w:val="none"/>
        </w:rPr>
        <w:t xml:space="preserve">发票扫描件</w:t>
      </w:r>
      <w:r>
        <w:rPr>
          <w:rFonts w:hint="eastAsia" w:ascii="宋体" w:hAnsi="宋体" w:eastAsia="宋体" w:cs="宋体"/>
          <w:bCs/>
          <w:color w:val="000000"/>
          <w:sz w:val="21"/>
          <w:szCs w:val="21"/>
          <w:highlight w:val="none"/>
          <w:lang w:val="en-US" w:eastAsia="zh-CN"/>
        </w:rPr>
        <w:t xml:space="preserve">。未提供不得分</w:t>
      </w:r>
      <w:r>
        <w:rPr>
          <w:rFonts w:hint="eastAsia" w:ascii="宋体" w:hAnsi="宋体" w:eastAsia="宋体" w:cs="宋体"/>
          <w:color w:val="000000"/>
          <w:spacing w:val="0"/>
          <w:sz w:val="21"/>
          <w:szCs w:val="21"/>
          <w:highlight w:val="none"/>
        </w:rPr>
        <w:t xml:space="preserve">）</w:t>
      </w:r>
      <w:r>
        <w:rPr>
          <w:rFonts w:hint="eastAsia" w:ascii="宋体" w:hAnsi="宋体" w:eastAsia="宋体" w:cs="宋体"/>
          <w:color w:val="000000"/>
          <w:sz w:val="21"/>
          <w:szCs w:val="21"/>
          <w:highlight w:val="none"/>
          <w:lang w:eastAsia="zh-CN"/>
        </w:rPr>
      </w:r>
      <w:r/>
    </w:p>
    <w:p>
      <w:pPr>
        <w:pStyle w:val="927"/>
        <w:ind w:firstLine="422"/>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业绩（3分）</w:t>
      </w:r>
      <w:r>
        <w:rPr>
          <w:rFonts w:hint="eastAsia" w:ascii="宋体" w:hAnsi="宋体" w:eastAsia="宋体" w:cs="宋体"/>
          <w:bCs/>
          <w:color w:val="000000"/>
          <w:sz w:val="21"/>
          <w:szCs w:val="21"/>
          <w:highlight w:val="none"/>
          <w:lang w:val="en-US" w:eastAsia="zh-CN"/>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rPr>
        <w:t xml:space="preserve">根据投标人自</w:t>
      </w:r>
      <w:r>
        <w:rPr>
          <w:rFonts w:hint="eastAsia" w:ascii="宋体" w:hAnsi="宋体" w:eastAsia="宋体" w:cs="宋体"/>
          <w:color w:val="000000"/>
          <w:sz w:val="21"/>
          <w:szCs w:val="21"/>
          <w:highlight w:val="none"/>
          <w:shd w:val="clear" w:color="auto" w:fill="ffffff"/>
        </w:rPr>
        <w:t xml:space="preserve">202</w:t>
      </w:r>
      <w:r>
        <w:rPr>
          <w:rFonts w:hint="eastAsia" w:ascii="宋体" w:hAnsi="宋体" w:eastAsia="宋体" w:cs="宋体"/>
          <w:color w:val="000000"/>
          <w:sz w:val="21"/>
          <w:szCs w:val="21"/>
          <w:highlight w:val="none"/>
          <w:shd w:val="clear" w:color="auto" w:fill="ffffff"/>
          <w:lang w:val="en-US" w:eastAsia="zh-CN"/>
        </w:rPr>
        <w:t xml:space="preserve">3</w:t>
      </w:r>
      <w:r>
        <w:rPr>
          <w:rFonts w:hint="eastAsia" w:ascii="宋体" w:hAnsi="宋体" w:eastAsia="宋体" w:cs="宋体"/>
          <w:color w:val="000000"/>
          <w:sz w:val="21"/>
          <w:szCs w:val="21"/>
          <w:highlight w:val="none"/>
          <w:shd w:val="clear" w:color="auto" w:fill="ffffff"/>
        </w:rPr>
        <w:t xml:space="preserve">年</w:t>
      </w:r>
      <w:r>
        <w:rPr>
          <w:rFonts w:hint="eastAsia" w:ascii="宋体" w:hAnsi="宋体" w:eastAsia="宋体" w:cs="宋体"/>
          <w:color w:val="000000"/>
          <w:sz w:val="21"/>
          <w:szCs w:val="21"/>
          <w:highlight w:val="none"/>
          <w:shd w:val="clear" w:color="auto" w:fill="ffffff"/>
          <w:lang w:val="en-US" w:eastAsia="zh-CN"/>
        </w:rPr>
        <w:t xml:space="preserve">9</w:t>
      </w:r>
      <w:r>
        <w:rPr>
          <w:rFonts w:hint="eastAsia" w:ascii="宋体" w:hAnsi="宋体" w:eastAsia="宋体" w:cs="宋体"/>
          <w:color w:val="000000"/>
          <w:sz w:val="21"/>
          <w:szCs w:val="21"/>
          <w:highlight w:val="none"/>
          <w:shd w:val="clear" w:color="auto" w:fill="ffffff"/>
        </w:rPr>
        <w:t xml:space="preserve">月1日（</w:t>
      </w:r>
      <w:r>
        <w:rPr>
          <w:rFonts w:hint="eastAsia" w:ascii="宋体" w:hAnsi="宋体" w:eastAsia="宋体" w:cs="宋体"/>
          <w:color w:val="000000"/>
          <w:sz w:val="21"/>
          <w:szCs w:val="21"/>
          <w:highlight w:val="none"/>
          <w:shd w:val="clear" w:color="auto" w:fill="ffffff"/>
          <w:lang w:val="en-US" w:eastAsia="zh-CN"/>
        </w:rPr>
        <w:t xml:space="preserve">以</w:t>
      </w:r>
      <w:r>
        <w:rPr>
          <w:rFonts w:hint="eastAsia" w:ascii="宋体" w:hAnsi="宋体" w:eastAsia="宋体" w:cs="宋体"/>
          <w:color w:val="000000"/>
          <w:sz w:val="21"/>
          <w:szCs w:val="21"/>
          <w:highlight w:val="none"/>
          <w:shd w:val="clear" w:color="auto" w:fill="ffffff"/>
        </w:rPr>
        <w:t xml:space="preserve">合同签署时间</w:t>
      </w:r>
      <w:r>
        <w:rPr>
          <w:rFonts w:hint="eastAsia" w:ascii="宋体" w:hAnsi="宋体" w:eastAsia="宋体" w:cs="宋体"/>
          <w:color w:val="000000"/>
          <w:sz w:val="21"/>
          <w:szCs w:val="21"/>
          <w:highlight w:val="none"/>
          <w:shd w:val="clear" w:color="auto" w:fill="ffffff"/>
          <w:lang w:val="en-US" w:eastAsia="zh-CN"/>
        </w:rPr>
        <w:t xml:space="preserve">为准</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shd w:val="clear" w:color="auto" w:fill="ffffff"/>
          <w:lang w:val="en-US" w:eastAsia="zh-CN"/>
        </w:rPr>
        <w:t xml:space="preserve">以来</w:t>
      </w:r>
      <w:r>
        <w:rPr>
          <w:rFonts w:hint="eastAsia" w:ascii="宋体" w:hAnsi="宋体" w:eastAsia="宋体" w:cs="宋体"/>
          <w:color w:val="000000"/>
          <w:sz w:val="21"/>
          <w:szCs w:val="21"/>
          <w:highlight w:val="none"/>
          <w:shd w:val="clear" w:color="auto" w:fill="ffffff"/>
        </w:rPr>
        <w:t xml:space="preserve">承担的类似业绩</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交通设施建设或维护</w:t>
      </w:r>
      <w:r>
        <w:rPr>
          <w:rFonts w:hint="eastAsia" w:ascii="宋体" w:hAnsi="宋体" w:eastAsia="宋体" w:cs="宋体"/>
          <w:bCs/>
          <w:color w:val="000000"/>
          <w:sz w:val="21"/>
          <w:szCs w:val="21"/>
          <w:highlight w:val="none"/>
        </w:rPr>
        <w:t xml:space="preserve">），每有一个项目得</w:t>
      </w:r>
      <w:r>
        <w:rPr>
          <w:rFonts w:hint="eastAsia" w:ascii="宋体" w:hAnsi="宋体" w:eastAsia="宋体" w:cs="宋体"/>
          <w:bCs/>
          <w:color w:val="000000"/>
          <w:sz w:val="21"/>
          <w:szCs w:val="21"/>
          <w:highlight w:val="none"/>
          <w:lang w:val="en-US" w:eastAsia="zh-CN"/>
        </w:rPr>
        <w:t xml:space="preserve">0.5</w:t>
      </w:r>
      <w:r>
        <w:rPr>
          <w:rFonts w:hint="eastAsia" w:ascii="宋体" w:hAnsi="宋体" w:eastAsia="宋体" w:cs="宋体"/>
          <w:bCs/>
          <w:color w:val="000000"/>
          <w:sz w:val="21"/>
          <w:szCs w:val="21"/>
          <w:highlight w:val="none"/>
        </w:rPr>
        <w:t xml:space="preserve">分，最高为</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需提供合同扫描件</w:t>
      </w:r>
      <w:r>
        <w:rPr>
          <w:rFonts w:hint="eastAsia" w:ascii="宋体" w:hAnsi="宋体" w:eastAsia="宋体" w:cs="宋体"/>
          <w:bCs/>
          <w:color w:val="000000"/>
          <w:sz w:val="21"/>
          <w:szCs w:val="21"/>
          <w:highlight w:val="none"/>
          <w:lang w:val="en-US" w:eastAsia="zh-CN"/>
        </w:rPr>
        <w:t xml:space="preserve">及项目任意一期的发票</w:t>
      </w:r>
      <w:r>
        <w:rPr>
          <w:rFonts w:hint="eastAsia" w:ascii="宋体" w:hAnsi="宋体" w:eastAsia="宋体" w:cs="宋体"/>
          <w:bCs/>
          <w:color w:val="000000"/>
          <w:sz w:val="21"/>
          <w:szCs w:val="21"/>
          <w:highlight w:val="none"/>
        </w:rPr>
        <w:t xml:space="preserve">并加盖公章，资料提供不全或无法证明的不得分）</w:t>
      </w: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7"/>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未按招标文件要求填报投标报价</w:t>
      </w:r>
      <w:r>
        <w:rPr>
          <w:rFonts w:hint="eastAsia" w:ascii="宋体" w:hAnsi="宋体" w:eastAsia="宋体" w:cs="宋体"/>
          <w:color w:val="000000"/>
          <w:sz w:val="21"/>
          <w:szCs w:val="21"/>
          <w:highlight w:val="none"/>
        </w:rPr>
        <w:t xml:space="preserve">的将不进入综合评审程序，也不得标。</w:t>
      </w: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付款</w:t>
      </w:r>
      <w:r>
        <w:rPr>
          <w:rFonts w:hint="eastAsia" w:ascii="宋体" w:hAnsi="宋体" w:eastAsia="宋体" w:cs="宋体"/>
          <w:color w:val="000000"/>
          <w:sz w:val="21"/>
          <w:szCs w:val="21"/>
          <w:highlight w:val="none"/>
          <w:lang w:val="en-US" w:eastAsia="zh-CN"/>
        </w:rPr>
        <w:t xml:space="preserve">方式</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en-US" w:eastAsia="zh-CN"/>
        </w:rPr>
        <w:t xml:space="preserve">期限</w:t>
      </w:r>
      <w:r>
        <w:rPr>
          <w:rFonts w:hint="eastAsia" w:ascii="宋体" w:hAnsi="宋体" w:eastAsia="宋体" w:cs="宋体"/>
          <w:color w:val="000000"/>
          <w:sz w:val="21"/>
          <w:szCs w:val="21"/>
          <w:highlight w:val="none"/>
        </w:rPr>
        <w:t xml:space="preserve">如有负偏离的不得中标。</w:t>
      </w: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、针对评分标准中评分的每一条，投标</w:t>
      </w:r>
      <w:r>
        <w:rPr>
          <w:rFonts w:ascii="宋体" w:hAnsi="宋体" w:eastAsia="宋体" w:cs="宋体"/>
          <w:color w:val="000000"/>
          <w:sz w:val="21"/>
          <w:szCs w:val="21"/>
          <w:highlight w:val="none"/>
          <w:lang w:val="en-US"/>
        </w:rPr>
        <w:t xml:space="preserve">人</w:t>
      </w:r>
      <w:r>
        <w:rPr>
          <w:rFonts w:hint="eastAsia" w:ascii="宋体" w:hAnsi="宋体" w:eastAsia="宋体" w:cs="宋体"/>
          <w:color w:val="000000"/>
          <w:sz w:val="21"/>
          <w:szCs w:val="21"/>
          <w:highlight w:val="none"/>
        </w:rPr>
        <w:t xml:space="preserve">均应提供相关资料并作出相应说明供评委评判，不提供相关资料的视为不具备该项得分的条件。</w:t>
      </w:r>
      <w:r>
        <w:rPr>
          <w:rFonts w:hint="eastAsia" w:ascii="宋体" w:hAnsi="宋体" w:eastAsia="宋体" w:cs="宋体"/>
          <w:color w:val="000000"/>
          <w:sz w:val="21"/>
          <w:szCs w:val="21"/>
          <w:highlight w:val="none"/>
        </w:rPr>
      </w:r>
      <w:r/>
    </w:p>
    <w:p>
      <w:pPr>
        <w:pStyle w:val="927"/>
        <w:ind w:left="-420" w:firstLine="420"/>
        <w:spacing w:line="360" w:lineRule="auto"/>
        <w:shd w:val="clear" w:color="auto" w:fill="auto"/>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所有扫描件均须加盖投标人公章且</w:t>
      </w:r>
      <w:r>
        <w:rPr>
          <w:rFonts w:hint="eastAsia" w:ascii="宋体" w:hAnsi="宋体" w:eastAsia="宋体" w:cs="宋体"/>
          <w:color w:val="000000"/>
          <w:sz w:val="21"/>
          <w:szCs w:val="21"/>
          <w:highlight w:val="none"/>
        </w:rPr>
        <w:t xml:space="preserve">字迹须</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清晰可见,</w:t>
      </w:r>
      <w:r>
        <w:rPr>
          <w:rFonts w:hint="eastAsia" w:ascii="宋体" w:hAnsi="宋体" w:eastAsia="宋体" w:cs="宋体"/>
          <w:color w:val="000000"/>
          <w:sz w:val="21"/>
          <w:szCs w:val="21"/>
          <w:highlight w:val="none"/>
          <w:lang w:val="en-US" w:eastAsia="zh-CN"/>
        </w:rPr>
        <w:t xml:space="preserve">未加盖公章或</w:t>
      </w:r>
      <w:r>
        <w:rPr>
          <w:rFonts w:hint="eastAsia" w:ascii="宋体" w:hAnsi="宋体" w:eastAsia="宋体" w:cs="宋体"/>
          <w:color w:val="000000"/>
          <w:sz w:val="21"/>
          <w:szCs w:val="21"/>
          <w:highlight w:val="none"/>
        </w:rPr>
        <w:t xml:space="preserve">字迹不清晰或</w:t>
      </w:r>
      <w:r>
        <w:rPr>
          <w:rFonts w:hint="eastAsia" w:ascii="宋体" w:hAnsi="宋体" w:eastAsia="宋体" w:cs="宋体"/>
          <w:color w:val="000000"/>
          <w:sz w:val="21"/>
          <w:szCs w:val="21"/>
          <w:highlight w:val="none"/>
          <w:lang w:val="en-US" w:eastAsia="zh-CN"/>
        </w:rPr>
        <w:t xml:space="preserve">扫描</w:t>
      </w:r>
      <w:r>
        <w:rPr>
          <w:rFonts w:hint="eastAsia" w:ascii="宋体" w:hAnsi="宋体" w:eastAsia="宋体" w:cs="宋体"/>
          <w:color w:val="000000"/>
          <w:sz w:val="21"/>
          <w:szCs w:val="21"/>
          <w:highlight w:val="none"/>
        </w:rPr>
        <w:t xml:space="preserve">不全，视为未提供。</w:t>
      </w:r>
      <w:r>
        <w:rPr>
          <w:rFonts w:hint="eastAsia" w:ascii="宋体" w:hAnsi="宋体" w:eastAsia="宋体" w:cs="宋体"/>
          <w:color w:val="000000"/>
          <w:sz w:val="21"/>
          <w:szCs w:val="21"/>
          <w:highlight w:val="none"/>
        </w:rPr>
      </w:r>
      <w:r/>
    </w:p>
    <w:p>
      <w:pPr>
        <w:pStyle w:val="927"/>
        <w:ind w:left="-420" w:firstLine="422"/>
        <w:spacing w:line="360" w:lineRule="auto"/>
        <w:shd w:val="clear" w:color="auto" w:fill="auto"/>
        <w:tabs>
          <w:tab w:val="left" w:pos="287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、防止虚假应标，采购方保留调查的权利，并由此引发的一切调查与诉讼费用由投标方承担。</w:t>
      </w:r>
      <w:r>
        <w:rPr>
          <w:rFonts w:hint="eastAsia" w:ascii="宋体" w:hAnsi="宋体" w:eastAsia="宋体" w:cs="宋体"/>
          <w:b/>
          <w:bCs/>
          <w:color w:val="000000"/>
          <w:sz w:val="21"/>
          <w:szCs w:val="21"/>
          <w:highlight w:val="none"/>
        </w:rPr>
      </w:r>
      <w:r/>
    </w:p>
    <w:p>
      <w:pPr>
        <w:pStyle w:val="1158"/>
        <w:ind w:firstLine="0"/>
        <w:spacing w:line="440" w:lineRule="exact"/>
        <w:shd w:val="clear" w:color="auto" w:fill="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br w:type="page" w:clear="all"/>
      </w:r>
      <w:bookmarkEnd w:id="13"/>
      <w:r/>
      <w:bookmarkEnd w:id="14"/>
      <w:r/>
      <w:bookmarkEnd w:id="15"/>
      <w:r/>
      <w:bookmarkEnd w:id="16"/>
      <w:r>
        <w:rPr>
          <w:rFonts w:hint="eastAsia" w:ascii="宋体" w:hAnsi="宋体" w:eastAsia="宋体" w:cs="宋体"/>
          <w:b/>
          <w:color w:val="000000"/>
          <w:sz w:val="21"/>
          <w:szCs w:val="21"/>
          <w:highlight w:val="none"/>
        </w:rPr>
        <w:t xml:space="preserve">第六部分 合同格式</w:t>
      </w:r>
      <w:r>
        <w:rPr>
          <w:rFonts w:hint="eastAsia" w:ascii="宋体" w:hAnsi="宋体" w:eastAsia="宋体" w:cs="宋体"/>
          <w:b/>
          <w:color w:val="000000"/>
          <w:sz w:val="21"/>
          <w:szCs w:val="21"/>
          <w:highlight w:val="none"/>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甲方：太仓市浮桥镇人民政府</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联系人：  </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电话： </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乙方：  </w:t>
      </w:r>
      <w:r>
        <w:rPr>
          <w:rFonts w:hint="eastAsia" w:ascii="宋体" w:hAnsi="宋体" w:eastAsia="宋体" w:cs="宋体"/>
          <w:color w:val="000000"/>
          <w:sz w:val="21"/>
          <w:szCs w:val="21"/>
          <w:highlight w:val="none"/>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联系人： </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电话： </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根据政府采购编号</w:t>
      </w:r>
      <w:r>
        <w:rPr>
          <w:rFonts w:hint="eastAsia" w:ascii="宋体" w:hAnsi="宋体" w:eastAsia="宋体" w:cs="宋体"/>
          <w:color w:val="000000"/>
          <w:sz w:val="21"/>
          <w:szCs w:val="21"/>
          <w:highlight w:val="none"/>
          <w:u w:val="single"/>
          <w:lang w:val="zh-CN"/>
        </w:rPr>
        <w:t xml:space="preserve">（采购编号）</w:t>
      </w:r>
      <w:r>
        <w:rPr>
          <w:rFonts w:hint="eastAsia" w:ascii="宋体" w:hAnsi="宋体" w:eastAsia="宋体" w:cs="宋体"/>
          <w:color w:val="000000"/>
          <w:sz w:val="21"/>
          <w:szCs w:val="21"/>
          <w:highlight w:val="none"/>
          <w:lang w:val="zh-CN"/>
        </w:rPr>
        <w:t xml:space="preserve">号招标文件及该文件的投标文件和中标通知书，甲乙双方就此次中标的</w:t>
      </w:r>
      <w:r>
        <w:rPr>
          <w:rFonts w:hint="eastAsia" w:ascii="宋体" w:hAnsi="宋体" w:eastAsia="宋体" w:cs="宋体"/>
          <w:color w:val="000000"/>
          <w:sz w:val="21"/>
          <w:szCs w:val="21"/>
          <w:highlight w:val="none"/>
          <w:u w:val="single"/>
          <w:lang w:val="zh-CN"/>
        </w:rPr>
        <w:t xml:space="preserve">（项目名称）</w:t>
      </w:r>
      <w:r>
        <w:rPr>
          <w:rFonts w:hint="eastAsia" w:ascii="宋体" w:hAnsi="宋体" w:eastAsia="宋体" w:cs="宋体"/>
          <w:color w:val="000000"/>
          <w:sz w:val="21"/>
          <w:szCs w:val="21"/>
          <w:highlight w:val="none"/>
          <w:lang w:val="zh-CN"/>
        </w:rPr>
        <w:t xml:space="preserve">事宜，签订本合同书。</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一、定义：以下术语有特定的含义：</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“货物”本合同所称货物是指乙方基于其已中标的投标文件而应向甲方提供的投入本项目运维的货物、</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zh-CN"/>
        </w:rPr>
        <w:t xml:space="preserve">，它还应包括由乙方送交给甲方的所有的必须文件和与使用及测试有关的应进行的任何规定的服务。</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“合同价”系指根据中标的投标文件和合同规定，乙方在正确地履行合同义务后甲方应支付乙方的价款。</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“甲方”系指合同中明确规定的实际购买货物和接受服务单位。</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“乙方”系指合同中规定的提供货物和提供服务的单位。</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二、项目名称： </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项目地点：太仓</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项目主要内容</w:t>
      </w:r>
      <w:r>
        <w:rPr>
          <w:rFonts w:hint="eastAsia" w:ascii="宋体" w:hAnsi="宋体" w:eastAsia="宋体" w:cs="宋体"/>
          <w:color w:val="000000"/>
          <w:sz w:val="21"/>
          <w:szCs w:val="21"/>
          <w:highlight w:val="none"/>
          <w:lang w:val="en-US" w:eastAsia="zh-CN"/>
        </w:rPr>
        <w:t xml:space="preserve">及要求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交通设施维护（具体详见招标文件）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三、</w:t>
      </w: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lang w:val="zh-CN"/>
        </w:rPr>
        <w:t xml:space="preserve">、数量及价格：</w:t>
      </w:r>
      <w:r>
        <w:rPr>
          <w:rFonts w:hint="eastAsia" w:ascii="宋体" w:hAnsi="宋体" w:eastAsia="宋体" w:cs="宋体"/>
          <w:color w:val="000000"/>
          <w:sz w:val="21"/>
          <w:szCs w:val="21"/>
          <w:highlight w:val="none"/>
          <w:lang w:val="zh-CN"/>
        </w:rPr>
      </w:r>
      <w:r/>
    </w:p>
    <w:p>
      <w:pPr>
        <w:pStyle w:val="927"/>
        <w:ind w:right="0"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见附件</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927"/>
        <w:ind w:righ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本项目</w:t>
      </w:r>
      <w:r>
        <w:rPr>
          <w:rFonts w:hint="eastAsia" w:ascii="宋体" w:hAnsi="宋体" w:eastAsia="宋体" w:cs="宋体"/>
          <w:b/>
          <w:bCs/>
          <w:color w:val="000000"/>
          <w:sz w:val="21"/>
          <w:szCs w:val="21"/>
          <w:highlight w:val="none"/>
          <w:lang w:val="zh-CN"/>
        </w:rPr>
        <w:t xml:space="preserve">整体</w:t>
      </w:r>
      <w:r>
        <w:rPr>
          <w:rFonts w:hint="eastAsia" w:ascii="宋体" w:hAnsi="宋体" w:eastAsia="宋体" w:cs="宋体"/>
          <w:b/>
          <w:bCs/>
          <w:color w:val="000000"/>
          <w:sz w:val="21"/>
          <w:szCs w:val="21"/>
          <w:highlight w:val="none"/>
          <w:lang w:val="zh-CN" w:eastAsia="zh-CN"/>
        </w:rPr>
        <w:t xml:space="preserve">优惠率</w:t>
      </w:r>
      <w:r>
        <w:rPr>
          <w:rFonts w:hint="eastAsia" w:ascii="宋体" w:hAnsi="宋体" w:eastAsia="宋体" w:cs="宋体"/>
          <w:b/>
          <w:bCs/>
          <w:color w:val="000000"/>
          <w:sz w:val="21"/>
          <w:szCs w:val="21"/>
          <w:highlight w:val="none"/>
          <w:lang w:val="zh-CN"/>
        </w:rPr>
        <w:t xml:space="preserve">为</w:t>
      </w:r>
      <w:r>
        <w:rPr>
          <w:rFonts w:hint="eastAsia" w:ascii="宋体" w:hAnsi="宋体" w:eastAsia="宋体" w:cs="宋体"/>
          <w:b/>
          <w:bCs/>
          <w:color w:val="000000"/>
          <w:sz w:val="21"/>
          <w:szCs w:val="21"/>
          <w:highlight w:val="none"/>
          <w:u w:val="single"/>
          <w:lang w:val="zh-CN"/>
        </w:rPr>
        <w:t xml:space="preserve"> </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zh-CN"/>
        </w:rPr>
        <w:t xml:space="preserve"> </w:t>
      </w:r>
      <w:r>
        <w:rPr>
          <w:rFonts w:hint="eastAsia" w:ascii="宋体" w:hAnsi="宋体" w:eastAsia="宋体" w:cs="宋体"/>
          <w:b/>
          <w:bCs/>
          <w:color w:val="000000"/>
          <w:sz w:val="21"/>
          <w:szCs w:val="21"/>
          <w:highlight w:val="none"/>
          <w:lang w:val="zh-CN"/>
        </w:rPr>
        <w:t xml:space="preserve">%，实际结算单价按照单价限价乘以</w:t>
      </w:r>
      <w:r>
        <w:rPr>
          <w:rFonts w:hint="eastAsia" w:ascii="宋体" w:hAnsi="宋体" w:eastAsia="宋体" w:cs="宋体"/>
          <w:b/>
          <w:bCs/>
          <w:color w:val="000000"/>
          <w:sz w:val="21"/>
          <w:szCs w:val="21"/>
          <w:highlight w:val="none"/>
          <w:lang w:val="zh-CN"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eastAsia="zh-CN"/>
        </w:rPr>
        <w:t xml:space="preserve">优惠率）</w:t>
      </w:r>
      <w:r>
        <w:rPr>
          <w:rFonts w:hint="eastAsia" w:ascii="宋体" w:hAnsi="宋体" w:eastAsia="宋体" w:cs="宋体"/>
          <w:b/>
          <w:bCs/>
          <w:color w:val="000000"/>
          <w:sz w:val="21"/>
          <w:szCs w:val="21"/>
          <w:highlight w:val="none"/>
          <w:lang w:val="zh-CN"/>
        </w:rPr>
        <w:t xml:space="preserve">后进行结算，实际工程量</w:t>
      </w:r>
      <w:r>
        <w:rPr>
          <w:rFonts w:hint="eastAsia" w:ascii="宋体" w:hAnsi="宋体" w:eastAsia="宋体" w:cs="宋体"/>
          <w:b/>
          <w:bCs/>
          <w:color w:val="000000"/>
          <w:sz w:val="21"/>
          <w:szCs w:val="21"/>
          <w:highlight w:val="none"/>
          <w:lang w:val="en-US" w:eastAsia="zh-CN"/>
        </w:rPr>
        <w:t xml:space="preserve">以乙方完成且经甲方签字确认的有效工作量为基础，</w:t>
      </w:r>
      <w:r>
        <w:rPr>
          <w:rFonts w:hint="eastAsia" w:ascii="宋体" w:hAnsi="宋体" w:eastAsia="宋体" w:cs="宋体"/>
          <w:b/>
          <w:bCs/>
          <w:color w:val="000000"/>
          <w:sz w:val="21"/>
          <w:szCs w:val="21"/>
          <w:highlight w:val="none"/>
          <w:lang w:val="zh-CN"/>
        </w:rPr>
        <w:t xml:space="preserve">并</w:t>
      </w:r>
      <w:r>
        <w:rPr>
          <w:rFonts w:hint="eastAsia" w:ascii="宋体" w:hAnsi="宋体" w:eastAsia="宋体" w:cs="宋体"/>
          <w:b/>
          <w:bCs/>
          <w:color w:val="000000"/>
          <w:sz w:val="21"/>
          <w:szCs w:val="21"/>
          <w:highlight w:val="none"/>
          <w:lang w:val="en-US" w:eastAsia="zh-CN"/>
        </w:rPr>
        <w:t xml:space="preserve">最终</w:t>
      </w:r>
      <w:r>
        <w:rPr>
          <w:rFonts w:hint="eastAsia" w:ascii="宋体" w:hAnsi="宋体" w:eastAsia="宋体" w:cs="宋体"/>
          <w:b/>
          <w:bCs/>
          <w:color w:val="000000"/>
          <w:sz w:val="21"/>
          <w:szCs w:val="21"/>
          <w:highlight w:val="none"/>
          <w:lang w:val="zh-CN"/>
        </w:rPr>
        <w:t xml:space="preserve">根据审计结果确定。</w:t>
      </w:r>
      <w:r>
        <w:rPr>
          <w:rFonts w:hint="eastAsia" w:ascii="宋体" w:hAnsi="宋体" w:eastAsia="宋体" w:cs="宋体"/>
          <w:b/>
          <w:bCs/>
          <w:color w:val="000000"/>
          <w:sz w:val="21"/>
          <w:szCs w:val="21"/>
          <w:highlight w:val="none"/>
          <w:lang w:val="zh-CN"/>
        </w:rPr>
      </w:r>
      <w:r/>
    </w:p>
    <w:p>
      <w:pPr>
        <w:pStyle w:val="927"/>
        <w:ind w:right="0"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本项目采购预算叁佰万元整，本项目合同履行期限为2026年  月  日起一年或累计结算金额达到叁佰万元整项目终止。</w:t>
      </w:r>
      <w:r>
        <w:rPr>
          <w:rFonts w:hint="eastAsia" w:ascii="宋体" w:hAnsi="宋体" w:eastAsia="宋体" w:cs="宋体"/>
          <w:b/>
          <w:bCs/>
          <w:color w:val="000000"/>
          <w:sz w:val="21"/>
          <w:szCs w:val="21"/>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四、</w:t>
      </w:r>
      <w:r>
        <w:rPr>
          <w:rFonts w:hint="eastAsia" w:ascii="宋体" w:hAnsi="宋体" w:eastAsia="宋体" w:cs="宋体"/>
          <w:color w:val="000000"/>
          <w:sz w:val="21"/>
          <w:szCs w:val="21"/>
          <w:highlight w:val="none"/>
        </w:rPr>
        <w:t xml:space="preserve">合同总价款：___________。</w:t>
      </w:r>
      <w:r>
        <w:rPr>
          <w:rFonts w:hint="eastAsia" w:ascii="宋体" w:hAnsi="宋体" w:eastAsia="宋体" w:cs="宋体"/>
          <w:color w:val="000000"/>
          <w:sz w:val="21"/>
          <w:szCs w:val="21"/>
          <w:highlight w:val="none"/>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五、合同总价范围：</w:t>
      </w:r>
      <w:r>
        <w:rPr>
          <w:rFonts w:hint="eastAsia" w:ascii="宋体" w:hAnsi="宋体" w:eastAsia="宋体" w:cs="宋体"/>
          <w:color w:val="000000"/>
          <w:sz w:val="21"/>
          <w:szCs w:val="21"/>
          <w:highlight w:val="none"/>
          <w:lang w:val="zh-CN"/>
        </w:rPr>
      </w:r>
      <w:r/>
    </w:p>
    <w:p>
      <w:pPr>
        <w:pStyle w:val="927"/>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本次合同金额</w:t>
      </w:r>
      <w:r>
        <w:rPr>
          <w:rFonts w:hint="eastAsia" w:ascii="宋体" w:hAnsi="宋体" w:eastAsia="宋体" w:cs="宋体"/>
          <w:color w:val="000000"/>
          <w:sz w:val="21"/>
          <w:szCs w:val="21"/>
          <w:highlight w:val="none"/>
        </w:rPr>
        <w:t xml:space="preserve">包</w:t>
      </w:r>
      <w:r>
        <w:rPr>
          <w:rFonts w:hint="eastAsia" w:ascii="宋体" w:hAnsi="宋体" w:eastAsia="宋体" w:cs="宋体"/>
          <w:color w:val="000000"/>
          <w:sz w:val="21"/>
          <w:szCs w:val="21"/>
          <w:highlight w:val="none"/>
          <w:lang w:eastAsia="zh-CN"/>
        </w:rPr>
        <w:t xml:space="preserve">括</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lang w:eastAsia="zh-CN"/>
        </w:rPr>
        <w:t xml:space="preserve">项目全部服务内容及项目所需设备及其备品、备</w:t>
      </w:r>
      <w:r>
        <w:rPr>
          <w:rFonts w:hint="eastAsia" w:ascii="宋体" w:hAnsi="宋体" w:eastAsia="宋体" w:cs="宋体"/>
          <w:color w:val="000000"/>
          <w:sz w:val="21"/>
          <w:szCs w:val="21"/>
          <w:highlight w:val="none"/>
        </w:rPr>
        <w:t xml:space="preserve">件和专用工具费用、税费（如包括关税、货物及其所用原材料、零部件的各种国内外税费）及包装、运至最终目的地的运输、保险、检测验收、安装、调试、技术支持与培训、售后服务与维保及相关劳务支出等工作所发生的全部费用以及</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企业利润、和政策性文件规定及合同包含的所有风险、责任、施工审图费等各项应有费用</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合同金额</w:t>
      </w:r>
      <w:r>
        <w:rPr>
          <w:rFonts w:hint="eastAsia" w:ascii="宋体" w:hAnsi="宋体" w:eastAsia="宋体" w:cs="宋体"/>
          <w:color w:val="000000"/>
          <w:sz w:val="21"/>
          <w:szCs w:val="21"/>
          <w:highlight w:val="none"/>
          <w:lang w:bidi="ar"/>
        </w:rPr>
        <w:t xml:space="preserve">包含了</w:t>
      </w:r>
      <w:r>
        <w:rPr>
          <w:rFonts w:hint="eastAsia" w:ascii="宋体" w:hAnsi="宋体" w:eastAsia="宋体" w:cs="宋体"/>
          <w:color w:val="000000"/>
          <w:sz w:val="21"/>
          <w:szCs w:val="21"/>
          <w:highlight w:val="none"/>
          <w:lang w:val="en-US" w:eastAsia="zh-CN" w:bidi="ar"/>
        </w:rPr>
        <w:t xml:space="preserve">甲方</w:t>
      </w:r>
      <w:r>
        <w:rPr>
          <w:rFonts w:hint="eastAsia" w:ascii="宋体" w:hAnsi="宋体" w:eastAsia="宋体" w:cs="宋体"/>
          <w:color w:val="000000"/>
          <w:sz w:val="21"/>
          <w:szCs w:val="21"/>
          <w:highlight w:val="none"/>
          <w:lang w:bidi="ar"/>
        </w:rPr>
        <w:t xml:space="preserve">现有场地条件下，</w:t>
      </w:r>
      <w:r>
        <w:rPr>
          <w:rFonts w:hint="eastAsia" w:ascii="宋体" w:hAnsi="宋体" w:eastAsia="宋体" w:cs="宋体"/>
          <w:color w:val="000000"/>
          <w:sz w:val="21"/>
          <w:szCs w:val="21"/>
          <w:highlight w:val="none"/>
          <w:lang w:val="en-US" w:eastAsia="zh-CN" w:bidi="ar"/>
        </w:rPr>
        <w:t xml:space="preserve">乙方</w:t>
      </w:r>
      <w:r>
        <w:rPr>
          <w:rFonts w:hint="eastAsia" w:ascii="宋体" w:hAnsi="宋体" w:eastAsia="宋体" w:cs="宋体"/>
          <w:color w:val="000000"/>
          <w:sz w:val="21"/>
          <w:szCs w:val="21"/>
          <w:highlight w:val="none"/>
          <w:lang w:eastAsia="zh-CN" w:bidi="ar"/>
        </w:rPr>
        <w:t xml:space="preserve">完成本项服务全部内容，并验收合格前的所有费用。</w:t>
      </w:r>
      <w:r>
        <w:rPr>
          <w:rFonts w:hint="eastAsia" w:ascii="宋体" w:hAnsi="宋体" w:eastAsia="宋体" w:cs="宋体"/>
          <w:b/>
          <w:bCs/>
          <w:color w:val="000000"/>
          <w:sz w:val="21"/>
          <w:szCs w:val="21"/>
          <w:highlight w:val="none"/>
          <w:lang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．甲方有权根据设计变更作相应调整，乙方应予同意，其单价按中标单价按实结算。</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六、投入本项目运维的货物、</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zh-CN"/>
        </w:rPr>
        <w:t xml:space="preserve">内容：</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1．符合本合同及招标文件规定的投入本项目运维的货物、</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zh-CN"/>
        </w:rPr>
        <w:t xml:space="preserve">或服务。</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2．保证投入本项目运维的货物、</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zh-CN"/>
        </w:rPr>
        <w:t xml:space="preserve">使用及维修所需的全套技术资料和文件。</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3．其他投入本项目运维的货物、</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zh-CN"/>
        </w:rPr>
        <w:t xml:space="preserve">等。</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七、投入本项目运维的货物、</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zh-CN"/>
        </w:rPr>
        <w:t xml:space="preserve">地点：乙方交货至甲方指定地点，所发生的运输等费用及货物的损坏造成的损失由乙方承担。</w:t>
      </w:r>
      <w:r>
        <w:rPr>
          <w:rFonts w:hint="eastAsia" w:ascii="宋体" w:hAnsi="宋体" w:eastAsia="宋体" w:cs="宋体"/>
          <w:color w:val="000000"/>
          <w:sz w:val="21"/>
          <w:szCs w:val="21"/>
          <w:highlight w:val="none"/>
          <w:lang w:val="en-US" w:eastAsia="zh-CN"/>
        </w:rPr>
        <w:t xml:space="preserve">乙方应对其派出的人员、使用的设备自行承担管理责任，办理相关保险，施工及运维过程中发生的人员伤亡、财产损失均由乙方自行承担，造成甲方或第三方损失的，乙方应全额赔偿。</w:t>
      </w:r>
      <w:r>
        <w:rPr>
          <w:rFonts w:ascii="宋体" w:hAnsi="宋体" w:eastAsia="宋体" w:cs="宋体"/>
          <w:color w:val="000000"/>
          <w:sz w:val="21"/>
          <w:szCs w:val="21"/>
          <w:highlight w:val="none"/>
          <w:lang w:val="en-US" w:eastAsia="zh-CN"/>
        </w:rPr>
      </w:r>
      <w:r/>
    </w:p>
    <w:p>
      <w:pPr>
        <w:pStyle w:val="927"/>
        <w:ind w:right="0" w:firstLine="420"/>
        <w:jc w:val="left"/>
        <w:keepLines w:val="0"/>
        <w:keepNext w:val="0"/>
        <w:pageBreakBefore w:val="0"/>
        <w:spacing w:line="360" w:lineRule="auto"/>
        <w:widowControl w:val="off"/>
        <w:tabs>
          <w:tab w:val="left" w:pos="8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lang w:val="zh-CN"/>
        </w:rPr>
        <w:t xml:space="preserve">、付款方式：</w:t>
      </w:r>
      <w:r>
        <w:rPr>
          <w:rFonts w:hint="eastAsia" w:ascii="宋体" w:hAnsi="宋体" w:eastAsia="宋体" w:cs="宋体"/>
          <w:color w:val="000000"/>
          <w:sz w:val="21"/>
          <w:szCs w:val="21"/>
          <w:highlight w:val="none"/>
          <w:lang w:val="zh-CN"/>
        </w:rPr>
      </w:r>
      <w:r/>
    </w:p>
    <w:p>
      <w:pPr>
        <w:pStyle w:val="927"/>
        <w:ind w:left="0" w:right="0" w:firstLine="420"/>
        <w:jc w:val="both"/>
        <w:keepLines w:val="0"/>
        <w:keepNext w:val="0"/>
        <w:spacing w:before="0" w:beforeAutospacing="0" w:after="0" w:afterAutospacing="0" w:line="360" w:lineRule="auto"/>
        <w:widowControl w:val="off"/>
        <w:rPr>
          <w:rFonts w:ascii="宋体" w:hAnsi="宋体" w:eastAsia="宋体" w:cs="宋体"/>
          <w:b w:val="0"/>
          <w:bCs w:val="0"/>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 </w:t>
      </w:r>
      <w:r>
        <w:rPr>
          <w:rFonts w:hint="eastAsia" w:ascii="宋体" w:hAnsi="宋体" w:eastAsia="宋体" w:cs="宋体"/>
          <w:b w:val="0"/>
          <w:bCs w:val="0"/>
          <w:color w:val="000000"/>
          <w:sz w:val="21"/>
          <w:szCs w:val="21"/>
          <w:highlight w:val="none"/>
          <w:lang w:val="en-US" w:eastAsia="zh-CN" w:bidi="ar-SA"/>
        </w:rPr>
        <w:t xml:space="preserve">合同签订生效后预付合同总价的10%，项目开工满6个月后支付至已完工作量结算价的60%，合同终止且项目验收合格后支付至合同期内所有单项工程累计工程结算价的80%，项目结算审计审定后一次性付清余款。每次付款均以乙方提交符合甲方要求的请款材料（包括但不限于请款对应的合格发票），且经甲方核实不存在未处理的违约事项及未完成整改的不合格项为前提。</w:t>
      </w:r>
      <w:r>
        <w:rPr>
          <w:rFonts w:ascii="宋体" w:hAnsi="宋体" w:eastAsia="宋体" w:cs="宋体"/>
          <w:b w:val="0"/>
          <w:bCs w:val="0"/>
          <w:color w:val="000000"/>
          <w:sz w:val="21"/>
          <w:szCs w:val="21"/>
          <w:highlight w:val="none"/>
          <w:lang w:val="en-US" w:eastAsia="zh-CN" w:bidi="ar-SA"/>
        </w:rPr>
      </w:r>
      <w:r/>
    </w:p>
    <w:p>
      <w:pPr>
        <w:pStyle w:val="927"/>
        <w:ind w:left="0" w:right="0" w:firstLine="42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bidi="ar"/>
        </w:rPr>
        <w:t xml:space="preserve">乙方交付货物或完成阶段性服务后，甲方应在10个工作日内组织验收，验收标准以合同附件及招标文件约定的客观指标为准；乙方提交验收申请后甲方逾期未组织验收且未书面提出异议的，视为对应服务或货物验收合格。 </w:t>
      </w:r>
      <w:r>
        <w:rPr>
          <w:rFonts w:hint="eastAsia" w:ascii="宋体" w:hAnsi="宋体" w:eastAsia="宋体" w:cs="宋体"/>
          <w:b w:val="0"/>
          <w:bCs w:val="0"/>
          <w:color w:val="000000"/>
          <w:sz w:val="21"/>
          <w:szCs w:val="21"/>
          <w:highlight w:val="none"/>
        </w:rPr>
      </w:r>
      <w:r/>
    </w:p>
    <w:p>
      <w:pPr>
        <w:pStyle w:val="927"/>
        <w:ind w:right="0" w:firstLine="420"/>
        <w:jc w:val="left"/>
        <w:keepLines w:val="0"/>
        <w:keepNext w:val="0"/>
        <w:pageBreakBefore w:val="0"/>
        <w:spacing w:line="360" w:lineRule="auto"/>
        <w:widowControl w:val="off"/>
        <w:tabs>
          <w:tab w:val="left" w:pos="84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结算方法：中标后实施的相关项目工程需签订有关合同，但所依据的单价等内容均以本次投标承诺的内容为依据，本次标书中没有指明的，由供需双方协商签订。</w:t>
      </w:r>
      <w:r>
        <w:rPr>
          <w:rFonts w:ascii="宋体" w:hAnsi="宋体" w:eastAsia="宋体" w:cs="宋体"/>
          <w:color w:val="000000"/>
          <w:sz w:val="21"/>
          <w:szCs w:val="21"/>
          <w:highlight w:val="none"/>
          <w:lang w:val="en-US" w:eastAsia="zh-CN"/>
        </w:rPr>
      </w:r>
      <w:r/>
    </w:p>
    <w:p>
      <w:pPr>
        <w:pStyle w:val="927"/>
        <w:ind w:right="0" w:firstLine="420"/>
        <w:jc w:val="left"/>
        <w:keepLines w:val="0"/>
        <w:keepNext w:val="0"/>
        <w:pageBreakBefore w:val="0"/>
        <w:spacing w:line="360" w:lineRule="auto"/>
        <w:widowControl w:val="off"/>
        <w:tabs>
          <w:tab w:val="left" w:pos="8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val="zh-CN"/>
        </w:rPr>
        <w:t xml:space="preserve">、储放和保护</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投入本项目运维的货物、</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zh-CN"/>
        </w:rPr>
        <w:t xml:space="preserve">由乙方运至甲方指定地点，验收交货前存放及保管概由乙方负责。</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十、技术条款和承诺条款</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乙方所供投入本项目运维的货物、</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zh-CN"/>
        </w:rPr>
        <w:t xml:space="preserve">须符合招标文件、设计图纸、国家标准、</w:t>
      </w:r>
      <w:r>
        <w:rPr>
          <w:rFonts w:hint="eastAsia" w:ascii="宋体" w:hAnsi="宋体" w:eastAsia="宋体" w:cs="宋体"/>
          <w:color w:val="000000"/>
          <w:sz w:val="21"/>
          <w:szCs w:val="21"/>
          <w:highlight w:val="none"/>
          <w:lang w:val="en-US" w:eastAsia="zh-CN"/>
        </w:rPr>
        <w:t xml:space="preserve">行业</w:t>
      </w:r>
      <w:r>
        <w:rPr>
          <w:rFonts w:hint="eastAsia" w:ascii="宋体" w:hAnsi="宋体" w:eastAsia="宋体" w:cs="宋体"/>
          <w:color w:val="000000"/>
          <w:sz w:val="21"/>
          <w:szCs w:val="21"/>
          <w:highlight w:val="none"/>
          <w:lang w:val="zh-CN"/>
        </w:rPr>
        <w:t xml:space="preserve">规范</w:t>
      </w:r>
      <w:r>
        <w:rPr>
          <w:rFonts w:hint="eastAsia" w:ascii="宋体" w:hAnsi="宋体" w:eastAsia="宋体" w:cs="宋体"/>
          <w:color w:val="000000"/>
          <w:sz w:val="21"/>
          <w:szCs w:val="21"/>
          <w:highlight w:val="none"/>
          <w:lang w:val="en-US" w:eastAsia="zh-CN"/>
        </w:rPr>
        <w:t xml:space="preserve">及甲方提出的合理使用</w:t>
      </w:r>
      <w:r>
        <w:rPr>
          <w:rFonts w:hint="eastAsia" w:ascii="宋体" w:hAnsi="宋体" w:eastAsia="宋体" w:cs="宋体"/>
          <w:color w:val="000000"/>
          <w:sz w:val="21"/>
          <w:szCs w:val="21"/>
          <w:highlight w:val="none"/>
          <w:lang w:val="zh-CN"/>
        </w:rPr>
        <w:t xml:space="preserve">要求，乙方投标文件中列明的设备及元器件品牌、生产地、制造厂商、质量保证等必须符合相关的国家标准和规范。</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十</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zh-CN"/>
        </w:rPr>
        <w:t xml:space="preserve">、质量保证</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投入本项目运维的货物、</w:t>
      </w:r>
      <w:r>
        <w:rPr>
          <w:rFonts w:hint="eastAsia" w:ascii="宋体" w:hAnsi="宋体" w:eastAsia="宋体" w:cs="宋体"/>
          <w:color w:val="000000"/>
          <w:sz w:val="21"/>
          <w:szCs w:val="21"/>
          <w:highlight w:val="none"/>
        </w:rPr>
        <w:t xml:space="preserve">设备</w:t>
      </w:r>
      <w:r>
        <w:rPr>
          <w:rFonts w:hint="eastAsia" w:ascii="宋体" w:hAnsi="宋体" w:eastAsia="宋体" w:cs="宋体"/>
          <w:color w:val="000000"/>
          <w:sz w:val="21"/>
          <w:szCs w:val="21"/>
          <w:highlight w:val="none"/>
          <w:lang w:val="zh-CN"/>
        </w:rPr>
        <w:t xml:space="preserve">应为全新，未曾使用过之优质产品，与规定的质量、规格和性能相符，并保证该产品确系原厂制造，同时提供产品的质量保证书、技术性能说明书、有关部门的检测测试报告、质量标准认证证书等相关材料。</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十</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、本合同应为完整货物及功能的提供。</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十</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rPr>
        <w:t xml:space="preserve">、保修期：</w:t>
      </w:r>
      <w:r>
        <w:rPr>
          <w:rFonts w:hint="eastAsia" w:ascii="宋体" w:hAnsi="宋体" w:eastAsia="宋体" w:cs="宋体"/>
          <w:color w:val="000000"/>
          <w:sz w:val="21"/>
          <w:szCs w:val="21"/>
          <w:highlight w:val="none"/>
          <w:lang w:val="en-US" w:eastAsia="zh-CN"/>
        </w:rPr>
        <w:t xml:space="preserve">本项目整体</w:t>
      </w:r>
      <w:r>
        <w:rPr>
          <w:rFonts w:hint="eastAsia" w:ascii="宋体" w:hAnsi="宋体" w:eastAsia="宋体" w:cs="宋体"/>
          <w:color w:val="000000"/>
          <w:sz w:val="21"/>
          <w:szCs w:val="21"/>
          <w:highlight w:val="none"/>
          <w:lang w:val="zh-CN"/>
        </w:rPr>
        <w:t xml:space="preserve">免费质量保修期自验收合格之日起不少于</w:t>
      </w:r>
      <w:r>
        <w:rPr>
          <w:rFonts w:hint="eastAsia" w:ascii="宋体" w:hAnsi="宋体" w:eastAsia="宋体" w:cs="宋体"/>
          <w:color w:val="000000"/>
          <w:sz w:val="21"/>
          <w:szCs w:val="21"/>
          <w:highlight w:val="none"/>
          <w:u w:val="single"/>
          <w:lang w:val="en-US" w:eastAsia="zh-CN"/>
        </w:rPr>
        <w:t xml:space="preserve">  3  </w:t>
      </w:r>
      <w:r>
        <w:rPr>
          <w:rFonts w:hint="eastAsia" w:ascii="宋体" w:hAnsi="宋体" w:eastAsia="宋体" w:cs="宋体"/>
          <w:color w:val="000000"/>
          <w:sz w:val="21"/>
          <w:szCs w:val="21"/>
          <w:highlight w:val="none"/>
          <w:lang w:val="zh-CN"/>
        </w:rPr>
        <w:t xml:space="preserve">年，其中杆件和基础的保修期为十年，</w:t>
      </w:r>
      <w:r>
        <w:rPr>
          <w:rFonts w:hint="eastAsia" w:ascii="宋体" w:hAnsi="宋体" w:eastAsia="宋体" w:cs="宋体"/>
          <w:color w:val="000000"/>
          <w:sz w:val="21"/>
          <w:szCs w:val="21"/>
          <w:highlight w:val="none"/>
        </w:rPr>
        <w:t xml:space="preserve">塑料、橡胶材质产品和</w:t>
      </w:r>
      <w:r>
        <w:rPr>
          <w:rFonts w:hint="eastAsia" w:ascii="宋体" w:hAnsi="宋体" w:eastAsia="宋体" w:cs="宋体"/>
          <w:color w:val="000000"/>
          <w:sz w:val="21"/>
          <w:szCs w:val="21"/>
          <w:highlight w:val="none"/>
          <w:lang w:eastAsia="zh-CN"/>
        </w:rPr>
        <w:t xml:space="preserve">标志标线产品</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zh-CN"/>
        </w:rPr>
        <w:t xml:space="preserve">（人为损坏、地震等不可抗力损坏除外）。</w:t>
      </w:r>
      <w:r>
        <w:rPr>
          <w:rFonts w:hint="eastAsia" w:ascii="宋体" w:hAnsi="宋体" w:eastAsia="宋体" w:cs="宋体"/>
          <w:color w:val="000000"/>
          <w:sz w:val="21"/>
          <w:szCs w:val="21"/>
          <w:highlight w:val="none"/>
          <w:lang w:val="zh-CN"/>
        </w:rPr>
      </w:r>
      <w:r/>
    </w:p>
    <w:p>
      <w:pPr>
        <w:pStyle w:val="927"/>
        <w:ind w:firstLine="420"/>
        <w:jc w:val="left"/>
        <w:keepLines w:val="0"/>
        <w:keepNext w:val="0"/>
        <w:spacing w:line="360" w:lineRule="auto"/>
        <w:widowControl w:val="off"/>
        <w:rPr>
          <w:rFonts w:hint="eastAsia" w:ascii="宋体" w:hAnsi="宋体" w:eastAsia="宋体" w:cs="宋体"/>
          <w:color w:val="000000"/>
          <w:szCs w:val="21"/>
          <w:highlight w:val="none"/>
          <w:lang w:val="zh-CN"/>
        </w:rPr>
        <w:suppressLineNumbers w:val="0"/>
      </w:pPr>
      <w:r>
        <w:rPr>
          <w:rFonts w:hint="eastAsia" w:ascii="宋体" w:hAnsi="宋体" w:eastAsia="宋体" w:cs="宋体"/>
          <w:color w:val="000000"/>
          <w:sz w:val="21"/>
          <w:szCs w:val="21"/>
          <w:highlight w:val="none"/>
          <w:lang w:val="zh-CN"/>
        </w:rPr>
        <w:t xml:space="preserve">十</w:t>
      </w:r>
      <w:r>
        <w:rPr>
          <w:rFonts w:hint="eastAsia" w:ascii="宋体" w:hAnsi="宋体" w:eastAsia="宋体" w:cs="宋体"/>
          <w:color w:val="000000"/>
          <w:sz w:val="21"/>
          <w:szCs w:val="21"/>
          <w:highlight w:val="none"/>
          <w:lang w:val="zh-CN" w:eastAsia="zh-CN"/>
        </w:rPr>
        <w:t xml:space="preserve">四</w:t>
      </w:r>
      <w:r>
        <w:rPr>
          <w:rFonts w:hint="eastAsia" w:ascii="宋体" w:hAnsi="宋体" w:eastAsia="宋体" w:cs="宋体"/>
          <w:color w:val="000000"/>
          <w:sz w:val="21"/>
          <w:szCs w:val="21"/>
          <w:highlight w:val="none"/>
          <w:lang w:val="zh-CN"/>
        </w:rPr>
        <w:t xml:space="preserve">、售后服务：售后服务见</w:t>
      </w:r>
      <w:r>
        <w:rPr>
          <w:rFonts w:hint="eastAsia" w:ascii="宋体" w:hAnsi="宋体" w:eastAsia="宋体" w:cs="宋体"/>
          <w:color w:val="000000"/>
          <w:sz w:val="21"/>
          <w:szCs w:val="21"/>
          <w:highlight w:val="none"/>
          <w:lang w:val="zh-CN" w:eastAsia="zh-CN"/>
        </w:rPr>
        <w:t xml:space="preserve">招标文件及</w:t>
      </w:r>
      <w:r>
        <w:rPr>
          <w:rFonts w:hint="eastAsia" w:ascii="宋体" w:hAnsi="宋体" w:eastAsia="宋体" w:cs="宋体"/>
          <w:color w:val="000000"/>
          <w:sz w:val="21"/>
          <w:szCs w:val="21"/>
          <w:highlight w:val="none"/>
          <w:lang w:val="zh-CN"/>
        </w:rPr>
        <w:t xml:space="preserve">乙方投标文件中的承诺。</w:t>
      </w:r>
      <w:r>
        <w:rPr>
          <w:rFonts w:hint="eastAsia" w:ascii="宋体" w:hAnsi="宋体" w:eastAsia="宋体" w:cs="宋体"/>
          <w:color w:val="000000"/>
          <w:sz w:val="21"/>
          <w:szCs w:val="21"/>
          <w:highlight w:val="none"/>
          <w:lang w:val="zh-CN" w:eastAsia="zh-CN"/>
        </w:rPr>
        <w:t xml:space="preserve">乙方处理</w:t>
      </w:r>
      <w:r>
        <w:rPr>
          <w:rFonts w:hint="eastAsia" w:ascii="宋体" w:hAnsi="宋体" w:eastAsia="宋体" w:cs="宋体"/>
          <w:color w:val="000000"/>
          <w:sz w:val="21"/>
          <w:szCs w:val="21"/>
          <w:highlight w:val="none"/>
          <w:lang w:val="zh-CN" w:eastAsia="zh-CN" w:bidi="ar"/>
        </w:rPr>
        <w:t xml:space="preserve">本项目过程中接触到的甲方交通设施数据、辖区路况数据、巡检运维数据等所有信息，仅限用于本项目运维目的，不得对外泄露、擅自复制或用于其他用途，基于本项目运维产生的所有衍生数据及知识产权均归甲方所有。</w:t>
      </w:r>
      <w:r>
        <w:rPr>
          <w:rFonts w:hint="eastAsia" w:ascii="宋体" w:hAnsi="宋体" w:eastAsia="宋体" w:cs="宋体"/>
          <w:color w:val="000000"/>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十</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lang w:val="zh-CN"/>
        </w:rPr>
        <w:t xml:space="preserve">、不可抗拒事故</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由于不可抗力的原因造成</w:t>
      </w:r>
      <w:r>
        <w:rPr>
          <w:rFonts w:hint="eastAsia" w:ascii="宋体" w:hAnsi="宋体" w:eastAsia="宋体" w:cs="宋体"/>
          <w:color w:val="000000"/>
          <w:sz w:val="21"/>
          <w:szCs w:val="21"/>
          <w:highlight w:val="none"/>
          <w:lang w:val="en-US" w:eastAsia="zh-CN"/>
        </w:rPr>
        <w:t xml:space="preserve">不能完成服务的</w:t>
      </w:r>
      <w:r>
        <w:rPr>
          <w:rFonts w:hint="eastAsia" w:ascii="宋体" w:hAnsi="宋体" w:eastAsia="宋体" w:cs="宋体"/>
          <w:color w:val="000000"/>
          <w:sz w:val="21"/>
          <w:szCs w:val="21"/>
          <w:highlight w:val="none"/>
          <w:lang w:val="zh-CN"/>
        </w:rPr>
        <w:t xml:space="preserve">，乙方将不承担责任，但乙方应立即通知甲方，不可抗力发生后15天内乙方将当地有关部门出具的事故证明书以书面形式通知甲方。在上述情况下，乙方仍应采取必要措施</w:t>
      </w:r>
      <w:r>
        <w:rPr>
          <w:rFonts w:hint="eastAsia" w:ascii="宋体" w:hAnsi="宋体" w:eastAsia="宋体" w:cs="宋体"/>
          <w:color w:val="000000"/>
          <w:sz w:val="21"/>
          <w:szCs w:val="21"/>
          <w:highlight w:val="none"/>
          <w:lang w:val="en-US" w:eastAsia="zh-CN"/>
        </w:rPr>
        <w:t xml:space="preserve">减少损失、</w:t>
      </w:r>
      <w:r>
        <w:rPr>
          <w:rFonts w:hint="eastAsia" w:ascii="宋体" w:hAnsi="宋体" w:eastAsia="宋体" w:cs="宋体"/>
          <w:color w:val="000000"/>
          <w:sz w:val="21"/>
          <w:szCs w:val="21"/>
          <w:highlight w:val="none"/>
          <w:lang w:val="zh-CN"/>
        </w:rPr>
        <w:t xml:space="preserve">尽快</w:t>
      </w:r>
      <w:r>
        <w:rPr>
          <w:rFonts w:hint="eastAsia" w:ascii="宋体" w:hAnsi="宋体" w:eastAsia="宋体" w:cs="宋体"/>
          <w:color w:val="000000"/>
          <w:sz w:val="21"/>
          <w:szCs w:val="21"/>
          <w:highlight w:val="none"/>
          <w:lang w:val="en-US" w:eastAsia="zh-CN"/>
        </w:rPr>
        <w:t xml:space="preserve">恢复服务，因乙方未及时采取措施导致损失扩大的部分由乙方承担责任。</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十六</w:t>
      </w:r>
      <w:r>
        <w:rPr>
          <w:rFonts w:hint="eastAsia" w:ascii="宋体" w:hAnsi="宋体" w:eastAsia="宋体" w:cs="宋体"/>
          <w:color w:val="000000"/>
          <w:sz w:val="21"/>
          <w:szCs w:val="21"/>
          <w:highlight w:val="none"/>
          <w:lang w:val="zh-CN"/>
        </w:rPr>
        <w:t xml:space="preserve">、违约责任</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1．除人力不可抗拒因素外，乙方不能</w:t>
      </w:r>
      <w:r>
        <w:rPr>
          <w:rFonts w:hint="eastAsia" w:ascii="宋体" w:hAnsi="宋体" w:eastAsia="宋体" w:cs="宋体"/>
          <w:color w:val="000000"/>
          <w:sz w:val="21"/>
          <w:szCs w:val="21"/>
          <w:highlight w:val="none"/>
          <w:lang w:val="en-US" w:eastAsia="zh-CN"/>
        </w:rPr>
        <w:t xml:space="preserve">按实完成服务</w:t>
      </w:r>
      <w:r>
        <w:rPr>
          <w:rFonts w:hint="eastAsia" w:ascii="宋体" w:hAnsi="宋体" w:eastAsia="宋体" w:cs="宋体"/>
          <w:color w:val="000000"/>
          <w:sz w:val="21"/>
          <w:szCs w:val="21"/>
          <w:highlight w:val="none"/>
          <w:lang w:val="zh-CN"/>
        </w:rPr>
        <w:t xml:space="preserve">，或</w:t>
      </w:r>
      <w:r>
        <w:rPr>
          <w:rFonts w:hint="eastAsia" w:ascii="宋体" w:hAnsi="宋体" w:eastAsia="宋体" w:cs="宋体"/>
          <w:color w:val="000000"/>
          <w:sz w:val="21"/>
          <w:szCs w:val="21"/>
          <w:highlight w:val="none"/>
          <w:lang w:val="en-US" w:eastAsia="zh-CN"/>
        </w:rPr>
        <w:t xml:space="preserve">在服务过程中</w:t>
      </w:r>
      <w:r>
        <w:rPr>
          <w:rFonts w:hint="eastAsia" w:ascii="宋体" w:hAnsi="宋体" w:eastAsia="宋体" w:cs="宋体"/>
          <w:color w:val="000000"/>
          <w:sz w:val="21"/>
          <w:szCs w:val="21"/>
          <w:highlight w:val="none"/>
          <w:lang w:val="zh-CN"/>
        </w:rPr>
        <w:t xml:space="preserve">因运输及安装中货物缺损需要更换而影响实际交付使用时，乙方必须向甲方支付延期交货或延期交付使用的违约金，具体标准按合同总价每日0.1%计算。</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2．延期交货时间超过15天或交货不合格从而影响甲方按期正常使用的视为乙方严重违约，甲方有权立即终止合同，乙方仍需向甲方支付全部延期交货违约金，并赔偿甲方相关损失。</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3．乙方因违反合同及招标文件其他应尽义务的，甲方有权根据乙方违约程度要求乙方支付相当于合同总价款</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%的违约金。如违约金不足弥补甲方损失的，由乙方另行支付，由此引起的后果，甲方保留进一步追索的权利。</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.相关罚则</w:t>
      </w:r>
      <w:r>
        <w:rPr>
          <w:rFonts w:hint="eastAsia" w:ascii="宋体" w:hAnsi="宋体" w:eastAsia="宋体" w:cs="宋体"/>
          <w:color w:val="000000"/>
          <w:sz w:val="21"/>
          <w:szCs w:val="21"/>
          <w:highlight w:val="none"/>
          <w:lang w:val="zh-CN"/>
        </w:rPr>
      </w:r>
      <w:r/>
    </w:p>
    <w:p>
      <w:pPr>
        <w:pStyle w:val="92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w:t>
      </w:r>
      <w:r>
        <w:rPr>
          <w:rFonts w:hint="eastAsia" w:ascii="宋体" w:hAnsi="宋体" w:eastAsia="宋体" w:cs="宋体"/>
          <w:b w:val="0"/>
          <w:bCs w:val="0"/>
          <w:color w:val="000000"/>
          <w:sz w:val="21"/>
          <w:szCs w:val="21"/>
          <w:highlight w:val="none"/>
        </w:rPr>
        <w:t xml:space="preserve">接到通知或者巡检中发现故障应在30分钟内响应，</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小时内到达现场（恶劣天气等特殊情况下主动与</w:t>
      </w:r>
      <w:r>
        <w:rPr>
          <w:rFonts w:hint="eastAsia" w:ascii="宋体" w:hAnsi="宋体" w:eastAsia="宋体" w:cs="宋体"/>
          <w:b w:val="0"/>
          <w:bCs w:val="0"/>
          <w:color w:val="000000"/>
          <w:sz w:val="21"/>
          <w:szCs w:val="21"/>
          <w:highlight w:val="none"/>
          <w:lang w:val="en-US" w:eastAsia="zh-CN"/>
        </w:rPr>
        <w:t xml:space="preserve">采购人</w:t>
      </w:r>
      <w:r>
        <w:rPr>
          <w:rFonts w:hint="eastAsia" w:ascii="宋体" w:hAnsi="宋体" w:eastAsia="宋体" w:cs="宋体"/>
          <w:b w:val="0"/>
          <w:bCs w:val="0"/>
          <w:color w:val="000000"/>
          <w:sz w:val="21"/>
          <w:szCs w:val="21"/>
          <w:highlight w:val="none"/>
        </w:rPr>
        <w:t xml:space="preserve">报备），到达现场后在</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小时内解决故障。对于因停电、特殊情况下无法</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小时内完成的修复的，</w:t>
      </w:r>
      <w:r>
        <w:rPr>
          <w:rFonts w:hint="eastAsia" w:ascii="宋体" w:hAnsi="宋体" w:eastAsia="宋体" w:cs="宋体"/>
          <w:b w:val="0"/>
          <w:bCs w:val="0"/>
          <w:color w:val="000000"/>
          <w:sz w:val="21"/>
          <w:szCs w:val="21"/>
          <w:highlight w:val="none"/>
          <w:lang w:val="en-US" w:eastAsia="zh-CN"/>
        </w:rPr>
        <w:t xml:space="preserve">应</w:t>
      </w:r>
      <w:r>
        <w:rPr>
          <w:rFonts w:hint="eastAsia" w:ascii="宋体" w:hAnsi="宋体" w:eastAsia="宋体" w:cs="宋体"/>
          <w:b w:val="0"/>
          <w:bCs w:val="0"/>
          <w:color w:val="000000"/>
          <w:sz w:val="21"/>
          <w:szCs w:val="21"/>
          <w:highlight w:val="none"/>
        </w:rPr>
        <w:t xml:space="preserve">与</w:t>
      </w:r>
      <w:r>
        <w:rPr>
          <w:rFonts w:hint="eastAsia" w:ascii="宋体" w:hAnsi="宋体" w:eastAsia="宋体" w:cs="宋体"/>
          <w:b w:val="0"/>
          <w:bCs w:val="0"/>
          <w:color w:val="000000"/>
          <w:sz w:val="21"/>
          <w:szCs w:val="21"/>
          <w:highlight w:val="none"/>
          <w:lang w:val="en-US" w:eastAsia="zh-CN"/>
        </w:rPr>
        <w:t xml:space="preserve">采购人</w:t>
      </w:r>
      <w:r>
        <w:rPr>
          <w:rFonts w:hint="eastAsia" w:ascii="宋体" w:hAnsi="宋体" w:eastAsia="宋体" w:cs="宋体"/>
          <w:b w:val="0"/>
          <w:bCs w:val="0"/>
          <w:color w:val="000000"/>
          <w:sz w:val="21"/>
          <w:szCs w:val="21"/>
          <w:highlight w:val="none"/>
        </w:rPr>
        <w:t xml:space="preserve">报备，并根据</w:t>
      </w:r>
      <w:r>
        <w:rPr>
          <w:rFonts w:hint="eastAsia" w:ascii="宋体" w:hAnsi="宋体" w:eastAsia="宋体" w:cs="宋体"/>
          <w:b w:val="0"/>
          <w:bCs w:val="0"/>
          <w:color w:val="000000"/>
          <w:sz w:val="21"/>
          <w:szCs w:val="21"/>
          <w:highlight w:val="none"/>
          <w:lang w:val="en-US" w:eastAsia="zh-CN"/>
        </w:rPr>
        <w:t xml:space="preserve">采购人</w:t>
      </w:r>
      <w:r>
        <w:rPr>
          <w:rFonts w:hint="eastAsia" w:ascii="宋体" w:hAnsi="宋体" w:eastAsia="宋体" w:cs="宋体"/>
          <w:b w:val="0"/>
          <w:bCs w:val="0"/>
          <w:color w:val="000000"/>
          <w:sz w:val="21"/>
          <w:szCs w:val="21"/>
          <w:highlight w:val="none"/>
        </w:rPr>
        <w:t xml:space="preserve">要求时间节点尽快解决故障问题。</w:t>
      </w:r>
      <w:r>
        <w:rPr>
          <w:rFonts w:hint="eastAsia" w:ascii="宋体" w:hAnsi="宋体" w:eastAsia="宋体" w:cs="宋体"/>
          <w:b w:val="0"/>
          <w:bCs w:val="0"/>
          <w:color w:val="000000"/>
          <w:sz w:val="21"/>
          <w:szCs w:val="21"/>
          <w:highlight w:val="none"/>
          <w:lang w:val="en-US" w:eastAsia="zh-CN"/>
        </w:rPr>
        <w:t xml:space="preserve">乙方未按上述时间节点要求完成服务</w:t>
      </w:r>
      <w:r>
        <w:rPr>
          <w:rFonts w:hint="eastAsia" w:ascii="宋体" w:hAnsi="宋体" w:eastAsia="宋体" w:cs="宋体"/>
          <w:color w:val="000000"/>
          <w:sz w:val="21"/>
          <w:szCs w:val="21"/>
          <w:highlight w:val="none"/>
          <w:lang w:val="zh-CN"/>
        </w:rPr>
        <w:t xml:space="preserve">导致隐患一直存在的（因客观原因造成的，并经</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zh-CN"/>
        </w:rPr>
        <w:t xml:space="preserve">认可的除外）每次扣罚1000元，因维护不及时引发道路交通事故或其他人身及财产损失，由乙方承担全部责任。</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（2）乙方接到维护任务后，忘记维护或不去维护的（接到维护指令后24小时内未到现场开展有效工作的），每次扣罚5000元，因维护不及时引发道路交通事故或其他人身及财产损失，由乙方承担全部责任。</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（3）乙方违反规定在早晚高峰期间进行施工作业（除抢修项目外），影响道路交通正常通行或造成交通拥堵的，每次扣罚200元。经交通执勤人员劝阻后，不服指挥继续施工作业的，每次扣罚500元；</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（4）乙方不按实际维修情况，虚报、谎报维修清单及工程量的，经查实，每次扣罚10000元；</w:t>
      </w:r>
      <w:r>
        <w:rPr>
          <w:rFonts w:hint="eastAsia" w:ascii="宋体" w:hAnsi="宋体" w:eastAsia="宋体" w:cs="宋体"/>
          <w:color w:val="000000"/>
          <w:sz w:val="21"/>
          <w:szCs w:val="21"/>
          <w:highlight w:val="none"/>
          <w:lang w:val="zh-CN"/>
        </w:rPr>
      </w:r>
      <w:r/>
    </w:p>
    <w:p>
      <w:pPr>
        <w:pStyle w:val="927"/>
        <w:ind w:firstLine="420"/>
        <w:jc w:val="left"/>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（5）乙方违反操作规程，导致人为增加实际工程量的，增加的工程量由维护服务商自行承担费用外每次扣罚1000元；</w:t>
      </w:r>
      <w:r>
        <w:rPr>
          <w:rFonts w:hint="eastAsia" w:ascii="宋体" w:hAnsi="宋体" w:eastAsia="宋体" w:cs="宋体"/>
          <w:color w:val="000000"/>
          <w:sz w:val="21"/>
          <w:szCs w:val="21"/>
          <w:highlight w:val="none"/>
          <w:lang w:val="zh-CN"/>
        </w:rPr>
      </w:r>
      <w:r/>
    </w:p>
    <w:p>
      <w:pPr>
        <w:pStyle w:val="927"/>
        <w:ind w:firstLine="420"/>
        <w:jc w:val="left"/>
        <w:spacing w:line="360" w:lineRule="auto"/>
        <w:rPr>
          <w:rFonts w:ascii="Times New Roman" w:hAnsi="Times New Roman" w:eastAsia="宋体" w:cs="Times New Roman"/>
          <w:color w:val="000000"/>
          <w:highlight w:val="none"/>
          <w:lang w:val="en-US" w:eastAsia="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6）乙方未按合同约定提供履约进度报告、维护记录或相关技术资料的，每次扣罚500元，累计超过5次的，甲方有权暂停支付进度款直至乙方补正。</w:t>
      </w:r>
      <w:r>
        <w:rPr>
          <w:rFonts w:ascii="Times New Roman" w:hAnsi="Times New Roman" w:eastAsia="宋体" w:cs="Times New Roman"/>
          <w:color w:val="000000"/>
          <w:highlight w:val="none"/>
          <w:lang w:val="en-US" w:eastAsia="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 除上述情况外，乙方违反招标文件中的其他规定的，每发现一次，扣罚500元，不设上限；</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）多次违反上述规定的，且乙方整改不力的，</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zh-CN"/>
        </w:rPr>
        <w:t xml:space="preserve">有权要求维护服务终止合同。</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以上扣罚费用</w:t>
      </w:r>
      <w:r>
        <w:rPr>
          <w:rFonts w:hint="eastAsia" w:ascii="宋体" w:hAnsi="宋体" w:eastAsia="宋体" w:cs="宋体"/>
          <w:color w:val="000000"/>
          <w:sz w:val="21"/>
          <w:szCs w:val="21"/>
          <w:highlight w:val="none"/>
          <w:lang w:val="en-US" w:eastAsia="zh-CN"/>
        </w:rPr>
        <w:t xml:space="preserve">甲方有权</w:t>
      </w:r>
      <w:r>
        <w:rPr>
          <w:rFonts w:hint="eastAsia" w:ascii="宋体" w:hAnsi="宋体" w:eastAsia="宋体" w:cs="宋体"/>
          <w:color w:val="000000"/>
          <w:sz w:val="21"/>
          <w:szCs w:val="21"/>
          <w:highlight w:val="none"/>
          <w:lang w:val="zh-CN"/>
        </w:rPr>
        <w:t xml:space="preserve">在</w:t>
      </w:r>
      <w:r>
        <w:rPr>
          <w:rFonts w:hint="eastAsia" w:ascii="宋体" w:hAnsi="宋体" w:eastAsia="宋体" w:cs="宋体"/>
          <w:color w:val="000000"/>
          <w:sz w:val="21"/>
          <w:szCs w:val="21"/>
          <w:highlight w:val="none"/>
          <w:lang w:val="en-US" w:eastAsia="zh-CN"/>
        </w:rPr>
        <w:t xml:space="preserve">任何应付乙方的款项中（包括但不限于预付款、进度款、结算款、质量保证金）</w:t>
      </w:r>
      <w:r>
        <w:rPr>
          <w:rFonts w:hint="eastAsia" w:ascii="宋体" w:hAnsi="宋体" w:eastAsia="宋体" w:cs="宋体"/>
          <w:color w:val="000000"/>
          <w:sz w:val="21"/>
          <w:szCs w:val="21"/>
          <w:highlight w:val="none"/>
          <w:lang w:val="zh-CN"/>
        </w:rPr>
        <w:t xml:space="preserve">中直接扣除。</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十七</w:t>
      </w:r>
      <w:r>
        <w:rPr>
          <w:rFonts w:hint="eastAsia" w:ascii="宋体" w:hAnsi="宋体" w:eastAsia="宋体" w:cs="宋体"/>
          <w:color w:val="000000"/>
          <w:sz w:val="21"/>
          <w:szCs w:val="21"/>
          <w:highlight w:val="none"/>
          <w:lang w:val="zh-CN"/>
        </w:rPr>
        <w:t xml:space="preserve">、索赔：</w:t>
      </w:r>
      <w:r>
        <w:rPr>
          <w:rFonts w:hint="eastAsia" w:ascii="宋体" w:hAnsi="宋体" w:eastAsia="宋体" w:cs="宋体"/>
          <w:color w:val="000000"/>
          <w:sz w:val="21"/>
          <w:szCs w:val="21"/>
          <w:highlight w:val="none"/>
          <w:lang w:val="zh-CN"/>
        </w:rPr>
      </w:r>
      <w:r/>
    </w:p>
    <w:p>
      <w:pPr>
        <w:pStyle w:val="927"/>
        <w:ind w:firstLine="420"/>
        <w:jc w:val="left"/>
        <w:keepLines w:val="0"/>
        <w:keepNext w:val="0"/>
        <w:spacing w:line="360" w:lineRule="auto"/>
        <w:widowControl w:val="off"/>
        <w:rPr>
          <w:rFonts w:hint="eastAsia" w:ascii="宋体" w:hAnsi="宋体" w:eastAsia="宋体" w:cs="宋体"/>
          <w:color w:val="000000"/>
          <w:szCs w:val="21"/>
          <w:highlight w:val="none"/>
          <w:lang w:val="zh-CN"/>
        </w:rPr>
        <w:suppressLineNumbers w:val="0"/>
      </w:pPr>
      <w:r>
        <w:rPr>
          <w:rFonts w:hint="eastAsia" w:ascii="宋体" w:hAnsi="宋体" w:eastAsia="宋体" w:cs="宋体"/>
          <w:color w:val="000000"/>
          <w:sz w:val="21"/>
          <w:szCs w:val="21"/>
          <w:highlight w:val="none"/>
          <w:lang w:val="zh-CN"/>
        </w:rPr>
        <w:t xml:space="preserve">如在投入本项目运维的货物、设备交货</w:t>
      </w:r>
      <w:r>
        <w:rPr>
          <w:rFonts w:hint="eastAsia" w:ascii="宋体" w:hAnsi="宋体" w:eastAsia="宋体" w:cs="宋体"/>
          <w:color w:val="000000"/>
          <w:sz w:val="21"/>
          <w:szCs w:val="21"/>
          <w:highlight w:val="none"/>
          <w:lang w:val="zh-CN" w:eastAsia="zh-CN"/>
        </w:rPr>
        <w:t xml:space="preserve">或</w:t>
      </w:r>
      <w:r>
        <w:rPr>
          <w:rFonts w:hint="eastAsia" w:ascii="宋体" w:hAnsi="宋体" w:eastAsia="宋体" w:cs="宋体"/>
          <w:color w:val="000000"/>
          <w:sz w:val="21"/>
          <w:szCs w:val="21"/>
          <w:highlight w:val="none"/>
          <w:lang w:val="zh-CN"/>
        </w:rPr>
        <w:t xml:space="preserve">使用过程中，甲方发现货物或货物中设备的品质与合同内容有不符，</w:t>
      </w:r>
      <w:r>
        <w:rPr>
          <w:rFonts w:hint="eastAsia" w:ascii="宋体" w:hAnsi="宋体" w:eastAsia="宋体" w:cs="宋体"/>
          <w:color w:val="000000"/>
          <w:sz w:val="21"/>
          <w:szCs w:val="21"/>
          <w:highlight w:val="none"/>
          <w:lang w:val="zh-CN" w:eastAsia="zh-CN"/>
        </w:rPr>
        <w:t xml:space="preserve">或</w:t>
      </w:r>
      <w:r>
        <w:rPr>
          <w:rFonts w:hint="eastAsia" w:ascii="宋体" w:hAnsi="宋体" w:eastAsia="宋体" w:cs="宋体"/>
          <w:color w:val="000000"/>
          <w:sz w:val="21"/>
          <w:szCs w:val="21"/>
          <w:highlight w:val="none"/>
          <w:lang w:val="zh-CN"/>
        </w:rPr>
        <w:t xml:space="preserve">根据甲方按国家标准、行业标准自己检验的结果，或当地技监部门的检验结果，</w:t>
      </w:r>
      <w:r>
        <w:rPr>
          <w:rFonts w:hint="eastAsia" w:ascii="宋体" w:hAnsi="宋体" w:eastAsia="宋体" w:cs="宋体"/>
          <w:color w:val="000000"/>
          <w:sz w:val="21"/>
          <w:szCs w:val="21"/>
          <w:highlight w:val="none"/>
          <w:lang w:val="zh-CN" w:eastAsia="zh-CN"/>
        </w:rPr>
        <w:t xml:space="preserve">认定</w:t>
      </w:r>
      <w:r>
        <w:rPr>
          <w:rFonts w:hint="eastAsia" w:ascii="宋体" w:hAnsi="宋体" w:eastAsia="宋体" w:cs="宋体"/>
          <w:color w:val="000000"/>
          <w:sz w:val="21"/>
          <w:szCs w:val="21"/>
          <w:highlight w:val="none"/>
          <w:lang w:val="zh-CN"/>
        </w:rPr>
        <w:t xml:space="preserve">在质量保证期限内货物的数量、质量或规格与合同不符或证实货物是有缺陷的，包括潜在缺陷或使用不符合要求的材料等时，</w:t>
      </w:r>
      <w:r>
        <w:rPr>
          <w:rFonts w:hint="eastAsia" w:ascii="宋体" w:hAnsi="宋体" w:eastAsia="宋体" w:cs="宋体"/>
          <w:color w:val="000000"/>
          <w:sz w:val="21"/>
          <w:szCs w:val="21"/>
          <w:highlight w:val="none"/>
          <w:lang w:val="zh-CN" w:eastAsia="zh-CN"/>
        </w:rPr>
        <w:t xml:space="preserve">甲方</w:t>
      </w:r>
      <w:r>
        <w:rPr>
          <w:rFonts w:hint="eastAsia" w:ascii="宋体" w:hAnsi="宋体" w:eastAsia="宋体" w:cs="宋体"/>
          <w:color w:val="000000"/>
          <w:sz w:val="21"/>
          <w:szCs w:val="21"/>
          <w:highlight w:val="none"/>
          <w:lang w:val="zh-CN"/>
        </w:rPr>
        <w:t xml:space="preserve">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rPr>
          <w:rFonts w:hint="eastAsia" w:ascii="宋体" w:hAnsi="宋体" w:eastAsia="宋体" w:cs="宋体"/>
          <w:color w:val="000000"/>
          <w:sz w:val="21"/>
          <w:szCs w:val="21"/>
          <w:highlight w:val="none"/>
          <w:lang w:val="zh-CN" w:eastAsia="zh-CN" w:bidi="ar"/>
        </w:rPr>
        <w:t xml:space="preserve">乙方逾期未完成补救的，甲方有权自行或委托第三方开展维修、更换等工作，由此产生的全部费用、风险及损失由乙方承担，甲方有权直接从应付乙方的款项中扣除；不足部分，乙方应在收到甲方通知后</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zh-CN" w:eastAsia="zh-CN" w:bidi="ar"/>
        </w:rPr>
        <w:t xml:space="preserve">日内补足。甲方采取上述补救措施不影响其依据合同或法律向乙方主张其他权利。</w:t>
      </w:r>
      <w:r>
        <w:rPr>
          <w:rFonts w:hint="eastAsia" w:ascii="宋体" w:hAnsi="宋体" w:eastAsia="宋体" w:cs="宋体"/>
          <w:color w:val="000000"/>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索赔方式除上述规定之外，甲方还有权选择以下方式进行索赔：</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2．根据货物损坏程度以及甲方遭受损失的数额，经甲乙双方商定降低货物的价格。</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十八</w:t>
      </w:r>
      <w:r>
        <w:rPr>
          <w:rFonts w:hint="eastAsia" w:ascii="宋体" w:hAnsi="宋体" w:eastAsia="宋体" w:cs="宋体"/>
          <w:color w:val="000000"/>
          <w:sz w:val="21"/>
          <w:szCs w:val="21"/>
          <w:highlight w:val="none"/>
          <w:lang w:val="zh-CN"/>
        </w:rPr>
        <w:t xml:space="preserve">、特别条款</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1．双方签约人为各自法定代表人或被授权代表。</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2．本合同系指本文件及其附件中的所有部分；其中招标文件、中标的投标文件、中标单位在招标过程中的澄清、承诺等为本合同不可缺少的必要组成部分。</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3．本合同一式</w:t>
      </w:r>
      <w:r>
        <w:rPr>
          <w:rFonts w:hint="eastAsia" w:ascii="宋体" w:hAnsi="宋体" w:eastAsia="宋体" w:cs="宋体"/>
          <w:color w:val="000000"/>
          <w:sz w:val="21"/>
          <w:szCs w:val="21"/>
          <w:highlight w:val="none"/>
          <w:lang w:val="en-US" w:eastAsia="zh-CN"/>
        </w:rPr>
        <w:t xml:space="preserve">伍</w:t>
      </w:r>
      <w:r>
        <w:rPr>
          <w:rFonts w:hint="eastAsia" w:ascii="宋体" w:hAnsi="宋体" w:eastAsia="宋体" w:cs="宋体"/>
          <w:color w:val="000000"/>
          <w:sz w:val="21"/>
          <w:szCs w:val="21"/>
          <w:highlight w:val="none"/>
          <w:lang w:val="zh-CN"/>
        </w:rPr>
        <w:t xml:space="preserve">份，甲、乙双方各执</w:t>
      </w:r>
      <w:r>
        <w:rPr>
          <w:rFonts w:hint="eastAsia" w:ascii="宋体" w:hAnsi="宋体" w:eastAsia="宋体" w:cs="宋体"/>
          <w:color w:val="000000"/>
          <w:sz w:val="21"/>
          <w:szCs w:val="21"/>
          <w:highlight w:val="none"/>
        </w:rPr>
        <w:t xml:space="preserve">贰</w:t>
      </w:r>
      <w:r>
        <w:rPr>
          <w:rFonts w:hint="eastAsia" w:ascii="宋体" w:hAnsi="宋体" w:eastAsia="宋体" w:cs="宋体"/>
          <w:color w:val="000000"/>
          <w:sz w:val="21"/>
          <w:szCs w:val="21"/>
          <w:highlight w:val="none"/>
          <w:lang w:val="zh-CN"/>
        </w:rPr>
        <w:t xml:space="preserve">份，招标代理壹份，各份具有同等法律效力。</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十九</w:t>
      </w:r>
      <w:r>
        <w:rPr>
          <w:rFonts w:hint="eastAsia" w:ascii="宋体" w:hAnsi="宋体" w:eastAsia="宋体" w:cs="宋体"/>
          <w:color w:val="000000"/>
          <w:sz w:val="21"/>
          <w:szCs w:val="21"/>
          <w:highlight w:val="none"/>
          <w:lang w:val="zh-CN"/>
        </w:rPr>
        <w:t xml:space="preserve">、其他</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tabs>
          <w:tab w:val="left" w:pos="0" w:leader="none"/>
          <w:tab w:val="left" w:pos="96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1．合同由甲乙双方盖章签字，</w:t>
      </w:r>
      <w:r>
        <w:rPr>
          <w:rFonts w:hint="eastAsia" w:ascii="宋体" w:hAnsi="宋体" w:eastAsia="宋体" w:cs="宋体"/>
          <w:color w:val="000000"/>
          <w:sz w:val="21"/>
          <w:szCs w:val="21"/>
          <w:highlight w:val="none"/>
        </w:rPr>
        <w:t xml:space="preserve">代理机构</w:t>
      </w:r>
      <w:r>
        <w:rPr>
          <w:rFonts w:hint="eastAsia" w:ascii="宋体" w:hAnsi="宋体" w:eastAsia="宋体" w:cs="宋体"/>
          <w:color w:val="000000"/>
          <w:sz w:val="21"/>
          <w:szCs w:val="21"/>
          <w:highlight w:val="none"/>
          <w:lang w:val="zh-CN"/>
        </w:rPr>
        <w:t xml:space="preserve">加盖备案章</w:t>
      </w:r>
      <w:r>
        <w:rPr>
          <w:rFonts w:hint="eastAsia" w:ascii="宋体" w:hAnsi="宋体" w:eastAsia="宋体" w:cs="宋体"/>
          <w:color w:val="000000"/>
          <w:sz w:val="21"/>
          <w:szCs w:val="21"/>
          <w:highlight w:val="none"/>
        </w:rPr>
        <w:t xml:space="preserve">后生效</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tabs>
          <w:tab w:val="left" w:pos="0" w:leader="none"/>
          <w:tab w:val="left" w:pos="96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2．本合同未尽事宜，签约双方应友好协商解决。协商不成，任何一方均可向甲方所在人民法院提起诉讼。</w:t>
      </w:r>
      <w:r>
        <w:rPr>
          <w:rFonts w:hint="eastAsia" w:ascii="宋体" w:hAnsi="宋体" w:eastAsia="宋体" w:cs="宋体"/>
          <w:color w:val="000000"/>
          <w:sz w:val="21"/>
          <w:szCs w:val="21"/>
          <w:highlight w:val="none"/>
          <w:lang w:val="zh-CN"/>
        </w:rPr>
      </w:r>
      <w:r/>
    </w:p>
    <w:p>
      <w:pPr>
        <w:pStyle w:val="927"/>
        <w:ind w:righ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927"/>
        <w:ind w:right="0" w:firstLine="500"/>
        <w:jc w:val="both"/>
        <w:keepLines w:val="0"/>
        <w:keepNext w:val="0"/>
        <w:pageBreakBefore w:val="0"/>
        <w:spacing w:line="360" w:lineRule="auto"/>
        <w:widowControl w:val="off"/>
        <w:rPr>
          <w:rFonts w:hint="eastAsia" w:ascii="宋体" w:hAnsi="宋体" w:eastAsia="宋体" w:cs="宋体"/>
          <w:color w:val="000000"/>
          <w:spacing w:val="2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r>
      <w:r/>
    </w:p>
    <w:p>
      <w:pPr>
        <w:pStyle w:val="927"/>
        <w:ind w:firstLine="480"/>
        <w:jc w:val="both"/>
        <w:keepLines w:val="0"/>
        <w:keepNext w:val="0"/>
        <w:pageBreakBefore w:val="0"/>
        <w:spacing w:line="480" w:lineRule="auto"/>
        <w:widowControl w:val="off"/>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t xml:space="preserve">甲方（采购人）：（盖章）         </w:t>
      </w:r>
      <w:r>
        <w:rPr>
          <w:rFonts w:hint="eastAsia" w:ascii="宋体" w:hAnsi="宋体" w:eastAsia="宋体" w:cs="宋体"/>
          <w:color w:val="000000"/>
          <w:sz w:val="21"/>
          <w:szCs w:val="21"/>
          <w:highlight w:val="none"/>
          <w:lang w:val="zh-CN" w:eastAsia="zh-TW" w:bidi="ar-SA"/>
        </w:rPr>
        <w:tab/>
      </w:r>
      <w:r>
        <w:rPr>
          <w:rFonts w:hint="eastAsia" w:ascii="宋体" w:hAnsi="宋体" w:eastAsia="宋体" w:cs="宋体"/>
          <w:color w:val="000000"/>
          <w:sz w:val="21"/>
          <w:szCs w:val="21"/>
          <w:highlight w:val="none"/>
          <w:lang w:val="zh-CN" w:eastAsia="zh-TW" w:bidi="ar-SA"/>
        </w:rPr>
        <w:t xml:space="preserve">乙方（供应商）：（盖章）</w:t>
      </w:r>
      <w:r>
        <w:rPr>
          <w:rFonts w:hint="eastAsia" w:ascii="宋体" w:hAnsi="宋体" w:eastAsia="宋体" w:cs="宋体"/>
          <w:color w:val="000000"/>
          <w:sz w:val="21"/>
          <w:szCs w:val="21"/>
          <w:highlight w:val="none"/>
          <w:lang w:val="zh-CN" w:eastAsia="zh-TW" w:bidi="ar-SA"/>
        </w:rPr>
      </w:r>
      <w:r/>
    </w:p>
    <w:p>
      <w:pPr>
        <w:pStyle w:val="927"/>
        <w:ind w:firstLine="480"/>
        <w:jc w:val="both"/>
        <w:keepLines w:val="0"/>
        <w:keepNext w:val="0"/>
        <w:pageBreakBefore w:val="0"/>
        <w:spacing w:line="480" w:lineRule="auto"/>
        <w:widowControl w:val="off"/>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t xml:space="preserve">代表人：</w:t>
      </w:r>
      <w:r>
        <w:rPr>
          <w:rFonts w:hint="eastAsia" w:ascii="宋体" w:hAnsi="宋体" w:eastAsia="宋体" w:cs="宋体"/>
          <w:color w:val="000000"/>
          <w:sz w:val="21"/>
          <w:szCs w:val="21"/>
          <w:highlight w:val="none"/>
          <w:lang w:val="zh-CN" w:eastAsia="zh-TW" w:bidi="ar-SA"/>
        </w:rPr>
        <w:tab/>
      </w:r>
      <w:r>
        <w:rPr>
          <w:rFonts w:hint="eastAsia" w:ascii="宋体" w:hAnsi="宋体" w:eastAsia="宋体" w:cs="宋体"/>
          <w:color w:val="000000"/>
          <w:sz w:val="21"/>
          <w:szCs w:val="21"/>
          <w:highlight w:val="none"/>
          <w:lang w:val="zh-CN" w:eastAsia="zh-TW" w:bidi="ar-SA"/>
        </w:rPr>
        <w:t xml:space="preserve">                         代表人：</w:t>
      </w:r>
      <w:r>
        <w:rPr>
          <w:rFonts w:hint="eastAsia" w:ascii="宋体" w:hAnsi="宋体" w:eastAsia="宋体" w:cs="宋体"/>
          <w:color w:val="000000"/>
          <w:sz w:val="21"/>
          <w:szCs w:val="21"/>
          <w:highlight w:val="none"/>
          <w:lang w:val="zh-CN" w:eastAsia="zh-TW" w:bidi="ar-SA"/>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t xml:space="preserve">日期： 年 月 日                    日期：  年  月  日</w:t>
      </w:r>
      <w:r>
        <w:rPr>
          <w:rFonts w:hint="eastAsia" w:ascii="宋体" w:hAnsi="宋体" w:eastAsia="宋体" w:cs="宋体"/>
          <w:color w:val="000000"/>
          <w:sz w:val="21"/>
          <w:szCs w:val="21"/>
          <w:highlight w:val="none"/>
          <w:lang w:val="zh-CN" w:eastAsia="zh-TW" w:bidi="ar-SA"/>
        </w:rPr>
      </w:r>
      <w:r/>
    </w:p>
    <w:p>
      <w:pPr>
        <w:pStyle w:val="927"/>
        <w:ind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eastAsia="zh-TW" w:bidi="ar-SA"/>
        </w:rPr>
      </w:pPr>
      <w:r>
        <w:rPr>
          <w:rFonts w:hint="eastAsia" w:ascii="宋体" w:hAnsi="宋体" w:eastAsia="宋体" w:cs="宋体"/>
          <w:color w:val="000000"/>
          <w:sz w:val="21"/>
          <w:szCs w:val="21"/>
          <w:highlight w:val="none"/>
          <w:lang w:val="zh-CN" w:eastAsia="zh-TW" w:bidi="ar-SA"/>
        </w:rPr>
      </w:r>
      <w:r/>
    </w:p>
    <w:p>
      <w:pPr>
        <w:pStyle w:val="927"/>
        <w:ind w:firstLine="42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927"/>
        <w:contextualSpacing/>
        <w:ind w:firstLine="420"/>
        <w:spacing w:line="360" w:lineRule="auto"/>
        <w:shd w:val="clear" w:color="auto" w:fill="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br w:type="page" w:clear="all"/>
      </w:r>
      <w:r>
        <w:rPr>
          <w:rFonts w:hint="eastAsia" w:ascii="宋体" w:hAnsi="宋体" w:eastAsia="宋体" w:cs="宋体"/>
          <w:color w:val="000000"/>
          <w:sz w:val="21"/>
          <w:szCs w:val="21"/>
          <w:highlight w:val="none"/>
          <w:lang w:val="zh-CN"/>
        </w:rPr>
        <w:t xml:space="preserve">附件</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w:t>
      </w:r>
      <w:r>
        <w:rPr>
          <w:rFonts w:ascii="宋体" w:hAnsi="宋体" w:eastAsia="宋体" w:cs="宋体"/>
          <w:color w:val="000000"/>
          <w:sz w:val="21"/>
          <w:szCs w:val="21"/>
          <w:highlight w:val="none"/>
          <w:lang w:val="zh-CN"/>
        </w:rPr>
      </w:r>
      <w:r/>
    </w:p>
    <w:p>
      <w:pPr>
        <w:pStyle w:val="927"/>
        <w:jc w:val="center"/>
        <w:spacing w:before="104" w:line="185" w:lineRule="auto"/>
        <w:shd w:val="clear" w:color="auto" w:fill="auto"/>
        <w:rPr>
          <w:rFonts w:hint="eastAsia" w:ascii="微软雅黑" w:hAnsi="微软雅黑" w:eastAsia="微软雅黑" w:cs="微软雅黑"/>
          <w:color w:val="000000"/>
          <w:spacing w:val="19"/>
          <w:sz w:val="36"/>
          <w:szCs w:val="36"/>
          <w:highlight w:val="none"/>
        </w:rPr>
      </w:pPr>
      <w:r>
        <w:rPr>
          <w:rFonts w:ascii="微软雅黑" w:hAnsi="微软雅黑" w:eastAsia="微软雅黑" w:cs="微软雅黑"/>
          <w:color w:val="000000"/>
          <w:spacing w:val="19"/>
          <w:sz w:val="36"/>
          <w:szCs w:val="36"/>
          <w:highlight w:val="none"/>
        </w:rPr>
        <w:t xml:space="preserve">政府采购履约验收通知单（参考样本）</w:t>
      </w:r>
      <w:r>
        <w:rPr>
          <w:rFonts w:hint="eastAsia" w:ascii="微软雅黑" w:hAnsi="微软雅黑" w:eastAsia="微软雅黑" w:cs="微软雅黑"/>
          <w:color w:val="000000"/>
          <w:spacing w:val="19"/>
          <w:sz w:val="36"/>
          <w:szCs w:val="36"/>
          <w:highlight w:val="none"/>
        </w:rPr>
      </w:r>
      <w:r/>
    </w:p>
    <w:p>
      <w:pPr>
        <w:pStyle w:val="927"/>
        <w:ind w:left="85"/>
        <w:spacing w:before="216" w:line="214" w:lineRule="auto"/>
        <w:shd w:val="clear" w:color="auto" w:fill="auto"/>
        <w:rPr>
          <w:rFonts w:hint="eastAsia" w:ascii="宋体" w:hAnsi="宋体" w:eastAsia="宋体" w:cs="宋体"/>
          <w:color w:val="000000"/>
          <w:sz w:val="23"/>
          <w:szCs w:val="23"/>
          <w:highlight w:val="none"/>
        </w:rPr>
      </w:pPr>
      <w:r>
        <w:rPr>
          <w:rFonts w:ascii="宋体" w:hAnsi="宋体" w:eastAsia="宋体" w:cs="宋体"/>
          <w:color w:val="000000"/>
          <w:spacing w:val="9"/>
          <w:sz w:val="23"/>
          <w:szCs w:val="23"/>
          <w:highlight w:val="none"/>
        </w:rPr>
        <w:t xml:space="preserve">供应商：</w:t>
      </w:r>
      <w:r>
        <w:rPr>
          <w:rFonts w:hint="eastAsia" w:ascii="宋体" w:hAnsi="宋体" w:eastAsia="宋体" w:cs="宋体"/>
          <w:color w:val="000000"/>
          <w:sz w:val="23"/>
          <w:szCs w:val="23"/>
          <w:highlight w:val="none"/>
        </w:rPr>
      </w:r>
      <w:r/>
    </w:p>
    <w:p>
      <w:pPr>
        <w:pStyle w:val="927"/>
        <w:spacing w:line="44" w:lineRule="exact"/>
        <w:shd w:val="clear" w:color="auto" w:fill="auto"/>
        <w:rPr>
          <w:rFonts w:ascii="Times New Roman" w:hAnsi="Times New Roman" w:eastAsia="宋体" w:cs="Times New Roman"/>
          <w:color w:val="000000"/>
          <w:sz w:val="21"/>
          <w:szCs w:val="24"/>
          <w:highlight w:val="none"/>
        </w:rPr>
      </w:pPr>
      <w:r>
        <w:rPr>
          <w:rFonts w:ascii="Times New Roman" w:hAnsi="Times New Roman" w:eastAsia="宋体" w:cs="Times New Roman"/>
          <w:color w:val="000000"/>
          <w:sz w:val="21"/>
          <w:szCs w:val="24"/>
          <w:highlight w:val="none"/>
        </w:rPr>
      </w:r>
      <w:r/>
    </w:p>
    <w:tbl>
      <w:tblPr>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pStyle w:val="927"/>
              <w:ind w:left="961"/>
              <w:spacing w:before="249"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采购人</w:t>
            </w:r>
            <w:r>
              <w:rPr>
                <w:rFonts w:hint="eastAsia" w:ascii="黑体" w:hAnsi="黑体" w:eastAsia="黑体" w:cs="黑体"/>
                <w:color w:val="000000"/>
                <w:sz w:val="23"/>
                <w:szCs w:val="23"/>
                <w:highlight w:val="none"/>
              </w:rPr>
            </w:r>
            <w:r/>
          </w:p>
        </w:tc>
        <w:tc>
          <w:tcPr>
            <w:gridSpan w:val="3"/>
            <w:tcW w:w="67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tcW w:w="2610" w:type="dxa"/>
            <w:vAlign w:val="top"/>
            <w:textDirection w:val="lrTb"/>
            <w:noWrap w:val="false"/>
          </w:tcPr>
          <w:p>
            <w:pPr>
              <w:pStyle w:val="927"/>
              <w:ind w:left="841"/>
              <w:spacing w:before="249" w:line="211"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项目名称</w:t>
            </w:r>
            <w:r>
              <w:rPr>
                <w:rFonts w:hint="eastAsia" w:ascii="黑体" w:hAnsi="黑体" w:eastAsia="黑体" w:cs="黑体"/>
                <w:color w:val="000000"/>
                <w:sz w:val="23"/>
                <w:szCs w:val="23"/>
                <w:highlight w:val="none"/>
              </w:rPr>
            </w:r>
            <w:r/>
          </w:p>
        </w:tc>
        <w:tc>
          <w:tcPr>
            <w:gridSpan w:val="3"/>
            <w:tcW w:w="67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2610" w:type="dxa"/>
            <w:vAlign w:val="top"/>
            <w:textDirection w:val="lrTb"/>
            <w:noWrap w:val="false"/>
          </w:tcPr>
          <w:p>
            <w:pPr>
              <w:pStyle w:val="927"/>
              <w:ind w:left="841"/>
              <w:spacing w:before="247"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合同名称</w:t>
            </w:r>
            <w:r>
              <w:rPr>
                <w:rFonts w:hint="eastAsia" w:ascii="黑体" w:hAnsi="黑体" w:eastAsia="黑体" w:cs="黑体"/>
                <w:color w:val="000000"/>
                <w:sz w:val="23"/>
                <w:szCs w:val="23"/>
                <w:highlight w:val="none"/>
              </w:rPr>
            </w:r>
            <w:r/>
          </w:p>
        </w:tc>
        <w:tc>
          <w:tcPr>
            <w:gridSpan w:val="3"/>
            <w:tcW w:w="67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tcW w:w="2610" w:type="dxa"/>
            <w:vAlign w:val="top"/>
            <w:textDirection w:val="lrTb"/>
            <w:noWrap w:val="false"/>
          </w:tcPr>
          <w:p>
            <w:pPr>
              <w:pStyle w:val="927"/>
              <w:ind w:left="841"/>
              <w:spacing w:before="247"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合同编号</w:t>
            </w:r>
            <w:r>
              <w:rPr>
                <w:rFonts w:hint="eastAsia" w:ascii="黑体" w:hAnsi="黑体" w:eastAsia="黑体" w:cs="黑体"/>
                <w:color w:val="000000"/>
                <w:sz w:val="23"/>
                <w:szCs w:val="23"/>
                <w:highlight w:val="none"/>
              </w:rPr>
            </w:r>
            <w:r/>
          </w:p>
        </w:tc>
        <w:tc>
          <w:tcPr>
            <w:tcW w:w="1961"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39" w:type="dxa"/>
            <w:vAlign w:val="top"/>
            <w:textDirection w:val="lrTb"/>
            <w:noWrap w:val="false"/>
          </w:tcPr>
          <w:p>
            <w:pPr>
              <w:pStyle w:val="927"/>
              <w:ind w:left="607"/>
              <w:spacing w:before="247"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2"/>
                <w:sz w:val="23"/>
                <w:szCs w:val="23"/>
                <w:highlight w:val="none"/>
              </w:rPr>
              <w:t xml:space="preserve">合同金额</w:t>
            </w:r>
            <w:r>
              <w:rPr>
                <w:rFonts w:hint="eastAsia" w:ascii="黑体" w:hAnsi="黑体" w:eastAsia="黑体" w:cs="黑体"/>
                <w:color w:val="000000"/>
                <w:sz w:val="23"/>
                <w:szCs w:val="23"/>
                <w:highlight w:val="none"/>
              </w:rPr>
            </w:r>
            <w:r/>
          </w:p>
        </w:tc>
        <w:tc>
          <w:tcPr>
            <w:tcW w:w="26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2610" w:type="dxa"/>
            <w:vAlign w:val="top"/>
            <w:textDirection w:val="lrTb"/>
            <w:noWrap w:val="false"/>
          </w:tcPr>
          <w:p>
            <w:pPr>
              <w:pStyle w:val="927"/>
              <w:ind w:left="841"/>
              <w:spacing w:before="248"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4"/>
                <w:sz w:val="23"/>
                <w:szCs w:val="23"/>
                <w:highlight w:val="none"/>
              </w:rPr>
              <w:t xml:space="preserve">验收时间</w:t>
            </w:r>
            <w:r>
              <w:rPr>
                <w:rFonts w:hint="eastAsia" w:ascii="黑体" w:hAnsi="黑体" w:eastAsia="黑体" w:cs="黑体"/>
                <w:color w:val="000000"/>
                <w:sz w:val="23"/>
                <w:szCs w:val="23"/>
                <w:highlight w:val="none"/>
              </w:rPr>
            </w:r>
            <w:r/>
          </w:p>
        </w:tc>
        <w:tc>
          <w:tcPr>
            <w:tcW w:w="1961"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39" w:type="dxa"/>
            <w:vAlign w:val="top"/>
            <w:textDirection w:val="lrTb"/>
            <w:noWrap w:val="false"/>
          </w:tcPr>
          <w:p>
            <w:pPr>
              <w:pStyle w:val="927"/>
              <w:ind w:left="607"/>
              <w:spacing w:before="248"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4"/>
                <w:sz w:val="23"/>
                <w:szCs w:val="23"/>
                <w:highlight w:val="none"/>
              </w:rPr>
              <w:t xml:space="preserve">验收地点</w:t>
            </w:r>
            <w:r>
              <w:rPr>
                <w:rFonts w:hint="eastAsia" w:ascii="黑体" w:hAnsi="黑体" w:eastAsia="黑体" w:cs="黑体"/>
                <w:color w:val="000000"/>
                <w:sz w:val="23"/>
                <w:szCs w:val="23"/>
                <w:highlight w:val="none"/>
              </w:rPr>
            </w:r>
            <w:r/>
          </w:p>
        </w:tc>
        <w:tc>
          <w:tcPr>
            <w:tcW w:w="26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tcW w:w="2610" w:type="dxa"/>
            <w:vAlign w:val="top"/>
            <w:textDirection w:val="lrTb"/>
            <w:noWrap w:val="false"/>
          </w:tcPr>
          <w:p>
            <w:pPr>
              <w:pStyle w:val="927"/>
              <w:ind w:left="960"/>
              <w:spacing w:before="248"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1"/>
                <w:sz w:val="23"/>
                <w:szCs w:val="23"/>
                <w:highlight w:val="none"/>
              </w:rPr>
              <w:t xml:space="preserve">联系人</w:t>
            </w:r>
            <w:r>
              <w:rPr>
                <w:rFonts w:hint="eastAsia" w:ascii="黑体" w:hAnsi="黑体" w:eastAsia="黑体" w:cs="黑体"/>
                <w:color w:val="000000"/>
                <w:sz w:val="23"/>
                <w:szCs w:val="23"/>
                <w:highlight w:val="none"/>
              </w:rPr>
            </w:r>
            <w:r/>
          </w:p>
        </w:tc>
        <w:tc>
          <w:tcPr>
            <w:tcW w:w="1961"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2139" w:type="dxa"/>
            <w:vAlign w:val="top"/>
            <w:textDirection w:val="lrTb"/>
            <w:noWrap w:val="false"/>
          </w:tcPr>
          <w:p>
            <w:pPr>
              <w:pStyle w:val="927"/>
              <w:ind w:left="605"/>
              <w:spacing w:before="248" w:line="213"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3"/>
                <w:sz w:val="23"/>
                <w:szCs w:val="23"/>
                <w:highlight w:val="none"/>
              </w:rPr>
              <w:t xml:space="preserve">联系电话</w:t>
            </w:r>
            <w:r>
              <w:rPr>
                <w:rFonts w:hint="eastAsia" w:ascii="黑体" w:hAnsi="黑体" w:eastAsia="黑体" w:cs="黑体"/>
                <w:color w:val="000000"/>
                <w:sz w:val="23"/>
                <w:szCs w:val="23"/>
                <w:highlight w:val="none"/>
              </w:rPr>
            </w:r>
            <w:r/>
          </w:p>
        </w:tc>
        <w:tc>
          <w:tcPr>
            <w:tcW w:w="2608"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0"/>
        </w:trPr>
        <w:tc>
          <w:tcPr>
            <w:gridSpan w:val="4"/>
            <w:tcW w:w="9318" w:type="dxa"/>
            <w:vAlign w:val="top"/>
            <w:textDirection w:val="lrTb"/>
            <w:noWrap w:val="false"/>
          </w:tcPr>
          <w:p>
            <w:pPr>
              <w:pStyle w:val="927"/>
              <w:ind w:left="3353"/>
              <w:spacing w:before="250" w:line="212"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pacing w:val="7"/>
                <w:sz w:val="23"/>
                <w:szCs w:val="23"/>
                <w:highlight w:val="none"/>
              </w:rPr>
              <w:t xml:space="preserve">履约验收方案及工作要求</w:t>
            </w:r>
            <w:r>
              <w:rPr>
                <w:rFonts w:hint="eastAsia" w:ascii="黑体" w:hAnsi="黑体" w:eastAsia="黑体" w:cs="黑体"/>
                <w:color w:val="000000"/>
                <w:sz w:val="23"/>
                <w:szCs w:val="23"/>
                <w:highlight w:val="none"/>
              </w:rPr>
            </w:r>
            <w:r/>
          </w:p>
        </w:tc>
      </w:tr>
      <w:tr>
        <w:trPr>
          <w:trHeight w:val="7569"/>
        </w:trPr>
        <w:tc>
          <w:tcPr>
            <w:gridSpan w:val="4"/>
            <w:tcW w:w="9318" w:type="dxa"/>
            <w:vAlign w:val="top"/>
            <w:textDirection w:val="lrTb"/>
            <w:noWrap w:val="false"/>
          </w:tcPr>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2"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42"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right="2893" w:firstLine="4720"/>
              <w:spacing w:before="75" w:line="507" w:lineRule="auto"/>
              <w:shd w:val="clear" w:color="auto" w:fill="auto"/>
              <w:rPr>
                <w:rFonts w:hint="eastAsia" w:ascii="黑体" w:hAnsi="黑体" w:eastAsia="黑体" w:cs="黑体"/>
                <w:color w:val="000000"/>
                <w:spacing w:val="3"/>
                <w:sz w:val="23"/>
                <w:szCs w:val="23"/>
                <w:highlight w:val="none"/>
              </w:rPr>
            </w:pPr>
            <w:r>
              <w:rPr>
                <w:rFonts w:ascii="黑体" w:hAnsi="黑体" w:eastAsia="黑体" w:cs="黑体"/>
                <w:color w:val="000000"/>
                <w:spacing w:val="3"/>
                <w:sz w:val="23"/>
                <w:szCs w:val="23"/>
                <w:highlight w:val="none"/>
              </w:rPr>
              <w:t xml:space="preserve">单位公章</w:t>
            </w:r>
            <w:r>
              <w:rPr>
                <w:rFonts w:hint="eastAsia" w:ascii="黑体" w:hAnsi="黑体" w:eastAsia="黑体" w:cs="黑体"/>
                <w:color w:val="000000"/>
                <w:spacing w:val="3"/>
                <w:sz w:val="23"/>
                <w:szCs w:val="23"/>
                <w:highlight w:val="none"/>
              </w:rPr>
            </w:r>
            <w:r/>
          </w:p>
          <w:p>
            <w:pPr>
              <w:pStyle w:val="927"/>
              <w:ind w:right="2893" w:firstLine="4600"/>
              <w:spacing w:before="75" w:line="507" w:lineRule="auto"/>
              <w:shd w:val="clear" w:color="auto" w:fill="auto"/>
              <w:rPr>
                <w:rFonts w:hint="eastAsia" w:ascii="黑体" w:hAnsi="黑体" w:eastAsia="黑体" w:cs="黑体"/>
                <w:color w:val="000000"/>
                <w:sz w:val="23"/>
                <w:szCs w:val="23"/>
                <w:highlight w:val="none"/>
              </w:rPr>
            </w:pPr>
            <w:r>
              <w:rPr>
                <w:rFonts w:ascii="黑体" w:hAnsi="黑体" w:eastAsia="黑体" w:cs="黑体"/>
                <w:color w:val="000000"/>
                <w:sz w:val="23"/>
                <w:szCs w:val="23"/>
                <w:highlight w:val="none"/>
              </w:rPr>
              <w:t xml:space="preserve">  </w:t>
            </w:r>
            <w:r>
              <w:rPr>
                <w:rFonts w:ascii="黑体" w:hAnsi="黑体" w:eastAsia="黑体" w:cs="黑体"/>
                <w:color w:val="000000"/>
                <w:spacing w:val="-16"/>
                <w:sz w:val="23"/>
                <w:szCs w:val="23"/>
                <w:highlight w:val="none"/>
              </w:rPr>
              <w:t xml:space="preserve">年</w:t>
            </w:r>
            <w:r>
              <w:rPr>
                <w:rFonts w:ascii="黑体" w:hAnsi="黑体" w:eastAsia="黑体" w:cs="黑体"/>
                <w:color w:val="000000"/>
                <w:spacing w:val="18"/>
                <w:sz w:val="23"/>
                <w:szCs w:val="23"/>
                <w:highlight w:val="none"/>
              </w:rPr>
              <w:t xml:space="preserve"> </w:t>
            </w:r>
            <w:r>
              <w:rPr>
                <w:rFonts w:ascii="黑体" w:hAnsi="黑体" w:eastAsia="黑体" w:cs="黑体"/>
                <w:color w:val="000000"/>
                <w:spacing w:val="-16"/>
                <w:sz w:val="23"/>
                <w:szCs w:val="23"/>
                <w:highlight w:val="none"/>
              </w:rPr>
              <w:t xml:space="preserve">月</w:t>
            </w:r>
            <w:r>
              <w:rPr>
                <w:rFonts w:ascii="黑体" w:hAnsi="黑体" w:eastAsia="黑体" w:cs="黑体"/>
                <w:color w:val="000000"/>
                <w:spacing w:val="12"/>
                <w:sz w:val="23"/>
                <w:szCs w:val="23"/>
                <w:highlight w:val="none"/>
              </w:rPr>
              <w:t xml:space="preserve">  </w:t>
            </w:r>
            <w:r>
              <w:rPr>
                <w:rFonts w:ascii="黑体" w:hAnsi="黑体" w:eastAsia="黑体" w:cs="黑体"/>
                <w:color w:val="000000"/>
                <w:spacing w:val="-16"/>
                <w:sz w:val="23"/>
                <w:szCs w:val="23"/>
                <w:highlight w:val="none"/>
              </w:rPr>
              <w:t xml:space="preserve">日</w:t>
            </w:r>
            <w:r>
              <w:rPr>
                <w:rFonts w:hint="eastAsia" w:ascii="黑体" w:hAnsi="黑体" w:eastAsia="黑体" w:cs="黑体"/>
                <w:color w:val="000000"/>
                <w:sz w:val="23"/>
                <w:szCs w:val="23"/>
                <w:highlight w:val="none"/>
              </w:rPr>
            </w:r>
            <w:r/>
          </w:p>
        </w:tc>
      </w:tr>
    </w:tbl>
    <w:p>
      <w:pPr>
        <w:pStyle w:val="927"/>
        <w:spacing w:before="240" w:after="60"/>
        <w:shd w:val="clear" w:color="auto" w:fill="auto"/>
        <w:rPr>
          <w:rFonts w:hint="eastAsia"/>
          <w:b/>
          <w:bCs/>
          <w:color w:val="000000"/>
          <w:sz w:val="28"/>
          <w:szCs w:val="28"/>
          <w:highlight w:val="none"/>
        </w:rPr>
        <w:sectPr>
          <w:headerReference w:type="default" r:id="rId9"/>
          <w:footerReference w:type="default" r:id="rId14"/>
          <w:footerReference w:type="first" r:id="rId15"/>
          <w:footnotePr/>
          <w:endnotePr/>
          <w:type w:val="nextPage"/>
          <w:pgSz w:w="11906" w:h="16838" w:orient="portrait"/>
          <w:pgMar w:top="1418" w:right="1134" w:bottom="1134" w:left="1418" w:header="624" w:footer="510" w:gutter="113"/>
          <w:pgNumType w:start="1"/>
          <w:cols w:num="1" w:sep="0" w:space="1701" w:equalWidth="1"/>
          <w:docGrid w:linePitch="360"/>
          <w:titlePg/>
        </w:sectPr>
        <w:outlineLvl w:val="0"/>
      </w:pPr>
      <w:r>
        <w:rPr>
          <w:rFonts w:hint="eastAsia"/>
          <w:b/>
          <w:bCs/>
          <w:color w:val="000000"/>
          <w:sz w:val="28"/>
          <w:szCs w:val="28"/>
          <w:highlight w:val="none"/>
        </w:rPr>
      </w:r>
      <w:r/>
    </w:p>
    <w:p>
      <w:pPr>
        <w:pStyle w:val="927"/>
        <w:contextualSpacing/>
        <w:ind w:firstLine="420"/>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附件2：</w:t>
      </w:r>
      <w:r>
        <w:rPr>
          <w:rFonts w:hint="eastAsia" w:ascii="宋体" w:hAnsi="宋体" w:eastAsia="宋体" w:cs="宋体"/>
          <w:color w:val="000000"/>
          <w:sz w:val="21"/>
          <w:szCs w:val="21"/>
          <w:highlight w:val="none"/>
          <w:lang w:val="en-US" w:eastAsia="zh-CN"/>
        </w:rPr>
      </w:r>
      <w:r/>
    </w:p>
    <w:p>
      <w:pPr>
        <w:pStyle w:val="927"/>
        <w:ind w:left="3812"/>
        <w:spacing w:before="104" w:line="185" w:lineRule="auto"/>
        <w:shd w:val="clear" w:color="auto" w:fill="auto"/>
        <w:rPr>
          <w:rFonts w:hint="eastAsia" w:ascii="微软雅黑" w:hAnsi="微软雅黑" w:eastAsia="微软雅黑" w:cs="微软雅黑"/>
          <w:color w:val="000000"/>
          <w:sz w:val="36"/>
          <w:szCs w:val="36"/>
          <w:highlight w:val="none"/>
        </w:rPr>
      </w:pPr>
      <w:r>
        <w:rPr>
          <w:rFonts w:ascii="微软雅黑" w:hAnsi="微软雅黑" w:eastAsia="微软雅黑" w:cs="微软雅黑"/>
          <w:color w:val="000000"/>
          <w:spacing w:val="19"/>
          <w:sz w:val="36"/>
          <w:szCs w:val="36"/>
          <w:highlight w:val="none"/>
        </w:rPr>
        <w:t xml:space="preserve">政府采购履约验收书参考样本(服务类)</w:t>
      </w:r>
      <w:r>
        <w:rPr>
          <w:rFonts w:hint="eastAsia" w:ascii="微软雅黑" w:hAnsi="微软雅黑" w:eastAsia="微软雅黑" w:cs="微软雅黑"/>
          <w:color w:val="000000"/>
          <w:sz w:val="36"/>
          <w:szCs w:val="36"/>
          <w:highlight w:val="none"/>
        </w:rPr>
      </w:r>
      <w:r/>
    </w:p>
    <w:tbl>
      <w:tblPr>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tcW w:w="1625" w:type="dxa"/>
            <w:vAlign w:val="top"/>
            <w:textDirection w:val="lrTb"/>
            <w:noWrap w:val="false"/>
          </w:tcPr>
          <w:p>
            <w:pPr>
              <w:pStyle w:val="927"/>
              <w:ind w:left="543"/>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采购人</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816" w:type="dxa"/>
            <w:vAlign w:val="top"/>
            <w:textDirection w:val="lrTb"/>
            <w:noWrap w:val="false"/>
          </w:tcPr>
          <w:p>
            <w:pPr>
              <w:pStyle w:val="927"/>
              <w:ind w:left="553"/>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项目名称</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987" w:type="dxa"/>
            <w:vAlign w:val="top"/>
            <w:textDirection w:val="lrTb"/>
            <w:noWrap w:val="false"/>
          </w:tcPr>
          <w:p>
            <w:pPr>
              <w:pStyle w:val="927"/>
              <w:ind w:left="1640"/>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合同名称</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64"/>
        </w:trPr>
        <w:tc>
          <w:tcPr>
            <w:tcW w:w="1625" w:type="dxa"/>
            <w:vAlign w:val="top"/>
            <w:textDirection w:val="lrTb"/>
            <w:noWrap w:val="false"/>
          </w:tcPr>
          <w:p>
            <w:pPr>
              <w:pStyle w:val="927"/>
              <w:ind w:left="544"/>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供应商</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816" w:type="dxa"/>
            <w:vAlign w:val="top"/>
            <w:textDirection w:val="lrTb"/>
            <w:noWrap w:val="false"/>
          </w:tcPr>
          <w:p>
            <w:pPr>
              <w:pStyle w:val="927"/>
              <w:ind w:left="285"/>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项目及合同编号</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987" w:type="dxa"/>
            <w:vAlign w:val="top"/>
            <w:textDirection w:val="lrTb"/>
            <w:noWrap w:val="false"/>
          </w:tcPr>
          <w:p>
            <w:pPr>
              <w:pStyle w:val="927"/>
              <w:ind w:left="1640"/>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合同金额</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tcW w:w="1625" w:type="dxa"/>
            <w:vAlign w:val="top"/>
            <w:textDirection w:val="lrTb"/>
            <w:noWrap w:val="false"/>
          </w:tcPr>
          <w:p>
            <w:pPr>
              <w:pStyle w:val="927"/>
              <w:ind w:left="186"/>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position w:val="1"/>
                <w:sz w:val="18"/>
                <w:szCs w:val="18"/>
                <w:highlight w:val="none"/>
              </w:rPr>
              <w:t xml:space="preserve">分期（段）验收</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ind w:left="367"/>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6"/>
                <w:position w:val="1"/>
                <w:sz w:val="18"/>
                <w:szCs w:val="18"/>
                <w:highlight w:val="none"/>
              </w:rPr>
              <w:t xml:space="preserve">是□</w:t>
            </w:r>
            <w:r>
              <w:rPr>
                <w:rFonts w:ascii="宋体" w:hAnsi="宋体" w:eastAsia="宋体" w:cs="宋体"/>
                <w:color w:val="000000"/>
                <w:spacing w:val="4"/>
                <w:position w:val="1"/>
                <w:sz w:val="18"/>
                <w:szCs w:val="18"/>
                <w:highlight w:val="none"/>
              </w:rPr>
              <w:t xml:space="preserve">   </w:t>
            </w:r>
            <w:r>
              <w:rPr>
                <w:rFonts w:ascii="宋体" w:hAnsi="宋体" w:eastAsia="宋体" w:cs="宋体"/>
                <w:color w:val="000000"/>
                <w:spacing w:val="-6"/>
                <w:position w:val="1"/>
                <w:sz w:val="18"/>
                <w:szCs w:val="18"/>
                <w:highlight w:val="none"/>
              </w:rPr>
              <w:t xml:space="preserve">否□</w:t>
            </w:r>
            <w:r>
              <w:rPr>
                <w:rFonts w:hint="eastAsia" w:ascii="宋体" w:hAnsi="宋体" w:eastAsia="宋体" w:cs="宋体"/>
                <w:color w:val="000000"/>
                <w:sz w:val="18"/>
                <w:szCs w:val="18"/>
                <w:highlight w:val="none"/>
              </w:rPr>
            </w:r>
            <w:r/>
          </w:p>
        </w:tc>
        <w:tc>
          <w:tcPr>
            <w:tcW w:w="1816" w:type="dxa"/>
            <w:vAlign w:val="top"/>
            <w:textDirection w:val="lrTb"/>
            <w:noWrap w:val="false"/>
          </w:tcPr>
          <w:p>
            <w:pPr>
              <w:pStyle w:val="927"/>
              <w:ind w:left="284"/>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position w:val="1"/>
                <w:sz w:val="18"/>
                <w:szCs w:val="18"/>
                <w:highlight w:val="none"/>
              </w:rPr>
              <w:t xml:space="preserve">分期（段）情况</w:t>
            </w:r>
            <w:r>
              <w:rPr>
                <w:rFonts w:hint="eastAsia" w:ascii="宋体" w:hAnsi="宋体" w:eastAsia="宋体" w:cs="宋体"/>
                <w:color w:val="000000"/>
                <w:sz w:val="18"/>
                <w:szCs w:val="18"/>
                <w:highlight w:val="none"/>
              </w:rPr>
            </w:r>
            <w:r/>
          </w:p>
        </w:tc>
        <w:tc>
          <w:tcPr>
            <w:gridSpan w:val="4"/>
            <w:tcW w:w="9019" w:type="dxa"/>
            <w:vAlign w:val="top"/>
            <w:textDirection w:val="lrTb"/>
            <w:noWrap w:val="false"/>
          </w:tcPr>
          <w:p>
            <w:pPr>
              <w:pStyle w:val="927"/>
              <w:ind w:left="2804"/>
              <w:spacing w:before="267"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共分   期（段</w:t>
            </w:r>
            <w:r>
              <w:rPr>
                <w:rFonts w:ascii="宋体" w:hAnsi="宋体" w:eastAsia="宋体" w:cs="宋体"/>
                <w:color w:val="000000"/>
                <w:spacing w:val="6"/>
                <w:position w:val="1"/>
                <w:sz w:val="18"/>
                <w:szCs w:val="18"/>
                <w:highlight w:val="none"/>
              </w:rPr>
              <w:t xml:space="preserve">），</w:t>
            </w:r>
            <w:r>
              <w:rPr>
                <w:rFonts w:ascii="宋体" w:hAnsi="宋体" w:eastAsia="宋体" w:cs="宋体"/>
                <w:color w:val="000000"/>
                <w:spacing w:val="-1"/>
                <w:position w:val="1"/>
                <w:sz w:val="18"/>
                <w:szCs w:val="18"/>
                <w:highlight w:val="none"/>
              </w:rPr>
              <w:t xml:space="preserve">此为第   期（段）验收</w:t>
            </w:r>
            <w:r>
              <w:rPr>
                <w:rFonts w:hint="eastAsia" w:ascii="宋体" w:hAnsi="宋体" w:eastAsia="宋体" w:cs="宋体"/>
                <w:color w:val="000000"/>
                <w:sz w:val="18"/>
                <w:szCs w:val="18"/>
                <w:highlight w:val="none"/>
              </w:rPr>
            </w:r>
            <w:r/>
          </w:p>
        </w:tc>
      </w:tr>
      <w:tr>
        <w:trPr>
          <w:trHeight w:val="1679"/>
        </w:trPr>
        <w:tc>
          <w:tcPr>
            <w:tcW w:w="1625" w:type="dxa"/>
            <w:vAlign w:val="top"/>
            <w:textDirection w:val="lrTb"/>
            <w:noWrap w:val="false"/>
          </w:tcPr>
          <w:p>
            <w:pPr>
              <w:pStyle w:val="927"/>
              <w:spacing w:line="264"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64"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6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454"/>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验收时间</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tcW w:w="1816" w:type="dxa"/>
            <w:vAlign w:val="top"/>
            <w:textDirection w:val="lrTb"/>
            <w:noWrap w:val="false"/>
          </w:tcPr>
          <w:p>
            <w:pPr>
              <w:pStyle w:val="927"/>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550"/>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验收地点</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c>
          <w:tcPr>
            <w:gridSpan w:val="2"/>
            <w:tcW w:w="3987" w:type="dxa"/>
            <w:vAlign w:val="top"/>
            <w:textDirection w:val="lrTb"/>
            <w:noWrap w:val="false"/>
          </w:tcPr>
          <w:p>
            <w:pPr>
              <w:pStyle w:val="927"/>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4"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1459"/>
              <w:spacing w:before="59"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验收组织形式</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ind w:left="673"/>
              <w:spacing w:before="267" w:line="239"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4"/>
                <w:position w:val="1"/>
                <w:sz w:val="18"/>
                <w:szCs w:val="18"/>
                <w:highlight w:val="none"/>
              </w:rPr>
              <w:t xml:space="preserve">□自行简易验收</w:t>
            </w:r>
            <w:r>
              <w:rPr>
                <w:rFonts w:hint="eastAsia" w:ascii="宋体" w:hAnsi="宋体" w:eastAsia="宋体" w:cs="宋体"/>
                <w:color w:val="000000"/>
                <w:sz w:val="18"/>
                <w:szCs w:val="18"/>
                <w:highlight w:val="none"/>
              </w:rPr>
            </w:r>
            <w:r/>
          </w:p>
          <w:p>
            <w:pPr>
              <w:pStyle w:val="927"/>
              <w:spacing w:line="260"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673"/>
              <w:spacing w:before="58"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4"/>
                <w:position w:val="1"/>
                <w:sz w:val="18"/>
                <w:szCs w:val="18"/>
                <w:highlight w:val="none"/>
              </w:rPr>
              <w:t xml:space="preserve">□验收小组验收</w:t>
            </w:r>
            <w:r>
              <w:rPr>
                <w:rFonts w:hint="eastAsia" w:ascii="宋体" w:hAnsi="宋体" w:eastAsia="宋体" w:cs="宋体"/>
                <w:color w:val="000000"/>
                <w:sz w:val="18"/>
                <w:szCs w:val="18"/>
                <w:highlight w:val="none"/>
              </w:rPr>
            </w:r>
            <w:r/>
          </w:p>
          <w:p>
            <w:pPr>
              <w:pStyle w:val="927"/>
              <w:spacing w:line="262"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582"/>
              <w:spacing w:before="58" w:line="239"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position w:val="1"/>
                <w:sz w:val="18"/>
                <w:szCs w:val="18"/>
                <w:highlight w:val="none"/>
              </w:rPr>
              <w:t xml:space="preserve">□采购代理机构验收</w:t>
            </w:r>
            <w:r>
              <w:rPr>
                <w:rFonts w:hint="eastAsia" w:ascii="宋体" w:hAnsi="宋体" w:eastAsia="宋体" w:cs="宋体"/>
                <w:color w:val="000000"/>
                <w:sz w:val="18"/>
                <w:szCs w:val="18"/>
                <w:highlight w:val="none"/>
              </w:rPr>
            </w:r>
            <w:r/>
          </w:p>
        </w:tc>
      </w:tr>
      <w:tr>
        <w:trPr>
          <w:trHeight w:val="560"/>
        </w:trPr>
        <w:tc>
          <w:tcPr>
            <w:tcW w:w="1625" w:type="dxa"/>
            <w:vAlign w:val="top"/>
            <w:vMerge w:val="restart"/>
            <w:textDirection w:val="lrTb"/>
            <w:noWrap w:val="false"/>
          </w:tcPr>
          <w:p>
            <w:pPr>
              <w:pStyle w:val="927"/>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5"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spacing w:line="266"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454"/>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验收内容</w:t>
            </w:r>
            <w:r>
              <w:rPr>
                <w:rFonts w:hint="eastAsia" w:ascii="宋体" w:hAnsi="宋体" w:eastAsia="宋体" w:cs="宋体"/>
                <w:color w:val="000000"/>
                <w:sz w:val="18"/>
                <w:szCs w:val="18"/>
                <w:highlight w:val="none"/>
              </w:rPr>
            </w:r>
            <w:r/>
          </w:p>
        </w:tc>
        <w:tc>
          <w:tcPr>
            <w:tcW w:w="1714" w:type="dxa"/>
            <w:vAlign w:val="top"/>
            <w:textDirection w:val="lrTb"/>
            <w:noWrap w:val="false"/>
          </w:tcPr>
          <w:p>
            <w:pPr>
              <w:pStyle w:val="927"/>
              <w:ind w:left="498"/>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服务质量</w:t>
            </w:r>
            <w:r>
              <w:rPr>
                <w:rFonts w:hint="eastAsia" w:ascii="宋体" w:hAnsi="宋体" w:eastAsia="宋体" w:cs="宋体"/>
                <w:color w:val="000000"/>
                <w:sz w:val="18"/>
                <w:szCs w:val="18"/>
                <w:highlight w:val="none"/>
              </w:rPr>
            </w:r>
            <w:r/>
          </w:p>
        </w:tc>
        <w:tc>
          <w:tcPr>
            <w:tcW w:w="1816" w:type="dxa"/>
            <w:vAlign w:val="top"/>
            <w:textDirection w:val="lrTb"/>
            <w:noWrap w:val="false"/>
          </w:tcPr>
          <w:p>
            <w:pPr>
              <w:pStyle w:val="927"/>
              <w:ind w:left="551"/>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服务进度</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ind w:left="387"/>
              <w:spacing w:before="29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人员、设备 配备情况</w:t>
            </w:r>
            <w:r>
              <w:rPr>
                <w:rFonts w:hint="eastAsia" w:ascii="宋体" w:hAnsi="宋体" w:eastAsia="宋体" w:cs="宋体"/>
                <w:color w:val="000000"/>
                <w:sz w:val="18"/>
                <w:szCs w:val="18"/>
                <w:highlight w:val="none"/>
              </w:rPr>
            </w:r>
            <w:r/>
          </w:p>
        </w:tc>
        <w:tc>
          <w:tcPr>
            <w:tcW w:w="1705" w:type="dxa"/>
            <w:vAlign w:val="top"/>
            <w:textDirection w:val="lrTb"/>
            <w:noWrap w:val="false"/>
          </w:tcPr>
          <w:p>
            <w:pPr>
              <w:pStyle w:val="927"/>
              <w:ind w:left="231"/>
              <w:spacing w:before="297" w:line="209"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行业、安全标准</w:t>
            </w:r>
            <w:r>
              <w:rPr>
                <w:rFonts w:hint="eastAsia" w:ascii="宋体" w:hAnsi="宋体" w:eastAsia="宋体" w:cs="宋体"/>
                <w:color w:val="000000"/>
                <w:sz w:val="18"/>
                <w:szCs w:val="18"/>
                <w:highlight w:val="none"/>
              </w:rPr>
            </w:r>
            <w:r/>
          </w:p>
        </w:tc>
        <w:tc>
          <w:tcPr>
            <w:tcW w:w="2282" w:type="dxa"/>
            <w:vAlign w:val="top"/>
            <w:textDirection w:val="lrTb"/>
            <w:noWrap w:val="false"/>
          </w:tcPr>
          <w:p>
            <w:pPr>
              <w:pStyle w:val="927"/>
              <w:ind w:left="340"/>
              <w:spacing w:before="29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项目需求、服务承诺</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ind w:left="159"/>
              <w:spacing w:before="299"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合同履约时间、 地点、方式</w:t>
            </w:r>
            <w:r>
              <w:rPr>
                <w:rFonts w:hint="eastAsia" w:ascii="宋体" w:hAnsi="宋体" w:eastAsia="宋体" w:cs="宋体"/>
                <w:color w:val="000000"/>
                <w:sz w:val="18"/>
                <w:szCs w:val="18"/>
                <w:highlight w:val="none"/>
              </w:rPr>
            </w:r>
            <w:r/>
          </w:p>
        </w:tc>
      </w:tr>
      <w:tr>
        <w:trPr>
          <w:trHeight w:val="1119"/>
        </w:trPr>
        <w:tc>
          <w:tcPr>
            <w:tcW w:w="1625" w:type="dxa"/>
            <w:vAlign w:val="top"/>
            <w:vMerge w:val="continue"/>
            <w:textDirection w:val="lrTb"/>
            <w:noWrap w:val="false"/>
          </w:tcPr>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c>
          <w:tcPr>
            <w:tcW w:w="1714" w:type="dxa"/>
            <w:vAlign w:val="top"/>
            <w:textDirection w:val="lrTb"/>
            <w:noWrap w:val="false"/>
          </w:tcPr>
          <w:p>
            <w:pPr>
              <w:pStyle w:val="927"/>
              <w:ind w:left="501" w:right="497"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1816" w:type="dxa"/>
            <w:vAlign w:val="top"/>
            <w:textDirection w:val="lrTb"/>
            <w:noWrap w:val="false"/>
          </w:tcPr>
          <w:p>
            <w:pPr>
              <w:pStyle w:val="927"/>
              <w:ind w:left="553" w:right="547" w:hanging="1"/>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8"/>
                <w:sz w:val="18"/>
                <w:szCs w:val="18"/>
                <w:highlight w:val="none"/>
              </w:rPr>
              <w:t xml:space="preserve">按</w:t>
            </w:r>
            <w:r>
              <w:rPr>
                <w:rFonts w:ascii="宋体" w:hAnsi="宋体" w:eastAsia="宋体" w:cs="宋体"/>
                <w:color w:val="000000"/>
                <w:spacing w:val="7"/>
                <w:sz w:val="18"/>
                <w:szCs w:val="18"/>
                <w:highlight w:val="none"/>
              </w:rPr>
              <w:t xml:space="preserve">  </w:t>
            </w:r>
            <w:r>
              <w:rPr>
                <w:rFonts w:ascii="宋体" w:hAnsi="宋体" w:eastAsia="宋体" w:cs="宋体"/>
                <w:color w:val="000000"/>
                <w:spacing w:val="-8"/>
                <w:sz w:val="18"/>
                <w:szCs w:val="18"/>
                <w:highlight w:val="none"/>
              </w:rPr>
              <w:t xml:space="preserve">时□</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不按时□</w:t>
            </w:r>
            <w:r>
              <w:rPr>
                <w:rFonts w:hint="eastAsia" w:ascii="宋体" w:hAnsi="宋体" w:eastAsia="宋体" w:cs="宋体"/>
                <w:color w:val="000000"/>
                <w:sz w:val="18"/>
                <w:szCs w:val="18"/>
                <w:highlight w:val="none"/>
              </w:rPr>
            </w:r>
            <w:r/>
          </w:p>
        </w:tc>
        <w:tc>
          <w:tcPr>
            <w:tcW w:w="2476" w:type="dxa"/>
            <w:vAlign w:val="top"/>
            <w:textDirection w:val="lrTb"/>
            <w:noWrap w:val="false"/>
          </w:tcPr>
          <w:p>
            <w:pPr>
              <w:pStyle w:val="927"/>
              <w:ind w:left="885" w:right="875"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1705" w:type="dxa"/>
            <w:vAlign w:val="top"/>
            <w:textDirection w:val="lrTb"/>
            <w:noWrap w:val="false"/>
          </w:tcPr>
          <w:p>
            <w:pPr>
              <w:pStyle w:val="927"/>
              <w:ind w:left="500" w:right="489"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2282" w:type="dxa"/>
            <w:vAlign w:val="top"/>
            <w:textDirection w:val="lrTb"/>
            <w:noWrap w:val="false"/>
          </w:tcPr>
          <w:p>
            <w:pPr>
              <w:pStyle w:val="927"/>
              <w:ind w:left="789" w:right="777"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c>
          <w:tcPr>
            <w:tcW w:w="2556" w:type="dxa"/>
            <w:vAlign w:val="top"/>
            <w:textDirection w:val="lrTb"/>
            <w:noWrap w:val="false"/>
          </w:tcPr>
          <w:p>
            <w:pPr>
              <w:pStyle w:val="927"/>
              <w:ind w:left="926" w:right="914" w:hanging="2"/>
              <w:spacing w:before="270" w:line="430"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5"/>
                <w:sz w:val="18"/>
                <w:szCs w:val="18"/>
                <w:highlight w:val="none"/>
              </w:rPr>
              <w:t xml:space="preserve">合</w:t>
            </w:r>
            <w:r>
              <w:rPr>
                <w:rFonts w:ascii="宋体" w:hAnsi="宋体" w:eastAsia="宋体" w:cs="宋体"/>
                <w:color w:val="000000"/>
                <w:spacing w:val="3"/>
                <w:sz w:val="18"/>
                <w:szCs w:val="18"/>
                <w:highlight w:val="none"/>
              </w:rPr>
              <w:t xml:space="preserve">  </w:t>
            </w:r>
            <w:r>
              <w:rPr>
                <w:rFonts w:ascii="宋体" w:hAnsi="宋体" w:eastAsia="宋体" w:cs="宋体"/>
                <w:color w:val="000000"/>
                <w:spacing w:val="-5"/>
                <w:sz w:val="18"/>
                <w:szCs w:val="18"/>
                <w:highlight w:val="none"/>
              </w:rPr>
              <w:t xml:space="preserve">格□</w:t>
            </w:r>
            <w:r>
              <w:rPr>
                <w:rFonts w:ascii="宋体" w:hAnsi="宋体" w:eastAsia="宋体" w:cs="宋体"/>
                <w:color w:val="000000"/>
                <w:sz w:val="18"/>
                <w:szCs w:val="18"/>
                <w:highlight w:val="none"/>
              </w:rPr>
              <w:t xml:space="preserve"> </w:t>
            </w:r>
            <w:r>
              <w:rPr>
                <w:rFonts w:ascii="宋体" w:hAnsi="宋体" w:eastAsia="宋体" w:cs="宋体"/>
                <w:color w:val="000000"/>
                <w:spacing w:val="-3"/>
                <w:sz w:val="18"/>
                <w:szCs w:val="18"/>
                <w:highlight w:val="none"/>
              </w:rPr>
              <w:t xml:space="preserve">不合格□</w:t>
            </w:r>
            <w:r>
              <w:rPr>
                <w:rFonts w:hint="eastAsia" w:ascii="宋体" w:hAnsi="宋体" w:eastAsia="宋体" w:cs="宋体"/>
                <w:color w:val="000000"/>
                <w:sz w:val="18"/>
                <w:szCs w:val="18"/>
                <w:highlight w:val="none"/>
              </w:rPr>
            </w:r>
            <w:r/>
          </w:p>
        </w:tc>
      </w:tr>
      <w:tr>
        <w:trPr>
          <w:trHeight w:val="1119"/>
        </w:trPr>
        <w:tc>
          <w:tcPr>
            <w:tcW w:w="1625" w:type="dxa"/>
            <w:vAlign w:val="top"/>
            <w:textDirection w:val="lrTb"/>
            <w:noWrap w:val="false"/>
          </w:tcPr>
          <w:p>
            <w:pPr>
              <w:pStyle w:val="927"/>
              <w:ind w:left="185"/>
              <w:spacing w:before="299"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专业检测机构情</w:t>
            </w:r>
            <w:r>
              <w:rPr>
                <w:rFonts w:hint="eastAsia" w:ascii="宋体" w:hAnsi="宋体" w:eastAsia="宋体" w:cs="宋体"/>
                <w:color w:val="000000"/>
                <w:sz w:val="18"/>
                <w:szCs w:val="18"/>
                <w:highlight w:val="none"/>
              </w:rPr>
            </w:r>
            <w:r/>
          </w:p>
          <w:p>
            <w:pPr>
              <w:pStyle w:val="927"/>
              <w:spacing w:line="298"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545"/>
              <w:spacing w:before="59"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况说明</w:t>
            </w:r>
            <w:r>
              <w:rPr>
                <w:rFonts w:hint="eastAsia" w:ascii="宋体" w:hAnsi="宋体" w:eastAsia="宋体" w:cs="宋体"/>
                <w:color w:val="000000"/>
                <w:sz w:val="18"/>
                <w:szCs w:val="18"/>
                <w:highlight w:val="none"/>
              </w:rPr>
            </w:r>
            <w:r/>
          </w:p>
        </w:tc>
        <w:tc>
          <w:tcPr>
            <w:gridSpan w:val="6"/>
            <w:tcW w:w="12549" w:type="dxa"/>
            <w:vAlign w:val="top"/>
            <w:textDirection w:val="lrTb"/>
            <w:noWrap w:val="false"/>
          </w:tcPr>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tc>
      </w:tr>
      <w:tr>
        <w:trPr>
          <w:trHeight w:val="1120"/>
        </w:trPr>
        <w:tc>
          <w:tcPr>
            <w:tcW w:w="1625" w:type="dxa"/>
            <w:vAlign w:val="top"/>
            <w:textDirection w:val="lrTb"/>
            <w:noWrap w:val="false"/>
          </w:tcPr>
          <w:p>
            <w:pPr>
              <w:pStyle w:val="927"/>
              <w:spacing w:line="241"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454"/>
              <w:spacing w:before="5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存在问题</w:t>
            </w:r>
            <w:r>
              <w:rPr>
                <w:rFonts w:hint="eastAsia" w:ascii="宋体" w:hAnsi="宋体" w:eastAsia="宋体" w:cs="宋体"/>
                <w:color w:val="000000"/>
                <w:sz w:val="18"/>
                <w:szCs w:val="18"/>
                <w:highlight w:val="none"/>
              </w:rPr>
            </w:r>
            <w:r/>
          </w:p>
          <w:p>
            <w:pPr>
              <w:pStyle w:val="927"/>
              <w:spacing w:line="297"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365"/>
              <w:spacing w:before="5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和改进意见</w:t>
            </w:r>
            <w:r>
              <w:rPr>
                <w:rFonts w:hint="eastAsia" w:ascii="宋体" w:hAnsi="宋体" w:eastAsia="宋体" w:cs="宋体"/>
                <w:color w:val="000000"/>
                <w:sz w:val="18"/>
                <w:szCs w:val="18"/>
                <w:highlight w:val="none"/>
              </w:rPr>
            </w:r>
            <w:r/>
          </w:p>
        </w:tc>
        <w:tc>
          <w:tcPr>
            <w:gridSpan w:val="6"/>
            <w:tcW w:w="12549"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bl>
    <w:p>
      <w:pPr>
        <w:pStyle w:val="927"/>
        <w:shd w:val="clear" w:color="auto" w:fill="auto"/>
        <w:rPr>
          <w:rFonts w:ascii="Arial" w:hAnsi="Times New Roman" w:eastAsia="宋体" w:cs="Times New Roman"/>
          <w:color w:val="000000"/>
          <w:sz w:val="21"/>
          <w:szCs w:val="24"/>
          <w:highlight w:val="none"/>
        </w:rPr>
      </w:pPr>
      <w:r>
        <w:rPr>
          <w:rFonts w:ascii="Arial" w:hAnsi="Times New Roman" w:eastAsia="宋体" w:cs="Times New Roman"/>
          <w:color w:val="000000"/>
          <w:sz w:val="21"/>
          <w:szCs w:val="24"/>
          <w:highlight w:val="none"/>
        </w:rPr>
      </w:r>
      <w:r/>
    </w:p>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hd w:val="clear" w:color="auto" w:fill="auto"/>
        <w:rPr>
          <w:rFonts w:ascii="Arial" w:hAnsi="Arial" w:eastAsia="Arial" w:cs="Arial"/>
          <w:color w:val="000000"/>
          <w:sz w:val="21"/>
          <w:szCs w:val="21"/>
          <w:highlight w:val="none"/>
        </w:rPr>
        <w:sectPr>
          <w:headerReference w:type="default" r:id="rId10"/>
          <w:footerReference w:type="default" r:id="rId16"/>
          <w:footnotePr/>
          <w:endnotePr/>
          <w:type w:val="nextPage"/>
          <w:pgSz w:w="16838" w:h="11906" w:orient="landscape"/>
          <w:pgMar w:top="1011" w:right="956" w:bottom="1380" w:left="1459" w:header="0" w:footer="1162" w:gutter="0"/>
          <w:pgNumType w:start="1"/>
          <w:cols w:num="1" w:sep="0" w:space="1701" w:equalWidth="1"/>
          <w:docGrid w:linePitch="360"/>
        </w:sectPr>
      </w:pPr>
      <w:r>
        <w:rPr>
          <w:rFonts w:ascii="Arial" w:hAnsi="Arial" w:eastAsia="Arial" w:cs="Arial"/>
          <w:color w:val="000000"/>
          <w:sz w:val="21"/>
          <w:szCs w:val="21"/>
          <w:highlight w:val="none"/>
        </w:rPr>
      </w:r>
      <w:r/>
    </w:p>
    <w:p>
      <w:pPr>
        <w:pStyle w:val="927"/>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tbl>
      <w:tblPr>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927"/>
              <w:spacing w:line="301"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457"/>
              <w:spacing w:before="58"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3"/>
                <w:sz w:val="18"/>
                <w:szCs w:val="18"/>
                <w:highlight w:val="none"/>
              </w:rPr>
              <w:t xml:space="preserve">最终结论</w:t>
            </w:r>
            <w:r>
              <w:rPr>
                <w:rFonts w:hint="eastAsia" w:ascii="宋体" w:hAnsi="宋体" w:eastAsia="宋体" w:cs="宋体"/>
                <w:color w:val="000000"/>
                <w:sz w:val="18"/>
                <w:szCs w:val="18"/>
                <w:highlight w:val="none"/>
              </w:rPr>
            </w:r>
            <w:r/>
          </w:p>
        </w:tc>
        <w:tc>
          <w:tcPr>
            <w:gridSpan w:val="2"/>
            <w:tcW w:w="12550" w:type="dxa"/>
            <w:vAlign w:val="top"/>
            <w:textDirection w:val="lrTb"/>
            <w:noWrap w:val="false"/>
          </w:tcPr>
          <w:p>
            <w:pPr>
              <w:pStyle w:val="927"/>
              <w:spacing w:line="271"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4210"/>
              <w:spacing w:before="58" w:line="240"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position w:val="1"/>
                <w:sz w:val="18"/>
                <w:szCs w:val="18"/>
                <w:highlight w:val="none"/>
              </w:rPr>
              <w:t xml:space="preserve">合  格□</w:t>
            </w:r>
            <w:r>
              <w:rPr>
                <w:rFonts w:ascii="宋体" w:hAnsi="宋体" w:eastAsia="宋体" w:cs="宋体"/>
                <w:color w:val="000000"/>
                <w:position w:val="1"/>
                <w:sz w:val="18"/>
                <w:szCs w:val="18"/>
                <w:highlight w:val="none"/>
              </w:rPr>
              <w:t xml:space="preserve">                              </w:t>
            </w:r>
            <w:r>
              <w:rPr>
                <w:rFonts w:ascii="宋体" w:hAnsi="宋体" w:eastAsia="宋体" w:cs="宋体"/>
                <w:color w:val="000000"/>
                <w:spacing w:val="-2"/>
                <w:position w:val="1"/>
                <w:sz w:val="18"/>
                <w:szCs w:val="18"/>
                <w:highlight w:val="none"/>
              </w:rPr>
              <w:t xml:space="preserve">不合格□</w:t>
            </w:r>
            <w:r>
              <w:rPr>
                <w:rFonts w:hint="eastAsia" w:ascii="宋体" w:hAnsi="宋体" w:eastAsia="宋体" w:cs="宋体"/>
                <w:color w:val="000000"/>
                <w:sz w:val="18"/>
                <w:szCs w:val="18"/>
                <w:highlight w:val="none"/>
              </w:rPr>
            </w:r>
            <w:r/>
          </w:p>
        </w:tc>
      </w:tr>
      <w:tr>
        <w:trPr>
          <w:trHeight w:val="1119"/>
        </w:trPr>
        <w:tc>
          <w:tcPr>
            <w:tcW w:w="1624" w:type="dxa"/>
            <w:vAlign w:val="top"/>
            <w:textDirection w:val="lrTb"/>
            <w:noWrap w:val="false"/>
          </w:tcPr>
          <w:p>
            <w:pPr>
              <w:pStyle w:val="927"/>
              <w:ind w:left="274"/>
              <w:spacing w:before="295"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验收小组成员</w:t>
            </w:r>
            <w:r>
              <w:rPr>
                <w:rFonts w:hint="eastAsia" w:ascii="宋体" w:hAnsi="宋体" w:eastAsia="宋体" w:cs="宋体"/>
                <w:color w:val="000000"/>
                <w:sz w:val="18"/>
                <w:szCs w:val="18"/>
                <w:highlight w:val="none"/>
              </w:rPr>
            </w:r>
            <w:r/>
          </w:p>
          <w:p>
            <w:pPr>
              <w:pStyle w:val="927"/>
              <w:spacing w:line="298" w:lineRule="auto"/>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p>
            <w:pPr>
              <w:pStyle w:val="927"/>
              <w:ind w:left="635"/>
              <w:spacing w:before="58"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4"/>
                <w:sz w:val="18"/>
                <w:szCs w:val="18"/>
                <w:highlight w:val="none"/>
              </w:rPr>
              <w:t xml:space="preserve">签字</w:t>
            </w:r>
            <w:r>
              <w:rPr>
                <w:rFonts w:hint="eastAsia" w:ascii="宋体" w:hAnsi="宋体" w:eastAsia="宋体" w:cs="宋体"/>
                <w:color w:val="000000"/>
                <w:sz w:val="18"/>
                <w:szCs w:val="18"/>
                <w:highlight w:val="none"/>
              </w:rPr>
            </w:r>
            <w:r/>
          </w:p>
        </w:tc>
        <w:tc>
          <w:tcPr>
            <w:gridSpan w:val="2"/>
            <w:tcW w:w="12550" w:type="dxa"/>
            <w:vAlign w:val="top"/>
            <w:textDirection w:val="lrTb"/>
            <w:noWrap w:val="false"/>
          </w:tcPr>
          <w:p>
            <w:pPr>
              <w:pStyle w:val="927"/>
              <w:shd w:val="clear" w:color="auto" w:fill="auto"/>
              <w:rPr>
                <w:rFonts w:ascii="Arial" w:hAnsi="Arial" w:eastAsia="Arial" w:cs="Arial"/>
                <w:color w:val="000000"/>
                <w:sz w:val="21"/>
                <w:szCs w:val="21"/>
                <w:highlight w:val="none"/>
                <w:lang w:eastAsia="en-US"/>
              </w:rPr>
            </w:pPr>
            <w:r>
              <w:rPr>
                <w:rFonts w:ascii="Arial" w:hAnsi="Arial" w:eastAsia="Arial" w:cs="Arial"/>
                <w:color w:val="000000"/>
                <w:sz w:val="21"/>
                <w:szCs w:val="21"/>
                <w:highlight w:val="none"/>
                <w:lang w:eastAsia="en-US"/>
              </w:rPr>
            </w:r>
            <w:r/>
          </w:p>
        </w:tc>
      </w:tr>
      <w:tr>
        <w:trPr>
          <w:trHeight w:val="559"/>
        </w:trPr>
        <w:tc>
          <w:tcPr>
            <w:gridSpan w:val="2"/>
            <w:tcW w:w="7059" w:type="dxa"/>
            <w:vAlign w:val="top"/>
            <w:textDirection w:val="lrTb"/>
            <w:noWrap w:val="false"/>
          </w:tcPr>
          <w:p>
            <w:pPr>
              <w:pStyle w:val="927"/>
              <w:ind w:left="2814"/>
              <w:spacing w:before="297" w:line="208"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sz w:val="18"/>
                <w:szCs w:val="18"/>
                <w:highlight w:val="none"/>
              </w:rPr>
              <w:t xml:space="preserve">采购代理机构意见</w:t>
            </w:r>
            <w:r>
              <w:rPr>
                <w:rFonts w:hint="eastAsia" w:ascii="宋体" w:hAnsi="宋体" w:eastAsia="宋体" w:cs="宋体"/>
                <w:color w:val="000000"/>
                <w:sz w:val="18"/>
                <w:szCs w:val="18"/>
                <w:highlight w:val="none"/>
              </w:rPr>
            </w:r>
            <w:r/>
          </w:p>
        </w:tc>
        <w:tc>
          <w:tcPr>
            <w:tcW w:w="7115" w:type="dxa"/>
            <w:vAlign w:val="top"/>
            <w:textDirection w:val="lrTb"/>
            <w:noWrap w:val="false"/>
          </w:tcPr>
          <w:p>
            <w:pPr>
              <w:pStyle w:val="927"/>
              <w:ind w:left="3111"/>
              <w:spacing w:before="297"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采购人意见</w:t>
            </w:r>
            <w:r>
              <w:rPr>
                <w:rFonts w:hint="eastAsia" w:ascii="宋体" w:hAnsi="宋体" w:eastAsia="宋体" w:cs="宋体"/>
                <w:color w:val="000000"/>
                <w:sz w:val="18"/>
                <w:szCs w:val="18"/>
                <w:highlight w:val="none"/>
              </w:rPr>
            </w:r>
            <w:r/>
          </w:p>
        </w:tc>
      </w:tr>
      <w:tr>
        <w:trPr>
          <w:trHeight w:val="1119"/>
        </w:trPr>
        <w:tc>
          <w:tcPr>
            <w:gridSpan w:val="2"/>
            <w:tcW w:w="7059" w:type="dxa"/>
            <w:vAlign w:val="top"/>
            <w:textDirection w:val="lrTb"/>
            <w:noWrap w:val="false"/>
          </w:tcPr>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113"/>
              <w:spacing w:before="59" w:line="238"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经办人：         负责人</w:t>
            </w:r>
            <w:r>
              <w:rPr>
                <w:rFonts w:ascii="宋体" w:hAnsi="宋体" w:eastAsia="宋体" w:cs="宋体"/>
                <w:color w:val="000000"/>
                <w:spacing w:val="-18"/>
                <w:position w:val="1"/>
                <w:sz w:val="18"/>
                <w:szCs w:val="18"/>
                <w:highlight w:val="none"/>
              </w:rPr>
              <w:t xml:space="preserve">：</w:t>
            </w:r>
            <w:r>
              <w:rPr>
                <w:rFonts w:ascii="宋体" w:hAnsi="宋体" w:eastAsia="宋体" w:cs="宋体"/>
                <w:color w:val="000000"/>
                <w:position w:val="1"/>
                <w:sz w:val="18"/>
                <w:szCs w:val="18"/>
                <w:highlight w:val="none"/>
              </w:rPr>
              <w:t xml:space="preserve">           </w:t>
            </w:r>
            <w:r>
              <w:rPr>
                <w:rFonts w:ascii="宋体" w:hAnsi="宋体" w:eastAsia="宋体" w:cs="宋体"/>
                <w:color w:val="000000"/>
                <w:spacing w:val="-18"/>
                <w:position w:val="1"/>
                <w:sz w:val="18"/>
                <w:szCs w:val="18"/>
                <w:highlight w:val="none"/>
              </w:rPr>
              <w:t xml:space="preserve">（</w:t>
            </w:r>
            <w:r>
              <w:rPr>
                <w:rFonts w:ascii="宋体" w:hAnsi="宋体" w:eastAsia="宋体" w:cs="宋体"/>
                <w:color w:val="000000"/>
                <w:spacing w:val="1"/>
                <w:position w:val="1"/>
                <w:sz w:val="18"/>
                <w:szCs w:val="18"/>
                <w:highlight w:val="none"/>
              </w:rPr>
              <w:t xml:space="preserve">采购代理机构公章）</w:t>
            </w:r>
            <w:r>
              <w:rPr>
                <w:rFonts w:hint="eastAsia" w:ascii="宋体" w:hAnsi="宋体" w:eastAsia="宋体" w:cs="宋体"/>
                <w:color w:val="000000"/>
                <w:sz w:val="18"/>
                <w:szCs w:val="18"/>
                <w:highlight w:val="none"/>
              </w:rPr>
            </w:r>
            <w:r/>
          </w:p>
        </w:tc>
        <w:tc>
          <w:tcPr>
            <w:tcW w:w="7115" w:type="dxa"/>
            <w:vAlign w:val="top"/>
            <w:textDirection w:val="lrTb"/>
            <w:noWrap w:val="false"/>
          </w:tcPr>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5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115"/>
              <w:spacing w:before="59" w:line="238"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经办人：         负责人</w:t>
            </w:r>
            <w:r>
              <w:rPr>
                <w:rFonts w:ascii="宋体" w:hAnsi="宋体" w:eastAsia="宋体" w:cs="宋体"/>
                <w:color w:val="000000"/>
                <w:spacing w:val="-17"/>
                <w:position w:val="1"/>
                <w:sz w:val="18"/>
                <w:szCs w:val="18"/>
                <w:highlight w:val="none"/>
              </w:rPr>
              <w:t xml:space="preserve">：</w:t>
            </w:r>
            <w:r>
              <w:rPr>
                <w:rFonts w:ascii="宋体" w:hAnsi="宋体" w:eastAsia="宋体" w:cs="宋体"/>
                <w:color w:val="000000"/>
                <w:position w:val="1"/>
                <w:sz w:val="18"/>
                <w:szCs w:val="18"/>
                <w:highlight w:val="none"/>
              </w:rPr>
              <w:t xml:space="preserve">               </w:t>
            </w:r>
            <w:r>
              <w:rPr>
                <w:rFonts w:ascii="宋体" w:hAnsi="宋体" w:eastAsia="宋体" w:cs="宋体"/>
                <w:color w:val="000000"/>
                <w:spacing w:val="-17"/>
                <w:position w:val="1"/>
                <w:sz w:val="18"/>
                <w:szCs w:val="18"/>
                <w:highlight w:val="none"/>
              </w:rPr>
              <w:t xml:space="preserve">（</w:t>
            </w:r>
            <w:r>
              <w:rPr>
                <w:rFonts w:ascii="宋体" w:hAnsi="宋体" w:eastAsia="宋体" w:cs="宋体"/>
                <w:color w:val="000000"/>
                <w:spacing w:val="1"/>
                <w:position w:val="1"/>
                <w:sz w:val="18"/>
                <w:szCs w:val="18"/>
                <w:highlight w:val="none"/>
              </w:rPr>
              <w:t xml:space="preserve">采购人公章）</w:t>
            </w:r>
            <w:r>
              <w:rPr>
                <w:rFonts w:hint="eastAsia" w:ascii="宋体" w:hAnsi="宋体" w:eastAsia="宋体" w:cs="宋体"/>
                <w:color w:val="000000"/>
                <w:sz w:val="18"/>
                <w:szCs w:val="18"/>
                <w:highlight w:val="none"/>
              </w:rPr>
            </w:r>
            <w:r/>
          </w:p>
        </w:tc>
      </w:tr>
      <w:tr>
        <w:trPr>
          <w:trHeight w:val="1681"/>
        </w:trPr>
        <w:tc>
          <w:tcPr>
            <w:gridSpan w:val="3"/>
            <w:tcW w:w="14174" w:type="dxa"/>
            <w:vAlign w:val="top"/>
            <w:textDirection w:val="lrTb"/>
            <w:noWrap w:val="false"/>
          </w:tcPr>
          <w:p>
            <w:pPr>
              <w:pStyle w:val="927"/>
              <w:ind w:left="112"/>
              <w:spacing w:before="299" w:line="207"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2"/>
                <w:sz w:val="18"/>
                <w:szCs w:val="18"/>
                <w:highlight w:val="none"/>
              </w:rPr>
              <w:t xml:space="preserve">供应商确认：</w:t>
            </w:r>
            <w:r>
              <w:rPr>
                <w:rFonts w:hint="eastAsia" w:ascii="宋体" w:hAnsi="宋体" w:eastAsia="宋体" w:cs="宋体"/>
                <w:color w:val="000000"/>
                <w:sz w:val="18"/>
                <w:szCs w:val="18"/>
                <w:highlight w:val="none"/>
              </w:rPr>
            </w:r>
            <w:r/>
          </w:p>
          <w:p>
            <w:pPr>
              <w:pStyle w:val="927"/>
              <w:spacing w:line="27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7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spacing w:line="275" w:lineRule="auto"/>
              <w:shd w:val="clear" w:color="auto" w:fill="auto"/>
              <w:rPr>
                <w:rFonts w:ascii="Arial" w:hAnsi="Arial" w:eastAsia="Arial" w:cs="Arial"/>
                <w:color w:val="000000"/>
                <w:sz w:val="21"/>
                <w:szCs w:val="21"/>
                <w:highlight w:val="none"/>
              </w:rPr>
            </w:pPr>
            <w:r>
              <w:rPr>
                <w:rFonts w:ascii="Arial" w:hAnsi="Arial" w:eastAsia="Arial" w:cs="Arial"/>
                <w:color w:val="000000"/>
                <w:sz w:val="21"/>
                <w:szCs w:val="21"/>
                <w:highlight w:val="none"/>
              </w:rPr>
            </w:r>
            <w:r/>
          </w:p>
          <w:p>
            <w:pPr>
              <w:pStyle w:val="927"/>
              <w:ind w:left="117"/>
              <w:spacing w:before="58" w:line="239" w:lineRule="exact"/>
              <w:shd w:val="clear" w:color="auto" w:fill="auto"/>
              <w:rPr>
                <w:rFonts w:hint="eastAsia" w:ascii="宋体" w:hAnsi="宋体" w:eastAsia="宋体" w:cs="宋体"/>
                <w:color w:val="000000"/>
                <w:sz w:val="18"/>
                <w:szCs w:val="18"/>
                <w:highlight w:val="none"/>
              </w:rPr>
            </w:pPr>
            <w:r>
              <w:rPr>
                <w:rFonts w:ascii="宋体" w:hAnsi="宋体" w:eastAsia="宋体" w:cs="宋体"/>
                <w:color w:val="000000"/>
                <w:spacing w:val="-1"/>
                <w:position w:val="1"/>
                <w:sz w:val="18"/>
                <w:szCs w:val="18"/>
                <w:highlight w:val="none"/>
              </w:rPr>
              <w:t xml:space="preserve">（单位公章或授权代表签字）</w:t>
            </w:r>
            <w:r>
              <w:rPr>
                <w:rFonts w:hint="eastAsia" w:ascii="宋体" w:hAnsi="宋体" w:eastAsia="宋体" w:cs="宋体"/>
                <w:color w:val="000000"/>
                <w:sz w:val="18"/>
                <w:szCs w:val="18"/>
                <w:highlight w:val="none"/>
              </w:rPr>
            </w:r>
            <w:r/>
          </w:p>
        </w:tc>
      </w:tr>
    </w:tbl>
    <w:p>
      <w:pPr>
        <w:pStyle w:val="927"/>
        <w:ind w:left="85"/>
        <w:spacing w:before="296" w:line="211" w:lineRule="auto"/>
        <w:shd w:val="clear" w:color="auto" w:fill="auto"/>
        <w:rPr>
          <w:rFonts w:hint="eastAsia" w:ascii="宋体" w:hAnsi="宋体" w:eastAsia="宋体" w:cs="宋体"/>
          <w:color w:val="000000"/>
          <w:sz w:val="18"/>
          <w:szCs w:val="18"/>
          <w:highlight w:val="none"/>
        </w:rPr>
      </w:pPr>
      <w:r>
        <w:rPr>
          <w:rFonts w:ascii="宋体" w:hAnsi="宋体" w:eastAsia="宋体" w:cs="宋体"/>
          <w:color w:val="000000"/>
          <w:sz w:val="18"/>
          <w:szCs w:val="18"/>
          <w:highlight w:val="none"/>
        </w:rPr>
        <w:t xml:space="preserve">说明：1.该表为服务类项目履约验收的参考样表，采购人或采购代理机构可以</w:t>
      </w:r>
      <w:r>
        <w:rPr>
          <w:rFonts w:ascii="宋体" w:hAnsi="宋体" w:eastAsia="宋体" w:cs="宋体"/>
          <w:color w:val="000000"/>
          <w:spacing w:val="-1"/>
          <w:sz w:val="18"/>
          <w:szCs w:val="18"/>
          <w:highlight w:val="none"/>
        </w:rPr>
        <w:t xml:space="preserve">根据工作实际进行调整。</w:t>
      </w:r>
      <w:r>
        <w:rPr>
          <w:rFonts w:hint="eastAsia" w:ascii="宋体" w:hAnsi="宋体" w:eastAsia="宋体" w:cs="宋体"/>
          <w:color w:val="000000"/>
          <w:sz w:val="18"/>
          <w:szCs w:val="18"/>
          <w:highlight w:val="none"/>
        </w:rPr>
      </w:r>
      <w:r/>
    </w:p>
    <w:p>
      <w:pPr>
        <w:pStyle w:val="927"/>
        <w:contextualSpacing/>
        <w:ind w:firstLine="360"/>
        <w:spacing w:line="360" w:lineRule="auto"/>
        <w:shd w:val="clear" w:color="auto" w:fill="auto"/>
        <w:rPr>
          <w:rFonts w:hint="eastAsia" w:ascii="宋体" w:hAnsi="宋体" w:eastAsia="宋体" w:cs="宋体"/>
          <w:color w:val="000000"/>
          <w:sz w:val="21"/>
          <w:szCs w:val="21"/>
          <w:highlight w:val="none"/>
          <w:lang w:val="zh-CN"/>
        </w:rPr>
      </w:pPr>
      <w:r>
        <w:rPr>
          <w:rFonts w:ascii="宋体" w:hAnsi="宋体" w:eastAsia="宋体" w:cs="宋体"/>
          <w:color w:val="000000"/>
          <w:sz w:val="18"/>
          <w:szCs w:val="18"/>
          <w:highlight w:val="none"/>
        </w:rPr>
        <w:t xml:space="preserve">2.未委托采购代理机构开展履约验收工作的，无需填写“</w:t>
      </w:r>
      <w:r>
        <w:rPr>
          <w:rFonts w:ascii="宋体" w:hAnsi="宋体" w:eastAsia="宋体" w:cs="宋体"/>
          <w:color w:val="000000"/>
          <w:spacing w:val="-1"/>
          <w:sz w:val="18"/>
          <w:szCs w:val="18"/>
          <w:highlight w:val="none"/>
        </w:rPr>
        <w:t xml:space="preserve">采购代理机构意见</w:t>
      </w:r>
      <w:r>
        <w:rPr>
          <w:rFonts w:ascii="宋体" w:hAnsi="宋体" w:eastAsia="宋体" w:cs="宋体"/>
          <w:color w:val="000000"/>
          <w:spacing w:val="-66"/>
          <w:sz w:val="18"/>
          <w:szCs w:val="18"/>
          <w:highlight w:val="none"/>
        </w:rPr>
        <w:t xml:space="preserve"> </w:t>
      </w:r>
      <w:r>
        <w:rPr>
          <w:rFonts w:ascii="宋体" w:hAnsi="宋体" w:eastAsia="宋体" w:cs="宋体"/>
          <w:color w:val="000000"/>
          <w:spacing w:val="-1"/>
          <w:sz w:val="18"/>
          <w:szCs w:val="18"/>
          <w:highlight w:val="none"/>
        </w:rPr>
        <w:t xml:space="preserve">”。</w:t>
      </w:r>
      <w:r>
        <w:rPr>
          <w:rFonts w:hint="eastAsia" w:ascii="宋体" w:hAnsi="宋体" w:eastAsia="宋体" w:cs="宋体"/>
          <w:color w:val="000000"/>
          <w:sz w:val="21"/>
          <w:szCs w:val="21"/>
          <w:highlight w:val="none"/>
          <w:lang w:val="zh-CN"/>
        </w:rPr>
      </w:r>
      <w:r/>
    </w:p>
    <w:p>
      <w:pPr>
        <w:pStyle w:val="927"/>
        <w:ind w:firstLine="210"/>
        <w:jc w:val="center"/>
        <w:keepLines/>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7"/>
        <w:ind w:firstLine="210"/>
        <w:jc w:val="center"/>
        <w:keepLines/>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27"/>
        <w:ind w:firstLine="210"/>
        <w:jc w:val="center"/>
        <w:keepLines/>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（全文完）</w:t>
      </w:r>
      <w:r/>
    </w:p>
    <w:sectPr>
      <w:footerReference w:type="default" r:id="rId17"/>
      <w:footerReference w:type="first" r:id="rId18"/>
      <w:footnotePr/>
      <w:endnotePr/>
      <w:type w:val="nextPage"/>
      <w:pgSz w:w="16839" w:h="11907" w:orient="landscape"/>
      <w:pgMar w:top="1083" w:right="1440" w:bottom="1701" w:left="1440"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仿宋">
    <w:panose1 w:val="02010609060101010101"/>
  </w:font>
  <w:font w:name="等线">
    <w:panose1 w:val="02010600030101010101"/>
  </w:font>
  <w:font w:name="MS Gothic">
    <w:panose1 w:val="020B0609070205080204"/>
  </w:font>
  <w:font w:name="华文细黑.">
    <w:panose1 w:val="02010600040101010101"/>
  </w:font>
  <w:font w:name="宋体ラ...">
    <w:panose1 w:val="0201060003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Verdana">
    <w:panose1 w:val="020B0604030504040204"/>
  </w:font>
  <w:font w:name="仿宋_GB2312">
    <w:panose1 w:val="02010609060101010101"/>
  </w:font>
  <w:font w:name="黑体">
    <w:panose1 w:val="02010609060101010101"/>
  </w:font>
  <w:font w:name="Time New Roman">
    <w:panose1 w:val="020B0503020202020204"/>
  </w:font>
  <w:font w:name="Cambria">
    <w:panose1 w:val="02040503050406030204"/>
  </w:font>
  <w:font w:name="Arial">
    <w:panose1 w:val="020B0604020202020204"/>
  </w:font>
  <w:font w:name="monospace">
    <w:panose1 w:val="020B0503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宋体" w:hAnsi="宋体" w:eastAsia="宋体" w:cs="Times New Roman"/>
        <w:sz w:val="24"/>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27"/>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27"/>
                    </w:pPr>
                    <w:r/>
                    <w:r/>
                  </w:p>
                </w:txbxContent>
              </v:textbox>
            </v:shape>
          </w:pict>
        </mc:Fallback>
      </mc:AlternateContent>
    </w:r>
    <w:r>
      <w:rPr>
        <w:rFonts w:hint="eastAsia" w:ascii="Microsoft JhengHei" w:hAnsi="Microsoft JhengHei" w:eastAsia="Microsoft JhengHei" w:cs="Microsoft JhengHe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7"/>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27"/>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rPr>
        <w:rFonts w:hint="eastAsia" w:ascii="Microsoft JhengHei" w:hAnsi="Microsoft JhengHei" w:eastAsia="Microsoft JhengHei" w:cs="Microsoft JhengHe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left="6864"/>
      <w:spacing w:before="1" w:line="159" w:lineRule="auto"/>
      <w:rPr>
        <w:rFonts w:hint="eastAsia"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7"/>
                    </w:pPr>
                    <w:r/>
                    <w:r/>
                  </w:p>
                </w:txbxContent>
              </v:textbox>
            </v:shape>
          </w:pict>
        </mc:Fallback>
      </mc:AlternateContent>
    </w:r>
    <w:r>
      <w:rPr>
        <w:rFonts w:hint="eastAsia" w:ascii="Microsoft JhengHei" w:hAnsi="Microsoft JhengHei" w:eastAsia="Microsoft JhengHei" w:cs="Microsoft JhengHei"/>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27"/>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927"/>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tabs>
        <w:tab w:val="center" w:pos="4153" w:leader="none"/>
        <w:tab w:val="right" w:pos="8306" w:leader="none"/>
      </w:tabs>
    </w:pPr>
    <w:r>
      <w:rPr>
        <w:rFonts w:hint="eastAsia" w:ascii="Times New Roman" w:hAnsi="Times New Roman" w:eastAsia="宋体" w:cs="Times New Roman"/>
        <w:lang w:eastAsia="zh-CN"/>
      </w:rPr>
      <w:t xml:space="preserve">苏州汇信建设工程项目管理有限公司           </w:t>
    </w:r>
    <w:r>
      <w:rPr>
        <w:rFonts w:hint="eastAsia"/>
      </w:rPr>
      <w:t xml:space="preserve">                  </w:t>
    </w:r>
    <w:r>
      <w:rPr>
        <w:rFonts w:hint="eastAsia" w:ascii="Times New Roman" w:eastAsia="宋体"/>
        <w:lang w:val="en-US" w:eastAsia="zh-CN"/>
      </w:rPr>
      <w:t xml:space="preserve">      </w:t>
    </w:r>
    <w:r>
      <w:rPr>
        <w:rFonts w:hint="eastAsia" w:ascii="Times New Roman" w:hAnsi="Times New Roman" w:eastAsia="宋体" w:cs="Times New Roman"/>
        <w:lang w:eastAsia="zh-CN"/>
      </w:rPr>
      <w:t xml:space="preserve">JSZC-320585-HXJS-G2026-0005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tabs>
        <w:tab w:val="center" w:pos="4153" w:leader="none"/>
        <w:tab w:val="right" w:pos="8306" w:leader="none"/>
      </w:tabs>
      <w:rPr>
        <w:rFonts w:hint="eastAsia" w:ascii="宋体" w:hAnsi="宋体" w:eastAsia="宋体" w:cs="Times New Roman"/>
        <w:bCs/>
        <w:color w:val="808080"/>
        <w:spacing w:val="6"/>
        <w:lang w:eastAsia="zh-CN"/>
      </w:rPr>
    </w:pPr>
    <w:r>
      <w:rPr>
        <w:rFonts w:hint="eastAsia" w:ascii="宋体" w:hAnsi="宋体" w:eastAsia="宋体" w:cs="Times New Roman"/>
        <w:bCs/>
        <w:color w:val="808080"/>
        <w:spacing w:val="6"/>
        <w:lang w:eastAsia="zh-CN"/>
      </w:rPr>
      <w:t xml:space="preserve">苏州汇信建设工程项目管理有限公司</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eastAsia="zh-CN"/>
      </w:rPr>
      <w:t xml:space="preserve">JSZC-320585-HXJS-G2026-0005</w:t>
    </w:r>
    <w:r>
      <w:rPr>
        <w:rFonts w:hint="eastAsia" w:ascii="宋体" w:hAnsi="宋体" w:eastAsia="宋体" w:cs="Times New Roman"/>
        <w:bCs/>
        <w:color w:val="808080"/>
        <w:spacing w:val="6"/>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both"/>
      <w:tabs>
        <w:tab w:val="center" w:pos="4153" w:leader="none"/>
        <w:tab w:val="right" w:pos="8306" w:leader="none"/>
      </w:tabs>
      <w:rPr>
        <w:rFonts w:hint="eastAsia" w:ascii="宋体" w:hAnsi="宋体" w:eastAsia="宋体" w:cs="Times New Roman"/>
        <w:bCs/>
        <w:color w:val="808080"/>
        <w:spacing w:val="6"/>
        <w:lang w:eastAsia="zh-CN"/>
      </w:rPr>
    </w:pPr>
    <w:r>
      <w:rPr>
        <w:rFonts w:hint="eastAsia" w:ascii="宋体" w:hAnsi="宋体" w:eastAsia="宋体" w:cs="Times New Roman"/>
        <w:bCs/>
        <w:color w:val="808080"/>
        <w:spacing w:val="6"/>
        <w:lang w:eastAsia="zh-CN"/>
      </w:rPr>
      <w:t xml:space="preserve">苏州汇信建设工程项目管理有限公司</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val="en-US" w:eastAsia="zh-CN"/>
      </w:rPr>
      <w:t xml:space="preserve">                         </w:t>
    </w:r>
    <w:r>
      <w:rPr>
        <w:rFonts w:hint="eastAsia" w:ascii="宋体" w:hAnsi="宋体" w:eastAsia="宋体" w:cs="Times New Roman"/>
        <w:bCs/>
        <w:color w:val="808080"/>
        <w:spacing w:val="6"/>
        <w:lang w:eastAsia="zh-CN"/>
      </w:rPr>
      <w:t xml:space="preserve">JSZC-320585-HXJS-G2026-0005</w:t>
    </w:r>
    <w:r>
      <w:rPr>
        <w:rFonts w:hint="eastAsia" w:ascii="宋体" w:hAnsi="宋体" w:eastAsia="宋体" w:cs="Times New Roman"/>
        <w:bCs/>
        <w:color w:val="808080"/>
        <w:spacing w:val="6"/>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27"/>
    <w:next w:val="9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27"/>
    <w:next w:val="9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27"/>
    <w:next w:val="9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27"/>
    <w:next w:val="9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27"/>
    <w:next w:val="9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27"/>
    <w:next w:val="9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27"/>
    <w:next w:val="9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27"/>
    <w:next w:val="9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27"/>
    <w:next w:val="9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27"/>
    <w:next w:val="9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27"/>
    <w:next w:val="9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27"/>
    <w:next w:val="927"/>
    <w:link w:val="38"/>
    <w:uiPriority w:val="29"/>
    <w:qFormat/>
    <w:pPr>
      <w:ind w:left="720" w:right="720"/>
    </w:pPr>
    <w:rPr>
      <w:i/>
    </w:rPr>
  </w:style>
  <w:style w:type="character" w:styleId="38">
    <w:name w:val="Quote Char"/>
    <w:link w:val="37"/>
    <w:uiPriority w:val="29"/>
    <w:rPr>
      <w:i/>
    </w:rPr>
  </w:style>
  <w:style w:type="paragraph" w:styleId="39">
    <w:name w:val="Intense Quote"/>
    <w:basedOn w:val="927"/>
    <w:next w:val="9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27"/>
    <w:next w:val="9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27"/>
    <w:next w:val="927"/>
    <w:uiPriority w:val="39"/>
    <w:unhideWhenUsed/>
    <w:pPr>
      <w:ind w:left="0" w:right="0" w:firstLine="0"/>
      <w:spacing w:after="57"/>
    </w:pPr>
  </w:style>
  <w:style w:type="paragraph" w:styleId="181">
    <w:name w:val="toc 2"/>
    <w:basedOn w:val="927"/>
    <w:next w:val="927"/>
    <w:uiPriority w:val="39"/>
    <w:unhideWhenUsed/>
    <w:pPr>
      <w:ind w:left="283" w:right="0" w:firstLine="0"/>
      <w:spacing w:after="57"/>
    </w:pPr>
  </w:style>
  <w:style w:type="paragraph" w:styleId="182">
    <w:name w:val="toc 3"/>
    <w:basedOn w:val="927"/>
    <w:next w:val="927"/>
    <w:uiPriority w:val="39"/>
    <w:unhideWhenUsed/>
    <w:pPr>
      <w:ind w:left="567" w:right="0" w:firstLine="0"/>
      <w:spacing w:after="57"/>
    </w:pPr>
  </w:style>
  <w:style w:type="paragraph" w:styleId="183">
    <w:name w:val="toc 4"/>
    <w:basedOn w:val="927"/>
    <w:next w:val="927"/>
    <w:uiPriority w:val="39"/>
    <w:unhideWhenUsed/>
    <w:pPr>
      <w:ind w:left="850" w:right="0" w:firstLine="0"/>
      <w:spacing w:after="57"/>
    </w:pPr>
  </w:style>
  <w:style w:type="paragraph" w:styleId="184">
    <w:name w:val="toc 5"/>
    <w:basedOn w:val="927"/>
    <w:next w:val="927"/>
    <w:uiPriority w:val="39"/>
    <w:unhideWhenUsed/>
    <w:pPr>
      <w:ind w:left="1134" w:right="0" w:firstLine="0"/>
      <w:spacing w:after="57"/>
    </w:pPr>
  </w:style>
  <w:style w:type="paragraph" w:styleId="185">
    <w:name w:val="toc 6"/>
    <w:basedOn w:val="927"/>
    <w:next w:val="927"/>
    <w:uiPriority w:val="39"/>
    <w:unhideWhenUsed/>
    <w:pPr>
      <w:ind w:left="1417" w:right="0" w:firstLine="0"/>
      <w:spacing w:after="57"/>
    </w:pPr>
  </w:style>
  <w:style w:type="paragraph" w:styleId="186">
    <w:name w:val="toc 7"/>
    <w:basedOn w:val="927"/>
    <w:next w:val="927"/>
    <w:uiPriority w:val="39"/>
    <w:unhideWhenUsed/>
    <w:pPr>
      <w:ind w:left="1701" w:right="0" w:firstLine="0"/>
      <w:spacing w:after="57"/>
    </w:pPr>
  </w:style>
  <w:style w:type="paragraph" w:styleId="187">
    <w:name w:val="toc 8"/>
    <w:basedOn w:val="927"/>
    <w:next w:val="927"/>
    <w:uiPriority w:val="39"/>
    <w:unhideWhenUsed/>
    <w:pPr>
      <w:ind w:left="1984" w:right="0" w:firstLine="0"/>
      <w:spacing w:after="57"/>
    </w:pPr>
  </w:style>
  <w:style w:type="paragraph" w:styleId="188">
    <w:name w:val="toc 9"/>
    <w:basedOn w:val="927"/>
    <w:next w:val="9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27"/>
    <w:next w:val="927"/>
    <w:uiPriority w:val="99"/>
    <w:unhideWhenUsed/>
    <w:pPr>
      <w:spacing w:after="0" w:afterAutospacing="0"/>
    </w:pPr>
  </w:style>
  <w:style w:type="paragraph" w:styleId="927" w:default="1">
    <w:name w:val="Normal"/>
    <w:next w:val="939"/>
    <w:link w:val="927"/>
    <w:qFormat/>
    <w:pPr>
      <w:jc w:val="both"/>
      <w:widowControl w:val="off"/>
    </w:pPr>
    <w:rPr>
      <w:sz w:val="21"/>
      <w:lang w:val="en-US" w:eastAsia="zh-CN" w:bidi="ar-SA"/>
    </w:rPr>
  </w:style>
  <w:style w:type="paragraph" w:styleId="928">
    <w:name w:val="标题 1"/>
    <w:basedOn w:val="927"/>
    <w:next w:val="927"/>
    <w:link w:val="941"/>
    <w:qFormat/>
    <w:pPr>
      <w:jc w:val="center"/>
      <w:keepNext/>
      <w:tabs>
        <w:tab w:val="left" w:pos="200" w:leader="none"/>
      </w:tabs>
      <w:outlineLvl w:val="0"/>
    </w:pPr>
    <w:rPr>
      <w:rFonts w:ascii="宋体" w:hAnsi="宋体"/>
      <w:b/>
      <w:sz w:val="36"/>
    </w:rPr>
  </w:style>
  <w:style w:type="paragraph" w:styleId="929">
    <w:name w:val="标题 2"/>
    <w:basedOn w:val="927"/>
    <w:next w:val="927"/>
    <w:link w:val="942"/>
    <w:qFormat/>
    <w:pPr>
      <w:jc w:val="center"/>
      <w:keepNext/>
      <w:outlineLvl w:val="1"/>
    </w:pPr>
    <w:rPr>
      <w:rFonts w:ascii="宋体" w:hAnsi="宋体"/>
      <w:b/>
      <w:bCs/>
      <w:sz w:val="28"/>
      <w:szCs w:val="28"/>
    </w:rPr>
  </w:style>
  <w:style w:type="paragraph" w:styleId="930">
    <w:name w:val="标题 3"/>
    <w:basedOn w:val="927"/>
    <w:next w:val="927"/>
    <w:link w:val="943"/>
    <w:qFormat/>
    <w:pPr>
      <w:jc w:val="center"/>
      <w:keepNext/>
      <w:outlineLvl w:val="2"/>
    </w:pPr>
    <w:rPr>
      <w:rFonts w:ascii="宋体" w:hAnsi="宋体"/>
      <w:sz w:val="28"/>
    </w:rPr>
  </w:style>
  <w:style w:type="paragraph" w:styleId="931">
    <w:name w:val="标题 4"/>
    <w:basedOn w:val="927"/>
    <w:next w:val="927"/>
    <w:link w:val="944"/>
    <w:qFormat/>
    <w:pPr>
      <w:keepNext/>
      <w:outlineLvl w:val="3"/>
    </w:pPr>
    <w:rPr>
      <w:b/>
      <w:bCs/>
      <w:sz w:val="18"/>
    </w:rPr>
  </w:style>
  <w:style w:type="paragraph" w:styleId="932">
    <w:name w:val="标题 5"/>
    <w:basedOn w:val="927"/>
    <w:next w:val="927"/>
    <w:link w:val="945"/>
    <w:qFormat/>
    <w:pPr>
      <w:jc w:val="center"/>
      <w:keepNext/>
      <w:outlineLvl w:val="4"/>
    </w:pPr>
    <w:rPr>
      <w:b/>
      <w:bCs/>
      <w:sz w:val="18"/>
    </w:rPr>
  </w:style>
  <w:style w:type="paragraph" w:styleId="933">
    <w:name w:val="标题 6"/>
    <w:basedOn w:val="927"/>
    <w:next w:val="927"/>
    <w:link w:val="946"/>
    <w:qFormat/>
    <w:pPr>
      <w:ind w:left="992" w:hanging="567"/>
      <w:keepLines/>
      <w:keepNext/>
      <w:spacing w:before="240" w:after="64" w:line="320" w:lineRule="auto"/>
      <w:outlineLvl w:val="5"/>
    </w:pPr>
    <w:rPr>
      <w:rFonts w:ascii="Cambria" w:hAnsi="Cambria" w:eastAsia="黑体"/>
      <w:b/>
      <w:bCs/>
      <w:sz w:val="28"/>
      <w:szCs w:val="24"/>
    </w:rPr>
  </w:style>
  <w:style w:type="paragraph" w:styleId="934">
    <w:name w:val="标题 7"/>
    <w:basedOn w:val="927"/>
    <w:next w:val="927"/>
    <w:link w:val="947"/>
    <w:qFormat/>
    <w:pPr>
      <w:keepNext/>
      <w:outlineLvl w:val="6"/>
    </w:pPr>
    <w:rPr>
      <w:rFonts w:ascii="Arial" w:hAnsi="Arial"/>
      <w:b/>
      <w:bCs/>
      <w:sz w:val="16"/>
      <w:szCs w:val="16"/>
    </w:rPr>
  </w:style>
  <w:style w:type="paragraph" w:styleId="935">
    <w:name w:val="标题 8"/>
    <w:basedOn w:val="927"/>
    <w:next w:val="927"/>
    <w:link w:val="948"/>
    <w:qFormat/>
    <w:pPr>
      <w:keepNext/>
      <w:outlineLvl w:val="7"/>
    </w:pPr>
    <w:rPr>
      <w:b/>
      <w:bCs/>
      <w:sz w:val="24"/>
      <w:szCs w:val="24"/>
    </w:rPr>
  </w:style>
  <w:style w:type="paragraph" w:styleId="936">
    <w:name w:val="标题 9"/>
    <w:basedOn w:val="927"/>
    <w:next w:val="927"/>
    <w:link w:val="949"/>
    <w:qFormat/>
    <w:pPr>
      <w:jc w:val="center"/>
      <w:keepNext/>
      <w:outlineLvl w:val="8"/>
    </w:pPr>
    <w:rPr>
      <w:b/>
      <w:bCs/>
      <w:szCs w:val="24"/>
    </w:rPr>
  </w:style>
  <w:style w:type="character" w:styleId="937">
    <w:name w:val="默认段落字体"/>
    <w:next w:val="937"/>
    <w:link w:val="927"/>
    <w:uiPriority w:val="1"/>
    <w:unhideWhenUsed/>
    <w:qFormat/>
  </w:style>
  <w:style w:type="table" w:styleId="938">
    <w:name w:val="普通表格"/>
    <w:next w:val="938"/>
    <w:link w:val="927"/>
    <w:uiPriority w:val="99"/>
    <w:unhideWhenUsed/>
    <w:qFormat/>
    <w:tblPr/>
  </w:style>
  <w:style w:type="paragraph" w:styleId="939">
    <w:name w:val="文档结构图"/>
    <w:basedOn w:val="927"/>
    <w:next w:val="939"/>
    <w:link w:val="940"/>
    <w:qFormat/>
    <w:pPr>
      <w:shd w:val="clear" w:color="auto" w:fill="000080"/>
    </w:pPr>
  </w:style>
  <w:style w:type="character" w:styleId="940">
    <w:name w:val="文档结构图 Char"/>
    <w:next w:val="940"/>
    <w:link w:val="939"/>
    <w:qFormat/>
    <w:rPr>
      <w:sz w:val="21"/>
      <w:shd w:val="clear" w:color="auto" w:fill="000080"/>
    </w:rPr>
  </w:style>
  <w:style w:type="character" w:styleId="941">
    <w:name w:val="标题 1 Char"/>
    <w:next w:val="941"/>
    <w:link w:val="928"/>
    <w:qFormat/>
    <w:rPr>
      <w:rFonts w:ascii="宋体" w:hAnsi="宋体"/>
      <w:b/>
      <w:sz w:val="36"/>
    </w:rPr>
  </w:style>
  <w:style w:type="character" w:styleId="942">
    <w:name w:val="标题 2 Char"/>
    <w:next w:val="942"/>
    <w:link w:val="929"/>
    <w:qFormat/>
    <w:rPr>
      <w:rFonts w:ascii="宋体" w:hAnsi="宋体"/>
      <w:b/>
      <w:bCs/>
      <w:sz w:val="28"/>
      <w:szCs w:val="28"/>
    </w:rPr>
  </w:style>
  <w:style w:type="character" w:styleId="943">
    <w:name w:val="标题 3 Char"/>
    <w:next w:val="943"/>
    <w:link w:val="930"/>
    <w:qFormat/>
    <w:rPr>
      <w:rFonts w:ascii="宋体" w:hAnsi="宋体" w:eastAsia="宋体"/>
      <w:sz w:val="28"/>
      <w:lang w:val="en-US" w:eastAsia="zh-CN" w:bidi="ar-SA"/>
    </w:rPr>
  </w:style>
  <w:style w:type="character" w:styleId="944">
    <w:name w:val="标题 4 Char"/>
    <w:next w:val="944"/>
    <w:link w:val="931"/>
    <w:qFormat/>
    <w:rPr>
      <w:b/>
      <w:bCs/>
      <w:sz w:val="18"/>
    </w:rPr>
  </w:style>
  <w:style w:type="character" w:styleId="945">
    <w:name w:val="标题 5 Char"/>
    <w:next w:val="945"/>
    <w:link w:val="932"/>
    <w:qFormat/>
    <w:rPr>
      <w:rFonts w:eastAsia="宋体"/>
      <w:b/>
      <w:bCs/>
      <w:sz w:val="18"/>
      <w:lang w:val="en-US" w:eastAsia="zh-CN" w:bidi="ar-SA"/>
    </w:rPr>
  </w:style>
  <w:style w:type="character" w:styleId="946">
    <w:name w:val="标题 6 Char"/>
    <w:next w:val="946"/>
    <w:link w:val="933"/>
    <w:qFormat/>
    <w:rPr>
      <w:rFonts w:ascii="Cambria" w:hAnsi="Cambria" w:eastAsia="黑体"/>
      <w:b/>
      <w:bCs/>
      <w:sz w:val="28"/>
      <w:szCs w:val="24"/>
    </w:rPr>
  </w:style>
  <w:style w:type="character" w:styleId="947">
    <w:name w:val="标题 7 Char"/>
    <w:next w:val="947"/>
    <w:link w:val="934"/>
    <w:qFormat/>
    <w:rPr>
      <w:rFonts w:ascii="Arial" w:hAnsi="Arial" w:cs="Arial"/>
      <w:b/>
      <w:bCs/>
      <w:sz w:val="16"/>
      <w:szCs w:val="16"/>
    </w:rPr>
  </w:style>
  <w:style w:type="character" w:styleId="948">
    <w:name w:val="标题 8 Char"/>
    <w:next w:val="948"/>
    <w:link w:val="935"/>
    <w:qFormat/>
    <w:rPr>
      <w:b/>
      <w:bCs/>
      <w:sz w:val="24"/>
      <w:szCs w:val="24"/>
    </w:rPr>
  </w:style>
  <w:style w:type="character" w:styleId="949">
    <w:name w:val="标题 9 Char"/>
    <w:next w:val="949"/>
    <w:link w:val="936"/>
    <w:qFormat/>
    <w:rPr>
      <w:b/>
      <w:bCs/>
      <w:sz w:val="21"/>
      <w:szCs w:val="24"/>
    </w:rPr>
  </w:style>
  <w:style w:type="paragraph" w:styleId="950">
    <w:name w:val="列表 3"/>
    <w:basedOn w:val="927"/>
    <w:next w:val="950"/>
    <w:link w:val="927"/>
    <w:qFormat/>
    <w:pPr>
      <w:ind w:left="100" w:hanging="200"/>
    </w:pPr>
    <w:rPr>
      <w:rFonts w:eastAsia="楷体_GB2312"/>
      <w:sz w:val="26"/>
    </w:rPr>
  </w:style>
  <w:style w:type="paragraph" w:styleId="951">
    <w:name w:val="目录 7"/>
    <w:basedOn w:val="927"/>
    <w:next w:val="927"/>
    <w:link w:val="927"/>
    <w:uiPriority w:val="39"/>
    <w:qFormat/>
    <w:pPr>
      <w:ind w:left="1260"/>
      <w:jc w:val="left"/>
    </w:pPr>
    <w:rPr>
      <w:szCs w:val="21"/>
    </w:rPr>
  </w:style>
  <w:style w:type="paragraph" w:styleId="952">
    <w:name w:val="列表编号 2"/>
    <w:basedOn w:val="927"/>
    <w:next w:val="952"/>
    <w:link w:val="927"/>
    <w:qFormat/>
    <w:pPr>
      <w:spacing w:line="312" w:lineRule="atLeast"/>
    </w:pPr>
    <w:rPr>
      <w:sz w:val="20"/>
    </w:rPr>
  </w:style>
  <w:style w:type="paragraph" w:styleId="953">
    <w:name w:val="注释标题"/>
    <w:basedOn w:val="927"/>
    <w:next w:val="927"/>
    <w:link w:val="954"/>
    <w:qFormat/>
    <w:pPr>
      <w:jc w:val="center"/>
      <w:spacing w:line="360" w:lineRule="auto"/>
    </w:pPr>
    <w:rPr>
      <w:sz w:val="24"/>
      <w:szCs w:val="24"/>
    </w:rPr>
  </w:style>
  <w:style w:type="character" w:styleId="954">
    <w:name w:val="注释标题 Char"/>
    <w:next w:val="954"/>
    <w:link w:val="953"/>
    <w:qFormat/>
    <w:rPr>
      <w:sz w:val="24"/>
      <w:szCs w:val="24"/>
    </w:rPr>
  </w:style>
  <w:style w:type="paragraph" w:styleId="955">
    <w:name w:val="索引 8"/>
    <w:basedOn w:val="927"/>
    <w:next w:val="927"/>
    <w:link w:val="927"/>
    <w:semiHidden/>
    <w:qFormat/>
    <w:pPr>
      <w:ind w:left="1400"/>
    </w:pPr>
  </w:style>
  <w:style w:type="paragraph" w:styleId="956">
    <w:name w:val="正文缩进"/>
    <w:basedOn w:val="927"/>
    <w:next w:val="956"/>
    <w:link w:val="957"/>
    <w:qFormat/>
    <w:pPr>
      <w:ind w:firstLine="420"/>
    </w:pPr>
  </w:style>
  <w:style w:type="character" w:styleId="957">
    <w:name w:val="正文缩进 Char"/>
    <w:next w:val="957"/>
    <w:link w:val="956"/>
    <w:qFormat/>
    <w:rPr>
      <w:sz w:val="21"/>
    </w:rPr>
  </w:style>
  <w:style w:type="paragraph" w:styleId="958">
    <w:name w:val="题注"/>
    <w:basedOn w:val="927"/>
    <w:next w:val="927"/>
    <w:link w:val="959"/>
    <w:qFormat/>
    <w:rPr>
      <w:rFonts w:ascii="Arial" w:hAnsi="Arial" w:eastAsia="黑体"/>
      <w:sz w:val="20"/>
    </w:rPr>
  </w:style>
  <w:style w:type="character" w:styleId="959">
    <w:name w:val="题注 Char"/>
    <w:next w:val="959"/>
    <w:link w:val="958"/>
    <w:qFormat/>
    <w:rPr>
      <w:rFonts w:ascii="Arial" w:hAnsi="Arial" w:eastAsia="黑体"/>
    </w:rPr>
  </w:style>
  <w:style w:type="paragraph" w:styleId="960">
    <w:name w:val="索引 5"/>
    <w:basedOn w:val="927"/>
    <w:next w:val="927"/>
    <w:link w:val="927"/>
    <w:semiHidden/>
    <w:qFormat/>
    <w:pPr>
      <w:ind w:left="800"/>
    </w:pPr>
  </w:style>
  <w:style w:type="paragraph" w:styleId="961">
    <w:name w:val="列表项目符号"/>
    <w:basedOn w:val="927"/>
    <w:next w:val="961"/>
    <w:link w:val="927"/>
    <w:qFormat/>
    <w:pPr>
      <w:ind w:left="840" w:hanging="360"/>
      <w:jc w:val="left"/>
      <w:spacing w:line="360" w:lineRule="auto"/>
    </w:pPr>
    <w:rPr>
      <w:b/>
      <w:sz w:val="24"/>
      <w:szCs w:val="24"/>
    </w:rPr>
  </w:style>
  <w:style w:type="paragraph" w:styleId="962">
    <w:name w:val="批注文字"/>
    <w:basedOn w:val="927"/>
    <w:next w:val="962"/>
    <w:link w:val="963"/>
    <w:qFormat/>
    <w:pPr>
      <w:jc w:val="left"/>
    </w:pPr>
    <w:rPr>
      <w:rFonts w:ascii="Calibri" w:hAnsi="Calibri"/>
      <w:szCs w:val="22"/>
    </w:rPr>
  </w:style>
  <w:style w:type="character" w:styleId="963">
    <w:name w:val="批注文字 Char"/>
    <w:next w:val="963"/>
    <w:link w:val="962"/>
    <w:qFormat/>
    <w:rPr>
      <w:rFonts w:ascii="Calibri" w:hAnsi="Calibri"/>
      <w:sz w:val="21"/>
      <w:szCs w:val="22"/>
    </w:rPr>
  </w:style>
  <w:style w:type="paragraph" w:styleId="964">
    <w:name w:val="索引 6"/>
    <w:basedOn w:val="927"/>
    <w:next w:val="927"/>
    <w:link w:val="927"/>
    <w:semiHidden/>
    <w:qFormat/>
    <w:pPr>
      <w:ind w:left="1000"/>
    </w:pPr>
  </w:style>
  <w:style w:type="paragraph" w:styleId="965">
    <w:name w:val="正文文本 3"/>
    <w:basedOn w:val="927"/>
    <w:next w:val="965"/>
    <w:link w:val="966"/>
    <w:uiPriority w:val="99"/>
    <w:unhideWhenUsed/>
    <w:qFormat/>
    <w:pPr>
      <w:jc w:val="center"/>
    </w:pPr>
    <w:rPr>
      <w:rFonts w:ascii="宋体" w:hAnsi="宋体" w:eastAsia="楷体_GB2312"/>
      <w:sz w:val="26"/>
    </w:rPr>
  </w:style>
  <w:style w:type="character" w:styleId="966">
    <w:name w:val="正文文本 3 Char"/>
    <w:next w:val="966"/>
    <w:link w:val="965"/>
    <w:uiPriority w:val="99"/>
    <w:qFormat/>
    <w:rPr>
      <w:rFonts w:ascii="宋体" w:hAnsi="宋体" w:eastAsia="楷体_GB2312"/>
      <w:sz w:val="26"/>
    </w:rPr>
  </w:style>
  <w:style w:type="paragraph" w:styleId="967">
    <w:name w:val="正文文本"/>
    <w:basedOn w:val="927"/>
    <w:next w:val="927"/>
    <w:link w:val="968"/>
    <w:qFormat/>
    <w:rPr>
      <w:rFonts w:ascii="楷体_GB2312" w:hAnsi="Arial" w:eastAsia="楷体_GB2312"/>
      <w:sz w:val="28"/>
    </w:rPr>
  </w:style>
  <w:style w:type="character" w:styleId="968">
    <w:name w:val="正文文本 Char"/>
    <w:next w:val="968"/>
    <w:link w:val="967"/>
    <w:qFormat/>
    <w:rPr>
      <w:rFonts w:ascii="楷体_GB2312" w:hAnsi="Arial" w:eastAsia="楷体_GB2312"/>
      <w:sz w:val="28"/>
    </w:rPr>
  </w:style>
  <w:style w:type="paragraph" w:styleId="969">
    <w:name w:val="正文文本缩进"/>
    <w:basedOn w:val="927"/>
    <w:next w:val="927"/>
    <w:link w:val="970"/>
    <w:qFormat/>
    <w:pPr>
      <w:ind w:firstLine="574"/>
      <w:spacing w:line="312" w:lineRule="atLeast"/>
    </w:pPr>
    <w:rPr>
      <w:rFonts w:ascii="宋体"/>
      <w:sz w:val="28"/>
    </w:rPr>
  </w:style>
  <w:style w:type="character" w:styleId="970">
    <w:name w:val="正文文本缩进 Char1"/>
    <w:next w:val="970"/>
    <w:link w:val="969"/>
    <w:qFormat/>
    <w:rPr>
      <w:rFonts w:ascii="宋体" w:eastAsia="宋体"/>
      <w:sz w:val="28"/>
      <w:lang w:val="en-US" w:eastAsia="zh-CN" w:bidi="ar-SA"/>
    </w:rPr>
  </w:style>
  <w:style w:type="paragraph" w:styleId="971">
    <w:name w:val="列表 2"/>
    <w:basedOn w:val="927"/>
    <w:next w:val="971"/>
    <w:link w:val="927"/>
    <w:qFormat/>
    <w:pPr>
      <w:ind w:left="100" w:hanging="200"/>
    </w:pPr>
    <w:rPr>
      <w:szCs w:val="24"/>
    </w:rPr>
  </w:style>
  <w:style w:type="paragraph" w:styleId="972">
    <w:name w:val="文本块"/>
    <w:basedOn w:val="927"/>
    <w:next w:val="972"/>
    <w:link w:val="927"/>
    <w:qFormat/>
    <w:pPr>
      <w:ind w:left="1890" w:right="11" w:hanging="1409"/>
      <w:spacing w:before="89"/>
      <w:tabs>
        <w:tab w:val="left" w:pos="822" w:leader="none"/>
        <w:tab w:val="left" w:pos="2205" w:leader="none"/>
        <w:tab w:val="left" w:pos="9000" w:leader="none"/>
      </w:tabs>
    </w:pPr>
    <w:rPr>
      <w:sz w:val="24"/>
    </w:rPr>
  </w:style>
  <w:style w:type="paragraph" w:styleId="973">
    <w:name w:val="列表项目符号 2"/>
    <w:basedOn w:val="927"/>
    <w:next w:val="973"/>
    <w:link w:val="927"/>
    <w:qFormat/>
    <w:pPr>
      <w:ind w:left="420" w:hanging="420"/>
      <w:spacing w:line="312" w:lineRule="atLeast"/>
      <w:tabs>
        <w:tab w:val="left" w:pos="420" w:leader="none"/>
      </w:tabs>
    </w:pPr>
    <w:rPr>
      <w:sz w:val="20"/>
    </w:rPr>
  </w:style>
  <w:style w:type="paragraph" w:styleId="974">
    <w:name w:val="索引 4"/>
    <w:basedOn w:val="927"/>
    <w:next w:val="927"/>
    <w:link w:val="927"/>
    <w:semiHidden/>
    <w:qFormat/>
    <w:pPr>
      <w:ind w:left="600"/>
    </w:pPr>
  </w:style>
  <w:style w:type="paragraph" w:styleId="975">
    <w:name w:val="目录 5"/>
    <w:basedOn w:val="927"/>
    <w:next w:val="927"/>
    <w:link w:val="927"/>
    <w:uiPriority w:val="39"/>
    <w:qFormat/>
    <w:pPr>
      <w:ind w:left="840"/>
      <w:jc w:val="left"/>
    </w:pPr>
    <w:rPr>
      <w:szCs w:val="21"/>
    </w:rPr>
  </w:style>
  <w:style w:type="paragraph" w:styleId="976">
    <w:name w:val="目录 3"/>
    <w:basedOn w:val="927"/>
    <w:next w:val="927"/>
    <w:link w:val="927"/>
    <w:qFormat/>
    <w:pPr>
      <w:ind w:left="420"/>
      <w:jc w:val="left"/>
    </w:pPr>
    <w:rPr>
      <w:i/>
      <w:iCs/>
      <w:szCs w:val="24"/>
    </w:rPr>
  </w:style>
  <w:style w:type="paragraph" w:styleId="977">
    <w:name w:val="纯文本"/>
    <w:basedOn w:val="927"/>
    <w:next w:val="977"/>
    <w:link w:val="978"/>
    <w:qFormat/>
    <w:rPr>
      <w:rFonts w:ascii="宋体" w:hAnsi="Courier New"/>
    </w:rPr>
  </w:style>
  <w:style w:type="character" w:styleId="978">
    <w:name w:val="纯文本 Char2"/>
    <w:next w:val="978"/>
    <w:link w:val="977"/>
    <w:qFormat/>
    <w:rPr>
      <w:rFonts w:ascii="宋体" w:hAnsi="Courier New" w:eastAsia="宋体"/>
      <w:sz w:val="21"/>
      <w:lang w:val="en-US" w:eastAsia="zh-CN" w:bidi="ar-SA"/>
    </w:rPr>
  </w:style>
  <w:style w:type="paragraph" w:styleId="979">
    <w:name w:val="目录 8"/>
    <w:basedOn w:val="927"/>
    <w:next w:val="927"/>
    <w:link w:val="927"/>
    <w:uiPriority w:val="39"/>
    <w:qFormat/>
    <w:pPr>
      <w:ind w:left="1470"/>
      <w:jc w:val="left"/>
    </w:pPr>
    <w:rPr>
      <w:szCs w:val="21"/>
    </w:rPr>
  </w:style>
  <w:style w:type="paragraph" w:styleId="980">
    <w:name w:val="索引 3"/>
    <w:basedOn w:val="927"/>
    <w:next w:val="927"/>
    <w:link w:val="927"/>
    <w:semiHidden/>
    <w:qFormat/>
    <w:pPr>
      <w:ind w:left="400"/>
    </w:pPr>
  </w:style>
  <w:style w:type="paragraph" w:styleId="981">
    <w:name w:val="日期"/>
    <w:basedOn w:val="927"/>
    <w:next w:val="927"/>
    <w:link w:val="982"/>
    <w:qFormat/>
    <w:pPr>
      <w:spacing w:line="312" w:lineRule="atLeast"/>
    </w:pPr>
    <w:rPr>
      <w:rFonts w:ascii="宋体"/>
      <w:sz w:val="28"/>
    </w:rPr>
  </w:style>
  <w:style w:type="character" w:styleId="982">
    <w:name w:val="日期 Char"/>
    <w:next w:val="982"/>
    <w:link w:val="981"/>
    <w:qFormat/>
    <w:rPr>
      <w:rFonts w:ascii="宋体"/>
      <w:sz w:val="28"/>
    </w:rPr>
  </w:style>
  <w:style w:type="paragraph" w:styleId="983">
    <w:name w:val="正文文本缩进 2"/>
    <w:basedOn w:val="927"/>
    <w:next w:val="983"/>
    <w:link w:val="984"/>
    <w:qFormat/>
    <w:pPr>
      <w:ind w:left="1890" w:hanging="1409"/>
      <w:tabs>
        <w:tab w:val="left" w:pos="1785" w:leader="none"/>
        <w:tab w:val="left" w:pos="1887" w:leader="none"/>
        <w:tab w:val="left" w:pos="2112" w:leader="none"/>
        <w:tab w:val="left" w:pos="9000" w:leader="none"/>
      </w:tabs>
    </w:pPr>
    <w:rPr>
      <w:sz w:val="24"/>
    </w:rPr>
  </w:style>
  <w:style w:type="character" w:styleId="984">
    <w:name w:val="正文文本缩进 2 Char"/>
    <w:next w:val="984"/>
    <w:link w:val="983"/>
    <w:qFormat/>
    <w:rPr>
      <w:sz w:val="24"/>
    </w:rPr>
  </w:style>
  <w:style w:type="paragraph" w:styleId="985">
    <w:name w:val="批注框文本"/>
    <w:basedOn w:val="927"/>
    <w:next w:val="985"/>
    <w:link w:val="986"/>
    <w:unhideWhenUsed/>
    <w:qFormat/>
    <w:rPr>
      <w:rFonts w:ascii="Calibri" w:hAnsi="Calibri"/>
      <w:sz w:val="18"/>
      <w:szCs w:val="18"/>
    </w:rPr>
  </w:style>
  <w:style w:type="character" w:styleId="986">
    <w:name w:val="批注框文本 Char"/>
    <w:next w:val="986"/>
    <w:link w:val="985"/>
    <w:qFormat/>
    <w:rPr>
      <w:rFonts w:ascii="Calibri" w:hAnsi="Calibri" w:eastAsia="宋体"/>
      <w:sz w:val="18"/>
      <w:szCs w:val="18"/>
      <w:lang w:val="en-US" w:eastAsia="zh-CN" w:bidi="ar-SA"/>
    </w:rPr>
  </w:style>
  <w:style w:type="paragraph" w:styleId="987">
    <w:name w:val="页脚"/>
    <w:basedOn w:val="927"/>
    <w:next w:val="987"/>
    <w:link w:val="988"/>
    <w:uiPriority w:val="99"/>
    <w:qFormat/>
    <w:pPr>
      <w:jc w:val="left"/>
      <w:tabs>
        <w:tab w:val="center" w:pos="4153" w:leader="none"/>
        <w:tab w:val="right" w:pos="8306" w:leader="none"/>
      </w:tabs>
    </w:pPr>
    <w:rPr>
      <w:sz w:val="18"/>
    </w:rPr>
  </w:style>
  <w:style w:type="character" w:styleId="988">
    <w:name w:val="页脚 Char"/>
    <w:next w:val="988"/>
    <w:link w:val="987"/>
    <w:uiPriority w:val="99"/>
    <w:qFormat/>
    <w:rPr>
      <w:rFonts w:eastAsia="宋体"/>
      <w:sz w:val="18"/>
      <w:lang w:val="en-US" w:eastAsia="zh-CN" w:bidi="ar-SA"/>
    </w:rPr>
  </w:style>
  <w:style w:type="paragraph" w:styleId="989">
    <w:name w:val="寄信人地址"/>
    <w:basedOn w:val="927"/>
    <w:next w:val="989"/>
    <w:link w:val="927"/>
    <w:uiPriority w:val="99"/>
    <w:unhideWhenUsed/>
    <w:qFormat/>
    <w:rPr>
      <w:rFonts w:ascii="Cambria" w:hAnsi="Cambria"/>
    </w:rPr>
  </w:style>
  <w:style w:type="paragraph" w:styleId="990">
    <w:name w:val="页眉"/>
    <w:basedOn w:val="927"/>
    <w:next w:val="990"/>
    <w:link w:val="991"/>
    <w:uiPriority w:val="99"/>
    <w:qFormat/>
    <w:pPr>
      <w:jc w:val="center"/>
      <w:tabs>
        <w:tab w:val="center" w:pos="4153" w:leader="none"/>
        <w:tab w:val="right" w:pos="8306" w:leader="none"/>
      </w:tabs>
      <w:pBdr>
        <w:bottom w:val="single" w:color="000000" w:sz="6" w:space="1"/>
      </w:pBdr>
    </w:pPr>
    <w:rPr>
      <w:sz w:val="18"/>
    </w:rPr>
  </w:style>
  <w:style w:type="character" w:styleId="991">
    <w:name w:val="页眉 Char"/>
    <w:next w:val="991"/>
    <w:link w:val="990"/>
    <w:uiPriority w:val="99"/>
    <w:qFormat/>
    <w:rPr>
      <w:rFonts w:eastAsia="宋体"/>
      <w:sz w:val="18"/>
      <w:lang w:val="en-US" w:eastAsia="zh-CN" w:bidi="ar-SA"/>
    </w:rPr>
  </w:style>
  <w:style w:type="paragraph" w:styleId="992">
    <w:name w:val="签名"/>
    <w:basedOn w:val="927"/>
    <w:next w:val="992"/>
    <w:link w:val="993"/>
    <w:qFormat/>
    <w:pPr>
      <w:jc w:val="center"/>
      <w:spacing w:after="600" w:line="312" w:lineRule="atLeast"/>
    </w:pPr>
    <w:rPr>
      <w:rFonts w:eastAsia="仿宋_GB2312"/>
      <w:sz w:val="24"/>
    </w:rPr>
  </w:style>
  <w:style w:type="character" w:styleId="993">
    <w:name w:val="签名 Char"/>
    <w:next w:val="993"/>
    <w:link w:val="992"/>
    <w:qFormat/>
    <w:rPr>
      <w:rFonts w:eastAsia="仿宋_GB2312"/>
      <w:sz w:val="24"/>
    </w:rPr>
  </w:style>
  <w:style w:type="paragraph" w:styleId="994">
    <w:name w:val="目录 1"/>
    <w:basedOn w:val="927"/>
    <w:next w:val="927"/>
    <w:link w:val="927"/>
    <w:uiPriority w:val="39"/>
    <w:qFormat/>
    <w:pPr>
      <w:ind w:left="210"/>
      <w:spacing w:before="100" w:beforeAutospacing="1" w:after="100" w:afterAutospacing="1" w:line="360" w:lineRule="exact"/>
      <w:tabs>
        <w:tab w:val="right" w:pos="9450" w:leader="dot"/>
      </w:tabs>
    </w:pPr>
    <w:rPr>
      <w:b/>
      <w:bCs/>
      <w:caps/>
      <w:sz w:val="28"/>
      <w:szCs w:val="36"/>
    </w:rPr>
  </w:style>
  <w:style w:type="paragraph" w:styleId="995">
    <w:name w:val="目录 4"/>
    <w:basedOn w:val="927"/>
    <w:next w:val="927"/>
    <w:link w:val="927"/>
    <w:qFormat/>
    <w:pPr>
      <w:ind w:left="630"/>
      <w:jc w:val="left"/>
    </w:pPr>
    <w:rPr>
      <w:szCs w:val="21"/>
    </w:rPr>
  </w:style>
  <w:style w:type="paragraph" w:styleId="996">
    <w:name w:val="索引标题"/>
    <w:basedOn w:val="927"/>
    <w:next w:val="997"/>
    <w:link w:val="927"/>
    <w:semiHidden/>
    <w:qFormat/>
  </w:style>
  <w:style w:type="paragraph" w:styleId="997">
    <w:name w:val="索引 1"/>
    <w:basedOn w:val="927"/>
    <w:next w:val="927"/>
    <w:link w:val="927"/>
    <w:qFormat/>
  </w:style>
  <w:style w:type="paragraph" w:styleId="998">
    <w:name w:val="副标题"/>
    <w:basedOn w:val="927"/>
    <w:next w:val="927"/>
    <w:link w:val="999"/>
    <w:qFormat/>
    <w:pPr>
      <w:jc w:val="center"/>
      <w:spacing w:before="240" w:after="60" w:line="312" w:lineRule="auto"/>
      <w:outlineLvl w:val="1"/>
    </w:pPr>
    <w:rPr>
      <w:rFonts w:ascii="Cambria" w:hAnsi="Cambria"/>
      <w:b/>
      <w:bCs/>
      <w:sz w:val="32"/>
      <w:szCs w:val="32"/>
    </w:rPr>
  </w:style>
  <w:style w:type="character" w:styleId="999">
    <w:name w:val="副标题 Char"/>
    <w:next w:val="999"/>
    <w:link w:val="998"/>
    <w:qFormat/>
    <w:rPr>
      <w:rFonts w:ascii="Cambria" w:hAnsi="Cambria" w:eastAsia="宋体"/>
      <w:b/>
      <w:bCs/>
      <w:sz w:val="32"/>
      <w:szCs w:val="32"/>
      <w:lang w:val="en-US" w:eastAsia="zh-CN" w:bidi="ar-SA"/>
    </w:rPr>
  </w:style>
  <w:style w:type="paragraph" w:styleId="1000">
    <w:name w:val="列表"/>
    <w:basedOn w:val="927"/>
    <w:next w:val="1000"/>
    <w:link w:val="927"/>
    <w:uiPriority w:val="99"/>
    <w:qFormat/>
    <w:pPr>
      <w:ind w:left="200" w:hanging="200"/>
    </w:pPr>
    <w:rPr>
      <w:szCs w:val="24"/>
    </w:rPr>
  </w:style>
  <w:style w:type="paragraph" w:styleId="1001">
    <w:name w:val="目录 6"/>
    <w:basedOn w:val="927"/>
    <w:next w:val="927"/>
    <w:link w:val="927"/>
    <w:uiPriority w:val="39"/>
    <w:qFormat/>
    <w:pPr>
      <w:ind w:left="1050"/>
      <w:jc w:val="left"/>
    </w:pPr>
    <w:rPr>
      <w:szCs w:val="21"/>
    </w:rPr>
  </w:style>
  <w:style w:type="paragraph" w:styleId="1002">
    <w:name w:val="正文文本缩进 3"/>
    <w:basedOn w:val="927"/>
    <w:next w:val="1002"/>
    <w:link w:val="1003"/>
    <w:uiPriority w:val="99"/>
    <w:qFormat/>
    <w:pPr>
      <w:ind w:firstLine="555"/>
    </w:pPr>
    <w:rPr>
      <w:b/>
      <w:bCs/>
      <w:sz w:val="28"/>
      <w:u w:val="single"/>
    </w:rPr>
  </w:style>
  <w:style w:type="character" w:styleId="1003">
    <w:name w:val="正文文本缩进 3 Char"/>
    <w:next w:val="1003"/>
    <w:link w:val="1002"/>
    <w:uiPriority w:val="99"/>
    <w:qFormat/>
    <w:rPr>
      <w:b/>
      <w:bCs/>
      <w:sz w:val="28"/>
      <w:u w:val="single"/>
    </w:rPr>
  </w:style>
  <w:style w:type="paragraph" w:styleId="1004">
    <w:name w:val="索引 7"/>
    <w:basedOn w:val="927"/>
    <w:next w:val="927"/>
    <w:link w:val="927"/>
    <w:semiHidden/>
    <w:qFormat/>
    <w:pPr>
      <w:ind w:left="1200"/>
    </w:pPr>
  </w:style>
  <w:style w:type="paragraph" w:styleId="1005">
    <w:name w:val="索引 9"/>
    <w:basedOn w:val="927"/>
    <w:next w:val="927"/>
    <w:link w:val="927"/>
    <w:semiHidden/>
    <w:qFormat/>
    <w:pPr>
      <w:ind w:left="1600"/>
    </w:pPr>
  </w:style>
  <w:style w:type="paragraph" w:styleId="1006">
    <w:name w:val="图表目录"/>
    <w:basedOn w:val="927"/>
    <w:next w:val="927"/>
    <w:link w:val="927"/>
    <w:semiHidden/>
    <w:qFormat/>
    <w:pPr>
      <w:ind w:left="840" w:hanging="420"/>
    </w:pPr>
  </w:style>
  <w:style w:type="paragraph" w:styleId="1007">
    <w:name w:val="目录 2"/>
    <w:basedOn w:val="927"/>
    <w:next w:val="927"/>
    <w:link w:val="927"/>
    <w:uiPriority w:val="39"/>
    <w:qFormat/>
    <w:pPr>
      <w:ind w:left="250"/>
      <w:jc w:val="left"/>
      <w:spacing w:line="400" w:lineRule="exact"/>
      <w:tabs>
        <w:tab w:val="right" w:pos="9450" w:leader="dot"/>
      </w:tabs>
    </w:pPr>
    <w:rPr>
      <w:bCs/>
      <w:smallCaps/>
      <w:sz w:val="24"/>
      <w:szCs w:val="24"/>
    </w:rPr>
  </w:style>
  <w:style w:type="paragraph" w:styleId="1008">
    <w:name w:val="目录 9"/>
    <w:basedOn w:val="927"/>
    <w:next w:val="927"/>
    <w:link w:val="927"/>
    <w:qFormat/>
    <w:pPr>
      <w:ind w:left="1680"/>
      <w:jc w:val="left"/>
    </w:pPr>
    <w:rPr>
      <w:szCs w:val="21"/>
    </w:rPr>
  </w:style>
  <w:style w:type="paragraph" w:styleId="1009">
    <w:name w:val="正文文本 2"/>
    <w:basedOn w:val="927"/>
    <w:next w:val="1009"/>
    <w:link w:val="1010"/>
    <w:uiPriority w:val="99"/>
    <w:qFormat/>
    <w:pPr>
      <w:spacing w:after="120" w:line="480" w:lineRule="auto"/>
    </w:pPr>
  </w:style>
  <w:style w:type="character" w:styleId="1010">
    <w:name w:val="正文文本 2 Char"/>
    <w:next w:val="1010"/>
    <w:link w:val="1009"/>
    <w:uiPriority w:val="99"/>
    <w:qFormat/>
    <w:rPr>
      <w:sz w:val="21"/>
    </w:rPr>
  </w:style>
  <w:style w:type="paragraph" w:styleId="1011">
    <w:name w:val="HTML 预设格式"/>
    <w:basedOn w:val="927"/>
    <w:next w:val="1011"/>
    <w:link w:val="10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012">
    <w:name w:val="HTML 预设格式 Char"/>
    <w:next w:val="1012"/>
    <w:link w:val="1011"/>
    <w:qFormat/>
    <w:rPr>
      <w:rFonts w:ascii="黑体" w:hAnsi="Courier New" w:eastAsia="黑体" w:cs="Times New Roman"/>
      <w:szCs w:val="24"/>
    </w:rPr>
  </w:style>
  <w:style w:type="paragraph" w:styleId="1013">
    <w:name w:val="普通(网站)"/>
    <w:basedOn w:val="927"/>
    <w:next w:val="1013"/>
    <w:link w:val="927"/>
    <w:unhideWhenUsed/>
    <w:qFormat/>
    <w:pPr>
      <w:jc w:val="left"/>
      <w:spacing w:before="100" w:beforeAutospacing="1" w:after="100" w:afterAutospacing="1"/>
      <w:widowControl/>
    </w:pPr>
    <w:rPr>
      <w:rFonts w:ascii="宋体" w:hAnsi="宋体" w:eastAsia="楷体_GB2312" w:cs="宋体"/>
      <w:sz w:val="24"/>
    </w:rPr>
  </w:style>
  <w:style w:type="paragraph" w:styleId="1014">
    <w:name w:val="索引 2"/>
    <w:basedOn w:val="927"/>
    <w:next w:val="927"/>
    <w:link w:val="927"/>
    <w:semiHidden/>
    <w:qFormat/>
    <w:pPr>
      <w:ind w:left="200"/>
    </w:pPr>
  </w:style>
  <w:style w:type="paragraph" w:styleId="1015">
    <w:name w:val="标题"/>
    <w:basedOn w:val="927"/>
    <w:next w:val="927"/>
    <w:link w:val="1016"/>
    <w:qFormat/>
    <w:pPr>
      <w:jc w:val="center"/>
      <w:spacing w:before="240" w:after="60"/>
      <w:outlineLvl w:val="0"/>
    </w:pPr>
    <w:rPr>
      <w:rFonts w:ascii="Cambria" w:hAnsi="Cambria"/>
      <w:b/>
      <w:bCs/>
      <w:sz w:val="32"/>
      <w:szCs w:val="32"/>
    </w:rPr>
  </w:style>
  <w:style w:type="character" w:styleId="1016">
    <w:name w:val="标题 Char"/>
    <w:next w:val="1016"/>
    <w:link w:val="1015"/>
    <w:qFormat/>
    <w:rPr>
      <w:rFonts w:ascii="Cambria" w:hAnsi="Cambria" w:eastAsia="宋体"/>
      <w:b/>
      <w:bCs/>
      <w:sz w:val="32"/>
      <w:szCs w:val="32"/>
      <w:lang w:val="en-US" w:eastAsia="zh-CN" w:bidi="ar-SA"/>
    </w:rPr>
  </w:style>
  <w:style w:type="paragraph" w:styleId="1017">
    <w:name w:val="批注主题"/>
    <w:basedOn w:val="962"/>
    <w:next w:val="962"/>
    <w:link w:val="1018"/>
    <w:uiPriority w:val="99"/>
    <w:qFormat/>
    <w:rPr>
      <w:rFonts w:eastAsia="楷体_GB2312"/>
      <w:b/>
      <w:bCs/>
      <w:sz w:val="26"/>
    </w:rPr>
  </w:style>
  <w:style w:type="character" w:styleId="1018">
    <w:name w:val="批注主题 Char"/>
    <w:next w:val="1018"/>
    <w:link w:val="1017"/>
    <w:uiPriority w:val="99"/>
    <w:qFormat/>
    <w:rPr>
      <w:rFonts w:ascii="Calibri" w:hAnsi="Calibri" w:eastAsia="楷体_GB2312"/>
      <w:b/>
      <w:bCs/>
      <w:sz w:val="26"/>
      <w:szCs w:val="22"/>
    </w:rPr>
  </w:style>
  <w:style w:type="paragraph" w:styleId="1019">
    <w:name w:val="正文首行缩进"/>
    <w:basedOn w:val="927"/>
    <w:next w:val="927"/>
    <w:link w:val="1020"/>
    <w:qFormat/>
    <w:pPr>
      <w:ind w:firstLine="420"/>
      <w:spacing w:after="120"/>
    </w:pPr>
    <w:rPr>
      <w:rFonts w:ascii="Tahoma" w:hAnsi="Tahoma" w:eastAsia="Times New Roman"/>
      <w:sz w:val="21"/>
      <w:szCs w:val="24"/>
    </w:rPr>
  </w:style>
  <w:style w:type="character" w:styleId="1020">
    <w:name w:val="正文首行缩进 Char1"/>
    <w:next w:val="1020"/>
    <w:link w:val="1019"/>
    <w:qFormat/>
    <w:rPr>
      <w:rFonts w:ascii="Tahoma" w:hAnsi="Tahoma" w:eastAsia="Times New Roman"/>
      <w:sz w:val="21"/>
      <w:szCs w:val="24"/>
      <w:lang w:val="en-US" w:eastAsia="zh-CN" w:bidi="ar-SA"/>
    </w:rPr>
  </w:style>
  <w:style w:type="paragraph" w:styleId="1021">
    <w:name w:val="正文首行缩进 2"/>
    <w:basedOn w:val="969"/>
    <w:next w:val="1021"/>
    <w:link w:val="1022"/>
    <w:qFormat/>
    <w:pPr>
      <w:ind w:left="420" w:firstLine="420"/>
      <w:spacing w:after="120" w:line="240" w:lineRule="auto"/>
    </w:pPr>
    <w:rPr>
      <w:rFonts w:ascii="Times New Roman"/>
      <w:sz w:val="21"/>
      <w:szCs w:val="24"/>
    </w:rPr>
  </w:style>
  <w:style w:type="character" w:styleId="1022">
    <w:name w:val="正文首行缩进 2 Char1"/>
    <w:next w:val="1022"/>
    <w:link w:val="1021"/>
    <w:qFormat/>
    <w:rPr>
      <w:sz w:val="21"/>
      <w:szCs w:val="24"/>
    </w:rPr>
  </w:style>
  <w:style w:type="table" w:styleId="1023">
    <w:name w:val="网格型"/>
    <w:basedOn w:val="938"/>
    <w:next w:val="1023"/>
    <w:link w:val="927"/>
    <w:uiPriority w:val="99"/>
    <w:qFormat/>
    <w:tblPr/>
  </w:style>
  <w:style w:type="character" w:styleId="1024">
    <w:name w:val="要点"/>
    <w:next w:val="1024"/>
    <w:link w:val="927"/>
    <w:qFormat/>
    <w:rPr>
      <w:b/>
      <w:bCs/>
    </w:rPr>
  </w:style>
  <w:style w:type="character" w:styleId="1025">
    <w:name w:val="页码"/>
    <w:next w:val="1025"/>
    <w:link w:val="927"/>
    <w:qFormat/>
  </w:style>
  <w:style w:type="character" w:styleId="1026">
    <w:name w:val="已访问的超链接"/>
    <w:next w:val="1026"/>
    <w:link w:val="927"/>
    <w:uiPriority w:val="99"/>
    <w:qFormat/>
    <w:rPr>
      <w:color w:val="333333"/>
      <w:u w:val="none"/>
    </w:rPr>
  </w:style>
  <w:style w:type="character" w:styleId="1027">
    <w:name w:val="强调"/>
    <w:next w:val="1027"/>
    <w:link w:val="927"/>
    <w:uiPriority w:val="20"/>
    <w:qFormat/>
    <w:rPr>
      <w:i/>
      <w:iCs/>
    </w:rPr>
  </w:style>
  <w:style w:type="character" w:styleId="1028">
    <w:name w:val="行号"/>
    <w:next w:val="1028"/>
    <w:link w:val="927"/>
    <w:qFormat/>
    <w:rPr>
      <w:rFonts w:ascii="Tahoma" w:hAnsi="Tahoma" w:eastAsia="宋体"/>
      <w:sz w:val="24"/>
      <w:szCs w:val="24"/>
      <w:lang w:val="en-US" w:eastAsia="zh-CN" w:bidi="ar-SA"/>
    </w:rPr>
  </w:style>
  <w:style w:type="character" w:styleId="1029">
    <w:name w:val="HTML 定义"/>
    <w:basedOn w:val="937"/>
    <w:next w:val="1029"/>
    <w:link w:val="927"/>
    <w:unhideWhenUsed/>
    <w:rPr>
      <w:b w:val="0"/>
      <w:bCs w:val="0"/>
      <w:i w:val="0"/>
      <w:iCs w:val="0"/>
    </w:rPr>
  </w:style>
  <w:style w:type="character" w:styleId="1030">
    <w:name w:val="HTML 打字机"/>
    <w:next w:val="1030"/>
    <w:link w:val="927"/>
    <w:qFormat/>
    <w:rPr>
      <w:rFonts w:ascii="黑体" w:hAnsi="Courier New" w:eastAsia="黑体"/>
      <w:sz w:val="14"/>
    </w:rPr>
  </w:style>
  <w:style w:type="character" w:styleId="1031">
    <w:name w:val="HTML 缩写"/>
    <w:basedOn w:val="937"/>
    <w:next w:val="1031"/>
    <w:link w:val="927"/>
    <w:unhideWhenUsed/>
  </w:style>
  <w:style w:type="character" w:styleId="1032">
    <w:name w:val="HTML 变量"/>
    <w:basedOn w:val="937"/>
    <w:next w:val="1032"/>
    <w:link w:val="927"/>
    <w:unhideWhenUsed/>
    <w:rPr>
      <w:b w:val="0"/>
      <w:bCs w:val="0"/>
      <w:i w:val="0"/>
      <w:iCs w:val="0"/>
    </w:rPr>
  </w:style>
  <w:style w:type="character" w:styleId="1033">
    <w:name w:val="超链接"/>
    <w:next w:val="1033"/>
    <w:link w:val="927"/>
    <w:uiPriority w:val="99"/>
    <w:qFormat/>
    <w:rPr>
      <w:color w:val="333333"/>
      <w:u w:val="none"/>
    </w:rPr>
  </w:style>
  <w:style w:type="character" w:styleId="1034">
    <w:name w:val="HTML 代码"/>
    <w:basedOn w:val="937"/>
    <w:next w:val="1034"/>
    <w:link w:val="927"/>
    <w:unhideWhenUsed/>
    <w:rPr>
      <w:rFonts w:ascii="monospace" w:hAnsi="monospace" w:eastAsia="monospace" w:cs="monospace"/>
      <w:b w:val="0"/>
      <w:bCs w:val="0"/>
      <w:i w:val="0"/>
      <w:iCs w:val="0"/>
      <w:sz w:val="20"/>
    </w:rPr>
  </w:style>
  <w:style w:type="character" w:styleId="1035">
    <w:name w:val="批注引用"/>
    <w:next w:val="1035"/>
    <w:link w:val="927"/>
    <w:uiPriority w:val="99"/>
    <w:qFormat/>
    <w:rPr>
      <w:sz w:val="21"/>
      <w:szCs w:val="21"/>
    </w:rPr>
  </w:style>
  <w:style w:type="character" w:styleId="1036">
    <w:name w:val="HTML 引文"/>
    <w:basedOn w:val="937"/>
    <w:next w:val="1036"/>
    <w:link w:val="927"/>
    <w:unhideWhenUsed/>
    <w:rPr>
      <w:b w:val="0"/>
      <w:bCs w:val="0"/>
      <w:i w:val="0"/>
      <w:iCs w:val="0"/>
    </w:rPr>
  </w:style>
  <w:style w:type="character" w:styleId="1037">
    <w:name w:val="脚注引用"/>
    <w:next w:val="1037"/>
    <w:link w:val="927"/>
    <w:qFormat/>
    <w:rPr>
      <w:vertAlign w:val="superscript"/>
    </w:rPr>
  </w:style>
  <w:style w:type="character" w:styleId="1038">
    <w:name w:val="HTML 键盘"/>
    <w:basedOn w:val="937"/>
    <w:next w:val="1038"/>
    <w:link w:val="927"/>
    <w:unhideWhenUsed/>
    <w:rPr>
      <w:rFonts w:ascii="monospace" w:hAnsi="monospace" w:eastAsia="monospace" w:cs="monospace"/>
      <w:sz w:val="20"/>
    </w:rPr>
  </w:style>
  <w:style w:type="character" w:styleId="1039">
    <w:name w:val="HTML 样本"/>
    <w:basedOn w:val="937"/>
    <w:next w:val="1039"/>
    <w:link w:val="927"/>
    <w:unhideWhenUsed/>
    <w:rPr>
      <w:rFonts w:ascii="monospace" w:hAnsi="monospace" w:eastAsia="monospace" w:cs="monospace"/>
    </w:rPr>
  </w:style>
  <w:style w:type="character" w:styleId="1040">
    <w:name w:val="标题 1 字符"/>
    <w:next w:val="1040"/>
    <w:link w:val="928"/>
    <w:qFormat/>
    <w:rPr>
      <w:rFonts w:eastAsia="楷体_GB2312"/>
      <w:b/>
      <w:sz w:val="44"/>
      <w:lang w:val="en-US" w:eastAsia="zh-CN" w:bidi="ar-SA"/>
    </w:rPr>
  </w:style>
  <w:style w:type="character" w:styleId="1041">
    <w:name w:val="默认段落字体11"/>
    <w:next w:val="1041"/>
    <w:link w:val="927"/>
    <w:uiPriority w:val="1"/>
    <w:unhideWhenUsed/>
    <w:qFormat/>
  </w:style>
  <w:style w:type="paragraph" w:styleId="1042">
    <w:name w:val="页脚1"/>
    <w:basedOn w:val="927"/>
    <w:next w:val="1042"/>
    <w:link w:val="927"/>
    <w:uiPriority w:val="99"/>
    <w:qFormat/>
    <w:pPr>
      <w:jc w:val="left"/>
      <w:tabs>
        <w:tab w:val="center" w:pos="4153" w:leader="none"/>
        <w:tab w:val="right" w:pos="8306" w:leader="none"/>
      </w:tabs>
    </w:pPr>
    <w:rPr>
      <w:sz w:val="18"/>
      <w:szCs w:val="18"/>
    </w:rPr>
  </w:style>
  <w:style w:type="paragraph" w:styleId="1043">
    <w:name w:val="段"/>
    <w:next w:val="927"/>
    <w:link w:val="927"/>
    <w:qFormat/>
    <w:pPr>
      <w:ind w:firstLine="200"/>
      <w:jc w:val="both"/>
    </w:pPr>
    <w:rPr>
      <w:rFonts w:ascii="宋体"/>
      <w:sz w:val="21"/>
      <w:lang w:val="en-US" w:eastAsia="zh-CN" w:bidi="ar-SA"/>
    </w:rPr>
  </w:style>
  <w:style w:type="paragraph" w:styleId="1044">
    <w:name w:val="首行缩进"/>
    <w:basedOn w:val="927"/>
    <w:next w:val="1044"/>
    <w:link w:val="927"/>
    <w:qFormat/>
    <w:pPr>
      <w:ind w:firstLine="480"/>
    </w:pPr>
    <w:rPr>
      <w:lang w:val="zh-CN"/>
    </w:rPr>
  </w:style>
  <w:style w:type="paragraph" w:styleId="1045">
    <w:name w:val="Default"/>
    <w:next w:val="1045"/>
    <w:link w:val="927"/>
    <w:qFormat/>
    <w:pPr>
      <w:widowControl w:val="off"/>
    </w:pPr>
    <w:rPr>
      <w:rFonts w:ascii="宋体ラ..." w:eastAsia="宋体ラ..." w:cs="宋体ラ..."/>
      <w:color w:val="000000"/>
      <w:sz w:val="24"/>
      <w:szCs w:val="24"/>
      <w:lang w:val="en-US" w:eastAsia="zh-CN" w:bidi="ar-SA"/>
    </w:rPr>
  </w:style>
  <w:style w:type="character" w:styleId="1046">
    <w:name w:val="正文文本 字符"/>
    <w:next w:val="1046"/>
    <w:link w:val="927"/>
    <w:qFormat/>
    <w:rPr>
      <w:rFonts w:ascii="Tahoma" w:hAnsi="Tahoma" w:eastAsia="Times New Roman"/>
      <w:sz w:val="21"/>
      <w:szCs w:val="24"/>
      <w:lang w:val="en-US" w:eastAsia="zh-CN" w:bidi="ar-SA"/>
    </w:rPr>
  </w:style>
  <w:style w:type="character" w:styleId="1047">
    <w:name w:val="A8"/>
    <w:next w:val="1047"/>
    <w:link w:val="927"/>
    <w:qFormat/>
    <w:rPr>
      <w:rFonts w:ascii="华文细黑." w:eastAsia="华文细黑." w:cs="华文细黑."/>
      <w:color w:val="000000"/>
      <w:sz w:val="14"/>
      <w:szCs w:val="14"/>
    </w:rPr>
  </w:style>
  <w:style w:type="character" w:styleId="1048">
    <w:name w:val="标题 3 字符1"/>
    <w:next w:val="1048"/>
    <w:link w:val="927"/>
    <w:qFormat/>
    <w:rPr>
      <w:rFonts w:ascii="宋体" w:hAnsi="宋体" w:eastAsia="宋体"/>
      <w:sz w:val="28"/>
      <w:lang w:val="en-US" w:eastAsia="zh-CN" w:bidi="ar-SA"/>
    </w:rPr>
  </w:style>
  <w:style w:type="character" w:styleId="1049">
    <w:name w:val="正文缩进1 Char"/>
    <w:next w:val="1049"/>
    <w:link w:val="927"/>
    <w:qFormat/>
    <w:rPr>
      <w:rFonts w:ascii="Times New Roman" w:hAnsi="Times New Roman" w:eastAsia="楷体_GB2312" w:cs="Times New Roman"/>
      <w:sz w:val="24"/>
      <w:szCs w:val="20"/>
    </w:rPr>
  </w:style>
  <w:style w:type="character" w:styleId="1050">
    <w:name w:val="ih151"/>
    <w:next w:val="1050"/>
    <w:link w:val="927"/>
    <w:qFormat/>
    <w:rPr>
      <w:color w:val="666666"/>
      <w:sz w:val="18"/>
      <w:szCs w:val="18"/>
      <w:u w:val="none"/>
    </w:rPr>
  </w:style>
  <w:style w:type="character" w:styleId="1051">
    <w:name w:val="02 标题 Char"/>
    <w:next w:val="1051"/>
    <w:link w:val="1052"/>
    <w:qFormat/>
    <w:rPr>
      <w:b/>
      <w:sz w:val="21"/>
      <w:szCs w:val="21"/>
    </w:rPr>
  </w:style>
  <w:style w:type="paragraph" w:styleId="1052">
    <w:name w:val="02 标题"/>
    <w:basedOn w:val="927"/>
    <w:next w:val="1052"/>
    <w:link w:val="1051"/>
    <w:qFormat/>
    <w:pPr>
      <w:keepNext/>
      <w:spacing w:line="360" w:lineRule="auto"/>
      <w:widowControl/>
      <w:outlineLvl w:val="0"/>
    </w:pPr>
    <w:rPr>
      <w:b/>
      <w:szCs w:val="21"/>
    </w:rPr>
  </w:style>
  <w:style w:type="character" w:styleId="1053">
    <w:name w:val="3级方案标题 字符"/>
    <w:next w:val="1053"/>
    <w:link w:val="1054"/>
    <w:qFormat/>
    <w:rPr>
      <w:rFonts w:ascii="宋体" w:hAnsi="宋体"/>
      <w:b/>
      <w:color w:val="000000"/>
      <w:sz w:val="32"/>
      <w:szCs w:val="32"/>
    </w:rPr>
  </w:style>
  <w:style w:type="paragraph" w:styleId="1054">
    <w:name w:val="3级方案标题"/>
    <w:basedOn w:val="930"/>
    <w:next w:val="1054"/>
    <w:link w:val="1053"/>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55">
    <w:name w:val="Char Char9"/>
    <w:next w:val="1055"/>
    <w:link w:val="927"/>
    <w:qFormat/>
    <w:rPr>
      <w:sz w:val="18"/>
      <w:szCs w:val="18"/>
    </w:rPr>
  </w:style>
  <w:style w:type="character" w:styleId="1056">
    <w:name w:val="正文缩进 Char1"/>
    <w:next w:val="1056"/>
    <w:link w:val="927"/>
    <w:qFormat/>
    <w:rPr>
      <w:rFonts w:eastAsia="楷体_GB2312"/>
      <w:sz w:val="24"/>
    </w:rPr>
  </w:style>
  <w:style w:type="character" w:styleId="1057">
    <w:name w:val="UH正文 Char"/>
    <w:next w:val="1057"/>
    <w:link w:val="1058"/>
    <w:qFormat/>
    <w:rPr>
      <w:rFonts w:ascii="Arial" w:hAnsi="Arial"/>
      <w:sz w:val="24"/>
      <w:szCs w:val="21"/>
      <w:lang w:val="en-US" w:eastAsia="zh-CN" w:bidi="ar-SA"/>
    </w:rPr>
  </w:style>
  <w:style w:type="paragraph" w:styleId="1058">
    <w:name w:val="UH正文"/>
    <w:next w:val="1058"/>
    <w:link w:val="1057"/>
    <w:qFormat/>
    <w:pPr>
      <w:ind w:firstLine="200"/>
      <w:spacing w:line="360" w:lineRule="auto"/>
    </w:pPr>
    <w:rPr>
      <w:rFonts w:ascii="Arial" w:hAnsi="Arial"/>
      <w:sz w:val="24"/>
      <w:szCs w:val="21"/>
      <w:lang w:val="en-US" w:eastAsia="zh-CN" w:bidi="ar-SA"/>
    </w:rPr>
  </w:style>
  <w:style w:type="character" w:styleId="1059">
    <w:name w:val="Andy_3级 Char"/>
    <w:next w:val="1059"/>
    <w:link w:val="1060"/>
    <w:qFormat/>
    <w:rPr>
      <w:rFonts w:ascii="Calibri" w:hAnsi="Calibri"/>
      <w:sz w:val="24"/>
    </w:rPr>
  </w:style>
  <w:style w:type="paragraph" w:styleId="1060">
    <w:name w:val="Andy_3级"/>
    <w:basedOn w:val="927"/>
    <w:next w:val="1060"/>
    <w:link w:val="1059"/>
    <w:qFormat/>
    <w:pPr>
      <w:ind w:left="1260" w:hanging="420"/>
      <w:spacing w:line="360" w:lineRule="auto"/>
      <w:tabs>
        <w:tab w:val="left" w:pos="1260" w:leader="none"/>
      </w:tabs>
    </w:pPr>
    <w:rPr>
      <w:rFonts w:ascii="Calibri" w:hAnsi="Calibri"/>
      <w:sz w:val="24"/>
    </w:rPr>
  </w:style>
  <w:style w:type="character" w:styleId="1061">
    <w:name w:val="Plain Text Char1"/>
    <w:next w:val="1061"/>
    <w:link w:val="1062"/>
    <w:qFormat/>
    <w:rPr>
      <w:rFonts w:ascii="宋体" w:hAnsi="Courier New" w:eastAsia="楷体_GB2312"/>
      <w:sz w:val="26"/>
    </w:rPr>
  </w:style>
  <w:style w:type="paragraph" w:styleId="1062">
    <w:name w:val="纯文本1"/>
    <w:basedOn w:val="927"/>
    <w:next w:val="1062"/>
    <w:link w:val="1061"/>
    <w:qFormat/>
    <w:rPr>
      <w:rFonts w:ascii="宋体" w:hAnsi="Courier New" w:eastAsia="楷体_GB2312"/>
      <w:sz w:val="26"/>
    </w:rPr>
  </w:style>
  <w:style w:type="character" w:styleId="1063">
    <w:name w:val="不明显参考1"/>
    <w:next w:val="1063"/>
    <w:link w:val="927"/>
    <w:qFormat/>
    <w:rPr>
      <w:smallCaps/>
      <w:color w:val="c0504d"/>
      <w:u w:val="single"/>
    </w:rPr>
  </w:style>
  <w:style w:type="character" w:styleId="1064">
    <w:name w:val="样式6 Char"/>
    <w:next w:val="1064"/>
    <w:link w:val="1065"/>
    <w:qFormat/>
    <w:rPr>
      <w:rFonts w:ascii="Arial" w:hAnsi="Arial"/>
      <w:b/>
      <w:bCs/>
      <w:sz w:val="28"/>
      <w:szCs w:val="32"/>
    </w:rPr>
  </w:style>
  <w:style w:type="paragraph" w:styleId="1065">
    <w:name w:val="样式6"/>
    <w:basedOn w:val="929"/>
    <w:next w:val="1065"/>
    <w:link w:val="1064"/>
    <w:qFormat/>
    <w:pPr>
      <w:jc w:val="both"/>
      <w:keepLines/>
    </w:pPr>
    <w:rPr>
      <w:rFonts w:ascii="Arial" w:hAnsi="Arial"/>
      <w:szCs w:val="32"/>
    </w:rPr>
  </w:style>
  <w:style w:type="character" w:styleId="1066">
    <w:name w:val="*正文 Char"/>
    <w:next w:val="1066"/>
    <w:link w:val="1067"/>
    <w:qFormat/>
    <w:rPr>
      <w:rFonts w:ascii="宋体" w:hAnsi="宋体" w:cs="MS Gothic"/>
      <w:sz w:val="24"/>
      <w:szCs w:val="21"/>
      <w:u w:val="none"/>
    </w:rPr>
  </w:style>
  <w:style w:type="paragraph" w:styleId="1067">
    <w:name w:val="*正文"/>
    <w:basedOn w:val="927"/>
    <w:next w:val="1067"/>
    <w:link w:val="1066"/>
    <w:qFormat/>
    <w:pPr>
      <w:ind w:firstLine="480"/>
      <w:spacing w:line="360" w:lineRule="auto"/>
    </w:pPr>
    <w:rPr>
      <w:rFonts w:ascii="宋体" w:hAnsi="宋体"/>
      <w:sz w:val="24"/>
      <w:szCs w:val="21"/>
    </w:rPr>
  </w:style>
  <w:style w:type="character" w:styleId="1068">
    <w:name w:val="王兴华的论文正文 Char"/>
    <w:next w:val="1068"/>
    <w:link w:val="1069"/>
    <w:qFormat/>
    <w:rPr>
      <w:rFonts w:eastAsia="宋体"/>
      <w:sz w:val="24"/>
      <w:szCs w:val="24"/>
      <w:lang w:val="en-US" w:eastAsia="zh-CN" w:bidi="ar-SA"/>
    </w:rPr>
  </w:style>
  <w:style w:type="paragraph" w:styleId="1069">
    <w:name w:val="王兴华的论文正文"/>
    <w:basedOn w:val="956"/>
    <w:next w:val="1069"/>
    <w:link w:val="1068"/>
    <w:qFormat/>
    <w:pPr>
      <w:ind w:firstLine="200"/>
      <w:spacing w:line="360" w:lineRule="auto"/>
    </w:pPr>
    <w:rPr>
      <w:sz w:val="24"/>
      <w:szCs w:val="24"/>
    </w:rPr>
  </w:style>
  <w:style w:type="character" w:styleId="1070">
    <w:name w:val="页眉 字符"/>
    <w:next w:val="1070"/>
    <w:link w:val="927"/>
    <w:qFormat/>
    <w:rPr>
      <w:rFonts w:eastAsia="宋体"/>
      <w:sz w:val="18"/>
      <w:lang w:val="en-US" w:eastAsia="zh-CN" w:bidi="ar-SA"/>
    </w:rPr>
  </w:style>
  <w:style w:type="character" w:styleId="1071">
    <w:name w:val="HTML 预设格式 Char1"/>
    <w:next w:val="1071"/>
    <w:link w:val="927"/>
    <w:qFormat/>
    <w:rPr>
      <w:rFonts w:ascii="Courier New" w:hAnsi="Courier New" w:eastAsia="楷体_GB2312" w:cs="Courier New"/>
    </w:rPr>
  </w:style>
  <w:style w:type="character" w:styleId="1072">
    <w:name w:val="标题 5 字符"/>
    <w:next w:val="1072"/>
    <w:link w:val="927"/>
    <w:qFormat/>
    <w:rPr>
      <w:rFonts w:eastAsia="宋体"/>
      <w:b/>
      <w:bCs/>
      <w:sz w:val="28"/>
      <w:szCs w:val="28"/>
      <w:lang w:val="en-US" w:eastAsia="zh-CN" w:bidi="ar-SA"/>
    </w:rPr>
  </w:style>
  <w:style w:type="character" w:styleId="1073">
    <w:name w:val="正文首行缩进2字 Char"/>
    <w:next w:val="1073"/>
    <w:link w:val="1074"/>
    <w:qFormat/>
    <w:rPr>
      <w:rFonts w:eastAsia="楷体_GB2312"/>
      <w:sz w:val="24"/>
      <w:szCs w:val="24"/>
    </w:rPr>
  </w:style>
  <w:style w:type="paragraph" w:styleId="1074">
    <w:name w:val="正文首行缩进2字"/>
    <w:basedOn w:val="927"/>
    <w:next w:val="1074"/>
    <w:link w:val="1073"/>
    <w:qFormat/>
    <w:pPr>
      <w:ind w:firstLine="540"/>
      <w:spacing w:line="288" w:lineRule="auto"/>
    </w:pPr>
    <w:rPr>
      <w:rFonts w:eastAsia="楷体_GB2312"/>
      <w:sz w:val="24"/>
      <w:szCs w:val="24"/>
    </w:rPr>
  </w:style>
  <w:style w:type="character" w:styleId="1075">
    <w:name w:val="批注框文本 字符"/>
    <w:next w:val="1075"/>
    <w:link w:val="927"/>
    <w:qFormat/>
    <w:rPr>
      <w:rFonts w:eastAsia="楷体_GB2312"/>
      <w:sz w:val="18"/>
      <w:szCs w:val="18"/>
      <w:lang w:bidi="ar-SA"/>
    </w:rPr>
  </w:style>
  <w:style w:type="character" w:styleId="1076">
    <w:name w:val="纯文本 Char"/>
    <w:next w:val="1076"/>
    <w:link w:val="927"/>
    <w:qFormat/>
    <w:rPr>
      <w:rFonts w:ascii="宋体" w:hAnsi="Courier New" w:eastAsia="楷体_GB2312"/>
      <w:sz w:val="28"/>
      <w:lang w:val="en-US" w:eastAsia="zh-CN" w:bidi="ar-SA"/>
    </w:rPr>
  </w:style>
  <w:style w:type="character" w:styleId="1077">
    <w:name w:val="表格正文 Char"/>
    <w:next w:val="1077"/>
    <w:link w:val="1078"/>
    <w:qFormat/>
    <w:rPr>
      <w:rFonts w:ascii="等线" w:hAnsi="等线"/>
      <w:sz w:val="21"/>
      <w:szCs w:val="21"/>
    </w:rPr>
  </w:style>
  <w:style w:type="paragraph" w:styleId="1078">
    <w:name w:val="表格正文"/>
    <w:basedOn w:val="927"/>
    <w:next w:val="1078"/>
    <w:link w:val="1077"/>
    <w:qFormat/>
    <w:rPr>
      <w:rFonts w:ascii="等线" w:hAnsi="等线"/>
      <w:szCs w:val="21"/>
    </w:rPr>
  </w:style>
  <w:style w:type="character" w:styleId="1079">
    <w:name w:val="Char Char2"/>
    <w:next w:val="1079"/>
    <w:link w:val="927"/>
    <w:qFormat/>
    <w:rPr>
      <w:rFonts w:ascii="宋体" w:hAnsi="宋体" w:eastAsia="楷体_GB2312"/>
      <w:sz w:val="24"/>
      <w:lang w:val="en-US" w:eastAsia="zh-CN" w:bidi="ar-SA"/>
    </w:rPr>
  </w:style>
  <w:style w:type="character" w:styleId="1080">
    <w:name w:val="正文2 字符"/>
    <w:next w:val="1080"/>
    <w:link w:val="1081"/>
    <w:qFormat/>
    <w:rPr>
      <w:sz w:val="24"/>
      <w:szCs w:val="24"/>
    </w:rPr>
  </w:style>
  <w:style w:type="paragraph" w:styleId="1081">
    <w:name w:val="正文2"/>
    <w:basedOn w:val="927"/>
    <w:next w:val="1081"/>
    <w:link w:val="1080"/>
    <w:qFormat/>
    <w:pPr>
      <w:ind w:firstLine="420"/>
      <w:spacing w:line="360" w:lineRule="auto"/>
    </w:pPr>
    <w:rPr>
      <w:sz w:val="24"/>
      <w:szCs w:val="24"/>
    </w:rPr>
  </w:style>
  <w:style w:type="character" w:styleId="1082">
    <w:name w:val="font31"/>
    <w:next w:val="1082"/>
    <w:link w:val="927"/>
    <w:qFormat/>
    <w:rPr>
      <w:rFonts w:hint="eastAsia" w:ascii="黑体" w:eastAsia="黑体" w:cs="黑体"/>
      <w:color w:val="000000"/>
      <w:sz w:val="20"/>
      <w:szCs w:val="20"/>
      <w:u w:val="none"/>
    </w:rPr>
  </w:style>
  <w:style w:type="character" w:styleId="1083">
    <w:name w:val="正文首行缩进 Char"/>
    <w:next w:val="1083"/>
    <w:link w:val="927"/>
    <w:qFormat/>
    <w:rPr>
      <w:rFonts w:ascii="楷体_GB2312" w:hAnsi="Arial" w:eastAsia="楷体_GB2312"/>
      <w:sz w:val="21"/>
    </w:rPr>
  </w:style>
  <w:style w:type="character" w:styleId="1084">
    <w:name w:val="Char Char10"/>
    <w:next w:val="1084"/>
    <w:link w:val="927"/>
    <w:qFormat/>
    <w:rPr>
      <w:rFonts w:ascii="Times New Roman" w:hAnsi="Times New Roman" w:eastAsia="宋体" w:cs="Times New Roman"/>
      <w:b/>
      <w:bCs/>
      <w:sz w:val="28"/>
      <w:szCs w:val="28"/>
    </w:rPr>
  </w:style>
  <w:style w:type="character" w:styleId="1085">
    <w:name w:val="标题 8 字符"/>
    <w:next w:val="1085"/>
    <w:link w:val="927"/>
    <w:qFormat/>
    <w:rPr>
      <w:rFonts w:ascii="Arial" w:hAnsi="Arial" w:eastAsia="黑体"/>
      <w:sz w:val="24"/>
      <w:szCs w:val="24"/>
      <w:lang w:val="en-US" w:eastAsia="zh-CN" w:bidi="ar-SA"/>
    </w:rPr>
  </w:style>
  <w:style w:type="character" w:styleId="1086">
    <w:name w:val="无间隔 Char"/>
    <w:next w:val="1086"/>
    <w:link w:val="1087"/>
    <w:uiPriority w:val="1"/>
    <w:qFormat/>
    <w:rPr>
      <w:rFonts w:ascii="Calibri" w:hAnsi="Calibri"/>
      <w:sz w:val="22"/>
      <w:szCs w:val="22"/>
      <w:lang w:val="en-US" w:eastAsia="zh-CN" w:bidi="ar-SA"/>
    </w:rPr>
  </w:style>
  <w:style w:type="paragraph" w:styleId="1087">
    <w:name w:val="无间隔1"/>
    <w:next w:val="1087"/>
    <w:link w:val="1086"/>
    <w:uiPriority w:val="1"/>
    <w:qFormat/>
    <w:rPr>
      <w:rFonts w:ascii="Calibri" w:hAnsi="Calibri"/>
      <w:sz w:val="22"/>
      <w:szCs w:val="22"/>
      <w:lang w:val="en-US" w:eastAsia="zh-CN" w:bidi="ar-SA"/>
    </w:rPr>
  </w:style>
  <w:style w:type="character" w:styleId="1088">
    <w:name w:val="正文首行缩进 Char Char"/>
    <w:next w:val="1088"/>
    <w:link w:val="1089"/>
    <w:qFormat/>
    <w:rPr>
      <w:szCs w:val="24"/>
    </w:rPr>
  </w:style>
  <w:style w:type="paragraph" w:styleId="1089">
    <w:name w:val="正文首行缩进1"/>
    <w:basedOn w:val="967"/>
    <w:next w:val="1089"/>
    <w:link w:val="1088"/>
    <w:qFormat/>
    <w:pPr>
      <w:ind w:firstLine="420"/>
      <w:spacing w:after="120"/>
      <w:widowControl/>
    </w:pPr>
    <w:rPr>
      <w:rFonts w:ascii="Times New Roman" w:hAnsi="Times New Roman" w:eastAsia="宋体"/>
      <w:sz w:val="20"/>
      <w:szCs w:val="24"/>
    </w:rPr>
  </w:style>
  <w:style w:type="character" w:styleId="1090">
    <w:name w:val="font11"/>
    <w:next w:val="1090"/>
    <w:link w:val="927"/>
    <w:qFormat/>
    <w:rPr>
      <w:rFonts w:hint="eastAsia" w:ascii="宋体" w:hAnsi="宋体" w:eastAsia="宋体" w:cs="宋体"/>
      <w:color w:val="000000"/>
      <w:sz w:val="20"/>
      <w:szCs w:val="20"/>
      <w:u w:val="none"/>
    </w:rPr>
  </w:style>
  <w:style w:type="character" w:styleId="1091">
    <w:name w:val="列出段落 Char1"/>
    <w:next w:val="1091"/>
    <w:link w:val="927"/>
    <w:uiPriority w:val="34"/>
    <w:qFormat/>
    <w:rPr>
      <w:sz w:val="21"/>
      <w:szCs w:val="22"/>
    </w:rPr>
  </w:style>
  <w:style w:type="character" w:styleId="1092">
    <w:name w:val="blue3"/>
    <w:next w:val="1092"/>
    <w:link w:val="927"/>
    <w:qFormat/>
    <w:rPr>
      <w:color w:val="0000ff"/>
      <w:spacing w:val="270"/>
      <w:u w:val="none"/>
    </w:rPr>
  </w:style>
  <w:style w:type="character" w:styleId="1093">
    <w:name w:val="列出段落 字符"/>
    <w:next w:val="1093"/>
    <w:link w:val="1094"/>
    <w:uiPriority w:val="34"/>
    <w:qFormat/>
    <w:rPr>
      <w:sz w:val="21"/>
      <w:szCs w:val="24"/>
    </w:rPr>
  </w:style>
  <w:style w:type="paragraph" w:styleId="1094">
    <w:name w:val="列出段落1"/>
    <w:basedOn w:val="927"/>
    <w:next w:val="1094"/>
    <w:link w:val="1093"/>
    <w:uiPriority w:val="34"/>
    <w:qFormat/>
    <w:pPr>
      <w:ind w:firstLine="420"/>
    </w:pPr>
    <w:rPr>
      <w:szCs w:val="24"/>
    </w:rPr>
  </w:style>
  <w:style w:type="character" w:styleId="1095">
    <w:name w:val="正文首行缩进 2 Char"/>
    <w:next w:val="1095"/>
    <w:link w:val="927"/>
    <w:qFormat/>
    <w:rPr>
      <w:rFonts w:ascii="宋体" w:eastAsia="宋体"/>
      <w:sz w:val="21"/>
      <w:lang w:val="en-US" w:eastAsia="zh-CN" w:bidi="ar-SA"/>
    </w:rPr>
  </w:style>
  <w:style w:type="character" w:styleId="1096">
    <w:name w:val="ca-0"/>
    <w:next w:val="1096"/>
    <w:link w:val="927"/>
    <w:qFormat/>
    <w:rPr>
      <w:rFonts w:ascii="Tahoma" w:hAnsi="Tahoma" w:eastAsia="宋体"/>
      <w:sz w:val="24"/>
      <w:szCs w:val="24"/>
      <w:lang w:val="en-US" w:eastAsia="zh-CN" w:bidi="ar-SA"/>
    </w:rPr>
  </w:style>
  <w:style w:type="character" w:styleId="1097">
    <w:name w:val="font41"/>
    <w:next w:val="1097"/>
    <w:link w:val="927"/>
    <w:qFormat/>
    <w:rPr>
      <w:rFonts w:hint="eastAsia" w:ascii="宋体" w:hAnsi="宋体" w:eastAsia="宋体" w:cs="宋体"/>
      <w:color w:val="000000"/>
      <w:sz w:val="20"/>
      <w:szCs w:val="20"/>
      <w:u w:val="none"/>
    </w:rPr>
  </w:style>
  <w:style w:type="character" w:styleId="1098">
    <w:name w:val="apple-converted-space"/>
    <w:next w:val="1098"/>
    <w:link w:val="927"/>
    <w:qFormat/>
  </w:style>
  <w:style w:type="character" w:styleId="1099">
    <w:name w:val="日期 字符"/>
    <w:next w:val="1099"/>
    <w:link w:val="927"/>
    <w:qFormat/>
    <w:rPr>
      <w:rFonts w:ascii="宋体" w:hAnsi="宋体" w:eastAsia="楷体_GB2312"/>
      <w:sz w:val="24"/>
      <w:szCs w:val="24"/>
      <w:lang w:val="en-US" w:eastAsia="zh-CN" w:bidi="ar-SA"/>
    </w:rPr>
  </w:style>
  <w:style w:type="character" w:styleId="1100">
    <w:name w:val="不明显强调1"/>
    <w:next w:val="1100"/>
    <w:link w:val="927"/>
    <w:uiPriority w:val="19"/>
    <w:qFormat/>
    <w:rPr>
      <w:i/>
      <w:iCs/>
      <w:color w:val="808080"/>
    </w:rPr>
  </w:style>
  <w:style w:type="character" w:styleId="1101">
    <w:name w:val="标题 7 字符"/>
    <w:next w:val="1101"/>
    <w:link w:val="927"/>
    <w:qFormat/>
    <w:rPr>
      <w:rFonts w:ascii="宋体" w:hAnsi="Tahoma" w:eastAsia="仿宋_GB2312"/>
      <w:b/>
      <w:sz w:val="24"/>
      <w:szCs w:val="24"/>
      <w:lang w:val="en-US" w:eastAsia="zh-CN" w:bidi="ar-SA"/>
    </w:rPr>
  </w:style>
  <w:style w:type="character" w:styleId="1102">
    <w:name w:val="style221"/>
    <w:next w:val="1102"/>
    <w:link w:val="927"/>
    <w:qFormat/>
    <w:rPr>
      <w:b/>
      <w:bCs/>
      <w:color w:val="000099"/>
    </w:rPr>
  </w:style>
  <w:style w:type="character" w:styleId="1103">
    <w:name w:val="_正文 Char"/>
    <w:next w:val="1103"/>
    <w:link w:val="1104"/>
    <w:qFormat/>
    <w:rPr>
      <w:sz w:val="24"/>
      <w:szCs w:val="24"/>
    </w:rPr>
  </w:style>
  <w:style w:type="paragraph" w:styleId="1104">
    <w:name w:val="_正文"/>
    <w:basedOn w:val="927"/>
    <w:next w:val="1104"/>
    <w:link w:val="1103"/>
    <w:qFormat/>
    <w:pPr>
      <w:ind w:firstLine="200"/>
      <w:spacing w:line="360" w:lineRule="auto"/>
    </w:pPr>
    <w:rPr>
      <w:sz w:val="24"/>
      <w:szCs w:val="24"/>
    </w:rPr>
  </w:style>
  <w:style w:type="character" w:styleId="1105">
    <w:name w:val="明显强调1"/>
    <w:next w:val="1105"/>
    <w:link w:val="927"/>
    <w:uiPriority w:val="21"/>
    <w:qFormat/>
    <w:rPr>
      <w:b/>
      <w:bCs/>
      <w:i/>
      <w:iCs/>
      <w:color w:val="4f81bd"/>
    </w:rPr>
  </w:style>
  <w:style w:type="character" w:styleId="1106">
    <w:name w:val="正文缩进 字符"/>
    <w:next w:val="1106"/>
    <w:link w:val="927"/>
    <w:qFormat/>
    <w:rPr>
      <w:rFonts w:eastAsia="楷体_GB2312"/>
      <w:sz w:val="24"/>
      <w:lang w:bidi="ar-SA"/>
    </w:rPr>
  </w:style>
  <w:style w:type="character" w:styleId="1107">
    <w:name w:val="正文文本缩进 3 Char1"/>
    <w:next w:val="1107"/>
    <w:link w:val="927"/>
    <w:qFormat/>
    <w:rPr>
      <w:rFonts w:ascii="Calibri" w:hAnsi="Calibri" w:cs="Calibri"/>
      <w:sz w:val="16"/>
      <w:szCs w:val="16"/>
    </w:rPr>
  </w:style>
  <w:style w:type="character" w:styleId="1108">
    <w:name w:val="标题 3 字符"/>
    <w:next w:val="1108"/>
    <w:link w:val="927"/>
    <w:qFormat/>
    <w:rPr>
      <w:rFonts w:eastAsia="宋体"/>
      <w:b/>
      <w:bCs/>
      <w:sz w:val="32"/>
      <w:szCs w:val="32"/>
      <w:lang w:val="en-US" w:eastAsia="zh-CN" w:bidi="ar-SA"/>
    </w:rPr>
  </w:style>
  <w:style w:type="character" w:styleId="1109">
    <w:name w:val="批注框文本 Char1"/>
    <w:next w:val="1109"/>
    <w:link w:val="927"/>
    <w:qFormat/>
    <w:rPr>
      <w:rFonts w:ascii="Calibri" w:hAnsi="Calibri" w:cs="Calibri"/>
      <w:sz w:val="18"/>
      <w:szCs w:val="18"/>
    </w:rPr>
  </w:style>
  <w:style w:type="character" w:styleId="1110">
    <w:name w:val="正文文本缩进 Char"/>
    <w:next w:val="1110"/>
    <w:link w:val="927"/>
    <w:uiPriority w:val="99"/>
    <w:qFormat/>
    <w:rPr>
      <w:rFonts w:ascii="宋体" w:eastAsia="宋体"/>
      <w:sz w:val="28"/>
      <w:lang w:val="en-US" w:eastAsia="zh-CN" w:bidi="ar-SA"/>
    </w:rPr>
  </w:style>
  <w:style w:type="character" w:styleId="1111">
    <w:name w:val="纯文本 字符"/>
    <w:next w:val="1111"/>
    <w:link w:val="927"/>
    <w:qFormat/>
    <w:rPr>
      <w:rFonts w:ascii="宋体" w:hAnsi="Courier New" w:eastAsia="楷体_GB2312"/>
      <w:sz w:val="26"/>
      <w:lang w:bidi="ar-SA"/>
    </w:rPr>
  </w:style>
  <w:style w:type="character" w:styleId="1112">
    <w:name w:val="文章正文 字符"/>
    <w:next w:val="1112"/>
    <w:link w:val="1113"/>
    <w:qFormat/>
    <w:rPr>
      <w:sz w:val="24"/>
    </w:rPr>
  </w:style>
  <w:style w:type="paragraph" w:styleId="1113">
    <w:name w:val="文章正文"/>
    <w:basedOn w:val="927"/>
    <w:next w:val="1113"/>
    <w:link w:val="1112"/>
    <w:qFormat/>
    <w:pPr>
      <w:ind w:firstLine="560"/>
      <w:jc w:val="left"/>
      <w:spacing w:line="360" w:lineRule="auto"/>
      <w:widowControl/>
    </w:pPr>
    <w:rPr>
      <w:sz w:val="24"/>
    </w:rPr>
  </w:style>
  <w:style w:type="character" w:styleId="1114">
    <w:name w:val="Andy_2级 Char"/>
    <w:next w:val="1114"/>
    <w:link w:val="1115"/>
    <w:qFormat/>
    <w:rPr>
      <w:rFonts w:ascii="Calibri" w:hAnsi="Calibri"/>
      <w:sz w:val="24"/>
    </w:rPr>
  </w:style>
  <w:style w:type="paragraph" w:styleId="1115">
    <w:name w:val="Andy_2级"/>
    <w:basedOn w:val="927"/>
    <w:next w:val="1115"/>
    <w:link w:val="1114"/>
    <w:qFormat/>
    <w:pPr>
      <w:ind w:left="840" w:hanging="420"/>
      <w:spacing w:line="360" w:lineRule="auto"/>
      <w:tabs>
        <w:tab w:val="left" w:pos="840" w:leader="none"/>
      </w:tabs>
    </w:pPr>
    <w:rPr>
      <w:rFonts w:ascii="Calibri" w:hAnsi="Calibri"/>
      <w:sz w:val="24"/>
    </w:rPr>
  </w:style>
  <w:style w:type="character" w:styleId="1116">
    <w:name w:val="方案正文 Char"/>
    <w:next w:val="1116"/>
    <w:link w:val="1117"/>
    <w:qFormat/>
    <w:rPr>
      <w:sz w:val="24"/>
    </w:rPr>
  </w:style>
  <w:style w:type="paragraph" w:styleId="1117">
    <w:name w:val="方案正文"/>
    <w:basedOn w:val="927"/>
    <w:next w:val="1117"/>
    <w:link w:val="1116"/>
    <w:qFormat/>
    <w:pPr>
      <w:spacing w:line="440" w:lineRule="atLeast"/>
    </w:pPr>
    <w:rPr>
      <w:sz w:val="24"/>
    </w:rPr>
  </w:style>
  <w:style w:type="character" w:styleId="1118">
    <w:name w:val="para1"/>
    <w:next w:val="1118"/>
    <w:link w:val="927"/>
    <w:qFormat/>
    <w:rPr>
      <w:rFonts w:ascii="Arial" w:hAnsi="Arial" w:cs="Arial"/>
      <w:sz w:val="18"/>
      <w:szCs w:val="18"/>
    </w:rPr>
  </w:style>
  <w:style w:type="character" w:styleId="1119">
    <w:name w:val="03 正文 Char"/>
    <w:next w:val="1119"/>
    <w:link w:val="1120"/>
    <w:qFormat/>
    <w:rPr>
      <w:sz w:val="21"/>
      <w:szCs w:val="22"/>
    </w:rPr>
  </w:style>
  <w:style w:type="paragraph" w:styleId="1120">
    <w:name w:val="03 正文"/>
    <w:basedOn w:val="927"/>
    <w:next w:val="1120"/>
    <w:link w:val="1119"/>
    <w:qFormat/>
    <w:pPr>
      <w:ind w:firstLine="420"/>
      <w:spacing w:line="500" w:lineRule="atLeast"/>
      <w:widowControl/>
    </w:pPr>
    <w:rPr>
      <w:szCs w:val="22"/>
    </w:rPr>
  </w:style>
  <w:style w:type="character" w:styleId="1121">
    <w:name w:val="param-name"/>
    <w:next w:val="1121"/>
    <w:link w:val="927"/>
    <w:qFormat/>
    <w:rPr>
      <w:rFonts w:ascii="Tahoma" w:hAnsi="Tahoma" w:eastAsia="宋体"/>
      <w:sz w:val="24"/>
      <w:szCs w:val="24"/>
      <w:lang w:val="en-US" w:eastAsia="zh-CN" w:bidi="ar-SA"/>
    </w:rPr>
  </w:style>
  <w:style w:type="character" w:styleId="1122">
    <w:name w:val="apple-style-span"/>
    <w:next w:val="1122"/>
    <w:link w:val="927"/>
    <w:qFormat/>
    <w:rPr>
      <w:rFonts w:ascii="Tahoma" w:hAnsi="Tahoma" w:eastAsia="宋体"/>
      <w:sz w:val="24"/>
      <w:szCs w:val="24"/>
      <w:lang w:val="en-US" w:eastAsia="zh-CN" w:bidi="ar-SA"/>
    </w:rPr>
  </w:style>
  <w:style w:type="character" w:styleId="1123">
    <w:name w:val="列出段落 Char"/>
    <w:next w:val="1123"/>
    <w:link w:val="927"/>
    <w:uiPriority w:val="34"/>
    <w:qFormat/>
    <w:rPr>
      <w:rFonts w:ascii="Calibri" w:hAnsi="Calibri"/>
      <w:sz w:val="24"/>
    </w:rPr>
  </w:style>
  <w:style w:type="character" w:styleId="1124">
    <w:name w:val="Char Char8"/>
    <w:next w:val="1124"/>
    <w:link w:val="927"/>
    <w:qFormat/>
    <w:rPr>
      <w:sz w:val="18"/>
      <w:szCs w:val="18"/>
    </w:rPr>
  </w:style>
  <w:style w:type="character" w:styleId="1125">
    <w:name w:val="正文文本缩进 字符1"/>
    <w:next w:val="1125"/>
    <w:link w:val="927"/>
    <w:qFormat/>
    <w:rPr>
      <w:rFonts w:ascii="宋体" w:eastAsia="宋体"/>
      <w:sz w:val="28"/>
      <w:lang w:val="en-US" w:eastAsia="zh-CN" w:bidi="ar-SA"/>
    </w:rPr>
  </w:style>
  <w:style w:type="character" w:styleId="1126">
    <w:name w:val="HTML 预设格式 字符"/>
    <w:next w:val="1126"/>
    <w:link w:val="927"/>
    <w:qFormat/>
    <w:rPr>
      <w:rFonts w:ascii="宋体" w:hAnsi="宋体" w:cs="宋体"/>
      <w:sz w:val="24"/>
      <w:szCs w:val="24"/>
    </w:rPr>
  </w:style>
  <w:style w:type="character" w:styleId="1127">
    <w:name w:val="style141"/>
    <w:next w:val="1127"/>
    <w:link w:val="927"/>
    <w:qFormat/>
    <w:rPr>
      <w:rFonts w:hint="eastAsia" w:ascii="宋体" w:hAnsi="宋体" w:eastAsia="宋体"/>
    </w:rPr>
  </w:style>
  <w:style w:type="character" w:styleId="1128">
    <w:name w:val="_标题3 Char"/>
    <w:next w:val="1128"/>
    <w:link w:val="1129"/>
    <w:qFormat/>
    <w:rPr>
      <w:rFonts w:ascii="Calibri" w:hAnsi="Calibri" w:eastAsia="宋体" w:cs="Times New Roman"/>
      <w:b/>
      <w:sz w:val="28"/>
      <w:szCs w:val="21"/>
    </w:rPr>
  </w:style>
  <w:style w:type="paragraph" w:styleId="1129">
    <w:name w:val="_标题3"/>
    <w:basedOn w:val="927"/>
    <w:next w:val="927"/>
    <w:link w:val="1128"/>
    <w:qFormat/>
    <w:pPr>
      <w:jc w:val="left"/>
      <w:keepNext/>
      <w:spacing w:line="360" w:lineRule="auto"/>
      <w:outlineLvl w:val="2"/>
    </w:pPr>
    <w:rPr>
      <w:rFonts w:ascii="Calibri" w:hAnsi="Calibri"/>
      <w:b/>
      <w:sz w:val="28"/>
      <w:szCs w:val="21"/>
    </w:rPr>
  </w:style>
  <w:style w:type="character" w:styleId="1130">
    <w:name w:val="列出段落 Char2"/>
    <w:next w:val="1130"/>
    <w:link w:val="1131"/>
    <w:uiPriority w:val="34"/>
    <w:qFormat/>
    <w:rPr>
      <w:rFonts w:ascii="Calibri" w:hAnsi="Calibri"/>
      <w:sz w:val="24"/>
    </w:rPr>
  </w:style>
  <w:style w:type="paragraph" w:styleId="1131">
    <w:name w:val="列出段落"/>
    <w:basedOn w:val="927"/>
    <w:next w:val="1131"/>
    <w:link w:val="1130"/>
    <w:uiPriority w:val="34"/>
    <w:qFormat/>
    <w:pPr>
      <w:ind w:firstLine="420"/>
      <w:spacing w:line="360" w:lineRule="auto"/>
    </w:pPr>
    <w:rPr>
      <w:rFonts w:ascii="Calibri" w:hAnsi="Calibri"/>
      <w:sz w:val="24"/>
    </w:rPr>
  </w:style>
  <w:style w:type="character" w:styleId="1132">
    <w:name w:val="para"/>
    <w:next w:val="1132"/>
    <w:link w:val="927"/>
    <w:qFormat/>
    <w:rPr>
      <w:rFonts w:ascii="Tahoma" w:hAnsi="Tahoma" w:eastAsia="宋体"/>
      <w:sz w:val="24"/>
      <w:szCs w:val="24"/>
      <w:lang w:val="en-US" w:eastAsia="zh-CN" w:bidi="ar-SA"/>
    </w:rPr>
  </w:style>
  <w:style w:type="character" w:styleId="1133">
    <w:name w:val="font21"/>
    <w:next w:val="1133"/>
    <w:link w:val="927"/>
    <w:qFormat/>
    <w:rPr>
      <w:rFonts w:hint="eastAsia" w:ascii="宋体" w:hAnsi="宋体" w:eastAsia="宋体" w:cs="宋体"/>
      <w:color w:val="000000"/>
      <w:sz w:val="22"/>
      <w:szCs w:val="22"/>
      <w:u w:val="none"/>
    </w:rPr>
  </w:style>
  <w:style w:type="character" w:styleId="1134">
    <w:name w:val="ca-1"/>
    <w:next w:val="1134"/>
    <w:link w:val="927"/>
    <w:qFormat/>
    <w:rPr>
      <w:rFonts w:ascii="Tahoma" w:hAnsi="Tahoma" w:eastAsia="宋体"/>
      <w:sz w:val="24"/>
      <w:szCs w:val="24"/>
      <w:lang w:val="en-US" w:eastAsia="zh-CN" w:bidi="ar-SA"/>
    </w:rPr>
  </w:style>
  <w:style w:type="character" w:styleId="1135">
    <w:name w:val="style21"/>
    <w:next w:val="1135"/>
    <w:link w:val="927"/>
    <w:qFormat/>
    <w:rPr>
      <w:rFonts w:ascii="Tahoma" w:hAnsi="Tahoma" w:eastAsia="宋体"/>
      <w:color w:val="2e65b5"/>
      <w:sz w:val="24"/>
      <w:szCs w:val="24"/>
      <w:lang w:val="en-US" w:eastAsia="zh-CN" w:bidi="ar-SA"/>
    </w:rPr>
  </w:style>
  <w:style w:type="character" w:styleId="1136">
    <w:name w:val="纯文本 Char Char Char Char Char Char Char Char Char Char"/>
    <w:next w:val="1136"/>
    <w:link w:val="927"/>
    <w:qFormat/>
    <w:rPr>
      <w:rFonts w:ascii="宋体" w:hAnsi="Courier New" w:eastAsia="楷体_GB2312"/>
      <w:sz w:val="26"/>
      <w:lang w:val="en-US" w:eastAsia="zh-CN" w:bidi="ar-SA"/>
    </w:rPr>
  </w:style>
  <w:style w:type="character" w:styleId="1137">
    <w:name w:val="无间隔 Char1"/>
    <w:next w:val="1137"/>
    <w:link w:val="1138"/>
    <w:uiPriority w:val="1"/>
    <w:qFormat/>
    <w:rPr>
      <w:sz w:val="24"/>
      <w:szCs w:val="24"/>
      <w:lang w:val="en-US" w:eastAsia="zh-CN" w:bidi="ar-SA"/>
    </w:rPr>
  </w:style>
  <w:style w:type="paragraph" w:styleId="1138">
    <w:name w:val="无间隔"/>
    <w:next w:val="1138"/>
    <w:link w:val="1137"/>
    <w:uiPriority w:val="1"/>
    <w:qFormat/>
    <w:pPr>
      <w:ind w:firstLine="200"/>
      <w:jc w:val="both"/>
      <w:spacing w:line="360" w:lineRule="auto"/>
      <w:widowControl w:val="off"/>
    </w:pPr>
    <w:rPr>
      <w:sz w:val="24"/>
      <w:szCs w:val="24"/>
      <w:lang w:val="en-US" w:eastAsia="zh-CN" w:bidi="ar-SA"/>
    </w:rPr>
  </w:style>
  <w:style w:type="character" w:styleId="1139">
    <w:name w:val="09汇 表 Char"/>
    <w:next w:val="1139"/>
    <w:link w:val="1140"/>
    <w:qFormat/>
    <w:rPr>
      <w:bCs/>
      <w:color w:val="000000"/>
      <w:sz w:val="22"/>
      <w:szCs w:val="24"/>
    </w:rPr>
  </w:style>
  <w:style w:type="paragraph" w:styleId="1140">
    <w:name w:val="09汇 表"/>
    <w:basedOn w:val="927"/>
    <w:next w:val="1140"/>
    <w:link w:val="1139"/>
    <w:qFormat/>
    <w:pPr>
      <w:jc w:val="center"/>
      <w:widowControl/>
    </w:pPr>
    <w:rPr>
      <w:bCs/>
      <w:color w:val="000000"/>
      <w:sz w:val="22"/>
      <w:szCs w:val="24"/>
    </w:rPr>
  </w:style>
  <w:style w:type="character" w:styleId="1141">
    <w:name w:val="正文文本缩进 字符"/>
    <w:next w:val="1141"/>
    <w:link w:val="927"/>
    <w:qFormat/>
    <w:rPr>
      <w:sz w:val="24"/>
      <w:lang w:bidi="ar-SA"/>
    </w:rPr>
  </w:style>
  <w:style w:type="character" w:styleId="1142">
    <w:name w:val="表格 Char"/>
    <w:next w:val="1142"/>
    <w:link w:val="1143"/>
    <w:qFormat/>
    <w:rPr>
      <w:rFonts w:ascii="等线" w:hAnsi="等线"/>
      <w:color w:val="000000"/>
      <w:szCs w:val="21"/>
      <w:lang w:val="en-US" w:eastAsia="zh-CN" w:bidi="ar-SA"/>
    </w:rPr>
  </w:style>
  <w:style w:type="paragraph" w:styleId="1143">
    <w:name w:val="表格"/>
    <w:next w:val="927"/>
    <w:link w:val="1142"/>
    <w:qFormat/>
    <w:rPr>
      <w:rFonts w:ascii="等线" w:hAnsi="等线"/>
      <w:color w:val="000000"/>
      <w:szCs w:val="21"/>
      <w:lang w:val="en-US" w:eastAsia="zh-CN" w:bidi="ar-SA"/>
    </w:rPr>
  </w:style>
  <w:style w:type="character" w:styleId="1144">
    <w:name w:val="a"/>
    <w:next w:val="1144"/>
    <w:link w:val="927"/>
    <w:qFormat/>
  </w:style>
  <w:style w:type="character" w:styleId="1145">
    <w:name w:val="一. 字符"/>
    <w:next w:val="1145"/>
    <w:link w:val="1146"/>
    <w:qFormat/>
    <w:rPr>
      <w:b/>
      <w:bCs/>
      <w:sz w:val="28"/>
      <w:szCs w:val="28"/>
    </w:rPr>
  </w:style>
  <w:style w:type="paragraph" w:styleId="1146">
    <w:name w:val="一."/>
    <w:basedOn w:val="927"/>
    <w:next w:val="1146"/>
    <w:link w:val="1145"/>
    <w:qFormat/>
    <w:pPr>
      <w:jc w:val="left"/>
      <w:spacing w:line="360" w:lineRule="auto"/>
    </w:pPr>
    <w:rPr>
      <w:b/>
      <w:bCs/>
      <w:sz w:val="28"/>
      <w:szCs w:val="28"/>
    </w:rPr>
  </w:style>
  <w:style w:type="character" w:styleId="1147">
    <w:name w:val="纯文本 Char Char"/>
    <w:next w:val="1147"/>
    <w:link w:val="1148"/>
    <w:qFormat/>
    <w:rPr>
      <w:rFonts w:ascii="宋体" w:hAnsi="Courier New" w:eastAsia="楷体_GB2312"/>
      <w:sz w:val="26"/>
      <w:szCs w:val="24"/>
    </w:rPr>
  </w:style>
  <w:style w:type="paragraph" w:styleId="1148">
    <w:name w:val="纯文本11"/>
    <w:basedOn w:val="927"/>
    <w:next w:val="1148"/>
    <w:link w:val="1147"/>
    <w:qFormat/>
    <w:pPr>
      <w:jc w:val="left"/>
      <w:widowControl/>
    </w:pPr>
    <w:rPr>
      <w:rFonts w:ascii="宋体" w:hAnsi="Courier New" w:eastAsia="楷体_GB2312"/>
      <w:sz w:val="26"/>
      <w:szCs w:val="24"/>
    </w:rPr>
  </w:style>
  <w:style w:type="character" w:styleId="1149">
    <w:name w:val="_正文段落 Char"/>
    <w:next w:val="1149"/>
    <w:link w:val="1150"/>
    <w:qFormat/>
    <w:rPr>
      <w:rFonts w:ascii="宋体" w:hAnsi="宋体"/>
      <w:sz w:val="24"/>
      <w:szCs w:val="24"/>
    </w:rPr>
  </w:style>
  <w:style w:type="paragraph" w:styleId="1150">
    <w:name w:val="_正文段落"/>
    <w:basedOn w:val="927"/>
    <w:next w:val="1150"/>
    <w:link w:val="1149"/>
    <w:qFormat/>
    <w:pPr>
      <w:ind w:firstLine="480"/>
      <w:jc w:val="left"/>
      <w:spacing w:line="360" w:lineRule="auto"/>
      <w:widowControl/>
    </w:pPr>
    <w:rPr>
      <w:rFonts w:ascii="宋体" w:hAnsi="宋体"/>
      <w:sz w:val="24"/>
      <w:szCs w:val="24"/>
    </w:rPr>
  </w:style>
  <w:style w:type="character" w:styleId="1151">
    <w:name w:val="纯文本 Char1"/>
    <w:next w:val="1151"/>
    <w:link w:val="927"/>
    <w:qFormat/>
    <w:rPr>
      <w:rFonts w:ascii="宋体" w:hAnsi="Courier New" w:eastAsia="宋体"/>
      <w:sz w:val="21"/>
      <w:lang w:val="en-US" w:eastAsia="zh-CN" w:bidi="ar-SA"/>
    </w:rPr>
  </w:style>
  <w:style w:type="character" w:styleId="1152">
    <w:name w:val="wen Char1"/>
    <w:next w:val="1152"/>
    <w:link w:val="1153"/>
    <w:qFormat/>
    <w:rPr>
      <w:rFonts w:ascii="微软雅黑" w:hAnsi="微软雅黑" w:eastAsia="微软雅黑"/>
      <w:sz w:val="21"/>
      <w:szCs w:val="24"/>
    </w:rPr>
  </w:style>
  <w:style w:type="paragraph" w:styleId="1153">
    <w:name w:val="wen"/>
    <w:basedOn w:val="927"/>
    <w:next w:val="1153"/>
    <w:link w:val="1152"/>
    <w:qFormat/>
    <w:pPr>
      <w:ind w:firstLine="425"/>
      <w:spacing w:line="269" w:lineRule="auto"/>
    </w:pPr>
    <w:rPr>
      <w:rFonts w:ascii="微软雅黑" w:hAnsi="微软雅黑" w:eastAsia="微软雅黑"/>
      <w:szCs w:val="24"/>
    </w:rPr>
  </w:style>
  <w:style w:type="character" w:styleId="1154">
    <w:name w:val="style181"/>
    <w:next w:val="1154"/>
    <w:link w:val="927"/>
    <w:qFormat/>
    <w:rPr>
      <w:sz w:val="18"/>
      <w:szCs w:val="18"/>
    </w:rPr>
  </w:style>
  <w:style w:type="character" w:styleId="1155">
    <w:name w:val="style4 style24"/>
    <w:next w:val="1155"/>
    <w:link w:val="927"/>
    <w:qFormat/>
    <w:rPr>
      <w:rFonts w:ascii="Tahoma" w:hAnsi="Tahoma" w:eastAsia="宋体"/>
      <w:sz w:val="24"/>
      <w:szCs w:val="24"/>
      <w:lang w:val="en-US" w:eastAsia="zh-CN" w:bidi="ar-SA"/>
    </w:rPr>
  </w:style>
  <w:style w:type="character" w:styleId="1156">
    <w:name w:val="样式11"/>
    <w:next w:val="1156"/>
    <w:link w:val="927"/>
    <w:qFormat/>
    <w:rPr>
      <w:b/>
    </w:rPr>
  </w:style>
  <w:style w:type="character" w:styleId="1157">
    <w:name w:val="01 章标 Char"/>
    <w:next w:val="1157"/>
    <w:link w:val="1158"/>
    <w:qFormat/>
    <w:rPr>
      <w:b/>
      <w:sz w:val="44"/>
      <w:szCs w:val="44"/>
    </w:rPr>
  </w:style>
  <w:style w:type="paragraph" w:styleId="1158">
    <w:name w:val="01 章标"/>
    <w:basedOn w:val="927"/>
    <w:next w:val="1158"/>
    <w:link w:val="1157"/>
    <w:qFormat/>
    <w:pPr>
      <w:ind w:firstLine="883"/>
      <w:jc w:val="center"/>
      <w:outlineLvl w:val="0"/>
    </w:pPr>
    <w:rPr>
      <w:b/>
      <w:sz w:val="44"/>
      <w:szCs w:val="44"/>
    </w:rPr>
  </w:style>
  <w:style w:type="character" w:styleId="1159">
    <w:name w:val="文档结构图 Char1"/>
    <w:next w:val="1159"/>
    <w:link w:val="927"/>
    <w:qFormat/>
    <w:rPr>
      <w:rFonts w:ascii="宋体"/>
      <w:sz w:val="18"/>
      <w:szCs w:val="18"/>
    </w:rPr>
  </w:style>
  <w:style w:type="character" w:styleId="1160">
    <w:name w:val="日期 Char1"/>
    <w:next w:val="1160"/>
    <w:link w:val="927"/>
    <w:qFormat/>
    <w:rPr>
      <w:rFonts w:eastAsia="楷体_GB2312"/>
      <w:sz w:val="28"/>
    </w:rPr>
  </w:style>
  <w:style w:type="character" w:styleId="1161">
    <w:name w:val="标题 9 字符"/>
    <w:next w:val="1161"/>
    <w:link w:val="927"/>
    <w:qFormat/>
    <w:rPr>
      <w:rFonts w:ascii="Arial" w:hAnsi="Arial" w:eastAsia="黑体"/>
      <w:sz w:val="28"/>
      <w:szCs w:val="24"/>
      <w:lang w:val="en-US" w:eastAsia="zh-CN" w:bidi="ar-SA"/>
    </w:rPr>
  </w:style>
  <w:style w:type="character" w:styleId="1162">
    <w:name w:val="批注主题 字符"/>
    <w:next w:val="1162"/>
    <w:link w:val="927"/>
    <w:qFormat/>
    <w:rPr>
      <w:rFonts w:ascii="Tahoma" w:hAnsi="Tahoma" w:eastAsia="宋体"/>
      <w:b/>
      <w:bCs/>
      <w:sz w:val="21"/>
      <w:szCs w:val="24"/>
      <w:lang w:val="en-US" w:eastAsia="zh-CN" w:bidi="ar-SA"/>
    </w:rPr>
  </w:style>
  <w:style w:type="character" w:styleId="1163">
    <w:name w:val="页脚 Char1"/>
    <w:next w:val="1163"/>
    <w:link w:val="927"/>
    <w:uiPriority w:val="99"/>
    <w:semiHidden/>
    <w:qFormat/>
    <w:rPr>
      <w:rFonts w:eastAsia="楷体_GB2312"/>
      <w:sz w:val="18"/>
      <w:szCs w:val="18"/>
    </w:rPr>
  </w:style>
  <w:style w:type="character" w:styleId="1164">
    <w:name w:val="Andy_正文 Char"/>
    <w:next w:val="1164"/>
    <w:link w:val="1165"/>
    <w:qFormat/>
    <w:rPr>
      <w:rFonts w:ascii="Calibri" w:hAnsi="Calibri"/>
      <w:sz w:val="24"/>
      <w:szCs w:val="24"/>
    </w:rPr>
  </w:style>
  <w:style w:type="paragraph" w:styleId="1165">
    <w:name w:val="Andy_正文"/>
    <w:basedOn w:val="927"/>
    <w:next w:val="1165"/>
    <w:link w:val="1164"/>
    <w:qFormat/>
    <w:pPr>
      <w:ind w:firstLine="480"/>
      <w:spacing w:line="360" w:lineRule="auto"/>
    </w:pPr>
    <w:rPr>
      <w:rFonts w:ascii="Calibri" w:hAnsi="Calibri"/>
      <w:sz w:val="24"/>
      <w:szCs w:val="24"/>
    </w:rPr>
  </w:style>
  <w:style w:type="character" w:styleId="1166">
    <w:name w:val="Char Char1"/>
    <w:next w:val="1166"/>
    <w:link w:val="927"/>
    <w:qFormat/>
    <w:rPr>
      <w:rFonts w:ascii="宋体" w:hAnsi="宋体" w:eastAsia="楷体_GB2312"/>
      <w:sz w:val="24"/>
      <w:lang w:val="en-US" w:eastAsia="zh-CN" w:bidi="ar-SA"/>
    </w:rPr>
  </w:style>
  <w:style w:type="character" w:styleId="1167">
    <w:name w:val="正文 首行缩进:  2 字符 Char Char Char"/>
    <w:next w:val="1167"/>
    <w:link w:val="1168"/>
    <w:qFormat/>
    <w:rPr>
      <w:sz w:val="21"/>
    </w:rPr>
  </w:style>
  <w:style w:type="paragraph" w:styleId="1168">
    <w:name w:val="正文 首行缩进:  2 字符 Char"/>
    <w:basedOn w:val="927"/>
    <w:next w:val="1168"/>
    <w:link w:val="1167"/>
    <w:qFormat/>
    <w:pPr>
      <w:ind w:firstLine="480"/>
      <w:jc w:val="left"/>
      <w:spacing w:line="360" w:lineRule="auto"/>
    </w:pPr>
  </w:style>
  <w:style w:type="character" w:styleId="1169">
    <w:name w:val="Plain Text Char Char"/>
    <w:next w:val="1169"/>
    <w:link w:val="1170"/>
    <w:qFormat/>
    <w:rPr>
      <w:rFonts w:ascii="宋体" w:hAnsi="Courier New" w:eastAsia="楷体_GB2312"/>
      <w:sz w:val="26"/>
    </w:rPr>
  </w:style>
  <w:style w:type="paragraph" w:styleId="1170">
    <w:name w:val="纯文本2"/>
    <w:basedOn w:val="927"/>
    <w:next w:val="1170"/>
    <w:link w:val="1169"/>
    <w:qFormat/>
    <w:rPr>
      <w:rFonts w:ascii="宋体" w:hAnsi="Courier New" w:eastAsia="楷体_GB2312"/>
      <w:sz w:val="26"/>
    </w:rPr>
  </w:style>
  <w:style w:type="character" w:styleId="1171">
    <w:name w:val="font51"/>
    <w:next w:val="1171"/>
    <w:link w:val="927"/>
    <w:qFormat/>
    <w:rPr>
      <w:rFonts w:hint="eastAsia" w:ascii="微软雅黑" w:hAnsi="微软雅黑" w:eastAsia="微软雅黑" w:cs="微软雅黑"/>
      <w:color w:val="000000"/>
      <w:sz w:val="24"/>
      <w:szCs w:val="24"/>
      <w:u w:val="none"/>
    </w:rPr>
  </w:style>
  <w:style w:type="character" w:styleId="1172">
    <w:name w:val="正文缩进1 Char1"/>
    <w:next w:val="1172"/>
    <w:link w:val="927"/>
    <w:qFormat/>
    <w:rPr>
      <w:rFonts w:eastAsia="楷体_GB2312"/>
      <w:sz w:val="24"/>
      <w:lang w:val="en-US" w:eastAsia="zh-CN" w:bidi="ar-SA"/>
    </w:rPr>
  </w:style>
  <w:style w:type="character" w:styleId="1173">
    <w:name w:val="Plain Text Char"/>
    <w:next w:val="1173"/>
    <w:link w:val="1174"/>
    <w:qFormat/>
    <w:rPr>
      <w:rFonts w:ascii="宋体" w:hAnsi="Courier New" w:eastAsia="楷体_GB2312"/>
      <w:sz w:val="26"/>
    </w:rPr>
  </w:style>
  <w:style w:type="paragraph" w:styleId="1174">
    <w:name w:val="纯文本5"/>
    <w:basedOn w:val="927"/>
    <w:next w:val="1174"/>
    <w:link w:val="1173"/>
    <w:qFormat/>
    <w:rPr>
      <w:rFonts w:ascii="宋体" w:hAnsi="Courier New" w:eastAsia="楷体_GB2312"/>
      <w:sz w:val="26"/>
    </w:rPr>
  </w:style>
  <w:style w:type="character" w:styleId="1175">
    <w:name w:val="正文文本 2 字符"/>
    <w:next w:val="1175"/>
    <w:link w:val="927"/>
    <w:qFormat/>
    <w:rPr>
      <w:rFonts w:ascii="Tahoma" w:hAnsi="Tahoma" w:eastAsia="宋体"/>
      <w:color w:val="000000"/>
      <w:sz w:val="24"/>
      <w:szCs w:val="24"/>
      <w:lang w:val="en-US" w:eastAsia="zh-CN" w:bidi="ar-SA"/>
    </w:rPr>
  </w:style>
  <w:style w:type="character" w:styleId="1176">
    <w:name w:val="页脚 字符"/>
    <w:next w:val="1176"/>
    <w:link w:val="927"/>
    <w:uiPriority w:val="99"/>
    <w:qFormat/>
    <w:rPr>
      <w:sz w:val="18"/>
      <w:lang w:bidi="ar-SA"/>
    </w:rPr>
  </w:style>
  <w:style w:type="character" w:styleId="1177">
    <w:name w:val="批注文字 字符"/>
    <w:next w:val="1177"/>
    <w:link w:val="927"/>
    <w:semiHidden/>
    <w:qFormat/>
    <w:rPr>
      <w:rFonts w:ascii="Tahoma" w:hAnsi="Tahoma" w:eastAsia="宋体"/>
      <w:sz w:val="21"/>
      <w:szCs w:val="24"/>
      <w:lang w:val="en-US" w:eastAsia="zh-CN" w:bidi="ar-SA"/>
    </w:rPr>
  </w:style>
  <w:style w:type="character" w:styleId="1178">
    <w:name w:val="标题 4 字符"/>
    <w:next w:val="1178"/>
    <w:link w:val="927"/>
    <w:qFormat/>
    <w:rPr>
      <w:rFonts w:ascii="Times New Roman" w:hAnsi="Times New Roman" w:eastAsia="宋体" w:cs="Times New Roman"/>
      <w:b/>
      <w:bCs/>
      <w:sz w:val="28"/>
      <w:szCs w:val="28"/>
    </w:rPr>
  </w:style>
  <w:style w:type="character" w:styleId="1179">
    <w:name w:val="页脚 字符1"/>
    <w:next w:val="1179"/>
    <w:link w:val="927"/>
    <w:uiPriority w:val="99"/>
    <w:qFormat/>
    <w:rPr>
      <w:sz w:val="18"/>
      <w:szCs w:val="18"/>
    </w:rPr>
  </w:style>
  <w:style w:type="character" w:styleId="1180">
    <w:name w:val="HTML 预设格式 Char2"/>
    <w:next w:val="1180"/>
    <w:link w:val="927"/>
    <w:uiPriority w:val="99"/>
    <w:semiHidden/>
    <w:qFormat/>
    <w:rPr>
      <w:rFonts w:ascii="Courier New" w:hAnsi="Courier New" w:eastAsia="楷体_GB2312" w:cs="Courier New"/>
    </w:rPr>
  </w:style>
  <w:style w:type="character" w:styleId="1181">
    <w:name w:val="font61"/>
    <w:next w:val="1181"/>
    <w:link w:val="927"/>
    <w:qFormat/>
    <w:rPr>
      <w:rFonts w:hint="eastAsia" w:ascii="宋体" w:hAnsi="宋体" w:eastAsia="宋体" w:cs="宋体"/>
      <w:color w:val="000000"/>
      <w:sz w:val="20"/>
      <w:szCs w:val="20"/>
      <w:u w:val="none"/>
    </w:rPr>
  </w:style>
  <w:style w:type="character" w:styleId="1182">
    <w:name w:val="font01"/>
    <w:next w:val="1182"/>
    <w:link w:val="927"/>
    <w:qFormat/>
    <w:rPr>
      <w:rFonts w:hint="eastAsia" w:ascii="宋体" w:hAnsi="宋体" w:eastAsia="宋体" w:cs="宋体"/>
      <w:color w:val="000000"/>
      <w:sz w:val="24"/>
      <w:szCs w:val="24"/>
      <w:u w:val="none"/>
    </w:rPr>
  </w:style>
  <w:style w:type="character" w:styleId="1183">
    <w:name w:val="正文缩进 字符1"/>
    <w:next w:val="1183"/>
    <w:link w:val="927"/>
    <w:qFormat/>
    <w:rPr>
      <w:sz w:val="21"/>
    </w:rPr>
  </w:style>
  <w:style w:type="character" w:styleId="1184">
    <w:name w:val="标题 6 字符"/>
    <w:next w:val="1184"/>
    <w:link w:val="927"/>
    <w:qFormat/>
    <w:rPr>
      <w:rFonts w:ascii="Arial" w:hAnsi="Arial" w:eastAsia="黑体"/>
      <w:b/>
      <w:bCs/>
      <w:sz w:val="24"/>
      <w:szCs w:val="24"/>
      <w:lang w:val="en-US" w:eastAsia="zh-CN" w:bidi="ar-SA"/>
    </w:rPr>
  </w:style>
  <w:style w:type="character" w:styleId="1185">
    <w:name w:val="批注主题 Char1"/>
    <w:next w:val="1185"/>
    <w:link w:val="927"/>
    <w:uiPriority w:val="99"/>
    <w:semiHidden/>
    <w:qFormat/>
    <w:rPr>
      <w:rFonts w:eastAsia="楷体_GB2312"/>
      <w:b/>
      <w:bCs/>
      <w:sz w:val="28"/>
    </w:rPr>
  </w:style>
  <w:style w:type="character" w:styleId="1186">
    <w:name w:val="size31"/>
    <w:next w:val="1186"/>
    <w:link w:val="927"/>
    <w:qFormat/>
    <w:rPr>
      <w:rFonts w:ascii="Arial" w:hAnsi="Arial" w:eastAsia="宋体" w:cs="Arial"/>
      <w:b/>
      <w:bCs/>
      <w:color w:val="2d2d2d"/>
      <w:sz w:val="18"/>
      <w:szCs w:val="18"/>
      <w:lang w:val="en-US" w:eastAsia="en-US" w:bidi="ar-SA"/>
    </w:rPr>
  </w:style>
  <w:style w:type="character" w:styleId="1187">
    <w:name w:val="标题 2 字符"/>
    <w:next w:val="1187"/>
    <w:link w:val="927"/>
    <w:qFormat/>
    <w:rPr>
      <w:rFonts w:ascii="Arial" w:hAnsi="Arial"/>
      <w:b/>
      <w:bCs/>
      <w:sz w:val="28"/>
      <w:szCs w:val="32"/>
    </w:rPr>
  </w:style>
  <w:style w:type="character" w:styleId="1188">
    <w:name w:val="正文缩进 字符2"/>
    <w:next w:val="1188"/>
    <w:link w:val="927"/>
    <w:qFormat/>
    <w:rPr>
      <w:sz w:val="21"/>
    </w:rPr>
  </w:style>
  <w:style w:type="character" w:styleId="1189">
    <w:name w:val="Char Char"/>
    <w:next w:val="1189"/>
    <w:link w:val="927"/>
    <w:qFormat/>
    <w:rPr>
      <w:rFonts w:ascii="宋体" w:hAnsi="宋体" w:eastAsia="楷体_GB2312"/>
      <w:sz w:val="24"/>
      <w:lang w:val="en-US" w:eastAsia="zh-CN" w:bidi="ar-SA"/>
    </w:rPr>
  </w:style>
  <w:style w:type="character" w:styleId="1190">
    <w:name w:val="Body Text Char"/>
    <w:next w:val="1190"/>
    <w:link w:val="927"/>
    <w:qFormat/>
    <w:rPr>
      <w:rFonts w:ascii="楷体_GB2312" w:hAnsi="Arial" w:eastAsia="楷体_GB2312" w:cs="Times New Roman"/>
      <w:sz w:val="28"/>
      <w:szCs w:val="20"/>
    </w:rPr>
  </w:style>
  <w:style w:type="character" w:styleId="1191">
    <w:name w:val="正文文本缩进 3 字符"/>
    <w:next w:val="1191"/>
    <w:link w:val="927"/>
    <w:qFormat/>
    <w:rPr>
      <w:rFonts w:eastAsia="宋体"/>
      <w:sz w:val="16"/>
      <w:szCs w:val="16"/>
      <w:lang w:val="en-US" w:eastAsia="zh-CN" w:bidi="ar-SA"/>
    </w:rPr>
  </w:style>
  <w:style w:type="character" w:styleId="1192">
    <w:name w:val="表格 Char Char"/>
    <w:next w:val="1192"/>
    <w:link w:val="927"/>
    <w:qFormat/>
    <w:rPr>
      <w:rFonts w:ascii="仿宋_GB2312" w:hAnsi="宋体" w:eastAsia="仿宋_GB2312"/>
      <w:sz w:val="21"/>
      <w:szCs w:val="21"/>
    </w:rPr>
  </w:style>
  <w:style w:type="character" w:styleId="1193">
    <w:name w:val="Char Char7"/>
    <w:next w:val="1193"/>
    <w:link w:val="927"/>
    <w:qFormat/>
    <w:rPr>
      <w:rFonts w:ascii="Times New Roman" w:hAnsi="Times New Roman" w:eastAsia="宋体" w:cs="Times New Roman"/>
      <w:sz w:val="24"/>
      <w:szCs w:val="24"/>
    </w:rPr>
  </w:style>
  <w:style w:type="character" w:styleId="1194">
    <w:name w:val="批注文字 Char1"/>
    <w:next w:val="1194"/>
    <w:link w:val="927"/>
    <w:uiPriority w:val="99"/>
    <w:semiHidden/>
    <w:qFormat/>
    <w:rPr>
      <w:rFonts w:ascii="Times New Roman" w:hAnsi="Times New Roman" w:eastAsia="宋体" w:cs="Times New Roman"/>
      <w:szCs w:val="20"/>
    </w:rPr>
  </w:style>
  <w:style w:type="character" w:styleId="1195">
    <w:name w:val="页眉 字符1"/>
    <w:next w:val="1195"/>
    <w:link w:val="927"/>
    <w:uiPriority w:val="99"/>
    <w:qFormat/>
    <w:rPr>
      <w:sz w:val="18"/>
      <w:szCs w:val="18"/>
    </w:rPr>
  </w:style>
  <w:style w:type="character" w:styleId="1196">
    <w:name w:val="List Paragraph Char"/>
    <w:next w:val="1196"/>
    <w:link w:val="927"/>
    <w:qFormat/>
  </w:style>
  <w:style w:type="character" w:styleId="1197">
    <w:name w:val="font122"/>
    <w:next w:val="1197"/>
    <w:link w:val="927"/>
    <w:qFormat/>
    <w:rPr>
      <w:rFonts w:ascii="Calibri" w:hAnsi="Calibri" w:cs="Calibri"/>
      <w:color w:val="000000"/>
      <w:sz w:val="20"/>
      <w:szCs w:val="20"/>
      <w:u w:val="none"/>
    </w:rPr>
  </w:style>
  <w:style w:type="paragraph" w:styleId="1198">
    <w:name w:val="xl239"/>
    <w:basedOn w:val="927"/>
    <w:next w:val="119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9">
    <w:name w:val="xl242"/>
    <w:basedOn w:val="927"/>
    <w:next w:val="1199"/>
    <w:link w:val="92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200">
    <w:name w:val="表格内文"/>
    <w:basedOn w:val="927"/>
    <w:next w:val="1200"/>
    <w:link w:val="927"/>
    <w:qFormat/>
    <w:pPr>
      <w:spacing w:line="360" w:lineRule="auto"/>
    </w:pPr>
    <w:rPr>
      <w:rFonts w:ascii="宋体" w:hAnsi="宋体"/>
      <w:color w:val="000000"/>
      <w:sz w:val="20"/>
    </w:rPr>
  </w:style>
  <w:style w:type="paragraph" w:styleId="1201">
    <w:name w:val="xl128"/>
    <w:basedOn w:val="927"/>
    <w:next w:val="1201"/>
    <w:link w:val="92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02">
    <w:name w:val="xl41313"/>
    <w:basedOn w:val="927"/>
    <w:next w:val="120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03">
    <w:name w:val="列出段落11"/>
    <w:basedOn w:val="927"/>
    <w:next w:val="1203"/>
    <w:link w:val="927"/>
    <w:uiPriority w:val="34"/>
    <w:qFormat/>
    <w:pPr>
      <w:ind w:firstLine="420"/>
      <w:jc w:val="left"/>
      <w:spacing w:line="360" w:lineRule="atLeast"/>
    </w:pPr>
    <w:rPr>
      <w:rFonts w:ascii="Arial" w:hAnsi="Arial" w:cs="Arial"/>
      <w:sz w:val="24"/>
    </w:rPr>
  </w:style>
  <w:style w:type="paragraph" w:styleId="1204">
    <w:name w:val="xl24253"/>
    <w:basedOn w:val="927"/>
    <w:next w:val="1204"/>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205">
    <w:name w:val="+正文"/>
    <w:basedOn w:val="927"/>
    <w:next w:val="1205"/>
    <w:link w:val="927"/>
    <w:qFormat/>
    <w:pPr>
      <w:ind w:firstLine="200"/>
      <w:spacing w:line="360" w:lineRule="auto"/>
    </w:pPr>
    <w:rPr>
      <w:sz w:val="24"/>
      <w:szCs w:val="28"/>
    </w:rPr>
  </w:style>
  <w:style w:type="paragraph" w:styleId="1206">
    <w:name w:val="xl24270"/>
    <w:basedOn w:val="927"/>
    <w:next w:val="1206"/>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07">
    <w:name w:val="xl67"/>
    <w:basedOn w:val="927"/>
    <w:next w:val="1207"/>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08">
    <w:name w:val="No Spacing1"/>
    <w:next w:val="1208"/>
    <w:link w:val="927"/>
    <w:qFormat/>
    <w:pPr>
      <w:ind w:firstLine="200"/>
      <w:spacing w:line="360" w:lineRule="auto"/>
    </w:pPr>
    <w:rPr>
      <w:rFonts w:ascii="宋体" w:hAnsi="宋体"/>
      <w:sz w:val="24"/>
      <w:szCs w:val="22"/>
      <w:lang w:val="en-US" w:eastAsia="zh-CN" w:bidi="ar-SA"/>
    </w:rPr>
  </w:style>
  <w:style w:type="paragraph" w:styleId="1209">
    <w:name w:val="xl102"/>
    <w:basedOn w:val="927"/>
    <w:next w:val="1209"/>
    <w:link w:val="927"/>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10">
    <w:name w:val="xl254"/>
    <w:basedOn w:val="927"/>
    <w:next w:val="1210"/>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1">
    <w:name w:val="l18"/>
    <w:basedOn w:val="927"/>
    <w:next w:val="1211"/>
    <w:link w:val="927"/>
    <w:qFormat/>
    <w:pPr>
      <w:ind w:left="90"/>
      <w:jc w:val="left"/>
      <w:spacing w:before="30" w:after="100" w:afterAutospacing="1" w:line="270" w:lineRule="atLeast"/>
      <w:widowControl/>
    </w:pPr>
    <w:rPr>
      <w:rFonts w:ascii="Arial" w:hAnsi="Arial" w:cs="Arial"/>
      <w:color w:val="000000"/>
      <w:sz w:val="18"/>
      <w:szCs w:val="18"/>
    </w:rPr>
  </w:style>
  <w:style w:type="paragraph" w:styleId="1212">
    <w:name w:val="reader-word-layer"/>
    <w:basedOn w:val="927"/>
    <w:next w:val="1212"/>
    <w:link w:val="927"/>
    <w:qFormat/>
    <w:pPr>
      <w:jc w:val="left"/>
      <w:spacing w:before="100" w:beforeAutospacing="1" w:after="100" w:afterAutospacing="1"/>
      <w:widowControl/>
    </w:pPr>
    <w:rPr>
      <w:rFonts w:ascii="宋体" w:hAnsi="宋体" w:cs="宋体"/>
      <w:sz w:val="24"/>
      <w:szCs w:val="24"/>
    </w:rPr>
  </w:style>
  <w:style w:type="paragraph" w:styleId="1213">
    <w:name w:val="Char2"/>
    <w:basedOn w:val="927"/>
    <w:next w:val="1213"/>
    <w:link w:val="927"/>
    <w:qFormat/>
    <w:pPr>
      <w:ind w:left="432" w:hanging="432"/>
    </w:pPr>
    <w:rPr>
      <w:sz w:val="24"/>
      <w:szCs w:val="24"/>
    </w:rPr>
  </w:style>
  <w:style w:type="paragraph" w:styleId="1214">
    <w:name w:val="Char Char Char Char"/>
    <w:basedOn w:val="927"/>
    <w:next w:val="1214"/>
    <w:link w:val="927"/>
    <w:qFormat/>
    <w:pPr>
      <w:spacing w:line="360" w:lineRule="atLeast"/>
    </w:pPr>
    <w:rPr>
      <w:sz w:val="20"/>
    </w:rPr>
  </w:style>
  <w:style w:type="paragraph" w:styleId="1215">
    <w:name w:val="xl130"/>
    <w:basedOn w:val="927"/>
    <w:next w:val="1215"/>
    <w:link w:val="92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16">
    <w:name w:val="xl41317"/>
    <w:basedOn w:val="927"/>
    <w:next w:val="1216"/>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17">
    <w:name w:val="xl41295"/>
    <w:basedOn w:val="927"/>
    <w:next w:val="1217"/>
    <w:link w:val="927"/>
    <w:qFormat/>
    <w:pPr>
      <w:jc w:val="left"/>
      <w:spacing w:before="100" w:beforeAutospacing="1" w:after="100" w:afterAutospacing="1"/>
      <w:widowControl/>
    </w:pPr>
    <w:rPr>
      <w:rFonts w:ascii="宋体" w:hAnsi="宋体" w:cs="宋体"/>
      <w:b/>
      <w:bCs/>
      <w:sz w:val="24"/>
      <w:szCs w:val="24"/>
    </w:rPr>
  </w:style>
  <w:style w:type="paragraph" w:styleId="1218">
    <w:name w:val="p15"/>
    <w:basedOn w:val="927"/>
    <w:next w:val="1218"/>
    <w:link w:val="927"/>
    <w:qFormat/>
    <w:pPr>
      <w:ind w:firstLine="420"/>
      <w:widowControl/>
    </w:pPr>
    <w:rPr>
      <w:rFonts w:ascii="Calibri" w:hAnsi="Calibri" w:cs="宋体"/>
      <w:sz w:val="20"/>
      <w:szCs w:val="21"/>
    </w:rPr>
  </w:style>
  <w:style w:type="paragraph" w:styleId="1219">
    <w:name w:val="xl24235"/>
    <w:basedOn w:val="927"/>
    <w:next w:val="1219"/>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20">
    <w:name w:val="xl24247"/>
    <w:basedOn w:val="927"/>
    <w:next w:val="122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21">
    <w:name w:val="纯文本4"/>
    <w:basedOn w:val="927"/>
    <w:next w:val="1221"/>
    <w:link w:val="927"/>
    <w:qFormat/>
    <w:rPr>
      <w:rFonts w:ascii="宋体" w:hAnsi="Courier New" w:eastAsia="楷体_GB2312"/>
      <w:sz w:val="26"/>
    </w:rPr>
  </w:style>
  <w:style w:type="paragraph" w:styleId="1222">
    <w:name w:val="Char Char Char Char Char Char Char Char Char1 Char"/>
    <w:basedOn w:val="939"/>
    <w:next w:val="1222"/>
    <w:link w:val="927"/>
    <w:qFormat/>
    <w:pPr>
      <w:spacing w:line="360" w:lineRule="auto"/>
    </w:pPr>
    <w:rPr>
      <w:rFonts w:ascii="Tahoma" w:hAnsi="Tahoma"/>
      <w:sz w:val="24"/>
      <w:szCs w:val="24"/>
    </w:rPr>
  </w:style>
  <w:style w:type="paragraph" w:styleId="1223">
    <w:name w:val="xl24243"/>
    <w:basedOn w:val="927"/>
    <w:next w:val="1223"/>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224">
    <w:name w:val="Char Char Char Char Char Char Char Char Char Char"/>
    <w:basedOn w:val="927"/>
    <w:next w:val="1224"/>
    <w:link w:val="927"/>
    <w:qFormat/>
    <w:pPr>
      <w:ind w:left="360" w:hanging="360"/>
      <w:tabs>
        <w:tab w:val="left" w:pos="360" w:leader="none"/>
      </w:tabs>
    </w:pPr>
    <w:rPr>
      <w:sz w:val="24"/>
      <w:szCs w:val="24"/>
    </w:rPr>
  </w:style>
  <w:style w:type="paragraph" w:styleId="1225">
    <w:name w:val="msolistparagraph"/>
    <w:basedOn w:val="927"/>
    <w:next w:val="1225"/>
    <w:link w:val="927"/>
    <w:qFormat/>
    <w:pPr>
      <w:ind w:firstLine="420"/>
    </w:pPr>
    <w:rPr>
      <w:rFonts w:ascii="Calibri" w:hAnsi="Calibri"/>
      <w:szCs w:val="22"/>
    </w:rPr>
  </w:style>
  <w:style w:type="paragraph" w:styleId="1226">
    <w:name w:val="xl41328"/>
    <w:basedOn w:val="927"/>
    <w:next w:val="1226"/>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27">
    <w:name w:val="xl24244"/>
    <w:basedOn w:val="927"/>
    <w:next w:val="1227"/>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28">
    <w:name w:val="xl263"/>
    <w:basedOn w:val="927"/>
    <w:next w:val="122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29">
    <w:name w:val="xl41331"/>
    <w:basedOn w:val="927"/>
    <w:next w:val="1229"/>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0">
    <w:name w:val="Plain Text1"/>
    <w:basedOn w:val="927"/>
    <w:next w:val="1230"/>
    <w:link w:val="927"/>
    <w:qFormat/>
    <w:rPr>
      <w:rFonts w:ascii="宋体" w:hAnsi="Courier New" w:eastAsia="楷体_GB2312"/>
      <w:sz w:val="28"/>
    </w:rPr>
  </w:style>
  <w:style w:type="paragraph" w:styleId="1231">
    <w:name w:val="font5"/>
    <w:basedOn w:val="927"/>
    <w:next w:val="1231"/>
    <w:link w:val="927"/>
    <w:qFormat/>
    <w:pPr>
      <w:jc w:val="left"/>
      <w:spacing w:before="100" w:beforeAutospacing="1" w:after="100" w:afterAutospacing="1"/>
      <w:widowControl/>
    </w:pPr>
    <w:rPr>
      <w:rFonts w:ascii="宋体" w:hAnsi="宋体" w:cs="宋体"/>
      <w:sz w:val="18"/>
      <w:szCs w:val="18"/>
    </w:rPr>
  </w:style>
  <w:style w:type="paragraph" w:styleId="1232">
    <w:name w:val="列出段落2"/>
    <w:basedOn w:val="927"/>
    <w:next w:val="1232"/>
    <w:link w:val="927"/>
    <w:uiPriority w:val="34"/>
    <w:qFormat/>
    <w:pPr>
      <w:ind w:firstLine="420"/>
    </w:pPr>
    <w:rPr>
      <w:rFonts w:ascii="Calibri" w:hAnsi="Calibri"/>
      <w:sz w:val="28"/>
      <w:szCs w:val="22"/>
    </w:rPr>
  </w:style>
  <w:style w:type="paragraph" w:styleId="1233">
    <w:name w:val="Char Char Char Char Char Char Char Char Char Char Char Char Char Char Char Char"/>
    <w:basedOn w:val="927"/>
    <w:next w:val="1233"/>
    <w:link w:val="927"/>
    <w:qFormat/>
    <w:pPr>
      <w:tabs>
        <w:tab w:val="left" w:pos="360" w:leader="none"/>
      </w:tabs>
    </w:pPr>
    <w:rPr>
      <w:sz w:val="24"/>
      <w:szCs w:val="24"/>
    </w:rPr>
  </w:style>
  <w:style w:type="paragraph" w:styleId="1234">
    <w:name w:val="xl100"/>
    <w:basedOn w:val="927"/>
    <w:next w:val="1234"/>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35">
    <w:name w:val="Char1 Char Char Char"/>
    <w:basedOn w:val="927"/>
    <w:next w:val="1235"/>
    <w:link w:val="927"/>
    <w:qFormat/>
    <w:rPr>
      <w:rFonts w:ascii="Tahoma" w:hAnsi="Tahoma"/>
      <w:sz w:val="24"/>
    </w:rPr>
  </w:style>
  <w:style w:type="paragraph" w:styleId="1236">
    <w:name w:val="xl68"/>
    <w:basedOn w:val="927"/>
    <w:next w:val="1236"/>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7">
    <w:name w:val="[正文行首缩进]"/>
    <w:next w:val="1237"/>
    <w:link w:val="927"/>
    <w:qFormat/>
    <w:pPr>
      <w:ind w:firstLine="480"/>
      <w:jc w:val="both"/>
      <w:spacing w:line="360" w:lineRule="auto"/>
      <w:widowControl w:val="off"/>
    </w:pPr>
    <w:rPr>
      <w:bCs/>
      <w:color w:val="000000"/>
      <w:sz w:val="24"/>
      <w:szCs w:val="24"/>
      <w:lang w:val="en-US" w:eastAsia="zh-CN" w:bidi="ar-SA"/>
    </w:rPr>
  </w:style>
  <w:style w:type="paragraph" w:styleId="1238">
    <w:name w:val="xl214"/>
    <w:basedOn w:val="927"/>
    <w:next w:val="123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39">
    <w:name w:val="wfxRecipient"/>
    <w:basedOn w:val="927"/>
    <w:next w:val="1239"/>
    <w:link w:val="927"/>
    <w:qFormat/>
    <w:pPr>
      <w:jc w:val="left"/>
      <w:widowControl/>
    </w:pPr>
    <w:rPr>
      <w:sz w:val="20"/>
      <w:lang w:eastAsia="en-US"/>
    </w:rPr>
  </w:style>
  <w:style w:type="paragraph" w:styleId="1240">
    <w:name w:val="xl24236"/>
    <w:basedOn w:val="927"/>
    <w:next w:val="1240"/>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241">
    <w:name w:val="pa-14"/>
    <w:basedOn w:val="927"/>
    <w:next w:val="1241"/>
    <w:link w:val="927"/>
    <w:qFormat/>
    <w:pPr>
      <w:jc w:val="left"/>
      <w:spacing w:before="100" w:beforeAutospacing="1" w:after="100" w:afterAutospacing="1"/>
      <w:widowControl/>
    </w:pPr>
    <w:rPr>
      <w:rFonts w:ascii="宋体" w:hAnsi="宋体" w:cs="宋体"/>
      <w:sz w:val="24"/>
      <w:szCs w:val="24"/>
    </w:rPr>
  </w:style>
  <w:style w:type="paragraph" w:styleId="1242">
    <w:name w:val="xl24227"/>
    <w:basedOn w:val="927"/>
    <w:next w:val="1242"/>
    <w:link w:val="927"/>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3">
    <w:name w:val="xl115"/>
    <w:basedOn w:val="927"/>
    <w:next w:val="1243"/>
    <w:link w:val="927"/>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44">
    <w:name w:val="xl270"/>
    <w:basedOn w:val="927"/>
    <w:next w:val="1244"/>
    <w:link w:val="927"/>
    <w:qFormat/>
    <w:pPr>
      <w:jc w:val="left"/>
      <w:spacing w:before="100" w:beforeAutospacing="1" w:after="100" w:afterAutospacing="1"/>
      <w:shd w:val="clear" w:color="000000" w:fill="d9d9d9"/>
      <w:widowControl/>
      <w:pBdr>
        <w:left w:val="single" w:color="000000" w:sz="4" w:space="0"/>
        <w:bottom w:val="single" w:color="000000" w:sz="4" w:space="0"/>
      </w:pBdr>
    </w:pPr>
    <w:rPr>
      <w:rFonts w:ascii="宋体" w:hAnsi="宋体" w:cs="宋体"/>
      <w:sz w:val="24"/>
      <w:szCs w:val="24"/>
    </w:rPr>
  </w:style>
  <w:style w:type="paragraph" w:styleId="1245">
    <w:name w:val="xl117"/>
    <w:basedOn w:val="927"/>
    <w:next w:val="1245"/>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246">
    <w:name w:val="Char Char Char Char Char Char Char Char Char1 Char1"/>
    <w:basedOn w:val="939"/>
    <w:next w:val="1246"/>
    <w:link w:val="927"/>
    <w:qFormat/>
    <w:pPr>
      <w:spacing w:line="360" w:lineRule="auto"/>
    </w:pPr>
    <w:rPr>
      <w:rFonts w:ascii="Tahoma" w:hAnsi="Tahoma"/>
      <w:sz w:val="24"/>
      <w:szCs w:val="24"/>
    </w:rPr>
  </w:style>
  <w:style w:type="paragraph" w:styleId="1247">
    <w:name w:val="List Paragraph1"/>
    <w:basedOn w:val="927"/>
    <w:next w:val="1247"/>
    <w:link w:val="927"/>
    <w:qFormat/>
    <w:pPr>
      <w:ind w:firstLine="420"/>
    </w:pPr>
    <w:rPr>
      <w:rFonts w:hint="eastAsia" w:eastAsia="楷体_GB2312"/>
      <w:sz w:val="26"/>
    </w:rPr>
  </w:style>
  <w:style w:type="paragraph" w:styleId="1248">
    <w:name w:val="xl274"/>
    <w:basedOn w:val="927"/>
    <w:next w:val="1248"/>
    <w:link w:val="92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49">
    <w:name w:val="正文_0"/>
    <w:next w:val="1249"/>
    <w:link w:val="927"/>
    <w:qFormat/>
    <w:pPr>
      <w:ind w:firstLine="560"/>
      <w:jc w:val="both"/>
      <w:widowControl w:val="off"/>
    </w:pPr>
    <w:rPr>
      <w:rFonts w:ascii="Calibri" w:hAnsi="Calibri"/>
      <w:sz w:val="28"/>
      <w:szCs w:val="28"/>
      <w:lang w:val="en-US" w:eastAsia="zh-CN" w:bidi="ar-SA"/>
    </w:rPr>
  </w:style>
  <w:style w:type="paragraph" w:styleId="1250">
    <w:name w:val="xl86"/>
    <w:basedOn w:val="927"/>
    <w:next w:val="125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1">
    <w:name w:val="xl41299"/>
    <w:basedOn w:val="927"/>
    <w:next w:val="1251"/>
    <w:link w:val="927"/>
    <w:qFormat/>
    <w:pPr>
      <w:jc w:val="left"/>
      <w:spacing w:before="100" w:beforeAutospacing="1" w:after="100" w:afterAutospacing="1"/>
      <w:widowControl/>
    </w:pPr>
    <w:rPr>
      <w:rFonts w:ascii="宋体" w:hAnsi="宋体" w:cs="宋体"/>
      <w:b/>
      <w:bCs/>
      <w:sz w:val="24"/>
      <w:szCs w:val="24"/>
    </w:rPr>
  </w:style>
  <w:style w:type="paragraph" w:styleId="1252">
    <w:name w:val="xl114"/>
    <w:basedOn w:val="927"/>
    <w:next w:val="1252"/>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253">
    <w:name w:val="xl80"/>
    <w:basedOn w:val="927"/>
    <w:next w:val="1253"/>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4">
    <w:name w:val="标书标准正文"/>
    <w:basedOn w:val="927"/>
    <w:next w:val="1254"/>
    <w:link w:val="927"/>
    <w:qFormat/>
    <w:pPr>
      <w:ind w:firstLine="540"/>
      <w:spacing w:line="360" w:lineRule="auto"/>
    </w:pPr>
    <w:rPr>
      <w:sz w:val="24"/>
      <w:szCs w:val="24"/>
    </w:rPr>
  </w:style>
  <w:style w:type="paragraph" w:styleId="1255">
    <w:name w:val="xl282"/>
    <w:basedOn w:val="927"/>
    <w:next w:val="1255"/>
    <w:link w:val="92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56">
    <w:name w:val="xl77"/>
    <w:basedOn w:val="927"/>
    <w:next w:val="1256"/>
    <w:link w:val="927"/>
    <w:qFormat/>
    <w:pPr>
      <w:jc w:val="left"/>
      <w:spacing w:before="100" w:beforeAutospacing="1" w:after="100" w:afterAutospacing="1"/>
      <w:widowControl/>
    </w:pPr>
    <w:rPr>
      <w:rFonts w:ascii="宋体" w:hAnsi="宋体" w:cs="宋体"/>
      <w:b/>
      <w:bCs/>
      <w:sz w:val="24"/>
      <w:szCs w:val="24"/>
    </w:rPr>
  </w:style>
  <w:style w:type="paragraph" w:styleId="1257">
    <w:name w:val="列表段落1"/>
    <w:basedOn w:val="927"/>
    <w:next w:val="1257"/>
    <w:link w:val="927"/>
    <w:uiPriority w:val="34"/>
    <w:qFormat/>
    <w:pPr>
      <w:ind w:firstLine="420"/>
    </w:pPr>
    <w:rPr>
      <w:szCs w:val="24"/>
    </w:rPr>
  </w:style>
  <w:style w:type="paragraph" w:styleId="1258">
    <w:name w:val="xl41318"/>
    <w:basedOn w:val="927"/>
    <w:next w:val="125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59">
    <w:name w:val="xl24"/>
    <w:basedOn w:val="927"/>
    <w:next w:val="1259"/>
    <w:link w:val="927"/>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60">
    <w:name w:val="xl41305"/>
    <w:basedOn w:val="927"/>
    <w:next w:val="126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61">
    <w:name w:val="xl125"/>
    <w:basedOn w:val="927"/>
    <w:next w:val="1261"/>
    <w:link w:val="92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262">
    <w:name w:val="xl41338"/>
    <w:basedOn w:val="927"/>
    <w:next w:val="126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3">
    <w:name w:val="Char Char1 Char Char Char Char Char Char Char Char"/>
    <w:basedOn w:val="927"/>
    <w:next w:val="1263"/>
    <w:link w:val="927"/>
    <w:qFormat/>
    <w:pPr>
      <w:jc w:val="left"/>
      <w:spacing w:after="160" w:line="240" w:lineRule="exact"/>
      <w:widowControl/>
    </w:pPr>
    <w:rPr>
      <w:rFonts w:ascii="Verdana" w:hAnsi="Verdana"/>
      <w:sz w:val="20"/>
      <w:lang w:eastAsia="en-US"/>
    </w:rPr>
  </w:style>
  <w:style w:type="paragraph" w:styleId="1264">
    <w:name w:val="Char Char Char1 Char Char Char Char"/>
    <w:basedOn w:val="927"/>
    <w:next w:val="1264"/>
    <w:link w:val="927"/>
    <w:qFormat/>
    <w:pPr>
      <w:jc w:val="left"/>
      <w:spacing w:after="160" w:line="240" w:lineRule="exact"/>
      <w:widowControl/>
    </w:pPr>
    <w:rPr>
      <w:sz w:val="24"/>
      <w:szCs w:val="24"/>
    </w:rPr>
  </w:style>
  <w:style w:type="paragraph" w:styleId="1265">
    <w:name w:val="xl134"/>
    <w:basedOn w:val="927"/>
    <w:next w:val="1265"/>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66">
    <w:name w:val="xl228"/>
    <w:basedOn w:val="927"/>
    <w:next w:val="1266"/>
    <w:link w:val="927"/>
    <w:qFormat/>
    <w:pPr>
      <w:jc w:val="left"/>
      <w:spacing w:before="100" w:beforeAutospacing="1" w:after="100" w:afterAutospacing="1"/>
      <w:widowControl/>
    </w:pPr>
    <w:rPr>
      <w:rFonts w:ascii="宋体" w:hAnsi="宋体" w:cs="宋体"/>
      <w:sz w:val="24"/>
      <w:szCs w:val="24"/>
    </w:rPr>
  </w:style>
  <w:style w:type="paragraph" w:styleId="1267">
    <w:name w:val="xl24259"/>
    <w:basedOn w:val="927"/>
    <w:next w:val="1267"/>
    <w:link w:val="927"/>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268">
    <w:name w:val="Javis"/>
    <w:basedOn w:val="927"/>
    <w:next w:val="1268"/>
    <w:link w:val="927"/>
    <w:qFormat/>
    <w:pPr>
      <w:ind w:right="210"/>
      <w:spacing w:line="360" w:lineRule="auto"/>
    </w:pPr>
    <w:rPr>
      <w:rFonts w:cs="宋体"/>
      <w:sz w:val="24"/>
    </w:rPr>
  </w:style>
  <w:style w:type="paragraph" w:styleId="1269">
    <w:name w:val="xl124"/>
    <w:basedOn w:val="927"/>
    <w:next w:val="1269"/>
    <w:link w:val="927"/>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270">
    <w:name w:val="text12"/>
    <w:basedOn w:val="927"/>
    <w:next w:val="1270"/>
    <w:link w:val="927"/>
    <w:qFormat/>
    <w:pPr>
      <w:ind w:firstLine="480"/>
      <w:jc w:val="left"/>
      <w:spacing w:before="100" w:beforeAutospacing="1" w:after="100" w:afterAutospacing="1"/>
      <w:widowControl/>
    </w:pPr>
    <w:rPr>
      <w:rFonts w:ascii="Arial Unicode MS" w:hAnsi="Arial Unicode MS"/>
      <w:sz w:val="24"/>
      <w:szCs w:val="24"/>
    </w:rPr>
  </w:style>
  <w:style w:type="paragraph" w:styleId="1271">
    <w:name w:val="xl84"/>
    <w:basedOn w:val="927"/>
    <w:next w:val="1271"/>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272">
    <w:name w:val="pic-info"/>
    <w:basedOn w:val="927"/>
    <w:next w:val="1272"/>
    <w:link w:val="927"/>
    <w:qFormat/>
    <w:pPr>
      <w:jc w:val="left"/>
      <w:spacing w:before="100" w:beforeAutospacing="1" w:after="100" w:afterAutospacing="1"/>
      <w:widowControl/>
    </w:pPr>
    <w:rPr>
      <w:rFonts w:ascii="宋体" w:hAnsi="宋体" w:cs="宋体"/>
      <w:sz w:val="24"/>
      <w:szCs w:val="24"/>
    </w:rPr>
  </w:style>
  <w:style w:type="paragraph" w:styleId="1273">
    <w:name w:val="xl119"/>
    <w:basedOn w:val="927"/>
    <w:next w:val="1273"/>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74">
    <w:name w:val="xl221"/>
    <w:basedOn w:val="927"/>
    <w:next w:val="1274"/>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5">
    <w:name w:val="xl41309"/>
    <w:basedOn w:val="927"/>
    <w:next w:val="1275"/>
    <w:link w:val="92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276">
    <w:name w:val="xl24238"/>
    <w:basedOn w:val="927"/>
    <w:next w:val="1276"/>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77">
    <w:name w:val="xl24248"/>
    <w:basedOn w:val="927"/>
    <w:next w:val="1277"/>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78">
    <w:name w:val="xl87"/>
    <w:basedOn w:val="927"/>
    <w:next w:val="127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279">
    <w:name w:val="正文符号1"/>
    <w:basedOn w:val="1074"/>
    <w:next w:val="1279"/>
    <w:link w:val="927"/>
    <w:qFormat/>
    <w:pPr>
      <w:ind w:left="975" w:hanging="340"/>
      <w:tabs>
        <w:tab w:val="left" w:pos="840" w:leader="none"/>
        <w:tab w:val="left" w:pos="975" w:leader="none"/>
        <w:tab w:val="left" w:pos="1080" w:leader="none"/>
      </w:tabs>
    </w:pPr>
  </w:style>
  <w:style w:type="paragraph" w:styleId="1280">
    <w:name w:val="xl24252"/>
    <w:basedOn w:val="927"/>
    <w:next w:val="1280"/>
    <w:link w:val="9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281">
    <w:name w:val="xl90"/>
    <w:basedOn w:val="927"/>
    <w:next w:val="1281"/>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2">
    <w:name w:val="xl24271"/>
    <w:basedOn w:val="927"/>
    <w:next w:val="128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3">
    <w:name w:val="xl226"/>
    <w:basedOn w:val="927"/>
    <w:next w:val="1283"/>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4">
    <w:name w:val="xl24269"/>
    <w:basedOn w:val="927"/>
    <w:next w:val="1284"/>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285">
    <w:name w:val="样式4"/>
    <w:basedOn w:val="1015"/>
    <w:next w:val="1285"/>
    <w:link w:val="927"/>
    <w:qFormat/>
    <w:pPr>
      <w:spacing w:line="480" w:lineRule="auto"/>
      <w:tabs>
        <w:tab w:val="right" w:pos="8494" w:leader="dot"/>
      </w:tabs>
    </w:pPr>
    <w:rPr>
      <w:rFonts w:ascii="Arial" w:hAnsi="Arial" w:eastAsia="黑体" w:cs="Arial"/>
      <w:b w:val="0"/>
      <w:bCs w:val="0"/>
    </w:rPr>
  </w:style>
  <w:style w:type="paragraph" w:styleId="1286">
    <w:name w:val="Char2 Char Char Char Char Char Char Char Char Char"/>
    <w:basedOn w:val="927"/>
    <w:next w:val="1286"/>
    <w:link w:val="927"/>
    <w:qFormat/>
    <w:pPr>
      <w:ind w:firstLine="200"/>
      <w:spacing w:line="360" w:lineRule="auto"/>
    </w:pPr>
    <w:rPr>
      <w:rFonts w:eastAsia="楷体_GB2312"/>
      <w:sz w:val="28"/>
    </w:rPr>
  </w:style>
  <w:style w:type="paragraph" w:styleId="1287">
    <w:name w:val="xl261"/>
    <w:basedOn w:val="927"/>
    <w:next w:val="128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8">
    <w:name w:val="xl109"/>
    <w:basedOn w:val="927"/>
    <w:next w:val="1288"/>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289">
    <w:name w:val="xl129"/>
    <w:basedOn w:val="927"/>
    <w:next w:val="1289"/>
    <w:link w:val="92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290">
    <w:name w:val="xl24249"/>
    <w:basedOn w:val="927"/>
    <w:next w:val="1290"/>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291">
    <w:name w:val="font8"/>
    <w:basedOn w:val="927"/>
    <w:next w:val="1291"/>
    <w:link w:val="927"/>
    <w:qFormat/>
    <w:pPr>
      <w:jc w:val="left"/>
      <w:spacing w:before="100" w:beforeAutospacing="1" w:after="100" w:afterAutospacing="1"/>
      <w:widowControl/>
    </w:pPr>
    <w:rPr>
      <w:sz w:val="22"/>
      <w:szCs w:val="22"/>
    </w:rPr>
  </w:style>
  <w:style w:type="paragraph" w:styleId="1292">
    <w:name w:val="xl247"/>
    <w:basedOn w:val="927"/>
    <w:next w:val="1292"/>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3">
    <w:name w:val="xl222"/>
    <w:basedOn w:val="927"/>
    <w:next w:val="1293"/>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4">
    <w:name w:val="Definition List"/>
    <w:basedOn w:val="927"/>
    <w:next w:val="927"/>
    <w:link w:val="927"/>
    <w:qFormat/>
    <w:pPr>
      <w:ind w:left="360"/>
      <w:jc w:val="left"/>
    </w:pPr>
    <w:rPr>
      <w:sz w:val="24"/>
    </w:rPr>
  </w:style>
  <w:style w:type="paragraph" w:styleId="1295">
    <w:name w:val="Char Char3"/>
    <w:basedOn w:val="927"/>
    <w:next w:val="1295"/>
    <w:link w:val="927"/>
    <w:qFormat/>
    <w:rPr>
      <w:rFonts w:ascii="Tahoma" w:hAnsi="Tahoma"/>
      <w:sz w:val="24"/>
    </w:rPr>
  </w:style>
  <w:style w:type="paragraph" w:styleId="1296">
    <w:name w:val="xl232"/>
    <w:basedOn w:val="927"/>
    <w:next w:val="1296"/>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7">
    <w:name w:val="xl94"/>
    <w:basedOn w:val="927"/>
    <w:next w:val="1297"/>
    <w:link w:val="927"/>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298">
    <w:name w:val="Char1"/>
    <w:basedOn w:val="939"/>
    <w:next w:val="1298"/>
    <w:link w:val="927"/>
    <w:qFormat/>
    <w:pPr>
      <w:ind w:left="357"/>
      <w:jc w:val="left"/>
      <w:spacing w:line="436" w:lineRule="exact"/>
      <w:outlineLvl w:val="3"/>
    </w:pPr>
    <w:rPr>
      <w:rFonts w:ascii="Tahoma" w:hAnsi="Tahoma"/>
      <w:b/>
      <w:sz w:val="24"/>
      <w:szCs w:val="24"/>
    </w:rPr>
  </w:style>
  <w:style w:type="paragraph" w:styleId="1299">
    <w:name w:val="xl91"/>
    <w:basedOn w:val="927"/>
    <w:next w:val="1299"/>
    <w:link w:val="927"/>
    <w:qFormat/>
    <w:pPr>
      <w:jc w:val="left"/>
      <w:spacing w:before="100" w:beforeAutospacing="1" w:after="100" w:afterAutospacing="1"/>
      <w:shd w:val="clear" w:color="000000" w:fill="ffffff"/>
      <w:widowControl/>
    </w:pPr>
    <w:rPr>
      <w:rFonts w:ascii="宋体" w:hAnsi="宋体" w:cs="宋体"/>
      <w:sz w:val="24"/>
      <w:szCs w:val="24"/>
    </w:rPr>
  </w:style>
  <w:style w:type="paragraph" w:styleId="1300">
    <w:name w:val="xl244"/>
    <w:basedOn w:val="927"/>
    <w:next w:val="1300"/>
    <w:link w:val="92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color w:val="000000"/>
      <w:sz w:val="20"/>
    </w:rPr>
  </w:style>
  <w:style w:type="paragraph" w:styleId="1301">
    <w:name w:val="xl41312"/>
    <w:basedOn w:val="927"/>
    <w:next w:val="130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02">
    <w:name w:val="纯文本3"/>
    <w:basedOn w:val="927"/>
    <w:next w:val="1302"/>
    <w:link w:val="927"/>
    <w:qFormat/>
    <w:rPr>
      <w:rFonts w:ascii="宋体" w:hAnsi="Courier New" w:eastAsia="楷体_GB2312"/>
      <w:sz w:val="26"/>
    </w:rPr>
  </w:style>
  <w:style w:type="paragraph" w:styleId="1303">
    <w:name w:val="xl122"/>
    <w:basedOn w:val="927"/>
    <w:next w:val="1303"/>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04">
    <w:name w:val="xl73"/>
    <w:basedOn w:val="927"/>
    <w:next w:val="1304"/>
    <w:link w:val="927"/>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305">
    <w:name w:val="Char Char Char Char Char Char1 Char"/>
    <w:basedOn w:val="927"/>
    <w:next w:val="1305"/>
    <w:link w:val="927"/>
    <w:qFormat/>
    <w:rPr>
      <w:rFonts w:ascii="Tahoma" w:hAnsi="Tahoma"/>
      <w:sz w:val="24"/>
    </w:rPr>
  </w:style>
  <w:style w:type="paragraph" w:styleId="1306">
    <w:name w:val="xl71"/>
    <w:basedOn w:val="927"/>
    <w:next w:val="1306"/>
    <w:link w:val="92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307">
    <w:name w:val="表头"/>
    <w:basedOn w:val="958"/>
    <w:next w:val="1307"/>
    <w:link w:val="927"/>
    <w:qFormat/>
    <w:pPr>
      <w:jc w:val="center"/>
      <w:keepLines/>
      <w:keepNext/>
      <w:spacing w:before="120" w:after="120" w:line="300" w:lineRule="auto"/>
      <w:widowControl/>
    </w:pPr>
    <w:rPr>
      <w:sz w:val="21"/>
    </w:rPr>
  </w:style>
  <w:style w:type="paragraph" w:styleId="1308">
    <w:name w:val="xl76"/>
    <w:basedOn w:val="927"/>
    <w:next w:val="130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09">
    <w:name w:val="xl41327"/>
    <w:basedOn w:val="927"/>
    <w:next w:val="1309"/>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10">
    <w:name w:val="a1"/>
    <w:basedOn w:val="927"/>
    <w:next w:val="1310"/>
    <w:link w:val="927"/>
    <w:qFormat/>
    <w:pPr>
      <w:jc w:val="left"/>
      <w:spacing w:before="100" w:beforeAutospacing="1" w:after="100" w:afterAutospacing="1"/>
      <w:widowControl/>
    </w:pPr>
    <w:rPr>
      <w:rFonts w:ascii="宋体" w:hAnsi="宋体" w:cs="宋体"/>
      <w:sz w:val="24"/>
      <w:szCs w:val="24"/>
    </w:rPr>
  </w:style>
  <w:style w:type="paragraph" w:styleId="1311">
    <w:name w:val="xl231"/>
    <w:basedOn w:val="927"/>
    <w:next w:val="1311"/>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12">
    <w:name w:val="xl255"/>
    <w:basedOn w:val="927"/>
    <w:next w:val="1312"/>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13">
    <w:name w:val="列出段落3"/>
    <w:basedOn w:val="927"/>
    <w:next w:val="1313"/>
    <w:link w:val="927"/>
    <w:uiPriority w:val="99"/>
    <w:qFormat/>
    <w:pPr>
      <w:ind w:firstLine="420"/>
    </w:pPr>
    <w:rPr>
      <w:szCs w:val="24"/>
    </w:rPr>
  </w:style>
  <w:style w:type="paragraph" w:styleId="1314">
    <w:name w:val="表格形式1"/>
    <w:basedOn w:val="927"/>
    <w:next w:val="1314"/>
    <w:link w:val="927"/>
    <w:qFormat/>
    <w:pPr>
      <w:jc w:val="left"/>
      <w:spacing w:line="360" w:lineRule="atLeast"/>
    </w:pPr>
    <w:rPr>
      <w:rFonts w:ascii="宋体" w:eastAsia="仿宋_GB2312"/>
      <w:sz w:val="24"/>
      <w:szCs w:val="24"/>
    </w:rPr>
  </w:style>
  <w:style w:type="paragraph" w:styleId="1315">
    <w:name w:val="xl280"/>
    <w:basedOn w:val="927"/>
    <w:next w:val="1315"/>
    <w:link w:val="927"/>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32"/>
      <w:szCs w:val="32"/>
    </w:rPr>
  </w:style>
  <w:style w:type="paragraph" w:styleId="1316">
    <w:name w:val="xl24242"/>
    <w:basedOn w:val="927"/>
    <w:next w:val="1316"/>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17">
    <w:name w:val="xl41332"/>
    <w:basedOn w:val="927"/>
    <w:next w:val="1317"/>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318">
    <w:name w:val="xl121"/>
    <w:basedOn w:val="927"/>
    <w:next w:val="1318"/>
    <w:link w:val="927"/>
    <w:qFormat/>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19">
    <w:name w:val="IBM 正文"/>
    <w:basedOn w:val="927"/>
    <w:next w:val="1319"/>
    <w:link w:val="927"/>
    <w:qFormat/>
    <w:pPr>
      <w:spacing w:line="400" w:lineRule="exact"/>
    </w:pPr>
    <w:rPr>
      <w:spacing w:val="20"/>
      <w:sz w:val="24"/>
    </w:rPr>
  </w:style>
  <w:style w:type="paragraph" w:styleId="1320">
    <w:name w:val="xl41326"/>
    <w:basedOn w:val="927"/>
    <w:next w:val="132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21">
    <w:name w:val="xl267"/>
    <w:basedOn w:val="927"/>
    <w:next w:val="132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2">
    <w:name w:val="xl225"/>
    <w:basedOn w:val="927"/>
    <w:next w:val="132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3">
    <w:name w:val="xl41307"/>
    <w:basedOn w:val="927"/>
    <w:next w:val="1323"/>
    <w:link w:val="927"/>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324">
    <w:name w:val="表格文本"/>
    <w:next w:val="1324"/>
    <w:link w:val="927"/>
    <w:qFormat/>
    <w:pPr>
      <w:tabs>
        <w:tab w:val="decimal" w:pos="0" w:leader="none"/>
      </w:tabs>
    </w:pPr>
    <w:rPr>
      <w:rFonts w:ascii="Arial" w:hAnsi="Arial"/>
      <w:sz w:val="21"/>
      <w:szCs w:val="21"/>
      <w:lang w:val="en-US" w:eastAsia="zh-CN" w:bidi="ar-SA"/>
    </w:rPr>
  </w:style>
  <w:style w:type="paragraph" w:styleId="1325">
    <w:name w:val="xl41302"/>
    <w:basedOn w:val="927"/>
    <w:next w:val="1325"/>
    <w:link w:val="927"/>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26">
    <w:name w:val="absatz4"/>
    <w:basedOn w:val="927"/>
    <w:next w:val="1326"/>
    <w:link w:val="927"/>
    <w:qFormat/>
    <w:pPr>
      <w:ind w:left="2268" w:hanging="2268"/>
      <w:widowControl/>
      <w:tabs>
        <w:tab w:val="left" w:pos="709" w:leader="none"/>
        <w:tab w:val="left" w:pos="2268" w:leader="none"/>
        <w:tab w:val="right" w:pos="10206" w:leader="none"/>
      </w:tabs>
    </w:pPr>
    <w:rPr>
      <w:sz w:val="24"/>
      <w:lang w:val="de-DE" w:eastAsia="de-DE"/>
    </w:rPr>
  </w:style>
  <w:style w:type="paragraph" w:styleId="1327">
    <w:name w:val="Char Char Char Char Char Char Char"/>
    <w:basedOn w:val="927"/>
    <w:next w:val="1327"/>
    <w:link w:val="927"/>
    <w:qFormat/>
    <w:rPr>
      <w:rFonts w:ascii="仿宋_GB2312" w:eastAsia="仿宋_GB2312"/>
      <w:b/>
      <w:sz w:val="32"/>
      <w:szCs w:val="32"/>
    </w:rPr>
  </w:style>
  <w:style w:type="paragraph" w:styleId="1328">
    <w:name w:val="_Style 101"/>
    <w:basedOn w:val="927"/>
    <w:next w:val="1131"/>
    <w:link w:val="927"/>
    <w:uiPriority w:val="34"/>
    <w:qFormat/>
    <w:pPr>
      <w:ind w:firstLine="420"/>
      <w:spacing w:line="360" w:lineRule="auto"/>
    </w:pPr>
    <w:rPr>
      <w:rFonts w:ascii="Calibri" w:hAnsi="Calibri"/>
      <w:lang w:val="zh-CN"/>
    </w:rPr>
  </w:style>
  <w:style w:type="paragraph" w:styleId="1329">
    <w:name w:val="小四 段落 宋体 Char Char"/>
    <w:basedOn w:val="927"/>
    <w:next w:val="1329"/>
    <w:link w:val="927"/>
    <w:qFormat/>
    <w:pPr>
      <w:ind w:firstLine="480"/>
      <w:spacing w:line="360" w:lineRule="auto"/>
    </w:pPr>
    <w:rPr>
      <w:rFonts w:ascii="宋体" w:hAnsi="宋体"/>
      <w:sz w:val="24"/>
      <w:szCs w:val="24"/>
    </w:rPr>
  </w:style>
  <w:style w:type="paragraph" w:styleId="1330">
    <w:name w:val="5级方案标题"/>
    <w:basedOn w:val="931"/>
    <w:next w:val="1330"/>
    <w:link w:val="927"/>
    <w:qFormat/>
    <w:pPr>
      <w:keepLines/>
      <w:spacing w:line="377" w:lineRule="auto"/>
      <w:outlineLvl w:val="4"/>
    </w:pPr>
    <w:rPr>
      <w:rFonts w:ascii="宋体" w:hAnsi="宋体"/>
      <w:sz w:val="24"/>
      <w:szCs w:val="28"/>
      <w:lang w:val="zh-CN"/>
    </w:rPr>
  </w:style>
  <w:style w:type="paragraph" w:styleId="1331">
    <w:name w:val="xl216"/>
    <w:basedOn w:val="927"/>
    <w:next w:val="1331"/>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32">
    <w:name w:val="xl108"/>
    <w:basedOn w:val="927"/>
    <w:next w:val="1332"/>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33">
    <w:name w:val="xl24233"/>
    <w:basedOn w:val="927"/>
    <w:next w:val="1333"/>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4">
    <w:name w:val="xl24261"/>
    <w:basedOn w:val="927"/>
    <w:next w:val="1334"/>
    <w:link w:val="927"/>
    <w:qFormat/>
    <w:pPr>
      <w:jc w:val="center"/>
      <w:spacing w:before="100" w:beforeAutospacing="1" w:after="100" w:afterAutospacing="1"/>
      <w:widowControl/>
      <w:pBdr>
        <w:left w:val="single" w:color="000000" w:sz="4" w:space="0"/>
      </w:pBdr>
    </w:pPr>
    <w:rPr>
      <w:rFonts w:ascii="宋体" w:hAnsi="宋体" w:cs="宋体"/>
      <w:sz w:val="20"/>
    </w:rPr>
  </w:style>
  <w:style w:type="paragraph" w:styleId="1335">
    <w:name w:val="xl24256"/>
    <w:basedOn w:val="927"/>
    <w:next w:val="1335"/>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36">
    <w:name w:val="xl24268"/>
    <w:basedOn w:val="927"/>
    <w:next w:val="1336"/>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37">
    <w:name w:val="xl120"/>
    <w:basedOn w:val="927"/>
    <w:next w:val="1337"/>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338">
    <w:name w:val="_Style 4"/>
    <w:basedOn w:val="927"/>
    <w:next w:val="1338"/>
    <w:link w:val="927"/>
    <w:uiPriority w:val="34"/>
    <w:qFormat/>
    <w:pPr>
      <w:ind w:firstLine="420"/>
    </w:pPr>
    <w:rPr>
      <w:rFonts w:ascii="Calibri" w:hAnsi="Calibri"/>
      <w:szCs w:val="22"/>
    </w:rPr>
  </w:style>
  <w:style w:type="paragraph" w:styleId="1339">
    <w:name w:val="xl41324"/>
    <w:basedOn w:val="927"/>
    <w:next w:val="1339"/>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0">
    <w:name w:val="xl271"/>
    <w:basedOn w:val="927"/>
    <w:next w:val="1340"/>
    <w:link w:val="927"/>
    <w:qFormat/>
    <w:pPr>
      <w:jc w:val="left"/>
      <w:spacing w:before="100" w:beforeAutospacing="1" w:after="100" w:afterAutospacing="1"/>
      <w:shd w:val="clear" w:color="000000" w:fill="d9d9d9"/>
      <w:widowControl/>
      <w:pBdr>
        <w:bottom w:val="single" w:color="000000" w:sz="4" w:space="0"/>
      </w:pBdr>
    </w:pPr>
    <w:rPr>
      <w:rFonts w:ascii="宋体" w:hAnsi="宋体" w:cs="宋体"/>
      <w:sz w:val="24"/>
      <w:szCs w:val="24"/>
    </w:rPr>
  </w:style>
  <w:style w:type="paragraph" w:styleId="1341">
    <w:name w:val="xl101"/>
    <w:basedOn w:val="927"/>
    <w:next w:val="1341"/>
    <w:link w:val="927"/>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42">
    <w:name w:val="xl230"/>
    <w:basedOn w:val="927"/>
    <w:next w:val="134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3">
    <w:name w:val="font10"/>
    <w:basedOn w:val="927"/>
    <w:next w:val="1343"/>
    <w:link w:val="927"/>
    <w:qFormat/>
    <w:pPr>
      <w:jc w:val="left"/>
      <w:spacing w:before="100" w:beforeAutospacing="1" w:after="100" w:afterAutospacing="1"/>
      <w:widowControl/>
    </w:pPr>
    <w:rPr>
      <w:rFonts w:ascii="宋体" w:hAnsi="宋体" w:cs="宋体"/>
      <w:sz w:val="18"/>
      <w:szCs w:val="18"/>
    </w:rPr>
  </w:style>
  <w:style w:type="paragraph" w:styleId="1344">
    <w:name w:val="xl279"/>
    <w:basedOn w:val="927"/>
    <w:next w:val="1344"/>
    <w:link w:val="92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32"/>
      <w:szCs w:val="32"/>
    </w:rPr>
  </w:style>
  <w:style w:type="paragraph" w:styleId="1345">
    <w:name w:val="xl79"/>
    <w:basedOn w:val="927"/>
    <w:next w:val="134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46">
    <w:name w:val="xl118"/>
    <w:basedOn w:val="927"/>
    <w:next w:val="1346"/>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47">
    <w:name w:val="xl24225"/>
    <w:basedOn w:val="927"/>
    <w:next w:val="134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48">
    <w:name w:val="正文 A"/>
    <w:next w:val="1348"/>
    <w:link w:val="927"/>
    <w:qFormat/>
    <w:pPr>
      <w:jc w:val="both"/>
      <w:widowControl w:val="off"/>
    </w:pPr>
    <w:rPr>
      <w:rFonts w:hAnsi="Arial Unicode MS" w:eastAsia="Arial Unicode MS" w:cs="Arial Unicode MS"/>
      <w:color w:val="000000"/>
      <w:sz w:val="21"/>
      <w:szCs w:val="21"/>
      <w:lang w:val="en-US" w:eastAsia="zh-CN" w:bidi="ar-SA"/>
    </w:rPr>
  </w:style>
  <w:style w:type="paragraph" w:styleId="1349">
    <w:name w:val="xl69"/>
    <w:basedOn w:val="927"/>
    <w:next w:val="1349"/>
    <w:link w:val="9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0">
    <w:name w:val="xl132"/>
    <w:basedOn w:val="927"/>
    <w:next w:val="1350"/>
    <w:link w:val="92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51">
    <w:name w:val="xl41333"/>
    <w:basedOn w:val="927"/>
    <w:next w:val="1351"/>
    <w:link w:val="927"/>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352">
    <w:name w:val="xl245"/>
    <w:basedOn w:val="927"/>
    <w:next w:val="1352"/>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3">
    <w:name w:val="正文 New"/>
    <w:next w:val="1353"/>
    <w:link w:val="927"/>
    <w:uiPriority w:val="99"/>
    <w:qFormat/>
    <w:pPr>
      <w:jc w:val="both"/>
      <w:widowControl w:val="off"/>
    </w:pPr>
    <w:rPr>
      <w:sz w:val="21"/>
      <w:szCs w:val="24"/>
      <w:lang w:val="en-US" w:eastAsia="zh-CN" w:bidi="ar-SA"/>
    </w:rPr>
  </w:style>
  <w:style w:type="paragraph" w:styleId="1354">
    <w:name w:val="正文文本 21"/>
    <w:basedOn w:val="927"/>
    <w:next w:val="1354"/>
    <w:link w:val="927"/>
    <w:qFormat/>
    <w:pPr>
      <w:ind w:left="720" w:hanging="720"/>
      <w:widowControl/>
    </w:pPr>
    <w:rPr>
      <w:sz w:val="24"/>
      <w:lang w:val="en-GB"/>
    </w:rPr>
  </w:style>
  <w:style w:type="paragraph" w:styleId="1355">
    <w:name w:val="普通正文"/>
    <w:basedOn w:val="927"/>
    <w:next w:val="1355"/>
    <w:link w:val="927"/>
    <w:qFormat/>
    <w:pPr>
      <w:ind w:firstLine="425"/>
      <w:jc w:val="left"/>
    </w:pPr>
    <w:rPr>
      <w:rFonts w:ascii="宋体" w:hAnsi="宋体"/>
      <w:color w:val="000000"/>
      <w:sz w:val="24"/>
    </w:rPr>
  </w:style>
  <w:style w:type="paragraph" w:styleId="1356">
    <w:name w:val="xl224"/>
    <w:basedOn w:val="927"/>
    <w:next w:val="1356"/>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7">
    <w:name w:val="2级方案标题"/>
    <w:basedOn w:val="929"/>
    <w:next w:val="1357"/>
    <w:link w:val="927"/>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58">
    <w:name w:val="xl24230"/>
    <w:basedOn w:val="927"/>
    <w:next w:val="135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59">
    <w:name w:val="正文alt+z"/>
    <w:basedOn w:val="927"/>
    <w:next w:val="1359"/>
    <w:link w:val="927"/>
    <w:qFormat/>
    <w:pPr>
      <w:ind w:firstLine="200"/>
      <w:spacing w:line="360" w:lineRule="auto"/>
    </w:pPr>
    <w:rPr>
      <w:rFonts w:ascii="Time New Roman" w:hAnsi="Time New Roman"/>
      <w:sz w:val="24"/>
      <w:szCs w:val="24"/>
    </w:rPr>
  </w:style>
  <w:style w:type="paragraph" w:styleId="1360">
    <w:name w:val="正文－恩普"/>
    <w:basedOn w:val="956"/>
    <w:next w:val="1360"/>
    <w:link w:val="927"/>
    <w:qFormat/>
    <w:pPr>
      <w:ind w:firstLine="200"/>
      <w:spacing w:line="360" w:lineRule="auto"/>
    </w:pPr>
    <w:rPr>
      <w:rFonts w:eastAsia="楷体_GB2312"/>
      <w:sz w:val="24"/>
    </w:rPr>
  </w:style>
  <w:style w:type="paragraph" w:styleId="1361">
    <w:name w:val="Char Char Char Char Char Char Char Char Char"/>
    <w:basedOn w:val="927"/>
    <w:next w:val="1361"/>
    <w:link w:val="927"/>
    <w:qFormat/>
    <w:pPr>
      <w:jc w:val="left"/>
      <w:spacing w:after="160" w:line="240" w:lineRule="exact"/>
      <w:widowControl/>
    </w:pPr>
    <w:rPr>
      <w:sz w:val="24"/>
      <w:szCs w:val="24"/>
    </w:rPr>
  </w:style>
  <w:style w:type="paragraph" w:styleId="1362">
    <w:name w:val="font6"/>
    <w:basedOn w:val="927"/>
    <w:next w:val="1362"/>
    <w:link w:val="927"/>
    <w:qFormat/>
    <w:pPr>
      <w:jc w:val="left"/>
      <w:spacing w:before="100" w:beforeAutospacing="1" w:after="100" w:afterAutospacing="1"/>
      <w:widowControl/>
    </w:pPr>
    <w:rPr>
      <w:rFonts w:ascii="宋体" w:hAnsi="宋体" w:cs="宋体"/>
      <w:sz w:val="18"/>
      <w:szCs w:val="18"/>
    </w:rPr>
  </w:style>
  <w:style w:type="paragraph" w:styleId="1363">
    <w:name w:val="xl99"/>
    <w:basedOn w:val="927"/>
    <w:next w:val="1363"/>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64">
    <w:name w:val="xl24228"/>
    <w:basedOn w:val="927"/>
    <w:next w:val="1364"/>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5">
    <w:name w:val="xl116"/>
    <w:basedOn w:val="927"/>
    <w:next w:val="1365"/>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66">
    <w:name w:val="xl24232"/>
    <w:basedOn w:val="927"/>
    <w:next w:val="1366"/>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67">
    <w:name w:val="xl103"/>
    <w:basedOn w:val="927"/>
    <w:next w:val="1367"/>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68">
    <w:name w:val="xl215"/>
    <w:basedOn w:val="927"/>
    <w:next w:val="136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69">
    <w:name w:val="正式行文"/>
    <w:basedOn w:val="927"/>
    <w:next w:val="1369"/>
    <w:link w:val="927"/>
    <w:qFormat/>
    <w:pPr>
      <w:ind w:firstLine="200"/>
      <w:spacing w:line="360" w:lineRule="auto"/>
    </w:pPr>
    <w:rPr>
      <w:sz w:val="24"/>
      <w:szCs w:val="24"/>
    </w:rPr>
  </w:style>
  <w:style w:type="paragraph" w:styleId="1370">
    <w:name w:val="xl24239"/>
    <w:basedOn w:val="927"/>
    <w:next w:val="1370"/>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371">
    <w:name w:val="xl82"/>
    <w:basedOn w:val="927"/>
    <w:next w:val="137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72">
    <w:name w:val="xl112"/>
    <w:basedOn w:val="927"/>
    <w:next w:val="1372"/>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373">
    <w:name w:val="Char Char11"/>
    <w:basedOn w:val="927"/>
    <w:next w:val="1373"/>
    <w:link w:val="927"/>
    <w:qFormat/>
    <w:pPr>
      <w:jc w:val="left"/>
      <w:spacing w:after="160" w:line="240" w:lineRule="exact"/>
      <w:widowControl/>
    </w:pPr>
    <w:rPr>
      <w:rFonts w:ascii="Verdana" w:hAnsi="Verdana"/>
      <w:sz w:val="20"/>
      <w:lang w:eastAsia="en-US"/>
    </w:rPr>
  </w:style>
  <w:style w:type="paragraph" w:styleId="1374">
    <w:name w:val="xl217"/>
    <w:basedOn w:val="927"/>
    <w:next w:val="1374"/>
    <w:link w:val="927"/>
    <w:qFormat/>
    <w:pPr>
      <w:jc w:val="center"/>
      <w:spacing w:before="100" w:beforeAutospacing="1" w:after="100" w:afterAutospacing="1"/>
      <w:widowControl/>
    </w:pPr>
    <w:rPr>
      <w:rFonts w:ascii="宋体" w:hAnsi="宋体" w:cs="宋体"/>
      <w:sz w:val="24"/>
      <w:szCs w:val="24"/>
    </w:rPr>
  </w:style>
  <w:style w:type="paragraph" w:styleId="1375">
    <w:name w:val="xl81"/>
    <w:basedOn w:val="927"/>
    <w:next w:val="137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6">
    <w:name w:val="xl24255"/>
    <w:basedOn w:val="927"/>
    <w:next w:val="1376"/>
    <w:link w:val="92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377">
    <w:name w:val="Char Char1 Char Char Char Char Char Char Char"/>
    <w:basedOn w:val="927"/>
    <w:next w:val="1377"/>
    <w:link w:val="927"/>
    <w:qFormat/>
    <w:rPr>
      <w:rFonts w:eastAsia="楷体_GB2312"/>
      <w:sz w:val="26"/>
    </w:rPr>
  </w:style>
  <w:style w:type="paragraph" w:styleId="1378">
    <w:name w:val="xl131"/>
    <w:basedOn w:val="927"/>
    <w:next w:val="1378"/>
    <w:link w:val="92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379">
    <w:name w:val="Definition Term"/>
    <w:basedOn w:val="927"/>
    <w:next w:val="927"/>
    <w:link w:val="927"/>
    <w:qFormat/>
    <w:pPr>
      <w:jc w:val="left"/>
    </w:pPr>
    <w:rPr>
      <w:sz w:val="24"/>
    </w:rPr>
  </w:style>
  <w:style w:type="paragraph" w:styleId="1380">
    <w:name w:val="xl92"/>
    <w:basedOn w:val="927"/>
    <w:next w:val="1380"/>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381">
    <w:name w:val="分发表内容"/>
    <w:basedOn w:val="927"/>
    <w:next w:val="1381"/>
    <w:link w:val="927"/>
    <w:qFormat/>
    <w:pPr>
      <w:jc w:val="center"/>
      <w:spacing w:before="120" w:after="120"/>
    </w:pPr>
    <w:rPr>
      <w:rFonts w:ascii="昆仑仿宋" w:eastAsia="昆仑仿宋"/>
      <w:sz w:val="20"/>
    </w:rPr>
  </w:style>
  <w:style w:type="paragraph" w:styleId="1382">
    <w:name w:val="List Paragraph2"/>
    <w:basedOn w:val="927"/>
    <w:next w:val="1382"/>
    <w:link w:val="927"/>
    <w:uiPriority w:val="34"/>
    <w:qFormat/>
    <w:pPr>
      <w:ind w:firstLine="420"/>
      <w:spacing w:line="360" w:lineRule="auto"/>
    </w:pPr>
    <w:rPr>
      <w:rFonts w:ascii="Calibri" w:hAnsi="Calibri"/>
      <w:sz w:val="24"/>
    </w:rPr>
  </w:style>
  <w:style w:type="paragraph" w:styleId="1383">
    <w:name w:val="xl24240"/>
    <w:basedOn w:val="927"/>
    <w:next w:val="1383"/>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384">
    <w:name w:val="普通(Web)9"/>
    <w:basedOn w:val="927"/>
    <w:next w:val="1384"/>
    <w:link w:val="927"/>
    <w:qFormat/>
    <w:pPr>
      <w:jc w:val="left"/>
      <w:spacing w:before="100" w:beforeAutospacing="1" w:after="100" w:afterAutospacing="1"/>
      <w:widowControl/>
    </w:pPr>
    <w:rPr>
      <w:rFonts w:ascii="宋体" w:hAnsi="宋体" w:cs="宋体"/>
      <w:sz w:val="20"/>
      <w:szCs w:val="21"/>
    </w:rPr>
  </w:style>
  <w:style w:type="paragraph" w:styleId="1385">
    <w:name w:val="Default Paragraph Font Para Char"/>
    <w:basedOn w:val="927"/>
    <w:next w:val="1385"/>
    <w:link w:val="927"/>
    <w:qFormat/>
    <w:pPr>
      <w:jc w:val="left"/>
      <w:spacing w:after="160" w:line="240" w:lineRule="exact"/>
      <w:widowControl/>
    </w:pPr>
  </w:style>
  <w:style w:type="paragraph" w:styleId="1386">
    <w:name w:val="1级方案标题"/>
    <w:basedOn w:val="927"/>
    <w:next w:val="1386"/>
    <w:link w:val="927"/>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87">
    <w:name w:val="_Style 447"/>
    <w:next w:val="1387"/>
    <w:link w:val="927"/>
    <w:uiPriority w:val="99"/>
    <w:unhideWhenUsed/>
    <w:qFormat/>
    <w:rPr>
      <w:sz w:val="21"/>
      <w:lang w:val="en-US" w:eastAsia="zh-CN" w:bidi="ar-SA"/>
    </w:rPr>
  </w:style>
  <w:style w:type="paragraph" w:styleId="1388">
    <w:name w:val="p17"/>
    <w:basedOn w:val="927"/>
    <w:next w:val="1388"/>
    <w:link w:val="927"/>
    <w:qFormat/>
    <w:pPr>
      <w:widowControl/>
    </w:pPr>
    <w:rPr>
      <w:szCs w:val="21"/>
    </w:rPr>
  </w:style>
  <w:style w:type="paragraph" w:styleId="1389">
    <w:name w:val="xl41306"/>
    <w:basedOn w:val="927"/>
    <w:next w:val="1389"/>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0">
    <w:name w:val="xl24231"/>
    <w:basedOn w:val="927"/>
    <w:next w:val="139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1">
    <w:name w:val="xl41320"/>
    <w:basedOn w:val="927"/>
    <w:next w:val="139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2">
    <w:name w:val="xl233"/>
    <w:basedOn w:val="927"/>
    <w:next w:val="1392"/>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393">
    <w:name w:val="xl110"/>
    <w:basedOn w:val="927"/>
    <w:next w:val="1393"/>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394">
    <w:name w:val="正文标准"/>
    <w:basedOn w:val="927"/>
    <w:next w:val="1394"/>
    <w:link w:val="927"/>
    <w:qFormat/>
    <w:pPr>
      <w:ind w:firstLine="200"/>
      <w:spacing w:line="360" w:lineRule="auto"/>
    </w:pPr>
    <w:rPr>
      <w:rFonts w:eastAsia="MS Gothic"/>
      <w:sz w:val="24"/>
      <w:szCs w:val="21"/>
    </w:rPr>
  </w:style>
  <w:style w:type="paragraph" w:styleId="1395">
    <w:name w:val="xl113"/>
    <w:basedOn w:val="927"/>
    <w:next w:val="139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96">
    <w:name w:val="xl24257"/>
    <w:basedOn w:val="927"/>
    <w:next w:val="1396"/>
    <w:link w:val="92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397">
    <w:name w:val="剑鱼三"/>
    <w:basedOn w:val="927"/>
    <w:next w:val="927"/>
    <w:link w:val="927"/>
    <w:qFormat/>
    <w:pPr>
      <w:ind w:left="840" w:hanging="420"/>
    </w:pPr>
    <w:rPr>
      <w:rFonts w:ascii="Arial" w:hAnsi="Arial"/>
      <w:b/>
      <w:sz w:val="20"/>
      <w:szCs w:val="21"/>
    </w:rPr>
  </w:style>
  <w:style w:type="paragraph" w:styleId="1398">
    <w:name w:val="xl41316"/>
    <w:basedOn w:val="927"/>
    <w:next w:val="1398"/>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9">
    <w:name w:val="xl24246"/>
    <w:basedOn w:val="927"/>
    <w:next w:val="1399"/>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400">
    <w:name w:val="style23"/>
    <w:basedOn w:val="927"/>
    <w:next w:val="1400"/>
    <w:link w:val="927"/>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01">
    <w:name w:val="Char"/>
    <w:basedOn w:val="927"/>
    <w:next w:val="1401"/>
    <w:link w:val="927"/>
    <w:qFormat/>
    <w:pPr>
      <w:ind w:left="480" w:hanging="480"/>
      <w:tabs>
        <w:tab w:val="left" w:pos="480" w:leader="none"/>
      </w:tabs>
    </w:pPr>
    <w:rPr>
      <w:sz w:val="24"/>
      <w:szCs w:val="24"/>
    </w:rPr>
  </w:style>
  <w:style w:type="paragraph" w:styleId="1402">
    <w:name w:val="xl272"/>
    <w:basedOn w:val="927"/>
    <w:next w:val="1402"/>
    <w:link w:val="927"/>
    <w:qFormat/>
    <w:pPr>
      <w:jc w:val="left"/>
      <w:spacing w:before="100" w:beforeAutospacing="1" w:after="100" w:afterAutospacing="1"/>
      <w:shd w:val="clear" w:color="000000" w:fill="d9d9d9"/>
      <w:widowControl/>
      <w:pBdr>
        <w:bottom w:val="single" w:color="000000" w:sz="4" w:space="0"/>
        <w:right w:val="single" w:color="000000" w:sz="4" w:space="0"/>
      </w:pBdr>
    </w:pPr>
    <w:rPr>
      <w:rFonts w:ascii="宋体" w:hAnsi="宋体" w:cs="宋体"/>
      <w:sz w:val="24"/>
      <w:szCs w:val="24"/>
    </w:rPr>
  </w:style>
  <w:style w:type="paragraph" w:styleId="1403">
    <w:name w:val="xl93"/>
    <w:basedOn w:val="927"/>
    <w:next w:val="1403"/>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04">
    <w:name w:val="xl65"/>
    <w:basedOn w:val="927"/>
    <w:next w:val="1404"/>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05">
    <w:name w:val="默认段落字体 Para Char Char Char Char Char Char Char"/>
    <w:basedOn w:val="939"/>
    <w:next w:val="1405"/>
    <w:link w:val="927"/>
    <w:qFormat/>
    <w:pPr>
      <w:ind w:left="357"/>
      <w:jc w:val="left"/>
      <w:spacing w:line="436" w:lineRule="exact"/>
      <w:outlineLvl w:val="3"/>
    </w:pPr>
    <w:rPr>
      <w:rFonts w:ascii="Tahoma" w:hAnsi="Tahoma"/>
      <w:b/>
      <w:sz w:val="24"/>
      <w:szCs w:val="24"/>
    </w:rPr>
  </w:style>
  <w:style w:type="paragraph" w:styleId="1406">
    <w:name w:val="Char Char Char Char Char Char Char Char Char Char1"/>
    <w:basedOn w:val="939"/>
    <w:next w:val="1406"/>
    <w:link w:val="927"/>
    <w:qFormat/>
    <w:rPr>
      <w:rFonts w:ascii="Tahoma" w:hAnsi="Tahoma" w:cs="Tahoma"/>
      <w:sz w:val="24"/>
      <w:szCs w:val="24"/>
    </w:rPr>
  </w:style>
  <w:style w:type="paragraph" w:styleId="1407">
    <w:name w:val="xl85"/>
    <w:basedOn w:val="927"/>
    <w:next w:val="1407"/>
    <w:link w:val="927"/>
    <w:qFormat/>
    <w:pPr>
      <w:jc w:val="left"/>
      <w:spacing w:before="100" w:beforeAutospacing="1" w:after="100" w:afterAutospacing="1"/>
      <w:widowControl/>
    </w:pPr>
    <w:rPr>
      <w:rFonts w:ascii="宋体" w:hAnsi="宋体" w:cs="宋体"/>
      <w:sz w:val="24"/>
      <w:szCs w:val="24"/>
    </w:rPr>
  </w:style>
  <w:style w:type="paragraph" w:styleId="1408">
    <w:name w:val="Char Char Char"/>
    <w:basedOn w:val="927"/>
    <w:next w:val="1408"/>
    <w:link w:val="927"/>
    <w:qFormat/>
    <w:pPr>
      <w:ind w:left="375" w:hanging="375"/>
      <w:tabs>
        <w:tab w:val="left" w:pos="1545" w:leader="none"/>
      </w:tabs>
    </w:pPr>
  </w:style>
  <w:style w:type="paragraph" w:styleId="1409">
    <w:name w:val="xl281"/>
    <w:basedOn w:val="927"/>
    <w:next w:val="1409"/>
    <w:link w:val="92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410">
    <w:name w:val="_Style 30"/>
    <w:basedOn w:val="927"/>
    <w:next w:val="977"/>
    <w:link w:val="927"/>
    <w:qFormat/>
    <w:rPr>
      <w:rFonts w:ascii="宋体" w:hAnsi="Courier New"/>
    </w:rPr>
  </w:style>
  <w:style w:type="paragraph" w:styleId="1411">
    <w:name w:val="xl41339"/>
    <w:basedOn w:val="927"/>
    <w:next w:val="1411"/>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12">
    <w:name w:val="xl41293"/>
    <w:basedOn w:val="927"/>
    <w:next w:val="1412"/>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13">
    <w:name w:val="xl265"/>
    <w:basedOn w:val="927"/>
    <w:next w:val="1413"/>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4">
    <w:name w:val="xl41325"/>
    <w:basedOn w:val="927"/>
    <w:next w:val="1414"/>
    <w:link w:val="92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15">
    <w:name w:val="xl41310"/>
    <w:basedOn w:val="927"/>
    <w:next w:val="1415"/>
    <w:link w:val="9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6">
    <w:name w:val="xl249"/>
    <w:basedOn w:val="927"/>
    <w:next w:val="1416"/>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17">
    <w:name w:val="xl74"/>
    <w:basedOn w:val="927"/>
    <w:next w:val="1417"/>
    <w:link w:val="927"/>
    <w:qFormat/>
    <w:pPr>
      <w:jc w:val="left"/>
      <w:spacing w:before="100" w:beforeAutospacing="1" w:after="100" w:afterAutospacing="1"/>
      <w:widowControl/>
    </w:pPr>
    <w:rPr>
      <w:rFonts w:ascii="宋体" w:hAnsi="宋体" w:cs="宋体"/>
      <w:sz w:val="24"/>
      <w:szCs w:val="24"/>
    </w:rPr>
  </w:style>
  <w:style w:type="paragraph" w:styleId="1418">
    <w:name w:val="xl133"/>
    <w:basedOn w:val="927"/>
    <w:next w:val="1418"/>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19">
    <w:name w:val="修订1"/>
    <w:next w:val="1419"/>
    <w:link w:val="927"/>
    <w:semiHidden/>
    <w:qFormat/>
    <w:rPr>
      <w:rFonts w:eastAsia="楷体_GB2312"/>
      <w:sz w:val="28"/>
      <w:lang w:val="en-US" w:eastAsia="zh-CN" w:bidi="ar-SA"/>
    </w:rPr>
  </w:style>
  <w:style w:type="paragraph" w:styleId="1420">
    <w:name w:val="xl259"/>
    <w:basedOn w:val="927"/>
    <w:next w:val="142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1">
    <w:name w:val="xl127"/>
    <w:basedOn w:val="927"/>
    <w:next w:val="1421"/>
    <w:link w:val="927"/>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422">
    <w:name w:val="p0"/>
    <w:basedOn w:val="927"/>
    <w:next w:val="1422"/>
    <w:link w:val="927"/>
    <w:qFormat/>
    <w:pPr>
      <w:widowControl/>
    </w:pPr>
    <w:rPr>
      <w:spacing w:val="16"/>
    </w:rPr>
  </w:style>
  <w:style w:type="paragraph" w:styleId="1423">
    <w:name w:val="xl275"/>
    <w:basedOn w:val="927"/>
    <w:next w:val="1423"/>
    <w:link w:val="927"/>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pBdr>
    </w:pPr>
    <w:rPr>
      <w:rFonts w:ascii="宋体" w:hAnsi="宋体" w:cs="宋体"/>
      <w:sz w:val="24"/>
      <w:szCs w:val="24"/>
    </w:rPr>
  </w:style>
  <w:style w:type="paragraph" w:styleId="1424">
    <w:name w:val="xl41337"/>
    <w:basedOn w:val="927"/>
    <w:next w:val="1424"/>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25">
    <w:name w:val="xl104"/>
    <w:basedOn w:val="927"/>
    <w:next w:val="142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26">
    <w:name w:val="文档正文"/>
    <w:basedOn w:val="927"/>
    <w:next w:val="1426"/>
    <w:link w:val="927"/>
    <w:qFormat/>
    <w:pPr>
      <w:ind w:firstLine="567"/>
      <w:spacing w:line="500" w:lineRule="exact"/>
    </w:pPr>
    <w:rPr>
      <w:rFonts w:ascii="仿宋_GB2312" w:eastAsia="仿宋_GB2312"/>
      <w:sz w:val="28"/>
    </w:rPr>
  </w:style>
  <w:style w:type="paragraph" w:styleId="1427">
    <w:name w:val="Char11"/>
    <w:basedOn w:val="939"/>
    <w:next w:val="1427"/>
    <w:link w:val="927"/>
    <w:qFormat/>
    <w:pPr>
      <w:ind w:left="357"/>
      <w:jc w:val="left"/>
      <w:spacing w:line="436" w:lineRule="exact"/>
      <w:outlineLvl w:val="3"/>
    </w:pPr>
    <w:rPr>
      <w:rFonts w:ascii="Tahoma" w:hAnsi="Tahoma"/>
      <w:b/>
      <w:sz w:val="24"/>
      <w:szCs w:val="24"/>
    </w:rPr>
  </w:style>
  <w:style w:type="paragraph" w:styleId="1428">
    <w:name w:val="xl107"/>
    <w:basedOn w:val="927"/>
    <w:next w:val="1428"/>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29">
    <w:name w:val="此正文"/>
    <w:basedOn w:val="927"/>
    <w:next w:val="1429"/>
    <w:link w:val="927"/>
    <w:qFormat/>
    <w:pPr>
      <w:ind w:firstLine="200"/>
      <w:spacing w:line="360" w:lineRule="auto"/>
    </w:pPr>
    <w:rPr>
      <w:sz w:val="24"/>
      <w:szCs w:val="24"/>
    </w:rPr>
  </w:style>
  <w:style w:type="paragraph" w:styleId="1430">
    <w:name w:val="xl24251"/>
    <w:basedOn w:val="927"/>
    <w:next w:val="1430"/>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31">
    <w:name w:val="xl252"/>
    <w:basedOn w:val="927"/>
    <w:next w:val="1431"/>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20"/>
    </w:rPr>
  </w:style>
  <w:style w:type="paragraph" w:styleId="1432">
    <w:name w:val="xl24264"/>
    <w:basedOn w:val="927"/>
    <w:next w:val="1432"/>
    <w:link w:val="927"/>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433">
    <w:name w:val="style1"/>
    <w:basedOn w:val="927"/>
    <w:next w:val="1433"/>
    <w:link w:val="927"/>
    <w:qFormat/>
    <w:pPr>
      <w:jc w:val="left"/>
      <w:spacing w:before="100" w:beforeAutospacing="1" w:after="100" w:afterAutospacing="1"/>
      <w:widowControl/>
    </w:pPr>
    <w:rPr>
      <w:rFonts w:ascii="宋体" w:hAnsi="宋体" w:cs="宋体"/>
      <w:sz w:val="24"/>
      <w:szCs w:val="24"/>
    </w:rPr>
  </w:style>
  <w:style w:type="paragraph" w:styleId="1434">
    <w:name w:val="xl236"/>
    <w:basedOn w:val="927"/>
    <w:next w:val="1434"/>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35">
    <w:name w:val="正文文本缩进 21"/>
    <w:basedOn w:val="927"/>
    <w:next w:val="1435"/>
    <w:link w:val="927"/>
    <w:qFormat/>
    <w:pPr>
      <w:ind w:left="-61" w:firstLine="458"/>
      <w:spacing w:line="360" w:lineRule="auto"/>
    </w:pPr>
    <w:rPr>
      <w:rFonts w:ascii="宋体" w:hAnsi="宋体"/>
      <w:sz w:val="20"/>
    </w:rPr>
  </w:style>
  <w:style w:type="paragraph" w:styleId="1436">
    <w:name w:val="font9"/>
    <w:basedOn w:val="927"/>
    <w:next w:val="1436"/>
    <w:link w:val="927"/>
    <w:qFormat/>
    <w:pPr>
      <w:jc w:val="left"/>
      <w:spacing w:before="100" w:beforeAutospacing="1" w:after="100" w:afterAutospacing="1"/>
      <w:widowControl/>
    </w:pPr>
    <w:rPr>
      <w:rFonts w:ascii="宋体" w:hAnsi="宋体" w:cs="宋体"/>
      <w:sz w:val="22"/>
      <w:szCs w:val="22"/>
    </w:rPr>
  </w:style>
  <w:style w:type="paragraph" w:styleId="1437">
    <w:name w:val="多级符号2"/>
    <w:basedOn w:val="927"/>
    <w:next w:val="1437"/>
    <w:link w:val="927"/>
    <w:qFormat/>
    <w:pPr>
      <w:ind w:left="420" w:hanging="420"/>
      <w:jc w:val="left"/>
      <w:spacing w:line="360" w:lineRule="auto"/>
    </w:pPr>
    <w:rPr>
      <w:rFonts w:eastAsia="仿宋_GB2312"/>
      <w:sz w:val="24"/>
      <w:szCs w:val="24"/>
    </w:rPr>
  </w:style>
  <w:style w:type="paragraph" w:styleId="1438">
    <w:name w:val="xl126"/>
    <w:basedOn w:val="927"/>
    <w:next w:val="1438"/>
    <w:link w:val="927"/>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439">
    <w:name w:val="font7"/>
    <w:basedOn w:val="927"/>
    <w:next w:val="1439"/>
    <w:link w:val="927"/>
    <w:qFormat/>
    <w:pPr>
      <w:jc w:val="left"/>
      <w:spacing w:before="100" w:beforeAutospacing="1" w:after="100" w:afterAutospacing="1"/>
      <w:widowControl/>
    </w:pPr>
    <w:rPr>
      <w:sz w:val="20"/>
    </w:rPr>
  </w:style>
  <w:style w:type="paragraph" w:styleId="1440">
    <w:name w:val="xl41319"/>
    <w:basedOn w:val="927"/>
    <w:next w:val="144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1">
    <w:name w:val="xl24250"/>
    <w:basedOn w:val="927"/>
    <w:next w:val="1441"/>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42">
    <w:name w:val="style2"/>
    <w:basedOn w:val="927"/>
    <w:next w:val="1442"/>
    <w:link w:val="927"/>
    <w:qFormat/>
    <w:pPr>
      <w:jc w:val="left"/>
      <w:spacing w:before="100" w:beforeAutospacing="1" w:after="100" w:afterAutospacing="1"/>
      <w:widowControl/>
    </w:pPr>
    <w:rPr>
      <w:rFonts w:hint="eastAsia" w:ascii="宋体" w:hAnsi="宋体" w:cs="Arial Unicode MS"/>
      <w:sz w:val="18"/>
      <w:szCs w:val="18"/>
    </w:rPr>
  </w:style>
  <w:style w:type="paragraph" w:styleId="1443">
    <w:name w:val="_Style 7"/>
    <w:basedOn w:val="927"/>
    <w:next w:val="927"/>
    <w:link w:val="927"/>
    <w:qFormat/>
    <w:pPr>
      <w:ind w:left="420" w:firstLine="420"/>
      <w:jc w:val="left"/>
      <w:spacing w:line="240" w:lineRule="atLeast"/>
    </w:pPr>
    <w:rPr>
      <w:sz w:val="20"/>
      <w:szCs w:val="21"/>
    </w:rPr>
  </w:style>
  <w:style w:type="paragraph" w:styleId="1444">
    <w:name w:val="xl72"/>
    <w:basedOn w:val="927"/>
    <w:next w:val="1444"/>
    <w:link w:val="927"/>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445">
    <w:name w:val="xl868"/>
    <w:basedOn w:val="927"/>
    <w:next w:val="1445"/>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6">
    <w:name w:val="纯文本111"/>
    <w:basedOn w:val="927"/>
    <w:next w:val="1446"/>
    <w:link w:val="927"/>
    <w:qFormat/>
    <w:rPr>
      <w:rFonts w:hint="eastAsia" w:ascii="宋体" w:hAnsi="Courier New" w:eastAsia="楷体_GB2312"/>
      <w:sz w:val="28"/>
    </w:rPr>
  </w:style>
  <w:style w:type="paragraph" w:styleId="1447">
    <w:name w:val="xl89"/>
    <w:basedOn w:val="927"/>
    <w:next w:val="1447"/>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8">
    <w:name w:val="xl105"/>
    <w:basedOn w:val="927"/>
    <w:next w:val="144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49">
    <w:name w:val="Char Char Char Char Char Char Char Char Char Char Char Char Char Char Char Char1"/>
    <w:basedOn w:val="927"/>
    <w:next w:val="1449"/>
    <w:link w:val="927"/>
    <w:qFormat/>
    <w:rPr>
      <w:rFonts w:ascii="Tahoma" w:hAnsi="Tahoma"/>
      <w:sz w:val="24"/>
      <w:szCs w:val="24"/>
    </w:rPr>
  </w:style>
  <w:style w:type="paragraph" w:styleId="1450">
    <w:name w:val="4级方案标题"/>
    <w:basedOn w:val="927"/>
    <w:next w:val="1450"/>
    <w:link w:val="927"/>
    <w:qFormat/>
    <w:pPr>
      <w:spacing w:before="100" w:beforeAutospacing="1" w:after="100" w:afterAutospacing="1" w:line="360" w:lineRule="auto"/>
      <w:outlineLvl w:val="3"/>
    </w:pPr>
    <w:rPr>
      <w:rFonts w:ascii="等线" w:hAnsi="等线"/>
      <w:b/>
      <w:sz w:val="24"/>
      <w:szCs w:val="28"/>
    </w:rPr>
  </w:style>
  <w:style w:type="paragraph" w:styleId="1451">
    <w:name w:val="xl24245"/>
    <w:basedOn w:val="927"/>
    <w:next w:val="1451"/>
    <w:link w:val="927"/>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52">
    <w:name w:val="xl123"/>
    <w:basedOn w:val="927"/>
    <w:next w:val="1452"/>
    <w:link w:val="92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453">
    <w:name w:val="TOC 标题1"/>
    <w:basedOn w:val="928"/>
    <w:next w:val="927"/>
    <w:link w:val="927"/>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54">
    <w:name w:val="xl268"/>
    <w:basedOn w:val="927"/>
    <w:next w:val="1454"/>
    <w:link w:val="92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455">
    <w:name w:val="xl24237"/>
    <w:basedOn w:val="927"/>
    <w:next w:val="1455"/>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56">
    <w:name w:val="列表内容"/>
    <w:basedOn w:val="927"/>
    <w:next w:val="927"/>
    <w:link w:val="927"/>
    <w:qFormat/>
    <w:pPr>
      <w:ind w:left="840" w:hanging="420"/>
      <w:jc w:val="left"/>
      <w:widowControl/>
      <w:tabs>
        <w:tab w:val="left" w:pos="840" w:leader="none"/>
      </w:tabs>
    </w:pPr>
    <w:rPr>
      <w:sz w:val="18"/>
      <w:szCs w:val="24"/>
    </w:rPr>
  </w:style>
  <w:style w:type="paragraph" w:styleId="1457">
    <w:name w:val="xl223"/>
    <w:basedOn w:val="927"/>
    <w:next w:val="145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8">
    <w:name w:val="xl273"/>
    <w:basedOn w:val="927"/>
    <w:next w:val="1458"/>
    <w:link w:val="927"/>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szCs w:val="24"/>
    </w:rPr>
  </w:style>
  <w:style w:type="paragraph" w:styleId="1459">
    <w:name w:val="xl41323"/>
    <w:basedOn w:val="927"/>
    <w:next w:val="1459"/>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0">
    <w:name w:val="xl41330"/>
    <w:basedOn w:val="927"/>
    <w:next w:val="1460"/>
    <w:link w:val="92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1">
    <w:name w:val="xl276"/>
    <w:basedOn w:val="927"/>
    <w:next w:val="1461"/>
    <w:link w:val="927"/>
    <w:qFormat/>
    <w:pPr>
      <w:jc w:val="left"/>
      <w:spacing w:before="100" w:beforeAutospacing="1" w:after="100" w:afterAutospacing="1"/>
      <w:shd w:val="clear" w:color="000000" w:fill="d9d9d9"/>
      <w:widowControl/>
      <w:pBdr>
        <w:top w:val="single" w:color="000000" w:sz="4" w:space="0"/>
        <w:bottom w:val="single" w:color="000000" w:sz="4" w:space="0"/>
      </w:pBdr>
    </w:pPr>
    <w:rPr>
      <w:rFonts w:ascii="宋体" w:hAnsi="宋体" w:cs="宋体"/>
      <w:sz w:val="24"/>
      <w:szCs w:val="24"/>
    </w:rPr>
  </w:style>
  <w:style w:type="paragraph" w:styleId="1462">
    <w:name w:val="标题3"/>
    <w:basedOn w:val="930"/>
    <w:next w:val="1462"/>
    <w:link w:val="927"/>
    <w:qFormat/>
    <w:pPr>
      <w:jc w:val="both"/>
      <w:keepNext w:val="0"/>
      <w:spacing w:line="360" w:lineRule="auto"/>
    </w:pPr>
    <w:rPr>
      <w:rFonts w:ascii="Times New Roman" w:hAnsi="Times New Roman" w:eastAsia="仿宋_GB2312"/>
      <w:b/>
      <w:bCs/>
      <w:sz w:val="30"/>
      <w:szCs w:val="32"/>
    </w:rPr>
  </w:style>
  <w:style w:type="paragraph" w:styleId="1463">
    <w:name w:val="xl95"/>
    <w:basedOn w:val="927"/>
    <w:next w:val="1463"/>
    <w:link w:val="927"/>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64">
    <w:name w:val="样式 正文缩进 + 首行缩进:  2 字符"/>
    <w:basedOn w:val="956"/>
    <w:next w:val="1464"/>
    <w:link w:val="927"/>
    <w:qFormat/>
    <w:pPr>
      <w:ind w:firstLine="200"/>
      <w:jc w:val="left"/>
      <w:spacing w:line="360" w:lineRule="auto"/>
    </w:pPr>
    <w:rPr>
      <w:rFonts w:ascii="Calibri" w:hAnsi="Calibri" w:eastAsia="楷体_GB2312"/>
      <w:sz w:val="24"/>
      <w:szCs w:val="22"/>
    </w:rPr>
  </w:style>
  <w:style w:type="paragraph" w:styleId="1465">
    <w:name w:val="xl220"/>
    <w:basedOn w:val="927"/>
    <w:next w:val="146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6">
    <w:name w:val="xl96"/>
    <w:basedOn w:val="927"/>
    <w:next w:val="1466"/>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67">
    <w:name w:val="xl251"/>
    <w:basedOn w:val="927"/>
    <w:next w:val="1467"/>
    <w:link w:val="927"/>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rPr>
  </w:style>
  <w:style w:type="paragraph" w:styleId="1468">
    <w:name w:val="样式2"/>
    <w:basedOn w:val="928"/>
    <w:next w:val="1468"/>
    <w:link w:val="927"/>
    <w:qFormat/>
    <w:pPr>
      <w:jc w:val="both"/>
      <w:keepLines/>
      <w:spacing w:before="340" w:after="330" w:line="578" w:lineRule="atLeast"/>
      <w:tabs>
        <w:tab w:val="clear" w:pos="200" w:leader="none"/>
      </w:tabs>
    </w:pPr>
    <w:rPr>
      <w:bCs/>
      <w:sz w:val="44"/>
      <w:szCs w:val="44"/>
    </w:rPr>
  </w:style>
  <w:style w:type="paragraph" w:styleId="1469">
    <w:name w:val="xl246"/>
    <w:basedOn w:val="927"/>
    <w:next w:val="1469"/>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0">
    <w:name w:val="xl260"/>
    <w:basedOn w:val="927"/>
    <w:next w:val="1470"/>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1">
    <w:name w:val="xl78"/>
    <w:basedOn w:val="927"/>
    <w:next w:val="147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2">
    <w:name w:val="Pa3"/>
    <w:basedOn w:val="927"/>
    <w:next w:val="927"/>
    <w:link w:val="927"/>
    <w:qFormat/>
    <w:pPr>
      <w:jc w:val="left"/>
      <w:spacing w:line="181" w:lineRule="atLeast"/>
    </w:pPr>
    <w:rPr>
      <w:rFonts w:ascii="微软雅黑." w:eastAsia="微软雅黑."/>
      <w:sz w:val="24"/>
      <w:szCs w:val="24"/>
    </w:rPr>
  </w:style>
  <w:style w:type="paragraph" w:styleId="1473">
    <w:name w:val="xl97"/>
    <w:basedOn w:val="927"/>
    <w:next w:val="1473"/>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474">
    <w:name w:val="xl24241"/>
    <w:basedOn w:val="927"/>
    <w:next w:val="1474"/>
    <w:link w:val="92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75">
    <w:name w:val="xl41297"/>
    <w:basedOn w:val="927"/>
    <w:next w:val="1475"/>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76">
    <w:name w:val="样式5"/>
    <w:basedOn w:val="1015"/>
    <w:next w:val="1476"/>
    <w:link w:val="927"/>
    <w:qFormat/>
    <w:rPr>
      <w:rFonts w:ascii="Arial" w:hAnsi="Arial" w:cs="Arial"/>
    </w:rPr>
  </w:style>
  <w:style w:type="paragraph" w:styleId="1477">
    <w:name w:val="Char3"/>
    <w:basedOn w:val="927"/>
    <w:next w:val="1477"/>
    <w:link w:val="927"/>
    <w:qFormat/>
    <w:rPr>
      <w:rFonts w:ascii="Tahoma" w:hAnsi="Tahoma"/>
      <w:sz w:val="24"/>
    </w:rPr>
  </w:style>
  <w:style w:type="paragraph" w:styleId="1478">
    <w:name w:val="xl111"/>
    <w:basedOn w:val="927"/>
    <w:next w:val="1478"/>
    <w:link w:val="927"/>
    <w:qFormat/>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479">
    <w:name w:val="xl269"/>
    <w:basedOn w:val="927"/>
    <w:next w:val="1479"/>
    <w:link w:val="927"/>
    <w:qFormat/>
    <w:pPr>
      <w:jc w:val="left"/>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0">
    <w:name w:val="xl227"/>
    <w:basedOn w:val="927"/>
    <w:next w:val="1480"/>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1">
    <w:name w:val="xl41335"/>
    <w:basedOn w:val="927"/>
    <w:next w:val="1481"/>
    <w:link w:val="927"/>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482">
    <w:name w:val="xl64"/>
    <w:basedOn w:val="927"/>
    <w:next w:val="1482"/>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83">
    <w:name w:val="Plain Text2"/>
    <w:basedOn w:val="927"/>
    <w:next w:val="1483"/>
    <w:link w:val="927"/>
    <w:qFormat/>
    <w:rPr>
      <w:rFonts w:ascii="宋体" w:hAnsi="Courier New" w:eastAsia="楷体_GB2312"/>
      <w:sz w:val="28"/>
    </w:rPr>
  </w:style>
  <w:style w:type="paragraph" w:styleId="1484">
    <w:name w:val="段落正文 Char Char"/>
    <w:basedOn w:val="927"/>
    <w:next w:val="1484"/>
    <w:link w:val="927"/>
    <w:qFormat/>
    <w:pPr>
      <w:ind w:firstLine="461"/>
      <w:spacing w:line="360" w:lineRule="auto"/>
    </w:pPr>
    <w:rPr>
      <w:rFonts w:ascii="宋体" w:hAnsi="宋体"/>
      <w:sz w:val="24"/>
      <w:szCs w:val="24"/>
    </w:rPr>
  </w:style>
  <w:style w:type="paragraph" w:styleId="1485">
    <w:name w:val="南通方案正文"/>
    <w:basedOn w:val="927"/>
    <w:next w:val="1485"/>
    <w:link w:val="927"/>
    <w:qFormat/>
    <w:pPr>
      <w:ind w:firstLine="480"/>
      <w:spacing w:line="360" w:lineRule="auto"/>
    </w:pPr>
    <w:rPr>
      <w:sz w:val="24"/>
    </w:rPr>
  </w:style>
  <w:style w:type="paragraph" w:styleId="1486">
    <w:name w:val="xl135"/>
    <w:basedOn w:val="927"/>
    <w:next w:val="1486"/>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487">
    <w:name w:val="Pa1"/>
    <w:basedOn w:val="927"/>
    <w:next w:val="927"/>
    <w:link w:val="927"/>
    <w:qFormat/>
    <w:pPr>
      <w:jc w:val="left"/>
      <w:spacing w:line="241" w:lineRule="atLeast"/>
    </w:pPr>
    <w:rPr>
      <w:rFonts w:ascii="华文细黑" w:eastAsia="华文细黑"/>
      <w:sz w:val="24"/>
      <w:szCs w:val="24"/>
    </w:rPr>
  </w:style>
  <w:style w:type="paragraph" w:styleId="1488">
    <w:name w:val="xl24229"/>
    <w:basedOn w:val="927"/>
    <w:next w:val="148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9">
    <w:name w:val="xl237"/>
    <w:basedOn w:val="927"/>
    <w:next w:val="1489"/>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0">
    <w:name w:val="Char Char Char Char Char Char Char Char1 Char Char Char Char"/>
    <w:basedOn w:val="939"/>
    <w:next w:val="1490"/>
    <w:link w:val="927"/>
    <w:qFormat/>
    <w:pPr>
      <w:spacing w:line="360" w:lineRule="auto"/>
    </w:pPr>
    <w:rPr>
      <w:rFonts w:eastAsia="楷体_GB2312"/>
      <w:sz w:val="28"/>
    </w:rPr>
  </w:style>
  <w:style w:type="paragraph" w:styleId="1491">
    <w:name w:val="xl248"/>
    <w:basedOn w:val="927"/>
    <w:next w:val="1491"/>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2">
    <w:name w:val="xl24267"/>
    <w:basedOn w:val="927"/>
    <w:next w:val="1492"/>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493">
    <w:name w:val="xl234"/>
    <w:basedOn w:val="927"/>
    <w:next w:val="1493"/>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94">
    <w:name w:val="xl278"/>
    <w:basedOn w:val="927"/>
    <w:next w:val="1494"/>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sz w:val="32"/>
      <w:szCs w:val="32"/>
    </w:rPr>
  </w:style>
  <w:style w:type="paragraph" w:styleId="1495">
    <w:name w:val="正文序号 3"/>
    <w:basedOn w:val="927"/>
    <w:next w:val="1495"/>
    <w:link w:val="927"/>
    <w:qFormat/>
    <w:pPr>
      <w:ind w:left="1259" w:hanging="420"/>
      <w:spacing w:before="60"/>
      <w:tabs>
        <w:tab w:val="left" w:pos="1259" w:leader="none"/>
      </w:tabs>
    </w:pPr>
    <w:rPr>
      <w:szCs w:val="24"/>
    </w:rPr>
  </w:style>
  <w:style w:type="paragraph" w:styleId="1496">
    <w:name w:val="xl41329"/>
    <w:basedOn w:val="927"/>
    <w:next w:val="1496"/>
    <w:link w:val="9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7">
    <w:name w:val="xl213"/>
    <w:basedOn w:val="927"/>
    <w:next w:val="1497"/>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name w:val="xl24258"/>
    <w:basedOn w:val="927"/>
    <w:next w:val="1498"/>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9">
    <w:name w:val="xl219"/>
    <w:basedOn w:val="927"/>
    <w:next w:val="1499"/>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0">
    <w:name w:val="xl75"/>
    <w:basedOn w:val="927"/>
    <w:next w:val="1500"/>
    <w:link w:val="927"/>
    <w:qFormat/>
    <w:pPr>
      <w:jc w:val="left"/>
      <w:spacing w:before="100" w:beforeAutospacing="1" w:after="100" w:afterAutospacing="1"/>
      <w:widowControl/>
    </w:pPr>
    <w:rPr>
      <w:rFonts w:ascii="宋体" w:hAnsi="宋体" w:cs="宋体"/>
      <w:sz w:val="24"/>
      <w:szCs w:val="24"/>
    </w:rPr>
  </w:style>
  <w:style w:type="paragraph" w:styleId="1501">
    <w:name w:val="msonormal"/>
    <w:basedOn w:val="927"/>
    <w:next w:val="1501"/>
    <w:link w:val="927"/>
    <w:qFormat/>
    <w:pPr>
      <w:jc w:val="left"/>
      <w:spacing w:before="100" w:beforeAutospacing="1" w:after="100" w:afterAutospacing="1"/>
      <w:widowControl/>
    </w:pPr>
    <w:rPr>
      <w:rFonts w:ascii="宋体" w:hAnsi="宋体" w:cs="宋体"/>
      <w:sz w:val="24"/>
      <w:szCs w:val="24"/>
    </w:rPr>
  </w:style>
  <w:style w:type="paragraph" w:styleId="1502">
    <w:name w:val="xl41298"/>
    <w:basedOn w:val="927"/>
    <w:next w:val="1502"/>
    <w:link w:val="927"/>
    <w:qFormat/>
    <w:pPr>
      <w:jc w:val="left"/>
      <w:spacing w:before="100" w:beforeAutospacing="1" w:after="100" w:afterAutospacing="1"/>
      <w:widowControl/>
    </w:pPr>
    <w:rPr>
      <w:rFonts w:ascii="宋体" w:hAnsi="宋体" w:cs="宋体"/>
      <w:b/>
      <w:bCs/>
      <w:sz w:val="24"/>
      <w:szCs w:val="24"/>
    </w:rPr>
  </w:style>
  <w:style w:type="paragraph" w:styleId="1503">
    <w:name w:val="Char Char2 Char Char"/>
    <w:basedOn w:val="927"/>
    <w:next w:val="1503"/>
    <w:link w:val="927"/>
    <w:qFormat/>
    <w:rPr>
      <w:rFonts w:ascii="Tahoma" w:hAnsi="Tahoma"/>
      <w:sz w:val="24"/>
    </w:rPr>
  </w:style>
  <w:style w:type="paragraph" w:styleId="1504">
    <w:name w:val="xl41321"/>
    <w:basedOn w:val="927"/>
    <w:next w:val="1504"/>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5">
    <w:name w:val="默认段落字体 Para Char Char Char Char"/>
    <w:basedOn w:val="927"/>
    <w:next w:val="1505"/>
    <w:link w:val="927"/>
    <w:qFormat/>
    <w:rPr>
      <w:sz w:val="20"/>
      <w:szCs w:val="24"/>
    </w:rPr>
  </w:style>
  <w:style w:type="paragraph" w:styleId="1506">
    <w:name w:val="xl41301"/>
    <w:basedOn w:val="927"/>
    <w:next w:val="1506"/>
    <w:link w:val="927"/>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07">
    <w:name w:val="纯文本21"/>
    <w:basedOn w:val="927"/>
    <w:next w:val="1507"/>
    <w:link w:val="927"/>
    <w:qFormat/>
    <w:rPr>
      <w:rFonts w:ascii="宋体" w:hAnsi="Courier New" w:eastAsia="楷体_GB2312"/>
      <w:sz w:val="26"/>
    </w:rPr>
  </w:style>
  <w:style w:type="paragraph" w:styleId="1508">
    <w:name w:val="Bullet"/>
    <w:basedOn w:val="927"/>
    <w:next w:val="1508"/>
    <w:link w:val="927"/>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09">
    <w:name w:val="xl83"/>
    <w:basedOn w:val="927"/>
    <w:next w:val="1509"/>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10">
    <w:name w:val="Char Char1 Char"/>
    <w:basedOn w:val="939"/>
    <w:next w:val="1510"/>
    <w:link w:val="927"/>
    <w:qFormat/>
    <w:pPr>
      <w:spacing w:line="360" w:lineRule="auto"/>
    </w:pPr>
    <w:rPr>
      <w:rFonts w:ascii="Tahoma" w:hAnsi="Tahoma"/>
      <w:sz w:val="24"/>
      <w:szCs w:val="24"/>
    </w:rPr>
  </w:style>
  <w:style w:type="paragraph" w:styleId="1511">
    <w:name w:val="xl41294"/>
    <w:basedOn w:val="927"/>
    <w:next w:val="1511"/>
    <w:link w:val="927"/>
    <w:qFormat/>
    <w:pPr>
      <w:jc w:val="left"/>
      <w:spacing w:before="100" w:beforeAutospacing="1" w:after="100" w:afterAutospacing="1"/>
      <w:widowControl/>
    </w:pPr>
    <w:rPr>
      <w:rFonts w:ascii="宋体" w:hAnsi="宋体" w:cs="宋体"/>
      <w:b/>
      <w:bCs/>
      <w:sz w:val="24"/>
      <w:szCs w:val="24"/>
    </w:rPr>
  </w:style>
  <w:style w:type="paragraph" w:styleId="1512">
    <w:name w:val="xl24226"/>
    <w:basedOn w:val="927"/>
    <w:next w:val="1512"/>
    <w:link w:val="927"/>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3">
    <w:name w:val="Char Char1 Char Char Char Char Char Char Char1"/>
    <w:basedOn w:val="927"/>
    <w:next w:val="1513"/>
    <w:link w:val="927"/>
    <w:qFormat/>
    <w:rPr>
      <w:rFonts w:ascii="Tahoma" w:hAnsi="Tahoma"/>
      <w:sz w:val="24"/>
    </w:rPr>
  </w:style>
  <w:style w:type="paragraph" w:styleId="1514">
    <w:name w:val="xl262"/>
    <w:basedOn w:val="927"/>
    <w:next w:val="1514"/>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15">
    <w:name w:val="xl41315"/>
    <w:basedOn w:val="927"/>
    <w:next w:val="1515"/>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16">
    <w:name w:val="xl24262"/>
    <w:basedOn w:val="927"/>
    <w:next w:val="1516"/>
    <w:link w:val="927"/>
    <w:qFormat/>
    <w:pPr>
      <w:jc w:val="center"/>
      <w:spacing w:before="100" w:beforeAutospacing="1" w:after="100" w:afterAutospacing="1"/>
      <w:widowControl/>
      <w:pBdr>
        <w:right w:val="single" w:color="000000" w:sz="4" w:space="0"/>
      </w:pBdr>
    </w:pPr>
    <w:rPr>
      <w:rFonts w:ascii="宋体" w:hAnsi="宋体" w:cs="宋体"/>
      <w:sz w:val="20"/>
    </w:rPr>
  </w:style>
  <w:style w:type="paragraph" w:styleId="1517">
    <w:name w:val="xl218"/>
    <w:basedOn w:val="927"/>
    <w:next w:val="1517"/>
    <w:link w:val="927"/>
    <w:qFormat/>
    <w:pPr>
      <w:jc w:val="left"/>
      <w:spacing w:before="100" w:beforeAutospacing="1" w:after="100" w:afterAutospacing="1"/>
      <w:widowControl/>
    </w:pPr>
    <w:rPr>
      <w:rFonts w:ascii="宋体" w:hAnsi="宋体" w:cs="宋体"/>
      <w:sz w:val="24"/>
      <w:szCs w:val="24"/>
    </w:rPr>
  </w:style>
  <w:style w:type="paragraph" w:styleId="1518">
    <w:name w:val="xl106"/>
    <w:basedOn w:val="927"/>
    <w:next w:val="1518"/>
    <w:link w:val="9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519">
    <w:name w:val="xl24254"/>
    <w:basedOn w:val="927"/>
    <w:next w:val="1519"/>
    <w:link w:val="9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520">
    <w:name w:val="xl229"/>
    <w:basedOn w:val="927"/>
    <w:next w:val="152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1">
    <w:name w:val="xl24266"/>
    <w:basedOn w:val="927"/>
    <w:next w:val="1521"/>
    <w:link w:val="92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522">
    <w:name w:val="xl241"/>
    <w:basedOn w:val="927"/>
    <w:next w:val="1522"/>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3">
    <w:name w:val="xl235"/>
    <w:basedOn w:val="927"/>
    <w:next w:val="1523"/>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4">
    <w:name w:val="reader-word-layer reader-word-s7-11"/>
    <w:basedOn w:val="927"/>
    <w:next w:val="1524"/>
    <w:link w:val="927"/>
    <w:qFormat/>
    <w:pPr>
      <w:jc w:val="left"/>
      <w:spacing w:before="100" w:beforeAutospacing="1" w:after="100" w:afterAutospacing="1"/>
      <w:widowControl/>
    </w:pPr>
    <w:rPr>
      <w:rFonts w:ascii="宋体" w:hAnsi="宋体" w:cs="宋体"/>
      <w:sz w:val="24"/>
      <w:szCs w:val="24"/>
    </w:rPr>
  </w:style>
  <w:style w:type="paragraph" w:styleId="1525">
    <w:name w:val="xl41311"/>
    <w:basedOn w:val="927"/>
    <w:next w:val="1525"/>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6">
    <w:name w:val="xl41300"/>
    <w:basedOn w:val="927"/>
    <w:next w:val="1526"/>
    <w:link w:val="927"/>
    <w:qFormat/>
    <w:pPr>
      <w:jc w:val="center"/>
      <w:spacing w:before="100" w:beforeAutospacing="1" w:after="100" w:afterAutospacing="1"/>
      <w:widowControl/>
    </w:pPr>
    <w:rPr>
      <w:rFonts w:ascii="宋体" w:hAnsi="宋体" w:cs="宋体"/>
      <w:sz w:val="24"/>
      <w:szCs w:val="24"/>
    </w:rPr>
  </w:style>
  <w:style w:type="paragraph" w:styleId="1527">
    <w:name w:val="Char Char Char1"/>
    <w:basedOn w:val="927"/>
    <w:next w:val="1527"/>
    <w:link w:val="927"/>
    <w:qFormat/>
    <w:pPr>
      <w:ind w:left="375" w:hanging="375"/>
      <w:tabs>
        <w:tab w:val="left" w:pos="375" w:leader="none"/>
        <w:tab w:val="left" w:pos="1545" w:leader="none"/>
      </w:tabs>
    </w:pPr>
  </w:style>
  <w:style w:type="paragraph" w:styleId="1528">
    <w:name w:val="Pa8"/>
    <w:basedOn w:val="927"/>
    <w:next w:val="927"/>
    <w:link w:val="927"/>
    <w:qFormat/>
    <w:pPr>
      <w:jc w:val="left"/>
      <w:spacing w:line="481" w:lineRule="atLeast"/>
    </w:pPr>
    <w:rPr>
      <w:rFonts w:ascii="微软雅黑." w:eastAsia="微软雅黑."/>
      <w:sz w:val="24"/>
      <w:szCs w:val="24"/>
    </w:rPr>
  </w:style>
  <w:style w:type="paragraph" w:styleId="1529">
    <w:name w:val="Char Char Char Char1"/>
    <w:basedOn w:val="939"/>
    <w:next w:val="1529"/>
    <w:link w:val="927"/>
    <w:qFormat/>
    <w:pPr>
      <w:spacing w:line="360" w:lineRule="auto"/>
    </w:pPr>
    <w:rPr>
      <w:rFonts w:ascii="Tahoma" w:hAnsi="Tahoma"/>
      <w:sz w:val="24"/>
      <w:szCs w:val="24"/>
    </w:rPr>
  </w:style>
  <w:style w:type="paragraph" w:styleId="1530">
    <w:name w:val="xl88"/>
    <w:basedOn w:val="927"/>
    <w:next w:val="1530"/>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31">
    <w:name w:val="_Style 12"/>
    <w:basedOn w:val="939"/>
    <w:next w:val="1531"/>
    <w:link w:val="927"/>
    <w:qFormat/>
    <w:pPr>
      <w:jc w:val="left"/>
      <w:spacing w:line="360" w:lineRule="auto"/>
      <w:widowControl/>
    </w:pPr>
    <w:rPr>
      <w:sz w:val="24"/>
      <w:szCs w:val="24"/>
    </w:rPr>
  </w:style>
  <w:style w:type="paragraph" w:styleId="1532">
    <w:name w:val="xl258"/>
    <w:basedOn w:val="927"/>
    <w:next w:val="1532"/>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3">
    <w:name w:val="xl41336"/>
    <w:basedOn w:val="927"/>
    <w:next w:val="1533"/>
    <w:link w:val="927"/>
    <w:qFormat/>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534">
    <w:name w:val="xl24263"/>
    <w:basedOn w:val="927"/>
    <w:next w:val="1534"/>
    <w:link w:val="927"/>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535">
    <w:name w:val="xl41334"/>
    <w:basedOn w:val="927"/>
    <w:next w:val="1535"/>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536">
    <w:name w:val="xl24234"/>
    <w:basedOn w:val="927"/>
    <w:next w:val="1536"/>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7">
    <w:name w:val="Table Text"/>
    <w:basedOn w:val="927"/>
    <w:next w:val="1537"/>
    <w:link w:val="927"/>
    <w:qFormat/>
    <w:pPr>
      <w:jc w:val="left"/>
      <w:widowControl/>
      <w:tabs>
        <w:tab w:val="decimal" w:pos="0" w:leader="none"/>
      </w:tabs>
    </w:pPr>
    <w:rPr>
      <w:rFonts w:eastAsia="Times New Roman"/>
      <w:sz w:val="20"/>
      <w:lang w:eastAsia="en-US"/>
    </w:rPr>
  </w:style>
  <w:style w:type="paragraph" w:styleId="1538">
    <w:name w:val="xl41308"/>
    <w:basedOn w:val="927"/>
    <w:next w:val="1538"/>
    <w:link w:val="92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39">
    <w:name w:val="xl41303"/>
    <w:basedOn w:val="927"/>
    <w:next w:val="1539"/>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40">
    <w:name w:val="xl41296"/>
    <w:basedOn w:val="927"/>
    <w:next w:val="1540"/>
    <w:link w:val="927"/>
    <w:qFormat/>
    <w:pPr>
      <w:jc w:val="center"/>
      <w:spacing w:before="100" w:beforeAutospacing="1" w:after="100" w:afterAutospacing="1"/>
      <w:widowControl/>
    </w:pPr>
    <w:rPr>
      <w:rFonts w:ascii="宋体" w:hAnsi="宋体" w:cs="宋体"/>
      <w:sz w:val="24"/>
      <w:szCs w:val="24"/>
    </w:rPr>
  </w:style>
  <w:style w:type="paragraph" w:styleId="1541">
    <w:name w:val="xl256"/>
    <w:basedOn w:val="927"/>
    <w:next w:val="154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2">
    <w:name w:val="正文序号 1"/>
    <w:basedOn w:val="927"/>
    <w:next w:val="1542"/>
    <w:link w:val="927"/>
    <w:qFormat/>
    <w:pPr>
      <w:ind w:left="839" w:hanging="419"/>
      <w:spacing w:before="60"/>
      <w:tabs>
        <w:tab w:val="left" w:pos="839" w:leader="none"/>
      </w:tabs>
    </w:pPr>
    <w:rPr>
      <w:szCs w:val="24"/>
    </w:rPr>
  </w:style>
  <w:style w:type="paragraph" w:styleId="1543">
    <w:name w:val="xl238"/>
    <w:basedOn w:val="927"/>
    <w:next w:val="1543"/>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44">
    <w:name w:val="xl70"/>
    <w:basedOn w:val="927"/>
    <w:next w:val="1544"/>
    <w:link w:val="9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45">
    <w:name w:val="样式 样式 标题 2 + (中文) 宋体 小四 非加粗 段前: 0 磅 段后: 0 磅 行距: 单倍行距 + 行距: 固定值 2..."/>
    <w:basedOn w:val="927"/>
    <w:next w:val="1545"/>
    <w:link w:val="927"/>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46">
    <w:name w:val="样式 表格正文 + 两端对齐"/>
    <w:basedOn w:val="927"/>
    <w:next w:val="1546"/>
    <w:link w:val="927"/>
    <w:qFormat/>
    <w:pPr>
      <w:spacing w:line="300" w:lineRule="auto"/>
    </w:pPr>
    <w:rPr>
      <w:sz w:val="24"/>
    </w:rPr>
  </w:style>
  <w:style w:type="paragraph" w:styleId="1547">
    <w:name w:val="xl257"/>
    <w:basedOn w:val="927"/>
    <w:next w:val="1547"/>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48">
    <w:name w:val="样式 标题 3 + 小四 非加粗 段前: 0 磅 段后: 0 磅 行距: 单倍行距"/>
    <w:basedOn w:val="930"/>
    <w:next w:val="1548"/>
    <w:link w:val="927"/>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49">
    <w:name w:val="_Style 610"/>
    <w:basedOn w:val="928"/>
    <w:next w:val="927"/>
    <w:link w:val="927"/>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50">
    <w:name w:val="xl24260"/>
    <w:basedOn w:val="927"/>
    <w:next w:val="1550"/>
    <w:link w:val="927"/>
    <w:qFormat/>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551">
    <w:name w:val="xl41314"/>
    <w:basedOn w:val="927"/>
    <w:next w:val="1551"/>
    <w:link w:val="9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52">
    <w:name w:val="Andy_一级"/>
    <w:basedOn w:val="1131"/>
    <w:next w:val="1552"/>
    <w:link w:val="927"/>
    <w:qFormat/>
    <w:pPr>
      <w:ind w:left="360" w:hanging="360"/>
      <w:keepNext/>
      <w:tabs>
        <w:tab w:val="left" w:pos="360" w:leader="none"/>
      </w:tabs>
    </w:pPr>
    <w:rPr>
      <w:rFonts w:ascii="Times New Roman" w:hAnsi="Times New Roman"/>
      <w:b/>
      <w:szCs w:val="22"/>
    </w:rPr>
  </w:style>
  <w:style w:type="paragraph" w:styleId="1553">
    <w:name w:val="xl253"/>
    <w:basedOn w:val="927"/>
    <w:next w:val="1553"/>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4">
    <w:name w:val="正文序号 2"/>
    <w:basedOn w:val="927"/>
    <w:next w:val="1554"/>
    <w:link w:val="927"/>
    <w:qFormat/>
    <w:pPr>
      <w:ind w:left="1049" w:hanging="420"/>
      <w:spacing w:before="60"/>
      <w:tabs>
        <w:tab w:val="left" w:pos="1049" w:leader="none"/>
      </w:tabs>
    </w:pPr>
    <w:rPr>
      <w:szCs w:val="24"/>
    </w:rPr>
  </w:style>
  <w:style w:type="paragraph" w:styleId="1555">
    <w:name w:val="xl240"/>
    <w:basedOn w:val="927"/>
    <w:next w:val="1555"/>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6">
    <w:name w:val="xl250"/>
    <w:basedOn w:val="927"/>
    <w:next w:val="1556"/>
    <w:link w:val="92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57">
    <w:name w:val="xl41322"/>
    <w:basedOn w:val="927"/>
    <w:next w:val="155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8">
    <w:name w:val="xl66"/>
    <w:basedOn w:val="927"/>
    <w:next w:val="1558"/>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59">
    <w:name w:val="样式1"/>
    <w:basedOn w:val="927"/>
    <w:next w:val="1559"/>
    <w:link w:val="927"/>
    <w:qFormat/>
    <w:pPr>
      <w:ind w:left="709" w:hanging="709"/>
      <w:tabs>
        <w:tab w:val="left" w:pos="709" w:leader="none"/>
      </w:tabs>
    </w:pPr>
    <w:rPr>
      <w:rFonts w:ascii="宋体" w:hAnsi="宋体"/>
      <w:szCs w:val="21"/>
    </w:rPr>
  </w:style>
  <w:style w:type="paragraph" w:styleId="1560">
    <w:name w:val="xl243"/>
    <w:basedOn w:val="927"/>
    <w:next w:val="1560"/>
    <w:link w:val="92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1">
    <w:name w:val="xl98"/>
    <w:basedOn w:val="927"/>
    <w:next w:val="1561"/>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62">
    <w:name w:val="xl24265"/>
    <w:basedOn w:val="927"/>
    <w:next w:val="1562"/>
    <w:link w:val="9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563">
    <w:name w:val="正文首行缩进两字符"/>
    <w:basedOn w:val="927"/>
    <w:next w:val="1563"/>
    <w:link w:val="927"/>
    <w:qFormat/>
    <w:pPr>
      <w:ind w:firstLine="200"/>
      <w:spacing w:line="360" w:lineRule="auto"/>
    </w:pPr>
    <w:rPr>
      <w:szCs w:val="24"/>
    </w:rPr>
  </w:style>
  <w:style w:type="paragraph" w:styleId="1564">
    <w:name w:val="xl24272"/>
    <w:basedOn w:val="927"/>
    <w:next w:val="1564"/>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65">
    <w:name w:val="正文 New New New New"/>
    <w:next w:val="1565"/>
    <w:link w:val="927"/>
    <w:qFormat/>
    <w:pPr>
      <w:jc w:val="both"/>
      <w:widowControl w:val="off"/>
    </w:pPr>
    <w:rPr>
      <w:rFonts w:eastAsia="Arial Unicode MS" w:cs="Arial Unicode MS"/>
      <w:color w:val="000000"/>
      <w:lang w:val="en-US" w:eastAsia="zh-CN" w:bidi="ar-SA"/>
    </w:rPr>
  </w:style>
  <w:style w:type="paragraph" w:styleId="1566">
    <w:name w:val="缩正文"/>
    <w:basedOn w:val="1021"/>
    <w:next w:val="1566"/>
    <w:link w:val="927"/>
    <w:qFormat/>
    <w:pPr>
      <w:ind w:left="2268" w:firstLine="0"/>
    </w:pPr>
    <w:rPr>
      <w:szCs w:val="20"/>
    </w:rPr>
  </w:style>
  <w:style w:type="paragraph" w:styleId="1567">
    <w:name w:val="xl266"/>
    <w:basedOn w:val="927"/>
    <w:next w:val="1567"/>
    <w:link w:val="9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name w:val="tabletext"/>
    <w:basedOn w:val="927"/>
    <w:next w:val="1568"/>
    <w:link w:val="927"/>
    <w:qFormat/>
    <w:pPr>
      <w:jc w:val="left"/>
      <w:spacing w:before="100" w:beforeAutospacing="1" w:after="100" w:afterAutospacing="1"/>
      <w:widowControl/>
    </w:pPr>
    <w:rPr>
      <w:rFonts w:ascii="宋体" w:hAnsi="宋体" w:cs="宋体"/>
      <w:sz w:val="24"/>
      <w:szCs w:val="24"/>
    </w:rPr>
  </w:style>
  <w:style w:type="paragraph" w:styleId="1569">
    <w:name w:val="xl277"/>
    <w:basedOn w:val="927"/>
    <w:next w:val="1569"/>
    <w:link w:val="927"/>
    <w:qFormat/>
    <w:pPr>
      <w:jc w:val="left"/>
      <w:spacing w:before="100" w:beforeAutospacing="1" w:after="100" w:afterAutospacing="1"/>
      <w:shd w:val="clear" w:color="000000" w:fill="d9d9d9"/>
      <w:widowControl/>
      <w:pBdr>
        <w:top w:val="single" w:color="000000" w:sz="4" w:space="0"/>
        <w:bottom w:val="single" w:color="000000" w:sz="4" w:space="0"/>
        <w:right w:val="single" w:color="000000" w:sz="4" w:space="0"/>
      </w:pBdr>
    </w:pPr>
    <w:rPr>
      <w:rFonts w:ascii="宋体" w:hAnsi="宋体" w:cs="宋体"/>
      <w:sz w:val="24"/>
      <w:szCs w:val="24"/>
    </w:rPr>
  </w:style>
  <w:style w:type="paragraph" w:styleId="1570">
    <w:name w:val="xl264"/>
    <w:basedOn w:val="927"/>
    <w:next w:val="1570"/>
    <w:link w:val="92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71">
    <w:name w:val="xl41304"/>
    <w:basedOn w:val="927"/>
    <w:next w:val="1571"/>
    <w:link w:val="9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character" w:styleId="1572">
    <w:name w:val="正文文本缩进 字符2"/>
    <w:next w:val="1572"/>
    <w:link w:val="927"/>
    <w:qFormat/>
    <w:rPr>
      <w:rFonts w:ascii="宋体" w:eastAsia="宋体"/>
      <w:sz w:val="28"/>
      <w:lang w:val="en-US" w:eastAsia="zh-CN" w:bidi="ar-SA"/>
    </w:rPr>
  </w:style>
  <w:style w:type="character" w:styleId="1573">
    <w:name w:val="正文缩进 Char2"/>
    <w:next w:val="1573"/>
    <w:link w:val="927"/>
    <w:qFormat/>
    <w:rPr>
      <w:sz w:val="21"/>
    </w:rPr>
  </w:style>
  <w:style w:type="paragraph" w:styleId="1574">
    <w:name w:val="纯文本6"/>
    <w:basedOn w:val="927"/>
    <w:next w:val="1574"/>
    <w:link w:val="927"/>
    <w:qFormat/>
    <w:rPr>
      <w:rFonts w:hAnsi="Courier New" w:eastAsia="楷体_GB2312"/>
      <w:sz w:val="26"/>
    </w:rPr>
  </w:style>
  <w:style w:type="paragraph" w:styleId="1575">
    <w:name w:val="Table Paragraph"/>
    <w:basedOn w:val="927"/>
    <w:next w:val="1575"/>
    <w:link w:val="927"/>
    <w:uiPriority w:val="1"/>
    <w:qFormat/>
    <w:pPr>
      <w:jc w:val="left"/>
    </w:pPr>
    <w:rPr>
      <w:sz w:val="24"/>
      <w:szCs w:val="24"/>
    </w:rPr>
  </w:style>
  <w:style w:type="paragraph" w:styleId="1576">
    <w:name w:val="正文 1.1"/>
    <w:basedOn w:val="927"/>
    <w:next w:val="927"/>
    <w:link w:val="927"/>
    <w:qFormat/>
    <w:pPr>
      <w:ind w:left="980" w:hanging="980"/>
      <w:spacing w:line="360" w:lineRule="auto"/>
      <w:outlineLvl w:val="1"/>
    </w:pPr>
    <w:rPr>
      <w:rFonts w:hint="eastAsia" w:ascii="仿宋" w:hAnsi="仿宋" w:eastAsia="仿宋"/>
      <w:b/>
      <w:sz w:val="28"/>
      <w:szCs w:val="21"/>
    </w:rPr>
  </w:style>
  <w:style w:type="character" w:styleId="1577">
    <w:name w:val="hover"/>
    <w:basedOn w:val="937"/>
    <w:next w:val="1577"/>
    <w:link w:val="927"/>
    <w:rPr>
      <w:color w:val="5fb878"/>
    </w:rPr>
  </w:style>
  <w:style w:type="character" w:styleId="1578">
    <w:name w:val="hover1"/>
    <w:basedOn w:val="937"/>
    <w:next w:val="1578"/>
    <w:link w:val="927"/>
    <w:rPr>
      <w:color w:val="ffffff"/>
    </w:rPr>
  </w:style>
  <w:style w:type="character" w:styleId="1579">
    <w:name w:val="hover2"/>
    <w:basedOn w:val="937"/>
    <w:next w:val="1579"/>
    <w:link w:val="927"/>
    <w:rPr>
      <w:color w:val="5fb878"/>
    </w:rPr>
  </w:style>
  <w:style w:type="paragraph" w:styleId="1580">
    <w:name w:val="表格12"/>
    <w:basedOn w:val="927"/>
    <w:next w:val="1580"/>
    <w:link w:val="927"/>
    <w:qFormat/>
    <w:pPr>
      <w:jc w:val="center"/>
      <w:spacing w:line="360" w:lineRule="auto"/>
    </w:pPr>
    <w:rPr>
      <w:rFonts w:ascii="仿宋" w:hAnsi="仿宋" w:eastAsia="仿宋"/>
      <w:sz w:val="28"/>
      <w:szCs w:val="28"/>
    </w:rPr>
  </w:style>
  <w:style w:type="paragraph" w:styleId="1581">
    <w:name w:val="中等深浅网格 1 - 强调文字颜色 21"/>
    <w:basedOn w:val="927"/>
    <w:next w:val="1581"/>
    <w:link w:val="927"/>
    <w:qFormat/>
    <w:pPr>
      <w:ind w:firstLine="420"/>
      <w:jc w:val="left"/>
      <w:spacing w:line="360" w:lineRule="auto"/>
      <w:widowControl/>
    </w:pPr>
    <w:rPr>
      <w:rFonts w:ascii="Calibri" w:hAnsi="Calibri"/>
      <w:sz w:val="34"/>
    </w:rPr>
  </w:style>
  <w:style w:type="paragraph" w:styleId="1582">
    <w:name w:val="表正文"/>
    <w:basedOn w:val="927"/>
    <w:next w:val="969"/>
    <w:link w:val="927"/>
    <w:qFormat/>
    <w:pPr>
      <w:ind w:left="420"/>
      <w:spacing w:after="120"/>
    </w:pPr>
    <w:rPr>
      <w:rFonts w:eastAsia="宋体"/>
      <w:sz w:val="21"/>
      <w:szCs w:val="24"/>
    </w:rPr>
  </w:style>
  <w:style w:type="paragraph" w:styleId="1583">
    <w:name w:val="Plain Text"/>
    <w:basedOn w:val="927"/>
    <w:next w:val="1583"/>
    <w:link w:val="927"/>
    <w:qFormat/>
    <w:pPr>
      <w:jc w:val="both"/>
      <w:widowControl w:val="off"/>
    </w:pPr>
    <w:rPr>
      <w:rFonts w:ascii="宋体" w:hAnsi="Courier New" w:eastAsia="楷体_GB2312"/>
      <w:sz w:val="26"/>
      <w:szCs w:val="20"/>
    </w:rPr>
  </w:style>
  <w:style w:type="character" w:styleId="1584">
    <w:name w:val="NormalCharacter1"/>
    <w:next w:val="1584"/>
    <w:link w:val="927"/>
    <w:qFormat/>
  </w:style>
  <w:style w:type="paragraph" w:styleId="1585">
    <w:name w:val="Body text|2"/>
    <w:basedOn w:val="927"/>
    <w:next w:val="1585"/>
    <w:link w:val="927"/>
    <w:qFormat/>
    <w:pPr>
      <w:ind w:firstLine="400"/>
      <w:spacing w:line="480" w:lineRule="auto"/>
    </w:pPr>
    <w:rPr>
      <w:rFonts w:ascii="宋体" w:hAnsi="宋体" w:cs="宋体"/>
      <w:sz w:val="22"/>
      <w:szCs w:val="22"/>
      <w:lang w:val="zh-TW" w:eastAsia="zh-TW" w:bidi="zh-TW"/>
    </w:rPr>
  </w:style>
  <w:style w:type="paragraph" w:styleId="1586">
    <w:name w:val="纯文本1111"/>
    <w:next w:val="1586"/>
    <w:link w:val="927"/>
    <w:qFormat/>
    <w:pPr>
      <w:jc w:val="both"/>
      <w:widowControl w:val="off"/>
    </w:pPr>
    <w:rPr>
      <w:rFonts w:ascii="宋体" w:hAnsi="Courier New" w:eastAsia="宋体" w:cs="Times New Roman"/>
      <w:sz w:val="21"/>
      <w:lang w:val="en-US" w:eastAsia="zh-CN" w:bidi="ar-SA"/>
    </w:rPr>
  </w:style>
  <w:style w:type="character" w:styleId="1587">
    <w:name w:val="超链接11"/>
    <w:next w:val="1587"/>
    <w:link w:val="927"/>
    <w:uiPriority w:val="99"/>
    <w:unhideWhenUsed/>
    <w:qFormat/>
    <w:rPr>
      <w:sz w:val="21"/>
      <w:lang w:val="en-US" w:eastAsia="zh-CN" w:bidi="ar-SA"/>
    </w:rPr>
  </w:style>
  <w:style w:type="table" w:styleId="1588">
    <w:name w:val="Table Normal"/>
    <w:next w:val="1588"/>
    <w:link w:val="927"/>
    <w:unhideWhenUsed/>
    <w:qFormat/>
    <w:pPr>
      <w:widowControl w:val="off"/>
    </w:pPr>
    <w:rPr>
      <w:rFonts w:ascii="Arial" w:hAnsi="Arial" w:eastAsia="宋体" w:cs="Times New Roman"/>
      <w:sz w:val="22"/>
      <w:szCs w:val="22"/>
      <w:lang w:eastAsia="en-US"/>
    </w:rPr>
    <w:tblPr/>
  </w:style>
  <w:style w:type="paragraph" w:styleId="1589">
    <w:name w:val="表内tc"/>
    <w:next w:val="1589"/>
    <w:link w:val="927"/>
    <w:qFormat/>
    <w:pPr>
      <w:jc w:val="center"/>
    </w:pPr>
    <w:rPr>
      <w:rFonts w:ascii="Times New Roman" w:hAnsi="Times New Roman" w:eastAsia="宋体" w:cs="Times New Roman"/>
      <w:sz w:val="21"/>
      <w:szCs w:val="21"/>
      <w:lang w:val="en-US" w:eastAsia="zh-CN" w:bidi="ar-SA"/>
    </w:rPr>
  </w:style>
  <w:style w:type="table" w:styleId="1590">
    <w:name w:val="表格tc"/>
    <w:next w:val="1590"/>
    <w:link w:val="927"/>
    <w:uiPriority w:val="99"/>
    <w:qFormat/>
    <w:pPr>
      <w:widowControl w:val="off"/>
    </w:pPr>
    <w:rPr>
      <w:sz w:val="21"/>
    </w:rPr>
    <w:tblPr/>
  </w:style>
  <w:style w:type="table" w:styleId="1591">
    <w:name w:val="表格tc1"/>
    <w:next w:val="1591"/>
    <w:link w:val="927"/>
    <w:uiPriority w:val="99"/>
    <w:qFormat/>
    <w:pPr>
      <w:widowControl w:val="off"/>
    </w:pPr>
    <w:rPr>
      <w:rFonts w:ascii="Times New Roman" w:hAnsi="Times New Roman" w:eastAsia="宋体" w:cs="Times New Roman"/>
      <w:szCs w:val="20"/>
    </w:rPr>
    <w:tblPr/>
  </w:style>
  <w:style w:type="table" w:styleId="1592">
    <w:name w:val="表格tc5"/>
    <w:next w:val="1592"/>
    <w:link w:val="927"/>
    <w:uiPriority w:val="99"/>
    <w:qFormat/>
    <w:pPr>
      <w:widowControl w:val="off"/>
    </w:pPr>
    <w:rPr>
      <w:rFonts w:ascii="Times New Roman" w:hAnsi="Times New Roman" w:eastAsia="宋体" w:cs="Times New Roman"/>
      <w:szCs w:val="20"/>
    </w:rPr>
    <w:tblPr/>
  </w:style>
  <w:style w:type="table" w:styleId="1593">
    <w:name w:val="表格tc3"/>
    <w:next w:val="1593"/>
    <w:link w:val="927"/>
    <w:uiPriority w:val="99"/>
    <w:qFormat/>
    <w:pPr>
      <w:widowControl w:val="off"/>
    </w:pPr>
    <w:rPr>
      <w:rFonts w:ascii="Times New Roman" w:hAnsi="Times New Roman" w:eastAsia="宋体" w:cs="Times New Roman"/>
      <w:szCs w:val="20"/>
    </w:rPr>
    <w:tblPr/>
  </w:style>
  <w:style w:type="character" w:styleId="34057" w:default="1">
    <w:name w:val="Default Paragraph Font"/>
    <w:uiPriority w:val="1"/>
    <w:semiHidden/>
    <w:unhideWhenUsed/>
  </w:style>
  <w:style w:type="numbering" w:styleId="34058" w:default="1">
    <w:name w:val="No List"/>
    <w:uiPriority w:val="99"/>
    <w:semiHidden/>
    <w:unhideWhenUsed/>
  </w:style>
  <w:style w:type="table" w:styleId="34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image" Target="media/image1.jpg"/><Relationship Id="rId20" Type="http://schemas.openxmlformats.org/officeDocument/2006/relationships/image" Target="media/image2.jpg"/><Relationship Id="rId21" Type="http://schemas.openxmlformats.org/officeDocument/2006/relationships/image" Target="media/image3.jpg"/><Relationship Id="rId22" Type="http://schemas.openxmlformats.org/officeDocument/2006/relationships/image" Target="media/image4.png"/><Relationship Id="rId23" Type="http://schemas.openxmlformats.org/officeDocument/2006/relationships/image" Target="media/image5.wmf"/><Relationship Id="rId24" Type="http://schemas.openxmlformats.org/officeDocument/2006/relationships/oleObject" Target="embeddings/oleObject1.bin"/><Relationship Id="rId25"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丁思雨</cp:lastModifiedBy>
  <cp:revision>3</cp:revision>
  <dcterms:created xsi:type="dcterms:W3CDTF">2022-02-22T02:41:00Z</dcterms:created>
  <dcterms:modified xsi:type="dcterms:W3CDTF">2026-10-15T06:00:48Z</dcterms:modified>
</cp:coreProperties>
</file>