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pageBreakBefore w:val="0"/>
        <w:spacing w:before="120" w:after="120" w:line="288" w:lineRule="auto"/>
        <w:rPr>
          <w:color w:val="000000"/>
          <w:highlight w:val="none"/>
          <w:lang w:eastAsia="zh-CN"/>
        </w:rPr>
      </w:pPr>
      <w:r>
        <w:rPr>
          <w:rFonts w:ascii="Arial" w:hAnsi="Arial" w:eastAsia="Arial" w:cs="Arial"/>
          <w:b/>
          <w:color w:val="000000"/>
          <w:sz w:val="84"/>
          <w:highlight w:val="none"/>
          <w:lang w:eastAsia="zh-CN"/>
        </w:rPr>
        <w:t xml:space="preserve"> </w:t>
      </w:r>
      <w:r>
        <w:rPr>
          <w:color w:val="000000"/>
          <w:highlight w:val="none"/>
          <w:lang w:eastAsia="zh-CN"/>
        </w:rPr>
      </w:r>
      <w:r/>
    </w:p>
    <w:p>
      <w:pPr>
        <w:pStyle w:val="675"/>
        <w:jc w:val="center"/>
        <w:pageBreakBefore w:val="0"/>
        <w:spacing w:before="120" w:after="120" w:line="288" w:lineRule="auto"/>
        <w:rPr>
          <w:rFonts w:hint="eastAsia" w:ascii="黑体" w:hAnsi="黑体" w:eastAsia="黑体" w:cs="黑体"/>
          <w:color w:val="000000"/>
          <w:sz w:val="84"/>
          <w:szCs w:val="84"/>
          <w:highlight w:val="none"/>
          <w:lang w:eastAsia="zh-CN"/>
        </w:rPr>
      </w:pPr>
      <w:r>
        <w:rPr>
          <w:rFonts w:ascii="黑体" w:hAnsi="黑体" w:eastAsia="黑体" w:cs="黑体"/>
          <w:color w:val="000000"/>
          <w:sz w:val="84"/>
          <w:highlight w:val="none"/>
          <w:lang w:eastAsia="zh-CN"/>
        </w:rPr>
        <w:t xml:space="preserve">封闭式框架协议采购　</w:t>
      </w:r>
      <w:r>
        <w:rPr>
          <w:rFonts w:hint="eastAsia" w:ascii="黑体" w:hAnsi="黑体" w:eastAsia="黑体" w:cs="黑体"/>
          <w:color w:val="000000"/>
          <w:sz w:val="84"/>
          <w:szCs w:val="84"/>
          <w:highlight w:val="none"/>
          <w:lang w:eastAsia="zh-CN"/>
        </w:rPr>
      </w:r>
      <w:r/>
    </w:p>
    <w:p>
      <w:pPr>
        <w:pStyle w:val="675"/>
        <w:jc w:val="center"/>
        <w:pageBreakBefore w:val="0"/>
        <w:spacing w:before="120" w:after="120" w:line="288" w:lineRule="auto"/>
        <w:rPr>
          <w:rFonts w:ascii="Arial" w:hAnsi="Arial" w:eastAsia="Arial" w:cs="Arial"/>
          <w:color w:val="000000"/>
          <w:sz w:val="24"/>
          <w:szCs w:val="24"/>
          <w:highlight w:val="none"/>
          <w:lang w:eastAsia="zh-CN"/>
        </w:rPr>
      </w:pPr>
      <w:r>
        <w:rPr>
          <w:rFonts w:ascii="黑体" w:hAnsi="黑体" w:eastAsia="黑体" w:cs="黑体"/>
          <w:color w:val="000000"/>
          <w:sz w:val="84"/>
          <w:highlight w:val="none"/>
          <w:lang w:eastAsia="zh-CN"/>
        </w:rPr>
        <w:t xml:space="preserve">征集文件</w:t>
      </w:r>
      <w:r>
        <w:rPr>
          <w:rFonts w:ascii="Arial" w:hAnsi="Arial" w:eastAsia="Arial" w:cs="Arial"/>
          <w:color w:val="000000"/>
          <w:sz w:val="24"/>
          <w:szCs w:val="24"/>
          <w:highlight w:val="none"/>
          <w:lang w:eastAsia="zh-CN"/>
        </w:rPr>
      </w:r>
      <w:r/>
    </w:p>
    <w:p>
      <w:pPr>
        <w:pStyle w:val="675"/>
        <w:jc w:val="center"/>
        <w:pageBreakBefore w:val="0"/>
        <w:spacing w:before="120" w:after="120" w:line="288" w:lineRule="auto"/>
        <w:rPr>
          <w:color w:val="000000"/>
          <w:highlight w:val="none"/>
          <w:lang w:eastAsia="zh-CN"/>
        </w:rPr>
      </w:pPr>
      <w:r>
        <w:rPr>
          <w:rFonts w:ascii="Arial" w:hAnsi="Arial" w:eastAsia="Arial" w:cs="Arial"/>
          <w:color w:val="000000"/>
          <w:sz w:val="84"/>
          <w:highlight w:val="none"/>
          <w:lang w:eastAsia="zh-CN"/>
        </w:rPr>
        <w:t xml:space="preserve"> </w:t>
      </w:r>
      <w:r>
        <w:rPr>
          <w:color w:val="000000"/>
          <w:highlight w:val="none"/>
          <w:lang w:eastAsia="zh-CN"/>
        </w:rPr>
      </w:r>
      <w:r/>
    </w:p>
    <w:p>
      <w:pPr>
        <w:pStyle w:val="675"/>
        <w:ind w:firstLine="5872"/>
        <w:pageBreakBefore w:val="0"/>
        <w:spacing w:before="120" w:after="120" w:line="288" w:lineRule="auto"/>
        <w:rPr>
          <w:color w:val="000000"/>
          <w:highlight w:val="none"/>
          <w:lang w:eastAsia="zh-CN"/>
        </w:rPr>
      </w:pPr>
      <w:r>
        <w:rPr>
          <w:rFonts w:ascii="Arial" w:hAnsi="Arial" w:eastAsia="Arial" w:cs="Arial"/>
          <w:color w:val="000000"/>
          <w:sz w:val="84"/>
          <w:highlight w:val="none"/>
          <w:lang w:eastAsia="zh-CN"/>
        </w:rPr>
        <w:t xml:space="preserve"> </w:t>
      </w:r>
      <w:r>
        <w:rPr>
          <w:color w:val="000000"/>
          <w:highlight w:val="none"/>
          <w:lang w:eastAsia="zh-CN"/>
        </w:rPr>
      </w:r>
      <w:r/>
    </w:p>
    <w:p>
      <w:pPr>
        <w:pStyle w:val="675"/>
        <w:ind w:firstLine="2246"/>
        <w:pageBreakBefore w:val="0"/>
        <w:spacing w:before="120" w:after="120" w:line="288" w:lineRule="auto"/>
        <w:rPr>
          <w:color w:val="000000"/>
          <w:highlight w:val="none"/>
          <w:lang w:eastAsia="zh-CN"/>
        </w:rPr>
      </w:pPr>
      <w:r>
        <w:rPr>
          <w:rFonts w:ascii="Arial" w:hAnsi="Arial" w:eastAsia="Arial" w:cs="Arial"/>
          <w:b/>
          <w:color w:val="000000"/>
          <w:sz w:val="32"/>
          <w:highlight w:val="none"/>
          <w:lang w:eastAsia="zh-CN"/>
        </w:rPr>
        <w:t xml:space="preserve"> </w:t>
      </w:r>
      <w:r>
        <w:rPr>
          <w:color w:val="000000"/>
          <w:highlight w:val="none"/>
          <w:lang w:eastAsia="zh-CN"/>
        </w:rPr>
      </w:r>
      <w:r/>
    </w:p>
    <w:p>
      <w:pPr>
        <w:pStyle w:val="675"/>
        <w:jc w:val="both"/>
        <w:pageBreakBefore w:val="0"/>
        <w:spacing w:before="120" w:after="120" w:line="288" w:lineRule="auto"/>
        <w:rPr>
          <w:rFonts w:ascii="宋体" w:hAnsi="宋体" w:cs="宋体"/>
          <w:b/>
          <w:color w:val="000000"/>
          <w:sz w:val="32"/>
          <w:highlight w:val="none"/>
          <w:lang w:eastAsia="zh-CN"/>
        </w:rPr>
      </w:pPr>
      <w:r>
        <w:rPr>
          <w:rFonts w:ascii="宋体" w:hAnsi="宋体" w:cs="宋体"/>
          <w:b/>
          <w:color w:val="000000"/>
          <w:sz w:val="32"/>
          <w:highlight w:val="none"/>
          <w:lang w:eastAsia="zh-CN"/>
        </w:rPr>
      </w:r>
      <w:r/>
    </w:p>
    <w:p>
      <w:pPr>
        <w:pStyle w:val="675"/>
        <w:jc w:val="both"/>
        <w:pageBreakBefore w:val="0"/>
        <w:spacing w:before="120" w:after="120" w:line="288" w:lineRule="auto"/>
        <w:rPr>
          <w:rFonts w:ascii="宋体" w:hAnsi="宋体" w:cs="宋体"/>
          <w:b/>
          <w:color w:val="000000"/>
          <w:sz w:val="32"/>
          <w:highlight w:val="none"/>
          <w:lang w:eastAsia="zh-CN"/>
        </w:rPr>
      </w:pPr>
      <w:r>
        <w:rPr>
          <w:rFonts w:ascii="宋体" w:hAnsi="宋体" w:cs="宋体"/>
          <w:b/>
          <w:color w:val="000000"/>
          <w:sz w:val="32"/>
          <w:highlight w:val="none"/>
          <w:lang w:eastAsia="zh-CN"/>
        </w:rPr>
      </w:r>
      <w:r/>
    </w:p>
    <w:p>
      <w:pPr>
        <w:pStyle w:val="675"/>
        <w:jc w:val="both"/>
        <w:pageBreakBefore w:val="0"/>
        <w:spacing w:before="120" w:after="120" w:line="288" w:lineRule="auto"/>
        <w:rPr>
          <w:rFonts w:ascii="宋体" w:hAnsi="宋体" w:cs="宋体"/>
          <w:b/>
          <w:bCs/>
          <w:color w:val="000000"/>
          <w:sz w:val="32"/>
          <w:highlight w:val="none"/>
          <w:lang w:val="en-US" w:eastAsia="zh-CN"/>
        </w:rPr>
      </w:pPr>
      <w:r>
        <w:rPr>
          <w:rFonts w:ascii="宋体" w:hAnsi="宋体" w:cs="宋体"/>
          <w:b/>
          <w:color w:val="000000"/>
          <w:sz w:val="32"/>
          <w:highlight w:val="none"/>
          <w:lang w:eastAsia="zh-CN"/>
        </w:rPr>
        <w:t xml:space="preserve">项目名称：</w:t>
      </w:r>
      <w:r>
        <w:rPr>
          <w:rFonts w:hint="eastAsia" w:ascii="宋体" w:hAnsi="宋体" w:cs="宋体"/>
          <w:b/>
          <w:bCs/>
          <w:color w:val="000000"/>
          <w:sz w:val="32"/>
          <w:highlight w:val="none"/>
          <w:lang w:eastAsia="zh-CN"/>
        </w:rPr>
        <w:t xml:space="preserve">泰州职业技术学院2026年度教职工健康体检（含妇检）</w:t>
      </w:r>
      <w:r>
        <w:rPr>
          <w:rFonts w:ascii="宋体" w:hAnsi="宋体" w:cs="宋体"/>
          <w:b/>
          <w:bCs/>
          <w:color w:val="000000"/>
          <w:sz w:val="32"/>
          <w:highlight w:val="none"/>
          <w:lang w:val="en-US" w:eastAsia="zh-CN"/>
        </w:rPr>
      </w:r>
      <w:r/>
    </w:p>
    <w:p>
      <w:pPr>
        <w:pStyle w:val="675"/>
        <w:jc w:val="both"/>
        <w:pageBreakBefore w:val="0"/>
        <w:spacing w:before="120" w:after="120" w:line="288" w:lineRule="auto"/>
        <w:rPr>
          <w:rFonts w:hint="eastAsia" w:ascii="宋体" w:hAnsi="宋体" w:cs="宋体"/>
          <w:b/>
          <w:bCs/>
          <w:color w:val="000000"/>
          <w:sz w:val="32"/>
          <w:highlight w:val="none"/>
          <w:lang w:eastAsia="zh-CN"/>
        </w:rPr>
      </w:pPr>
      <w:r>
        <w:rPr>
          <w:rFonts w:ascii="宋体" w:hAnsi="宋体" w:cs="宋体"/>
          <w:b/>
          <w:bCs/>
          <w:color w:val="000000"/>
          <w:sz w:val="32"/>
          <w:highlight w:val="none"/>
          <w:lang w:eastAsia="zh-CN"/>
        </w:rPr>
        <w:t xml:space="preserve">项目编号：</w:t>
      </w:r>
      <w:r>
        <w:rPr>
          <w:rFonts w:hint="eastAsia" w:ascii="宋体" w:hAnsi="宋体" w:cs="宋体"/>
          <w:b/>
          <w:bCs/>
          <w:color w:val="000000"/>
          <w:sz w:val="32"/>
          <w:highlight w:val="none"/>
          <w:lang w:eastAsia="zh-CN"/>
        </w:rPr>
        <w:t xml:space="preserve">JSZC-321200-HQGC-K2026-0034</w:t>
      </w:r>
      <w:r>
        <w:rPr>
          <w:rFonts w:hint="eastAsia" w:ascii="宋体" w:hAnsi="宋体" w:cs="宋体"/>
          <w:b/>
          <w:bCs/>
          <w:color w:val="000000"/>
          <w:sz w:val="32"/>
          <w:highlight w:val="none"/>
          <w:lang w:eastAsia="zh-CN"/>
        </w:rPr>
      </w:r>
      <w:r/>
    </w:p>
    <w:p>
      <w:pPr>
        <w:pStyle w:val="675"/>
        <w:jc w:val="both"/>
        <w:pageBreakBefore w:val="0"/>
        <w:spacing w:before="120" w:after="120" w:line="288" w:lineRule="auto"/>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征 集 人：</w:t>
      </w:r>
      <w:r>
        <w:rPr>
          <w:rFonts w:hint="eastAsia" w:ascii="宋体" w:hAnsi="宋体" w:cs="宋体"/>
          <w:b/>
          <w:color w:val="000000"/>
          <w:sz w:val="32"/>
          <w:highlight w:val="none"/>
          <w:lang w:eastAsia="zh-CN"/>
        </w:rPr>
        <w:t xml:space="preserve">泰州职业技术学院</w:t>
      </w:r>
      <w:r>
        <w:rPr>
          <w:rFonts w:hint="eastAsia" w:ascii="宋体" w:hAnsi="宋体" w:eastAsia="宋体" w:cs="宋体"/>
          <w:b/>
          <w:color w:val="000000"/>
          <w:sz w:val="32"/>
          <w:highlight w:val="none"/>
          <w:lang w:eastAsia="zh-CN"/>
        </w:rPr>
      </w:r>
      <w:r/>
    </w:p>
    <w:p>
      <w:pPr>
        <w:pStyle w:val="675"/>
        <w:jc w:val="both"/>
        <w:pageBreakBefore w:val="0"/>
        <w:spacing w:before="120" w:after="120" w:line="288" w:lineRule="auto"/>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代理机构：</w:t>
      </w:r>
      <w:r>
        <w:rPr>
          <w:rFonts w:hint="eastAsia" w:ascii="宋体" w:hAnsi="宋体" w:cs="宋体"/>
          <w:b/>
          <w:color w:val="000000"/>
          <w:sz w:val="32"/>
          <w:highlight w:val="none"/>
          <w:lang w:eastAsia="zh-CN"/>
        </w:rPr>
        <w:t xml:space="preserve">江苏华强工程投资管理咨询有限公司</w:t>
      </w:r>
      <w:r>
        <w:rPr>
          <w:rFonts w:hint="eastAsia" w:ascii="宋体" w:hAnsi="宋体" w:eastAsia="宋体" w:cs="宋体"/>
          <w:b/>
          <w:color w:val="000000"/>
          <w:sz w:val="32"/>
          <w:highlight w:val="none"/>
          <w:lang w:eastAsia="zh-CN"/>
        </w:rPr>
      </w:r>
      <w:r/>
    </w:p>
    <w:p>
      <w:pPr>
        <w:pStyle w:val="675"/>
        <w:ind w:firstLine="2891"/>
        <w:pageBreakBefore w:val="0"/>
        <w:spacing w:before="120" w:after="120" w:line="288" w:lineRule="auto"/>
        <w:rPr>
          <w:rFonts w:eastAsia="Arial" w:cs="Arial"/>
          <w:b/>
          <w:color w:val="000000"/>
          <w:sz w:val="32"/>
          <w:highlight w:val="none"/>
          <w:lang w:eastAsia="zh-CN"/>
        </w:rPr>
      </w:pPr>
      <w:r>
        <w:rPr>
          <w:rFonts w:eastAsia="Arial" w:cs="Arial"/>
          <w:b/>
          <w:color w:val="000000"/>
          <w:sz w:val="32"/>
          <w:highlight w:val="none"/>
          <w:lang w:eastAsia="zh-CN"/>
        </w:rPr>
      </w:r>
      <w:r/>
    </w:p>
    <w:p>
      <w:pPr>
        <w:pStyle w:val="675"/>
        <w:ind w:firstLine="2891"/>
        <w:pageBreakBefore w:val="0"/>
        <w:spacing w:before="120" w:after="120" w:line="288" w:lineRule="auto"/>
        <w:rPr>
          <w:color w:val="000000"/>
          <w:highlight w:val="none"/>
          <w:lang w:eastAsia="zh-CN"/>
        </w:rPr>
        <w:sectPr>
          <w:footerReference w:type="default" r:id="rId9"/>
          <w:footnotePr/>
          <w:endnotePr/>
          <w:type w:val="nextPage"/>
          <w:pgSz w:w="11906" w:h="16838" w:orient="portrait"/>
          <w:pgMar w:top="1701" w:right="1701" w:bottom="1701" w:left="1701" w:header="0" w:footer="709" w:gutter="0"/>
          <w:cols w:num="1" w:sep="0" w:space="1701" w:equalWidth="1"/>
          <w:docGrid w:linePitch="360"/>
        </w:sectPr>
      </w:pPr>
      <w:r>
        <w:rPr>
          <w:rFonts w:eastAsia="Arial" w:cs="Arial"/>
          <w:b/>
          <w:color w:val="000000"/>
          <w:sz w:val="32"/>
          <w:highlight w:val="none"/>
          <w:lang w:eastAsia="zh-CN"/>
        </w:rPr>
        <w:t xml:space="preserve">202</w:t>
      </w:r>
      <w:r>
        <w:rPr>
          <w:rFonts w:hint="eastAsia" w:cs="Arial"/>
          <w:b/>
          <w:color w:val="000000"/>
          <w:sz w:val="32"/>
          <w:highlight w:val="none"/>
          <w:lang w:val="en-US" w:eastAsia="zh-CN"/>
        </w:rPr>
        <w:t xml:space="preserve">6</w:t>
      </w:r>
      <w:r>
        <w:rPr>
          <w:rFonts w:ascii="宋体" w:hAnsi="宋体" w:cs="宋体"/>
          <w:b/>
          <w:color w:val="000000"/>
          <w:sz w:val="32"/>
          <w:highlight w:val="none"/>
          <w:lang w:eastAsia="zh-CN"/>
        </w:rPr>
        <w:t xml:space="preserve">年</w:t>
      </w:r>
      <w:r>
        <w:rPr>
          <w:rFonts w:hint="eastAsia" w:cs="Arial"/>
          <w:b/>
          <w:color w:val="000000"/>
          <w:sz w:val="32"/>
          <w:highlight w:val="none"/>
          <w:lang w:val="en-US" w:eastAsia="zh-CN"/>
        </w:rPr>
        <w:t xml:space="preserve">9</w:t>
      </w:r>
      <w:r>
        <w:rPr>
          <w:rFonts w:ascii="宋体" w:hAnsi="宋体" w:cs="宋体"/>
          <w:b/>
          <w:color w:val="000000"/>
          <w:sz w:val="32"/>
          <w:highlight w:val="none"/>
          <w:lang w:eastAsia="zh-CN"/>
        </w:rPr>
        <w:t xml:space="preserve">月</w:t>
      </w:r>
      <w:r>
        <w:rPr>
          <w:color w:val="000000"/>
          <w:highlight w:val="none"/>
          <w:lang w:eastAsia="zh-CN"/>
        </w:rPr>
      </w:r>
      <w:r/>
    </w:p>
    <w:p>
      <w:pPr>
        <w:pStyle w:val="675"/>
        <w:ind w:left="0" w:right="0" w:firstLine="0"/>
        <w:jc w:val="center"/>
        <w:pageBreakBefore w:val="0"/>
        <w:spacing w:before="0" w:after="0" w:line="288" w:lineRule="auto"/>
        <w:rPr>
          <w:rFonts w:hint="eastAsia" w:ascii="黑体" w:hAnsi="黑体" w:eastAsia="黑体" w:cs="黑体"/>
          <w:color w:val="000000"/>
          <w:sz w:val="48"/>
          <w:szCs w:val="48"/>
          <w:highlight w:val="none"/>
        </w:rPr>
      </w:pPr>
      <w:r>
        <w:rPr>
          <w:rFonts w:hint="eastAsia" w:ascii="黑体" w:hAnsi="黑体" w:eastAsia="黑体" w:cs="黑体"/>
          <w:color w:val="000000"/>
          <w:sz w:val="48"/>
          <w:szCs w:val="48"/>
          <w:highlight w:val="none"/>
          <w:lang w:val="en-US" w:eastAsia="zh-CN"/>
        </w:rPr>
        <w:t xml:space="preserve">总 </w:t>
      </w:r>
      <w:r>
        <w:rPr>
          <w:rFonts w:hint="eastAsia" w:ascii="黑体" w:hAnsi="黑体" w:eastAsia="黑体" w:cs="黑体"/>
          <w:color w:val="000000"/>
          <w:sz w:val="48"/>
          <w:szCs w:val="48"/>
          <w:highlight w:val="none"/>
        </w:rPr>
        <w:t xml:space="preserve">目</w:t>
      </w:r>
      <w:r>
        <w:rPr>
          <w:rFonts w:hint="eastAsia" w:ascii="黑体" w:hAnsi="黑体" w:eastAsia="黑体" w:cs="黑体"/>
          <w:color w:val="000000"/>
          <w:sz w:val="48"/>
          <w:szCs w:val="48"/>
          <w:highlight w:val="none"/>
          <w:lang w:val="en-US" w:eastAsia="zh-CN"/>
        </w:rPr>
        <w:t xml:space="preserve"> </w:t>
      </w:r>
      <w:r>
        <w:rPr>
          <w:rFonts w:hint="eastAsia" w:ascii="黑体" w:hAnsi="黑体" w:eastAsia="黑体" w:cs="黑体"/>
          <w:color w:val="000000"/>
          <w:sz w:val="48"/>
          <w:szCs w:val="48"/>
          <w:highlight w:val="none"/>
        </w:rPr>
        <w:t xml:space="preserve">录</w:t>
      </w:r>
      <w:r>
        <w:rPr>
          <w:rFonts w:hint="eastAsia" w:ascii="黑体" w:hAnsi="黑体" w:eastAsia="黑体" w:cs="黑体"/>
          <w:color w:val="000000"/>
          <w:sz w:val="48"/>
          <w:szCs w:val="48"/>
          <w:highlight w:val="none"/>
        </w:rPr>
      </w:r>
      <w:r/>
    </w:p>
    <w:p>
      <w:pPr>
        <w:pStyle w:val="675"/>
        <w:ind w:left="0" w:right="0" w:firstLine="0"/>
        <w:jc w:val="center"/>
        <w:pageBreakBefore w:val="0"/>
        <w:spacing w:before="0" w:after="0" w:line="288" w:lineRule="auto"/>
        <w:rPr>
          <w:rFonts w:hint="eastAsia" w:ascii="黑体" w:hAnsi="黑体" w:eastAsia="黑体" w:cs="黑体"/>
          <w:color w:val="000000"/>
          <w:sz w:val="48"/>
          <w:szCs w:val="48"/>
          <w:highlight w:val="none"/>
        </w:rPr>
      </w:pPr>
      <w:r>
        <w:rPr>
          <w:rFonts w:hint="eastAsia" w:ascii="黑体" w:hAnsi="黑体" w:eastAsia="黑体" w:cs="黑体"/>
          <w:color w:val="000000"/>
          <w:sz w:val="48"/>
          <w:szCs w:val="48"/>
          <w:highlight w:val="none"/>
        </w:rPr>
      </w:r>
      <w:r/>
    </w:p>
    <w:p>
      <w:pPr>
        <w:pStyle w:val="721"/>
        <w:pageBreakBefore w:val="0"/>
        <w:spacing w:line="288" w:lineRule="auto"/>
        <w:tabs>
          <w:tab w:val="right" w:pos="9355" w:leader="dot"/>
        </w:tabs>
        <w:rPr>
          <w:rFonts w:hint="eastAsia" w:ascii="黑体" w:hAnsi="黑体" w:eastAsia="黑体" w:cs="黑体"/>
          <w:b w:val="0"/>
          <w:bCs w:val="0"/>
          <w:color w:val="000000"/>
          <w:sz w:val="32"/>
          <w:szCs w:val="32"/>
          <w:highlight w:val="none"/>
        </w:rPr>
      </w:pPr>
      <w:r>
        <w:rPr>
          <w:rFonts w:hint="eastAsia" w:ascii="黑体" w:hAnsi="黑体" w:eastAsia="黑体" w:cs="黑体"/>
          <w:b w:val="0"/>
          <w:bCs w:val="0"/>
          <w:color w:val="000000"/>
          <w:sz w:val="32"/>
          <w:szCs w:val="32"/>
          <w:highlight w:val="none"/>
          <w:lang w:eastAsia="zh-CN"/>
        </w:rPr>
        <w:fldChar w:fldCharType="begin"/>
      </w:r>
      <w:r>
        <w:rPr>
          <w:rFonts w:hint="eastAsia" w:ascii="黑体" w:hAnsi="黑体" w:eastAsia="黑体" w:cs="黑体"/>
          <w:b w:val="0"/>
          <w:bCs w:val="0"/>
          <w:color w:val="000000"/>
          <w:sz w:val="32"/>
          <w:szCs w:val="32"/>
          <w:highlight w:val="none"/>
          <w:lang w:eastAsia="zh-CN"/>
        </w:rPr>
        <w:instrText xml:space="preserve">TOC \o "1-1" \h \u</w:instrText>
      </w:r>
      <w:r>
        <w:rPr>
          <w:rFonts w:hint="eastAsia" w:ascii="黑体" w:hAnsi="黑体" w:eastAsia="黑体" w:cs="黑体"/>
          <w:b w:val="0"/>
          <w:bCs w:val="0"/>
          <w:color w:val="000000"/>
          <w:sz w:val="32"/>
          <w:szCs w:val="32"/>
          <w:highlight w:val="none"/>
          <w:lang w:eastAsia="zh-CN"/>
        </w:rPr>
        <w:fldChar w:fldCharType="separate"/>
      </w:r>
      <w:r>
        <w:rPr>
          <w:b w:val="0"/>
          <w:bCs w:val="0"/>
          <w:color w:val="000000"/>
          <w:sz w:val="32"/>
          <w:szCs w:val="32"/>
          <w:highlight w:val="none"/>
        </w:rPr>
        <w:fldChar w:fldCharType="begin"/>
      </w:r>
      <w:r>
        <w:rPr>
          <w:b w:val="0"/>
          <w:bCs w:val="0"/>
          <w:color w:val="000000"/>
          <w:sz w:val="32"/>
          <w:szCs w:val="32"/>
          <w:highlight w:val="none"/>
        </w:rPr>
        <w:instrText xml:space="preserve"> HYPERLINK \l "_Toc3740" </w:instrText>
      </w:r>
      <w:r>
        <w:rPr>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eastAsia="zh-CN"/>
        </w:rPr>
        <w:t xml:space="preserve">第一章  参加征集活动的邀请</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_Toc3740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1</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21"/>
        <w:pageBreakBefore w:val="0"/>
        <w:spacing w:line="288" w:lineRule="auto"/>
        <w:tabs>
          <w:tab w:val="right" w:pos="9355" w:leader="dot"/>
        </w:tabs>
        <w:rPr>
          <w:rFonts w:hint="eastAsia" w:ascii="黑体" w:hAnsi="黑体" w:eastAsia="黑体" w:cs="黑体"/>
          <w:b w:val="0"/>
          <w:bCs w:val="0"/>
          <w:color w:val="000000"/>
          <w:sz w:val="32"/>
          <w:szCs w:val="32"/>
          <w:highlight w:val="none"/>
        </w:rPr>
      </w:pPr>
      <w:r>
        <w:rPr>
          <w:b w:val="0"/>
          <w:bCs w:val="0"/>
          <w:color w:val="000000"/>
          <w:sz w:val="32"/>
          <w:szCs w:val="32"/>
          <w:highlight w:val="none"/>
        </w:rPr>
        <w:fldChar w:fldCharType="begin"/>
      </w:r>
      <w:r>
        <w:rPr>
          <w:b w:val="0"/>
          <w:bCs w:val="0"/>
          <w:color w:val="000000"/>
          <w:sz w:val="32"/>
          <w:szCs w:val="32"/>
          <w:highlight w:val="none"/>
        </w:rPr>
        <w:instrText xml:space="preserve"> HYPERLINK \l "_Toc18085" </w:instrText>
      </w:r>
      <w:r>
        <w:rPr>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eastAsia="zh-CN"/>
        </w:rPr>
        <w:t xml:space="preserve">第二章  供应商须知</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_Toc18085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4</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21"/>
        <w:pageBreakBefore w:val="0"/>
        <w:spacing w:line="288" w:lineRule="auto"/>
        <w:tabs>
          <w:tab w:val="right" w:pos="9355" w:leader="dot"/>
        </w:tabs>
        <w:rPr>
          <w:rFonts w:hint="eastAsia" w:ascii="黑体" w:hAnsi="黑体" w:eastAsia="黑体" w:cs="黑体"/>
          <w:b w:val="0"/>
          <w:bCs w:val="0"/>
          <w:color w:val="000000"/>
          <w:sz w:val="32"/>
          <w:szCs w:val="32"/>
          <w:highlight w:val="none"/>
        </w:rPr>
      </w:pPr>
      <w:r>
        <w:rPr>
          <w:b w:val="0"/>
          <w:bCs w:val="0"/>
          <w:color w:val="000000"/>
          <w:sz w:val="32"/>
          <w:szCs w:val="32"/>
          <w:highlight w:val="none"/>
        </w:rPr>
        <w:fldChar w:fldCharType="begin"/>
      </w:r>
      <w:r>
        <w:rPr>
          <w:b w:val="0"/>
          <w:bCs w:val="0"/>
          <w:color w:val="000000"/>
          <w:sz w:val="32"/>
          <w:szCs w:val="32"/>
          <w:highlight w:val="none"/>
        </w:rPr>
        <w:instrText xml:space="preserve"> HYPERLINK \l "_Toc29386" </w:instrText>
      </w:r>
      <w:r>
        <w:rPr>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eastAsia="zh-CN"/>
        </w:rPr>
        <w:t xml:space="preserve">第三章  框架协议文本</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_Toc29386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14</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21"/>
        <w:pageBreakBefore w:val="0"/>
        <w:spacing w:line="288" w:lineRule="auto"/>
        <w:tabs>
          <w:tab w:val="right" w:pos="9355" w:leader="dot"/>
        </w:tabs>
        <w:rPr>
          <w:rFonts w:hint="eastAsia" w:ascii="黑体" w:hAnsi="黑体" w:eastAsia="黑体" w:cs="黑体"/>
          <w:b w:val="0"/>
          <w:bCs w:val="0"/>
          <w:color w:val="000000"/>
          <w:sz w:val="32"/>
          <w:szCs w:val="32"/>
          <w:highlight w:val="none"/>
        </w:rPr>
      </w:pPr>
      <w:r>
        <w:rPr>
          <w:b w:val="0"/>
          <w:bCs w:val="0"/>
          <w:color w:val="000000"/>
          <w:sz w:val="32"/>
          <w:szCs w:val="32"/>
          <w:highlight w:val="none"/>
        </w:rPr>
        <w:fldChar w:fldCharType="begin"/>
      </w:r>
      <w:r>
        <w:rPr>
          <w:b w:val="0"/>
          <w:bCs w:val="0"/>
          <w:color w:val="000000"/>
          <w:sz w:val="32"/>
          <w:szCs w:val="32"/>
          <w:highlight w:val="none"/>
        </w:rPr>
        <w:instrText xml:space="preserve"> HYPERLINK \l "_Toc24396" </w:instrText>
      </w:r>
      <w:r>
        <w:rPr>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eastAsia="zh-CN"/>
        </w:rPr>
        <w:t xml:space="preserve">第四章 采购需求</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_Toc24396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20</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21"/>
        <w:pageBreakBefore w:val="0"/>
        <w:spacing w:line="288" w:lineRule="auto"/>
        <w:tabs>
          <w:tab w:val="right" w:pos="9355" w:leader="dot"/>
        </w:tabs>
        <w:rPr>
          <w:rFonts w:hint="eastAsia" w:ascii="黑体" w:hAnsi="黑体" w:eastAsia="黑体" w:cs="黑体"/>
          <w:b w:val="0"/>
          <w:bCs w:val="0"/>
          <w:color w:val="000000"/>
          <w:sz w:val="32"/>
          <w:szCs w:val="32"/>
          <w:highlight w:val="none"/>
        </w:rPr>
      </w:pPr>
      <w:r>
        <w:rPr>
          <w:b w:val="0"/>
          <w:bCs w:val="0"/>
          <w:color w:val="000000"/>
          <w:sz w:val="32"/>
          <w:szCs w:val="32"/>
          <w:highlight w:val="none"/>
        </w:rPr>
        <w:fldChar w:fldCharType="begin"/>
      </w:r>
      <w:r>
        <w:rPr>
          <w:b w:val="0"/>
          <w:bCs w:val="0"/>
          <w:color w:val="000000"/>
          <w:sz w:val="32"/>
          <w:szCs w:val="32"/>
          <w:highlight w:val="none"/>
        </w:rPr>
        <w:instrText xml:space="preserve"> HYPERLINK \l "_Toc15844" </w:instrText>
      </w:r>
      <w:r>
        <w:rPr>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eastAsia="zh-CN"/>
        </w:rPr>
        <w:t xml:space="preserve">第五章  确定入围及成交供应商 </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_Toc15844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27</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721"/>
        <w:pageBreakBefore w:val="0"/>
        <w:spacing w:line="288" w:lineRule="auto"/>
        <w:tabs>
          <w:tab w:val="right" w:pos="9355" w:leader="dot"/>
        </w:tabs>
        <w:rPr>
          <w:rFonts w:hint="eastAsia" w:ascii="黑体" w:hAnsi="黑体" w:eastAsia="黑体" w:cs="黑体"/>
          <w:b w:val="0"/>
          <w:bCs w:val="0"/>
          <w:color w:val="000000"/>
          <w:sz w:val="32"/>
          <w:szCs w:val="32"/>
          <w:highlight w:val="none"/>
        </w:rPr>
      </w:pPr>
      <w:r>
        <w:rPr>
          <w:b w:val="0"/>
          <w:bCs w:val="0"/>
          <w:color w:val="000000"/>
          <w:sz w:val="32"/>
          <w:szCs w:val="32"/>
          <w:highlight w:val="none"/>
        </w:rPr>
        <w:fldChar w:fldCharType="begin"/>
      </w:r>
      <w:r>
        <w:rPr>
          <w:b w:val="0"/>
          <w:bCs w:val="0"/>
          <w:color w:val="000000"/>
          <w:sz w:val="32"/>
          <w:szCs w:val="32"/>
          <w:highlight w:val="none"/>
        </w:rPr>
        <w:instrText xml:space="preserve"> HYPERLINK \l "_Toc4339" </w:instrText>
      </w:r>
      <w:r>
        <w:rPr>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lang w:eastAsia="zh-CN"/>
        </w:rPr>
        <w:t xml:space="preserve">第六章  响应文件格式</w:t>
      </w:r>
      <w:r>
        <w:rPr>
          <w:rFonts w:hint="eastAsia" w:ascii="黑体" w:hAnsi="黑体" w:eastAsia="黑体" w:cs="黑体"/>
          <w:b w:val="0"/>
          <w:bCs w:val="0"/>
          <w:color w:val="000000"/>
          <w:sz w:val="32"/>
          <w:szCs w:val="32"/>
          <w:highlight w:val="none"/>
        </w:rPr>
        <w:tab/>
      </w:r>
      <w:r>
        <w:rPr>
          <w:rFonts w:hint="eastAsia" w:ascii="黑体" w:hAnsi="黑体" w:eastAsia="黑体" w:cs="黑体"/>
          <w:b w:val="0"/>
          <w:bCs w:val="0"/>
          <w:color w:val="000000"/>
          <w:sz w:val="32"/>
          <w:szCs w:val="32"/>
          <w:highlight w:val="none"/>
        </w:rPr>
        <w:fldChar w:fldCharType="begin"/>
      </w:r>
      <w:r>
        <w:rPr>
          <w:rFonts w:hint="eastAsia" w:ascii="黑体" w:hAnsi="黑体" w:eastAsia="黑体" w:cs="黑体"/>
          <w:b w:val="0"/>
          <w:bCs w:val="0"/>
          <w:color w:val="000000"/>
          <w:sz w:val="32"/>
          <w:szCs w:val="32"/>
          <w:highlight w:val="none"/>
        </w:rPr>
        <w:instrText xml:space="preserve"> PAGEREF _Toc4339 \h </w:instrText>
      </w:r>
      <w:r>
        <w:rPr>
          <w:rFonts w:hint="eastAsia" w:ascii="黑体" w:hAnsi="黑体" w:eastAsia="黑体" w:cs="黑体"/>
          <w:b w:val="0"/>
          <w:bCs w:val="0"/>
          <w:color w:val="000000"/>
          <w:sz w:val="32"/>
          <w:szCs w:val="32"/>
          <w:highlight w:val="none"/>
        </w:rPr>
        <w:fldChar w:fldCharType="separate"/>
      </w:r>
      <w:r>
        <w:rPr>
          <w:rFonts w:hint="eastAsia" w:ascii="黑体" w:hAnsi="黑体" w:eastAsia="黑体" w:cs="黑体"/>
          <w:b w:val="0"/>
          <w:bCs w:val="0"/>
          <w:color w:val="000000"/>
          <w:sz w:val="32"/>
          <w:szCs w:val="32"/>
          <w:highlight w:val="none"/>
        </w:rPr>
        <w:t xml:space="preserve">33</w:t>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fldChar w:fldCharType="end"/>
      </w:r>
      <w:r>
        <w:rPr>
          <w:rFonts w:hint="eastAsia" w:ascii="黑体" w:hAnsi="黑体" w:eastAsia="黑体" w:cs="黑体"/>
          <w:b w:val="0"/>
          <w:bCs w:val="0"/>
          <w:color w:val="000000"/>
          <w:sz w:val="32"/>
          <w:szCs w:val="32"/>
          <w:highlight w:val="none"/>
        </w:rPr>
      </w:r>
      <w:r/>
    </w:p>
    <w:p>
      <w:pPr>
        <w:pStyle w:val="675"/>
        <w:jc w:val="both"/>
        <w:pageBreakBefore w:val="0"/>
        <w:spacing w:after="0" w:line="288" w:lineRule="auto"/>
        <w:rPr>
          <w:color w:val="000000"/>
          <w:szCs w:val="21"/>
          <w:highlight w:val="none"/>
          <w:lang w:eastAsia="zh-CN"/>
        </w:rPr>
      </w:pPr>
      <w:r>
        <w:rPr>
          <w:rFonts w:hint="eastAsia" w:ascii="黑体" w:hAnsi="黑体" w:eastAsia="黑体" w:cs="黑体"/>
          <w:b w:val="0"/>
          <w:bCs w:val="0"/>
          <w:color w:val="000000"/>
          <w:sz w:val="32"/>
          <w:szCs w:val="32"/>
          <w:highlight w:val="none"/>
          <w:lang w:eastAsia="zh-CN"/>
        </w:rPr>
        <w:fldChar w:fldCharType="end"/>
      </w:r>
      <w:r>
        <w:rPr>
          <w:color w:val="000000"/>
          <w:szCs w:val="21"/>
          <w:highlight w:val="none"/>
          <w:lang w:eastAsia="zh-CN"/>
        </w:rPr>
      </w:r>
      <w:r/>
    </w:p>
    <w:p>
      <w:pPr>
        <w:pStyle w:val="675"/>
        <w:jc w:val="both"/>
        <w:pageBreakBefore w:val="0"/>
        <w:spacing w:after="0" w:line="288" w:lineRule="auto"/>
        <w:rPr>
          <w:color w:val="000000"/>
          <w:szCs w:val="21"/>
          <w:highlight w:val="none"/>
          <w:lang w:eastAsia="zh-CN"/>
        </w:rPr>
      </w:pPr>
      <w:r>
        <w:rPr>
          <w:color w:val="000000"/>
          <w:szCs w:val="21"/>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rFonts w:ascii="Times New Roman" w:hAnsi="Times New Roman" w:cs="Times New Roman"/>
          <w:color w:val="000000"/>
          <w:highlight w:val="none"/>
          <w:lang w:eastAsia="zh-CN"/>
        </w:rPr>
      </w:pPr>
      <w:r>
        <w:rPr>
          <w:rFonts w:ascii="Times New Roman" w:hAnsi="Times New Roman" w:eastAsia="Times New Roman" w:cs="Times New Roman"/>
          <w:color w:val="000000"/>
          <w:highlight w:val="none"/>
          <w:lang w:eastAsia="zh-CN"/>
        </w:rPr>
        <w:t xml:space="preserve"> </w:t>
      </w:r>
      <w:r>
        <w:rPr>
          <w:rFonts w:ascii="Times New Roman" w:hAnsi="Times New Roman" w:cs="Times New Roman"/>
          <w:color w:val="000000"/>
          <w:highlight w:val="none"/>
          <w:lang w:eastAsia="zh-CN"/>
        </w:rPr>
      </w:r>
      <w:r/>
    </w:p>
    <w:p>
      <w:pPr>
        <w:pStyle w:val="675"/>
        <w:jc w:val="both"/>
        <w:pageBreakBefore w:val="0"/>
        <w:spacing w:after="0" w:line="288" w:lineRule="auto"/>
        <w:rPr>
          <w:rFonts w:ascii="Times New Roman" w:hAnsi="Times New Roman" w:cs="Times New Roman"/>
          <w:color w:val="000000"/>
          <w:highlight w:val="none"/>
          <w:lang w:eastAsia="zh-CN"/>
        </w:rPr>
      </w:pPr>
      <w:r>
        <w:rPr>
          <w:rFonts w:ascii="Times New Roman" w:hAnsi="Times New Roman" w:cs="Times New Roman"/>
          <w:color w:val="000000"/>
          <w:highlight w:val="none"/>
          <w:lang w:eastAsia="zh-CN"/>
        </w:rPr>
      </w:r>
      <w:r/>
    </w:p>
    <w:p>
      <w:pPr>
        <w:pStyle w:val="675"/>
        <w:jc w:val="both"/>
        <w:pageBreakBefore w:val="0"/>
        <w:spacing w:after="0" w:line="288" w:lineRule="auto"/>
        <w:rPr>
          <w:color w:val="000000"/>
          <w:highlight w:val="none"/>
          <w:lang w:eastAsia="zh-CN"/>
        </w:rPr>
      </w:pP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rFonts w:ascii="Times New Roman" w:hAnsi="Times New Roman" w:eastAsia="Times New Roman" w:cs="Times New Roman"/>
          <w:color w:val="000000"/>
          <w:highlight w:val="none"/>
          <w:lang w:eastAsia="zh-CN"/>
        </w:rPr>
        <w:sectPr>
          <w:footerReference w:type="default" r:id="rId10"/>
          <w:footnotePr/>
          <w:endnotePr/>
          <w:type w:val="nextPage"/>
          <w:pgSz w:w="11906" w:h="16838" w:orient="portrait"/>
          <w:pgMar w:top="1701" w:right="1701" w:bottom="1701" w:left="1701" w:header="0" w:footer="709" w:gutter="0"/>
          <w:pgNumType w:start="1"/>
          <w:cols w:num="1" w:sep="0" w:space="1701" w:equalWidth="1"/>
          <w:docGrid w:linePitch="360"/>
        </w:sectPr>
      </w:pPr>
      <w:r>
        <w:rPr>
          <w:rFonts w:ascii="Times New Roman" w:hAnsi="Times New Roman" w:eastAsia="Times New Roman" w:cs="Times New Roman"/>
          <w:color w:val="000000"/>
          <w:highlight w:val="none"/>
          <w:lang w:eastAsia="zh-CN"/>
        </w:rPr>
      </w:r>
      <w:r/>
    </w:p>
    <w:p>
      <w:pPr>
        <w:pStyle w:val="675"/>
        <w:jc w:val="both"/>
        <w:pageBreakBefore w:val="0"/>
        <w:spacing w:after="0" w:line="288" w:lineRule="auto"/>
        <w:rPr>
          <w:rFonts w:ascii="Times New Roman" w:hAnsi="Times New Roman" w:eastAsia="Times New Roman" w:cs="Times New Roman"/>
          <w:color w:val="000000"/>
          <w:highlight w:val="none"/>
          <w:lang w:eastAsia="zh-CN"/>
        </w:rPr>
      </w:pPr>
      <w:r>
        <w:rPr>
          <w:rFonts w:ascii="Times New Roman" w:hAnsi="Times New Roman" w:eastAsia="Times New Roman" w:cs="Times New Roman"/>
          <w:color w:val="000000"/>
          <w:highlight w:val="none"/>
          <w:lang w:eastAsia="zh-CN"/>
        </w:rPr>
        <w:t xml:space="preserve"> </w:t>
      </w:r>
      <w:r>
        <w:rPr>
          <w:rFonts w:ascii="Times New Roman" w:hAnsi="Times New Roman" w:eastAsia="Times New Roman" w:cs="Times New Roman"/>
          <w:color w:val="000000"/>
          <w:highlight w:val="none"/>
          <w:lang w:eastAsia="zh-CN"/>
        </w:rPr>
      </w:r>
      <w:r/>
    </w:p>
    <w:p>
      <w:pPr>
        <w:pStyle w:val="687"/>
        <w:jc w:val="center"/>
        <w:pageBreakBefore w:val="0"/>
        <w:spacing w:before="0" w:after="0" w:line="288" w:lineRule="auto"/>
        <w:rPr>
          <w:rFonts w:ascii="黑体" w:hAnsi="黑体" w:eastAsia="黑体" w:cs="黑体"/>
          <w:color w:val="000000"/>
          <w:sz w:val="44"/>
          <w:highlight w:val="none"/>
          <w:lang w:eastAsia="zh-CN"/>
        </w:rPr>
      </w:pPr>
      <w:r/>
      <w:bookmarkStart w:id="0" w:name="_Toc3740"/>
      <w:r>
        <w:rPr>
          <w:rFonts w:ascii="黑体" w:hAnsi="黑体" w:eastAsia="黑体" w:cs="黑体"/>
          <w:color w:val="000000"/>
          <w:sz w:val="44"/>
          <w:highlight w:val="none"/>
          <w:lang w:eastAsia="zh-CN"/>
        </w:rPr>
        <w:t xml:space="preserve">第一章  参加征集活动的邀请</w:t>
      </w:r>
      <w:bookmarkEnd w:id="0"/>
      <w:r>
        <w:rPr>
          <w:rFonts w:ascii="黑体" w:hAnsi="黑体" w:eastAsia="黑体" w:cs="黑体"/>
          <w:color w:val="000000"/>
          <w:sz w:val="44"/>
          <w:highlight w:val="none"/>
          <w:lang w:eastAsia="zh-CN"/>
        </w:rPr>
      </w:r>
      <w:r/>
    </w:p>
    <w:p>
      <w:pPr>
        <w:pStyle w:val="675"/>
        <w:pageBreakBefore w:val="0"/>
        <w:spacing w:line="288" w:lineRule="auto"/>
        <w:rPr>
          <w:rFonts w:hint="eastAsia" w:ascii="宋体" w:hAnsi="宋体" w:cs="宋体"/>
          <w:color w:val="000000"/>
          <w:spacing w:val="-2"/>
          <w:sz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pacing w:val="-2"/>
          <w:sz w:val="24"/>
          <w:highlight w:val="none"/>
          <w:lang w:eastAsia="zh-CN"/>
        </w:rPr>
        <w:t xml:space="preserve">项目概况</w:t>
      </w:r>
      <w:r>
        <w:rPr>
          <w:rFonts w:hint="eastAsia" w:ascii="宋体" w:hAnsi="宋体" w:cs="宋体"/>
          <w:color w:val="000000"/>
          <w:spacing w:val="-2"/>
          <w:sz w:val="24"/>
          <w:highlight w:val="none"/>
          <w:lang w:eastAsia="zh-CN"/>
        </w:rPr>
      </w:r>
      <w:r/>
    </w:p>
    <w:p>
      <w:pPr>
        <w:pStyle w:val="675"/>
        <w:ind w:firstLine="472"/>
        <w:pageBreakBefore w:val="0"/>
        <w:spacing w:line="288" w:lineRule="auto"/>
        <w:rPr>
          <w:rFonts w:hint="eastAsia" w:ascii="宋体" w:hAnsi="宋体" w:cs="宋体"/>
          <w:color w:val="000000"/>
          <w:sz w:val="24"/>
          <w:highlight w:val="none"/>
          <w:lang w:eastAsia="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highlight w:val="none"/>
          <w:lang w:eastAsia="zh-CN"/>
        </w:rPr>
        <w:t xml:space="preserve">泰州职业技术学院2026年度教职工健康体检（含妇检）</w:t>
      </w:r>
      <w:r>
        <w:rPr>
          <w:rFonts w:ascii="SimSun" w:hAnsi="SimSun" w:eastAsia="SimSun" w:cs="SimSun"/>
          <w:color w:val="000000"/>
          <w:sz w:val="24"/>
          <w:u w:val="single"/>
        </w:rPr>
        <w:t xml:space="preserve">JSZC-321200-HQGC-K2026-0034</w:t>
      </w:r>
      <w:r>
        <w:rPr>
          <w:rFonts w:hint="eastAsia" w:ascii="宋体" w:hAnsi="宋体" w:cs="宋体"/>
          <w:color w:val="000000"/>
          <w:sz w:val="24"/>
          <w:highlight w:val="none"/>
          <w:lang w:eastAsia="zh-CN"/>
        </w:rPr>
        <w:t xml:space="preserve">采购项目的潜在供应商应在江苏政府采购“苏采云”系统获取</w:t>
      </w:r>
      <w:r>
        <w:rPr>
          <w:rFonts w:hint="eastAsia" w:ascii="宋体" w:hAnsi="宋体" w:cs="宋体"/>
          <w:color w:val="000000"/>
          <w:sz w:val="24"/>
          <w:highlight w:val="none"/>
          <w:lang w:eastAsia="zh-CN"/>
        </w:rPr>
        <w:t xml:space="preserve">征集</w:t>
      </w:r>
      <w:r>
        <w:rPr>
          <w:rFonts w:hint="eastAsia" w:ascii="宋体" w:hAnsi="宋体" w:cs="宋体"/>
          <w:color w:val="000000"/>
          <w:sz w:val="24"/>
          <w:highlight w:val="none"/>
          <w:lang w:eastAsia="zh-CN"/>
        </w:rPr>
        <w:t xml:space="preserve">文件，并于202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30</w:t>
      </w:r>
      <w:r>
        <w:rPr>
          <w:rFonts w:hint="eastAsia" w:ascii="宋体" w:hAnsi="宋体" w:cs="宋体"/>
          <w:bCs/>
          <w:color w:val="000000"/>
          <w:sz w:val="24"/>
          <w:highlight w:val="none"/>
          <w:lang w:eastAsia="zh-CN"/>
        </w:rPr>
        <w:t xml:space="preserve">（北京时间）前</w:t>
      </w:r>
      <w:r>
        <w:rPr>
          <w:rFonts w:hint="eastAsia" w:ascii="宋体" w:hAnsi="宋体" w:cs="宋体"/>
          <w:bCs/>
          <w:color w:val="000000"/>
          <w:sz w:val="24"/>
          <w:highlight w:val="none"/>
          <w:lang w:eastAsia="zh-CN"/>
        </w:rPr>
        <w:t xml:space="preserve">递交</w:t>
      </w:r>
      <w:r>
        <w:rPr>
          <w:rFonts w:hint="eastAsia" w:ascii="宋体" w:hAnsi="宋体" w:cs="宋体"/>
          <w:bCs/>
          <w:color w:val="000000"/>
          <w:sz w:val="24"/>
          <w:highlight w:val="none"/>
          <w:lang w:eastAsia="zh-CN"/>
        </w:rPr>
        <w:t xml:space="preserve">响应文件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689"/>
        <w:ind w:firstLine="498"/>
        <w:jc w:val="both"/>
        <w:pageBreakBefore w:val="0"/>
        <w:spacing w:before="145" w:after="145" w:line="288" w:lineRule="auto"/>
        <w:rPr>
          <w:color w:val="000000"/>
          <w:highlight w:val="none"/>
          <w:lang w:eastAsia="zh-CN"/>
        </w:rPr>
      </w:pPr>
      <w:r>
        <w:rPr>
          <w:rFonts w:ascii="宋体" w:hAnsi="宋体" w:eastAsia="宋体" w:cs="宋体"/>
          <w:b/>
          <w:color w:val="000000"/>
          <w:sz w:val="32"/>
          <w:highlight w:val="none"/>
          <w:lang w:eastAsia="zh-CN"/>
        </w:rPr>
        <w:t xml:space="preserve">一、项目基本情况</w:t>
      </w:r>
      <w:r>
        <w:rPr>
          <w:color w:val="000000"/>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项目编号：</w:t>
      </w:r>
      <w:r>
        <w:rPr>
          <w:rFonts w:hint="eastAsia" w:ascii="宋体" w:hAnsi="宋体" w:cs="宋体"/>
          <w:color w:val="000000"/>
          <w:sz w:val="24"/>
          <w:highlight w:val="none"/>
          <w:lang w:eastAsia="zh-CN"/>
        </w:rPr>
        <w:t xml:space="preserve">JSZC-321200-HQGC-K2026-0034</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项目名称：</w:t>
      </w:r>
      <w:r>
        <w:rPr>
          <w:rFonts w:hint="eastAsia" w:ascii="宋体" w:hAnsi="宋体" w:cs="宋体"/>
          <w:color w:val="000000"/>
          <w:sz w:val="24"/>
          <w:highlight w:val="none"/>
          <w:lang w:eastAsia="zh-CN"/>
        </w:rPr>
        <w:t xml:space="preserve">泰州职业技术学院2026年度教职工健康体检（含妇检）</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预算金额：</w:t>
      </w:r>
      <w:r>
        <w:rPr>
          <w:rFonts w:hint="eastAsia" w:ascii="宋体" w:hAnsi="宋体" w:cs="宋体"/>
          <w:color w:val="000000"/>
          <w:sz w:val="24"/>
          <w:highlight w:val="none"/>
          <w:lang w:val="en-US" w:eastAsia="zh-CN"/>
        </w:rPr>
        <w:t xml:space="preserve">113.58万元</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w:t>
      </w:r>
      <w:r>
        <w:rPr>
          <w:rFonts w:hint="eastAsia" w:ascii="宋体" w:hAnsi="宋体" w:cs="宋体"/>
          <w:color w:val="000000"/>
          <w:sz w:val="24"/>
          <w:highlight w:val="none"/>
          <w:lang w:eastAsia="zh-CN"/>
        </w:rPr>
        <w:t xml:space="preserve">最高限制单价：</w:t>
      </w:r>
      <w:r>
        <w:rPr>
          <w:rFonts w:ascii="宋体" w:hAnsi="宋体" w:eastAsia="宋体" w:cs="宋体"/>
          <w:color w:val="000000"/>
          <w:sz w:val="24"/>
          <w:szCs w:val="24"/>
          <w:highlight w:val="none"/>
        </w:rPr>
        <w:t xml:space="preserve">体检套餐 A、B、C 最高限价均为1500元/人；妇检最高限价300元/人，详见征集文件第四章。</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适用本次框架协议的采购人或服务对象范围：</w:t>
      </w:r>
      <w:r>
        <w:rPr>
          <w:rFonts w:hint="eastAsia" w:ascii="宋体" w:hAnsi="宋体" w:cs="宋体"/>
          <w:color w:val="000000"/>
          <w:sz w:val="24"/>
          <w:highlight w:val="none"/>
          <w:lang w:eastAsia="zh-CN"/>
        </w:rPr>
        <w:t xml:space="preserve">泰州职业技术学院教职工</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w:t>
      </w:r>
      <w:r>
        <w:rPr>
          <w:rFonts w:ascii="宋体" w:hAnsi="宋体"/>
          <w:color w:val="000000"/>
          <w:sz w:val="24"/>
          <w:szCs w:val="24"/>
          <w:highlight w:val="none"/>
          <w:lang w:eastAsia="zh-CN"/>
        </w:rPr>
        <w:t xml:space="preserve">采购方式：封闭式框架协议采购</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color w:val="000000"/>
          <w:sz w:val="24"/>
          <w:szCs w:val="24"/>
          <w:highlight w:val="none"/>
          <w:lang w:eastAsia="zh-CN"/>
        </w:rPr>
      </w:pPr>
      <w:r>
        <w:rPr>
          <w:rFonts w:ascii="宋体" w:hAnsi="宋体" w:eastAsia="宋体" w:cs="宋体"/>
          <w:color w:val="000000"/>
          <w:sz w:val="24"/>
          <w:highlight w:val="none"/>
          <w:lang w:eastAsia="zh-CN"/>
        </w:rPr>
        <w:t xml:space="preserve">7.</w:t>
      </w:r>
      <w:r>
        <w:rPr>
          <w:rFonts w:ascii="宋体" w:hAnsi="宋体" w:cs="宋体"/>
          <w:color w:val="000000"/>
          <w:sz w:val="24"/>
          <w:highlight w:val="none"/>
          <w:lang w:eastAsia="zh-CN"/>
        </w:rPr>
        <w:t xml:space="preserve">采购需求：</w:t>
      </w:r>
      <w:r>
        <w:rPr>
          <w:rFonts w:hint="eastAsia" w:ascii="宋体" w:hAnsi="宋体" w:cs="宋体"/>
          <w:color w:val="000000"/>
          <w:sz w:val="24"/>
          <w:highlight w:val="none"/>
          <w:lang w:eastAsia="zh-CN"/>
        </w:rPr>
        <w:t xml:space="preserve">为泰州职业技术学院在职+离退休人数近700人，提供体检服务；在职女职工近300人，提供妇检服务，</w:t>
      </w:r>
      <w:r>
        <w:rPr>
          <w:rFonts w:ascii="宋体" w:hAnsi="宋体" w:cs="宋体"/>
          <w:color w:val="000000"/>
          <w:sz w:val="24"/>
          <w:highlight w:val="none"/>
          <w:lang w:eastAsia="zh-CN"/>
        </w:rPr>
        <w:t xml:space="preserve">最终按实结算</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详细内容见本征集文件第四章</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lang w:val="en-US" w:eastAsia="zh-CN"/>
        </w:rPr>
      </w:r>
    </w:p>
    <w:p>
      <w:pPr>
        <w:ind w:firstLine="482"/>
        <w:jc w:val="both"/>
        <w:pageBreakBefore w:val="0"/>
        <w:spacing w:after="0" w:line="288" w:lineRule="auto"/>
        <w:rPr>
          <w:rFonts w:ascii="SimSun" w:hAnsi="SimSun" w:eastAsia="SimSun" w:cs="SimSun"/>
          <w:color w:val="000000"/>
          <w:sz w:val="24"/>
          <w:szCs w:val="24"/>
        </w:rPr>
      </w:pPr>
      <w:r>
        <w:rPr>
          <w:rFonts w:hint="eastAsia" w:ascii="宋体" w:hAnsi="宋体" w:cs="宋体"/>
          <w:color w:val="000000"/>
          <w:sz w:val="24"/>
          <w:highlight w:val="none"/>
          <w:lang w:eastAsia="zh-CN"/>
        </w:rPr>
      </w:r>
      <w:r>
        <w:rPr>
          <w:rFonts w:ascii="SimSun" w:hAnsi="SimSun" w:eastAsia="SimSun" w:cs="SimSun"/>
          <w:color w:val="000000"/>
          <w:sz w:val="24"/>
        </w:rPr>
        <w:t xml:space="preserve">8.合同履行期限：合同签订之日起一年</w:t>
      </w:r>
      <w:r>
        <w:rPr>
          <w:rFonts w:ascii="宋体" w:hAnsi="宋体" w:eastAsia="宋体" w:cs="宋体"/>
          <w:color w:val="000000"/>
          <w:sz w:val="24"/>
          <w:szCs w:val="24"/>
          <w:highlight w:val="none"/>
          <w:lang w:val="en-US" w:eastAsia="zh-CN"/>
        </w:rPr>
      </w:r>
    </w:p>
    <w:p>
      <w:pPr>
        <w:ind w:firstLine="482"/>
        <w:jc w:val="both"/>
        <w:pageBreakBefore w:val="0"/>
        <w:spacing w:after="0" w:line="288" w:lineRule="auto"/>
        <w:rPr>
          <w:rFonts w:ascii="宋体" w:hAnsi="宋体" w:eastAsia="宋体" w:cs="宋体"/>
          <w:color w:val="000000"/>
          <w:sz w:val="24"/>
          <w:szCs w:val="24"/>
          <w:highlight w:val="none"/>
          <w:lang w:val="en-US" w:eastAsia="zh-CN"/>
        </w:rPr>
      </w:pPr>
      <w:r>
        <w:rPr>
          <w:rFonts w:ascii="SimSun" w:hAnsi="SimSun" w:eastAsia="SimSun" w:cs="SimSun"/>
          <w:color w:val="000000"/>
          <w:sz w:val="24"/>
        </w:rPr>
      </w:r>
      <w:r>
        <w:rPr>
          <w:rFonts w:ascii="SimSun" w:hAnsi="SimSun" w:eastAsia="SimSun" w:cs="SimSun"/>
          <w:color w:val="000000"/>
          <w:sz w:val="24"/>
        </w:rPr>
        <w:t xml:space="preserve">9.本项目（是/否）接受联合体投标：否 </w:t>
      </w:r>
      <w:r>
        <w:rPr>
          <w:rFonts w:ascii="宋体" w:hAnsi="宋体" w:eastAsia="宋体" w:cs="宋体"/>
          <w:color w:val="000000"/>
          <w:sz w:val="24"/>
          <w:szCs w:val="24"/>
          <w:highlight w:val="none"/>
          <w:lang w:val="en-US" w:eastAsia="zh-CN"/>
        </w:rPr>
      </w:r>
      <w:r/>
      <w:r>
        <w:rPr>
          <w:rFonts w:hint="eastAsia" w:ascii="宋体" w:hAnsi="宋体" w:eastAsia="宋体" w:cs="宋体"/>
          <w:color w:val="000000"/>
          <w:sz w:val="24"/>
          <w:highlight w:val="none"/>
          <w:lang w:eastAsia="zh-CN"/>
        </w:rPr>
      </w:r>
      <w:r/>
      <w:r>
        <w:rPr>
          <w:rFonts w:ascii="宋体" w:hAnsi="宋体" w:eastAsia="宋体" w:cs="宋体"/>
          <w:color w:val="000000"/>
          <w:sz w:val="24"/>
          <w:szCs w:val="24"/>
          <w:highlight w:val="none"/>
          <w:lang w:val="en-US" w:eastAsia="zh-CN"/>
        </w:rPr>
      </w:r>
    </w:p>
    <w:p>
      <w:pPr>
        <w:pStyle w:val="689"/>
        <w:ind w:firstLine="498"/>
        <w:jc w:val="both"/>
        <w:pageBreakBefore w:val="0"/>
        <w:spacing w:before="145" w:after="145" w:line="288" w:lineRule="auto"/>
        <w:rPr>
          <w:color w:val="000000"/>
          <w:highlight w:val="none"/>
          <w:lang w:eastAsia="zh-CN"/>
        </w:rPr>
      </w:pPr>
      <w:r>
        <w:rPr>
          <w:rFonts w:ascii="宋体" w:hAnsi="宋体" w:eastAsia="宋体" w:cs="宋体"/>
          <w:b/>
          <w:color w:val="000000"/>
          <w:sz w:val="32"/>
          <w:highlight w:val="none"/>
          <w:lang w:eastAsia="zh-CN"/>
        </w:rPr>
        <w:t xml:space="preserve">二、供应商的资格要求：</w:t>
      </w:r>
      <w:r>
        <w:rPr>
          <w:color w:val="000000"/>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（一）满足《中华人民共和国政府采购法》第二十二条规定；</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1.</w:t>
      </w:r>
      <w:r>
        <w:rPr>
          <w:rFonts w:ascii="宋体" w:hAnsi="宋体" w:eastAsia="宋体" w:cs="宋体"/>
          <w:color w:val="000000"/>
          <w:sz w:val="24"/>
          <w:highlight w:val="none"/>
          <w:lang w:eastAsia="zh-CN"/>
        </w:rPr>
        <w:t xml:space="preserve">具有独立承担民事责任的能力；</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w:t>
      </w:r>
      <w:r>
        <w:rPr>
          <w:rFonts w:ascii="宋体" w:hAnsi="宋体" w:eastAsia="宋体" w:cs="宋体"/>
          <w:color w:val="000000"/>
          <w:sz w:val="24"/>
          <w:highlight w:val="none"/>
          <w:lang w:eastAsia="zh-CN"/>
        </w:rPr>
        <w:t xml:space="preserve">具有良好的商业信誉和健全的财务会计制度；</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3.</w:t>
      </w:r>
      <w:r>
        <w:rPr>
          <w:rFonts w:ascii="宋体" w:hAnsi="宋体" w:eastAsia="宋体" w:cs="宋体"/>
          <w:color w:val="000000"/>
          <w:sz w:val="24"/>
          <w:highlight w:val="none"/>
          <w:lang w:eastAsia="zh-CN"/>
        </w:rPr>
        <w:t xml:space="preserve">具有履行合同所必需的设备和专业技术能力；</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4.具</w:t>
      </w:r>
      <w:r>
        <w:rPr>
          <w:rFonts w:ascii="宋体" w:hAnsi="宋体" w:eastAsia="宋体" w:cs="宋体"/>
          <w:color w:val="000000"/>
          <w:sz w:val="24"/>
          <w:highlight w:val="none"/>
          <w:lang w:eastAsia="zh-CN"/>
        </w:rPr>
        <w:t xml:space="preserve">有依法缴纳税收和社会保障资金的良好记录；</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5.</w:t>
      </w:r>
      <w:r>
        <w:rPr>
          <w:rFonts w:ascii="宋体" w:hAnsi="宋体" w:eastAsia="宋体" w:cs="宋体"/>
          <w:color w:val="000000"/>
          <w:sz w:val="24"/>
          <w:highlight w:val="none"/>
          <w:lang w:eastAsia="zh-CN"/>
        </w:rPr>
        <w:t xml:space="preserve">参加政府采购活动前三年内，在经营活动中没有重大违法记录；</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6.</w:t>
      </w:r>
      <w:r>
        <w:rPr>
          <w:rFonts w:ascii="宋体" w:hAnsi="宋体" w:eastAsia="宋体" w:cs="宋体"/>
          <w:color w:val="000000"/>
          <w:sz w:val="24"/>
          <w:highlight w:val="none"/>
          <w:lang w:eastAsia="zh-CN"/>
        </w:rPr>
        <w:t xml:space="preserve">法律、行政法规规定的其他条件。</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color w:val="000000"/>
          <w:sz w:val="24"/>
          <w:highlight w:val="none"/>
          <w:lang w:eastAsia="zh-CN"/>
        </w:rPr>
      </w:pPr>
      <w:r>
        <w:rPr>
          <w:rFonts w:ascii="宋体" w:hAnsi="宋体" w:eastAsia="宋体" w:cs="宋体"/>
          <w:color w:val="000000"/>
          <w:sz w:val="24"/>
          <w:highlight w:val="none"/>
          <w:lang w:eastAsia="zh-CN"/>
        </w:rPr>
        <w:t xml:space="preserve">（二）落实政府采购政策需满足的资格要求：本项目不专门面向中小企业</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675"/>
        <w:ind w:firstLine="482"/>
        <w:jc w:val="both"/>
        <w:pageBreakBefore w:val="0"/>
        <w:spacing w:after="0" w:line="288"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（三）本项目的特定资格要求：</w:t>
      </w:r>
      <w:r>
        <w:rPr>
          <w:rFonts w:ascii="宋体" w:hAnsi="宋体" w:eastAsia="宋体" w:cs="宋体"/>
          <w:color w:val="000000"/>
          <w:sz w:val="24"/>
          <w:highlight w:val="none"/>
          <w:lang w:eastAsia="zh-CN"/>
        </w:rPr>
      </w:r>
      <w:r/>
    </w:p>
    <w:p>
      <w:pPr>
        <w:pStyle w:val="675"/>
        <w:numPr>
          <w:ilvl w:val="0"/>
          <w:numId w:val="0"/>
        </w:numPr>
        <w:ind w:left="0" w:firstLine="482"/>
        <w:jc w:val="both"/>
        <w:keepLines w:val="0"/>
        <w:keepNext w:val="0"/>
        <w:pageBreakBefore w:val="0"/>
        <w:spacing w:after="0" w:line="288" w:lineRule="auto"/>
        <w:shd w:val="clear" w:color="auto" w:fill="auto"/>
        <w:widowControl/>
        <w:rPr>
          <w:rFonts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供应商具备在有效期内的卫生行政主管部门颁发的《医疗机构执业许可证》，同时其诊疗科目中需明确包含“健康体检”或与专项体检相关的科目。（须提供相关证明及证件原件扫描件）。</w:t>
      </w:r>
      <w:r>
        <w:rPr>
          <w:rFonts w:ascii="宋体" w:hAnsi="宋体" w:eastAsia="宋体" w:cs="宋体"/>
          <w:color w:val="000000"/>
          <w:sz w:val="24"/>
          <w:highlight w:val="none"/>
          <w:lang w:val="en-US"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（四）</w:t>
      </w:r>
      <w:r>
        <w:rPr>
          <w:rFonts w:hint="eastAsia" w:ascii="宋体" w:hAnsi="宋体" w:eastAsia="宋体" w:cs="宋体"/>
          <w:color w:val="000000"/>
          <w:sz w:val="24"/>
          <w:highlight w:val="none"/>
          <w:lang w:eastAsia="zh-CN"/>
        </w:rPr>
        <w:t xml:space="preserve">拒绝下述供应商参加本次采购活动：</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供应商被“信用中国”网站（www.creditchina.gov.cn）列入失信被执行人、重大税收违法失信主体名单，被中国政府采购网（www.ccgp.gov.cn）列入政府采购严重违法失信行为记录名单。</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单位负责人为同一人或者存在直接控股、管理关系的不同供应商，参加同一合同项下的政府采购活动。</w:t>
      </w:r>
      <w:r>
        <w:rPr>
          <w:rFonts w:hint="eastAsia" w:ascii="宋体" w:hAnsi="宋体" w:eastAsia="宋体" w:cs="宋体"/>
          <w:color w:val="000000"/>
          <w:sz w:val="24"/>
          <w:highlight w:val="none"/>
          <w:lang w:eastAsia="zh-CN"/>
        </w:rPr>
      </w:r>
      <w:r/>
    </w:p>
    <w:p>
      <w:pPr>
        <w:pStyle w:val="689"/>
        <w:ind w:firstLine="498"/>
        <w:jc w:val="both"/>
        <w:pageBreakBefore w:val="0"/>
        <w:spacing w:before="145" w:after="145" w:line="288" w:lineRule="auto"/>
        <w:rPr>
          <w:color w:val="000000"/>
          <w:highlight w:val="none"/>
          <w:lang w:eastAsia="zh-CN"/>
        </w:rPr>
      </w:pPr>
      <w:r>
        <w:rPr>
          <w:rFonts w:ascii="宋体" w:hAnsi="宋体" w:eastAsia="宋体" w:cs="宋体"/>
          <w:b/>
          <w:color w:val="000000"/>
          <w:sz w:val="32"/>
          <w:highlight w:val="none"/>
          <w:lang w:eastAsia="zh-CN"/>
        </w:rPr>
        <w:t xml:space="preserve">三、获取征集文件</w:t>
      </w:r>
      <w:r>
        <w:rPr>
          <w:color w:val="000000"/>
          <w:highlight w:val="none"/>
          <w:lang w:eastAsia="zh-CN"/>
        </w:rPr>
      </w:r>
      <w:r/>
    </w:p>
    <w:p>
      <w:pPr>
        <w:pStyle w:val="675"/>
        <w:ind w:firstLine="539"/>
        <w:jc w:val="both"/>
        <w:pageBreakBefore w:val="0"/>
        <w:spacing w:after="0" w:line="288"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时间：自征集公告发布之日起</w:t>
      </w:r>
      <w:r>
        <w:rPr>
          <w:rFonts w:hint="eastAsia" w:ascii="宋体" w:hAnsi="宋体" w:cs="宋体"/>
          <w:color w:val="000000"/>
          <w:sz w:val="24"/>
          <w:highlight w:val="none"/>
          <w:lang w:eastAsia="zh-CN"/>
        </w:rPr>
        <w:t xml:space="preserve">5个工作日</w:t>
      </w:r>
      <w:r>
        <w:rPr>
          <w:rFonts w:hint="eastAsia" w:ascii="宋体" w:hAnsi="宋体" w:cs="宋体"/>
          <w:color w:val="000000"/>
          <w:sz w:val="24"/>
          <w:highlight w:val="none"/>
          <w:lang w:eastAsia="zh-CN"/>
        </w:rPr>
      </w:r>
      <w:r/>
    </w:p>
    <w:p>
      <w:pPr>
        <w:pStyle w:val="675"/>
        <w:ind w:firstLine="539"/>
        <w:jc w:val="both"/>
        <w:pageBreakBefore w:val="0"/>
        <w:spacing w:after="0" w:line="288" w:lineRule="auto"/>
        <w:rPr>
          <w:color w:val="000000"/>
          <w:highlight w:val="none"/>
          <w:lang w:eastAsia="zh-CN"/>
        </w:rPr>
      </w:pPr>
      <w:r>
        <w:rPr>
          <w:rFonts w:hint="eastAsia" w:ascii="宋体" w:hAnsi="宋体" w:cs="宋体"/>
          <w:color w:val="000000"/>
          <w:sz w:val="24"/>
          <w:highlight w:val="none"/>
          <w:lang w:eastAsia="zh-CN"/>
        </w:rPr>
        <w:t xml:space="preserve">地点：江苏政府采购“苏采云”系统</w:t>
      </w:r>
      <w:r>
        <w:rPr>
          <w:color w:val="000000"/>
          <w:highlight w:val="none"/>
          <w:lang w:eastAsia="zh-CN"/>
        </w:rPr>
      </w:r>
      <w:r/>
    </w:p>
    <w:p>
      <w:pPr>
        <w:pStyle w:val="675"/>
        <w:ind w:firstLine="539"/>
        <w:jc w:val="both"/>
        <w:pageBreakBefore w:val="0"/>
        <w:spacing w:after="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方式：</w:t>
      </w:r>
      <w:r>
        <w:rPr>
          <w:rFonts w:hint="eastAsia" w:ascii="宋体" w:hAnsi="宋体" w:cs="宋体"/>
          <w:color w:val="000000"/>
          <w:sz w:val="24"/>
          <w:highlight w:val="none"/>
          <w:lang w:eastAsia="zh-CN"/>
        </w:rPr>
        <w:t xml:space="preserve">供应商完成注册并办理CA证书后登录江苏政府采购“苏采云”系统下载本项目采购文件。</w:t>
      </w:r>
      <w:r>
        <w:rPr>
          <w:rFonts w:hint="eastAsia" w:ascii="宋体" w:hAnsi="宋体" w:eastAsia="宋体" w:cs="宋体"/>
          <w:color w:val="000000"/>
          <w:sz w:val="24"/>
          <w:highlight w:val="none"/>
          <w:lang w:eastAsia="zh-CN"/>
        </w:rPr>
      </w:r>
      <w:r/>
    </w:p>
    <w:p>
      <w:pPr>
        <w:pStyle w:val="675"/>
        <w:ind w:firstLine="539"/>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售价：0.00元</w:t>
      </w:r>
      <w:r>
        <w:rPr>
          <w:rFonts w:hint="eastAsia" w:ascii="宋体" w:hAnsi="宋体" w:eastAsia="宋体" w:cs="宋体"/>
          <w:color w:val="000000"/>
          <w:sz w:val="24"/>
          <w:highlight w:val="none"/>
          <w:lang w:eastAsia="zh-CN"/>
        </w:rPr>
      </w:r>
      <w:r/>
    </w:p>
    <w:p>
      <w:pPr>
        <w:pStyle w:val="689"/>
        <w:ind w:firstLine="498"/>
        <w:jc w:val="both"/>
        <w:pageBreakBefore w:val="0"/>
        <w:spacing w:before="145" w:after="145" w:line="288" w:lineRule="auto"/>
        <w:rPr>
          <w:color w:val="000000"/>
          <w:highlight w:val="none"/>
          <w:lang w:eastAsia="zh-CN"/>
        </w:rPr>
      </w:pPr>
      <w:r>
        <w:rPr>
          <w:rFonts w:ascii="宋体" w:hAnsi="宋体" w:eastAsia="宋体" w:cs="宋体"/>
          <w:b/>
          <w:color w:val="000000"/>
          <w:sz w:val="32"/>
          <w:highlight w:val="none"/>
          <w:lang w:eastAsia="zh-CN"/>
        </w:rPr>
        <w:t xml:space="preserve">四、</w:t>
      </w:r>
      <w:r>
        <w:rPr>
          <w:rFonts w:hint="eastAsia" w:ascii="宋体" w:hAnsi="宋体" w:eastAsia="宋体" w:cs="宋体"/>
          <w:b/>
          <w:color w:val="000000"/>
          <w:sz w:val="32"/>
          <w:highlight w:val="none"/>
          <w:lang w:eastAsia="zh-CN"/>
        </w:rPr>
        <w:t xml:space="preserve">提交响应文件截止时间、开标时间和地点</w:t>
      </w:r>
      <w:r>
        <w:rPr>
          <w:color w:val="000000"/>
          <w:highlight w:val="none"/>
          <w:lang w:eastAsia="zh-CN"/>
        </w:rPr>
      </w:r>
      <w:r/>
    </w:p>
    <w:p>
      <w:pPr>
        <w:pStyle w:val="675"/>
        <w:ind w:firstLine="482"/>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12 </w:t>
      </w:r>
      <w:r>
        <w:rPr>
          <w:rFonts w:hint="eastAsia" w:ascii="宋体" w:hAnsi="宋体" w:cs="宋体"/>
          <w:color w:val="000000"/>
          <w:sz w:val="24"/>
          <w:highlight w:val="none"/>
          <w:lang w:eastAsia="zh-CN"/>
        </w:rPr>
        <w:t xml:space="preserve"> </w:t>
      </w:r>
      <w:r>
        <w:rPr>
          <w:rFonts w:hint="eastAsia" w:ascii="宋体" w:hAnsi="宋体" w:cs="宋体"/>
          <w:color w:val="000000"/>
          <w:sz w:val="24"/>
          <w:highlight w:val="none"/>
          <w:lang w:val="en-US" w:eastAsia="zh-CN"/>
        </w:rPr>
        <w:t xml:space="preserve">14</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lang w:eastAsia="zh-CN"/>
        </w:rPr>
        <w:t xml:space="preserve"> （北京时间）</w:t>
      </w:r>
      <w:r>
        <w:rPr>
          <w:rFonts w:hint="eastAsia" w:ascii="宋体" w:hAnsi="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地点：江苏政府采购</w:t>
      </w:r>
      <w:r>
        <w:rPr>
          <w:rFonts w:hint="eastAsia" w:ascii="宋体" w:hAnsi="宋体" w:cs="宋体"/>
          <w:color w:val="000000"/>
          <w:sz w:val="24"/>
          <w:highlight w:val="none"/>
          <w:lang w:eastAsia="zh-CN"/>
        </w:rPr>
        <w:t xml:space="preserve">“苏采云”系统不见面开标大厅</w:t>
      </w:r>
      <w:r>
        <w:rPr>
          <w:rFonts w:hint="eastAsia" w:ascii="宋体" w:hAnsi="宋体" w:cs="宋体"/>
          <w:color w:val="000000"/>
          <w:sz w:val="24"/>
          <w:highlight w:val="none"/>
          <w:lang w:eastAsia="zh-CN"/>
        </w:rPr>
      </w:r>
      <w:r/>
    </w:p>
    <w:p>
      <w:pPr>
        <w:pStyle w:val="689"/>
        <w:ind w:firstLine="498"/>
        <w:jc w:val="both"/>
        <w:pageBreakBefore w:val="0"/>
        <w:spacing w:before="145" w:after="145" w:line="288" w:lineRule="auto"/>
        <w:rPr>
          <w:color w:val="000000"/>
          <w:highlight w:val="none"/>
          <w:lang w:eastAsia="zh-CN"/>
        </w:rPr>
      </w:pPr>
      <w:r>
        <w:rPr>
          <w:rFonts w:ascii="宋体" w:hAnsi="宋体" w:eastAsia="宋体" w:cs="宋体"/>
          <w:b/>
          <w:color w:val="000000"/>
          <w:sz w:val="32"/>
          <w:highlight w:val="none"/>
          <w:lang w:eastAsia="zh-CN"/>
        </w:rPr>
        <w:t xml:space="preserve">五、公告期限</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自本公告发布之日起</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个工作日。</w:t>
      </w:r>
      <w:r>
        <w:rPr>
          <w:color w:val="000000"/>
          <w:highlight w:val="none"/>
          <w:lang w:eastAsia="zh-CN"/>
        </w:rPr>
      </w:r>
      <w:r/>
    </w:p>
    <w:p>
      <w:pPr>
        <w:pStyle w:val="689"/>
        <w:ind w:firstLine="498"/>
        <w:jc w:val="both"/>
        <w:pageBreakBefore w:val="0"/>
        <w:spacing w:before="145" w:after="145" w:line="288" w:lineRule="auto"/>
        <w:rPr>
          <w:color w:val="000000"/>
          <w:highlight w:val="none"/>
          <w:lang w:eastAsia="zh-CN"/>
        </w:rPr>
      </w:pPr>
      <w:r>
        <w:rPr>
          <w:rFonts w:ascii="宋体" w:hAnsi="宋体" w:eastAsia="宋体" w:cs="宋体"/>
          <w:b/>
          <w:color w:val="000000"/>
          <w:sz w:val="32"/>
          <w:highlight w:val="none"/>
          <w:lang w:eastAsia="zh-CN"/>
        </w:rPr>
        <w:t xml:space="preserve">六、其他补充事宜</w:t>
      </w:r>
      <w:r>
        <w:rPr>
          <w:color w:val="000000"/>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采购项目需要落实的政府采购政策</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政府采购促进中小企业发展</w:t>
      </w:r>
      <w:r>
        <w:rPr>
          <w:rFonts w:hint="eastAsia" w:ascii="宋体" w:hAnsi="宋体" w:cs="宋体"/>
          <w:color w:val="000000"/>
          <w:sz w:val="24"/>
          <w:highlight w:val="none"/>
          <w:lang w:eastAsia="zh-CN"/>
        </w:rPr>
      </w:r>
      <w:r/>
    </w:p>
    <w:p>
      <w:pPr>
        <w:pStyle w:val="675"/>
        <w:ind w:firstLine="480"/>
        <w:pageBreakBefore w:val="0"/>
        <w:spacing w:line="288"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政府采购支持监狱企业发展</w:t>
      </w:r>
      <w:r>
        <w:rPr>
          <w:rFonts w:hint="eastAsia" w:ascii="宋体" w:hAnsi="宋体" w:cs="宋体"/>
          <w:color w:val="000000"/>
          <w:sz w:val="24"/>
          <w:highlight w:val="none"/>
          <w:lang w:eastAsia="zh-CN"/>
        </w:rPr>
      </w:r>
      <w:r/>
    </w:p>
    <w:p>
      <w:pPr>
        <w:pStyle w:val="675"/>
        <w:ind w:firstLine="480"/>
        <w:pageBreakBefore w:val="0"/>
        <w:spacing w:line="288"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政府采购促进残疾人就业</w:t>
      </w:r>
      <w:r>
        <w:rPr>
          <w:rFonts w:ascii="宋体" w:hAnsi="宋体" w:cs="宋体"/>
          <w:color w:val="000000"/>
          <w:sz w:val="24"/>
          <w:highlight w:val="none"/>
          <w:lang w:eastAsia="zh-CN"/>
        </w:rPr>
        <w:tab/>
      </w:r>
      <w:r>
        <w:rPr>
          <w:rFonts w:hint="eastAsia" w:ascii="宋体" w:hAnsi="宋体" w:cs="宋体"/>
          <w:color w:val="000000"/>
          <w:sz w:val="24"/>
          <w:highlight w:val="none"/>
          <w:lang w:eastAsia="zh-CN"/>
        </w:rPr>
      </w:r>
      <w:r/>
    </w:p>
    <w:p>
      <w:pPr>
        <w:pStyle w:val="675"/>
        <w:ind w:firstLine="480"/>
        <w:pageBreakBefore w:val="0"/>
        <w:spacing w:line="288"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政府采购鼓励采购绿色节能环保产品</w:t>
      </w:r>
      <w:r>
        <w:rPr>
          <w:rFonts w:hint="eastAsia" w:ascii="宋体" w:hAnsi="宋体" w:cs="宋体"/>
          <w:color w:val="000000"/>
          <w:sz w:val="24"/>
          <w:highlight w:val="none"/>
          <w:lang w:eastAsia="zh-CN"/>
        </w:rPr>
      </w:r>
      <w:r/>
    </w:p>
    <w:p>
      <w:pPr>
        <w:pStyle w:val="675"/>
        <w:ind w:firstLine="480"/>
        <w:pageBreakBefore w:val="0"/>
        <w:spacing w:line="288" w:lineRule="auto"/>
        <w:rPr>
          <w:rFonts w:hint="eastAsia" w:ascii="宋体" w:hAnsi="宋体" w:cs="宋体"/>
          <w:color w:val="000000"/>
          <w:sz w:val="24"/>
          <w:highlight w:val="none"/>
          <w:lang w:eastAsia="zh-CN"/>
        </w:rPr>
      </w:pPr>
      <w:r>
        <w:rPr>
          <w:rFonts w:ascii="宋体" w:hAnsi="宋体" w:cs="宋体"/>
          <w:color w:val="000000"/>
          <w:sz w:val="24"/>
          <w:highlight w:val="none"/>
          <w:lang w:eastAsia="zh-CN"/>
        </w:rPr>
        <w:t xml:space="preserve">商品包装</w:t>
      </w:r>
      <w:r>
        <w:rPr>
          <w:rFonts w:hint="eastAsia" w:ascii="宋体" w:hAnsi="宋体" w:cs="宋体"/>
          <w:color w:val="000000"/>
          <w:sz w:val="24"/>
          <w:highlight w:val="none"/>
          <w:lang w:eastAsia="zh-CN"/>
        </w:rPr>
        <w:t xml:space="preserve">应符合</w:t>
      </w:r>
      <w:r>
        <w:rPr>
          <w:rFonts w:ascii="宋体" w:hAnsi="宋体" w:cs="宋体"/>
          <w:color w:val="000000"/>
          <w:sz w:val="24"/>
          <w:highlight w:val="none"/>
          <w:lang w:eastAsia="zh-CN"/>
        </w:rPr>
        <w:t xml:space="preserve">环保要求</w:t>
      </w:r>
      <w:r>
        <w:rPr>
          <w:rFonts w:hint="eastAsia" w:ascii="宋体" w:hAnsi="宋体" w:cs="宋体"/>
          <w:color w:val="000000"/>
          <w:sz w:val="24"/>
          <w:highlight w:val="none"/>
          <w:lang w:eastAsia="zh-CN"/>
        </w:rPr>
      </w:r>
      <w:r/>
    </w:p>
    <w:p>
      <w:pPr>
        <w:pStyle w:val="675"/>
        <w:ind w:firstLine="480"/>
        <w:pageBreakBefore w:val="0"/>
        <w:spacing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实施本国产品标准及相关政策</w:t>
      </w:r>
      <w:r>
        <w:rPr>
          <w:rFonts w:ascii="宋体" w:hAnsi="宋体" w:cs="宋体"/>
          <w:color w:val="000000"/>
          <w:sz w:val="24"/>
          <w:highlight w:val="none"/>
          <w:lang w:eastAsia="zh-CN"/>
        </w:rPr>
        <w:t xml:space="preserve"> </w:t>
      </w:r>
      <w:r>
        <w:rPr>
          <w:rFonts w:hint="eastAsia" w:ascii="宋体" w:hAnsi="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本项目采用电子化交易模式，具体详见《江苏省政府采购管理交易系统（苏采云）供应商操作指南》，特别注意以下事项：</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（1）“苏采云”系统的网址为：http://jszfcg.jsczt.cn/</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（2）投标供应商需办理“CA 数字证书”的，可参阅“江苏政府采购网/办事指南/资料下载”中有关资料。</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（3）供应商应当通过“苏采云”系统提交电子投标文件。</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CA</w:t>
      </w:r>
      <w:r>
        <w:rPr>
          <w:rFonts w:ascii="宋体" w:hAnsi="宋体" w:cs="宋体"/>
          <w:color w:val="000000"/>
          <w:sz w:val="24"/>
          <w:highlight w:val="none"/>
          <w:lang w:eastAsia="zh-CN"/>
        </w:rPr>
        <w:t xml:space="preserve">办理电话：</w:t>
      </w:r>
      <w:r>
        <w:rPr>
          <w:rFonts w:ascii="宋体" w:hAnsi="宋体" w:eastAsia="宋体" w:cs="宋体"/>
          <w:color w:val="000000"/>
          <w:sz w:val="24"/>
          <w:highlight w:val="none"/>
          <w:lang w:eastAsia="zh-CN"/>
        </w:rPr>
        <w:t xml:space="preserve">0523-81568158</w:t>
      </w:r>
      <w:r>
        <w:rPr>
          <w:rFonts w:ascii="宋体" w:hAnsi="宋体" w:cs="宋体"/>
          <w:color w:val="000000"/>
          <w:sz w:val="24"/>
          <w:highlight w:val="none"/>
          <w:lang w:eastAsia="zh-CN"/>
        </w:rPr>
        <w:t xml:space="preserve">。技术支持电话：</w:t>
      </w:r>
      <w:r>
        <w:rPr>
          <w:rFonts w:ascii="宋体" w:hAnsi="宋体" w:eastAsia="宋体" w:cs="宋体"/>
          <w:color w:val="000000"/>
          <w:sz w:val="24"/>
          <w:highlight w:val="none"/>
          <w:lang w:eastAsia="zh-CN"/>
        </w:rPr>
        <w:t xml:space="preserve">0523-87633965</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0523-86897512</w:t>
      </w:r>
      <w:r>
        <w:rPr>
          <w:rFonts w:ascii="宋体" w:hAnsi="宋体" w:cs="宋体"/>
          <w:color w:val="000000"/>
          <w:sz w:val="24"/>
          <w:highlight w:val="none"/>
          <w:lang w:eastAsia="zh-CN"/>
        </w:rPr>
        <w:t xml:space="preserve">；客服</w:t>
      </w:r>
      <w:r>
        <w:rPr>
          <w:rFonts w:ascii="宋体" w:hAnsi="宋体" w:eastAsia="宋体" w:cs="宋体"/>
          <w:color w:val="000000"/>
          <w:sz w:val="24"/>
          <w:highlight w:val="none"/>
          <w:lang w:eastAsia="zh-CN"/>
        </w:rPr>
        <w:t xml:space="preserve">QQ</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709339244</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1195486789</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有关本次招标的事项若存在变动或修改，敬请及时关注“江苏政府采购网”、“泰州市政府采购网”发布的更正公告。</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在评标结束前，各投标供应商授权代表应保持手机畅通，以便及时澄清答疑。</w:t>
      </w:r>
      <w:r>
        <w:rPr>
          <w:rFonts w:hint="eastAsia" w:ascii="宋体" w:hAnsi="宋体" w:eastAsia="宋体" w:cs="宋体"/>
          <w:color w:val="000000"/>
          <w:sz w:val="24"/>
          <w:highlight w:val="none"/>
          <w:lang w:eastAsia="zh-CN"/>
        </w:rPr>
      </w:r>
      <w:r/>
    </w:p>
    <w:p>
      <w:pPr>
        <w:pStyle w:val="675"/>
        <w:ind w:firstLine="480"/>
        <w:pageBreakBefore w:val="0"/>
        <w:spacing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如潜在投标供应商未按上述要求操作，将自行承担所产生的一切风险。</w:t>
      </w:r>
      <w:r>
        <w:rPr>
          <w:rFonts w:hint="eastAsia" w:ascii="宋体" w:hAnsi="宋体" w:eastAsia="宋体" w:cs="宋体"/>
          <w:color w:val="000000"/>
          <w:sz w:val="24"/>
          <w:highlight w:val="none"/>
          <w:lang w:eastAsia="zh-CN"/>
        </w:rPr>
      </w:r>
      <w:r/>
    </w:p>
    <w:p>
      <w:pPr>
        <w:pStyle w:val="689"/>
        <w:ind w:firstLine="498"/>
        <w:jc w:val="both"/>
        <w:pageBreakBefore w:val="0"/>
        <w:spacing w:before="145" w:after="145" w:line="288" w:lineRule="auto"/>
        <w:rPr>
          <w:color w:val="000000"/>
          <w:highlight w:val="none"/>
          <w:lang w:eastAsia="zh-CN"/>
        </w:rPr>
      </w:pPr>
      <w:r>
        <w:rPr>
          <w:rFonts w:ascii="宋体" w:hAnsi="宋体" w:eastAsia="宋体" w:cs="宋体"/>
          <w:b/>
          <w:color w:val="000000"/>
          <w:sz w:val="32"/>
          <w:highlight w:val="none"/>
          <w:lang w:eastAsia="zh-CN"/>
        </w:rPr>
        <w:t xml:space="preserve">七、征集人的相关信息</w:t>
      </w:r>
      <w:r>
        <w:rPr>
          <w:color w:val="000000"/>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征集人信息</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color w:val="000000"/>
          <w:sz w:val="24"/>
          <w:highlight w:val="none"/>
          <w:lang w:eastAsia="zh-CN"/>
        </w:rPr>
      </w:pPr>
      <w:r/>
      <w:bookmarkStart w:id="1" w:name="_Toc28359010"/>
      <w:r/>
      <w:bookmarkStart w:id="2" w:name="_Toc28359087"/>
      <w:r>
        <w:rPr>
          <w:rFonts w:hint="eastAsia" w:ascii="宋体" w:hAnsi="宋体" w:cs="宋体"/>
          <w:color w:val="000000"/>
          <w:sz w:val="24"/>
          <w:highlight w:val="none"/>
          <w:lang w:val="en-US" w:eastAsia="zh-CN"/>
        </w:rPr>
        <w:t xml:space="preserve">单位</w:t>
      </w:r>
      <w:r>
        <w:rPr>
          <w:rFonts w:hint="eastAsia" w:ascii="宋体" w:hAnsi="宋体" w:cs="宋体"/>
          <w:color w:val="000000"/>
          <w:sz w:val="24"/>
          <w:highlight w:val="none"/>
          <w:lang w:eastAsia="zh-CN"/>
        </w:rPr>
        <w:t xml:space="preserve">名称：泰州职业技术学院</w:t>
      </w:r>
      <w:r>
        <w:rPr>
          <w:rFonts w:hint="eastAsia" w:ascii="宋体" w:hAnsi="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val="en-US" w:eastAsia="zh-CN"/>
        </w:rPr>
        <w:t xml:space="preserve">单位</w:t>
      </w:r>
      <w:r>
        <w:rPr>
          <w:rFonts w:hint="eastAsia" w:ascii="宋体" w:hAnsi="宋体" w:cs="宋体"/>
          <w:color w:val="000000"/>
          <w:sz w:val="24"/>
          <w:highlight w:val="none"/>
          <w:lang w:eastAsia="zh-CN"/>
        </w:rPr>
        <w:t xml:space="preserve">地址：泰州市医药高新区天星路8号 </w:t>
      </w:r>
      <w:r>
        <w:rPr>
          <w:rFonts w:hint="eastAsia" w:ascii="宋体" w:hAnsi="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联系人：潘先生</w:t>
      </w:r>
      <w:r>
        <w:rPr>
          <w:rFonts w:hint="eastAsia" w:ascii="宋体" w:hAnsi="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联系方式：0523-86662746 </w:t>
      </w:r>
      <w:r>
        <w:rPr>
          <w:rFonts w:hint="eastAsia" w:ascii="宋体" w:hAnsi="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代理机构信息</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单位名称：</w:t>
      </w:r>
      <w:r>
        <w:rPr>
          <w:rFonts w:hint="eastAsia" w:ascii="宋体" w:hAnsi="宋体" w:cs="宋体"/>
          <w:color w:val="000000"/>
          <w:sz w:val="24"/>
          <w:highlight w:val="none"/>
          <w:lang w:eastAsia="zh-CN"/>
        </w:rPr>
        <w:t xml:space="preserve">江苏华强工程投资管理咨询有限公司</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单位地址：</w:t>
      </w:r>
      <w:r>
        <w:rPr>
          <w:rFonts w:hint="eastAsia" w:ascii="宋体" w:hAnsi="宋体" w:cs="宋体"/>
          <w:color w:val="000000"/>
          <w:sz w:val="24"/>
          <w:highlight w:val="none"/>
          <w:lang w:eastAsia="zh-CN"/>
        </w:rPr>
        <w:t xml:space="preserve">泰州市海陵南路179号华诚大厦B座9楼</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ascii="宋体" w:hAnsi="宋体" w:eastAsia="宋体" w:cs="宋体"/>
          <w:color w:val="000000"/>
          <w:sz w:val="24"/>
          <w:highlight w:val="none"/>
          <w:lang w:val="en-US" w:eastAsia="zh-CN"/>
        </w:rPr>
      </w:pPr>
      <w:r>
        <w:rPr>
          <w:rFonts w:ascii="宋体" w:hAnsi="宋体" w:cs="宋体"/>
          <w:color w:val="000000"/>
          <w:sz w:val="24"/>
          <w:highlight w:val="none"/>
          <w:lang w:eastAsia="zh-CN"/>
        </w:rPr>
        <w:t xml:space="preserve">联系人：</w:t>
      </w:r>
      <w:r>
        <w:rPr>
          <w:rFonts w:hint="eastAsia" w:ascii="宋体" w:hAnsi="宋体" w:cs="宋体"/>
          <w:color w:val="000000"/>
          <w:sz w:val="24"/>
          <w:highlight w:val="none"/>
          <w:lang w:val="en-US" w:eastAsia="zh-CN"/>
        </w:rPr>
        <w:t xml:space="preserve">闵女士</w:t>
      </w:r>
      <w:r>
        <w:rPr>
          <w:rFonts w:ascii="宋体" w:hAnsi="宋体" w:eastAsia="宋体" w:cs="宋体"/>
          <w:color w:val="000000"/>
          <w:sz w:val="24"/>
          <w:highlight w:val="none"/>
          <w:lang w:val="en-US" w:eastAsia="zh-CN"/>
        </w:rPr>
      </w:r>
      <w:r/>
    </w:p>
    <w:p>
      <w:pPr>
        <w:pStyle w:val="675"/>
        <w:ind w:firstLine="482"/>
        <w:jc w:val="both"/>
        <w:pageBreakBefore w:val="0"/>
        <w:spacing w:after="0" w:line="288" w:lineRule="auto"/>
        <w:rPr>
          <w:rFonts w:ascii="宋体" w:hAnsi="宋体" w:eastAsia="宋体" w:cs="宋体"/>
          <w:color w:val="000000"/>
          <w:sz w:val="24"/>
          <w:highlight w:val="none"/>
          <w:lang w:val="en-US" w:eastAsia="zh-CN"/>
        </w:rPr>
      </w:pPr>
      <w:r>
        <w:rPr>
          <w:rFonts w:ascii="宋体" w:hAnsi="宋体" w:cs="宋体"/>
          <w:color w:val="000000"/>
          <w:sz w:val="24"/>
          <w:highlight w:val="none"/>
          <w:lang w:eastAsia="zh-CN"/>
        </w:rPr>
        <w:t xml:space="preserve">联系</w:t>
      </w:r>
      <w:r>
        <w:rPr>
          <w:rFonts w:hint="eastAsia" w:ascii="宋体" w:hAnsi="宋体" w:cs="宋体"/>
          <w:color w:val="000000"/>
          <w:sz w:val="24"/>
          <w:highlight w:val="none"/>
          <w:lang w:val="en-US" w:eastAsia="zh-CN"/>
        </w:rPr>
        <w:t xml:space="preserve">方式</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0523-</w:t>
      </w:r>
      <w:r>
        <w:rPr>
          <w:rFonts w:hint="eastAsia" w:ascii="宋体" w:hAnsi="宋体" w:cs="宋体"/>
          <w:color w:val="000000"/>
          <w:sz w:val="24"/>
          <w:highlight w:val="none"/>
          <w:lang w:val="en-US" w:eastAsia="zh-CN"/>
        </w:rPr>
        <w:t xml:space="preserve">86933620</w:t>
      </w:r>
      <w:r>
        <w:rPr>
          <w:rFonts w:ascii="宋体" w:hAnsi="宋体" w:eastAsia="宋体" w:cs="宋体"/>
          <w:color w:val="000000"/>
          <w:sz w:val="24"/>
          <w:highlight w:val="none"/>
          <w:lang w:val="en-US" w:eastAsia="zh-CN"/>
        </w:rPr>
      </w:r>
      <w:r/>
    </w:p>
    <w:p>
      <w:pPr>
        <w:pStyle w:val="675"/>
        <w:ind w:firstLine="482"/>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项目</w:t>
      </w:r>
      <w:r>
        <w:rPr>
          <w:rFonts w:hint="eastAsia" w:ascii="宋体" w:hAnsi="宋体" w:cs="宋体"/>
          <w:color w:val="000000"/>
          <w:sz w:val="24"/>
          <w:highlight w:val="none"/>
          <w:lang w:val="en-US" w:eastAsia="zh-CN"/>
        </w:rPr>
        <w:t xml:space="preserve">联系人信息</w:t>
      </w:r>
      <w:bookmarkEnd w:id="1"/>
      <w:r/>
      <w:bookmarkEnd w:id="2"/>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ascii="Times New Roman" w:hAnsi="Times New Roman" w:cs="Times New Roman"/>
          <w:color w:val="000000"/>
          <w:sz w:val="24"/>
          <w:szCs w:val="24"/>
          <w:highlight w:val="none"/>
          <w:lang w:val="en-US" w:eastAsia="zh-CN"/>
        </w:rPr>
      </w:pPr>
      <w:r>
        <w:rPr>
          <w:rFonts w:ascii="宋体" w:hAnsi="宋体" w:cs="宋体"/>
          <w:color w:val="000000"/>
          <w:sz w:val="24"/>
          <w:highlight w:val="none"/>
          <w:lang w:eastAsia="zh-CN"/>
        </w:rPr>
        <w:t xml:space="preserve">项目联系人</w:t>
      </w:r>
      <w:r>
        <w:rPr>
          <w:rFonts w:hint="eastAsia" w:ascii="宋体" w:hAnsi="宋体" w:cs="宋体"/>
          <w:color w:val="000000"/>
          <w:sz w:val="24"/>
          <w:highlight w:val="none"/>
          <w:lang w:eastAsia="zh-CN"/>
        </w:rPr>
        <w:t xml:space="preserve">：</w:t>
      </w:r>
      <w:r>
        <w:rPr>
          <w:rFonts w:hint="eastAsia" w:ascii="Times New Roman" w:hAnsi="Times New Roman" w:cs="Times New Roman"/>
          <w:color w:val="000000"/>
          <w:sz w:val="24"/>
          <w:szCs w:val="24"/>
          <w:highlight w:val="none"/>
          <w:lang w:val="en-US" w:eastAsia="zh-CN"/>
        </w:rPr>
        <w:t xml:space="preserve">范老师</w:t>
      </w:r>
      <w:r>
        <w:rPr>
          <w:rFonts w:ascii="Times New Roman" w:hAnsi="Times New Roman" w:cs="Times New Roman"/>
          <w:color w:val="000000"/>
          <w:sz w:val="24"/>
          <w:szCs w:val="24"/>
          <w:highlight w:val="none"/>
        </w:rPr>
        <w:t xml:space="preserve"> </w:t>
      </w:r>
      <w:r>
        <w:rPr>
          <w:rFonts w:ascii="Times New Roman" w:hAnsi="Times New Roman" w:cs="Times New Roman"/>
          <w:color w:val="000000"/>
          <w:sz w:val="24"/>
          <w:szCs w:val="24"/>
          <w:highlight w:val="none"/>
          <w:lang w:val="en-US" w:eastAsia="zh-CN"/>
        </w:rPr>
        <w:t xml:space="preserve">         </w:t>
      </w:r>
      <w:r>
        <w:rPr>
          <w:rFonts w:ascii="Times New Roman" w:hAnsi="Times New Roman" w:cs="Times New Roman"/>
          <w:color w:val="000000"/>
          <w:sz w:val="24"/>
          <w:szCs w:val="24"/>
          <w:highlight w:val="none"/>
          <w:lang w:val="en-US" w:eastAsia="zh-CN"/>
        </w:rPr>
      </w:r>
      <w:r/>
    </w:p>
    <w:p>
      <w:pPr>
        <w:pStyle w:val="675"/>
        <w:ind w:firstLine="482"/>
        <w:jc w:val="both"/>
        <w:pageBreakBefore w:val="0"/>
        <w:spacing w:after="0" w:line="288" w:lineRule="auto"/>
        <w:rPr>
          <w:rFonts w:ascii="Times New Roman" w:hAnsi="Times New Roman" w:cs="Times New Roman"/>
          <w:color w:val="000000"/>
          <w:sz w:val="24"/>
          <w:szCs w:val="24"/>
          <w:highlight w:val="none"/>
          <w:lang w:val="en-US" w:eastAsia="zh-CN"/>
        </w:rPr>
      </w:pPr>
      <w:r>
        <w:rPr>
          <w:rFonts w:ascii="Times New Roman" w:hAnsi="Times New Roman" w:cs="Times New Roman"/>
          <w:color w:val="000000"/>
          <w:sz w:val="24"/>
          <w:szCs w:val="24"/>
          <w:highlight w:val="none"/>
          <w:lang w:eastAsia="zh-CN"/>
        </w:rPr>
        <w:t xml:space="preserve">联系方式</w:t>
      </w:r>
      <w:r>
        <w:rPr>
          <w:rFonts w:ascii="Times New Roman" w:hAnsi="Times New Roman" w:cs="Times New Roman"/>
          <w:color w:val="000000"/>
          <w:sz w:val="24"/>
          <w:szCs w:val="24"/>
          <w:highlight w:val="none"/>
        </w:rPr>
        <w:t xml:space="preserve">：</w:t>
      </w:r>
      <w:r>
        <w:rPr>
          <w:rFonts w:ascii="Times New Roman" w:hAnsi="Times New Roman" w:cs="Times New Roman"/>
          <w:color w:val="000000"/>
          <w:sz w:val="24"/>
          <w:szCs w:val="24"/>
          <w:highlight w:val="none"/>
          <w:lang w:val="en-US" w:eastAsia="zh-CN"/>
        </w:rPr>
        <w:t xml:space="preserve">13952683344</w:t>
      </w:r>
      <w:r>
        <w:rPr>
          <w:rFonts w:ascii="Times New Roman" w:hAnsi="Times New Roman" w:cs="Times New Roman"/>
          <w:color w:val="000000"/>
          <w:sz w:val="24"/>
          <w:szCs w:val="24"/>
          <w:highlight w:val="none"/>
          <w:lang w:val="en-US" w:eastAsia="zh-CN"/>
        </w:rPr>
      </w:r>
      <w:r/>
    </w:p>
    <w:p>
      <w:pPr>
        <w:pStyle w:val="675"/>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87"/>
        <w:jc w:val="center"/>
        <w:pageBreakBefore w:val="0"/>
        <w:spacing w:before="0" w:after="0" w:line="288" w:lineRule="auto"/>
        <w:rPr>
          <w:rFonts w:ascii="黑体" w:hAnsi="黑体" w:eastAsia="黑体" w:cs="黑体"/>
          <w:color w:val="000000"/>
          <w:sz w:val="44"/>
          <w:highlight w:val="none"/>
          <w:lang w:eastAsia="zh-CN"/>
        </w:rPr>
      </w:pPr>
      <w:r>
        <w:rPr>
          <w:color w:val="000000"/>
          <w:highlight w:val="none"/>
        </w:rPr>
        <w:br w:type="page" w:clear="all"/>
      </w:r>
      <w:bookmarkStart w:id="3" w:name="_Toc18085"/>
      <w:r>
        <w:rPr>
          <w:rFonts w:ascii="黑体" w:hAnsi="黑体" w:eastAsia="黑体" w:cs="黑体"/>
          <w:color w:val="000000"/>
          <w:sz w:val="44"/>
          <w:highlight w:val="none"/>
          <w:lang w:eastAsia="zh-CN"/>
        </w:rPr>
        <w:t xml:space="preserve">第二章  供应商须知</w:t>
      </w:r>
      <w:bookmarkEnd w:id="3"/>
      <w:r>
        <w:rPr>
          <w:rFonts w:ascii="黑体" w:hAnsi="黑体" w:eastAsia="黑体" w:cs="黑体"/>
          <w:color w:val="000000"/>
          <w:sz w:val="44"/>
          <w:highlight w:val="none"/>
          <w:lang w:eastAsia="zh-CN"/>
        </w:rPr>
      </w:r>
      <w:r/>
    </w:p>
    <w:p>
      <w:pPr>
        <w:pStyle w:val="675"/>
        <w:ind w:firstLine="498"/>
        <w:jc w:val="both"/>
        <w:pageBreakBefore w:val="0"/>
        <w:spacing w:before="145" w:after="145" w:line="288" w:lineRule="auto"/>
        <w:rPr>
          <w:color w:val="000000"/>
          <w:highlight w:val="none"/>
          <w:lang w:eastAsia="zh-CN"/>
        </w:rPr>
      </w:pPr>
      <w:r>
        <w:rPr>
          <w:rFonts w:ascii="宋体" w:hAnsi="宋体" w:cs="宋体"/>
          <w:b/>
          <w:color w:val="000000"/>
          <w:sz w:val="32"/>
          <w:highlight w:val="none"/>
          <w:lang w:eastAsia="zh-CN"/>
        </w:rPr>
        <w:t xml:space="preserve">一、总则</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eastAsia="Arial" w:cs="Arial"/>
          <w:color w:val="000000"/>
          <w:sz w:val="28"/>
          <w:highlight w:val="none"/>
          <w:lang w:eastAsia="zh-CN"/>
        </w:rPr>
        <w:t xml:space="preserve">1</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采购方式</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本次项目采用封闭式框架协议采购方式，本征集文件仅适用于征集公告中所述项目。</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eastAsia="Arial" w:cs="Arial"/>
          <w:color w:val="000000"/>
          <w:sz w:val="28"/>
          <w:highlight w:val="none"/>
          <w:lang w:eastAsia="zh-CN"/>
        </w:rPr>
        <w:t xml:space="preserve">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合格的供应商</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满足征集公告中供应商资格要求的规定。</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满足本征集文件实质性要求和条件的规定。</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eastAsia="Arial" w:cs="Arial"/>
          <w:color w:val="000000"/>
          <w:sz w:val="28"/>
          <w:highlight w:val="none"/>
          <w:lang w:eastAsia="zh-CN"/>
        </w:rPr>
        <w:t xml:space="preserve">3</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适用法律</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3.1</w:t>
      </w:r>
      <w:r>
        <w:rPr>
          <w:rFonts w:ascii="宋体" w:hAnsi="宋体" w:cs="宋体"/>
          <w:color w:val="000000"/>
          <w:sz w:val="24"/>
          <w:highlight w:val="none"/>
          <w:lang w:eastAsia="zh-CN"/>
        </w:rPr>
        <w:t xml:space="preserve">本次封闭式框架协议采购活动（以下简称采购活动）及由此产生的框架协议文本和采购合同文本受中华人民共和国有关的法律法规制约和保护。</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eastAsia="Arial" w:cs="Arial"/>
          <w:color w:val="000000"/>
          <w:sz w:val="28"/>
          <w:highlight w:val="none"/>
          <w:lang w:eastAsia="zh-CN"/>
        </w:rPr>
        <w:t xml:space="preserve">4</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参加采购活动的费用</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4.1</w:t>
      </w:r>
      <w:r>
        <w:rPr>
          <w:rFonts w:ascii="宋体" w:hAnsi="宋体" w:cs="宋体"/>
          <w:color w:val="000000"/>
          <w:sz w:val="24"/>
          <w:highlight w:val="none"/>
          <w:lang w:eastAsia="zh-CN"/>
        </w:rPr>
        <w:t xml:space="preserve">供应商应自行承担所有与参加采购活动有关的费用，无论采购活动过程中的做法和结果如何，采购人或代理机构在任何情况下均无义务和责任承担这些费用。</w:t>
      </w:r>
      <w:r>
        <w:rPr>
          <w:color w:val="000000"/>
          <w:highlight w:val="none"/>
          <w:lang w:eastAsia="zh-CN"/>
        </w:rPr>
      </w:r>
      <w:r/>
    </w:p>
    <w:p>
      <w:pPr>
        <w:pStyle w:val="675"/>
        <w:ind w:firstLine="452"/>
        <w:jc w:val="both"/>
        <w:pageBreakBefore w:val="0"/>
        <w:spacing w:after="0" w:line="288" w:lineRule="auto"/>
        <w:rPr>
          <w:color w:val="000000"/>
          <w:highlight w:val="none"/>
          <w:lang w:eastAsia="zh-CN"/>
        </w:rPr>
      </w:pPr>
      <w:r>
        <w:rPr>
          <w:rFonts w:ascii="宋体" w:hAnsi="宋体" w:eastAsia="宋体" w:cs="宋体"/>
          <w:b/>
          <w:color w:val="000000"/>
          <w:sz w:val="30"/>
          <w:highlight w:val="none"/>
          <w:lang w:eastAsia="zh-CN"/>
        </w:rPr>
        <w:t xml:space="preserve">5</w:t>
      </w:r>
      <w:r>
        <w:rPr>
          <w:rFonts w:hint="eastAsia" w:ascii="黑体" w:hAnsi="黑体" w:eastAsia="黑体" w:cs="黑体"/>
          <w:b/>
          <w:color w:val="000000"/>
          <w:sz w:val="30"/>
          <w:highlight w:val="none"/>
          <w:lang w:eastAsia="zh-CN"/>
        </w:rPr>
        <w:t xml:space="preserve">.</w:t>
      </w:r>
      <w:r>
        <w:rPr>
          <w:rFonts w:ascii="黑体" w:hAnsi="黑体" w:eastAsia="黑体" w:cs="黑体"/>
          <w:color w:val="000000"/>
          <w:sz w:val="28"/>
          <w:highlight w:val="none"/>
          <w:lang w:eastAsia="zh-CN"/>
        </w:rPr>
        <w:t xml:space="preserve">征集文件的约束力</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5.1</w:t>
      </w:r>
      <w:r>
        <w:rPr>
          <w:rFonts w:ascii="宋体" w:hAnsi="宋体" w:cs="宋体"/>
          <w:color w:val="000000"/>
          <w:sz w:val="24"/>
          <w:highlight w:val="none"/>
          <w:lang w:eastAsia="zh-CN"/>
        </w:rPr>
        <w:t xml:space="preserve">供应商一旦参加本项目采购活动，即被认为接受了本</w:t>
      </w:r>
      <w:r>
        <w:rPr>
          <w:rFonts w:hint="eastAsia" w:ascii="宋体" w:hAnsi="宋体" w:cs="宋体"/>
          <w:color w:val="000000"/>
          <w:sz w:val="24"/>
          <w:highlight w:val="none"/>
          <w:lang w:eastAsia="zh-CN"/>
        </w:rPr>
        <w:t xml:space="preserve">项目</w:t>
      </w:r>
      <w:r>
        <w:rPr>
          <w:rFonts w:ascii="宋体" w:hAnsi="宋体" w:cs="宋体"/>
          <w:color w:val="000000"/>
          <w:sz w:val="24"/>
          <w:highlight w:val="none"/>
          <w:lang w:eastAsia="zh-CN"/>
        </w:rPr>
        <w:t xml:space="preserve">征集文件的规定和约束。</w:t>
      </w:r>
      <w:r>
        <w:rPr>
          <w:color w:val="000000"/>
          <w:highlight w:val="none"/>
          <w:lang w:eastAsia="zh-CN"/>
        </w:rPr>
      </w:r>
      <w:r/>
    </w:p>
    <w:p>
      <w:pPr>
        <w:pStyle w:val="675"/>
        <w:ind w:firstLine="321"/>
        <w:jc w:val="both"/>
        <w:pageBreakBefore w:val="0"/>
        <w:spacing w:before="145" w:after="145" w:line="288" w:lineRule="auto"/>
        <w:rPr>
          <w:color w:val="000000"/>
          <w:highlight w:val="none"/>
        </w:rPr>
      </w:pPr>
      <w:r>
        <w:rPr>
          <w:rFonts w:ascii="宋体" w:hAnsi="宋体" w:cs="宋体"/>
          <w:b/>
          <w:color w:val="000000"/>
          <w:sz w:val="32"/>
          <w:highlight w:val="none"/>
        </w:rPr>
        <w:t xml:space="preserve">二、征集文件</w:t>
      </w:r>
      <w:r>
        <w:rPr>
          <w:color w:val="000000"/>
          <w:highlight w:val="none"/>
        </w:rPr>
      </w:r>
      <w:r/>
    </w:p>
    <w:p>
      <w:pPr>
        <w:pStyle w:val="675"/>
        <w:ind w:firstLine="420"/>
        <w:jc w:val="both"/>
        <w:pageBreakBefore w:val="0"/>
        <w:spacing w:after="0" w:line="288" w:lineRule="auto"/>
        <w:rPr>
          <w:color w:val="000000"/>
          <w:highlight w:val="none"/>
        </w:rPr>
      </w:pPr>
      <w:r>
        <w:rPr>
          <w:rFonts w:eastAsia="Arial" w:cs="Arial"/>
          <w:color w:val="000000"/>
          <w:sz w:val="28"/>
          <w:highlight w:val="none"/>
        </w:rPr>
        <w:t xml:space="preserve">6</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rPr>
        <w:t xml:space="preserve">征集文件构成</w:t>
      </w:r>
      <w:r>
        <w:rPr>
          <w:color w:val="000000"/>
          <w:highlight w:val="none"/>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w:t>
      </w:r>
      <w:r>
        <w:rPr>
          <w:rFonts w:ascii="宋体" w:hAnsi="宋体" w:cs="宋体"/>
          <w:color w:val="000000"/>
          <w:sz w:val="24"/>
          <w:highlight w:val="none"/>
          <w:lang w:eastAsia="zh-CN"/>
        </w:rPr>
        <w:t xml:space="preserve">征集文件由以下部分组成：</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6.1.1</w:t>
      </w:r>
      <w:r>
        <w:rPr>
          <w:rFonts w:ascii="宋体" w:hAnsi="宋体" w:cs="宋体"/>
          <w:color w:val="000000"/>
          <w:sz w:val="24"/>
          <w:highlight w:val="none"/>
          <w:lang w:eastAsia="zh-CN"/>
        </w:rPr>
        <w:t xml:space="preserve">参加征集活动的邀请</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6.1.2</w:t>
      </w:r>
      <w:r>
        <w:rPr>
          <w:rFonts w:ascii="宋体" w:hAnsi="宋体" w:cs="宋体"/>
          <w:color w:val="000000"/>
          <w:sz w:val="24"/>
          <w:highlight w:val="none"/>
          <w:lang w:eastAsia="zh-CN"/>
        </w:rPr>
        <w:t xml:space="preserve">供应商须知</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6.1.3</w:t>
      </w:r>
      <w:r>
        <w:rPr>
          <w:rFonts w:ascii="宋体" w:hAnsi="宋体" w:cs="宋体"/>
          <w:color w:val="000000"/>
          <w:sz w:val="24"/>
          <w:highlight w:val="none"/>
          <w:lang w:eastAsia="zh-CN"/>
        </w:rPr>
        <w:t xml:space="preserve">框架协议文本</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6.1.4</w:t>
      </w:r>
      <w:r>
        <w:rPr>
          <w:rFonts w:ascii="宋体" w:hAnsi="宋体" w:cs="宋体"/>
          <w:color w:val="000000"/>
          <w:sz w:val="24"/>
          <w:highlight w:val="none"/>
          <w:lang w:eastAsia="zh-CN"/>
        </w:rPr>
        <w:t xml:space="preserve">采购需求</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6.1.5</w:t>
      </w:r>
      <w:r>
        <w:rPr>
          <w:rFonts w:ascii="宋体" w:hAnsi="宋体" w:cs="宋体"/>
          <w:color w:val="000000"/>
          <w:sz w:val="24"/>
          <w:highlight w:val="none"/>
          <w:lang w:eastAsia="zh-CN"/>
        </w:rPr>
        <w:t xml:space="preserve">确定入围及成交供应商</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6.1.6</w:t>
      </w:r>
      <w:r>
        <w:rPr>
          <w:rFonts w:ascii="宋体" w:hAnsi="宋体" w:cs="宋体"/>
          <w:color w:val="000000"/>
          <w:sz w:val="24"/>
          <w:highlight w:val="none"/>
          <w:lang w:eastAsia="zh-CN"/>
        </w:rPr>
        <w:t xml:space="preserve">响应文件格式</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请仔细检查征集文件是否齐全，如有缺漏请立即与招标代理联系解决。</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6.</w:t>
      </w:r>
      <w:r>
        <w:rPr>
          <w:rFonts w:hint="eastAsia"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color w:val="000000"/>
          <w:highlight w:val="none"/>
          <w:lang w:eastAsia="zh-CN"/>
        </w:rPr>
      </w:r>
      <w:r/>
    </w:p>
    <w:p>
      <w:pPr>
        <w:pStyle w:val="675"/>
        <w:ind w:firstLine="560"/>
        <w:jc w:val="both"/>
        <w:pageBreakBefore w:val="0"/>
        <w:spacing w:after="0" w:line="288" w:lineRule="auto"/>
        <w:rPr>
          <w:rFonts w:ascii="Arial" w:hAnsi="Arial" w:eastAsia="Arial" w:cs="Arial"/>
          <w:b/>
          <w:bCs/>
          <w:color w:val="000000"/>
          <w:sz w:val="28"/>
          <w:highlight w:val="none"/>
          <w:lang w:eastAsia="zh-CN"/>
        </w:rPr>
      </w:pPr>
      <w:r>
        <w:rPr>
          <w:rFonts w:ascii="Arial" w:hAnsi="Arial" w:eastAsia="Arial" w:cs="Arial"/>
          <w:b/>
          <w:bCs/>
          <w:color w:val="000000"/>
          <w:sz w:val="28"/>
          <w:highlight w:val="none"/>
          <w:lang w:eastAsia="zh-CN"/>
        </w:rPr>
        <w:t xml:space="preserve">7</w:t>
      </w:r>
      <w:r>
        <w:rPr>
          <w:rFonts w:hint="eastAsia" w:ascii="Arial" w:hAnsi="Arial" w:eastAsia="Arial" w:cs="Arial"/>
          <w:b/>
          <w:bCs/>
          <w:color w:val="000000"/>
          <w:sz w:val="28"/>
          <w:highlight w:val="none"/>
          <w:lang w:eastAsia="zh-CN"/>
        </w:rPr>
        <w:t xml:space="preserve">.</w:t>
      </w:r>
      <w:r>
        <w:rPr>
          <w:rFonts w:ascii="Arial" w:hAnsi="Arial" w:eastAsia="Arial" w:cs="Arial"/>
          <w:b/>
          <w:bCs/>
          <w:color w:val="000000"/>
          <w:sz w:val="28"/>
          <w:highlight w:val="none"/>
          <w:lang w:eastAsia="zh-CN"/>
        </w:rPr>
        <w:t xml:space="preserve">征集文件的澄清</w:t>
      </w:r>
      <w:r>
        <w:rPr>
          <w:rFonts w:ascii="Arial" w:hAnsi="Arial" w:eastAsia="Arial" w:cs="Arial"/>
          <w:b/>
          <w:bCs/>
          <w:color w:val="000000"/>
          <w:sz w:val="28"/>
          <w:highlight w:val="none"/>
          <w:lang w:eastAsia="zh-CN"/>
        </w:rPr>
      </w:r>
      <w:r/>
    </w:p>
    <w:p>
      <w:pPr>
        <w:pStyle w:val="675"/>
        <w:ind w:firstLine="482"/>
        <w:jc w:val="both"/>
        <w:pageBreakBefore w:val="0"/>
        <w:spacing w:after="0" w:line="288" w:lineRule="auto"/>
        <w:rPr>
          <w:color w:val="000000"/>
          <w:highlight w:val="none"/>
          <w:lang w:eastAsia="zh-CN"/>
        </w:rPr>
      </w:pPr>
      <w:r>
        <w:rPr>
          <w:rFonts w:ascii="宋体" w:hAnsi="宋体" w:eastAsia="宋体" w:cs="宋体"/>
          <w:b/>
          <w:color w:val="000000"/>
          <w:sz w:val="24"/>
          <w:highlight w:val="none"/>
          <w:lang w:eastAsia="zh-CN"/>
        </w:rPr>
        <w:t xml:space="preserve">7.1</w:t>
      </w:r>
      <w:r>
        <w:rPr>
          <w:rFonts w:ascii="宋体" w:hAnsi="宋体" w:cs="宋体"/>
          <w:b/>
          <w:color w:val="000000"/>
          <w:sz w:val="24"/>
          <w:highlight w:val="none"/>
          <w:lang w:eastAsia="zh-CN"/>
        </w:rPr>
        <w:t xml:space="preserve">任何要求对征集文件进行澄清的供应商，应在响应文件提交截止期</w:t>
      </w:r>
      <w:r>
        <w:rPr>
          <w:rFonts w:hint="eastAsia" w:ascii="宋体" w:hAnsi="宋体" w:cs="宋体"/>
          <w:b/>
          <w:color w:val="000000"/>
          <w:sz w:val="24"/>
          <w:highlight w:val="none"/>
          <w:lang w:val="en-US" w:eastAsia="zh-CN"/>
        </w:rPr>
        <w:t xml:space="preserve">15</w:t>
      </w:r>
      <w:r>
        <w:rPr>
          <w:rFonts w:ascii="宋体" w:hAnsi="宋体" w:cs="宋体"/>
          <w:b/>
          <w:color w:val="000000"/>
          <w:sz w:val="24"/>
          <w:highlight w:val="none"/>
          <w:lang w:eastAsia="zh-CN"/>
        </w:rPr>
        <w:t xml:space="preserve">日前按征集公告中的通讯地址，以书面形式通知采购人或招标代理。</w:t>
      </w:r>
      <w:r>
        <w:rPr>
          <w:color w:val="000000"/>
          <w:highlight w:val="none"/>
          <w:lang w:eastAsia="zh-CN"/>
        </w:rPr>
      </w:r>
      <w:r/>
    </w:p>
    <w:p>
      <w:pPr>
        <w:pStyle w:val="675"/>
        <w:ind w:firstLine="560"/>
        <w:jc w:val="both"/>
        <w:pageBreakBefore w:val="0"/>
        <w:spacing w:after="0" w:line="288" w:lineRule="auto"/>
        <w:rPr>
          <w:color w:val="000000"/>
          <w:highlight w:val="none"/>
          <w:lang w:eastAsia="zh-CN"/>
        </w:rPr>
      </w:pPr>
      <w:r>
        <w:rPr>
          <w:rFonts w:eastAsia="Arial" w:cs="Arial"/>
          <w:color w:val="000000"/>
          <w:sz w:val="28"/>
          <w:highlight w:val="none"/>
          <w:lang w:eastAsia="zh-CN"/>
        </w:rPr>
        <w:t xml:space="preserve">8</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征集文件的修改</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8.1</w:t>
      </w:r>
      <w:r>
        <w:rPr>
          <w:rFonts w:ascii="宋体" w:hAnsi="宋体" w:cs="宋体"/>
          <w:color w:val="000000"/>
          <w:sz w:val="24"/>
          <w:highlight w:val="none"/>
          <w:lang w:eastAsia="zh-CN"/>
        </w:rPr>
        <w:t xml:space="preserve">在响应文件提交截止时间前，采购人可以对征集文件进行修改。</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8.2</w:t>
      </w:r>
      <w:r>
        <w:rPr>
          <w:rFonts w:ascii="宋体" w:hAnsi="宋体" w:cs="宋体"/>
          <w:color w:val="000000"/>
          <w:sz w:val="24"/>
          <w:highlight w:val="none"/>
          <w:lang w:eastAsia="zh-CN"/>
        </w:rPr>
        <w:t xml:space="preserve">采购人有权按照法定的要求推迟响应文件提交截止日期和开启日期。</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8.3</w:t>
      </w:r>
      <w:r>
        <w:rPr>
          <w:rFonts w:ascii="宋体" w:hAnsi="宋体" w:cs="宋体"/>
          <w:color w:val="000000"/>
          <w:sz w:val="24"/>
          <w:highlight w:val="none"/>
          <w:lang w:eastAsia="zh-CN"/>
        </w:rPr>
        <w:t xml:space="preserve">征集文件的修改将在</w:t>
      </w:r>
      <w:r>
        <w:rPr>
          <w:rFonts w:ascii="宋体" w:hAnsi="宋体"/>
          <w:bCs/>
          <w:color w:val="000000"/>
          <w:sz w:val="24"/>
          <w:szCs w:val="24"/>
          <w:highlight w:val="none"/>
          <w:lang w:eastAsia="zh-CN"/>
        </w:rPr>
        <w:t xml:space="preserve">“江苏政府采购网”</w:t>
      </w:r>
      <w:r>
        <w:rPr>
          <w:rFonts w:ascii="宋体" w:hAnsi="宋体" w:cs="宋体"/>
          <w:color w:val="000000"/>
          <w:sz w:val="24"/>
          <w:highlight w:val="none"/>
          <w:lang w:eastAsia="zh-CN"/>
        </w:rPr>
        <w:t xml:space="preserve">公布，补充文件将作为征集文件的组成部分，并对供应商具有约束力。 </w:t>
      </w:r>
      <w:r>
        <w:rPr>
          <w:color w:val="000000"/>
          <w:highlight w:val="none"/>
          <w:lang w:eastAsia="zh-CN"/>
        </w:rPr>
      </w:r>
      <w:r/>
    </w:p>
    <w:p>
      <w:pPr>
        <w:pStyle w:val="675"/>
        <w:ind w:firstLine="482"/>
        <w:jc w:val="both"/>
        <w:pageBreakBefore w:val="0"/>
        <w:spacing w:before="145" w:after="145" w:line="288" w:lineRule="auto"/>
        <w:rPr>
          <w:color w:val="000000"/>
          <w:highlight w:val="none"/>
          <w:lang w:eastAsia="zh-CN"/>
        </w:rPr>
      </w:pPr>
      <w:r>
        <w:rPr>
          <w:rFonts w:ascii="宋体" w:hAnsi="宋体" w:cs="宋体"/>
          <w:b/>
          <w:color w:val="000000"/>
          <w:sz w:val="32"/>
          <w:highlight w:val="none"/>
          <w:lang w:eastAsia="zh-CN"/>
        </w:rPr>
        <w:t xml:space="preserve">三、响应文件的编制</w:t>
      </w:r>
      <w:r>
        <w:rPr>
          <w:color w:val="000000"/>
          <w:highlight w:val="none"/>
          <w:lang w:eastAsia="zh-CN"/>
        </w:rPr>
      </w:r>
      <w:r/>
    </w:p>
    <w:p>
      <w:pPr>
        <w:pStyle w:val="675"/>
        <w:ind w:firstLine="560"/>
        <w:jc w:val="both"/>
        <w:pageBreakBefore w:val="0"/>
        <w:spacing w:after="0" w:line="288" w:lineRule="auto"/>
        <w:rPr>
          <w:color w:val="000000"/>
          <w:highlight w:val="none"/>
          <w:lang w:eastAsia="zh-CN"/>
        </w:rPr>
      </w:pPr>
      <w:r>
        <w:rPr>
          <w:rFonts w:eastAsia="Arial" w:cs="Arial"/>
          <w:color w:val="000000"/>
          <w:sz w:val="28"/>
          <w:highlight w:val="none"/>
          <w:lang w:eastAsia="zh-CN"/>
        </w:rPr>
        <w:t xml:space="preserve">9</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响应文件的语言及度量衡单位</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9.1</w:t>
      </w:r>
      <w:r>
        <w:rPr>
          <w:rFonts w:ascii="宋体" w:hAnsi="宋体" w:cs="宋体"/>
          <w:color w:val="000000"/>
          <w:sz w:val="24"/>
          <w:highlight w:val="none"/>
          <w:lang w:eastAsia="zh-CN"/>
        </w:rPr>
        <w:t xml:space="preserve">供应商提交的响应文件以及供应商与采购人就采购活动的所有来往通知、函件和文件均应使用</w:t>
      </w:r>
      <w:r>
        <w:rPr>
          <w:rFonts w:ascii="宋体" w:hAnsi="宋体" w:cs="宋体"/>
          <w:b/>
          <w:color w:val="000000"/>
          <w:sz w:val="24"/>
          <w:highlight w:val="none"/>
          <w:lang w:eastAsia="zh-CN"/>
        </w:rPr>
        <w:t xml:space="preserve">简体中文</w:t>
      </w:r>
      <w:r>
        <w:rPr>
          <w:rFonts w:ascii="宋体" w:hAnsi="宋体" w:cs="宋体"/>
          <w:color w:val="000000"/>
          <w:sz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9.2除</w:t>
      </w:r>
      <w:r>
        <w:rPr>
          <w:rFonts w:ascii="宋体" w:hAnsi="宋体" w:cs="宋体"/>
          <w:color w:val="000000"/>
          <w:sz w:val="24"/>
          <w:highlight w:val="none"/>
          <w:lang w:eastAsia="zh-CN"/>
        </w:rPr>
        <w:t xml:space="preserve">技术性能另有规定外，响应文件所使用的度量衡单位，均须采用国家法定计量单位。</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eastAsia="Arial" w:cs="Arial"/>
          <w:color w:val="000000"/>
          <w:sz w:val="28"/>
          <w:highlight w:val="none"/>
          <w:lang w:eastAsia="zh-CN"/>
        </w:rPr>
        <w:t xml:space="preserve">10</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响应文件构成</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10.1</w:t>
      </w:r>
      <w:r>
        <w:rPr>
          <w:rFonts w:ascii="宋体" w:hAnsi="宋体" w:cs="宋体"/>
          <w:color w:val="000000"/>
          <w:sz w:val="24"/>
          <w:highlight w:val="none"/>
          <w:lang w:eastAsia="zh-CN"/>
        </w:rPr>
        <w:t xml:space="preserve">供应商编写的申请文件应包括响应函、资格资信证明文件、报价一览表、服务要求响应及偏离表等部分。（详见申请文件目录）</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响应函（格式见附件）</w:t>
      </w:r>
      <w:r>
        <w:rPr>
          <w:rFonts w:hint="eastAsia" w:ascii="宋体" w:hAnsi="宋体" w:cs="宋体"/>
          <w:color w:val="000000"/>
          <w:sz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资格、资信证明文件：</w:t>
      </w:r>
      <w:r>
        <w:rPr>
          <w:color w:val="000000"/>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（1）投标供应商具有法人或其他组织的营业执照或相关部门的登记证明文件扫描件；</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（2）按照本文件第一章第二条之（三）中“本项目的特定资格要求”应当提供的证书、材料；</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（3）法定代表人授权书（格式见附件，法定代表人亲自参加征集活动的除外）；</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（4）供应商法定代表人身份证；</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（5）供应商法定代表人授权代表身份证（法定代表人亲自参加征集活动的除外）；</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（6）供应商基本资格条件承诺书（格式见附件，内容完整且签章完备）；</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报价一览表（格式见附件）；</w:t>
      </w:r>
      <w:r>
        <w:rPr>
          <w:color w:val="000000"/>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采购需求响应及偏离表、商务要求响应及偏离表； </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拟派本项目人员一览表；</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业绩一览表；</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7</w:t>
      </w:r>
      <w:r>
        <w:rPr>
          <w:rFonts w:ascii="宋体" w:hAnsi="宋体" w:cs="宋体"/>
          <w:color w:val="000000"/>
          <w:sz w:val="24"/>
          <w:highlight w:val="none"/>
          <w:lang w:eastAsia="zh-CN"/>
        </w:rPr>
        <w:t xml:space="preserve">技术方案；</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10.1.</w:t>
      </w:r>
      <w:r>
        <w:rPr>
          <w:rFonts w:ascii="宋体" w:hAnsi="宋体" w:eastAsia="宋体" w:cs="宋体"/>
          <w:color w:val="000000"/>
          <w:sz w:val="24"/>
          <w:highlight w:val="none"/>
          <w:lang w:eastAsia="zh-CN"/>
        </w:rPr>
        <w:t xml:space="preserve">8</w:t>
      </w:r>
      <w:r>
        <w:rPr>
          <w:rFonts w:ascii="宋体" w:hAnsi="宋体" w:cs="宋体"/>
          <w:color w:val="000000"/>
          <w:sz w:val="24"/>
          <w:highlight w:val="none"/>
          <w:lang w:eastAsia="zh-CN"/>
        </w:rPr>
        <w:t xml:space="preserve">其他（供应商认为有必要提供的声明和文件，如有</w:t>
      </w:r>
      <w:r>
        <w:rPr>
          <w:rFonts w:hint="eastAsia" w:ascii="宋体" w:hAnsi="宋体" w:cs="宋体"/>
          <w:color w:val="000000"/>
          <w:sz w:val="24"/>
          <w:highlight w:val="none"/>
          <w:lang w:eastAsia="zh-CN"/>
        </w:rPr>
        <w:t xml:space="preserve">需</w:t>
      </w:r>
      <w:r>
        <w:rPr>
          <w:rFonts w:ascii="宋体" w:hAnsi="宋体" w:cs="宋体"/>
          <w:color w:val="000000"/>
          <w:sz w:val="24"/>
          <w:highlight w:val="none"/>
          <w:lang w:eastAsia="zh-CN"/>
        </w:rPr>
        <w:t xml:space="preserve">自拟并自行添加）。</w:t>
      </w:r>
      <w:r>
        <w:rPr>
          <w:rFonts w:hint="eastAsia" w:ascii="宋体" w:hAnsi="宋体" w:eastAsia="宋体" w:cs="宋体"/>
          <w:color w:val="000000"/>
          <w:sz w:val="24"/>
          <w:highlight w:val="none"/>
          <w:lang w:eastAsia="zh-CN"/>
        </w:rPr>
      </w:r>
      <w:r/>
    </w:p>
    <w:p>
      <w:pPr>
        <w:pStyle w:val="675"/>
        <w:ind w:firstLine="482"/>
        <w:jc w:val="both"/>
        <w:pageBreakBefore w:val="0"/>
        <w:spacing w:after="0" w:line="288" w:lineRule="auto"/>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供应商法定代表人或法定代表人授权代表为外籍、港、澳、台地区人士的，其身份证明须提供有效的护照或港澳同胞来往内地通行证等，或其他可在中国大陆有效居留的许可证明。</w:t>
      </w:r>
      <w:r>
        <w:rPr>
          <w:rFonts w:hint="eastAsia" w:ascii="宋体" w:hAnsi="宋体" w:cs="宋体"/>
          <w:b/>
          <w:bCs/>
          <w:color w:val="000000"/>
          <w:sz w:val="24"/>
          <w:highlight w:val="none"/>
          <w:lang w:eastAsia="zh-CN"/>
        </w:rPr>
      </w:r>
      <w:r/>
    </w:p>
    <w:p>
      <w:pPr>
        <w:pStyle w:val="675"/>
        <w:ind w:firstLine="420"/>
        <w:jc w:val="both"/>
        <w:pageBreakBefore w:val="0"/>
        <w:spacing w:after="0" w:line="288" w:lineRule="auto"/>
        <w:rPr>
          <w:rFonts w:hint="eastAsia" w:ascii="黑体" w:hAnsi="黑体" w:eastAsia="黑体" w:cs="黑体"/>
          <w:color w:val="000000"/>
          <w:sz w:val="28"/>
          <w:highlight w:val="none"/>
          <w:lang w:eastAsia="zh-CN"/>
        </w:rPr>
      </w:pPr>
      <w:r>
        <w:rPr>
          <w:rFonts w:hint="eastAsia" w:ascii="黑体" w:hAnsi="黑体" w:eastAsia="黑体" w:cs="黑体"/>
          <w:color w:val="000000"/>
          <w:sz w:val="28"/>
          <w:highlight w:val="none"/>
          <w:lang w:eastAsia="zh-CN"/>
        </w:rPr>
        <w:t xml:space="preserve">11.响应文件有效期</w:t>
      </w:r>
      <w:r>
        <w:rPr>
          <w:rFonts w:hint="eastAsia" w:ascii="黑体" w:hAnsi="黑体" w:eastAsia="黑体" w:cs="黑体"/>
          <w:color w:val="000000"/>
          <w:sz w:val="28"/>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响应文件有效期为采购人规定的响应文件提交截止时间之日后</w:t>
      </w:r>
      <w:r>
        <w:rPr>
          <w:rFonts w:ascii="宋体" w:hAnsi="宋体" w:cs="宋体"/>
          <w:b/>
          <w:color w:val="000000"/>
          <w:sz w:val="24"/>
          <w:highlight w:val="none"/>
          <w:u w:val="single"/>
          <w:lang w:eastAsia="zh-CN"/>
        </w:rPr>
        <w:t xml:space="preserve">九十（</w:t>
      </w:r>
      <w:r>
        <w:rPr>
          <w:rFonts w:ascii="仿宋" w:hAnsi="仿宋" w:eastAsia="仿宋" w:cs="仿宋"/>
          <w:b/>
          <w:color w:val="000000"/>
          <w:sz w:val="24"/>
          <w:highlight w:val="none"/>
          <w:u w:val="single"/>
          <w:lang w:eastAsia="zh-CN"/>
        </w:rPr>
        <w:t xml:space="preserve">90</w:t>
      </w:r>
      <w:r>
        <w:rPr>
          <w:rFonts w:ascii="宋体" w:hAnsi="宋体" w:cs="宋体"/>
          <w:b/>
          <w:color w:val="000000"/>
          <w:sz w:val="24"/>
          <w:highlight w:val="none"/>
          <w:u w:val="single"/>
          <w:lang w:eastAsia="zh-CN"/>
        </w:rPr>
        <w:t xml:space="preserve">）天</w:t>
      </w:r>
      <w:r>
        <w:rPr>
          <w:rFonts w:ascii="宋体" w:hAnsi="宋体" w:cs="宋体"/>
          <w:color w:val="000000"/>
          <w:sz w:val="24"/>
          <w:highlight w:val="none"/>
          <w:lang w:eastAsia="zh-CN"/>
        </w:rPr>
        <w:t xml:space="preserve">。响应文件有效期比规定短的将被视为未实质性响应征集文件而予以拒绝。</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12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响应文件有效期的延长</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12</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在特殊情况下，采购人于原响应文件有效期满之前，可向供应商提出延长响应文件有效期的要求。这种要求与答复均应采用书面形式。供应商可以拒绝采购人的这一要求而放弃参加采购活动，同意延长响应文件有效期的供应商既不能要求也不允许修改其响应文件。受响应文件有效期约束的所有权利与义务均延长至新的有效期。</w:t>
      </w:r>
      <w:r>
        <w:rPr>
          <w:color w:val="000000"/>
          <w:highlight w:val="none"/>
          <w:lang w:eastAsia="zh-CN"/>
        </w:rPr>
      </w:r>
      <w:r/>
    </w:p>
    <w:p>
      <w:pPr>
        <w:pStyle w:val="675"/>
        <w:ind w:firstLine="482"/>
        <w:jc w:val="both"/>
        <w:pageBreakBefore w:val="0"/>
        <w:spacing w:before="145" w:after="145" w:line="288" w:lineRule="auto"/>
        <w:rPr>
          <w:color w:val="000000"/>
          <w:highlight w:val="none"/>
          <w:lang w:eastAsia="zh-CN"/>
        </w:rPr>
      </w:pPr>
      <w:r>
        <w:rPr>
          <w:rFonts w:ascii="宋体" w:hAnsi="宋体" w:cs="宋体"/>
          <w:b/>
          <w:color w:val="000000"/>
          <w:sz w:val="32"/>
          <w:highlight w:val="none"/>
          <w:lang w:eastAsia="zh-CN"/>
        </w:rPr>
        <w:t xml:space="preserve">四、响应文件的递交</w:t>
      </w:r>
      <w:r>
        <w:rPr>
          <w:color w:val="000000"/>
          <w:highlight w:val="none"/>
          <w:lang w:eastAsia="zh-CN"/>
        </w:rPr>
      </w:r>
      <w:r/>
    </w:p>
    <w:p>
      <w:pPr>
        <w:pStyle w:val="675"/>
        <w:ind w:firstLine="56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13</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电子响应文件的递交</w:t>
      </w:r>
      <w:r>
        <w:rPr>
          <w:color w:val="000000"/>
          <w:highlight w:val="none"/>
          <w:lang w:eastAsia="zh-CN"/>
        </w:rPr>
      </w:r>
      <w:r/>
    </w:p>
    <w:p>
      <w:pPr>
        <w:pStyle w:val="675"/>
        <w:ind w:left="525"/>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13</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供应商应当按照《操作手册》规定，在响应文件提交截止时间前制作并上传</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电子响应文件。</w:t>
      </w:r>
      <w:r>
        <w:rPr>
          <w:color w:val="000000"/>
          <w:highlight w:val="none"/>
          <w:lang w:eastAsia="zh-CN"/>
        </w:rPr>
      </w:r>
      <w:r/>
    </w:p>
    <w:p>
      <w:pPr>
        <w:pStyle w:val="675"/>
        <w:ind w:firstLine="56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14.</w:t>
      </w:r>
      <w:r>
        <w:rPr>
          <w:rFonts w:ascii="黑体" w:hAnsi="黑体" w:eastAsia="黑体" w:cs="黑体"/>
          <w:color w:val="000000"/>
          <w:sz w:val="28"/>
          <w:highlight w:val="none"/>
          <w:lang w:eastAsia="zh-CN"/>
        </w:rPr>
        <w:t xml:space="preserve">响应文件提交截止时间</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i/>
          <w:color w:val="000000"/>
          <w:sz w:val="24"/>
          <w:highlight w:val="none"/>
          <w:u w:val="single"/>
          <w:lang w:eastAsia="zh-CN"/>
        </w:rPr>
        <w:t xml:space="preserve">14</w:t>
      </w:r>
      <w:r>
        <w:rPr>
          <w:rFonts w:ascii="宋体" w:hAnsi="宋体" w:eastAsia="宋体" w:cs="宋体"/>
          <w:i/>
          <w:color w:val="000000"/>
          <w:sz w:val="24"/>
          <w:highlight w:val="none"/>
          <w:u w:val="single"/>
          <w:lang w:eastAsia="zh-CN"/>
        </w:rPr>
        <w:t xml:space="preserve">.1</w:t>
      </w:r>
      <w:r>
        <w:rPr>
          <w:rFonts w:ascii="宋体" w:hAnsi="宋体" w:cs="宋体"/>
          <w:i/>
          <w:color w:val="000000"/>
          <w:sz w:val="24"/>
          <w:highlight w:val="none"/>
          <w:u w:val="single"/>
          <w:lang w:eastAsia="zh-CN"/>
        </w:rPr>
        <w:t xml:space="preserve">供应商上传电子响应文件的时间不得迟于征集公告中规定的截止时间。</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供应商应充分考虑到网络环境、网络带宽等风险因素，如因供应商自身原因造成的电子响应文件上传不成功的按照本征集文件第二章第</w:t>
      </w: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条规定</w:t>
      </w:r>
      <w:r>
        <w:rPr>
          <w:rFonts w:hint="eastAsia" w:ascii="宋体" w:hAnsi="宋体" w:cs="宋体"/>
          <w:color w:val="000000"/>
          <w:sz w:val="24"/>
          <w:highlight w:val="none"/>
          <w:lang w:eastAsia="zh-CN"/>
        </w:rPr>
        <w:t xml:space="preserve">作无效响应处理</w:t>
      </w:r>
      <w:r>
        <w:rPr>
          <w:rFonts w:ascii="宋体" w:hAnsi="宋体" w:cs="宋体"/>
          <w:color w:val="000000"/>
          <w:sz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14</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采购人可以按照规定，通过修改征集文件酌情延长截止日期，在此情况下，供应商的所有权利和义务以及供应商受制的截止日期均应以延长后新的截止日期为准。</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15</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响应文件的拒收</w:t>
      </w:r>
      <w:r>
        <w:rPr>
          <w:color w:val="000000"/>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15</w:t>
      </w:r>
      <w:r>
        <w:rPr>
          <w:rFonts w:ascii="宋体" w:hAnsi="宋体" w:eastAsia="宋体" w:cs="宋体"/>
          <w:color w:val="000000"/>
          <w:sz w:val="24"/>
          <w:highlight w:val="none"/>
          <w:lang w:eastAsia="zh-CN"/>
        </w:rPr>
        <w:t xml:space="preserve">.1采购人拒绝接收在其规定的响应文件提交截止时间后上传的任何响应文件。</w:t>
      </w:r>
      <w:r>
        <w:rPr>
          <w:rFonts w:hint="eastAsia" w:ascii="宋体" w:hAnsi="宋体" w:eastAsia="宋体" w:cs="宋体"/>
          <w:color w:val="000000"/>
          <w:sz w:val="24"/>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16.</w:t>
      </w:r>
      <w:r>
        <w:rPr>
          <w:rFonts w:ascii="黑体" w:hAnsi="黑体" w:eastAsia="黑体" w:cs="黑体"/>
          <w:color w:val="000000"/>
          <w:sz w:val="28"/>
          <w:highlight w:val="none"/>
          <w:lang w:eastAsia="zh-CN"/>
        </w:rPr>
        <w:t xml:space="preserve">响应文件的撤回和修改</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cs="宋体"/>
          <w:color w:val="000000"/>
          <w:sz w:val="24"/>
          <w:highlight w:val="none"/>
          <w:lang w:eastAsia="zh-CN"/>
        </w:rPr>
        <w:t xml:space="preserve">响应文件的撤回</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电子响应文件的撤回</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供应商可在响应文件提交截止时间前，撤回其电子响应文件，具体操作方法见《操作手册》。</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16.1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供应商撤回电子响应文件，则</w:t>
      </w:r>
      <w:r>
        <w:rPr>
          <w:rFonts w:hint="eastAsia" w:ascii="宋体" w:hAnsi="宋体" w:cs="宋体"/>
          <w:color w:val="000000"/>
          <w:sz w:val="24"/>
          <w:highlight w:val="none"/>
          <w:lang w:eastAsia="zh-CN"/>
        </w:rPr>
        <w:t xml:space="preserve">视</w:t>
      </w:r>
      <w:r>
        <w:rPr>
          <w:rFonts w:ascii="宋体" w:hAnsi="宋体" w:cs="宋体"/>
          <w:color w:val="000000"/>
          <w:sz w:val="24"/>
          <w:highlight w:val="none"/>
          <w:lang w:eastAsia="zh-CN"/>
        </w:rPr>
        <w:t xml:space="preserve">为其不再参与本项采购活动。</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响应文件的修改</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供应商可在响应文件提交截止时间前，对其电子响应文件进行修改，具体操作方法见《操作手册》。</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在响应文件提交截止时间之后，供应商不得对其电子响应文件作任何修改。</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16</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在响应文件提交截止时间至征集文件中规定的响应文件有效期满之间的这段时间内，供应商不得撤回其电子响应文件。</w:t>
      </w:r>
      <w:r>
        <w:rPr>
          <w:color w:val="000000"/>
          <w:highlight w:val="none"/>
          <w:lang w:eastAsia="zh-CN"/>
        </w:rPr>
      </w:r>
      <w:r/>
    </w:p>
    <w:p>
      <w:pPr>
        <w:pStyle w:val="675"/>
        <w:ind w:firstLine="482"/>
        <w:jc w:val="both"/>
        <w:pageBreakBefore w:val="0"/>
        <w:spacing w:before="145" w:after="145" w:line="288" w:lineRule="auto"/>
        <w:rPr>
          <w:color w:val="000000"/>
          <w:highlight w:val="none"/>
          <w:lang w:eastAsia="zh-CN"/>
        </w:rPr>
      </w:pPr>
      <w:r>
        <w:rPr>
          <w:rFonts w:ascii="宋体" w:hAnsi="宋体" w:cs="宋体"/>
          <w:b/>
          <w:color w:val="000000"/>
          <w:sz w:val="32"/>
          <w:highlight w:val="none"/>
          <w:lang w:eastAsia="zh-CN"/>
        </w:rPr>
        <w:t xml:space="preserve">五、响应文件的开启与评审</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17</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响应文件的开启</w:t>
      </w:r>
      <w:r>
        <w:rPr>
          <w:color w:val="000000"/>
          <w:highlight w:val="none"/>
          <w:lang w:eastAsia="zh-CN"/>
        </w:rPr>
      </w:r>
      <w:r/>
    </w:p>
    <w:p>
      <w:pPr>
        <w:pStyle w:val="675"/>
        <w:ind w:firstLine="36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采购人将在征集公告中规定的时间和地点组织开启响应文件。供应商应当按照《操作手册》规定，参加响应文件开启</w:t>
      </w:r>
      <w:r>
        <w:rPr>
          <w:rFonts w:hint="eastAsia" w:ascii="宋体" w:hAnsi="宋体" w:cs="宋体"/>
          <w:color w:val="000000"/>
          <w:sz w:val="24"/>
          <w:highlight w:val="none"/>
          <w:lang w:eastAsia="zh-CN"/>
        </w:rPr>
        <w:t xml:space="preserve">并</w:t>
      </w:r>
      <w:r>
        <w:rPr>
          <w:rFonts w:ascii="宋体" w:hAnsi="宋体" w:cs="宋体"/>
          <w:color w:val="000000"/>
          <w:sz w:val="24"/>
          <w:highlight w:val="none"/>
          <w:lang w:eastAsia="zh-CN"/>
        </w:rPr>
        <w:t xml:space="preserve">在苏采云系统规定的时间内对电子响应文件进行解密。</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响应文件开启仪式由采购人组织</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苏采云系统将自动公布各供应商的报价。</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供应商在响应文件开启过程中涉及的响应文件解密、结果确认等工作，应按照《操作手册》规定执行。</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供应商如果对响应文件开启过程和开启记录有疑义，应当根据《操作手册》规定提出，如苏采云系统中《报价记录表》宣布后</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分钟内未提出的，视同认可开启结果。</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18.</w:t>
      </w:r>
      <w:r>
        <w:rPr>
          <w:rFonts w:ascii="黑体" w:hAnsi="黑体" w:eastAsia="黑体" w:cs="黑体"/>
          <w:color w:val="000000"/>
          <w:sz w:val="28"/>
          <w:highlight w:val="none"/>
          <w:lang w:eastAsia="zh-CN"/>
        </w:rPr>
        <w:t xml:space="preserve">评审小组</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响应文件开启后，采购人将立即组织评审小组进行项目评审。</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评审小组由技术、经济等方面的专家组成，且人员构成符合政府采购有关规定。</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b/>
          <w:color w:val="000000"/>
          <w:sz w:val="24"/>
          <w:highlight w:val="none"/>
          <w:lang w:eastAsia="zh-CN"/>
        </w:rPr>
        <w:t xml:space="preserve">  </w:t>
      </w:r>
      <w:r>
        <w:rPr>
          <w:rFonts w:hint="eastAsia" w:ascii="宋体" w:hAnsi="宋体" w:eastAsia="宋体" w:cs="宋体"/>
          <w:color w:val="000000"/>
          <w:sz w:val="24"/>
          <w:highlight w:val="none"/>
          <w:lang w:eastAsia="zh-CN"/>
        </w:rPr>
        <w:t xml:space="preserve">18</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评审小组独立工作，负责评审所有响应文件并确定入围供应商。</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hint="eastAsia" w:ascii="黑体" w:hAnsi="黑体" w:eastAsia="黑体" w:cs="黑体"/>
          <w:color w:val="000000"/>
          <w:sz w:val="28"/>
          <w:highlight w:val="none"/>
          <w:lang w:eastAsia="zh-CN"/>
        </w:rPr>
        <w:t xml:space="preserve">19.</w:t>
      </w:r>
      <w:r>
        <w:rPr>
          <w:rFonts w:ascii="黑体" w:hAnsi="黑体" w:eastAsia="黑体" w:cs="黑体"/>
          <w:color w:val="000000"/>
          <w:sz w:val="28"/>
          <w:highlight w:val="none"/>
          <w:lang w:eastAsia="zh-CN"/>
        </w:rPr>
        <w:t xml:space="preserve">评审过程的保密与公正</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凡是与审查、澄清、评价和比较有关</w:t>
      </w:r>
      <w:r>
        <w:rPr>
          <w:rFonts w:hint="eastAsia" w:ascii="宋体" w:hAnsi="宋体" w:cs="宋体"/>
          <w:color w:val="000000"/>
          <w:sz w:val="24"/>
          <w:highlight w:val="none"/>
          <w:lang w:val="en-US" w:eastAsia="zh-CN"/>
        </w:rPr>
        <w:t xml:space="preserve">的资</w:t>
      </w:r>
      <w:r>
        <w:rPr>
          <w:rFonts w:ascii="宋体" w:hAnsi="宋体" w:cs="宋体"/>
          <w:color w:val="000000"/>
          <w:sz w:val="24"/>
          <w:highlight w:val="none"/>
          <w:lang w:eastAsia="zh-CN"/>
        </w:rPr>
        <w:t xml:space="preserve">料以及授标建议等，评审小组成员、招标代理、采购人均不得向供应商或与评审工作无关的其他人员透露。</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在评审过程中，供应商不得以任何行为影响评审过程，否则其响应文件将被</w:t>
      </w:r>
      <w:r>
        <w:rPr>
          <w:rFonts w:hint="eastAsia" w:ascii="宋体" w:hAnsi="宋体" w:cs="宋体"/>
          <w:color w:val="000000"/>
          <w:sz w:val="24"/>
          <w:highlight w:val="none"/>
          <w:lang w:eastAsia="zh-CN"/>
        </w:rPr>
        <w:t xml:space="preserve">视</w:t>
      </w:r>
      <w:r>
        <w:rPr>
          <w:rFonts w:ascii="宋体" w:hAnsi="宋体" w:cs="宋体"/>
          <w:color w:val="000000"/>
          <w:sz w:val="24"/>
          <w:highlight w:val="none"/>
          <w:lang w:eastAsia="zh-CN"/>
        </w:rPr>
        <w:t xml:space="preserve">为无效响应文件。</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19</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在评审期间，招标代理将设专门人员与供应商联系。</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20.</w:t>
      </w:r>
      <w:r>
        <w:rPr>
          <w:rFonts w:ascii="黑体" w:hAnsi="黑体" w:eastAsia="黑体" w:cs="黑体"/>
          <w:color w:val="000000"/>
          <w:sz w:val="28"/>
          <w:highlight w:val="none"/>
          <w:lang w:eastAsia="zh-CN"/>
        </w:rPr>
        <w:t xml:space="preserve">响应文件的澄清</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评审期间，对于响应文件中含义不明确、同类问题表述不一致或者有明显文字和计算错误的内容，评审小组将在苏采云系统中要求供应商作出必要的澄清、说明和补正。</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收到评审小组澄清、说明和补正要求的供应商应派人按评审小组规定的时间和格式在苏采云系统中做出澄清、说明和补正，并加盖</w:t>
      </w:r>
      <w:r>
        <w:rPr>
          <w:rFonts w:ascii="宋体" w:hAnsi="宋体" w:eastAsia="宋体" w:cs="宋体"/>
          <w:color w:val="000000"/>
          <w:sz w:val="24"/>
          <w:highlight w:val="none"/>
          <w:lang w:eastAsia="zh-CN"/>
        </w:rPr>
        <w:t xml:space="preserve">CA</w:t>
      </w:r>
      <w:r>
        <w:rPr>
          <w:rFonts w:ascii="宋体" w:hAnsi="宋体" w:cs="宋体"/>
          <w:color w:val="000000"/>
          <w:sz w:val="24"/>
          <w:highlight w:val="none"/>
          <w:lang w:eastAsia="zh-CN"/>
        </w:rPr>
        <w:t xml:space="preserve">电子公章。澄清、说明或者补正不得超出征集文件的范围或者改变响应文件的实质性内容。具体操作方式见《操作手册》。</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t xml:space="preserve">20</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供应商如未按规定</w:t>
      </w:r>
      <w:r>
        <w:rPr>
          <w:rFonts w:hint="eastAsia" w:ascii="宋体" w:hAnsi="宋体" w:cs="宋体"/>
          <w:color w:val="000000"/>
          <w:sz w:val="24"/>
          <w:highlight w:val="none"/>
          <w:lang w:eastAsia="zh-CN"/>
        </w:rPr>
        <w:t xml:space="preserve">作出</w:t>
      </w:r>
      <w:r>
        <w:rPr>
          <w:rFonts w:ascii="宋体" w:hAnsi="宋体" w:cs="宋体"/>
          <w:color w:val="000000"/>
          <w:sz w:val="24"/>
          <w:highlight w:val="none"/>
          <w:lang w:eastAsia="zh-CN"/>
        </w:rPr>
        <w:t xml:space="preserve">澄清、说明和补正，其风险由供应商自行承担。</w:t>
      </w:r>
      <w:r>
        <w:rPr>
          <w:color w:val="000000"/>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21</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对响应文件的初审</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响应文件初审分为资格审查和符合性审查</w:t>
      </w:r>
      <w:r>
        <w:rPr>
          <w:rFonts w:hint="eastAsia" w:ascii="宋体" w:hAnsi="宋体" w:cs="宋体"/>
          <w:color w:val="000000"/>
          <w:sz w:val="24"/>
          <w:highlight w:val="none"/>
          <w:lang w:eastAsia="zh-CN"/>
        </w:rPr>
        <w:t xml:space="preserve">两部分</w:t>
      </w:r>
      <w:r>
        <w:rPr>
          <w:rFonts w:ascii="宋体" w:hAnsi="宋体" w:cs="宋体"/>
          <w:color w:val="000000"/>
          <w:sz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资格审查：</w:t>
      </w:r>
      <w:r>
        <w:rPr>
          <w:rFonts w:hint="eastAsia" w:ascii="宋体" w:hAnsi="宋体" w:cs="宋体"/>
          <w:color w:val="000000"/>
          <w:sz w:val="24"/>
          <w:highlight w:val="none"/>
          <w:lang w:eastAsia="zh-CN"/>
        </w:rPr>
        <w:t xml:space="preserve">评审委员会</w:t>
      </w:r>
      <w:r>
        <w:rPr>
          <w:rFonts w:ascii="宋体" w:hAnsi="宋体" w:cs="宋体"/>
          <w:color w:val="000000"/>
          <w:sz w:val="24"/>
          <w:highlight w:val="none"/>
          <w:lang w:eastAsia="zh-CN"/>
        </w:rPr>
        <w:t xml:space="preserve">依据法律法规和征集文件规定的资格要求对供应商的资格证明文件进行审查。</w:t>
      </w:r>
      <w:r>
        <w:rPr>
          <w:color w:val="000000"/>
          <w:highlight w:val="none"/>
          <w:lang w:eastAsia="zh-CN"/>
        </w:rPr>
      </w:r>
      <w:r/>
    </w:p>
    <w:p>
      <w:pPr>
        <w:pStyle w:val="675"/>
        <w:ind w:firstLine="480"/>
        <w:jc w:val="both"/>
        <w:pageBreakBefore w:val="0"/>
        <w:spacing w:after="0" w:line="288" w:lineRule="auto"/>
        <w:rPr>
          <w:color w:val="000000"/>
          <w:highlight w:val="none"/>
        </w:rPr>
      </w:pPr>
      <w:r>
        <w:rPr>
          <w:rFonts w:ascii="宋体" w:hAnsi="宋体" w:cs="宋体"/>
          <w:color w:val="000000"/>
          <w:sz w:val="24"/>
          <w:highlight w:val="none"/>
        </w:rPr>
        <w:t xml:space="preserve">在进行资格审查的同时，</w:t>
      </w:r>
      <w:r>
        <w:rPr>
          <w:rFonts w:ascii="宋体" w:hAnsi="宋体" w:cs="宋体"/>
          <w:color w:val="000000"/>
          <w:sz w:val="24"/>
          <w:highlight w:val="none"/>
          <w:lang w:eastAsia="zh-CN"/>
        </w:rPr>
        <w:t xml:space="preserve">通过</w:t>
      </w:r>
      <w:r>
        <w:rPr>
          <w:rFonts w:ascii="宋体" w:hAnsi="宋体" w:cs="宋体"/>
          <w:color w:val="000000"/>
          <w:sz w:val="24"/>
          <w:highlight w:val="none"/>
        </w:rPr>
        <w:t xml:space="preserve">“信用中国”网站（</w:t>
      </w:r>
      <w:r>
        <w:rPr>
          <w:rFonts w:ascii="宋体" w:hAnsi="宋体" w:eastAsia="宋体" w:cs="宋体"/>
          <w:color w:val="000000"/>
          <w:sz w:val="24"/>
          <w:highlight w:val="none"/>
        </w:rPr>
        <w:t xml:space="preserve">www.creditchina.gov.cn</w:t>
      </w:r>
      <w:r>
        <w:rPr>
          <w:rFonts w:ascii="宋体" w:hAnsi="宋体" w:cs="宋体"/>
          <w:color w:val="000000"/>
          <w:sz w:val="24"/>
          <w:highlight w:val="none"/>
        </w:rPr>
        <w:t xml:space="preserve">）查询供应商的信用记录，以确定供应商是否具备参加本次采购活动的资格。</w:t>
      </w:r>
      <w:r>
        <w:rPr>
          <w:color w:val="000000"/>
          <w:highlight w:val="none"/>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符合性审查：依据征集活动的规定，由评审小组从响应文件的有效性、完整性和对征集文件的响应程度进行审查，以确定是否对征集文件的实质性要求作出响应。</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.1.3</w:t>
      </w:r>
      <w:r>
        <w:rPr>
          <w:rFonts w:ascii="宋体" w:hAnsi="宋体" w:cs="宋体"/>
          <w:color w:val="000000"/>
          <w:sz w:val="24"/>
          <w:highlight w:val="none"/>
          <w:lang w:eastAsia="zh-CN"/>
        </w:rPr>
        <w:t xml:space="preserve">未通过资格审查或符合性审查的供应商，招标代理将告知未通过资格审查或符合性审查的原因，评审结束后，招标代理将不再告知未通过资格审查或符合性审查的原因。</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在详细评审之前，评审小组将首先审查每份响应文件是否实质性响应了征集文件的要求。实质性响应是</w:t>
      </w:r>
      <w:r>
        <w:rPr>
          <w:rFonts w:hint="eastAsia" w:ascii="宋体" w:hAnsi="宋体" w:cs="宋体"/>
          <w:color w:val="000000"/>
          <w:sz w:val="24"/>
          <w:highlight w:val="none"/>
          <w:lang w:eastAsia="zh-CN"/>
        </w:rPr>
        <w:t xml:space="preserve">指</w:t>
      </w:r>
      <w:r>
        <w:rPr>
          <w:rFonts w:ascii="宋体" w:hAnsi="宋体" w:cs="宋体"/>
          <w:color w:val="000000"/>
          <w:sz w:val="24"/>
          <w:highlight w:val="none"/>
          <w:lang w:eastAsia="zh-CN"/>
        </w:rPr>
        <w:t xml:space="preserve">与征集文件要求的全部条款、条件和规格相符，没有重大偏离或保留的响应。</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如果响应文件实质上没有响应征集文件的要求，评审小组将予以拒绝，供应商不得通过修改或撤销不</w:t>
      </w:r>
      <w:r>
        <w:rPr>
          <w:rFonts w:hint="eastAsia" w:ascii="宋体" w:hAnsi="宋体" w:cs="宋体"/>
          <w:color w:val="000000"/>
          <w:sz w:val="24"/>
          <w:highlight w:val="none"/>
          <w:lang w:eastAsia="zh-CN"/>
        </w:rPr>
        <w:t xml:space="preserve">符</w:t>
      </w:r>
      <w:r>
        <w:rPr>
          <w:rFonts w:ascii="宋体" w:hAnsi="宋体" w:cs="宋体"/>
          <w:color w:val="000000"/>
          <w:sz w:val="24"/>
          <w:highlight w:val="none"/>
          <w:lang w:eastAsia="zh-CN"/>
        </w:rPr>
        <w:t xml:space="preserve">合要求的偏离或保留而使其响应文件成为实质性响应文件。</w:t>
      </w:r>
      <w:r>
        <w:rPr>
          <w:color w:val="000000"/>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供应商在响应文件开启及项目评审全过程中应</w:t>
      </w:r>
      <w:r>
        <w:rPr>
          <w:rFonts w:hint="eastAsia" w:ascii="宋体" w:hAnsi="宋体" w:cs="宋体"/>
          <w:color w:val="000000"/>
          <w:sz w:val="24"/>
          <w:highlight w:val="none"/>
          <w:lang w:eastAsia="zh-CN"/>
        </w:rPr>
        <w:t xml:space="preserve">保持通信畅通</w:t>
      </w:r>
      <w:r>
        <w:rPr>
          <w:rFonts w:ascii="宋体" w:hAnsi="宋体" w:cs="宋体"/>
          <w:color w:val="000000"/>
          <w:sz w:val="24"/>
          <w:highlight w:val="none"/>
          <w:lang w:eastAsia="zh-CN"/>
        </w:rPr>
        <w:t xml:space="preserve">，及时登录苏采云系统查阅、答复相关信息，并安排专人与招标代理及评审小组联系。</w:t>
      </w:r>
      <w:r>
        <w:rPr>
          <w:rFonts w:hint="eastAsia" w:ascii="宋体" w:hAnsi="宋体" w:eastAsia="宋体" w:cs="宋体"/>
          <w:color w:val="000000"/>
          <w:sz w:val="24"/>
          <w:highlight w:val="none"/>
          <w:lang w:eastAsia="zh-CN"/>
        </w:rPr>
      </w:r>
      <w:r/>
    </w:p>
    <w:p>
      <w:pPr>
        <w:pStyle w:val="675"/>
        <w:ind w:firstLine="420"/>
        <w:jc w:val="both"/>
        <w:pageBreakBefore w:val="0"/>
        <w:spacing w:after="0" w:line="288" w:lineRule="auto"/>
        <w:rPr>
          <w:color w:val="000000"/>
          <w:highlight w:val="none"/>
          <w:lang w:eastAsia="zh-CN"/>
        </w:rPr>
      </w:pPr>
      <w:r>
        <w:rPr>
          <w:rFonts w:hint="eastAsia" w:cs="Arial"/>
          <w:color w:val="000000"/>
          <w:sz w:val="28"/>
          <w:highlight w:val="none"/>
          <w:lang w:eastAsia="zh-CN"/>
        </w:rPr>
        <w:t xml:space="preserve">22</w:t>
      </w:r>
      <w:r>
        <w:rPr>
          <w:rFonts w:hint="eastAsia" w:ascii="黑体" w:hAnsi="黑体" w:eastAsia="黑体" w:cs="黑体"/>
          <w:color w:val="000000"/>
          <w:sz w:val="28"/>
          <w:highlight w:val="none"/>
          <w:lang w:eastAsia="zh-CN"/>
        </w:rPr>
        <w:t xml:space="preserve">.</w:t>
      </w:r>
      <w:r>
        <w:rPr>
          <w:rFonts w:ascii="黑体" w:hAnsi="黑体" w:eastAsia="黑体" w:cs="黑体"/>
          <w:color w:val="000000"/>
          <w:sz w:val="28"/>
          <w:highlight w:val="none"/>
          <w:lang w:eastAsia="zh-CN"/>
        </w:rPr>
        <w:t xml:space="preserve">无效响应条款和采购活动终止条款</w:t>
      </w:r>
      <w:r>
        <w:rPr>
          <w:color w:val="000000"/>
          <w:highlight w:val="none"/>
          <w:lang w:eastAsia="zh-CN"/>
        </w:rPr>
      </w:r>
      <w:r/>
    </w:p>
    <w:p>
      <w:pPr>
        <w:pStyle w:val="675"/>
        <w:ind w:left="479"/>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无效响应条款</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ascii="宋体" w:hAnsi="宋体" w:cs="宋体"/>
          <w:color w:val="000000"/>
          <w:sz w:val="24"/>
          <w:highlight w:val="none"/>
          <w:lang w:eastAsia="zh-CN"/>
        </w:rPr>
        <w:t xml:space="preserve">供应商在苏采云系统规定的时间内未成功解密电子响应文件的</w:t>
      </w:r>
      <w:r>
        <w:rPr>
          <w:rFonts w:hint="eastAsia" w:ascii="宋体" w:hAnsi="宋体" w:cs="宋体"/>
          <w:color w:val="000000"/>
          <w:sz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供应商未按照征集文件要求上传电子响应文件的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.1.3</w:t>
      </w:r>
      <w:r>
        <w:rPr>
          <w:rFonts w:ascii="宋体" w:hAnsi="宋体" w:cs="宋体"/>
          <w:color w:val="000000"/>
          <w:sz w:val="24"/>
          <w:highlight w:val="none"/>
          <w:lang w:eastAsia="zh-CN"/>
        </w:rPr>
        <w:t xml:space="preserve">供应商提交两个（含两个）以上不同的报价的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.1.4 </w:t>
      </w:r>
      <w:r>
        <w:rPr>
          <w:rFonts w:ascii="宋体" w:hAnsi="宋体" w:cs="宋体"/>
          <w:color w:val="000000"/>
          <w:sz w:val="24"/>
          <w:highlight w:val="none"/>
          <w:lang w:eastAsia="zh-CN"/>
        </w:rPr>
        <w:t xml:space="preserve">提供虚假材料的（包括但不限于工商营业执照、财务报表、资格证明文件等）；</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.1.5</w:t>
      </w:r>
      <w:r>
        <w:rPr>
          <w:rFonts w:ascii="宋体" w:hAnsi="宋体" w:cs="宋体"/>
          <w:color w:val="000000"/>
          <w:sz w:val="24"/>
          <w:highlight w:val="none"/>
          <w:lang w:eastAsia="zh-CN"/>
        </w:rPr>
        <w:t xml:space="preserve">供应商不具备征集文件中规定</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资格要求的</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.1.6</w:t>
      </w:r>
      <w:r>
        <w:rPr>
          <w:rFonts w:hint="eastAsia" w:ascii="宋体" w:hAnsi="宋体" w:cs="宋体"/>
          <w:color w:val="000000"/>
          <w:sz w:val="24"/>
          <w:highlight w:val="none"/>
          <w:lang w:eastAsia="zh-CN"/>
        </w:rPr>
        <w:t xml:space="preserve">未按要求提供《</w:t>
      </w:r>
      <w:r>
        <w:rPr>
          <w:rFonts w:ascii="宋体" w:hAnsi="宋体" w:cs="宋体"/>
          <w:color w:val="000000"/>
          <w:sz w:val="24"/>
          <w:highlight w:val="none"/>
          <w:lang w:eastAsia="zh-CN"/>
        </w:rPr>
        <w:t xml:space="preserve">供应商</w:t>
      </w:r>
      <w:r>
        <w:rPr>
          <w:rFonts w:hint="eastAsia" w:ascii="宋体" w:hAnsi="宋体" w:cs="宋体"/>
          <w:color w:val="000000"/>
          <w:sz w:val="24"/>
          <w:highlight w:val="none"/>
          <w:lang w:eastAsia="zh-CN"/>
        </w:rPr>
        <w:t xml:space="preserve">基本资格条件承诺书》的；</w:t>
      </w:r>
      <w:r>
        <w:rPr>
          <w:rFonts w:hint="eastAsia" w:ascii="宋体" w:hAnsi="宋体" w:cs="宋体"/>
          <w:color w:val="000000"/>
          <w:sz w:val="24"/>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eastAsia="zh-CN"/>
        </w:rPr>
        <w:t xml:space="preserve">供应商报价超过了文件中规定的预算金额或者最高限价总价或最高限价单价的；</w:t>
      </w:r>
      <w:r>
        <w:rPr>
          <w:color w:val="000000"/>
          <w:highlight w:val="none"/>
          <w:lang w:eastAsia="zh-CN"/>
        </w:rPr>
        <w:t xml:space="preserve"> </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eastAsia="zh-CN"/>
        </w:rPr>
        <w:t xml:space="preserve">供应商报价单价改变征集文件中规定的</w:t>
      </w:r>
      <w:r>
        <w:rPr>
          <w:rFonts w:ascii="宋体" w:hAnsi="宋体"/>
          <w:color w:val="000000"/>
          <w:sz w:val="24"/>
          <w:szCs w:val="24"/>
          <w:highlight w:val="none"/>
          <w:lang w:eastAsia="zh-CN"/>
        </w:rPr>
        <w:t xml:space="preserve">体检项目套餐的单价的</w:t>
      </w:r>
      <w:r>
        <w:rPr>
          <w:rFonts w:hint="eastAsia" w:ascii="宋体" w:hAnsi="宋体"/>
          <w:color w:val="000000"/>
          <w:sz w:val="24"/>
          <w:szCs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9</w:t>
      </w:r>
      <w:r>
        <w:rPr>
          <w:rFonts w:ascii="宋体" w:hAnsi="宋体" w:cs="宋体"/>
          <w:color w:val="000000"/>
          <w:sz w:val="24"/>
          <w:highlight w:val="none"/>
          <w:lang w:eastAsia="zh-CN"/>
        </w:rPr>
        <w:t xml:space="preserve">供应商未通过符合性审查的</w:t>
      </w:r>
      <w:r>
        <w:rPr>
          <w:rFonts w:hint="eastAsia" w:ascii="宋体" w:hAnsi="宋体" w:cs="宋体"/>
          <w:color w:val="000000"/>
          <w:sz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eastAsia="zh-CN"/>
        </w:rPr>
        <w:t xml:space="preserve">不符合征集文件中规定的实质性要求和条件的（</w:t>
      </w:r>
      <w:r>
        <w:rPr>
          <w:rFonts w:ascii="宋体" w:hAnsi="宋体" w:cs="宋体"/>
          <w:i/>
          <w:color w:val="000000"/>
          <w:sz w:val="24"/>
          <w:highlight w:val="none"/>
          <w:u w:val="single"/>
          <w:lang w:eastAsia="zh-CN"/>
        </w:rPr>
        <w:t xml:space="preserve">采购需求及本征集文件中斜体且有下划线部分为实质性要求和条件）</w:t>
      </w:r>
      <w:r>
        <w:rPr>
          <w:rFonts w:hint="eastAsia" w:ascii="宋体" w:hAnsi="宋体" w:cs="宋体"/>
          <w:i/>
          <w:color w:val="000000"/>
          <w:sz w:val="24"/>
          <w:highlight w:val="none"/>
          <w:lang w:eastAsia="zh-CN"/>
        </w:rPr>
        <w:t xml:space="preserve">；</w:t>
      </w:r>
      <w:r>
        <w:rPr>
          <w:color w:val="000000"/>
          <w:highlight w:val="none"/>
          <w:lang w:eastAsia="zh-CN"/>
        </w:rPr>
      </w:r>
      <w:r/>
    </w:p>
    <w:p>
      <w:pPr>
        <w:pStyle w:val="675"/>
        <w:ind w:firstLine="480"/>
        <w:jc w:val="both"/>
        <w:pageBreakBefore w:val="0"/>
        <w:spacing w:after="0" w:line="288" w:lineRule="auto"/>
        <w:rPr>
          <w:rFonts w:hint="eastAsia" w:ascii="宋体" w:hAnsi="宋体" w:cs="宋体"/>
          <w:color w:val="000000"/>
          <w:sz w:val="24"/>
          <w:highlight w:val="none"/>
          <w:lang w:val="en-US"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lang w:eastAsia="zh-CN"/>
        </w:rPr>
        <w:t xml:space="preserve">供应商被 “信用中国” 网站（www.creditchina.gov.cn）列入失信被执行人、重大税收违法案件当事人名单；</w:t>
      </w:r>
      <w:r>
        <w:rPr>
          <w:rFonts w:hint="eastAsia" w:ascii="宋体" w:hAnsi="宋体" w:cs="宋体"/>
          <w:color w:val="000000"/>
          <w:sz w:val="24"/>
          <w:highlight w:val="none"/>
          <w:lang w:val="en-US" w:eastAsia="zh-CN"/>
        </w:rPr>
        <w:t xml:space="preserve">被中国政府采购网（www.ccgp.gov.cn）列入政府采购严重违法失信行为记录名单。</w:t>
      </w:r>
      <w:r>
        <w:rPr>
          <w:rFonts w:hint="eastAsia" w:ascii="宋体" w:hAnsi="宋体" w:cs="宋体"/>
          <w:color w:val="000000"/>
          <w:sz w:val="24"/>
          <w:highlight w:val="none"/>
          <w:lang w:val="en-US"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hint="eastAsia" w:ascii="宋体" w:hAnsi="宋体" w:cs="宋体"/>
          <w:color w:val="000000"/>
          <w:sz w:val="24"/>
          <w:highlight w:val="none"/>
          <w:lang w:val="en-US" w:eastAsia="zh-CN"/>
        </w:rPr>
        <w:t xml:space="preserve">2</w:t>
      </w:r>
      <w:r>
        <w:rPr>
          <w:rFonts w:ascii="宋体" w:hAnsi="宋体" w:cs="宋体"/>
          <w:color w:val="000000"/>
          <w:sz w:val="24"/>
          <w:highlight w:val="none"/>
          <w:lang w:eastAsia="zh-CN"/>
        </w:rPr>
        <w:t xml:space="preserve">不同供应商委托同一单位或者个人办理申请文件事宜的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hint="eastAsia" w:ascii="宋体" w:hAnsi="宋体" w:cs="宋体"/>
          <w:color w:val="000000"/>
          <w:sz w:val="24"/>
          <w:highlight w:val="none"/>
          <w:lang w:val="en-US" w:eastAsia="zh-CN"/>
        </w:rPr>
        <w:t xml:space="preserve">3</w:t>
      </w:r>
      <w:r>
        <w:rPr>
          <w:rFonts w:ascii="宋体" w:hAnsi="宋体" w:cs="宋体"/>
          <w:color w:val="000000"/>
          <w:sz w:val="24"/>
          <w:highlight w:val="none"/>
          <w:lang w:eastAsia="zh-CN"/>
        </w:rPr>
        <w:t xml:space="preserve">响应文件未按照征集文件要求加盖电子签章或签署的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hint="eastAsia" w:ascii="宋体" w:hAnsi="宋体" w:cs="宋体"/>
          <w:color w:val="000000"/>
          <w:sz w:val="24"/>
          <w:highlight w:val="none"/>
          <w:lang w:val="en-US" w:eastAsia="zh-CN"/>
        </w:rPr>
        <w:t xml:space="preserve">4</w:t>
      </w:r>
      <w:r>
        <w:rPr>
          <w:rFonts w:ascii="宋体" w:hAnsi="宋体" w:cs="宋体"/>
          <w:color w:val="000000"/>
          <w:sz w:val="24"/>
          <w:highlight w:val="none"/>
          <w:lang w:eastAsia="zh-CN"/>
        </w:rPr>
        <w:t xml:space="preserve">申请文件中含有征集人不能接受的附加条件的</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firstLine="480"/>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.1.1</w:t>
      </w: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eastAsia="zh-CN"/>
        </w:rPr>
        <w:t xml:space="preserve">其他法律、法规及本征集文件规定的</w:t>
      </w:r>
      <w:r>
        <w:rPr>
          <w:rFonts w:hint="eastAsia" w:ascii="宋体" w:hAnsi="宋体" w:cs="宋体"/>
          <w:color w:val="000000"/>
          <w:sz w:val="24"/>
          <w:highlight w:val="none"/>
          <w:lang w:eastAsia="zh-CN"/>
        </w:rPr>
        <w:t xml:space="preserve">属于</w:t>
      </w:r>
      <w:r>
        <w:rPr>
          <w:rFonts w:ascii="宋体" w:hAnsi="宋体" w:cs="宋体"/>
          <w:color w:val="000000"/>
          <w:sz w:val="24"/>
          <w:highlight w:val="none"/>
          <w:lang w:eastAsia="zh-CN"/>
        </w:rPr>
        <w:t xml:space="preserve">无效响应的情形</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left="479"/>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采购活动终止条款</w:t>
      </w:r>
      <w:r>
        <w:rPr>
          <w:color w:val="000000"/>
          <w:highlight w:val="none"/>
          <w:lang w:eastAsia="zh-CN"/>
        </w:rPr>
      </w:r>
      <w:r/>
    </w:p>
    <w:p>
      <w:pPr>
        <w:pStyle w:val="675"/>
        <w:ind w:left="479"/>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出现影响采购公正的违法、违规行为。</w:t>
      </w:r>
      <w:r>
        <w:rPr>
          <w:color w:val="000000"/>
          <w:highlight w:val="none"/>
          <w:lang w:eastAsia="zh-CN"/>
        </w:rPr>
      </w:r>
      <w:r/>
    </w:p>
    <w:p>
      <w:pPr>
        <w:pStyle w:val="675"/>
        <w:ind w:left="479"/>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因重大变故，采购任务被取消的。</w:t>
      </w:r>
      <w:r>
        <w:rPr>
          <w:color w:val="000000"/>
          <w:highlight w:val="none"/>
          <w:lang w:eastAsia="zh-CN"/>
        </w:rPr>
      </w:r>
      <w:r/>
    </w:p>
    <w:p>
      <w:pPr>
        <w:pStyle w:val="675"/>
        <w:ind w:left="479"/>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.2.3</w:t>
      </w:r>
      <w:r>
        <w:rPr>
          <w:rFonts w:ascii="宋体" w:hAnsi="宋体" w:cs="宋体"/>
          <w:color w:val="000000"/>
          <w:sz w:val="24"/>
          <w:highlight w:val="none"/>
          <w:lang w:eastAsia="zh-CN"/>
        </w:rPr>
        <w:t xml:space="preserve">评审小组认定</w:t>
      </w:r>
      <w:r>
        <w:rPr>
          <w:rFonts w:hint="eastAsia" w:ascii="宋体" w:hAnsi="宋体" w:cs="宋体"/>
          <w:color w:val="000000"/>
          <w:sz w:val="24"/>
          <w:highlight w:val="none"/>
          <w:lang w:eastAsia="zh-CN"/>
        </w:rPr>
        <w:t xml:space="preserve">因</w:t>
      </w:r>
      <w:r>
        <w:rPr>
          <w:rFonts w:ascii="宋体" w:hAnsi="宋体" w:cs="宋体"/>
          <w:color w:val="000000"/>
          <w:sz w:val="24"/>
          <w:highlight w:val="none"/>
          <w:lang w:eastAsia="zh-CN"/>
        </w:rPr>
        <w:t xml:space="preserve">征集文件存在歧义、重大缺陷导致评审工作无法进行。</w:t>
      </w:r>
      <w:r>
        <w:rPr>
          <w:color w:val="000000"/>
          <w:highlight w:val="none"/>
          <w:lang w:eastAsia="zh-CN"/>
        </w:rPr>
      </w:r>
      <w:r/>
    </w:p>
    <w:p>
      <w:pPr>
        <w:pStyle w:val="675"/>
        <w:ind w:left="479"/>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.2.4</w:t>
      </w:r>
      <w:r>
        <w:rPr>
          <w:rFonts w:ascii="宋体" w:hAnsi="宋体" w:cs="宋体"/>
          <w:color w:val="000000"/>
          <w:sz w:val="24"/>
          <w:highlight w:val="none"/>
          <w:lang w:eastAsia="zh-CN"/>
        </w:rPr>
        <w:t xml:space="preserve">因苏采云系统故障原因造成响应文件开启不成功的。</w:t>
      </w:r>
      <w:r>
        <w:rPr>
          <w:color w:val="000000"/>
          <w:highlight w:val="none"/>
          <w:lang w:eastAsia="zh-CN"/>
        </w:rPr>
      </w:r>
      <w:r/>
    </w:p>
    <w:p>
      <w:pPr>
        <w:pStyle w:val="675"/>
        <w:ind w:left="479"/>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.2.5</w:t>
      </w:r>
      <w:r>
        <w:rPr>
          <w:rFonts w:ascii="宋体" w:hAnsi="宋体" w:cs="宋体"/>
          <w:color w:val="000000"/>
          <w:sz w:val="24"/>
          <w:highlight w:val="none"/>
          <w:lang w:eastAsia="zh-CN"/>
        </w:rPr>
        <w:t xml:space="preserve">提交响应文件和通过资格审查、符合性审查的供应商数量少于</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家。</w:t>
      </w:r>
      <w:r>
        <w:rPr>
          <w:color w:val="000000"/>
          <w:highlight w:val="none"/>
          <w:lang w:eastAsia="zh-CN"/>
        </w:rPr>
      </w:r>
      <w:r/>
    </w:p>
    <w:p>
      <w:pPr>
        <w:pStyle w:val="675"/>
        <w:ind w:firstLine="482"/>
        <w:jc w:val="both"/>
        <w:pageBreakBefore w:val="0"/>
        <w:spacing w:before="145" w:after="145" w:line="288" w:lineRule="auto"/>
        <w:rPr>
          <w:color w:val="000000"/>
          <w:highlight w:val="none"/>
          <w:lang w:eastAsia="zh-CN"/>
        </w:rPr>
      </w:pPr>
      <w:r>
        <w:rPr>
          <w:rFonts w:ascii="宋体" w:hAnsi="宋体" w:cs="宋体"/>
          <w:b/>
          <w:color w:val="000000"/>
          <w:sz w:val="32"/>
          <w:highlight w:val="none"/>
          <w:lang w:eastAsia="zh-CN"/>
        </w:rPr>
        <w:t xml:space="preserve">六、入围</w:t>
      </w:r>
      <w:r>
        <w:rPr>
          <w:color w:val="000000"/>
          <w:highlight w:val="none"/>
          <w:lang w:eastAsia="zh-CN"/>
        </w:rPr>
      </w:r>
      <w:r/>
    </w:p>
    <w:p>
      <w:pPr>
        <w:pStyle w:val="675"/>
        <w:ind w:firstLine="600"/>
        <w:jc w:val="both"/>
        <w:pageBreakBefore w:val="0"/>
        <w:spacing w:after="0" w:line="288" w:lineRule="auto"/>
        <w:rPr>
          <w:rFonts w:hint="eastAsia" w:ascii="黑体" w:hAnsi="黑体" w:eastAsia="黑体" w:cs="黑体"/>
          <w:color w:val="000000"/>
          <w:sz w:val="30"/>
          <w:highlight w:val="none"/>
          <w:lang w:eastAsia="zh-CN"/>
        </w:rPr>
      </w:pPr>
      <w:r>
        <w:rPr>
          <w:rFonts w:ascii="黑体" w:hAnsi="黑体" w:eastAsia="黑体" w:cs="黑体"/>
          <w:color w:val="000000"/>
          <w:sz w:val="30"/>
          <w:highlight w:val="none"/>
          <w:lang w:eastAsia="zh-CN"/>
        </w:rPr>
        <w:t xml:space="preserve">2</w:t>
      </w:r>
      <w:r>
        <w:rPr>
          <w:rFonts w:hint="eastAsia" w:ascii="黑体" w:hAnsi="黑体" w:eastAsia="黑体" w:cs="黑体"/>
          <w:color w:val="000000"/>
          <w:sz w:val="30"/>
          <w:highlight w:val="none"/>
          <w:lang w:eastAsia="zh-CN"/>
        </w:rPr>
        <w:t xml:space="preserve">3.</w:t>
      </w:r>
      <w:r>
        <w:rPr>
          <w:rFonts w:ascii="黑体" w:hAnsi="黑体" w:eastAsia="黑体" w:cs="黑体"/>
          <w:color w:val="000000"/>
          <w:sz w:val="30"/>
          <w:highlight w:val="none"/>
          <w:lang w:eastAsia="zh-CN"/>
        </w:rPr>
        <w:t xml:space="preserve">确定入围供应商</w:t>
      </w:r>
      <w:r>
        <w:rPr>
          <w:rFonts w:hint="eastAsia" w:ascii="黑体" w:hAnsi="黑体" w:eastAsia="黑体" w:cs="黑体"/>
          <w:color w:val="000000"/>
          <w:sz w:val="30"/>
          <w:highlight w:val="none"/>
          <w:lang w:eastAsia="zh-CN"/>
        </w:rPr>
        <w:t xml:space="preserve">名单</w:t>
      </w:r>
      <w:r>
        <w:rPr>
          <w:rFonts w:hint="eastAsia" w:ascii="黑体" w:hAnsi="黑体" w:eastAsia="黑体" w:cs="黑体"/>
          <w:color w:val="000000"/>
          <w:sz w:val="3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入围供应商的选取原则和数量见征集文件第五章规定。 </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采购人将在</w:t>
      </w:r>
      <w:r>
        <w:rPr>
          <w:rFonts w:ascii="宋体" w:hAnsi="宋体"/>
          <w:bCs/>
          <w:color w:val="000000"/>
          <w:sz w:val="24"/>
          <w:szCs w:val="24"/>
          <w:highlight w:val="none"/>
          <w:lang w:eastAsia="zh-CN"/>
        </w:rPr>
        <w:t xml:space="preserve">“江苏政府采购网”</w:t>
      </w:r>
      <w:r>
        <w:rPr>
          <w:rFonts w:ascii="宋体" w:hAnsi="宋体" w:cs="宋体"/>
          <w:color w:val="000000"/>
          <w:sz w:val="24"/>
          <w:highlight w:val="none"/>
          <w:lang w:eastAsia="zh-CN"/>
        </w:rPr>
        <w:t xml:space="preserve">发布“入围结果公告”，公告期限为</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个工作日。</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入围供应商有下列情形之一，尚未签订框架协议的，取消其入围资格；已经签订框架协议的，解除与其签订的框架协议：</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.3.1</w:t>
      </w:r>
      <w:r>
        <w:rPr>
          <w:rFonts w:ascii="宋体" w:hAnsi="宋体" w:cs="宋体"/>
          <w:color w:val="000000"/>
          <w:sz w:val="24"/>
          <w:highlight w:val="none"/>
          <w:lang w:eastAsia="zh-CN"/>
        </w:rPr>
        <w:t xml:space="preserve">恶意串通谋取入围或者合同成交的。</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.3.2</w:t>
      </w:r>
      <w:r>
        <w:rPr>
          <w:rFonts w:ascii="宋体" w:hAnsi="宋体" w:cs="宋体"/>
          <w:color w:val="000000"/>
          <w:sz w:val="24"/>
          <w:highlight w:val="none"/>
          <w:lang w:eastAsia="zh-CN"/>
        </w:rPr>
        <w:t xml:space="preserve">提供虚假材料谋取入围或者合同成交的。 </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.3.3</w:t>
      </w:r>
      <w:r>
        <w:rPr>
          <w:rFonts w:ascii="宋体" w:hAnsi="宋体" w:cs="宋体"/>
          <w:color w:val="000000"/>
          <w:sz w:val="24"/>
          <w:highlight w:val="none"/>
          <w:lang w:eastAsia="zh-CN"/>
        </w:rPr>
        <w:t xml:space="preserve">无正当理由拒不接受合同授予的。</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.3.4</w:t>
      </w:r>
      <w:r>
        <w:rPr>
          <w:rFonts w:ascii="宋体" w:hAnsi="宋体" w:cs="宋体"/>
          <w:color w:val="000000"/>
          <w:sz w:val="24"/>
          <w:highlight w:val="none"/>
          <w:lang w:eastAsia="zh-CN"/>
        </w:rPr>
        <w:t xml:space="preserve">不履行合同义务或者履行合同义务不符合约定，经采购人要求履行后仍不履行或者仍未按约定履行的。</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.3.5</w:t>
      </w:r>
      <w:r>
        <w:rPr>
          <w:rFonts w:ascii="宋体" w:hAnsi="宋体" w:cs="宋体"/>
          <w:color w:val="000000"/>
          <w:sz w:val="24"/>
          <w:highlight w:val="none"/>
          <w:lang w:eastAsia="zh-CN"/>
        </w:rPr>
        <w:t xml:space="preserve">框架协议有效期内，因违法行为被禁止或限制参加政府采购活动的。</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.3.6</w:t>
      </w:r>
      <w:r>
        <w:rPr>
          <w:rFonts w:ascii="宋体" w:hAnsi="宋体" w:cs="宋体"/>
          <w:color w:val="000000"/>
          <w:sz w:val="24"/>
          <w:highlight w:val="none"/>
          <w:lang w:eastAsia="zh-CN"/>
        </w:rPr>
        <w:t xml:space="preserve">框架协议约定的其他情形。</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被取消入围资格或者被解除框架协议的供应商不得参加同一封闭式框架协议</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补充征集。</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入围供应商在</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年内应当以不高于其报价的价格向适用框架协议的采购人供应专用耗材（如果有）。</w:t>
      </w:r>
      <w:r>
        <w:rPr>
          <w:color w:val="000000"/>
          <w:highlight w:val="none"/>
          <w:lang w:eastAsia="zh-CN"/>
        </w:rPr>
      </w:r>
      <w:r/>
    </w:p>
    <w:p>
      <w:pPr>
        <w:pStyle w:val="675"/>
        <w:ind w:firstLine="600"/>
        <w:jc w:val="both"/>
        <w:pageBreakBefore w:val="0"/>
        <w:spacing w:after="0" w:line="288" w:lineRule="auto"/>
        <w:rPr>
          <w:color w:val="000000"/>
          <w:highlight w:val="none"/>
          <w:lang w:eastAsia="zh-CN"/>
        </w:rPr>
      </w:pPr>
      <w:r>
        <w:rPr>
          <w:rFonts w:ascii="黑体" w:hAnsi="黑体" w:eastAsia="黑体" w:cs="黑体"/>
          <w:color w:val="000000"/>
          <w:sz w:val="30"/>
          <w:highlight w:val="none"/>
          <w:lang w:eastAsia="zh-CN"/>
        </w:rPr>
        <w:t xml:space="preserve">2</w:t>
      </w:r>
      <w:r>
        <w:rPr>
          <w:rFonts w:hint="eastAsia" w:ascii="黑体" w:hAnsi="黑体" w:eastAsia="黑体" w:cs="黑体"/>
          <w:color w:val="000000"/>
          <w:sz w:val="30"/>
          <w:highlight w:val="none"/>
          <w:lang w:eastAsia="zh-CN"/>
        </w:rPr>
        <w:t xml:space="preserve">4.</w:t>
      </w:r>
      <w:r>
        <w:rPr>
          <w:rFonts w:ascii="黑体" w:hAnsi="黑体" w:eastAsia="黑体" w:cs="黑体"/>
          <w:color w:val="000000"/>
          <w:sz w:val="30"/>
          <w:highlight w:val="none"/>
          <w:lang w:eastAsia="zh-CN"/>
        </w:rPr>
        <w:t xml:space="preserve">质疑处理</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质疑的供应商应当是参与所质疑封闭式框架协议采购项目采购活动的供应商。潜在供应商依法获取其可质疑的征集文件的，可以对征集文件质疑。</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供应商认为征集文件、采购过程、入围结果使自己的权益受到损害的，可以在知道</w:t>
      </w:r>
      <w:r>
        <w:rPr>
          <w:rFonts w:hint="eastAsia" w:ascii="宋体" w:hAnsi="宋体" w:cs="宋体"/>
          <w:color w:val="000000"/>
          <w:sz w:val="24"/>
          <w:highlight w:val="none"/>
          <w:lang w:val="en-US" w:eastAsia="zh-CN"/>
        </w:rPr>
        <w:t xml:space="preserve">或者</w:t>
      </w:r>
      <w:r>
        <w:rPr>
          <w:rFonts w:ascii="宋体" w:hAnsi="宋体" w:cs="宋体"/>
          <w:color w:val="000000"/>
          <w:sz w:val="24"/>
          <w:highlight w:val="none"/>
          <w:lang w:eastAsia="zh-CN"/>
        </w:rPr>
        <w:t xml:space="preserve">应知其权益受到损害之日起七个工作日内，以书面形式向采购人</w:t>
      </w:r>
      <w:r>
        <w:rPr>
          <w:rFonts w:hint="eastAsia" w:ascii="宋体" w:hAnsi="宋体" w:cs="宋体"/>
          <w:color w:val="000000"/>
          <w:sz w:val="24"/>
          <w:highlight w:val="none"/>
          <w:lang w:val="en-US" w:eastAsia="zh-CN"/>
        </w:rPr>
        <w:t xml:space="preserve">提出</w:t>
      </w:r>
      <w:r>
        <w:rPr>
          <w:rFonts w:ascii="宋体" w:hAnsi="宋体" w:cs="宋体"/>
          <w:color w:val="000000"/>
          <w:sz w:val="24"/>
          <w:highlight w:val="none"/>
          <w:lang w:eastAsia="zh-CN"/>
        </w:rPr>
        <w:t xml:space="preserve">质疑。上述应知其权益受到损害之日，是指：</w:t>
      </w:r>
      <w:r>
        <w:rPr>
          <w:color w:val="000000"/>
          <w:highlight w:val="none"/>
          <w:lang w:eastAsia="zh-CN"/>
        </w:rPr>
      </w:r>
      <w:r/>
    </w:p>
    <w:p>
      <w:pPr>
        <w:pStyle w:val="675"/>
        <w:ind w:firstLine="480"/>
        <w:jc w:val="left"/>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.2.1</w:t>
      </w:r>
      <w:r>
        <w:rPr>
          <w:rFonts w:ascii="宋体" w:hAnsi="宋体" w:cs="宋体"/>
          <w:color w:val="000000"/>
          <w:sz w:val="24"/>
          <w:highlight w:val="none"/>
          <w:lang w:eastAsia="zh-CN"/>
        </w:rPr>
        <w:t xml:space="preserve">对可以质疑的征集文件质疑的，为收到征集文件之日或者征集公告期限届满之日；</w:t>
      </w:r>
      <w:r>
        <w:rPr>
          <w:rFonts w:ascii="宋体" w:hAnsi="宋体" w:eastAsia="宋体" w:cs="宋体"/>
          <w:color w:val="000000"/>
          <w:sz w:val="24"/>
          <w:highlight w:val="none"/>
          <w:lang w:eastAsia="zh-CN"/>
        </w:rPr>
        <w:br w:type="textWrapping" w:clear="all"/>
      </w:r>
      <w:r>
        <w:rPr>
          <w:rFonts w:hint="eastAsia" w:ascii="Times New Roman" w:hAnsi="Times New Roman" w:cs="Times New Roman"/>
          <w:color w:val="000000"/>
          <w:sz w:val="24"/>
          <w:highlight w:val="none"/>
          <w:lang w:eastAsia="zh-CN"/>
        </w:rPr>
        <w:t xml:space="preserve">        </w:t>
      </w: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.2.2</w:t>
      </w:r>
      <w:r>
        <w:rPr>
          <w:rFonts w:ascii="宋体" w:hAnsi="宋体" w:cs="宋体"/>
          <w:color w:val="000000"/>
          <w:sz w:val="24"/>
          <w:highlight w:val="none"/>
          <w:lang w:eastAsia="zh-CN"/>
        </w:rPr>
        <w:t xml:space="preserve">对采购过程质疑的，为各采购程序环节结束之日；</w:t>
      </w:r>
      <w:r>
        <w:rPr>
          <w:rFonts w:ascii="宋体" w:hAnsi="宋体" w:eastAsia="宋体" w:cs="宋体"/>
          <w:color w:val="000000"/>
          <w:sz w:val="24"/>
          <w:highlight w:val="none"/>
          <w:lang w:eastAsia="zh-CN"/>
        </w:rPr>
        <w:br w:type="textWrapping" w:clear="all"/>
      </w:r>
      <w:r>
        <w:rPr>
          <w:rFonts w:hint="eastAsia" w:ascii="宋体" w:hAnsi="宋体" w:eastAsia="宋体" w:cs="宋体"/>
          <w:color w:val="000000"/>
          <w:sz w:val="24"/>
          <w:highlight w:val="none"/>
          <w:lang w:eastAsia="zh-CN"/>
        </w:rPr>
        <w:t xml:space="preserve">    24</w:t>
      </w:r>
      <w:r>
        <w:rPr>
          <w:rFonts w:ascii="宋体" w:hAnsi="宋体" w:eastAsia="宋体" w:cs="宋体"/>
          <w:color w:val="000000"/>
          <w:sz w:val="24"/>
          <w:highlight w:val="none"/>
          <w:lang w:eastAsia="zh-CN"/>
        </w:rPr>
        <w:t xml:space="preserve">.2.3</w:t>
      </w:r>
      <w:r>
        <w:rPr>
          <w:rFonts w:ascii="宋体" w:hAnsi="宋体" w:cs="宋体"/>
          <w:color w:val="000000"/>
          <w:sz w:val="24"/>
          <w:highlight w:val="none"/>
          <w:lang w:eastAsia="zh-CN"/>
        </w:rPr>
        <w:t xml:space="preserve">对入围结果质疑的，为入围结果公告期限届满之日。</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供应商应当在法定质疑期内一次性提出针对同一采购程序环节的质疑。供应商如在法定期限内对同一采购程序环节提出多次质疑的，采购人只对供应商</w:t>
      </w:r>
      <w:r>
        <w:rPr>
          <w:rFonts w:hint="eastAsia" w:ascii="宋体" w:hAnsi="宋体" w:cs="宋体"/>
          <w:color w:val="000000"/>
          <w:sz w:val="24"/>
          <w:highlight w:val="none"/>
          <w:lang w:eastAsia="zh-CN"/>
        </w:rPr>
        <w:t xml:space="preserve">的</w:t>
      </w:r>
      <w:r>
        <w:rPr>
          <w:rFonts w:ascii="宋体" w:hAnsi="宋体" w:cs="宋体"/>
          <w:color w:val="000000"/>
          <w:sz w:val="24"/>
          <w:highlight w:val="none"/>
          <w:lang w:eastAsia="zh-CN"/>
        </w:rPr>
        <w:t xml:space="preserve">第一次质疑作出答复。</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质疑函必须按照本征集文件中《质疑函范本》要求的格式和内容进行填写，并按《质疑函范本》中要求签字、盖章、加盖公章。</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采购人接受以纸质原件形式送达的质疑。</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以下情形的质疑不予受理</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.5.1</w:t>
      </w:r>
      <w:r>
        <w:rPr>
          <w:rFonts w:ascii="宋体" w:hAnsi="宋体" w:cs="宋体"/>
          <w:color w:val="000000"/>
          <w:sz w:val="24"/>
          <w:highlight w:val="none"/>
          <w:lang w:eastAsia="zh-CN"/>
        </w:rPr>
        <w:t xml:space="preserve">内容不符合《政府采购质疑和投诉办法》第十二条规定的质疑。</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.5.2</w:t>
      </w:r>
      <w:r>
        <w:rPr>
          <w:rFonts w:ascii="宋体" w:hAnsi="宋体" w:cs="宋体"/>
          <w:color w:val="000000"/>
          <w:sz w:val="24"/>
          <w:highlight w:val="none"/>
          <w:lang w:eastAsia="zh-CN"/>
        </w:rPr>
        <w:t xml:space="preserve">超出《中华人民共和国政府采购法》规定期限的质疑。</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.5.3</w:t>
      </w:r>
      <w:r>
        <w:rPr>
          <w:rFonts w:ascii="宋体" w:hAnsi="宋体" w:cs="宋体"/>
          <w:color w:val="000000"/>
          <w:sz w:val="24"/>
          <w:highlight w:val="none"/>
          <w:lang w:eastAsia="zh-CN"/>
        </w:rPr>
        <w:t xml:space="preserve">以传真、电子邮件等方式递交的非原件形式的质疑。</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.5.4</w:t>
      </w:r>
      <w:r>
        <w:rPr>
          <w:rFonts w:ascii="宋体" w:hAnsi="宋体" w:cs="宋体"/>
          <w:color w:val="000000"/>
          <w:sz w:val="24"/>
          <w:highlight w:val="none"/>
          <w:lang w:eastAsia="zh-CN"/>
        </w:rPr>
        <w:t xml:space="preserve">未参加采购活动的供应商或在采购活动中自身权益未受到损害的供应商所提出的质疑。</w:t>
      </w:r>
      <w:r>
        <w:rPr>
          <w:color w:val="000000"/>
          <w:highlight w:val="none"/>
          <w:lang w:eastAsia="zh-CN"/>
        </w:rPr>
      </w:r>
      <w:r/>
    </w:p>
    <w:p>
      <w:pPr>
        <w:pStyle w:val="675"/>
        <w:ind w:firstLine="468"/>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color w:val="000000"/>
          <w:highlight w:val="none"/>
          <w:lang w:eastAsia="zh-CN"/>
        </w:rPr>
      </w:r>
      <w:r/>
    </w:p>
    <w:p>
      <w:pPr>
        <w:pStyle w:val="675"/>
        <w:ind w:firstLine="600"/>
        <w:jc w:val="both"/>
        <w:pageBreakBefore w:val="0"/>
        <w:spacing w:after="0" w:line="288" w:lineRule="auto"/>
        <w:rPr>
          <w:color w:val="000000"/>
          <w:highlight w:val="none"/>
          <w:lang w:eastAsia="zh-CN"/>
        </w:rPr>
      </w:pPr>
      <w:r>
        <w:rPr>
          <w:rFonts w:hint="eastAsia" w:ascii="黑体" w:hAnsi="黑体" w:eastAsia="黑体" w:cs="黑体"/>
          <w:color w:val="000000"/>
          <w:sz w:val="30"/>
          <w:highlight w:val="none"/>
          <w:lang w:eastAsia="zh-CN"/>
        </w:rPr>
        <w:t xml:space="preserve">25.</w:t>
      </w:r>
      <w:r>
        <w:rPr>
          <w:rFonts w:ascii="黑体" w:hAnsi="黑体" w:eastAsia="黑体" w:cs="黑体"/>
          <w:color w:val="000000"/>
          <w:sz w:val="30"/>
          <w:highlight w:val="none"/>
          <w:lang w:eastAsia="zh-CN"/>
        </w:rPr>
        <w:t xml:space="preserve">入围通知书</w:t>
      </w:r>
      <w:r>
        <w:rPr>
          <w:color w:val="000000"/>
          <w:highlight w:val="none"/>
          <w:lang w:eastAsia="zh-CN"/>
        </w:rPr>
      </w:r>
      <w:r/>
    </w:p>
    <w:p>
      <w:pPr>
        <w:pStyle w:val="675"/>
        <w:ind w:firstLine="60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入围结果确定后，采购人将向入围供应商发出入围通知书。</w:t>
      </w:r>
      <w:r>
        <w:rPr>
          <w:color w:val="000000"/>
          <w:highlight w:val="none"/>
          <w:lang w:eastAsia="zh-CN"/>
        </w:rPr>
      </w:r>
      <w:r/>
    </w:p>
    <w:p>
      <w:pPr>
        <w:pStyle w:val="675"/>
        <w:ind w:firstLine="600"/>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入围通知书将是框架协议的一个组成部分。对采购人和入围供应商均具有法律效力。入围通知书发出后，入围供应商无正当理由，不得主动放弃入围资格或者退出框架协议，否则应当依法承担法律责任。</w:t>
      </w:r>
      <w:r>
        <w:rPr>
          <w:color w:val="000000"/>
          <w:highlight w:val="none"/>
          <w:lang w:eastAsia="zh-CN"/>
        </w:rPr>
      </w:r>
      <w:r/>
    </w:p>
    <w:p>
      <w:pPr>
        <w:pStyle w:val="675"/>
        <w:jc w:val="both"/>
        <w:pageBreakBefore w:val="0"/>
        <w:spacing w:before="145" w:after="145" w:line="288" w:lineRule="auto"/>
        <w:rPr>
          <w:color w:val="000000"/>
          <w:highlight w:val="none"/>
          <w:lang w:eastAsia="zh-CN"/>
        </w:rPr>
      </w:pPr>
      <w:r>
        <w:rPr>
          <w:rFonts w:ascii="宋体" w:hAnsi="宋体" w:cs="宋体"/>
          <w:b/>
          <w:color w:val="000000"/>
          <w:sz w:val="32"/>
          <w:highlight w:val="none"/>
          <w:lang w:eastAsia="zh-CN"/>
        </w:rPr>
        <w:t xml:space="preserve">七、签订框架协议</w:t>
      </w:r>
      <w:r>
        <w:rPr>
          <w:color w:val="000000"/>
          <w:highlight w:val="none"/>
          <w:lang w:eastAsia="zh-CN"/>
        </w:rPr>
      </w:r>
      <w:r/>
    </w:p>
    <w:p>
      <w:pPr>
        <w:pStyle w:val="675"/>
        <w:ind w:firstLine="600"/>
        <w:jc w:val="both"/>
        <w:pageBreakBefore w:val="0"/>
        <w:spacing w:after="0" w:line="288" w:lineRule="auto"/>
        <w:rPr>
          <w:color w:val="000000"/>
          <w:highlight w:val="none"/>
          <w:lang w:eastAsia="zh-CN"/>
        </w:rPr>
      </w:pPr>
      <w:r>
        <w:rPr>
          <w:rFonts w:hint="eastAsia" w:ascii="黑体" w:hAnsi="黑体" w:eastAsia="黑体" w:cs="黑体"/>
          <w:color w:val="000000"/>
          <w:sz w:val="30"/>
          <w:highlight w:val="none"/>
          <w:lang w:eastAsia="zh-CN"/>
        </w:rPr>
        <w:t xml:space="preserve">26.</w:t>
      </w:r>
      <w:r>
        <w:rPr>
          <w:rFonts w:ascii="黑体" w:hAnsi="黑体" w:eastAsia="黑体" w:cs="黑体"/>
          <w:color w:val="000000"/>
          <w:sz w:val="30"/>
          <w:highlight w:val="none"/>
          <w:lang w:eastAsia="zh-CN"/>
        </w:rPr>
        <w:t xml:space="preserve">签订框架协议</w:t>
      </w:r>
      <w:r>
        <w:rPr>
          <w:color w:val="000000"/>
          <w:highlight w:val="none"/>
          <w:lang w:eastAsia="zh-CN"/>
        </w:rPr>
      </w:r>
      <w:r/>
    </w:p>
    <w:p>
      <w:pPr>
        <w:pStyle w:val="675"/>
        <w:ind w:firstLine="60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.l</w:t>
      </w:r>
      <w:r>
        <w:rPr>
          <w:rFonts w:ascii="宋体" w:hAnsi="宋体" w:cs="宋体"/>
          <w:color w:val="000000"/>
          <w:sz w:val="24"/>
          <w:highlight w:val="none"/>
          <w:lang w:eastAsia="zh-CN"/>
        </w:rPr>
        <w:t xml:space="preserve">采购人在入围通知书发出之日起</w:t>
      </w:r>
      <w:r>
        <w:rPr>
          <w:rFonts w:ascii="宋体" w:hAnsi="宋体" w:eastAsia="宋体" w:cs="宋体"/>
          <w:color w:val="000000"/>
          <w:sz w:val="24"/>
          <w:highlight w:val="none"/>
          <w:lang w:eastAsia="zh-CN"/>
        </w:rPr>
        <w:t xml:space="preserve">30</w:t>
      </w:r>
      <w:r>
        <w:rPr>
          <w:rFonts w:ascii="宋体" w:hAnsi="宋体" w:cs="宋体"/>
          <w:color w:val="000000"/>
          <w:sz w:val="24"/>
          <w:highlight w:val="none"/>
          <w:lang w:eastAsia="zh-CN"/>
        </w:rPr>
        <w:t xml:space="preserve">日内</w:t>
      </w:r>
      <w:r>
        <w:rPr>
          <w:rFonts w:hint="eastAsia" w:ascii="宋体" w:hAnsi="宋体" w:cs="宋体"/>
          <w:color w:val="000000"/>
          <w:sz w:val="24"/>
          <w:highlight w:val="none"/>
          <w:lang w:eastAsia="zh-CN"/>
        </w:rPr>
        <w:t xml:space="preserve">与</w:t>
      </w:r>
      <w:r>
        <w:rPr>
          <w:rFonts w:ascii="宋体" w:hAnsi="宋体" w:cs="宋体"/>
          <w:color w:val="000000"/>
          <w:sz w:val="24"/>
          <w:highlight w:val="none"/>
          <w:lang w:eastAsia="zh-CN"/>
        </w:rPr>
        <w:t xml:space="preserve">入围供应商签订框架协议，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color w:val="000000"/>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征集文件、入围供应商的响应文件及评审过程中有关澄清、承诺文件均应作为框架协议的附件。</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本项目不收取履约保证金。</w:t>
      </w:r>
      <w:r>
        <w:rPr>
          <w:color w:val="000000"/>
          <w:highlight w:val="none"/>
          <w:lang w:eastAsia="zh-CN"/>
        </w:rPr>
      </w:r>
      <w:r/>
    </w:p>
    <w:p>
      <w:pPr>
        <w:pStyle w:val="675"/>
        <w:ind w:firstLine="600"/>
        <w:jc w:val="both"/>
        <w:pageBreakBefore w:val="0"/>
        <w:spacing w:after="0" w:line="288" w:lineRule="auto"/>
        <w:rPr>
          <w:color w:val="000000"/>
          <w:highlight w:val="none"/>
          <w:lang w:eastAsia="zh-CN"/>
        </w:rPr>
      </w:pPr>
      <w:r>
        <w:rPr>
          <w:rFonts w:hint="eastAsia" w:ascii="宋体" w:hAnsi="宋体" w:eastAsia="宋体" w:cs="宋体"/>
          <w:color w:val="000000"/>
          <w:sz w:val="24"/>
          <w:highlight w:val="none"/>
          <w:lang w:eastAsia="zh-CN"/>
        </w:rPr>
        <w:t xml:space="preserve">26</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签订框架协议后，</w:t>
      </w:r>
      <w:r>
        <w:rPr>
          <w:rFonts w:ascii="宋体" w:hAnsi="宋体" w:cs="宋体"/>
          <w:i/>
          <w:color w:val="000000"/>
          <w:sz w:val="24"/>
          <w:highlight w:val="none"/>
          <w:u w:val="single"/>
          <w:lang w:eastAsia="zh-CN"/>
        </w:rPr>
        <w:t xml:space="preserve">入围供应商不得将服务（包含与服务相关的货物）进行转包</w:t>
      </w:r>
      <w:r>
        <w:rPr>
          <w:rFonts w:ascii="宋体" w:hAnsi="宋体" w:cs="宋体"/>
          <w:color w:val="000000"/>
          <w:sz w:val="24"/>
          <w:highlight w:val="none"/>
          <w:lang w:eastAsia="zh-CN"/>
        </w:rPr>
        <w:t xml:space="preserve">。未经采购人同意，入围供应商也不得采用分包的形式履行合同，否则采购人有权终止框架协议，采购人有权终止采购合同。转包或分包造成采购人损失的，入围供应商应承担相应赔偿责任。</w:t>
      </w:r>
      <w:r>
        <w:rPr>
          <w:color w:val="000000"/>
          <w:highlight w:val="none"/>
          <w:lang w:eastAsia="zh-CN"/>
        </w:rPr>
      </w:r>
      <w:r/>
    </w:p>
    <w:p>
      <w:pPr>
        <w:pStyle w:val="675"/>
        <w:jc w:val="both"/>
        <w:pageBreakBefore w:val="0"/>
        <w:spacing w:before="145" w:after="145" w:line="288" w:lineRule="auto"/>
        <w:rPr>
          <w:color w:val="000000"/>
          <w:highlight w:val="none"/>
          <w:lang w:eastAsia="zh-CN"/>
        </w:rPr>
      </w:pPr>
      <w:r>
        <w:rPr>
          <w:rFonts w:ascii="宋体" w:hAnsi="宋体" w:cs="宋体"/>
          <w:b/>
          <w:color w:val="000000"/>
          <w:sz w:val="32"/>
          <w:highlight w:val="none"/>
          <w:lang w:eastAsia="zh-CN"/>
        </w:rPr>
        <w:t xml:space="preserve">八、其他</w:t>
      </w:r>
      <w:r>
        <w:rPr>
          <w:color w:val="000000"/>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27</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采购人将建立用户反馈和评价机制，接受采购人对入围供应商履行框架协议和采购合同情况的反馈与评价，</w:t>
      </w:r>
      <w:r>
        <w:rPr>
          <w:color w:val="000000"/>
          <w:sz w:val="24"/>
          <w:szCs w:val="24"/>
          <w:highlight w:val="none"/>
          <w:lang w:eastAsia="zh-CN"/>
        </w:rPr>
        <w:t xml:space="preserve">并将用户反馈和评价情况向采购人和服务对象公开</w:t>
      </w:r>
      <w:r>
        <w:rPr>
          <w:rFonts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cs="宋体"/>
          <w:b/>
          <w:color w:val="000000"/>
          <w:sz w:val="32"/>
          <w:highlight w:val="none"/>
          <w:lang w:eastAsia="zh-CN"/>
        </w:rPr>
      </w:pPr>
      <w:r>
        <w:rPr>
          <w:rFonts w:hint="eastAsia" w:ascii="宋体" w:hAnsi="宋体" w:cs="宋体"/>
          <w:b/>
          <w:color w:val="000000"/>
          <w:sz w:val="32"/>
          <w:highlight w:val="none"/>
          <w:lang w:val="en-US" w:eastAsia="zh-CN"/>
        </w:rPr>
        <w:t xml:space="preserve">九、</w:t>
      </w:r>
      <w:r>
        <w:rPr>
          <w:rFonts w:ascii="宋体" w:hAnsi="宋体" w:cs="宋体"/>
          <w:b/>
          <w:color w:val="000000"/>
          <w:sz w:val="32"/>
          <w:highlight w:val="none"/>
          <w:lang w:eastAsia="zh-CN"/>
        </w:rPr>
        <w:t xml:space="preserve">政府采购政策功能</w:t>
      </w:r>
      <w:r>
        <w:rPr>
          <w:rFonts w:hint="eastAsia" w:ascii="宋体" w:hAnsi="宋体" w:cs="宋体"/>
          <w:b/>
          <w:color w:val="000000"/>
          <w:sz w:val="32"/>
          <w:highlight w:val="none"/>
          <w:lang w:eastAsia="zh-CN"/>
        </w:rPr>
        <w:t xml:space="preserve">的</w:t>
      </w:r>
      <w:r>
        <w:rPr>
          <w:rFonts w:ascii="宋体" w:hAnsi="宋体" w:cs="宋体"/>
          <w:b/>
          <w:color w:val="000000"/>
          <w:sz w:val="32"/>
          <w:highlight w:val="none"/>
          <w:lang w:eastAsia="zh-CN"/>
        </w:rPr>
        <w:t xml:space="preserve">落实</w:t>
      </w:r>
      <w:r>
        <w:rPr>
          <w:rFonts w:hint="eastAsia" w:ascii="宋体" w:hAnsi="宋体" w:cs="宋体"/>
          <w:b/>
          <w:color w:val="000000"/>
          <w:sz w:val="32"/>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本项目根据《政府采购货物和服务招标投标管理办法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财政部第</w:t>
      </w:r>
      <w:r>
        <w:rPr>
          <w:rFonts w:ascii="宋体" w:hAnsi="宋体" w:eastAsia="宋体" w:cs="宋体"/>
          <w:color w:val="000000"/>
          <w:sz w:val="24"/>
          <w:highlight w:val="none"/>
          <w:lang w:eastAsia="zh-CN"/>
        </w:rPr>
        <w:t xml:space="preserve">87</w:t>
      </w:r>
      <w:r>
        <w:rPr>
          <w:rFonts w:ascii="宋体" w:hAnsi="宋体" w:cs="宋体"/>
          <w:color w:val="000000"/>
          <w:sz w:val="24"/>
          <w:highlight w:val="none"/>
          <w:lang w:eastAsia="zh-CN"/>
        </w:rPr>
        <w:t xml:space="preserve">号令</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》第五十五条中“执行国家统一定价标准和采用固定价格采购的项目，其价格不列为评审因素”之规定，本项目价格不列为评审因素。依据《政府采购促进中小企业发展管理办法</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财库</w:t>
      </w:r>
      <w:r>
        <w:rPr>
          <w:rFonts w:hint="eastAsia" w:ascii="宋体" w:hAnsi="宋体" w:cs="宋体"/>
          <w:color w:val="000000"/>
          <w:sz w:val="24"/>
          <w:highlight w:val="none"/>
          <w:lang w:eastAsia="zh-CN"/>
        </w:rPr>
        <w:t xml:space="preserve">〔2020〕46号）</w:t>
      </w:r>
      <w:r>
        <w:rPr>
          <w:rFonts w:ascii="宋体" w:hAnsi="宋体" w:cs="宋体"/>
          <w:color w:val="000000"/>
          <w:sz w:val="24"/>
          <w:highlight w:val="none"/>
          <w:lang w:eastAsia="zh-CN"/>
        </w:rPr>
        <w:t xml:space="preserve">》第六条中：“框架协议采购项目可不专门面向中小企业预留采购”。</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小、微型企业：根据财政部工业和信息化部关于印发《政府采购促进中小企业发展管理办法》的通知（财库〔</w:t>
      </w:r>
      <w:r>
        <w:rPr>
          <w:rFonts w:ascii="宋体" w:hAnsi="宋体" w:eastAsia="宋体" w:cs="宋体"/>
          <w:color w:val="000000"/>
          <w:sz w:val="24"/>
          <w:highlight w:val="none"/>
          <w:lang w:eastAsia="zh-CN"/>
        </w:rPr>
        <w:t xml:space="preserve">2020</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46</w:t>
      </w:r>
      <w:r>
        <w:rPr>
          <w:rFonts w:ascii="宋体" w:hAnsi="宋体" w:cs="宋体"/>
          <w:color w:val="000000"/>
          <w:sz w:val="24"/>
          <w:highlight w:val="none"/>
          <w:lang w:eastAsia="zh-CN"/>
        </w:rPr>
        <w:t xml:space="preserve">号）的相关规定及江苏省财政厅《江苏省财政厅关于进一步加大政府采购支持中小企业力度的通知》（苏财购〔</w:t>
      </w:r>
      <w:r>
        <w:rPr>
          <w:rFonts w:ascii="宋体" w:hAnsi="宋体" w:eastAsia="宋体" w:cs="宋体"/>
          <w:color w:val="000000"/>
          <w:sz w:val="24"/>
          <w:highlight w:val="none"/>
          <w:lang w:eastAsia="zh-CN"/>
        </w:rPr>
        <w:t xml:space="preserve">2022</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45</w:t>
      </w:r>
      <w:r>
        <w:rPr>
          <w:rFonts w:ascii="宋体" w:hAnsi="宋体" w:cs="宋体"/>
          <w:color w:val="000000"/>
          <w:sz w:val="24"/>
          <w:highlight w:val="none"/>
          <w:lang w:eastAsia="zh-CN"/>
        </w:rPr>
        <w:t xml:space="preserve">号）执行。如供应商认定本企业为小型、微型企业，则需根据《中小企业划型标准规定》（工信部联企业〔</w:t>
      </w:r>
      <w:r>
        <w:rPr>
          <w:rFonts w:ascii="宋体" w:hAnsi="宋体" w:eastAsia="宋体" w:cs="宋体"/>
          <w:color w:val="000000"/>
          <w:sz w:val="24"/>
          <w:highlight w:val="none"/>
          <w:lang w:eastAsia="zh-CN"/>
        </w:rPr>
        <w:t xml:space="preserve">2011</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300</w:t>
      </w:r>
      <w:r>
        <w:rPr>
          <w:rFonts w:ascii="宋体" w:hAnsi="宋体" w:cs="宋体"/>
          <w:color w:val="000000"/>
          <w:sz w:val="24"/>
          <w:highlight w:val="none"/>
          <w:lang w:eastAsia="zh-CN"/>
        </w:rPr>
        <w:t xml:space="preserve">号）提交《中小企业声明函》并加盖公章。</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.1.2</w:t>
      </w:r>
      <w:r>
        <w:rPr>
          <w:rFonts w:ascii="宋体" w:hAnsi="宋体" w:cs="宋体"/>
          <w:color w:val="000000"/>
          <w:sz w:val="24"/>
          <w:highlight w:val="none"/>
          <w:lang w:eastAsia="zh-CN"/>
        </w:rPr>
        <w:t xml:space="preserve">残疾人福利性单位：根据《三部门联合发布关于促进残疾人就业政府采购政策的通知》（财库〔</w:t>
      </w:r>
      <w:r>
        <w:rPr>
          <w:rFonts w:ascii="宋体" w:hAnsi="宋体" w:eastAsia="宋体" w:cs="宋体"/>
          <w:color w:val="000000"/>
          <w:sz w:val="24"/>
          <w:highlight w:val="none"/>
          <w:lang w:eastAsia="zh-CN"/>
        </w:rPr>
        <w:t xml:space="preserve">2017</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141</w:t>
      </w:r>
      <w:r>
        <w:rPr>
          <w:rFonts w:ascii="宋体" w:hAnsi="宋体" w:cs="宋体"/>
          <w:color w:val="000000"/>
          <w:sz w:val="24"/>
          <w:highlight w:val="none"/>
          <w:lang w:eastAsia="zh-CN"/>
        </w:rPr>
        <w:t xml:space="preserve">号）的相关规定执行。如供应商为残疾人福利性单位，则视同</w:t>
      </w:r>
      <w:r>
        <w:rPr>
          <w:rFonts w:hint="eastAsia" w:ascii="宋体" w:hAnsi="宋体" w:cs="宋体"/>
          <w:color w:val="000000"/>
          <w:sz w:val="24"/>
          <w:highlight w:val="none"/>
          <w:lang w:eastAsia="zh-CN"/>
        </w:rPr>
        <w:t xml:space="preserve">为</w:t>
      </w:r>
      <w:r>
        <w:rPr>
          <w:rFonts w:ascii="宋体" w:hAnsi="宋体" w:cs="宋体"/>
          <w:color w:val="000000"/>
          <w:sz w:val="24"/>
          <w:highlight w:val="none"/>
          <w:lang w:eastAsia="zh-CN"/>
        </w:rPr>
        <w:t xml:space="preserve">小型企业。残疾人福利性单位属于小型、微型企业的，不重复享受政策。如供应商认定本企业为残疾人福利性单位，应提交《残疾人福利性单位声明函》并加盖公章。</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监狱企业：根据《财政部司法部关于政府采购支持监狱企业发展有关问题的通知》（财库〔</w:t>
      </w:r>
      <w:r>
        <w:rPr>
          <w:rFonts w:ascii="宋体" w:hAnsi="宋体" w:eastAsia="宋体" w:cs="宋体"/>
          <w:color w:val="000000"/>
          <w:sz w:val="24"/>
          <w:highlight w:val="none"/>
          <w:lang w:eastAsia="zh-CN"/>
        </w:rPr>
        <w:t xml:space="preserve">2014</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68</w:t>
      </w:r>
      <w:r>
        <w:rPr>
          <w:rFonts w:ascii="宋体" w:hAnsi="宋体" w:cs="宋体"/>
          <w:color w:val="000000"/>
          <w:sz w:val="24"/>
          <w:highlight w:val="none"/>
          <w:lang w:eastAsia="zh-CN"/>
        </w:rPr>
        <w:t xml:space="preserve">号）的相关规定执行。如供应商为监狱企业，应当提供由省级以上监狱管理局、戒毒管理局（含新疆生产建设兵团）出具的属于监狱企业的证明文件，则视同小型企业监狱企业属于小型、微型企业的，不重复享受政策。</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.1.4</w:t>
      </w:r>
      <w:r>
        <w:rPr>
          <w:rFonts w:ascii="宋体" w:hAnsi="宋体" w:cs="宋体"/>
          <w:color w:val="000000"/>
          <w:sz w:val="24"/>
          <w:highlight w:val="none"/>
          <w:lang w:eastAsia="zh-CN"/>
        </w:rPr>
        <w:t xml:space="preserve">绿色采购：根据《关于调整优化节能产品、环境标志产品政府采购执行机制的通知》（财库〔</w:t>
      </w:r>
      <w:r>
        <w:rPr>
          <w:rFonts w:ascii="宋体" w:hAnsi="宋体" w:eastAsia="宋体" w:cs="宋体"/>
          <w:color w:val="000000"/>
          <w:sz w:val="24"/>
          <w:highlight w:val="none"/>
          <w:lang w:eastAsia="zh-CN"/>
        </w:rPr>
        <w:t xml:space="preserve">2019</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9</w:t>
      </w:r>
      <w:r>
        <w:rPr>
          <w:rFonts w:ascii="宋体" w:hAnsi="宋体" w:cs="宋体"/>
          <w:color w:val="000000"/>
          <w:sz w:val="24"/>
          <w:highlight w:val="none"/>
          <w:lang w:eastAsia="zh-CN"/>
        </w:rPr>
        <w:t xml:space="preserve">号）、《财政部、生态环境部关于印发环境标志产品政府采购品目清单的通知》（财库〔</w:t>
      </w:r>
      <w:r>
        <w:rPr>
          <w:rFonts w:ascii="宋体" w:hAnsi="宋体" w:eastAsia="宋体" w:cs="宋体"/>
          <w:color w:val="000000"/>
          <w:sz w:val="24"/>
          <w:highlight w:val="none"/>
          <w:lang w:eastAsia="zh-CN"/>
        </w:rPr>
        <w:t xml:space="preserve">2019</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18</w:t>
      </w:r>
      <w:r>
        <w:rPr>
          <w:rFonts w:ascii="宋体" w:hAnsi="宋体" w:cs="宋体"/>
          <w:color w:val="000000"/>
          <w:sz w:val="24"/>
          <w:highlight w:val="none"/>
          <w:lang w:eastAsia="zh-CN"/>
        </w:rPr>
        <w:t xml:space="preserve">号）、《江苏省财政厅关于加强政府绿色采购有关事项的通知》（苏财购〔</w:t>
      </w:r>
      <w:r>
        <w:rPr>
          <w:rFonts w:ascii="宋体" w:hAnsi="宋体" w:eastAsia="宋体" w:cs="宋体"/>
          <w:color w:val="000000"/>
          <w:sz w:val="24"/>
          <w:highlight w:val="none"/>
          <w:lang w:eastAsia="zh-CN"/>
        </w:rPr>
        <w:t xml:space="preserve">2023</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65</w:t>
      </w:r>
      <w:r>
        <w:rPr>
          <w:rFonts w:ascii="宋体" w:hAnsi="宋体" w:cs="宋体"/>
          <w:color w:val="000000"/>
          <w:sz w:val="24"/>
          <w:highlight w:val="none"/>
          <w:lang w:eastAsia="zh-CN"/>
        </w:rPr>
        <w:t xml:space="preserve">号）等相关文件的规定，对属于《节能产品政府采购品目清单》政府强制采购产品的，按文件执行。</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.1.5</w:t>
      </w:r>
      <w:r>
        <w:rPr>
          <w:rFonts w:ascii="宋体" w:hAnsi="宋体" w:eastAsia="宋体" w:cs="宋体"/>
          <w:color w:val="000000"/>
          <w:sz w:val="24"/>
          <w:highlight w:val="none"/>
          <w:lang w:eastAsia="zh-CN"/>
        </w:rPr>
        <w:t xml:space="preserve">根据《商品包装政府采购需求标准（试行）》、《快递包装政府采购需求标准（试行）》的通知（财办库</w:t>
      </w:r>
      <w:r>
        <w:rPr>
          <w:rFonts w:hint="eastAsia" w:ascii="宋体" w:hAnsi="宋体" w:cs="宋体"/>
          <w:color w:val="000000"/>
          <w:sz w:val="24"/>
          <w:highlight w:val="none"/>
          <w:lang w:eastAsia="zh-CN"/>
        </w:rPr>
        <w:t xml:space="preserve">〔2020〕123号</w:t>
      </w:r>
      <w:r>
        <w:rPr>
          <w:rFonts w:ascii="宋体" w:hAnsi="宋体" w:eastAsia="宋体" w:cs="宋体"/>
          <w:color w:val="000000"/>
          <w:sz w:val="24"/>
          <w:highlight w:val="none"/>
          <w:lang w:eastAsia="zh-CN"/>
        </w:rPr>
        <w:t xml:space="preserve">要求，商品使用的塑料、纸质、木材等包装需达到环保要求。</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.1.6本国产品：本项目仅采购本国服务。</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.1.7</w:t>
      </w:r>
      <w:r>
        <w:rPr>
          <w:rFonts w:ascii="宋体" w:hAnsi="宋体" w:eastAsia="宋体" w:cs="宋体"/>
          <w:color w:val="000000"/>
          <w:sz w:val="24"/>
          <w:highlight w:val="none"/>
          <w:lang w:eastAsia="zh-CN"/>
        </w:rPr>
        <w:t xml:space="preserve">根据泰财购</w:t>
      </w:r>
      <w:r>
        <w:rPr>
          <w:rFonts w:hint="eastAsia" w:ascii="宋体" w:hAnsi="宋体" w:cs="宋体"/>
          <w:color w:val="000000"/>
          <w:sz w:val="24"/>
          <w:highlight w:val="none"/>
          <w:lang w:eastAsia="zh-CN"/>
        </w:rPr>
        <w:t xml:space="preserve">〔2023〕33号</w:t>
      </w:r>
      <w:r>
        <w:rPr>
          <w:rFonts w:ascii="宋体" w:hAnsi="宋体" w:eastAsia="宋体" w:cs="宋体"/>
          <w:color w:val="000000"/>
          <w:sz w:val="24"/>
          <w:highlight w:val="none"/>
          <w:lang w:eastAsia="zh-CN"/>
        </w:rPr>
        <w:t xml:space="preserve">文市财政局国家金融监督管理总局泰州监管分局市地方金融监督管理局关于转发《江苏省财政厅国家金融监督管理总局江苏监管局江苏省地方金融监督管理局关于在全省政府采购领域推行电子履约保函</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保险</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的通知》，履约保证金（如有）接收电子履约保函</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保险</w:t>
      </w:r>
      <w:r>
        <w:rPr>
          <w:rFonts w:hint="eastAsia"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.1.8</w:t>
      </w:r>
      <w:r>
        <w:rPr>
          <w:rFonts w:ascii="宋体" w:hAnsi="宋体" w:cs="宋体"/>
          <w:color w:val="000000"/>
          <w:sz w:val="24"/>
          <w:highlight w:val="none"/>
          <w:lang w:eastAsia="zh-CN"/>
        </w:rPr>
        <w:t xml:space="preserve">若供应商提供的《中小企业声明函》、《残疾人福利性单位声明函》及监狱企业认定证明等材料为虚假材料，按《中华人民共和国政府采购法》相关规定处理并报请政府采购监管部门给予行政处罚。</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.1.9</w:t>
      </w:r>
      <w:r>
        <w:rPr>
          <w:rFonts w:hint="eastAsia" w:ascii="宋体" w:hAnsi="宋体" w:cs="宋体"/>
          <w:color w:val="000000"/>
          <w:sz w:val="24"/>
          <w:highlight w:val="none"/>
          <w:lang w:eastAsia="zh-CN"/>
        </w:rPr>
        <w:t xml:space="preserve">本项目价格不作为评审因素</w:t>
      </w:r>
      <w:r>
        <w:rPr>
          <w:rFonts w:ascii="宋体" w:hAnsi="宋体" w:cs="宋体"/>
          <w:color w:val="000000"/>
          <w:sz w:val="24"/>
          <w:highlight w:val="none"/>
          <w:lang w:eastAsia="zh-CN"/>
        </w:rPr>
        <w:t xml:space="preserve">，小微企业不享受价格扣除优惠政策。</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.1.10</w:t>
      </w:r>
      <w:r>
        <w:rPr>
          <w:rFonts w:ascii="宋体" w:hAnsi="宋体" w:cs="宋体"/>
          <w:color w:val="000000"/>
          <w:sz w:val="24"/>
          <w:highlight w:val="none"/>
          <w:lang w:eastAsia="zh-CN"/>
        </w:rPr>
        <w:t xml:space="preserve">未按要求提供相关材料的，不享受相关政策。</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2</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.1.11</w:t>
      </w:r>
      <w:r>
        <w:rPr>
          <w:rFonts w:ascii="宋体" w:hAnsi="宋体" w:cs="宋体"/>
          <w:color w:val="000000"/>
          <w:sz w:val="24"/>
          <w:highlight w:val="none"/>
          <w:lang w:eastAsia="zh-CN"/>
        </w:rPr>
        <w:t xml:space="preserve">入围供应商可凭政府采购合同办理融资贷款，详情详见江苏政府采购网“政采贷”专栏。</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十、入围服务费</w:t>
      </w:r>
      <w:r>
        <w:rPr>
          <w:rFonts w:hint="eastAsia" w:ascii="宋体" w:hAnsi="宋体" w:eastAsia="宋体" w:cs="宋体"/>
          <w:b/>
          <w:color w:val="000000"/>
          <w:sz w:val="32"/>
          <w:highlight w:val="none"/>
          <w:lang w:eastAsia="zh-CN"/>
        </w:rPr>
      </w:r>
      <w:r/>
    </w:p>
    <w:p>
      <w:pPr>
        <w:pStyle w:val="675"/>
        <w:ind w:firstLine="480"/>
        <w:jc w:val="both"/>
        <w:keepLines w:val="0"/>
        <w:keepNext w:val="0"/>
        <w:pageBreakBefore w:val="0"/>
        <w:spacing w:after="0" w:line="288" w:lineRule="auto"/>
        <w:widowControl w:val="off"/>
        <w:tabs>
          <w:tab w:val="left" w:pos="525" w:leader="none"/>
          <w:tab w:val="left" w:pos="945"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lang w:eastAsia="zh-CN"/>
        </w:rPr>
        <w:t xml:space="preserve">.1招标代理服务费</w:t>
      </w:r>
      <w:r>
        <w:rPr>
          <w:rFonts w:hint="eastAsia" w:ascii="宋体" w:hAnsi="宋体" w:eastAsia="宋体" w:cs="宋体"/>
          <w:color w:val="000000"/>
          <w:sz w:val="24"/>
          <w:highlight w:val="none"/>
          <w:lang w:eastAsia="zh-CN"/>
        </w:rPr>
      </w:r>
      <w:r/>
    </w:p>
    <w:p>
      <w:pPr>
        <w:pStyle w:val="675"/>
        <w:ind w:firstLine="480"/>
        <w:jc w:val="both"/>
        <w:keepLines w:val="0"/>
        <w:keepNext w:val="0"/>
        <w:pageBreakBefore w:val="0"/>
        <w:spacing w:after="0" w:line="288" w:lineRule="auto"/>
        <w:widowControl w:val="off"/>
        <w:tabs>
          <w:tab w:val="left" w:pos="525" w:leader="none"/>
          <w:tab w:val="left" w:pos="945"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lang w:eastAsia="zh-CN"/>
        </w:rPr>
        <w:t xml:space="preserve">.1.1支付主体和原因:本项目为固定单价，无法在项目预算中列支招标代理服务费，故本项目招标代理服务费由成交供应商平摊支付。</w:t>
      </w:r>
      <w:r>
        <w:rPr>
          <w:rFonts w:hint="eastAsia" w:ascii="宋体" w:hAnsi="宋体" w:eastAsia="宋体" w:cs="宋体"/>
          <w:color w:val="000000"/>
          <w:sz w:val="24"/>
          <w:highlight w:val="none"/>
          <w:lang w:eastAsia="zh-CN"/>
        </w:rPr>
      </w:r>
      <w:r/>
    </w:p>
    <w:p>
      <w:pPr>
        <w:pStyle w:val="675"/>
        <w:ind w:firstLine="480"/>
        <w:jc w:val="both"/>
        <w:keepLines w:val="0"/>
        <w:keepNext w:val="0"/>
        <w:pageBreakBefore w:val="0"/>
        <w:spacing w:after="0" w:line="288" w:lineRule="auto"/>
        <w:widowControl w:val="off"/>
        <w:tabs>
          <w:tab w:val="left" w:pos="525" w:leader="none"/>
          <w:tab w:val="left" w:pos="945" w:leader="none"/>
        </w:tabs>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29</w:t>
      </w:r>
      <w:r>
        <w:rPr>
          <w:rFonts w:hint="eastAsia" w:ascii="宋体" w:hAnsi="宋体" w:eastAsia="宋体" w:cs="宋体"/>
          <w:color w:val="000000"/>
          <w:sz w:val="24"/>
          <w:highlight w:val="none"/>
          <w:lang w:eastAsia="zh-CN"/>
        </w:rPr>
        <w:t xml:space="preserve">.1.2收费标准:招标代理费按照《江苏省政府采购代理服务收费指导意见》苏政采协[2024]20号文件收费标准的</w:t>
      </w:r>
      <w:r>
        <w:rPr>
          <w:rFonts w:hint="eastAsia" w:ascii="宋体" w:hAnsi="宋体" w:cs="宋体"/>
          <w:color w:val="000000"/>
          <w:sz w:val="24"/>
          <w:highlight w:val="none"/>
          <w:lang w:val="en-US" w:eastAsia="zh-CN"/>
        </w:rPr>
        <w:t xml:space="preserve">51.33</w:t>
      </w:r>
      <w:r>
        <w:rPr>
          <w:rFonts w:hint="eastAsia" w:ascii="宋体" w:hAnsi="宋体" w:eastAsia="宋体" w:cs="宋体"/>
          <w:color w:val="000000"/>
          <w:sz w:val="24"/>
          <w:highlight w:val="none"/>
          <w:lang w:eastAsia="zh-CN"/>
        </w:rPr>
        <w:t xml:space="preserve">%</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减去1600元计取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675"/>
        <w:jc w:val="both"/>
        <w:pageBreakBefore w:val="0"/>
        <w:spacing w:after="0" w:line="288" w:lineRule="auto"/>
        <w:widowControl w:val="off"/>
        <w:tabs>
          <w:tab w:val="left" w:pos="525" w:leader="none"/>
          <w:tab w:val="left" w:pos="945" w:leader="none"/>
        </w:tabs>
        <w:rPr>
          <w:rFonts w:hint="eastAsia" w:ascii="宋体" w:hAnsi="宋体" w:eastAsia="宋体" w:cs="宋体"/>
          <w:b/>
          <w:color w:val="000000"/>
          <w:sz w:val="32"/>
          <w:highlight w:val="none"/>
          <w:lang w:eastAsia="zh-CN"/>
        </w:rPr>
      </w:pPr>
      <w:r>
        <w:rPr>
          <w:rFonts w:ascii="宋体" w:hAnsi="宋体" w:cs="宋体"/>
          <w:b/>
          <w:color w:val="000000"/>
          <w:sz w:val="32"/>
          <w:highlight w:val="none"/>
          <w:lang w:eastAsia="zh-CN"/>
        </w:rPr>
        <w:t xml:space="preserve">十一、有关说明</w:t>
      </w:r>
      <w:r>
        <w:rPr>
          <w:rFonts w:hint="eastAsia" w:ascii="宋体" w:hAnsi="宋体" w:eastAsia="宋体" w:cs="宋体"/>
          <w:b/>
          <w:color w:val="000000"/>
          <w:sz w:val="32"/>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1征集活动开始后，供应商须自行准备设备（包括但不限于笔记本电脑、无线网络）登录江苏省政府采购（苏采云）平台，按征集文件规定时间解密后，在评审过程中保持在线，等待评审小组的询标和评审结果，中途不得离开。如供应商未按要求应答，由此所产生的损失及风险由供应商自行承担。</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.2投标保证金：依据苏财购〔2020〕52号文件精神，本项目免收投标保证金。</w:t>
      </w:r>
      <w:r>
        <w:rPr>
          <w:rFonts w:hint="eastAsia" w:ascii="宋体" w:hAnsi="宋体" w:eastAsia="宋体" w:cs="宋体"/>
          <w:color w:val="000000"/>
          <w:sz w:val="24"/>
          <w:highlight w:val="none"/>
          <w:lang w:eastAsia="zh-CN"/>
        </w:rPr>
      </w:r>
      <w:r/>
    </w:p>
    <w:p>
      <w:pPr>
        <w:pStyle w:val="675"/>
        <w:ind w:firstLine="600"/>
        <w:jc w:val="both"/>
        <w:pageBreakBefore w:val="0"/>
        <w:spacing w:after="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30</w:t>
      </w:r>
      <w:r>
        <w:rPr>
          <w:rFonts w:hint="eastAsia" w:ascii="宋体" w:hAnsi="宋体" w:eastAsia="宋体" w:cs="宋体"/>
          <w:color w:val="000000"/>
          <w:sz w:val="24"/>
          <w:highlight w:val="none"/>
          <w:lang w:eastAsia="zh-CN"/>
        </w:rPr>
        <w:t xml:space="preserve">.3响应文件格式中需签字或盖章处均可以用电子签名或电子章代替。</w:t>
      </w:r>
      <w:r>
        <w:rPr>
          <w:rFonts w:hint="eastAsia" w:ascii="宋体" w:hAnsi="宋体" w:eastAsia="宋体" w:cs="宋体"/>
          <w:color w:val="000000"/>
          <w:sz w:val="24"/>
          <w:highlight w:val="none"/>
          <w:lang w:eastAsia="zh-CN"/>
        </w:rPr>
      </w:r>
      <w:r/>
    </w:p>
    <w:p>
      <w:pPr>
        <w:pStyle w:val="675"/>
        <w:ind w:firstLine="480"/>
        <w:pageBreakBefore w:val="0"/>
        <w:spacing w:line="288"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5"/>
        <w:ind w:firstLine="480"/>
        <w:pageBreakBefore w:val="0"/>
        <w:spacing w:line="288"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5"/>
        <w:ind w:firstLine="480"/>
        <w:pageBreakBefore w:val="0"/>
        <w:spacing w:line="288"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5"/>
        <w:ind w:firstLine="480"/>
        <w:pageBreakBefore w:val="0"/>
        <w:spacing w:line="288" w:lineRule="auto"/>
        <w:tabs>
          <w:tab w:val="left" w:pos="90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87"/>
        <w:jc w:val="center"/>
        <w:pageBreakBefore w:val="0"/>
        <w:spacing w:before="0" w:after="0" w:line="288" w:lineRule="auto"/>
        <w:rPr>
          <w:rFonts w:ascii="黑体" w:hAnsi="黑体" w:eastAsia="黑体" w:cs="黑体"/>
          <w:color w:val="000000"/>
          <w:sz w:val="44"/>
          <w:highlight w:val="none"/>
          <w:lang w:eastAsia="zh-CN"/>
        </w:rPr>
      </w:pPr>
      <w:r/>
      <w:bookmarkStart w:id="4" w:name="_Toc29386"/>
      <w:r>
        <w:rPr>
          <w:rFonts w:ascii="黑体" w:hAnsi="黑体" w:eastAsia="黑体" w:cs="黑体"/>
          <w:color w:val="000000"/>
          <w:sz w:val="44"/>
          <w:highlight w:val="none"/>
          <w:lang w:eastAsia="zh-CN"/>
        </w:rPr>
        <w:br w:type="page" w:clear="all"/>
      </w:r>
      <w:r>
        <w:rPr>
          <w:rFonts w:ascii="黑体" w:hAnsi="黑体" w:eastAsia="黑体" w:cs="黑体"/>
          <w:color w:val="000000"/>
          <w:sz w:val="44"/>
          <w:highlight w:val="none"/>
          <w:lang w:eastAsia="zh-CN"/>
        </w:rPr>
        <w:t xml:space="preserve">第三章  框架协议文本</w:t>
      </w:r>
      <w:bookmarkEnd w:id="4"/>
      <w:r>
        <w:rPr>
          <w:rFonts w:ascii="黑体" w:hAnsi="黑体" w:eastAsia="黑体" w:cs="黑体"/>
          <w:color w:val="000000"/>
          <w:sz w:val="44"/>
          <w:highlight w:val="none"/>
          <w:lang w:eastAsia="zh-CN"/>
        </w:rPr>
      </w:r>
      <w:r/>
    </w:p>
    <w:p>
      <w:pPr>
        <w:pStyle w:val="675"/>
        <w:jc w:val="center"/>
        <w:pageBreakBefore w:val="0"/>
        <w:spacing w:before="145" w:after="145" w:line="288" w:lineRule="auto"/>
        <w:rPr>
          <w:color w:val="000000"/>
          <w:highlight w:val="none"/>
          <w:lang w:eastAsia="zh-CN"/>
        </w:rPr>
      </w:pPr>
      <w:r>
        <w:rPr>
          <w:rFonts w:ascii="宋体" w:hAnsi="宋体" w:cs="宋体"/>
          <w:b/>
          <w:color w:val="000000"/>
          <w:sz w:val="30"/>
          <w:highlight w:val="none"/>
          <w:lang w:eastAsia="zh-CN"/>
        </w:rPr>
        <w:t xml:space="preserve">泰州市框架协议文本（服务）（框架协议编号）</w:t>
      </w:r>
      <w:r>
        <w:rPr>
          <w:color w:val="000000"/>
          <w:highlight w:val="none"/>
          <w:lang w:eastAsia="zh-CN"/>
        </w:rPr>
      </w:r>
      <w:r/>
    </w:p>
    <w:p>
      <w:pPr>
        <w:pStyle w:val="675"/>
        <w:jc w:val="left"/>
        <w:pageBreakBefore w:val="0"/>
        <w:spacing w:before="120" w:after="120"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项目名称：</w:t>
      </w: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项目编号：</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甲方：（</w:t>
      </w:r>
      <w:r>
        <w:rPr>
          <w:rFonts w:hint="eastAsia" w:ascii="宋体" w:hAnsi="宋体" w:cs="宋体"/>
          <w:color w:val="000000"/>
          <w:sz w:val="24"/>
          <w:highlight w:val="none"/>
          <w:lang w:eastAsia="zh-CN"/>
        </w:rPr>
        <w:t xml:space="preserve">泰州职业技术学院</w:t>
      </w: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_________</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乙方：（入围供应商）</w:t>
      </w:r>
      <w:r>
        <w:rPr>
          <w:rFonts w:ascii="宋体" w:hAnsi="宋体" w:eastAsia="宋体" w:cs="宋体"/>
          <w:color w:val="000000"/>
          <w:sz w:val="24"/>
          <w:highlight w:val="none"/>
          <w:lang w:eastAsia="zh-CN"/>
        </w:rPr>
        <w:t xml:space="preserve">________</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   </w:t>
      </w:r>
      <w:r>
        <w:rPr>
          <w:rFonts w:ascii="宋体" w:hAnsi="宋体" w:cs="宋体"/>
          <w:color w:val="000000"/>
          <w:sz w:val="24"/>
          <w:highlight w:val="none"/>
          <w:lang w:eastAsia="zh-CN"/>
        </w:rPr>
        <w:t xml:space="preserve">甲、乙双方根据</w:t>
      </w:r>
      <w:r>
        <w:rPr>
          <w:rFonts w:ascii="宋体" w:hAnsi="宋体" w:cs="宋体"/>
          <w:color w:val="000000"/>
          <w:sz w:val="24"/>
          <w:highlight w:val="none"/>
          <w:u w:val="single"/>
          <w:lang w:eastAsia="zh-CN"/>
        </w:rPr>
        <w:t xml:space="preserve">         </w:t>
      </w:r>
      <w:r>
        <w:rPr>
          <w:rFonts w:ascii="宋体" w:hAnsi="宋体" w:cs="宋体"/>
          <w:color w:val="000000"/>
          <w:sz w:val="24"/>
          <w:highlight w:val="none"/>
          <w:lang w:eastAsia="zh-CN"/>
        </w:rPr>
        <w:t xml:space="preserve">项目框架协议采购的结果，签署本文本。</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一、项目基本情况</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1.1 </w:t>
      </w:r>
      <w:r>
        <w:rPr>
          <w:rFonts w:ascii="宋体" w:hAnsi="宋体" w:cs="宋体"/>
          <w:color w:val="000000"/>
          <w:sz w:val="24"/>
          <w:highlight w:val="none"/>
          <w:lang w:eastAsia="zh-CN"/>
        </w:rPr>
        <w:t xml:space="preserve">采购需求：</w:t>
      </w:r>
      <w:r>
        <w:rPr>
          <w:rFonts w:ascii="宋体" w:hAnsi="宋体" w:cs="宋体"/>
          <w:color w:val="000000"/>
          <w:sz w:val="24"/>
          <w:highlight w:val="none"/>
          <w:u w:val="single"/>
          <w:lang w:eastAsia="zh-CN"/>
        </w:rPr>
        <w:t xml:space="preserve">见征集文件需求</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1.2 </w:t>
      </w:r>
      <w:r>
        <w:rPr>
          <w:rFonts w:ascii="宋体" w:hAnsi="宋体" w:cs="宋体"/>
          <w:color w:val="000000"/>
          <w:sz w:val="24"/>
          <w:highlight w:val="none"/>
          <w:lang w:eastAsia="zh-CN"/>
        </w:rPr>
        <w:t xml:space="preserve">服务单价：</w:t>
      </w:r>
      <w:r>
        <w:rPr>
          <w:rFonts w:ascii="宋体" w:hAnsi="宋体" w:cs="宋体"/>
          <w:color w:val="000000"/>
          <w:sz w:val="24"/>
          <w:highlight w:val="none"/>
          <w:u w:val="single"/>
          <w:lang w:eastAsia="zh-CN"/>
        </w:rPr>
        <w:t xml:space="preserve">见征集文件</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1.3</w:t>
      </w:r>
      <w:r>
        <w:rPr>
          <w:rFonts w:ascii="宋体" w:hAnsi="宋体" w:cs="宋体"/>
          <w:color w:val="000000"/>
          <w:sz w:val="24"/>
          <w:highlight w:val="none"/>
          <w:lang w:eastAsia="zh-CN"/>
        </w:rPr>
        <w:t xml:space="preserve">适用本次框架协议的采购人范围：</w:t>
      </w:r>
      <w:r>
        <w:rPr>
          <w:rFonts w:hint="eastAsia" w:ascii="宋体" w:hAnsi="宋体" w:cs="宋体"/>
          <w:color w:val="000000"/>
          <w:sz w:val="24"/>
          <w:highlight w:val="none"/>
          <w:u w:val="single"/>
          <w:lang w:eastAsia="zh-CN"/>
        </w:rPr>
        <w:t xml:space="preserve">泰州职业技术学院教职工</w:t>
      </w:r>
      <w:r>
        <w:rPr>
          <w:rFonts w:ascii="宋体" w:hAnsi="宋体" w:cs="宋体"/>
          <w:color w:val="000000"/>
          <w:sz w:val="24"/>
          <w:highlight w:val="none"/>
          <w:lang w:eastAsia="zh-CN"/>
        </w:rPr>
        <w:t xml:space="preserve">。</w:t>
      </w:r>
      <w:r>
        <w:rPr>
          <w:color w:val="000000"/>
          <w:highlight w:val="none"/>
          <w:lang w:eastAsia="zh-CN"/>
        </w:rPr>
      </w:r>
      <w:r/>
    </w:p>
    <w:p>
      <w:pPr>
        <w:pStyle w:val="675"/>
        <w:jc w:val="both"/>
        <w:pageBreakBefore w:val="0"/>
        <w:spacing w:before="120" w:after="120" w:line="288" w:lineRule="auto"/>
        <w:rPr>
          <w:rFonts w:hint="eastAsia" w:ascii="宋体" w:hAnsi="宋体" w:cs="宋体"/>
          <w:color w:val="000000"/>
          <w:sz w:val="24"/>
          <w:highlight w:val="none"/>
          <w:u w:val="single"/>
          <w:lang w:eastAsia="zh-CN"/>
        </w:rPr>
      </w:pPr>
      <w:r>
        <w:rPr>
          <w:rFonts w:ascii="宋体" w:hAnsi="宋体" w:eastAsia="宋体" w:cs="宋体"/>
          <w:color w:val="000000"/>
          <w:sz w:val="24"/>
          <w:highlight w:val="none"/>
          <w:lang w:eastAsia="zh-CN"/>
        </w:rPr>
        <w:t xml:space="preserve">1.4</w:t>
      </w:r>
      <w:r>
        <w:rPr>
          <w:rFonts w:ascii="宋体" w:hAnsi="宋体" w:cs="宋体"/>
          <w:color w:val="000000"/>
          <w:sz w:val="24"/>
          <w:highlight w:val="none"/>
          <w:lang w:eastAsia="zh-CN"/>
        </w:rPr>
        <w:t xml:space="preserve">履行合同的地域范围：</w:t>
      </w:r>
      <w:r>
        <w:rPr>
          <w:rFonts w:hint="eastAsia" w:ascii="宋体" w:hAnsi="宋体" w:cs="宋体"/>
          <w:color w:val="000000"/>
          <w:sz w:val="24"/>
          <w:highlight w:val="none"/>
          <w:u w:val="single"/>
          <w:lang w:eastAsia="zh-CN"/>
        </w:rPr>
        <w:t xml:space="preserve">泰州市，成交供应商提供体检场所。</w:t>
      </w:r>
      <w:r>
        <w:rPr>
          <w:rFonts w:hint="eastAsia" w:ascii="宋体" w:hAnsi="宋体" w:cs="宋体"/>
          <w:color w:val="000000"/>
          <w:sz w:val="24"/>
          <w:highlight w:val="none"/>
          <w:u w:val="singl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二、第一阶段入围服务的相关信息</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2.1 </w:t>
      </w:r>
      <w:r>
        <w:rPr>
          <w:rFonts w:ascii="宋体" w:hAnsi="宋体" w:cs="宋体"/>
          <w:color w:val="000000"/>
          <w:sz w:val="24"/>
          <w:highlight w:val="none"/>
          <w:lang w:eastAsia="zh-CN"/>
        </w:rPr>
        <w:t xml:space="preserve">入围服务详细技术规格：</w:t>
      </w:r>
      <w:r>
        <w:rPr>
          <w:rFonts w:ascii="宋体" w:hAnsi="宋体" w:cs="宋体"/>
          <w:color w:val="000000"/>
          <w:sz w:val="24"/>
          <w:highlight w:val="none"/>
          <w:u w:val="single"/>
          <w:lang w:eastAsia="zh-CN"/>
        </w:rPr>
        <w:t xml:space="preserve">见响应文件</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2.2 </w:t>
      </w:r>
      <w:r>
        <w:rPr>
          <w:rFonts w:ascii="宋体" w:hAnsi="宋体" w:cs="宋体"/>
          <w:color w:val="000000"/>
          <w:sz w:val="24"/>
          <w:highlight w:val="none"/>
          <w:lang w:eastAsia="zh-CN"/>
        </w:rPr>
        <w:t xml:space="preserve">服务标准：</w:t>
      </w:r>
      <w:r>
        <w:rPr>
          <w:rFonts w:ascii="宋体" w:hAnsi="宋体" w:cs="宋体"/>
          <w:color w:val="000000"/>
          <w:sz w:val="24"/>
          <w:highlight w:val="none"/>
          <w:u w:val="single"/>
          <w:lang w:eastAsia="zh-CN"/>
        </w:rPr>
        <w:t xml:space="preserve">见响应文件</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2.3 </w:t>
      </w:r>
      <w:r>
        <w:rPr>
          <w:rFonts w:ascii="宋体" w:hAnsi="宋体" w:cs="宋体"/>
          <w:color w:val="000000"/>
          <w:sz w:val="24"/>
          <w:highlight w:val="none"/>
          <w:lang w:eastAsia="zh-CN"/>
        </w:rPr>
        <w:t xml:space="preserve">体检服务协议：</w:t>
      </w:r>
      <w:r>
        <w:rPr>
          <w:rFonts w:ascii="宋体" w:hAnsi="宋体" w:cs="宋体"/>
          <w:color w:val="000000"/>
          <w:sz w:val="24"/>
          <w:highlight w:val="none"/>
          <w:u w:val="single"/>
          <w:lang w:eastAsia="zh-CN"/>
        </w:rPr>
        <w:t xml:space="preserve">见征集文件 </w:t>
      </w:r>
      <w:r>
        <w:rPr>
          <w:color w:val="000000"/>
          <w:highlight w:val="none"/>
          <w:lang w:eastAsia="zh-CN"/>
        </w:rPr>
      </w:r>
      <w:r/>
    </w:p>
    <w:p>
      <w:pPr>
        <w:pStyle w:val="675"/>
        <w:jc w:val="both"/>
        <w:pageBreakBefore w:val="0"/>
        <w:spacing w:before="120" w:after="120" w:line="288" w:lineRule="auto"/>
        <w:rPr>
          <w:rFonts w:hint="eastAsia" w:ascii="宋体" w:hAnsi="宋体" w:eastAsia="宋体" w:cs="宋体"/>
          <w:b/>
          <w:color w:val="000000"/>
          <w:sz w:val="24"/>
          <w:highlight w:val="none"/>
          <w:lang w:eastAsia="zh-CN"/>
        </w:rPr>
      </w:pPr>
      <w:r>
        <w:rPr>
          <w:rFonts w:ascii="宋体" w:hAnsi="宋体" w:cs="宋体"/>
          <w:b/>
          <w:color w:val="000000"/>
          <w:sz w:val="24"/>
          <w:highlight w:val="none"/>
          <w:lang w:eastAsia="zh-CN"/>
        </w:rPr>
        <w:t xml:space="preserve">三、入围服务升级换代规则</w:t>
      </w:r>
      <w:r>
        <w:rPr>
          <w:rFonts w:hint="eastAsia" w:ascii="宋体" w:hAnsi="宋体" w:eastAsia="宋体" w:cs="宋体"/>
          <w:b/>
          <w:color w:val="000000"/>
          <w:sz w:val="24"/>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3.1</w:t>
      </w:r>
      <w:r>
        <w:rPr>
          <w:rFonts w:ascii="宋体" w:hAnsi="宋体" w:cs="宋体"/>
          <w:color w:val="000000"/>
          <w:sz w:val="24"/>
          <w:highlight w:val="none"/>
          <w:lang w:eastAsia="zh-CN"/>
        </w:rPr>
        <w:t xml:space="preserve">本项目框架协议期内，不对已入围服务进行升级替换，如国家出台新的服务标准，供应商需满足新标准的要求。</w:t>
      </w:r>
      <w:r>
        <w:rPr>
          <w:rFonts w:hint="eastAsia" w:ascii="宋体" w:hAnsi="宋体" w:eastAsia="宋体" w:cs="宋体"/>
          <w:color w:val="000000"/>
          <w:sz w:val="24"/>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四、确定第二阶段成交供应商的方式</w:t>
      </w:r>
      <w:r>
        <w:rPr>
          <w:color w:val="000000"/>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4.1</w:t>
      </w:r>
      <w:r>
        <w:rPr>
          <w:rFonts w:ascii="宋体" w:hAnsi="宋体" w:cs="宋体"/>
          <w:color w:val="000000"/>
          <w:sz w:val="24"/>
          <w:highlight w:val="none"/>
          <w:lang w:eastAsia="zh-CN"/>
        </w:rPr>
        <w:t xml:space="preserve">第二阶段成交供应商由采购人或者服务对象从第一阶段入围供应商中直接选定。供应商履行合同后，依据采购合同的约定，与采购人进行费用结算。</w:t>
      </w:r>
      <w:r>
        <w:rPr>
          <w:rFonts w:hint="eastAsia" w:ascii="宋体" w:hAnsi="宋体" w:eastAsia="宋体" w:cs="宋体"/>
          <w:color w:val="000000"/>
          <w:sz w:val="24"/>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五、资金支付方式、时间和条件</w:t>
      </w:r>
      <w:r>
        <w:rPr>
          <w:color w:val="000000"/>
          <w:highlight w:val="none"/>
          <w:lang w:eastAsia="zh-CN"/>
        </w:rPr>
      </w:r>
      <w:r/>
    </w:p>
    <w:p>
      <w:pPr>
        <w:pStyle w:val="675"/>
        <w:pageBreakBefore w:val="0"/>
        <w:spacing w:line="288" w:lineRule="auto"/>
        <w:tabs>
          <w:tab w:val="left" w:pos="426" w:leader="none"/>
        </w:tabs>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5.1</w:t>
      </w:r>
      <w:r>
        <w:rPr>
          <w:rFonts w:hint="eastAsia" w:ascii="宋体" w:hAnsi="宋体" w:cs="宋体"/>
          <w:color w:val="000000"/>
          <w:sz w:val="24"/>
          <w:highlight w:val="none"/>
          <w:lang w:eastAsia="zh-CN"/>
        </w:rPr>
        <w:t xml:space="preserve">本项目执行固定单价合同。以实际体检人数为准。合同签</w:t>
      </w:r>
      <w:r>
        <w:rPr>
          <w:rFonts w:hint="eastAsia" w:ascii="宋体" w:hAnsi="宋体" w:cs="宋体"/>
          <w:color w:val="000000"/>
          <w:sz w:val="24"/>
          <w:highlight w:val="none"/>
          <w:lang w:val="en-US" w:eastAsia="zh-CN"/>
        </w:rPr>
        <w:t xml:space="preserve">订</w:t>
      </w:r>
      <w:r>
        <w:rPr>
          <w:rFonts w:hint="eastAsia" w:ascii="宋体" w:hAnsi="宋体" w:cs="宋体"/>
          <w:color w:val="000000"/>
          <w:sz w:val="24"/>
          <w:highlight w:val="none"/>
          <w:lang w:eastAsia="zh-CN"/>
        </w:rPr>
        <w:t xml:space="preserve">后，体检完成且提交体检报告和体检名单（单位、身份证、姓名）后，根据实际体检人数进行结算。最终体检服务费＝中标单价×实际体检人数。</w:t>
      </w:r>
      <w:r>
        <w:rPr>
          <w:rFonts w:hint="eastAsia" w:ascii="宋体" w:hAnsi="宋体" w:eastAsia="宋体" w:cs="宋体"/>
          <w:color w:val="000000"/>
          <w:sz w:val="24"/>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六、框架协议期限</w:t>
      </w:r>
      <w:r>
        <w:rPr>
          <w:color w:val="000000"/>
          <w:highlight w:val="none"/>
          <w:lang w:eastAsia="zh-CN"/>
        </w:rPr>
      </w:r>
      <w:r/>
    </w:p>
    <w:p>
      <w:pPr>
        <w:pStyle w:val="700"/>
        <w:ind w:firstLine="0"/>
        <w:jc w:val="both"/>
        <w:pageBreakBefore w:val="0"/>
        <w:spacing w:line="288" w:lineRule="auto"/>
        <w:rPr>
          <w:rFonts w:hint="eastAsia" w:ascii="宋体" w:hAnsi="宋体" w:eastAsia="宋体" w:cs="宋体"/>
          <w:b w:val="0"/>
          <w:bCs w:val="0"/>
          <w:color w:val="000000"/>
          <w:sz w:val="24"/>
          <w:szCs w:val="22"/>
          <w:highlight w:val="none"/>
        </w:rPr>
      </w:pPr>
      <w:r>
        <w:rPr>
          <w:rFonts w:eastAsia="宋体" w:cs="宋体"/>
          <w:b w:val="0"/>
          <w:bCs w:val="0"/>
          <w:color w:val="000000"/>
          <w:sz w:val="24"/>
          <w:szCs w:val="22"/>
          <w:highlight w:val="none"/>
        </w:rPr>
        <w:t xml:space="preserve">6.1</w:t>
      </w:r>
      <w:r>
        <w:rPr>
          <w:rFonts w:hint="eastAsia" w:ascii="宋体" w:hAnsi="宋体" w:cs="宋体"/>
          <w:b w:val="0"/>
          <w:bCs w:val="0"/>
          <w:color w:val="000000"/>
          <w:sz w:val="24"/>
          <w:szCs w:val="22"/>
          <w:highlight w:val="none"/>
        </w:rPr>
        <w:t xml:space="preserve">合同签订之日起</w:t>
      </w:r>
      <w:r>
        <w:rPr>
          <w:rFonts w:hint="eastAsia" w:cs="宋体"/>
          <w:b w:val="0"/>
          <w:bCs w:val="0"/>
          <w:color w:val="000000"/>
          <w:sz w:val="24"/>
          <w:szCs w:val="22"/>
          <w:highlight w:val="none"/>
          <w:lang w:val="en-US" w:eastAsia="zh-CN"/>
        </w:rPr>
        <w:t xml:space="preserve">一</w:t>
      </w:r>
      <w:r>
        <w:rPr>
          <w:rFonts w:hint="eastAsia" w:ascii="宋体" w:hAnsi="宋体" w:cs="宋体"/>
          <w:b w:val="0"/>
          <w:bCs w:val="0"/>
          <w:color w:val="000000"/>
          <w:sz w:val="24"/>
          <w:szCs w:val="22"/>
          <w:highlight w:val="none"/>
        </w:rPr>
        <w:t xml:space="preserve">年。</w:t>
      </w:r>
      <w:r>
        <w:rPr>
          <w:rFonts w:hint="eastAsia" w:ascii="宋体" w:hAnsi="宋体" w:eastAsia="宋体" w:cs="宋体"/>
          <w:b w:val="0"/>
          <w:bCs w:val="0"/>
          <w:color w:val="000000"/>
          <w:sz w:val="24"/>
          <w:szCs w:val="22"/>
          <w:highlight w:val="none"/>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七、入围供应商的清退规则</w:t>
      </w:r>
      <w:r>
        <w:rPr>
          <w:color w:val="000000"/>
          <w:highlight w:val="none"/>
          <w:lang w:eastAsia="zh-CN"/>
        </w:rPr>
      </w:r>
      <w:r/>
    </w:p>
    <w:p>
      <w:pPr>
        <w:pStyle w:val="675"/>
        <w:jc w:val="both"/>
        <w:pageBreakBefore w:val="0"/>
        <w:spacing w:before="120" w:after="120"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7.1</w:t>
      </w:r>
      <w:r>
        <w:rPr>
          <w:rFonts w:ascii="宋体" w:hAnsi="宋体" w:cs="宋体"/>
          <w:color w:val="000000"/>
          <w:sz w:val="24"/>
          <w:highlight w:val="none"/>
          <w:lang w:eastAsia="zh-CN"/>
        </w:rPr>
        <w:t xml:space="preserve">清退规则入围供应商存在《政府采购框架协议采购方式管理暂行办法》第十九条规定情形的，尚未签订框架协议的，取消其入围资格；已经签订框架协议的，解除与其签订的框架协议。</w:t>
      </w:r>
      <w:r>
        <w:rPr>
          <w:rFonts w:hint="eastAsia" w:ascii="宋体" w:hAnsi="宋体" w:eastAsia="宋体" w:cs="宋体"/>
          <w:color w:val="000000"/>
          <w:sz w:val="24"/>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7.2</w:t>
      </w:r>
      <w:r>
        <w:rPr>
          <w:rFonts w:ascii="宋体" w:hAnsi="宋体" w:cs="宋体"/>
          <w:color w:val="000000"/>
          <w:sz w:val="24"/>
          <w:highlight w:val="none"/>
          <w:lang w:eastAsia="zh-CN"/>
        </w:rPr>
        <w:t xml:space="preserve">补充规则如出现剩余入围供应商不足入围供应商总数</w:t>
      </w:r>
      <w:r>
        <w:rPr>
          <w:rFonts w:ascii="宋体" w:hAnsi="宋体" w:eastAsia="宋体" w:cs="宋体"/>
          <w:color w:val="000000"/>
          <w:sz w:val="24"/>
          <w:highlight w:val="none"/>
          <w:lang w:eastAsia="zh-CN"/>
        </w:rPr>
        <w:t xml:space="preserve">70%</w:t>
      </w:r>
      <w:r>
        <w:rPr>
          <w:rFonts w:ascii="宋体" w:hAnsi="宋体" w:cs="宋体"/>
          <w:color w:val="000000"/>
          <w:sz w:val="24"/>
          <w:highlight w:val="none"/>
          <w:lang w:eastAsia="zh-CN"/>
        </w:rPr>
        <w:t xml:space="preserve">且影响框架协议执行的情形时，将按相关规定进行补充征集供应商。补充征集的条件、程序、评审方法和淘汰比例与初次征集相同。补充征集遵守原框架协议的有效期。补充征集期间，原框架协议继续履行。</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八、采购合同文本</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见“采购合同文本（框架协议委托单）”</w:t>
      </w:r>
      <w:r>
        <w:rPr>
          <w:color w:val="000000"/>
          <w:sz w:val="24"/>
          <w:szCs w:val="24"/>
          <w:highlight w:val="none"/>
          <w:lang w:eastAsia="zh-CN"/>
        </w:rPr>
        <w:t xml:space="preserve">（乙方与采购人签订采购合同）</w:t>
      </w:r>
      <w:r>
        <w:rPr>
          <w:rFonts w:ascii="宋体" w:hAnsi="宋体" w:cs="宋体"/>
          <w:color w:val="000000"/>
          <w:sz w:val="24"/>
          <w:highlight w:val="none"/>
          <w:lang w:eastAsia="zh-CN"/>
        </w:rPr>
        <w:t xml:space="preserve">。</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九、甲乙双方的权利和义务</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9.1 </w:t>
      </w:r>
      <w:r>
        <w:rPr>
          <w:rFonts w:ascii="宋体" w:hAnsi="宋体" w:cs="宋体"/>
          <w:color w:val="000000"/>
          <w:sz w:val="24"/>
          <w:highlight w:val="none"/>
          <w:lang w:eastAsia="zh-CN"/>
        </w:rPr>
        <w:t xml:space="preserve">甲方的权利</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）确定框架协议采购需求。</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）确定最高限制单价和体检项目。</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）确定框架协议有效期。</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）制定统一的采购合同文本供采购人、供应商使用，并明确要求采购人、供应商不得擅自改变框架协议约定的合同实质性条款。</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）乙方存在《政府采购框架协议采购方式管理暂行办法》第十九条第一款规定的情形时，取消入围供应商的入围资格，或解除与其签订的框架协议。</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）在框架协议期内，随时对乙方履约情况进行检查。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9.2 </w:t>
      </w:r>
      <w:r>
        <w:rPr>
          <w:rFonts w:ascii="宋体" w:hAnsi="宋体" w:cs="宋体"/>
          <w:color w:val="000000"/>
          <w:sz w:val="24"/>
          <w:highlight w:val="none"/>
          <w:lang w:eastAsia="zh-CN"/>
        </w:rPr>
        <w:t xml:space="preserve">甲方的义务</w:t>
      </w:r>
      <w:r>
        <w:rPr>
          <w:color w:val="000000"/>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（1）为第二阶段合同授予提供工作便利。 </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（2）对第二阶段最高限价和需求标准执行情况进行管理。</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（3）对第二阶段确定成交供应商情况进行管理。 </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4</w:t>
      </w:r>
      <w:r>
        <w:rPr>
          <w:rFonts w:ascii="宋体" w:hAnsi="宋体" w:eastAsia="宋体" w:cs="宋体"/>
          <w:color w:val="000000"/>
          <w:sz w:val="24"/>
          <w:highlight w:val="none"/>
          <w:lang w:eastAsia="zh-CN"/>
        </w:rPr>
        <w:t xml:space="preserve">）公开封闭式框架协议的第二阶段成交结果。 </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5</w:t>
      </w:r>
      <w:r>
        <w:rPr>
          <w:rFonts w:ascii="宋体" w:hAnsi="宋体" w:eastAsia="宋体" w:cs="宋体"/>
          <w:color w:val="000000"/>
          <w:sz w:val="24"/>
          <w:highlight w:val="none"/>
          <w:lang w:eastAsia="zh-CN"/>
        </w:rPr>
        <w:t xml:space="preserve">）办理入围供应商清退和补充相关事宜。</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6</w:t>
      </w:r>
      <w:r>
        <w:rPr>
          <w:rFonts w:ascii="宋体" w:hAnsi="宋体" w:eastAsia="宋体" w:cs="宋体"/>
          <w:color w:val="000000"/>
          <w:sz w:val="24"/>
          <w:highlight w:val="none"/>
          <w:lang w:eastAsia="zh-CN"/>
        </w:rPr>
        <w:t xml:space="preserve">）建立真实完整的框架协议采购档案，妥善保存每项采购活动的采购文件</w:t>
      </w:r>
      <w:r>
        <w:rPr>
          <w:rFonts w:hint="eastAsia" w:ascii="宋体" w:hAnsi="宋体" w:eastAsia="宋体" w:cs="宋体"/>
          <w:color w:val="000000"/>
          <w:sz w:val="24"/>
          <w:highlight w:val="none"/>
          <w:lang w:eastAsia="zh-CN"/>
        </w:rPr>
        <w:t xml:space="preserve">和</w:t>
      </w:r>
      <w:r>
        <w:rPr>
          <w:rFonts w:ascii="宋体" w:hAnsi="宋体" w:eastAsia="宋体" w:cs="宋体"/>
          <w:color w:val="000000"/>
          <w:sz w:val="24"/>
          <w:highlight w:val="none"/>
          <w:lang w:eastAsia="zh-CN"/>
        </w:rPr>
        <w:t xml:space="preserve">资料。</w:t>
      </w:r>
      <w:r>
        <w:rPr>
          <w:rFonts w:hint="eastAsia" w:ascii="宋体" w:hAnsi="宋体" w:eastAsia="宋体" w:cs="宋体"/>
          <w:color w:val="000000"/>
          <w:sz w:val="24"/>
          <w:highlight w:val="none"/>
          <w:lang w:eastAsia="zh-CN"/>
        </w:rPr>
      </w:r>
      <w:r/>
    </w:p>
    <w:p>
      <w:pPr>
        <w:pStyle w:val="675"/>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9.3 </w:t>
      </w:r>
      <w:r>
        <w:rPr>
          <w:rFonts w:ascii="宋体" w:hAnsi="宋体" w:cs="宋体"/>
          <w:color w:val="000000"/>
          <w:sz w:val="24"/>
          <w:highlight w:val="none"/>
          <w:lang w:eastAsia="zh-CN"/>
        </w:rPr>
        <w:t xml:space="preserve">乙方的权利</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）乙方具有为采购人提供相关服务的资格。</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）乙方有权拒绝采购人提出的以本次框架协议采购名义购买非入围服务或满足采购人超出响应承诺以外的其他要求。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）对采购人在购买入围服务过程中的不正当要求和违规行为进行投诉，并要求有关部门做出处理。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）有权拒绝任何个人以采购人名义按照协议价格购买入围服务和进行现金交易。</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9.4 </w:t>
      </w:r>
      <w:r>
        <w:rPr>
          <w:rFonts w:ascii="宋体" w:hAnsi="宋体" w:cs="宋体"/>
          <w:color w:val="000000"/>
          <w:sz w:val="24"/>
          <w:highlight w:val="none"/>
          <w:lang w:eastAsia="zh-CN"/>
        </w:rPr>
        <w:t xml:space="preserve">乙方的义务</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）严格执行国家法律法规，严格按照响应文件承诺的价格和服务履约，遵守本合同条款。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）乙方应当符合《中华人民共和国政府采购法》第二十二条第一款的规定。</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）随时接受并配合甲方的监督检查，并配合财政部门对采购人和其他入围供应商对框架协议执行情况进行监督，发现</w:t>
      </w:r>
      <w:r>
        <w:rPr>
          <w:rFonts w:hint="eastAsia" w:ascii="宋体" w:hAnsi="宋体" w:cs="宋体"/>
          <w:color w:val="000000"/>
          <w:sz w:val="24"/>
          <w:highlight w:val="none"/>
          <w:lang w:eastAsia="zh-CN"/>
        </w:rPr>
        <w:t xml:space="preserve">存在</w:t>
      </w:r>
      <w:r>
        <w:rPr>
          <w:rFonts w:ascii="宋体" w:hAnsi="宋体" w:cs="宋体"/>
          <w:color w:val="000000"/>
          <w:sz w:val="24"/>
          <w:highlight w:val="none"/>
          <w:lang w:eastAsia="zh-CN"/>
        </w:rPr>
        <w:t xml:space="preserve">违规违约情形的，及时向财政部门报告。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）在框架协议有效期内，按照协议价格，向采购人提供相关服务。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）乙方及其委托的聘用专家对本项目承担</w:t>
      </w:r>
      <w:r>
        <w:rPr>
          <w:rFonts w:hint="eastAsia" w:ascii="宋体" w:hAnsi="宋体" w:cs="宋体"/>
          <w:color w:val="000000"/>
          <w:sz w:val="24"/>
          <w:highlight w:val="none"/>
          <w:lang w:eastAsia="zh-CN"/>
        </w:rPr>
        <w:t xml:space="preserve">连带责任，由乙方</w:t>
      </w:r>
      <w:r>
        <w:rPr>
          <w:rFonts w:ascii="宋体" w:hAnsi="宋体" w:cs="宋体"/>
          <w:color w:val="000000"/>
          <w:sz w:val="24"/>
          <w:highlight w:val="none"/>
          <w:lang w:eastAsia="zh-CN"/>
        </w:rPr>
        <w:t xml:space="preserve">委托的聘用专家必须履行乙方在响应文件中承诺的责任和义务。 </w:t>
      </w:r>
      <w:r>
        <w:rPr>
          <w:color w:val="000000"/>
          <w:highlight w:val="none"/>
          <w:lang w:eastAsia="zh-CN"/>
        </w:rPr>
      </w:r>
      <w:r/>
    </w:p>
    <w:p>
      <w:pPr>
        <w:pStyle w:val="675"/>
        <w:jc w:val="both"/>
        <w:pageBreakBefore w:val="0"/>
        <w:spacing w:before="120" w:after="120" w:line="288" w:lineRule="auto"/>
        <w:rPr>
          <w:rFonts w:hint="eastAsia" w:ascii="宋体" w:hAnsi="宋体" w:cs="宋体"/>
          <w:b/>
          <w:color w:val="000000"/>
          <w:sz w:val="24"/>
          <w:highlight w:val="none"/>
          <w:lang w:eastAsia="zh-CN"/>
        </w:rPr>
      </w:pPr>
      <w:r>
        <w:rPr>
          <w:rFonts w:hint="eastAsia" w:ascii="宋体" w:hAnsi="宋体" w:cs="宋体"/>
          <w:b/>
          <w:color w:val="000000"/>
          <w:sz w:val="24"/>
          <w:highlight w:val="none"/>
          <w:lang w:eastAsia="zh-CN"/>
        </w:rPr>
        <w:t xml:space="preserve">十、违约责任</w:t>
      </w:r>
      <w:r>
        <w:rPr>
          <w:rFonts w:hint="eastAsia" w:ascii="宋体" w:hAnsi="宋体" w:cs="宋体"/>
          <w:b/>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10.1乙方</w:t>
      </w:r>
      <w:r>
        <w:rPr>
          <w:rFonts w:ascii="宋体" w:hAnsi="宋体" w:eastAsia="宋体" w:cs="宋体"/>
          <w:color w:val="000000"/>
          <w:sz w:val="24"/>
          <w:highlight w:val="none"/>
          <w:lang w:eastAsia="zh-CN"/>
        </w:rPr>
        <w:t xml:space="preserve">未按</w:t>
      </w:r>
      <w:r>
        <w:rPr>
          <w:rFonts w:hint="eastAsia" w:ascii="宋体" w:hAnsi="宋体" w:eastAsia="宋体" w:cs="宋体"/>
          <w:color w:val="000000"/>
          <w:sz w:val="24"/>
          <w:highlight w:val="none"/>
          <w:lang w:eastAsia="zh-CN"/>
        </w:rPr>
        <w:t xml:space="preserve">本</w:t>
      </w:r>
      <w:r>
        <w:rPr>
          <w:rFonts w:ascii="宋体" w:hAnsi="宋体" w:eastAsia="宋体" w:cs="宋体"/>
          <w:color w:val="000000"/>
          <w:sz w:val="24"/>
          <w:highlight w:val="none"/>
          <w:lang w:eastAsia="zh-CN"/>
        </w:rPr>
        <w:t xml:space="preserve">项目要求完成或完成不彻底，须按要求重新安排体检，且</w:t>
      </w:r>
      <w:r>
        <w:rPr>
          <w:rFonts w:hint="eastAsia" w:ascii="宋体" w:hAnsi="宋体" w:eastAsia="宋体" w:cs="宋体"/>
          <w:color w:val="000000"/>
          <w:sz w:val="24"/>
          <w:highlight w:val="none"/>
          <w:lang w:eastAsia="zh-CN"/>
        </w:rPr>
        <w:t xml:space="preserve">甲方</w:t>
      </w:r>
      <w:r>
        <w:rPr>
          <w:rFonts w:ascii="宋体" w:hAnsi="宋体" w:eastAsia="宋体" w:cs="宋体"/>
          <w:color w:val="000000"/>
          <w:sz w:val="24"/>
          <w:highlight w:val="none"/>
          <w:lang w:eastAsia="zh-CN"/>
        </w:rPr>
        <w:t xml:space="preserve">有权扣减合同付款金额直至终止合约，由此造成的一切后果由</w:t>
      </w:r>
      <w:r>
        <w:rPr>
          <w:rFonts w:hint="eastAsia" w:ascii="宋体" w:hAnsi="宋体" w:eastAsia="宋体" w:cs="宋体"/>
          <w:color w:val="000000"/>
          <w:sz w:val="24"/>
          <w:highlight w:val="none"/>
          <w:lang w:eastAsia="zh-CN"/>
        </w:rPr>
        <w:t xml:space="preserve">乙方</w:t>
      </w:r>
      <w:r>
        <w:rPr>
          <w:rFonts w:ascii="宋体" w:hAnsi="宋体" w:eastAsia="宋体" w:cs="宋体"/>
          <w:color w:val="000000"/>
          <w:sz w:val="24"/>
          <w:highlight w:val="none"/>
          <w:lang w:eastAsia="zh-CN"/>
        </w:rPr>
        <w:t xml:space="preserve">承担。</w:t>
      </w:r>
      <w:r>
        <w:rPr>
          <w:rFonts w:hint="eastAsia" w:ascii="宋体" w:hAnsi="宋体" w:eastAsia="宋体" w:cs="宋体"/>
          <w:color w:val="000000"/>
          <w:sz w:val="24"/>
          <w:highlight w:val="none"/>
          <w:lang w:eastAsia="zh-CN"/>
        </w:rPr>
        <w:t xml:space="preserve">乙方</w:t>
      </w:r>
      <w:r>
        <w:rPr>
          <w:rFonts w:ascii="宋体" w:hAnsi="宋体" w:eastAsia="宋体" w:cs="宋体"/>
          <w:color w:val="000000"/>
          <w:sz w:val="24"/>
          <w:highlight w:val="none"/>
          <w:lang w:eastAsia="zh-CN"/>
        </w:rPr>
        <w:t xml:space="preserve">在服务期间由于自身责任造成</w:t>
      </w:r>
      <w:r>
        <w:rPr>
          <w:rFonts w:hint="eastAsia" w:ascii="宋体" w:hAnsi="宋体" w:eastAsia="宋体" w:cs="宋体"/>
          <w:color w:val="000000"/>
          <w:sz w:val="24"/>
          <w:highlight w:val="none"/>
          <w:lang w:eastAsia="zh-CN"/>
        </w:rPr>
        <w:t xml:space="preserve">甲方</w:t>
      </w:r>
      <w:r>
        <w:rPr>
          <w:rFonts w:ascii="宋体" w:hAnsi="宋体" w:eastAsia="宋体" w:cs="宋体"/>
          <w:color w:val="000000"/>
          <w:sz w:val="24"/>
          <w:highlight w:val="none"/>
          <w:lang w:eastAsia="zh-CN"/>
        </w:rPr>
        <w:t xml:space="preserve">的一切损失，由</w:t>
      </w:r>
      <w:r>
        <w:rPr>
          <w:rFonts w:hint="eastAsia" w:ascii="宋体" w:hAnsi="宋体" w:eastAsia="宋体" w:cs="宋体"/>
          <w:color w:val="000000"/>
          <w:sz w:val="24"/>
          <w:highlight w:val="none"/>
          <w:lang w:eastAsia="zh-CN"/>
        </w:rPr>
        <w:t xml:space="preserve">乙方</w:t>
      </w:r>
      <w:r>
        <w:rPr>
          <w:rFonts w:ascii="宋体" w:hAnsi="宋体" w:eastAsia="宋体" w:cs="宋体"/>
          <w:color w:val="000000"/>
          <w:sz w:val="24"/>
          <w:highlight w:val="none"/>
          <w:lang w:eastAsia="zh-CN"/>
        </w:rPr>
        <w:t xml:space="preserve">负责赔偿。</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10.2乙方未按本项目框架协议采购征集文件要求送交体检纸质报告的，乙方应按10元/份/天向甲方支付违约金。</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10.3乙方未按时或未按要求向甲方送交健康情况数据分析报告或</w:t>
      </w:r>
      <w:r>
        <w:rPr>
          <w:rFonts w:ascii="宋体" w:hAnsi="宋体" w:eastAsia="宋体" w:cs="宋体"/>
          <w:color w:val="000000"/>
          <w:sz w:val="24"/>
          <w:highlight w:val="none"/>
          <w:lang w:eastAsia="zh-CN"/>
        </w:rPr>
        <w:t xml:space="preserve">建立健康档案</w:t>
      </w:r>
      <w:r>
        <w:rPr>
          <w:rFonts w:hint="eastAsia" w:ascii="宋体" w:hAnsi="宋体" w:eastAsia="宋体" w:cs="宋体"/>
          <w:color w:val="000000"/>
          <w:sz w:val="24"/>
          <w:highlight w:val="none"/>
          <w:lang w:eastAsia="zh-CN"/>
        </w:rPr>
        <w:t xml:space="preserve">的，如经乙方2次整改仍不能达到本项目约定的标准，乙方应向甲方支付3万元违约金。</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10.4乙方</w:t>
      </w:r>
      <w:r>
        <w:rPr>
          <w:rFonts w:ascii="宋体" w:hAnsi="宋体" w:eastAsia="宋体" w:cs="宋体"/>
          <w:color w:val="000000"/>
          <w:sz w:val="24"/>
          <w:highlight w:val="none"/>
          <w:lang w:eastAsia="zh-CN"/>
        </w:rPr>
        <w:t xml:space="preserve">在项目实施过程中取得的相关信息，</w:t>
      </w:r>
      <w:r>
        <w:rPr>
          <w:rFonts w:hint="eastAsia" w:ascii="宋体" w:hAnsi="宋体" w:eastAsia="宋体" w:cs="宋体"/>
          <w:color w:val="000000"/>
          <w:sz w:val="24"/>
          <w:highlight w:val="none"/>
          <w:lang w:eastAsia="zh-CN"/>
        </w:rPr>
        <w:t xml:space="preserve">乙方</w:t>
      </w:r>
      <w:r>
        <w:rPr>
          <w:rFonts w:ascii="宋体" w:hAnsi="宋体" w:eastAsia="宋体" w:cs="宋体"/>
          <w:color w:val="000000"/>
          <w:sz w:val="24"/>
          <w:highlight w:val="none"/>
          <w:lang w:eastAsia="zh-CN"/>
        </w:rPr>
        <w:t xml:space="preserve">服务工作人员必须严格保密，不得外泄，否则</w:t>
      </w:r>
      <w:r>
        <w:rPr>
          <w:rFonts w:hint="eastAsia" w:ascii="宋体" w:hAnsi="宋体" w:eastAsia="宋体" w:cs="宋体"/>
          <w:color w:val="000000"/>
          <w:sz w:val="24"/>
          <w:highlight w:val="none"/>
          <w:lang w:eastAsia="zh-CN"/>
        </w:rPr>
        <w:t xml:space="preserve">乙方应向甲方支付2</w:t>
      </w:r>
      <w:r>
        <w:rPr>
          <w:rFonts w:ascii="宋体" w:hAnsi="宋体" w:eastAsia="宋体" w:cs="宋体"/>
          <w:color w:val="000000"/>
          <w:sz w:val="24"/>
          <w:highlight w:val="none"/>
          <w:lang w:eastAsia="zh-CN"/>
        </w:rPr>
        <w:t xml:space="preserve">万元</w:t>
      </w:r>
      <w:r>
        <w:rPr>
          <w:rFonts w:hint="eastAsia" w:ascii="宋体" w:hAnsi="宋体" w:eastAsia="宋体" w:cs="宋体"/>
          <w:color w:val="000000"/>
          <w:sz w:val="24"/>
          <w:highlight w:val="none"/>
          <w:lang w:eastAsia="zh-CN"/>
        </w:rPr>
        <w:t xml:space="preserve">违约金</w:t>
      </w:r>
      <w:r>
        <w:rPr>
          <w:rFonts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t xml:space="preserve">甲方将</w:t>
      </w:r>
      <w:r>
        <w:rPr>
          <w:rFonts w:ascii="宋体" w:hAnsi="宋体" w:eastAsia="宋体" w:cs="宋体"/>
          <w:color w:val="000000"/>
          <w:sz w:val="24"/>
          <w:highlight w:val="none"/>
          <w:lang w:eastAsia="zh-CN"/>
        </w:rPr>
        <w:t xml:space="preserve">追究其相应的法律责任。</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10.5乙方响应属虚假承诺，或经权威部门检测提供的服务不能满足投标文件要求，或由于乙方的过错造成合同无法继续履行的，应向甲方支付10万元赔偿金。</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10.6乙方泄露体检人员信息、生物信息和检查结果的，采购人有权拒绝该供应商未来三年内参与泰州职业技术学院体检类采购项目；乙方对体检人员体检数据造假的，采购人有权拒绝该供应商未来五年内参与泰州职业技术学院体检类采购项目，并依法追究其民事及刑事责任。</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rFonts w:hint="eastAsia" w:ascii="宋体" w:hAnsi="宋体" w:eastAsia="宋体" w:cs="宋体"/>
          <w:color w:val="000000"/>
          <w:sz w:val="24"/>
          <w:highlight w:val="none"/>
          <w:lang w:eastAsia="zh-CN"/>
        </w:rPr>
      </w:pPr>
      <w:r>
        <w:rPr>
          <w:rFonts w:ascii="宋体" w:hAnsi="宋体" w:eastAsia="宋体" w:cs="宋体"/>
          <w:color w:val="000000"/>
          <w:sz w:val="24"/>
          <w:szCs w:val="24"/>
          <w:highlight w:val="none"/>
        </w:rPr>
        <w:t xml:space="preserve">10.7 本协议项下所有违约金累计总额，不得超过对应批次体检服务实际结算总金额；违约金不足以弥补采购人实际损失的，采购人有权继续向乙方追偿实际损失。</w:t>
      </w:r>
      <w:r>
        <w:rPr>
          <w:rFonts w:hint="eastAsia" w:ascii="宋体" w:hAnsi="宋体" w:eastAsia="宋体" w:cs="宋体"/>
          <w:color w:val="000000"/>
          <w:sz w:val="24"/>
          <w:highlight w:val="none"/>
          <w:lang w:eastAsia="zh-CN"/>
        </w:rPr>
      </w:r>
      <w:r/>
    </w:p>
    <w:p>
      <w:pPr>
        <w:pStyle w:val="675"/>
        <w:jc w:val="both"/>
        <w:pageBreakBefore w:val="0"/>
        <w:spacing w:before="145" w:after="145" w:line="288" w:lineRule="auto"/>
        <w:rPr>
          <w:color w:val="000000"/>
          <w:highlight w:val="none"/>
          <w:lang w:eastAsia="zh-CN"/>
        </w:rPr>
      </w:pPr>
      <w:r>
        <w:rPr>
          <w:rFonts w:ascii="宋体" w:hAnsi="宋体" w:cs="宋体"/>
          <w:b/>
          <w:color w:val="000000"/>
          <w:sz w:val="24"/>
          <w:highlight w:val="none"/>
          <w:lang w:eastAsia="zh-CN"/>
        </w:rPr>
        <w:t xml:space="preserve">十</w:t>
      </w:r>
      <w:r>
        <w:rPr>
          <w:rFonts w:hint="eastAsia" w:ascii="宋体" w:hAnsi="宋体" w:cs="宋体"/>
          <w:b/>
          <w:color w:val="000000"/>
          <w:sz w:val="24"/>
          <w:highlight w:val="none"/>
          <w:lang w:eastAsia="zh-CN"/>
        </w:rPr>
        <w:t xml:space="preserve">一</w:t>
      </w:r>
      <w:r>
        <w:rPr>
          <w:rFonts w:ascii="宋体" w:hAnsi="宋体" w:cs="宋体"/>
          <w:b/>
          <w:color w:val="000000"/>
          <w:sz w:val="24"/>
          <w:highlight w:val="none"/>
          <w:lang w:eastAsia="zh-CN"/>
        </w:rPr>
        <w:t xml:space="preserve">、税费</w:t>
      </w:r>
      <w:r>
        <w:rPr>
          <w:color w:val="000000"/>
          <w:highlight w:val="none"/>
          <w:lang w:eastAsia="zh-CN"/>
        </w:rPr>
      </w:r>
      <w:r/>
    </w:p>
    <w:p>
      <w:pPr>
        <w:pStyle w:val="675"/>
        <w:jc w:val="both"/>
        <w:pageBreakBefore w:val="0"/>
        <w:spacing w:before="145" w:after="145" w:line="288" w:lineRule="auto"/>
        <w:rPr>
          <w:color w:val="000000"/>
          <w:highlight w:val="none"/>
          <w:lang w:eastAsia="zh-CN"/>
        </w:rPr>
      </w:pPr>
      <w:r>
        <w:rPr>
          <w:rFonts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eastAsia="zh-CN"/>
        </w:rPr>
        <w:t xml:space="preserve">1</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本框架协议执行中相关的一切税费均由乙方负担。</w:t>
      </w:r>
      <w:r>
        <w:rPr>
          <w:color w:val="000000"/>
          <w:highlight w:val="none"/>
          <w:lang w:eastAsia="zh-CN"/>
        </w:rPr>
      </w:r>
      <w:r/>
    </w:p>
    <w:p>
      <w:pPr>
        <w:pStyle w:val="675"/>
        <w:jc w:val="both"/>
        <w:pageBreakBefore w:val="0"/>
        <w:spacing w:before="145" w:after="145" w:line="288" w:lineRule="auto"/>
        <w:rPr>
          <w:color w:val="000000"/>
          <w:highlight w:val="none"/>
          <w:lang w:eastAsia="zh-CN"/>
        </w:rPr>
      </w:pPr>
      <w:r>
        <w:rPr>
          <w:rFonts w:ascii="宋体" w:hAnsi="宋体" w:cs="宋体"/>
          <w:b/>
          <w:color w:val="000000"/>
          <w:sz w:val="24"/>
          <w:highlight w:val="none"/>
          <w:lang w:eastAsia="zh-CN"/>
        </w:rPr>
        <w:t xml:space="preserve">十</w:t>
      </w:r>
      <w:r>
        <w:rPr>
          <w:rFonts w:hint="eastAsia" w:ascii="宋体" w:hAnsi="宋体" w:cs="宋体"/>
          <w:b/>
          <w:color w:val="000000"/>
          <w:sz w:val="24"/>
          <w:highlight w:val="none"/>
          <w:lang w:eastAsia="zh-CN"/>
        </w:rPr>
        <w:t xml:space="preserve">二</w:t>
      </w:r>
      <w:r>
        <w:rPr>
          <w:rFonts w:ascii="宋体" w:hAnsi="宋体" w:cs="宋体"/>
          <w:b/>
          <w:color w:val="000000"/>
          <w:sz w:val="24"/>
          <w:highlight w:val="none"/>
          <w:lang w:eastAsia="zh-CN"/>
        </w:rPr>
        <w:t xml:space="preserve">、争议解决的办法</w:t>
      </w:r>
      <w:r>
        <w:rPr>
          <w:color w:val="000000"/>
          <w:highlight w:val="none"/>
          <w:lang w:eastAsia="zh-CN"/>
        </w:rPr>
      </w:r>
      <w:r/>
    </w:p>
    <w:p>
      <w:pPr>
        <w:pStyle w:val="675"/>
        <w:jc w:val="both"/>
        <w:pageBreakBefore w:val="0"/>
        <w:spacing w:before="145" w:after="145" w:line="288" w:lineRule="auto"/>
        <w:rPr>
          <w:color w:val="000000"/>
          <w:highlight w:val="none"/>
          <w:lang w:eastAsia="zh-CN"/>
        </w:rPr>
      </w:pPr>
      <w:r>
        <w:rPr>
          <w:rFonts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eastAsia="zh-CN"/>
        </w:rPr>
        <w:t xml:space="preserve">2</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因本框架协议的签订、履行而发生的争议，甲乙双方应通过友好协商解决，如协商不成由甲方住所地人民法院管辖。</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cs="宋体"/>
          <w:b/>
          <w:color w:val="000000"/>
          <w:sz w:val="24"/>
          <w:highlight w:val="none"/>
          <w:lang w:eastAsia="zh-CN"/>
        </w:rPr>
        <w:t xml:space="preserve">十</w:t>
      </w:r>
      <w:r>
        <w:rPr>
          <w:rFonts w:hint="eastAsia" w:ascii="宋体" w:hAnsi="宋体" w:cs="宋体"/>
          <w:b/>
          <w:color w:val="000000"/>
          <w:sz w:val="24"/>
          <w:highlight w:val="none"/>
          <w:lang w:eastAsia="zh-CN"/>
        </w:rPr>
        <w:t xml:space="preserve">三</w:t>
      </w:r>
      <w:r>
        <w:rPr>
          <w:rFonts w:ascii="宋体" w:hAnsi="宋体" w:cs="宋体"/>
          <w:b/>
          <w:color w:val="000000"/>
          <w:sz w:val="24"/>
          <w:highlight w:val="none"/>
          <w:lang w:eastAsia="zh-CN"/>
        </w:rPr>
        <w:t xml:space="preserve">、框架协议文本的生效及其</w:t>
      </w:r>
      <w:r>
        <w:rPr>
          <w:rFonts w:hint="eastAsia" w:ascii="宋体" w:hAnsi="宋体" w:cs="宋体"/>
          <w:b/>
          <w:color w:val="000000"/>
          <w:sz w:val="24"/>
          <w:highlight w:val="none"/>
          <w:lang w:eastAsia="zh-CN"/>
        </w:rPr>
        <w:t xml:space="preserve">他</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本框架协议文本</w:t>
      </w:r>
      <w:r>
        <w:rPr>
          <w:rFonts w:hint="eastAsia" w:ascii="宋体" w:hAnsi="宋体" w:cs="宋体"/>
          <w:color w:val="000000"/>
          <w:sz w:val="24"/>
          <w:highlight w:val="none"/>
          <w:lang w:eastAsia="zh-CN"/>
        </w:rPr>
        <w:t xml:space="preserve">应</w:t>
      </w:r>
      <w:r>
        <w:rPr>
          <w:rFonts w:ascii="宋体" w:hAnsi="宋体" w:cs="宋体"/>
          <w:color w:val="000000"/>
          <w:sz w:val="24"/>
          <w:highlight w:val="none"/>
          <w:lang w:eastAsia="zh-CN"/>
        </w:rPr>
        <w:t xml:space="preserve">经甲乙双方法定代表人或授权委托代表人签字并加盖单位公章后生效。</w:t>
      </w:r>
      <w:r>
        <w:rPr>
          <w:color w:val="000000"/>
          <w:highlight w:val="none"/>
          <w:lang w:eastAsia="zh-CN"/>
        </w:rPr>
      </w:r>
      <w:r/>
    </w:p>
    <w:p>
      <w:pPr>
        <w:pStyle w:val="675"/>
        <w:jc w:val="both"/>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本框架协议文本未尽事宜，遵照《中华人民共和国民法典》、《中华人民共和国政府采购法》有关条文执行。</w:t>
      </w:r>
      <w:r>
        <w:rPr>
          <w:color w:val="000000"/>
          <w:highlight w:val="none"/>
          <w:lang w:eastAsia="zh-CN"/>
        </w:rPr>
      </w:r>
      <w:r/>
    </w:p>
    <w:p>
      <w:pPr>
        <w:pStyle w:val="675"/>
        <w:pageBreakBefore w:val="0"/>
        <w:spacing w:before="120" w:after="120" w:line="288" w:lineRule="auto"/>
        <w:rPr>
          <w:color w:val="000000"/>
          <w:highlight w:val="none"/>
          <w:lang w:eastAsia="zh-CN"/>
        </w:rPr>
      </w:pPr>
      <w:r>
        <w:rPr>
          <w:rFonts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eastAsia="zh-CN"/>
        </w:rPr>
        <w:t xml:space="preserve">3</w:t>
      </w: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本框架协议文本正本一式</w:t>
      </w:r>
      <w:r>
        <w:rPr>
          <w:rFonts w:ascii="宋体" w:hAnsi="宋体" w:cs="宋体"/>
          <w:color w:val="000000"/>
          <w:sz w:val="24"/>
          <w:highlight w:val="none"/>
          <w:u w:val="single"/>
          <w:lang w:eastAsia="zh-CN"/>
        </w:rPr>
        <w:t xml:space="preserve">   </w:t>
      </w:r>
      <w:r>
        <w:rPr>
          <w:rFonts w:ascii="宋体" w:hAnsi="宋体" w:cs="宋体"/>
          <w:color w:val="000000"/>
          <w:sz w:val="24"/>
          <w:highlight w:val="none"/>
          <w:lang w:eastAsia="zh-CN"/>
        </w:rPr>
        <w:t xml:space="preserve">份，具有同等法律效力，甲方、乙方各执</w:t>
      </w:r>
      <w:r>
        <w:rPr>
          <w:rFonts w:ascii="宋体" w:hAnsi="宋体" w:cs="宋体"/>
          <w:color w:val="000000"/>
          <w:sz w:val="24"/>
          <w:highlight w:val="none"/>
          <w:u w:val="single"/>
          <w:lang w:eastAsia="zh-CN"/>
        </w:rPr>
        <w:t xml:space="preserve">   </w:t>
      </w:r>
      <w:r>
        <w:rPr>
          <w:rFonts w:ascii="宋体" w:hAnsi="宋体" w:cs="宋体"/>
          <w:color w:val="000000"/>
          <w:sz w:val="24"/>
          <w:highlight w:val="none"/>
          <w:lang w:eastAsia="zh-CN"/>
        </w:rPr>
        <w:t xml:space="preserve">份。</w:t>
      </w:r>
      <w:r>
        <w:rPr>
          <w:color w:val="000000"/>
          <w:highlight w:val="none"/>
          <w:lang w:eastAsia="zh-CN"/>
        </w:rPr>
      </w:r>
      <w:r/>
    </w:p>
    <w:p>
      <w:pPr>
        <w:pStyle w:val="675"/>
        <w:ind w:left="480" w:hanging="480"/>
        <w:jc w:val="both"/>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  </w:t>
      </w:r>
      <w:r>
        <w:rPr>
          <w:color w:val="000000"/>
          <w:highlight w:val="none"/>
          <w:lang w:eastAsia="zh-CN"/>
        </w:rPr>
      </w:r>
      <w:r/>
    </w:p>
    <w:p>
      <w:pPr>
        <w:pStyle w:val="675"/>
        <w:ind w:left="450" w:hanging="240"/>
        <w:jc w:val="both"/>
        <w:pageBreakBefore w:val="0"/>
        <w:spacing w:before="120" w:after="120" w:line="288" w:lineRule="auto"/>
        <w:rPr>
          <w:rFonts w:hint="eastAsia" w:ascii="宋体" w:hAnsi="宋体" w:eastAsia="宋体" w:cs="宋体"/>
          <w:color w:val="000000"/>
          <w:sz w:val="24"/>
          <w:highlight w:val="none"/>
        </w:rPr>
      </w:pPr>
      <w:r>
        <w:rPr>
          <w:rFonts w:ascii="宋体" w:hAnsi="宋体" w:cs="宋体"/>
          <w:color w:val="000000"/>
          <w:sz w:val="24"/>
          <w:highlight w:val="none"/>
        </w:rPr>
        <w:t xml:space="preserve">甲方：                乙方： </w:t>
      </w:r>
      <w:r>
        <w:rPr>
          <w:rFonts w:hint="eastAsia" w:ascii="宋体" w:hAnsi="宋体" w:eastAsia="宋体" w:cs="宋体"/>
          <w:color w:val="000000"/>
          <w:sz w:val="24"/>
          <w:highlight w:val="none"/>
        </w:rPr>
      </w:r>
      <w:r/>
    </w:p>
    <w:p>
      <w:pPr>
        <w:pStyle w:val="675"/>
        <w:ind w:left="450" w:hanging="240"/>
        <w:jc w:val="both"/>
        <w:pageBreakBefore w:val="0"/>
        <w:spacing w:before="120" w:after="120" w:line="288" w:lineRule="auto"/>
        <w:rPr>
          <w:color w:val="000000"/>
          <w:highlight w:val="none"/>
        </w:rPr>
      </w:pPr>
      <w:r>
        <w:rPr>
          <w:rFonts w:ascii="宋体" w:hAnsi="宋体" w:cs="宋体"/>
          <w:color w:val="000000"/>
          <w:sz w:val="24"/>
          <w:highlight w:val="none"/>
        </w:rPr>
        <w:t xml:space="preserve">地址：                地址： </w:t>
      </w:r>
      <w:r>
        <w:rPr>
          <w:color w:val="000000"/>
          <w:highlight w:val="none"/>
        </w:rPr>
      </w:r>
      <w:r/>
    </w:p>
    <w:p>
      <w:pPr>
        <w:pStyle w:val="675"/>
        <w:jc w:val="both"/>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 法定代表人或授权代表：        法定代表人或授权代表：</w:t>
      </w:r>
      <w:r>
        <w:rPr>
          <w:color w:val="000000"/>
          <w:highlight w:val="none"/>
          <w:lang w:eastAsia="zh-CN"/>
        </w:rPr>
      </w:r>
      <w:r/>
    </w:p>
    <w:p>
      <w:pPr>
        <w:pStyle w:val="675"/>
        <w:ind w:firstLine="240"/>
        <w:jc w:val="both"/>
        <w:pageBreakBefore w:val="0"/>
        <w:spacing w:before="120" w:after="12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联系电话：                  联系电话：</w:t>
      </w:r>
      <w:r>
        <w:rPr>
          <w:rFonts w:hint="eastAsia" w:ascii="宋体" w:hAnsi="宋体" w:eastAsia="宋体" w:cs="宋体"/>
          <w:color w:val="000000"/>
          <w:sz w:val="24"/>
          <w:highlight w:val="none"/>
          <w:lang w:eastAsia="zh-CN"/>
        </w:rPr>
      </w:r>
      <w:r/>
    </w:p>
    <w:p>
      <w:pPr>
        <w:pStyle w:val="675"/>
        <w:ind w:firstLine="240"/>
        <w:jc w:val="both"/>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                            开户银行及账户：</w:t>
      </w:r>
      <w:r>
        <w:rPr>
          <w:color w:val="000000"/>
          <w:highlight w:val="none"/>
          <w:lang w:eastAsia="zh-CN"/>
        </w:rPr>
      </w:r>
      <w:r/>
    </w:p>
    <w:p>
      <w:pPr>
        <w:pStyle w:val="675"/>
        <w:jc w:val="center"/>
        <w:pageBreakBefore w:val="0"/>
        <w:spacing w:before="120" w:after="120" w:line="288" w:lineRule="auto"/>
        <w:rPr>
          <w:color w:val="000000"/>
          <w:highlight w:val="none"/>
          <w:lang w:eastAsia="zh-CN"/>
        </w:rPr>
      </w:pPr>
      <w:r>
        <w:rPr>
          <w:rFonts w:ascii="宋体" w:hAnsi="宋体" w:cs="宋体"/>
          <w:color w:val="000000"/>
          <w:highlight w:val="none"/>
          <w:lang w:eastAsia="zh-CN"/>
        </w:rPr>
        <w:t xml:space="preserve">                 </w:t>
      </w:r>
      <w:r>
        <w:rPr>
          <w:rFonts w:ascii="宋体" w:hAnsi="宋体" w:cs="宋体"/>
          <w:color w:val="000000"/>
          <w:sz w:val="24"/>
          <w:highlight w:val="none"/>
          <w:lang w:eastAsia="zh-CN"/>
        </w:rPr>
        <w:t xml:space="preserve">   </w:t>
      </w:r>
      <w:r>
        <w:rPr>
          <w:color w:val="000000"/>
          <w:highlight w:val="none"/>
          <w:lang w:eastAsia="zh-CN"/>
        </w:rPr>
      </w:r>
      <w:r/>
    </w:p>
    <w:p>
      <w:pPr>
        <w:pStyle w:val="675"/>
        <w:jc w:val="center"/>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                   签订日期：    年  月  日</w:t>
      </w:r>
      <w:r>
        <w:rPr>
          <w:color w:val="000000"/>
          <w:highlight w:val="none"/>
          <w:lang w:eastAsia="zh-CN"/>
        </w:rPr>
      </w:r>
      <w:r/>
    </w:p>
    <w:p>
      <w:pPr>
        <w:pStyle w:val="675"/>
        <w:jc w:val="center"/>
        <w:pageBreakBefore w:val="0"/>
        <w:spacing w:before="120" w:after="12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5"/>
        <w:jc w:val="both"/>
        <w:pageBreakBefore w:val="0"/>
        <w:spacing w:before="120" w:after="120" w:line="288"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r>
      <w:r/>
    </w:p>
    <w:p>
      <w:pPr>
        <w:pStyle w:val="675"/>
        <w:jc w:val="center"/>
        <w:pageBreakBefore w:val="0"/>
        <w:spacing w:before="120" w:after="120" w:line="288" w:lineRule="auto"/>
        <w:rPr>
          <w:color w:val="000000"/>
          <w:highlight w:val="none"/>
          <w:lang w:eastAsia="zh-CN"/>
        </w:rPr>
      </w:pPr>
      <w:r>
        <w:rPr>
          <w:rFonts w:ascii="宋体" w:hAnsi="宋体" w:cs="宋体"/>
          <w:color w:val="000000"/>
          <w:sz w:val="24"/>
          <w:highlight w:val="none"/>
          <w:lang w:eastAsia="zh-CN"/>
        </w:rPr>
        <w:t xml:space="preserve">采购合同文本（框架协议委托单）</w:t>
      </w:r>
      <w:r>
        <w:rPr>
          <w:color w:val="000000"/>
          <w:highlight w:val="none"/>
          <w:lang w:eastAsia="zh-CN"/>
        </w:rPr>
      </w:r>
      <w:r/>
    </w:p>
    <w:tbl>
      <w:tblPr>
        <w:tblStyle w:val="698"/>
        <w:tblW w:w="9300" w:type="dxa"/>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134"/>
        <w:gridCol w:w="1704"/>
        <w:gridCol w:w="1815"/>
        <w:gridCol w:w="777"/>
        <w:gridCol w:w="799"/>
        <w:gridCol w:w="925"/>
        <w:gridCol w:w="946"/>
        <w:gridCol w:w="1200"/>
      </w:tblGrid>
      <w:tr>
        <w:trPr>
          <w:cantSplit/>
          <w:trHeight w:val="412"/>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75"/>
              <w:ind w:firstLine="210"/>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采购人</w:t>
            </w:r>
            <w:r>
              <w:rPr>
                <w:rFonts w:hint="eastAsia" w:ascii="宋体" w:hAnsi="宋体"/>
                <w:color w:val="000000"/>
                <w:highlight w:val="none"/>
              </w:rPr>
            </w:r>
            <w:r/>
          </w:p>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（甲方）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单位名称</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center"/>
            <w:textDirection w:val="lrTb"/>
            <w:noWrap w:val="false"/>
          </w:tcPr>
          <w:p>
            <w:pPr>
              <w:pStyle w:val="675"/>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472"/>
        </w:trPr>
        <w:tc>
          <w:tcPr>
            <w:tcBorders>
              <w:top w:val="single" w:color="000000" w:sz="4"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联 系 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75"/>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联系电话</w:t>
            </w:r>
            <w:r>
              <w:rPr>
                <w:rFonts w:hint="eastAsia" w:ascii="宋体" w:hAnsi="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71" w:type="dxa"/>
            <w:vAlign w:val="bottom"/>
            <w:textDirection w:val="lrTb"/>
            <w:noWrap w:val="false"/>
          </w:tcPr>
          <w:p>
            <w:pPr>
              <w:pStyle w:val="675"/>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采购内容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体检</w:t>
            </w:r>
            <w:r>
              <w:rPr>
                <w:rFonts w:ascii="宋体" w:hAnsi="宋体"/>
                <w:color w:val="000000"/>
                <w:highlight w:val="none"/>
                <w:lang w:eastAsia="zh-CN"/>
              </w:rPr>
              <w:t xml:space="preserve">套餐</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采购要求</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单位</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数量</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单价</w:t>
            </w:r>
            <w:r>
              <w:rPr>
                <w:rFonts w:ascii="宋体" w:hAnsi="宋体"/>
                <w:color w:val="000000"/>
                <w:highlight w:val="none"/>
                <w:lang w:eastAsia="zh-CN"/>
              </w:rPr>
              <w:t xml:space="preserve">（元）</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总价</w:t>
            </w:r>
            <w:r>
              <w:rPr>
                <w:rFonts w:ascii="宋体" w:hAnsi="宋体"/>
                <w:color w:val="000000"/>
                <w:highlight w:val="none"/>
                <w:lang w:eastAsia="zh-CN"/>
              </w:rPr>
              <w:t xml:space="preserve">（元）</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期限</w:t>
            </w: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见采购文件</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75"/>
              <w:jc w:val="center"/>
              <w:pageBreakBefore w:val="0"/>
              <w:spacing w:line="288" w:lineRule="auto"/>
              <w:widowControl w:val="off"/>
              <w:rPr>
                <w:rFonts w:ascii="宋体" w:hAnsi="宋体"/>
                <w:color w:val="000000"/>
                <w:highlight w:val="none"/>
                <w:lang w:val="en-US" w:eastAsia="zh-CN"/>
              </w:rPr>
            </w:pPr>
            <w:r>
              <w:rPr>
                <w:rFonts w:ascii="宋体" w:hAnsi="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77"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25"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390"/>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pStyle w:val="675"/>
              <w:pageBreakBefore w:val="0"/>
              <w:spacing w:line="288"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合计金额（小写）：按照实际体检人数结算</w:t>
            </w:r>
            <w:r>
              <w:rPr>
                <w:rFonts w:hint="eastAsia" w:ascii="宋体" w:hAnsi="宋体"/>
                <w:color w:val="000000"/>
                <w:highlight w:val="none"/>
                <w:lang w:eastAsia="zh-CN"/>
              </w:rPr>
            </w:r>
            <w:r/>
          </w:p>
        </w:tc>
      </w:tr>
      <w:tr>
        <w:trPr>
          <w:cantSplit/>
          <w:trHeight w:val="390"/>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bottom"/>
            <w:textDirection w:val="lrTb"/>
            <w:noWrap w:val="false"/>
          </w:tcPr>
          <w:p>
            <w:pPr>
              <w:pStyle w:val="675"/>
              <w:pageBreakBefore w:val="0"/>
              <w:spacing w:line="288"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合计金额（大写）：按照实际体检人数结算        </w:t>
            </w:r>
            <w:r>
              <w:rPr>
                <w:rFonts w:hint="eastAsia" w:ascii="宋体" w:hAnsi="宋体"/>
                <w:color w:val="000000"/>
                <w:highlight w:val="none"/>
                <w:lang w:eastAsia="zh-CN"/>
              </w:rPr>
            </w:r>
            <w:r/>
          </w:p>
        </w:tc>
      </w:tr>
      <w:tr>
        <w:trPr>
          <w:cantSplit/>
          <w:trHeight w:val="457"/>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成交供应商（乙方）</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单位名称</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432"/>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联 系 人</w:t>
            </w: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815"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gridSpan w:val="2"/>
            <w:tcBorders>
              <w:top w:val="single" w:color="000000" w:sz="4" w:space="0"/>
              <w:left w:val="single" w:color="000000" w:sz="4" w:space="0"/>
              <w:bottom w:val="single" w:color="000000" w:sz="4" w:space="0"/>
              <w:right w:val="single" w:color="000000" w:sz="4" w:space="0"/>
            </w:tcBorders>
            <w:tcW w:w="1576"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联系电话</w:t>
            </w:r>
            <w:r>
              <w:rPr>
                <w:rFonts w:hint="eastAsia" w:ascii="宋体" w:hAnsi="宋体"/>
                <w:color w:val="000000"/>
                <w:highlight w:val="none"/>
              </w:rPr>
            </w:r>
            <w:r/>
          </w:p>
        </w:tc>
        <w:tc>
          <w:tcPr>
            <w:gridSpan w:val="3"/>
            <w:tcBorders>
              <w:top w:val="single" w:color="000000" w:sz="4" w:space="0"/>
              <w:left w:val="single" w:color="000000" w:sz="4" w:space="0"/>
              <w:bottom w:val="single" w:color="000000" w:sz="4" w:space="0"/>
              <w:right w:val="single" w:color="000000" w:sz="4" w:space="0"/>
            </w:tcBorders>
            <w:tcW w:w="3071"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432"/>
        </w:trPr>
        <w:tc>
          <w:tcPr>
            <w:tcBorders>
              <w:top w:val="none" w:color="000000" w:sz="0" w:space="0"/>
              <w:left w:val="single" w:color="000000" w:sz="4" w:space="0"/>
              <w:bottom w:val="none" w:color="000000" w:sz="0"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开户银行</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422"/>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c>
          <w:tcPr>
            <w:tcBorders>
              <w:top w:val="single" w:color="000000" w:sz="4" w:space="0"/>
              <w:left w:val="single" w:color="000000" w:sz="4" w:space="0"/>
              <w:bottom w:val="single" w:color="000000" w:sz="4" w:space="0"/>
              <w:right w:val="single" w:color="000000" w:sz="4" w:space="0"/>
            </w:tcBorders>
            <w:tcW w:w="1704"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账    号</w:t>
            </w:r>
            <w:r>
              <w:rPr>
                <w:rFonts w:hint="eastAsia" w:ascii="宋体" w:hAnsi="宋体"/>
                <w:color w:val="000000"/>
                <w:highlight w:val="none"/>
              </w:rPr>
            </w:r>
            <w:r/>
          </w:p>
        </w:tc>
        <w:tc>
          <w:tcPr>
            <w:gridSpan w:val="6"/>
            <w:tcBorders>
              <w:top w:val="single" w:color="000000" w:sz="4" w:space="0"/>
              <w:left w:val="single" w:color="000000" w:sz="4" w:space="0"/>
              <w:bottom w:val="single" w:color="000000" w:sz="4" w:space="0"/>
              <w:right w:val="single" w:color="000000" w:sz="4" w:space="0"/>
            </w:tcBorders>
            <w:tcW w:w="6462" w:type="dxa"/>
            <w:vAlign w:val="bottom"/>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hint="eastAsia" w:ascii="宋体" w:hAnsi="宋体"/>
                <w:color w:val="000000"/>
                <w:highlight w:val="none"/>
              </w:rPr>
            </w:r>
            <w:r/>
          </w:p>
        </w:tc>
      </w:tr>
      <w:tr>
        <w:trPr>
          <w:cantSplit/>
          <w:trHeight w:val="1960"/>
        </w:trPr>
        <w:tc>
          <w:tcPr>
            <w:tcBorders>
              <w:top w:val="single" w:color="000000" w:sz="4" w:space="0"/>
              <w:left w:val="single" w:color="000000" w:sz="4" w:space="0"/>
              <w:bottom w:val="single" w:color="000000" w:sz="4" w:space="0"/>
              <w:right w:val="single" w:color="000000" w:sz="4" w:space="0"/>
            </w:tcBorders>
            <w:tcW w:w="1133" w:type="dxa"/>
            <w:vAlign w:val="center"/>
            <w:vMerge w:val="restart"/>
            <w:textDirection w:val="lrTb"/>
            <w:noWrap w:val="false"/>
          </w:tcPr>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委托单</w:t>
            </w:r>
            <w:r>
              <w:rPr>
                <w:rFonts w:hint="eastAsia" w:ascii="宋体" w:hAnsi="宋体"/>
                <w:color w:val="000000"/>
                <w:highlight w:val="none"/>
              </w:rPr>
            </w:r>
            <w:r/>
          </w:p>
          <w:p>
            <w:pPr>
              <w:pStyle w:val="675"/>
              <w:jc w:val="center"/>
              <w:pageBreakBefore w:val="0"/>
              <w:spacing w:line="288" w:lineRule="auto"/>
              <w:widowControl w:val="off"/>
              <w:rPr>
                <w:rFonts w:hint="eastAsia" w:ascii="宋体" w:hAnsi="宋体"/>
                <w:color w:val="000000"/>
                <w:highlight w:val="none"/>
              </w:rPr>
            </w:pPr>
            <w:r>
              <w:rPr>
                <w:rFonts w:ascii="宋体" w:hAnsi="宋体"/>
                <w:color w:val="000000"/>
                <w:highlight w:val="none"/>
              </w:rPr>
              <w:t xml:space="preserve">签订</w:t>
            </w:r>
            <w:r>
              <w:rPr>
                <w:rFonts w:hint="eastAsia" w:ascii="宋体" w:hAnsi="宋体"/>
                <w:color w:val="000000"/>
                <w:highlight w:val="none"/>
              </w:rPr>
            </w:r>
            <w:r/>
          </w:p>
        </w:tc>
        <w:tc>
          <w:tcPr>
            <w:gridSpan w:val="7"/>
            <w:tcBorders>
              <w:top w:val="single" w:color="000000" w:sz="4" w:space="0"/>
              <w:left w:val="single" w:color="000000" w:sz="4" w:space="0"/>
              <w:bottom w:val="single" w:color="000000" w:sz="4" w:space="0"/>
              <w:right w:val="single" w:color="000000" w:sz="4" w:space="0"/>
            </w:tcBorders>
            <w:tcW w:w="8166" w:type="dxa"/>
            <w:vAlign w:val="top"/>
            <w:textDirection w:val="lrTb"/>
            <w:noWrap w:val="false"/>
          </w:tcPr>
          <w:p>
            <w:pPr>
              <w:pStyle w:val="675"/>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675"/>
              <w:pageBreakBefore w:val="0"/>
              <w:spacing w:line="288"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采购人（盖章）：            </w:t>
            </w:r>
            <w:r>
              <w:rPr>
                <w:rFonts w:hint="eastAsia" w:ascii="宋体" w:hAnsi="宋体"/>
                <w:color w:val="000000"/>
                <w:highlight w:val="none"/>
                <w:lang w:eastAsia="zh-CN"/>
              </w:rPr>
            </w:r>
            <w:r/>
          </w:p>
          <w:p>
            <w:pPr>
              <w:pStyle w:val="675"/>
              <w:pageBreakBefore w:val="0"/>
              <w:spacing w:line="288"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经办人（签字）                        年  月   日</w:t>
            </w:r>
            <w:r>
              <w:rPr>
                <w:rFonts w:hint="eastAsia" w:ascii="宋体" w:hAnsi="宋体"/>
                <w:color w:val="000000"/>
                <w:highlight w:val="none"/>
                <w:lang w:eastAsia="zh-CN"/>
              </w:rPr>
            </w:r>
            <w:r/>
          </w:p>
          <w:p>
            <w:pPr>
              <w:pStyle w:val="675"/>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r>
      <w:tr>
        <w:trPr>
          <w:cantSplit/>
          <w:trHeight w:val="2103"/>
        </w:trPr>
        <w:tc>
          <w:tcPr>
            <w:tcBorders>
              <w:top w:val="none" w:color="000000" w:sz="0" w:space="0"/>
              <w:left w:val="single" w:color="000000" w:sz="4" w:space="0"/>
              <w:bottom w:val="single" w:color="000000" w:sz="4" w:space="0"/>
              <w:right w:val="single" w:color="000000" w:sz="4" w:space="0"/>
            </w:tcBorders>
            <w:tcW w:w="1133" w:type="dxa"/>
            <w:vAlign w:val="center"/>
            <w:vMerge w:val="continue"/>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gridSpan w:val="7"/>
            <w:tcBorders>
              <w:top w:val="single" w:color="000000" w:sz="4" w:space="0"/>
              <w:left w:val="single" w:color="000000" w:sz="4" w:space="0"/>
              <w:bottom w:val="single" w:color="000000" w:sz="4" w:space="0"/>
              <w:right w:val="single" w:color="000000" w:sz="4" w:space="0"/>
            </w:tcBorders>
            <w:tcW w:w="8166" w:type="dxa"/>
            <w:vAlign w:val="top"/>
            <w:textDirection w:val="lrTb"/>
            <w:noWrap w:val="false"/>
          </w:tcPr>
          <w:p>
            <w:pPr>
              <w:pStyle w:val="675"/>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675"/>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p>
            <w:pPr>
              <w:pStyle w:val="675"/>
              <w:pageBreakBefore w:val="0"/>
              <w:spacing w:line="288"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成交供应商（盖章）：</w:t>
            </w:r>
            <w:r>
              <w:rPr>
                <w:rFonts w:hint="eastAsia" w:ascii="宋体" w:hAnsi="宋体"/>
                <w:color w:val="000000"/>
                <w:highlight w:val="none"/>
                <w:lang w:eastAsia="zh-CN"/>
              </w:rPr>
            </w:r>
            <w:r/>
          </w:p>
          <w:p>
            <w:pPr>
              <w:pStyle w:val="675"/>
              <w:pageBreakBefore w:val="0"/>
              <w:spacing w:line="288"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经办人（签字）                        年  月   日</w:t>
            </w:r>
            <w:r>
              <w:rPr>
                <w:rFonts w:hint="eastAsia" w:ascii="宋体" w:hAnsi="宋体"/>
                <w:color w:val="000000"/>
                <w:highlight w:val="none"/>
                <w:lang w:eastAsia="zh-CN"/>
              </w:rPr>
            </w:r>
            <w:r/>
          </w:p>
        </w:tc>
      </w:tr>
    </w:tbl>
    <w:p>
      <w:pPr>
        <w:pStyle w:val="675"/>
        <w:jc w:val="both"/>
        <w:pageBreakBefore w:val="0"/>
        <w:spacing w:after="0" w:line="288" w:lineRule="auto"/>
        <w:rPr>
          <w:color w:val="000000"/>
          <w:highlight w:val="none"/>
          <w:lang w:eastAsia="zh-CN"/>
        </w:rPr>
      </w:pPr>
      <w:r>
        <w:rPr>
          <w:rFonts w:ascii="宋体" w:hAnsi="宋体" w:cs="宋体"/>
          <w:color w:val="000000"/>
          <w:highlight w:val="none"/>
          <w:lang w:eastAsia="zh-CN"/>
        </w:rPr>
        <w:t xml:space="preserve"> </w:t>
      </w:r>
      <w:r>
        <w:rPr>
          <w:color w:val="000000"/>
          <w:highlight w:val="none"/>
          <w:lang w:eastAsia="zh-CN"/>
        </w:rPr>
      </w:r>
      <w:r/>
    </w:p>
    <w:p>
      <w:pPr>
        <w:pStyle w:val="675"/>
        <w:pageBreakBefore w:val="0"/>
        <w:spacing w:after="0" w:line="288" w:lineRule="auto"/>
        <w:rPr>
          <w:color w:val="000000"/>
          <w:highlight w:val="none"/>
          <w:lang w:eastAsia="zh-CN"/>
        </w:rPr>
      </w:pPr>
      <w:r>
        <w:rPr>
          <w:color w:val="000000"/>
          <w:highlight w:val="none"/>
          <w:lang w:eastAsia="zh-CN"/>
        </w:rPr>
      </w:r>
      <w:r/>
    </w:p>
    <w:p>
      <w:pPr>
        <w:pStyle w:val="675"/>
        <w:ind w:firstLine="480"/>
        <w:pageBreakBefore w:val="0"/>
        <w:spacing w:line="288"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color w:val="000000"/>
          <w:sz w:val="24"/>
          <w:szCs w:val="24"/>
          <w:highlight w:val="none"/>
          <w:lang w:eastAsia="zh-CN"/>
        </w:rPr>
        <w:t xml:space="preserve">注：（1）</w:t>
      </w:r>
      <w:r>
        <w:rPr>
          <w:rFonts w:ascii="宋体" w:hAnsi="宋体"/>
          <w:bCs/>
          <w:color w:val="000000"/>
          <w:sz w:val="24"/>
          <w:szCs w:val="24"/>
          <w:highlight w:val="none"/>
          <w:lang w:eastAsia="zh-CN"/>
        </w:rPr>
        <w:t xml:space="preserve">本委托单为</w:t>
      </w:r>
      <w:r>
        <w:rPr>
          <w:rFonts w:ascii="宋体" w:hAnsi="宋体" w:cs="宋体"/>
          <w:color w:val="000000"/>
          <w:sz w:val="24"/>
          <w:szCs w:val="24"/>
          <w:highlight w:val="none"/>
          <w:lang w:eastAsia="zh-CN"/>
        </w:rPr>
        <w:t xml:space="preserve">成交供应商</w:t>
      </w:r>
      <w:r>
        <w:rPr>
          <w:rFonts w:ascii="宋体" w:hAnsi="宋体"/>
          <w:bCs/>
          <w:color w:val="000000"/>
          <w:sz w:val="24"/>
          <w:szCs w:val="24"/>
          <w:highlight w:val="none"/>
          <w:lang w:eastAsia="zh-CN"/>
        </w:rPr>
        <w:t xml:space="preserve">向</w:t>
      </w:r>
      <w:r>
        <w:rPr>
          <w:rFonts w:ascii="宋体" w:hAnsi="宋体" w:cs="宋体"/>
          <w:color w:val="000000"/>
          <w:sz w:val="24"/>
          <w:szCs w:val="24"/>
          <w:highlight w:val="none"/>
          <w:lang w:eastAsia="zh-CN"/>
        </w:rPr>
        <w:t xml:space="preserve">采购人</w:t>
      </w:r>
      <w:r>
        <w:rPr>
          <w:rFonts w:ascii="宋体" w:hAnsi="宋体"/>
          <w:bCs/>
          <w:color w:val="000000"/>
          <w:sz w:val="24"/>
          <w:szCs w:val="24"/>
          <w:highlight w:val="none"/>
          <w:lang w:eastAsia="zh-CN"/>
        </w:rPr>
        <w:t xml:space="preserve">结算资金的凭证，由双方签署意见。</w:t>
      </w:r>
      <w:r>
        <w:rPr>
          <w:rFonts w:hint="eastAsia" w:ascii="宋体" w:hAnsi="宋体"/>
          <w:bCs/>
          <w:color w:val="000000"/>
          <w:sz w:val="24"/>
          <w:szCs w:val="24"/>
          <w:highlight w:val="none"/>
          <w:lang w:eastAsia="zh-CN"/>
        </w:rPr>
      </w:r>
      <w:r/>
    </w:p>
    <w:p>
      <w:pPr>
        <w:pStyle w:val="675"/>
        <w:ind w:firstLine="96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（2）本委托单一式</w:t>
      </w:r>
      <w:r>
        <w:rPr>
          <w:rFonts w:hint="eastAsia" w:ascii="宋体" w:hAnsi="宋体"/>
          <w:bCs/>
          <w:color w:val="000000"/>
          <w:sz w:val="24"/>
          <w:szCs w:val="24"/>
          <w:highlight w:val="none"/>
          <w:lang w:val="en-US" w:eastAsia="zh-CN"/>
        </w:rPr>
        <w:t xml:space="preserve">肆</w:t>
      </w:r>
      <w:r>
        <w:rPr>
          <w:rFonts w:ascii="宋体" w:hAnsi="宋体"/>
          <w:bCs/>
          <w:color w:val="000000"/>
          <w:sz w:val="24"/>
          <w:szCs w:val="24"/>
          <w:highlight w:val="none"/>
          <w:lang w:eastAsia="zh-CN"/>
        </w:rPr>
        <w:t xml:space="preserve">份，采购人</w:t>
      </w:r>
      <w:r>
        <w:rPr>
          <w:rFonts w:hint="eastAsia" w:ascii="宋体" w:hAnsi="宋体"/>
          <w:bCs/>
          <w:color w:val="000000"/>
          <w:sz w:val="24"/>
          <w:szCs w:val="24"/>
          <w:highlight w:val="none"/>
          <w:lang w:val="en-US" w:eastAsia="zh-CN"/>
        </w:rPr>
        <w:t xml:space="preserve">叁份</w:t>
      </w:r>
      <w:r>
        <w:rPr>
          <w:rFonts w:ascii="宋体" w:hAnsi="宋体"/>
          <w:bCs/>
          <w:color w:val="000000"/>
          <w:sz w:val="24"/>
          <w:szCs w:val="24"/>
          <w:highlight w:val="none"/>
          <w:lang w:eastAsia="zh-CN"/>
        </w:rPr>
        <w:t xml:space="preserve">、成交供应商</w:t>
      </w:r>
      <w:r>
        <w:rPr>
          <w:rFonts w:hint="eastAsia" w:ascii="宋体" w:hAnsi="宋体"/>
          <w:bCs/>
          <w:color w:val="000000"/>
          <w:sz w:val="24"/>
          <w:szCs w:val="24"/>
          <w:highlight w:val="none"/>
          <w:lang w:val="en-US" w:eastAsia="zh-CN"/>
        </w:rPr>
        <w:t xml:space="preserve">壹</w:t>
      </w:r>
      <w:r>
        <w:rPr>
          <w:rFonts w:ascii="宋体" w:hAnsi="宋体"/>
          <w:bCs/>
          <w:color w:val="000000"/>
          <w:sz w:val="24"/>
          <w:szCs w:val="24"/>
          <w:highlight w:val="none"/>
          <w:lang w:eastAsia="zh-CN"/>
        </w:rPr>
        <w:t xml:space="preserve">份。</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1.合同不可分割部分</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征集文件、响应文件、框架协议及入围通知书，供应商在报价、评审过程中所作其</w:t>
      </w:r>
      <w:r>
        <w:rPr>
          <w:rFonts w:hint="eastAsia" w:ascii="宋体" w:hAnsi="宋体"/>
          <w:bCs/>
          <w:color w:val="000000"/>
          <w:sz w:val="24"/>
          <w:szCs w:val="24"/>
          <w:highlight w:val="none"/>
          <w:lang w:eastAsia="zh-CN"/>
        </w:rPr>
        <w:t xml:space="preserve">他</w:t>
      </w:r>
      <w:r>
        <w:rPr>
          <w:rFonts w:ascii="宋体" w:hAnsi="宋体"/>
          <w:bCs/>
          <w:color w:val="000000"/>
          <w:sz w:val="24"/>
          <w:szCs w:val="24"/>
          <w:highlight w:val="none"/>
          <w:lang w:eastAsia="zh-CN"/>
        </w:rPr>
        <w:t xml:space="preserve">有关承诺、声明、书面澄清等均为合同不可分割的部分，与主合同具有同等法律效力。</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2.甲乙双方如有其他要求，可参照征集文件，响应文件（采购人不得向供应商提出超出征集文件以外的任何要求作为签订合同的条件，不得与供应商订立背离征集文件确定的合同文本以及采购项目、服务要求等实质性内容的协议</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并在不违反框架协议内容的前提下，甲乙双方自行拟定补充条款。</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3.根据《中华人民共和国政府采购法</w:t>
      </w:r>
      <w:r>
        <w:rPr>
          <w:rFonts w:hint="eastAsia" w:ascii="宋体" w:hAnsi="宋体"/>
          <w:bCs/>
          <w:color w:val="000000"/>
          <w:sz w:val="24"/>
          <w:szCs w:val="24"/>
          <w:highlight w:val="none"/>
          <w:lang w:eastAsia="zh-CN"/>
        </w:rPr>
        <w:t xml:space="preserve">》等</w:t>
      </w:r>
      <w:r>
        <w:rPr>
          <w:rFonts w:ascii="宋体" w:hAnsi="宋体"/>
          <w:bCs/>
          <w:color w:val="000000"/>
          <w:sz w:val="24"/>
          <w:szCs w:val="24"/>
          <w:highlight w:val="none"/>
          <w:lang w:eastAsia="zh-CN"/>
        </w:rPr>
        <w:t xml:space="preserve">相关规定，甲乙双方不得擅自变更、中止或终止合同。</w:t>
      </w:r>
      <w:r>
        <w:rPr>
          <w:rFonts w:hint="eastAsia" w:ascii="宋体" w:hAnsi="宋体"/>
          <w:bCs/>
          <w:color w:val="000000"/>
          <w:sz w:val="24"/>
          <w:szCs w:val="24"/>
          <w:highlight w:val="none"/>
          <w:lang w:eastAsia="zh-CN"/>
        </w:rPr>
      </w:r>
      <w:r/>
    </w:p>
    <w:p>
      <w:pPr>
        <w:pStyle w:val="675"/>
        <w:jc w:val="center"/>
        <w:pageBreakBefore w:val="0"/>
        <w:spacing w:before="120" w:after="120" w:line="288" w:lineRule="auto"/>
        <w:rPr>
          <w:rFonts w:hint="eastAsia" w:ascii="黑体" w:hAnsi="黑体" w:eastAsia="黑体" w:cs="黑体"/>
          <w:color w:val="000000"/>
          <w:sz w:val="44"/>
          <w:highlight w:val="none"/>
          <w:lang w:eastAsia="zh-CN"/>
        </w:rPr>
      </w:pPr>
      <w:r>
        <w:rPr>
          <w:rFonts w:hint="eastAsia" w:ascii="黑体" w:hAnsi="黑体" w:eastAsia="黑体" w:cs="黑体"/>
          <w:color w:val="000000"/>
          <w:sz w:val="44"/>
          <w:highlight w:val="none"/>
          <w:lang w:eastAsia="zh-CN"/>
        </w:rPr>
      </w:r>
      <w:r/>
    </w:p>
    <w:p>
      <w:pPr>
        <w:pStyle w:val="687"/>
        <w:jc w:val="center"/>
        <w:pageBreakBefore w:val="0"/>
        <w:spacing w:before="0" w:after="0" w:line="288" w:lineRule="auto"/>
        <w:rPr>
          <w:rFonts w:hint="eastAsia" w:ascii="黑体" w:hAnsi="黑体" w:eastAsia="黑体" w:cs="黑体"/>
          <w:color w:val="000000"/>
          <w:sz w:val="44"/>
          <w:highlight w:val="none"/>
          <w:lang w:eastAsia="zh-CN"/>
        </w:rPr>
      </w:pPr>
      <w:r/>
      <w:bookmarkStart w:id="5" w:name="_Toc24396"/>
      <w:r>
        <w:rPr>
          <w:rFonts w:ascii="黑体" w:hAnsi="黑体" w:eastAsia="黑体" w:cs="黑体"/>
          <w:color w:val="000000"/>
          <w:sz w:val="44"/>
          <w:highlight w:val="none"/>
          <w:lang w:eastAsia="zh-CN"/>
        </w:rPr>
        <w:br w:type="page" w:clear="all"/>
      </w:r>
      <w:r>
        <w:rPr>
          <w:rFonts w:ascii="黑体" w:hAnsi="黑体" w:eastAsia="黑体" w:cs="黑体"/>
          <w:color w:val="000000"/>
          <w:sz w:val="44"/>
          <w:highlight w:val="none"/>
          <w:lang w:eastAsia="zh-CN"/>
        </w:rPr>
        <w:t xml:space="preserve">第四章 采购需求</w:t>
      </w:r>
      <w:bookmarkEnd w:id="5"/>
      <w:r>
        <w:rPr>
          <w:rFonts w:hint="eastAsia" w:ascii="黑体" w:hAnsi="黑体" w:eastAsia="黑体" w:cs="黑体"/>
          <w:color w:val="000000"/>
          <w:sz w:val="44"/>
          <w:highlight w:val="none"/>
          <w:lang w:eastAsia="zh-CN"/>
        </w:rPr>
      </w:r>
      <w:r/>
    </w:p>
    <w:p>
      <w:pPr>
        <w:pStyle w:val="708"/>
        <w:numPr>
          <w:ilvl w:val="0"/>
          <w:numId w:val="1"/>
        </w:numPr>
        <w:jc w:val="both"/>
        <w:keepLines w:val="0"/>
        <w:keepNext w:val="0"/>
        <w:pageBreakBefore w:val="0"/>
        <w:spacing w:after="0" w:line="288" w:lineRule="auto"/>
        <w:widowControl w:val="off"/>
        <w:tabs>
          <w:tab w:val="left" w:pos="0" w:leader="none"/>
        </w:tabs>
        <w:rPr>
          <w:rFonts w:hint="eastAsia" w:ascii="宋体" w:hAnsi="宋体" w:cs="Times New Roman"/>
          <w:b/>
          <w:color w:val="000000"/>
          <w:sz w:val="24"/>
          <w:szCs w:val="24"/>
          <w:highlight w:val="none"/>
          <w:lang w:eastAsia="zh-CN"/>
        </w:rPr>
      </w:pPr>
      <w:r>
        <w:rPr>
          <w:rFonts w:ascii="宋体" w:hAnsi="宋体" w:cs="Times New Roman"/>
          <w:b/>
          <w:color w:val="000000"/>
          <w:sz w:val="24"/>
          <w:szCs w:val="24"/>
          <w:highlight w:val="none"/>
          <w:lang w:eastAsia="zh-CN"/>
        </w:rPr>
        <w:t xml:space="preserve">项目概况：</w:t>
      </w:r>
      <w:r>
        <w:rPr>
          <w:rFonts w:hint="eastAsia" w:ascii="宋体" w:hAnsi="宋体" w:cs="Times New Roman"/>
          <w:b/>
          <w:color w:val="000000"/>
          <w:sz w:val="24"/>
          <w:szCs w:val="24"/>
          <w:highlight w:val="none"/>
          <w:lang w:eastAsia="zh-CN"/>
        </w:rPr>
      </w:r>
      <w:r/>
    </w:p>
    <w:p>
      <w:pPr>
        <w:pStyle w:val="675"/>
        <w:ind w:right="360" w:firstLine="476"/>
        <w:pageBreakBefore w:val="0"/>
        <w:spacing w:before="163" w:line="288" w:lineRule="auto"/>
        <w:rPr>
          <w:rFonts w:hint="eastAsia" w:ascii="宋体" w:hAnsi="宋体"/>
          <w:color w:val="000000"/>
          <w:spacing w:val="-2"/>
          <w:sz w:val="24"/>
          <w:szCs w:val="24"/>
          <w:highlight w:val="none"/>
          <w:lang w:eastAsia="zh-CN"/>
        </w:rPr>
      </w:pPr>
      <w:r>
        <w:rPr>
          <w:rFonts w:ascii="Times New Roman" w:hAnsi="Times New Roman" w:cs="Times New Roman"/>
          <w:color w:val="000000"/>
          <w:sz w:val="24"/>
          <w:szCs w:val="24"/>
          <w:highlight w:val="none"/>
          <w:lang w:eastAsia="zh-CN"/>
        </w:rPr>
        <w:t xml:space="preserve">泰州职业技术学院</w:t>
      </w:r>
      <w:r>
        <w:rPr>
          <w:rFonts w:ascii="Times New Roman" w:hAnsi="Times New Roman" w:cs="Times New Roman"/>
          <w:color w:val="000000"/>
          <w:sz w:val="24"/>
          <w:szCs w:val="24"/>
          <w:highlight w:val="none"/>
          <w:lang w:val="en-US" w:eastAsia="zh-CN"/>
        </w:rPr>
        <w:t xml:space="preserve">教</w:t>
      </w:r>
      <w:r>
        <w:rPr>
          <w:rFonts w:ascii="Times New Roman" w:hAnsi="Times New Roman" w:cs="Times New Roman"/>
          <w:color w:val="000000"/>
          <w:sz w:val="24"/>
          <w:szCs w:val="24"/>
          <w:highlight w:val="none"/>
          <w:lang w:eastAsia="zh-CN"/>
        </w:rPr>
        <w:t xml:space="preserve">职工</w:t>
      </w:r>
      <w:r>
        <w:rPr>
          <w:rFonts w:hint="eastAsia" w:ascii="宋体" w:hAnsi="宋体"/>
          <w:color w:val="000000"/>
          <w:spacing w:val="-2"/>
          <w:sz w:val="24"/>
          <w:szCs w:val="24"/>
          <w:highlight w:val="none"/>
          <w:lang w:eastAsia="zh-CN"/>
        </w:rPr>
        <w:t xml:space="preserve">在职+离退休人数近700人，体检标准1500元/人，提供体检服务；在职女职工近300人，妇检标准300元/人，提供妇检服务，</w:t>
      </w:r>
      <w:r>
        <w:rPr>
          <w:rFonts w:ascii="宋体" w:hAnsi="宋体" w:cs="宋体"/>
          <w:color w:val="000000"/>
          <w:sz w:val="24"/>
          <w:szCs w:val="24"/>
          <w:highlight w:val="none"/>
          <w:lang w:eastAsia="zh-CN"/>
        </w:rPr>
        <w:t xml:space="preserve">最终按实际参检的人数结算。</w:t>
      </w:r>
      <w:r>
        <w:rPr>
          <w:rFonts w:hint="eastAsia" w:ascii="宋体" w:hAnsi="宋体"/>
          <w:color w:val="000000"/>
          <w:spacing w:val="-2"/>
          <w:sz w:val="24"/>
          <w:szCs w:val="24"/>
          <w:highlight w:val="none"/>
          <w:lang w:eastAsia="zh-CN"/>
        </w:rPr>
      </w:r>
      <w:r/>
    </w:p>
    <w:p>
      <w:pPr>
        <w:pStyle w:val="708"/>
        <w:numPr>
          <w:ilvl w:val="0"/>
          <w:numId w:val="1"/>
        </w:numPr>
        <w:jc w:val="both"/>
        <w:keepLines w:val="0"/>
        <w:keepNext w:val="0"/>
        <w:pageBreakBefore w:val="0"/>
        <w:spacing w:after="0" w:line="288" w:lineRule="auto"/>
        <w:widowControl w:val="off"/>
        <w:tabs>
          <w:tab w:val="left" w:pos="0" w:leader="none"/>
        </w:tabs>
        <w:rPr>
          <w:rFonts w:hint="eastAsia" w:ascii="宋体" w:hAnsi="宋体" w:cs="Times New Roman"/>
          <w:b/>
          <w:color w:val="000000"/>
          <w:sz w:val="24"/>
          <w:szCs w:val="24"/>
          <w:highlight w:val="none"/>
          <w:lang w:eastAsia="zh-CN"/>
        </w:rPr>
      </w:pPr>
      <w:r>
        <w:rPr>
          <w:rFonts w:ascii="宋体" w:hAnsi="宋体" w:cs="Times New Roman"/>
          <w:b/>
          <w:color w:val="000000"/>
          <w:sz w:val="24"/>
          <w:szCs w:val="24"/>
          <w:highlight w:val="none"/>
          <w:lang w:eastAsia="zh-CN"/>
        </w:rPr>
        <w:t xml:space="preserve">采购需求：</w:t>
      </w:r>
      <w:r>
        <w:rPr>
          <w:rFonts w:hint="eastAsia" w:ascii="宋体" w:hAnsi="宋体" w:cs="Times New Roman"/>
          <w:b/>
          <w:color w:val="000000"/>
          <w:sz w:val="24"/>
          <w:szCs w:val="24"/>
          <w:highlight w:val="none"/>
          <w:lang w:eastAsia="zh-CN"/>
        </w:rPr>
      </w:r>
      <w:r/>
    </w:p>
    <w:p>
      <w:pPr>
        <w:pStyle w:val="683"/>
        <w:ind w:firstLine="480"/>
        <w:pageBreakBefore w:val="0"/>
        <w:spacing w:line="288" w:lineRule="auto"/>
        <w:rPr>
          <w:rFonts w:ascii="Times New Roman" w:hAnsi="Times New Roman" w:eastAsia="宋体" w:cs="Times New Roman"/>
          <w:b/>
          <w:color w:val="000000"/>
          <w:sz w:val="24"/>
          <w:szCs w:val="24"/>
          <w:highlight w:val="none"/>
          <w:lang w:val="en-US" w:eastAsia="zh-CN"/>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ascii="Times New Roman" w:hAnsi="Times New Roman" w:eastAsia="宋体" w:cs="Times New Roman"/>
          <w:b/>
          <w:color w:val="000000"/>
          <w:sz w:val="24"/>
          <w:szCs w:val="24"/>
          <w:highlight w:val="none"/>
          <w:lang w:val="en-US" w:eastAsia="zh-CN"/>
        </w:rPr>
        <w:t xml:space="preserve">体检项目</w:t>
      </w:r>
      <w:r>
        <w:rPr>
          <w:rFonts w:hint="eastAsia" w:ascii="Times New Roman" w:hAnsi="Times New Roman" w:cs="Times New Roman"/>
          <w:b/>
          <w:color w:val="000000"/>
          <w:sz w:val="24"/>
          <w:szCs w:val="24"/>
          <w:highlight w:val="none"/>
          <w:lang w:val="en-US" w:eastAsia="zh-CN"/>
        </w:rPr>
        <w:t xml:space="preserve">（提供ABC三种套餐，供职工自选）                                </w:t>
      </w:r>
      <w:r>
        <w:rPr>
          <w:rFonts w:ascii="Times New Roman" w:hAnsi="Times New Roman" w:eastAsia="宋体" w:cs="Times New Roman"/>
          <w:b/>
          <w:color w:val="000000"/>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8"/>
        <w:gridCol w:w="6910"/>
        <w:gridCol w:w="457"/>
        <w:gridCol w:w="454"/>
        <w:gridCol w:w="3"/>
      </w:tblGrid>
      <w:tr>
        <w:trPr>
          <w:trHeight w:val="334"/>
        </w:trPr>
        <w:tc>
          <w:tcPr>
            <w:shd w:val="clear" w:color="auto" w:fill="bfbfbf"/>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rPr>
                <w:rFonts w:hint="eastAsia" w:ascii="宋体" w:hAnsi="宋体" w:eastAsia="宋体" w:cs="宋体"/>
                <w:b/>
                <w:bCs/>
                <w:i w:val="0"/>
                <w:iCs w:val="0"/>
                <w:color w:val="000000"/>
                <w:sz w:val="24"/>
                <w:szCs w:val="24"/>
                <w:highlight w:val="none"/>
                <w:u w:val="none"/>
              </w:rPr>
            </w:r>
            <w:r/>
          </w:p>
        </w:tc>
        <w:tc>
          <w:tcPr>
            <w:shd w:val="clear" w:color="auto" w:fill="bfbfbf"/>
            <w:tcW w:w="6910"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b/>
                <w:bCs/>
                <w:i w:val="0"/>
                <w:iCs w:val="0"/>
                <w:color w:val="000000"/>
                <w:sz w:val="24"/>
                <w:szCs w:val="24"/>
                <w:highlight w:val="none"/>
                <w:u w:val="none"/>
                <w:lang w:val="en-US"/>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体检项目A（常规套餐）</w:t>
            </w:r>
            <w:r>
              <w:rPr>
                <w:rFonts w:hint="eastAsia" w:ascii="宋体" w:hAnsi="宋体" w:eastAsia="宋体" w:cs="宋体"/>
                <w:b/>
                <w:bCs/>
                <w:i w:val="0"/>
                <w:iCs w:val="0"/>
                <w:color w:val="000000"/>
                <w:sz w:val="24"/>
                <w:szCs w:val="24"/>
                <w:highlight w:val="none"/>
                <w:u w:val="none"/>
                <w:lang w:val="en-US"/>
              </w:rPr>
            </w:r>
            <w:r/>
          </w:p>
        </w:tc>
        <w:tc>
          <w:tcPr>
            <w:shd w:val="clear" w:color="auto" w:fill="bfbfbf"/>
            <w:tcW w:w="457"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男</w:t>
            </w:r>
            <w:r>
              <w:rPr>
                <w:rFonts w:hint="eastAsia" w:ascii="宋体" w:hAnsi="宋体" w:eastAsia="宋体" w:cs="宋体"/>
                <w:b/>
                <w:bCs/>
                <w:i w:val="0"/>
                <w:iCs w:val="0"/>
                <w:color w:val="000000"/>
                <w:sz w:val="24"/>
                <w:szCs w:val="24"/>
                <w:highlight w:val="none"/>
                <w:u w:val="none"/>
              </w:rPr>
            </w:r>
            <w:r/>
          </w:p>
        </w:tc>
        <w:tc>
          <w:tcPr>
            <w:gridSpan w:val="2"/>
            <w:shd w:val="clear" w:color="auto" w:fill="bfbfbf"/>
            <w:tcW w:w="457"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女</w:t>
            </w:r>
            <w:r>
              <w:rPr>
                <w:rFonts w:hint="eastAsia" w:ascii="宋体" w:hAnsi="宋体" w:eastAsia="宋体" w:cs="宋体"/>
                <w:b/>
                <w:bCs/>
                <w:i w:val="0"/>
                <w:iCs w:val="0"/>
                <w:color w:val="000000"/>
                <w:sz w:val="24"/>
                <w:szCs w:val="24"/>
                <w:highlight w:val="none"/>
                <w:u w:val="none"/>
                <w:lang w:val="en-US" w:eastAsia="zh-CN" w:bidi="ar"/>
              </w:rPr>
            </w:r>
            <w:r/>
          </w:p>
        </w:tc>
      </w:tr>
      <w:tr>
        <w:trPr>
          <w:trHeight w:val="308"/>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血常规（五分类）</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13"/>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肝功能十二项</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862"/>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血脂5项：</w:t>
            </w:r>
            <w:r>
              <w:rPr>
                <w:rFonts w:hint="eastAsia" w:ascii="宋体" w:hAnsi="宋体" w:cs="宋体"/>
                <w:i w:val="0"/>
                <w:iCs w:val="0"/>
                <w:color w:val="000000"/>
                <w:sz w:val="24"/>
                <w:szCs w:val="24"/>
                <w:highlight w:val="none"/>
                <w:u w:val="none"/>
                <w:lang w:val="en-US" w:eastAsia="zh-CN" w:bidi="ar"/>
              </w:rPr>
              <w:t xml:space="preserve">甘油三酯</w:t>
            </w:r>
            <w:r>
              <w:rPr>
                <w:rFonts w:hint="eastAsia" w:ascii="宋体" w:hAnsi="宋体" w:eastAsia="宋体" w:cs="宋体"/>
                <w:i w:val="0"/>
                <w:iCs w:val="0"/>
                <w:color w:val="000000"/>
                <w:sz w:val="24"/>
                <w:szCs w:val="24"/>
                <w:highlight w:val="none"/>
                <w:u w:val="none"/>
                <w:lang w:val="en-US" w:eastAsia="zh-CN" w:bidi="ar"/>
              </w:rPr>
              <w:t xml:space="preserve">、总胆固醇、低密度胆固醇、高密度胆固醇、脂蛋白a</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13"/>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肾功能5项</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13"/>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空腹血糖、糖化血红蛋白</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503"/>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甲状腺功能三项</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肿瘤2项：癌胚抗原、甲胎蛋白</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28"/>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糖类抗原CA-199</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总前列腺特异性抗原（男）/糖类CA-125（女）</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98"/>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糖类抗原724</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13"/>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细胞角蛋白19片段测定</w:t>
            </w:r>
            <w:r>
              <w:rPr>
                <w:rFonts w:hint="eastAsia" w:ascii="宋体" w:hAnsi="宋体" w:cs="宋体"/>
                <w:i w:val="0"/>
                <w:iCs w:val="0"/>
                <w:color w:val="000000"/>
                <w:sz w:val="24"/>
                <w:szCs w:val="24"/>
                <w:highlight w:val="none"/>
                <w:u w:val="none"/>
                <w:lang w:val="en-US" w:eastAsia="zh-CN" w:bidi="ar"/>
              </w:rPr>
              <w:t xml:space="preserve">（</w:t>
            </w:r>
            <w:r>
              <w:rPr>
                <w:rFonts w:hint="eastAsia" w:ascii="宋体" w:hAnsi="宋体" w:eastAsia="宋体" w:cs="宋体"/>
                <w:i w:val="0"/>
                <w:iCs w:val="0"/>
                <w:color w:val="000000"/>
                <w:sz w:val="24"/>
                <w:szCs w:val="24"/>
                <w:highlight w:val="none"/>
                <w:u w:val="none"/>
                <w:lang w:val="en-US" w:eastAsia="zh-CN" w:bidi="ar"/>
              </w:rPr>
              <w:t xml:space="preserve">CYFRA21-1</w:t>
            </w:r>
            <w:r>
              <w:rPr>
                <w:rFonts w:hint="eastAsia" w:ascii="宋体" w:hAnsi="宋体" w:cs="宋体"/>
                <w:i w:val="0"/>
                <w:iCs w:val="0"/>
                <w:color w:val="000000"/>
                <w:sz w:val="24"/>
                <w:szCs w:val="24"/>
                <w:highlight w:val="none"/>
                <w:u w:val="none"/>
                <w:lang w:val="en-US" w:eastAsia="zh-CN" w:bidi="ar"/>
              </w:rPr>
              <w:t xml:space="preserve">）</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同型半胱氨酸</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58"/>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幽门螺杆菌抗体分型（血清）</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428"/>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胃蛋白酶原I/II（PGI/PGII）</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53"/>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尿常规：尿沉渣、尿液分析</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彩超肝胆脾胰（有图文报告）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彩超双肾输尿管前列腺/彩超乳腺（有图文报告）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彩超甲状腺（有图文报告）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彩超颈动脉、椎动脉（有图文报告）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心电图（有图文报告）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21</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头部CT/胸部CT（不含胶片）</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22</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多排CT（上腹/中腹/盆腔）平扫（不含胶片）</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23</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材料费（含采血费、总检、报告等）</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trHeight w:val="334"/>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营养早餐</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tc>
        <w:tc>
          <w:tcPr>
            <w:gridSpan w:val="2"/>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tc>
      </w:tr>
      <w:tr>
        <w:trPr>
          <w:gridAfter w:val="1"/>
          <w:trHeight w:val="357"/>
        </w:trPr>
        <w:tc>
          <w:tcPr>
            <w:shd w:val="clear" w:color="auto" w:fill="bfbfbf"/>
            <w:tcW w:w="698"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序号</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6910"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体检项目B（心脑血管套餐）</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457"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男</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454"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女</w:t>
            </w:r>
            <w:r>
              <w:rPr>
                <w:rFonts w:ascii="宋体" w:hAnsi="宋体" w:eastAsia="宋体" w:cs="宋体"/>
                <w:b/>
                <w:bCs/>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血常规</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肝功能6项</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肾功能3项</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血脂四项</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尿常规</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空腹血糖、糖化血红蛋白</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甲胎蛋白（AFP）</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癌胚抗原（CEA）</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心肌酶谱</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同型半胱氨酸</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幽门螺杆菌抗体分型（血清）</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彩超双肾输尿管前列腺/彩超乳腺（有图文报告）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彩超肝胆脾胰肾（有图文报告）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彩超心脏（有图文报告）</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颈动脉+椎动脉彩超</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MRI头颅平扫 （3.0T）</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17</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胸部CT/多排CT（上腹/中腹/盆腔）平扫（不含胶片）</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18</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材料费（含采血费、总检、报告等）</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19</w:t>
            </w:r>
            <w:r>
              <w:rPr>
                <w:rFonts w:ascii="Times New Roman" w:hAnsi="Times New Roman" w:eastAsia="仿宋_GB2312" w:cs="Times New Roman"/>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ascii="Times New Roman" w:hAnsi="Times New Roman" w:eastAsia="仿宋_GB2312" w:cs="Times New Roman"/>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营养早餐</w:t>
            </w:r>
            <w:r>
              <w:rPr>
                <w:rFonts w:ascii="Times New Roman" w:hAnsi="Times New Roman" w:eastAsia="仿宋_GB2312" w:cs="Times New Roman"/>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color w:val="000000"/>
                <w:highlight w:val="none"/>
                <w:lang w:eastAsia="zh-CN"/>
              </w:rPr>
              <w:suppressLineNumbers w:val="0"/>
            </w:pP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eastAsia="zh-CN"/>
              </w:rPr>
            </w:r>
            <w:r/>
          </w:p>
        </w:tc>
      </w:tr>
      <w:tr>
        <w:trPr>
          <w:gridAfter w:val="1"/>
          <w:trHeight w:val="357"/>
        </w:trPr>
        <w:tc>
          <w:tcPr>
            <w:shd w:val="clear" w:color="auto" w:fill="bfbfbf"/>
            <w:tcW w:w="698"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序号</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6910"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体检项目C（胃肠镜套餐）</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457"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男</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454"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女</w:t>
            </w:r>
            <w:r>
              <w:rPr>
                <w:rFonts w:ascii="宋体" w:hAnsi="宋体" w:eastAsia="宋体" w:cs="宋体"/>
                <w:b/>
                <w:bCs/>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血常规（五分类）</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肝功能6项</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血脂五项</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肾功能3项</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空腹血糖、糖化血红蛋白</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肿瘤2项：癌胚抗原、甲胎蛋白</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尿常规：尿沉渣、尿液分析</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8</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电子胃镜（不含HP）</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9</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电子肠镜</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腔镜无痛检查</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11</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腔镜材料费</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12</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彩超肝胆脾胰（有图文报告）</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彩超双肾输尿管前列腺/彩超乳腺（有图文报告）</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14</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心电图（有图文报告）</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15</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材料费（含采血费、总检、报告等）</w:t>
            </w:r>
            <w:r>
              <w:rPr>
                <w:rFonts w:hint="eastAsia" w:ascii="宋体" w:hAnsi="宋体" w:eastAsia="宋体" w:cs="宋体"/>
                <w:i w:val="0"/>
                <w:iCs w:val="0"/>
                <w:color w:val="000000"/>
                <w:sz w:val="24"/>
                <w:szCs w:val="24"/>
                <w:highlight w:val="none"/>
                <w:u w:val="none"/>
                <w:lang w:val="en-US" w:eastAsia="zh-CN" w:bidi="ar"/>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35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16</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i w:val="0"/>
                <w:iCs w:val="0"/>
                <w:color w:val="000000"/>
                <w:sz w:val="24"/>
                <w:szCs w:val="24"/>
                <w:highlight w:val="none"/>
                <w:u w:val="none"/>
                <w:lang w:val="en-US" w:eastAsia="zh-CN" w:bidi="ar"/>
              </w:rPr>
              <w:t xml:space="preserve">营养早餐</w:t>
            </w:r>
            <w:r>
              <w:rPr>
                <w:rFonts w:hint="eastAsia" w:ascii="宋体" w:hAnsi="宋体" w:eastAsia="宋体" w:cs="宋体"/>
                <w:color w:val="000000"/>
                <w:sz w:val="24"/>
                <w:szCs w:val="24"/>
                <w:highlight w:val="none"/>
                <w:lang w:val="en-US" w:eastAsia="zh-CN"/>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567"/>
        </w:trPr>
        <w:tc>
          <w:tcPr>
            <w:shd w:val="clear" w:color="auto" w:fill="bfbfbf"/>
            <w:tcW w:w="698"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序号</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6910"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SA"/>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妇检项目套餐</w:t>
            </w:r>
            <w:r>
              <w:rPr>
                <w:rFonts w:ascii="宋体" w:hAnsi="宋体" w:eastAsia="宋体" w:cs="宋体"/>
                <w:b/>
                <w:bCs/>
                <w:i w:val="0"/>
                <w:iCs w:val="0"/>
                <w:color w:val="000000"/>
                <w:sz w:val="24"/>
                <w:szCs w:val="24"/>
                <w:highlight w:val="none"/>
                <w:u w:val="none"/>
                <w:lang w:val="en-US" w:eastAsia="zh-CN" w:bidi="ar-SA"/>
              </w:rPr>
            </w:r>
            <w:r/>
          </w:p>
        </w:tc>
        <w:tc>
          <w:tcPr>
            <w:shd w:val="clear" w:color="auto" w:fill="bfbfbf"/>
            <w:tcW w:w="457"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男</w:t>
            </w:r>
            <w:r>
              <w:rPr>
                <w:rFonts w:ascii="宋体" w:hAnsi="宋体" w:eastAsia="宋体" w:cs="宋体"/>
                <w:b/>
                <w:bCs/>
                <w:i w:val="0"/>
                <w:iCs w:val="0"/>
                <w:color w:val="000000"/>
                <w:sz w:val="24"/>
                <w:szCs w:val="24"/>
                <w:highlight w:val="none"/>
                <w:u w:val="none"/>
                <w:lang w:val="en-US" w:eastAsia="zh-CN" w:bidi="ar"/>
              </w:rPr>
            </w:r>
            <w:r/>
          </w:p>
        </w:tc>
        <w:tc>
          <w:tcPr>
            <w:shd w:val="clear" w:color="auto" w:fill="bfbfbf"/>
            <w:tcW w:w="454" w:type="dxa"/>
            <w:vAlign w:val="center"/>
            <w:textDirection w:val="lrTb"/>
            <w:noWrap/>
          </w:tcPr>
          <w:p>
            <w:pPr>
              <w:pStyle w:val="675"/>
              <w:jc w:val="center"/>
              <w:keepLines w:val="0"/>
              <w:keepNext w:val="0"/>
              <w:pageBreakBefore w:val="0"/>
              <w:spacing w:line="288" w:lineRule="auto"/>
              <w:widowControl/>
              <w:rPr>
                <w:rFonts w:ascii="宋体" w:hAnsi="宋体" w:eastAsia="宋体" w:cs="宋体"/>
                <w:b/>
                <w:bCs/>
                <w:i w:val="0"/>
                <w:iCs w:val="0"/>
                <w:color w:val="000000"/>
                <w:sz w:val="24"/>
                <w:szCs w:val="24"/>
                <w:highlight w:val="none"/>
                <w:u w:val="none"/>
                <w:lang w:val="en-US" w:eastAsia="zh-CN" w:bidi="ar"/>
              </w:rPr>
              <w:suppressLineNumbers w:val="0"/>
            </w:pPr>
            <w:r>
              <w:rPr>
                <w:rFonts w:ascii="宋体" w:hAnsi="宋体" w:eastAsia="宋体" w:cs="宋体"/>
                <w:b/>
                <w:bCs/>
                <w:i w:val="0"/>
                <w:iCs w:val="0"/>
                <w:color w:val="000000"/>
                <w:sz w:val="24"/>
                <w:szCs w:val="24"/>
                <w:highlight w:val="none"/>
                <w:u w:val="none"/>
                <w:lang w:val="en-US" w:eastAsia="zh-CN" w:bidi="ar"/>
              </w:rPr>
              <w:t xml:space="preserve">女</w:t>
            </w:r>
            <w:r>
              <w:rPr>
                <w:rFonts w:ascii="宋体" w:hAnsi="宋体" w:eastAsia="宋体" w:cs="宋体"/>
                <w:b/>
                <w:bCs/>
                <w:i w:val="0"/>
                <w:iCs w:val="0"/>
                <w:color w:val="000000"/>
                <w:sz w:val="24"/>
                <w:szCs w:val="24"/>
                <w:highlight w:val="none"/>
                <w:u w:val="none"/>
                <w:lang w:val="en-US" w:eastAsia="zh-CN" w:bidi="ar"/>
              </w:rPr>
            </w:r>
            <w:r/>
          </w:p>
        </w:tc>
      </w:tr>
      <w:tr>
        <w:trPr>
          <w:gridAfter w:val="1"/>
          <w:trHeight w:val="56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Style w:val="933"/>
                <w:color w:val="000000"/>
                <w:highlight w:val="none"/>
                <w:lang w:val="en-US" w:eastAsia="zh-CN" w:bidi="ar"/>
              </w:rPr>
              <w:t xml:space="preserve">妇科检查</w:t>
            </w:r>
            <w:r>
              <w:rPr>
                <w:rStyle w:val="934"/>
                <w:color w:val="000000"/>
                <w:highlight w:val="none"/>
                <w:lang w:val="en-US" w:eastAsia="zh-CN" w:bidi="ar"/>
              </w:rPr>
              <w:t xml:space="preserve">+阴道分泌物检查</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56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人乳头瘤病毒HPV分型检测</w:t>
            </w:r>
            <w:r>
              <w:rPr>
                <w:rFonts w:hint="eastAsia" w:ascii="宋体" w:hAnsi="宋体" w:eastAsia="宋体" w:cs="宋体"/>
                <w:i w:val="0"/>
                <w:iCs w:val="0"/>
                <w:color w:val="000000"/>
                <w:sz w:val="24"/>
                <w:szCs w:val="24"/>
                <w:highlight w:val="none"/>
                <w:u w:val="none"/>
                <w:lang w:val="en-US" w:eastAsia="zh-CN" w:bidi="ar"/>
              </w:rPr>
              <w:br w:type="textWrapping" w:clear="all"/>
            </w:r>
            <w:r>
              <w:rPr>
                <w:rFonts w:hint="eastAsia" w:ascii="宋体" w:hAnsi="宋体" w:eastAsia="宋体" w:cs="宋体"/>
                <w:i w:val="0"/>
                <w:iCs w:val="0"/>
                <w:color w:val="000000"/>
                <w:sz w:val="24"/>
                <w:szCs w:val="24"/>
                <w:highlight w:val="none"/>
                <w:u w:val="none"/>
                <w:lang w:val="en-US" w:eastAsia="zh-CN" w:bidi="ar"/>
              </w:rPr>
              <w:t xml:space="preserve">/液基薄层细胞采集术（</w:t>
            </w:r>
            <w:r>
              <w:rPr>
                <w:rFonts w:ascii="Segoe UI" w:hAnsi="Segoe UI" w:eastAsia="Segoe UI" w:cs="Segoe UI"/>
                <w:i w:val="0"/>
                <w:iCs w:val="0"/>
                <w:color w:val="000000"/>
                <w:sz w:val="24"/>
                <w:szCs w:val="24"/>
                <w:highlight w:val="none"/>
                <w:u w:val="none"/>
                <w:lang w:val="en-US" w:eastAsia="zh-CN" w:bidi="ar"/>
              </w:rPr>
              <w:t xml:space="preserve">TCT</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56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子宫附件阴超</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r>
        <w:trPr>
          <w:gridAfter w:val="1"/>
          <w:trHeight w:val="567"/>
        </w:trPr>
        <w:tc>
          <w:tcPr>
            <w:tcW w:w="698" w:type="dxa"/>
            <w:vAlign w:val="center"/>
            <w:textDirection w:val="lrTb"/>
            <w:noWrap/>
          </w:tcPr>
          <w:p>
            <w:pPr>
              <w:pStyle w:val="675"/>
              <w:jc w:val="center"/>
              <w:keepLines w:val="0"/>
              <w:keepNext w:val="0"/>
              <w:pageBreakBefore w:val="0"/>
              <w:spacing w:line="288"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c>
          <w:tcPr>
            <w:tcW w:w="6910" w:type="dxa"/>
            <w:vAlign w:val="center"/>
            <w:textDirection w:val="lrTb"/>
            <w:noWrap w:val="false"/>
          </w:tcPr>
          <w:p>
            <w:pPr>
              <w:pStyle w:val="675"/>
              <w:jc w:val="left"/>
              <w:keepLines w:val="0"/>
              <w:keepNext w:val="0"/>
              <w:pageBreakBefore w:val="0"/>
              <w:spacing w:line="288" w:lineRule="auto"/>
              <w:widowControl/>
              <w:rPr>
                <w:rFonts w:hint="eastAsia" w:ascii="宋体" w:hAnsi="宋体" w:eastAsia="宋体" w:cs="宋体"/>
                <w:color w:val="000000"/>
                <w:sz w:val="24"/>
                <w:szCs w:val="24"/>
                <w:highlight w:val="none"/>
                <w:lang w:val="en-US" w:eastAsia="zh-CN" w:bidi="ar-SA"/>
              </w:rPr>
              <w:suppressLineNumbers w:val="0"/>
            </w:pPr>
            <w:r>
              <w:rPr>
                <w:rFonts w:hint="eastAsia" w:ascii="宋体" w:hAnsi="宋体" w:eastAsia="宋体" w:cs="宋体"/>
                <w:i w:val="0"/>
                <w:iCs w:val="0"/>
                <w:color w:val="000000"/>
                <w:sz w:val="24"/>
                <w:szCs w:val="24"/>
                <w:highlight w:val="none"/>
                <w:u w:val="none"/>
                <w:lang w:val="en-US" w:eastAsia="zh-CN" w:bidi="ar"/>
              </w:rPr>
              <w:t xml:space="preserve">体检费</w:t>
            </w:r>
            <w:r>
              <w:rPr>
                <w:rFonts w:hint="eastAsia" w:ascii="宋体" w:hAnsi="宋体" w:eastAsia="宋体" w:cs="宋体"/>
                <w:color w:val="000000"/>
                <w:sz w:val="24"/>
                <w:szCs w:val="24"/>
                <w:highlight w:val="none"/>
                <w:lang w:val="en-US" w:eastAsia="zh-CN" w:bidi="ar-SA"/>
              </w:rPr>
            </w:r>
            <w:r/>
          </w:p>
        </w:tc>
        <w:tc>
          <w:tcPr>
            <w:tcW w:w="457"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i w:val="0"/>
                <w:iCs w:val="0"/>
                <w:color w:val="000000"/>
                <w:sz w:val="24"/>
                <w:szCs w:val="24"/>
                <w:highlight w:val="none"/>
                <w:u w:val="none"/>
                <w:lang w:val="en-US" w:eastAsia="zh-CN" w:bidi="ar"/>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c>
          <w:tcPr>
            <w:tcW w:w="454" w:type="dxa"/>
            <w:vAlign w:val="center"/>
            <w:textDirection w:val="lrTb"/>
            <w:noWrap w:val="false"/>
          </w:tcPr>
          <w:p>
            <w:pPr>
              <w:pStyle w:val="675"/>
              <w:jc w:val="center"/>
              <w:keepLines w:val="0"/>
              <w:keepNext w:val="0"/>
              <w:pageBreakBefore w:val="0"/>
              <w:spacing w:line="288" w:lineRule="auto"/>
              <w:widowControl/>
              <w:rPr>
                <w:rFonts w:hint="eastAsia" w:ascii="宋体" w:hAnsi="宋体" w:eastAsia="宋体" w:cs="宋体"/>
                <w:b w:val="0"/>
                <w:bCs w:val="0"/>
                <w:i w:val="0"/>
                <w:iCs w:val="0"/>
                <w:color w:val="000000"/>
                <w:sz w:val="24"/>
                <w:szCs w:val="24"/>
                <w:highlight w:val="none"/>
                <w:u w:val="none"/>
                <w:lang w:val="en-US" w:eastAsia="zh-CN" w:bidi="ar"/>
              </w:rPr>
              <w:suppressLineNumbers w:val="0"/>
            </w:pP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i w:val="0"/>
                <w:iCs w:val="0"/>
                <w:color w:val="000000"/>
                <w:sz w:val="24"/>
                <w:szCs w:val="24"/>
                <w:highlight w:val="none"/>
                <w:u w:val="none"/>
                <w:lang w:val="en-US" w:eastAsia="zh-CN" w:bidi="ar"/>
              </w:rPr>
            </w:r>
            <w:r/>
          </w:p>
        </w:tc>
      </w:tr>
    </w:tbl>
    <w:p>
      <w:pPr>
        <w:pStyle w:val="708"/>
        <w:numPr>
          <w:ilvl w:val="0"/>
          <w:numId w:val="0"/>
        </w:numPr>
        <w:jc w:val="both"/>
        <w:keepLines w:val="0"/>
        <w:keepNext w:val="0"/>
        <w:pageBreakBefore w:val="0"/>
        <w:spacing w:after="0" w:line="288" w:lineRule="auto"/>
        <w:widowControl w:val="off"/>
        <w:rPr>
          <w:rFonts w:hint="eastAsia" w:ascii="宋体" w:hAnsi="宋体" w:cs="Times New Roman"/>
          <w:b/>
          <w:color w:val="000000"/>
          <w:sz w:val="24"/>
          <w:szCs w:val="24"/>
          <w:highlight w:val="none"/>
          <w:lang w:eastAsia="zh-CN"/>
        </w:rPr>
      </w:pPr>
      <w:r>
        <w:rPr>
          <w:rFonts w:hint="eastAsia" w:ascii="宋体" w:hAnsi="宋体" w:cs="Times New Roman"/>
          <w:b/>
          <w:color w:val="000000"/>
          <w:sz w:val="24"/>
          <w:szCs w:val="24"/>
          <w:highlight w:val="none"/>
          <w:lang w:eastAsia="zh-CN"/>
        </w:rPr>
      </w:r>
      <w:r/>
    </w:p>
    <w:p>
      <w:pPr>
        <w:pStyle w:val="708"/>
        <w:numPr>
          <w:ilvl w:val="0"/>
          <w:numId w:val="1"/>
        </w:numPr>
        <w:jc w:val="both"/>
        <w:keepLines w:val="0"/>
        <w:keepNext w:val="0"/>
        <w:pageBreakBefore w:val="0"/>
        <w:spacing w:after="0" w:line="288" w:lineRule="auto"/>
        <w:widowControl w:val="off"/>
        <w:tabs>
          <w:tab w:val="left" w:pos="0" w:leader="none"/>
        </w:tabs>
        <w:rPr>
          <w:rFonts w:hint="eastAsia" w:ascii="宋体" w:hAnsi="宋体" w:cs="Times New Roman"/>
          <w:b/>
          <w:color w:val="000000"/>
          <w:sz w:val="24"/>
          <w:szCs w:val="24"/>
          <w:highlight w:val="none"/>
          <w:lang w:eastAsia="zh-CN"/>
        </w:rPr>
      </w:pPr>
      <w:r>
        <w:rPr>
          <w:rFonts w:ascii="宋体" w:hAnsi="宋体" w:cs="Times New Roman"/>
          <w:b/>
          <w:color w:val="000000"/>
          <w:sz w:val="24"/>
          <w:szCs w:val="24"/>
          <w:highlight w:val="none"/>
          <w:lang w:eastAsia="zh-CN"/>
        </w:rPr>
        <w:t xml:space="preserve">服务要求：</w:t>
      </w:r>
      <w:r>
        <w:rPr>
          <w:rFonts w:hint="eastAsia" w:ascii="宋体" w:hAnsi="宋体" w:cs="Times New Roman"/>
          <w:b/>
          <w:color w:val="000000"/>
          <w:sz w:val="24"/>
          <w:szCs w:val="24"/>
          <w:highlight w:val="none"/>
          <w:lang w:eastAsia="zh-CN"/>
        </w:rPr>
      </w:r>
      <w:r/>
    </w:p>
    <w:p>
      <w:pPr>
        <w:pStyle w:val="675"/>
        <w:pageBreakBefore w:val="0"/>
        <w:spacing w:line="288" w:lineRule="auto"/>
        <w:widowControl w:val="off"/>
        <w:rPr>
          <w:rFonts w:hint="eastAsia" w:ascii="宋体" w:hAnsi="宋体" w:eastAsia="宋体"/>
          <w:b/>
          <w:color w:val="000000"/>
          <w:sz w:val="24"/>
          <w:szCs w:val="24"/>
          <w:highlight w:val="none"/>
          <w:lang w:eastAsia="zh-CN"/>
        </w:rPr>
      </w:pPr>
      <w:r>
        <w:rPr>
          <w:rFonts w:ascii="宋体" w:hAnsi="宋体" w:eastAsia="宋体"/>
          <w:b/>
          <w:color w:val="000000"/>
          <w:sz w:val="24"/>
          <w:szCs w:val="24"/>
          <w:highlight w:val="none"/>
          <w:lang w:eastAsia="zh-CN"/>
        </w:rPr>
        <w:t xml:space="preserve">1.投标供应商总体要求</w:t>
      </w:r>
      <w:r>
        <w:rPr>
          <w:rFonts w:hint="eastAsia" w:ascii="宋体" w:hAnsi="宋体" w:eastAsia="宋体"/>
          <w:b/>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w:t>
      </w:r>
      <w:r>
        <w:rPr>
          <w:rFonts w:ascii="宋体" w:hAnsi="宋体" w:eastAsia="宋体"/>
          <w:color w:val="000000"/>
          <w:sz w:val="24"/>
          <w:szCs w:val="24"/>
          <w:highlight w:val="none"/>
          <w:lang w:eastAsia="zh-CN"/>
        </w:rPr>
        <w:t xml:space="preserve">1</w:t>
      </w:r>
      <w:r>
        <w:rPr>
          <w:rFonts w:ascii="宋体" w:hAnsi="宋体"/>
          <w:color w:val="000000"/>
          <w:sz w:val="24"/>
          <w:szCs w:val="24"/>
          <w:highlight w:val="none"/>
          <w:lang w:eastAsia="zh-CN"/>
        </w:rPr>
        <w:t xml:space="preserve">）服务地点：</w:t>
      </w:r>
      <w:r>
        <w:rPr>
          <w:rFonts w:hint="eastAsia" w:ascii="宋体" w:hAnsi="宋体"/>
          <w:color w:val="000000"/>
          <w:sz w:val="24"/>
          <w:szCs w:val="24"/>
          <w:highlight w:val="none"/>
          <w:lang w:eastAsia="zh-CN"/>
        </w:rPr>
        <w:t xml:space="preserve">泰州市本级、海陵区、医药高新区（高港区）内</w:t>
      </w:r>
      <w:r>
        <w:rPr>
          <w:rFonts w:ascii="宋体" w:hAnsi="宋体"/>
          <w:color w:val="000000"/>
          <w:sz w:val="24"/>
          <w:szCs w:val="24"/>
          <w:highlight w:val="none"/>
          <w:lang w:eastAsia="zh-CN"/>
        </w:rPr>
        <w:t xml:space="preserve">，成交供应商提供体检场所。</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2）体检场所布局科学合理，环境宽敞明亮、整洁雅致。候检区域空间充裕，秩序井然；各功能分区标识清晰醒目，导向准确，动线流畅。现场配备专业导医服务台，候检区设置充足、舒适的休息座椅，保障体检流程高效、有序、人性化。</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eastAsia="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3</w:t>
      </w:r>
      <w:r>
        <w:rPr>
          <w:rFonts w:ascii="宋体" w:hAnsi="宋体"/>
          <w:color w:val="000000"/>
          <w:sz w:val="24"/>
          <w:szCs w:val="24"/>
          <w:highlight w:val="none"/>
          <w:lang w:eastAsia="zh-CN"/>
        </w:rPr>
        <w:t xml:space="preserve">）体检中心</w:t>
      </w:r>
      <w:r>
        <w:rPr>
          <w:rFonts w:hint="eastAsia" w:ascii="宋体" w:hAnsi="宋体"/>
          <w:color w:val="000000"/>
          <w:sz w:val="24"/>
          <w:szCs w:val="24"/>
          <w:highlight w:val="none"/>
          <w:lang w:eastAsia="zh-CN"/>
        </w:rPr>
        <w:t xml:space="preserve">须配备满足</w:t>
      </w:r>
      <w:r>
        <w:rPr>
          <w:rFonts w:ascii="宋体" w:hAnsi="宋体"/>
          <w:color w:val="000000"/>
          <w:sz w:val="24"/>
          <w:szCs w:val="24"/>
          <w:highlight w:val="none"/>
          <w:lang w:eastAsia="zh-CN"/>
        </w:rPr>
        <w:t xml:space="preserve">本项目所需的各种</w:t>
      </w:r>
      <w:r>
        <w:rPr>
          <w:rFonts w:hint="eastAsia" w:ascii="宋体" w:hAnsi="宋体"/>
          <w:color w:val="000000"/>
          <w:sz w:val="24"/>
          <w:szCs w:val="24"/>
          <w:highlight w:val="none"/>
          <w:lang w:eastAsia="zh-CN"/>
        </w:rPr>
        <w:t xml:space="preserve">医疗</w:t>
      </w:r>
      <w:r>
        <w:rPr>
          <w:rFonts w:ascii="宋体" w:hAnsi="宋体"/>
          <w:color w:val="000000"/>
          <w:sz w:val="24"/>
          <w:szCs w:val="24"/>
          <w:highlight w:val="none"/>
          <w:lang w:eastAsia="zh-CN"/>
        </w:rPr>
        <w:t xml:space="preserve">设备</w:t>
      </w:r>
      <w:r>
        <w:rPr>
          <w:rFonts w:hint="eastAsia" w:ascii="宋体" w:hAnsi="宋体"/>
          <w:color w:val="000000"/>
          <w:sz w:val="24"/>
          <w:szCs w:val="24"/>
          <w:highlight w:val="none"/>
          <w:lang w:eastAsia="zh-CN"/>
        </w:rPr>
        <w:t xml:space="preserve">，技术性能指标优良且运行稳定。</w:t>
      </w:r>
      <w:r>
        <w:rPr>
          <w:rFonts w:hint="eastAsia" w:ascii="宋体" w:hAnsi="宋体" w:eastAsia="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eastAsia="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4</w:t>
      </w:r>
      <w:r>
        <w:rPr>
          <w:rFonts w:ascii="宋体" w:hAnsi="宋体"/>
          <w:color w:val="000000"/>
          <w:sz w:val="24"/>
          <w:szCs w:val="24"/>
          <w:highlight w:val="none"/>
          <w:lang w:eastAsia="zh-CN"/>
        </w:rPr>
        <w:t xml:space="preserve">）体检所用医疗设备、器材、卫生材料及试剂均是通过具备医疗器械（或药品）经营许可证的公司采购的具备医疗器械（或药品）注册证的产品，设备器材均按规定定期参加各级技术监督局的计量检查，确保体检结果的可靠性。</w:t>
      </w:r>
      <w:r>
        <w:rPr>
          <w:rFonts w:hint="eastAsia" w:ascii="宋体" w:hAnsi="宋体" w:eastAsia="宋体"/>
          <w:color w:val="000000"/>
          <w:sz w:val="24"/>
          <w:szCs w:val="24"/>
          <w:highlight w:val="none"/>
          <w:lang w:eastAsia="zh-CN"/>
        </w:rPr>
      </w:r>
      <w:r/>
    </w:p>
    <w:p>
      <w:pPr>
        <w:pStyle w:val="675"/>
        <w:ind w:firstLine="480"/>
        <w:pageBreakBefore w:val="0"/>
        <w:spacing w:line="288" w:lineRule="auto"/>
        <w:tabs>
          <w:tab w:val="left" w:pos="426" w:leader="none"/>
        </w:tabs>
        <w:rPr>
          <w:rFonts w:ascii="宋体" w:hAnsi="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5</w:t>
      </w:r>
      <w:r>
        <w:rPr>
          <w:rFonts w:ascii="宋体" w:hAnsi="宋体"/>
          <w:color w:val="000000"/>
          <w:sz w:val="24"/>
          <w:szCs w:val="24"/>
          <w:highlight w:val="none"/>
          <w:lang w:eastAsia="zh-CN"/>
        </w:rPr>
        <w:t xml:space="preserve">）投标供应商的体检中心检验科及放射室均具有国家相关许可资格，并建立完整的质量控制体系，确保检验结果的准确性。</w:t>
      </w:r>
      <w:r>
        <w:rPr>
          <w:rFonts w:ascii="宋体" w:hAnsi="宋体"/>
          <w:color w:val="000000"/>
          <w:sz w:val="24"/>
          <w:szCs w:val="24"/>
          <w:highlight w:val="none"/>
          <w:lang w:eastAsia="zh-CN"/>
        </w:rPr>
      </w:r>
      <w:r/>
    </w:p>
    <w:p>
      <w:pPr>
        <w:pStyle w:val="675"/>
        <w:ind w:firstLine="480"/>
        <w:pageBreakBefore w:val="0"/>
        <w:spacing w:line="288" w:lineRule="auto"/>
        <w:widowControl w:val="off"/>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（6）</w:t>
      </w:r>
      <w:r>
        <w:rPr>
          <w:rFonts w:ascii="宋体" w:hAnsi="宋体" w:eastAsia="宋体"/>
          <w:color w:val="000000"/>
          <w:sz w:val="24"/>
          <w:szCs w:val="24"/>
          <w:highlight w:val="none"/>
          <w:lang w:eastAsia="zh-CN"/>
        </w:rPr>
        <w:t xml:space="preserve">供应商</w:t>
      </w:r>
      <w:r>
        <w:rPr>
          <w:rFonts w:hint="eastAsia" w:ascii="宋体" w:hAnsi="宋体" w:eastAsia="宋体"/>
          <w:color w:val="000000"/>
          <w:sz w:val="24"/>
          <w:szCs w:val="24"/>
          <w:highlight w:val="none"/>
          <w:lang w:eastAsia="zh-CN"/>
        </w:rPr>
        <w:t xml:space="preserve">应具有</w:t>
      </w:r>
      <w:r>
        <w:rPr>
          <w:rFonts w:ascii="宋体" w:hAnsi="宋体" w:eastAsia="宋体"/>
          <w:color w:val="000000"/>
          <w:sz w:val="24"/>
          <w:szCs w:val="24"/>
          <w:highlight w:val="none"/>
          <w:lang w:eastAsia="zh-CN"/>
        </w:rPr>
        <w:t xml:space="preserve">完备的制度体系，涵盖但不限于岗位</w:t>
      </w:r>
      <w:r>
        <w:rPr>
          <w:rFonts w:hint="eastAsia" w:ascii="宋体" w:hAnsi="宋体" w:eastAsia="宋体"/>
          <w:color w:val="000000"/>
          <w:sz w:val="24"/>
          <w:szCs w:val="24"/>
          <w:highlight w:val="none"/>
          <w:lang w:eastAsia="zh-CN"/>
        </w:rPr>
        <w:t xml:space="preserve">职责</w:t>
      </w:r>
      <w:r>
        <w:rPr>
          <w:rFonts w:ascii="宋体" w:hAnsi="宋体" w:eastAsia="宋体"/>
          <w:color w:val="000000"/>
          <w:sz w:val="24"/>
          <w:szCs w:val="24"/>
          <w:highlight w:val="none"/>
          <w:lang w:eastAsia="zh-CN"/>
        </w:rPr>
        <w:t xml:space="preserve">、医疗质量安全、医院感染</w:t>
      </w:r>
      <w:r>
        <w:rPr>
          <w:rFonts w:hint="eastAsia" w:ascii="宋体" w:hAnsi="宋体" w:eastAsia="宋体"/>
          <w:color w:val="000000"/>
          <w:sz w:val="24"/>
          <w:szCs w:val="24"/>
          <w:highlight w:val="none"/>
          <w:lang w:eastAsia="zh-CN"/>
        </w:rPr>
        <w:t xml:space="preserve">防控</w:t>
      </w:r>
      <w:r>
        <w:rPr>
          <w:rFonts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eastAsia="zh-CN"/>
        </w:rPr>
        <w:t xml:space="preserve">体检人员</w:t>
      </w:r>
      <w:r>
        <w:rPr>
          <w:rFonts w:ascii="宋体" w:hAnsi="宋体" w:eastAsia="宋体"/>
          <w:color w:val="000000"/>
          <w:sz w:val="24"/>
          <w:szCs w:val="24"/>
          <w:highlight w:val="none"/>
          <w:lang w:eastAsia="zh-CN"/>
        </w:rPr>
        <w:t xml:space="preserve">隐私保护及投诉处理等核心管理制度。</w:t>
      </w:r>
      <w:r>
        <w:rPr>
          <w:rFonts w:hint="eastAsia" w:ascii="宋体" w:hAnsi="宋体" w:eastAsia="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（7）</w:t>
      </w:r>
      <w:r>
        <w:rPr>
          <w:rFonts w:ascii="宋体" w:hAnsi="宋体"/>
          <w:color w:val="000000"/>
          <w:sz w:val="24"/>
          <w:szCs w:val="24"/>
          <w:highlight w:val="none"/>
          <w:lang w:eastAsia="zh-CN"/>
        </w:rPr>
        <w:t xml:space="preserve">供应商须针对本项目特点制定完善的应急处置预案，涵盖但不限于医疗设备故障、现场人员过度聚集与长时间排队、突发意外事故，以及</w:t>
      </w:r>
      <w:r>
        <w:rPr>
          <w:rFonts w:hint="eastAsia" w:ascii="宋体" w:hAnsi="宋体"/>
          <w:color w:val="000000"/>
          <w:sz w:val="24"/>
          <w:szCs w:val="24"/>
          <w:highlight w:val="none"/>
          <w:lang w:eastAsia="zh-CN"/>
        </w:rPr>
        <w:t xml:space="preserve">体检人员</w:t>
      </w:r>
      <w:r>
        <w:rPr>
          <w:rFonts w:ascii="宋体" w:hAnsi="宋体"/>
          <w:color w:val="000000"/>
          <w:sz w:val="24"/>
          <w:szCs w:val="24"/>
          <w:highlight w:val="none"/>
          <w:lang w:eastAsia="zh-CN"/>
        </w:rPr>
        <w:t xml:space="preserve">突发身体不适（含晕厥、</w:t>
      </w:r>
      <w:r>
        <w:rPr>
          <w:rFonts w:hint="eastAsia" w:ascii="宋体" w:hAnsi="宋体"/>
          <w:color w:val="000000"/>
          <w:sz w:val="24"/>
          <w:szCs w:val="24"/>
          <w:highlight w:val="none"/>
          <w:lang w:eastAsia="zh-CN"/>
        </w:rPr>
        <w:t xml:space="preserve">心搏骤停</w:t>
      </w:r>
      <w:r>
        <w:rPr>
          <w:rFonts w:ascii="宋体" w:hAnsi="宋体"/>
          <w:color w:val="000000"/>
          <w:sz w:val="24"/>
          <w:szCs w:val="24"/>
          <w:highlight w:val="none"/>
          <w:lang w:eastAsia="zh-CN"/>
        </w:rPr>
        <w:t xml:space="preserve">等）的紧急救治等内容，确保响应迅速、处置有效，最大限度降低安全风险。</w:t>
      </w:r>
      <w:r>
        <w:rPr>
          <w:rFonts w:hint="eastAsia" w:ascii="宋体" w:hAnsi="宋体"/>
          <w:color w:val="000000"/>
          <w:sz w:val="24"/>
          <w:szCs w:val="24"/>
          <w:highlight w:val="none"/>
          <w:lang w:eastAsia="zh-CN"/>
        </w:rPr>
      </w:r>
      <w:r/>
    </w:p>
    <w:p>
      <w:pPr>
        <w:pStyle w:val="675"/>
        <w:pageBreakBefore w:val="0"/>
        <w:spacing w:line="288" w:lineRule="auto"/>
        <w:widowControl w:val="off"/>
        <w:rPr>
          <w:rFonts w:hint="eastAsia" w:ascii="宋体" w:hAnsi="宋体" w:eastAsia="宋体"/>
          <w:b/>
          <w:color w:val="000000"/>
          <w:sz w:val="24"/>
          <w:szCs w:val="24"/>
          <w:highlight w:val="none"/>
          <w:lang w:eastAsia="zh-CN"/>
        </w:rPr>
      </w:pPr>
      <w:r>
        <w:rPr>
          <w:rFonts w:ascii="宋体" w:hAnsi="宋体" w:eastAsia="宋体"/>
          <w:b/>
          <w:color w:val="000000"/>
          <w:sz w:val="24"/>
          <w:szCs w:val="24"/>
          <w:highlight w:val="none"/>
          <w:lang w:eastAsia="zh-CN"/>
        </w:rPr>
        <w:t xml:space="preserve">2.</w:t>
      </w:r>
      <w:r>
        <w:rPr>
          <w:rFonts w:ascii="宋体" w:hAnsi="宋体"/>
          <w:b/>
          <w:color w:val="000000"/>
          <w:sz w:val="24"/>
          <w:szCs w:val="24"/>
          <w:highlight w:val="none"/>
          <w:lang w:eastAsia="zh-CN"/>
        </w:rPr>
        <w:t xml:space="preserve">体检服务要求</w:t>
      </w:r>
      <w:r>
        <w:rPr>
          <w:rFonts w:hint="eastAsia" w:ascii="宋体" w:hAnsi="宋体" w:eastAsia="宋体"/>
          <w:b/>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（1）构建“预约—签到—检查—就餐—离场”全流程闭环管理，各环节衔接顺畅，有效规避人员聚集风险。建立特殊人群关爱机制，针对高龄长者、孕产妇及慢病体检人员开辟专属优先通道。</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2）体检前告知义务，成交供应商须在体检人员预约成功后，通过短信、微信公众号推送或电话等方式，一次性告知对应套餐的体检注意事项。告知内容需简洁清晰、通俗易懂，因未按要求告知导致体检人员漏检、错检或需重新体检的，由成交供应商承担全部责任，采购人有权扣减相应费用。</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3</w:t>
      </w:r>
      <w:r>
        <w:rPr>
          <w:rFonts w:ascii="宋体" w:hAnsi="宋体"/>
          <w:color w:val="000000"/>
          <w:sz w:val="24"/>
          <w:szCs w:val="24"/>
          <w:highlight w:val="none"/>
          <w:lang w:eastAsia="zh-CN"/>
        </w:rPr>
        <w:t xml:space="preserve">）在体检区域内须有清晰准确的体检引导标志牌和体检导诊员，导诊员负责体检现场统筹工作，并对体检过程中发生的事故进行及时有效</w:t>
      </w:r>
      <w:r>
        <w:rPr>
          <w:rFonts w:hint="eastAsia" w:ascii="宋体" w:hAnsi="宋体"/>
          <w:color w:val="000000"/>
          <w:sz w:val="24"/>
          <w:szCs w:val="24"/>
          <w:highlight w:val="none"/>
          <w:lang w:eastAsia="zh-CN"/>
        </w:rPr>
        <w:t xml:space="preserve">的</w:t>
      </w:r>
      <w:r>
        <w:rPr>
          <w:rFonts w:ascii="宋体" w:hAnsi="宋体"/>
          <w:color w:val="000000"/>
          <w:sz w:val="24"/>
          <w:szCs w:val="24"/>
          <w:highlight w:val="none"/>
          <w:lang w:eastAsia="zh-CN"/>
        </w:rPr>
        <w:t xml:space="preserve">处理，以保证体检工作按时有序地完成。同时应做好体检资料的制作、管理和发放（包括体检表、体检须知），如采购人不慎遗失体检表或因其他原因漏报体检人员，成交供应商应予及时补发。</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4</w:t>
      </w:r>
      <w:r>
        <w:rPr>
          <w:rFonts w:ascii="宋体" w:hAnsi="宋体"/>
          <w:color w:val="000000"/>
          <w:sz w:val="24"/>
          <w:szCs w:val="24"/>
          <w:highlight w:val="none"/>
          <w:lang w:eastAsia="zh-CN"/>
        </w:rPr>
        <w:t xml:space="preserve">）成交供应商在体检期间须派驻一名具有副主任医师职称的内科医生作为现场咨询专家，要求专家耐心细致，能认真回答体检员工的相关疑问。</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i w:val="0"/>
          <w:iCs w:val="0"/>
          <w:color w:val="000000"/>
          <w:sz w:val="24"/>
          <w:szCs w:val="24"/>
          <w:highlight w:val="none"/>
          <w:u w:val="none"/>
          <w:lang w:eastAsia="zh-CN"/>
        </w:rPr>
      </w:pP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5</w:t>
      </w:r>
      <w:r>
        <w:rPr>
          <w:rFonts w:ascii="宋体" w:hAnsi="宋体"/>
          <w:i w:val="0"/>
          <w:iCs w:val="0"/>
          <w:color w:val="000000"/>
          <w:sz w:val="24"/>
          <w:szCs w:val="24"/>
          <w:highlight w:val="none"/>
          <w:u w:val="none"/>
          <w:lang w:eastAsia="zh-CN"/>
        </w:rPr>
        <w:t xml:space="preserve">）成交供应商提供体检服务时配备的医生和护士必须</w:t>
      </w:r>
      <w:r>
        <w:rPr>
          <w:rFonts w:hint="eastAsia" w:ascii="宋体" w:hAnsi="宋体"/>
          <w:i w:val="0"/>
          <w:iCs w:val="0"/>
          <w:color w:val="000000"/>
          <w:sz w:val="24"/>
          <w:szCs w:val="24"/>
          <w:highlight w:val="none"/>
          <w:u w:val="none"/>
          <w:lang w:eastAsia="zh-CN"/>
        </w:rPr>
        <w:t xml:space="preserve">与</w:t>
      </w:r>
      <w:r>
        <w:rPr>
          <w:rFonts w:ascii="宋体" w:hAnsi="宋体"/>
          <w:i w:val="0"/>
          <w:iCs w:val="0"/>
          <w:color w:val="000000"/>
          <w:sz w:val="24"/>
          <w:szCs w:val="24"/>
          <w:highlight w:val="none"/>
          <w:u w:val="none"/>
          <w:lang w:eastAsia="zh-CN"/>
        </w:rPr>
        <w:t xml:space="preserve">投标时所提供的人员名单一致。</w:t>
      </w:r>
      <w:r>
        <w:rPr>
          <w:rFonts w:hint="eastAsia" w:ascii="宋体" w:hAnsi="宋体"/>
          <w:i w:val="0"/>
          <w:iCs w:val="0"/>
          <w:color w:val="000000"/>
          <w:sz w:val="24"/>
          <w:szCs w:val="24"/>
          <w:highlight w:val="none"/>
          <w:u w:val="none"/>
          <w:lang w:eastAsia="zh-CN"/>
        </w:rPr>
      </w:r>
      <w:r/>
    </w:p>
    <w:p>
      <w:pPr>
        <w:pStyle w:val="675"/>
        <w:ind w:firstLine="480"/>
        <w:pageBreakBefore w:val="0"/>
        <w:spacing w:line="288" w:lineRule="auto"/>
        <w:widowControl w:val="off"/>
        <w:rPr>
          <w:rFonts w:hint="eastAsia" w:ascii="宋体" w:hAnsi="宋体"/>
          <w:b/>
          <w:bCs/>
          <w:i w:val="0"/>
          <w:iCs w:val="0"/>
          <w:color w:val="000000"/>
          <w:sz w:val="24"/>
          <w:szCs w:val="24"/>
          <w:highlight w:val="none"/>
          <w:u w:val="none"/>
          <w:lang w:eastAsia="zh-CN"/>
        </w:rPr>
      </w:pP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6</w:t>
      </w:r>
      <w:r>
        <w:rPr>
          <w:rFonts w:ascii="宋体" w:hAnsi="宋体"/>
          <w:i w:val="0"/>
          <w:iCs w:val="0"/>
          <w:color w:val="000000"/>
          <w:sz w:val="24"/>
          <w:szCs w:val="24"/>
          <w:highlight w:val="none"/>
          <w:u w:val="none"/>
          <w:lang w:eastAsia="zh-CN"/>
        </w:rPr>
        <w:t xml:space="preserve">）成交供应商应对体检结果负责，</w:t>
      </w:r>
      <w:r>
        <w:rPr>
          <w:rFonts w:ascii="宋体" w:hAnsi="宋体" w:cs="宋体"/>
          <w:i w:val="0"/>
          <w:iCs w:val="0"/>
          <w:color w:val="000000"/>
          <w:sz w:val="24"/>
          <w:szCs w:val="24"/>
          <w:highlight w:val="none"/>
          <w:u w:val="none"/>
          <w:lang w:eastAsia="zh-CN"/>
        </w:rPr>
        <w:t xml:space="preserve">确保体检</w:t>
      </w:r>
      <w:r>
        <w:rPr>
          <w:rFonts w:hint="eastAsia" w:ascii="宋体" w:hAnsi="宋体" w:cs="宋体"/>
          <w:i w:val="0"/>
          <w:iCs w:val="0"/>
          <w:color w:val="000000"/>
          <w:sz w:val="24"/>
          <w:szCs w:val="24"/>
          <w:highlight w:val="none"/>
          <w:u w:val="none"/>
          <w:lang w:eastAsia="zh-CN"/>
        </w:rPr>
        <w:t xml:space="preserve">数据真实、准确、完整</w:t>
      </w:r>
      <w:r>
        <w:rPr>
          <w:rFonts w:ascii="宋体" w:hAnsi="宋体" w:cs="宋体"/>
          <w:i w:val="0"/>
          <w:iCs w:val="0"/>
          <w:color w:val="000000"/>
          <w:sz w:val="24"/>
          <w:szCs w:val="24"/>
          <w:highlight w:val="none"/>
          <w:u w:val="none"/>
          <w:lang w:eastAsia="zh-CN"/>
        </w:rPr>
        <w:t xml:space="preserve">。</w:t>
      </w:r>
      <w:r>
        <w:rPr>
          <w:rFonts w:ascii="宋体" w:hAnsi="宋体"/>
          <w:i w:val="0"/>
          <w:iCs w:val="0"/>
          <w:color w:val="000000"/>
          <w:sz w:val="24"/>
          <w:szCs w:val="24"/>
          <w:highlight w:val="none"/>
          <w:u w:val="none"/>
          <w:lang w:eastAsia="zh-CN"/>
        </w:rPr>
        <w:t xml:space="preserve">健康体检报告由成交供应商具有副主任级以上职称的医生</w:t>
      </w:r>
      <w:r>
        <w:rPr>
          <w:rFonts w:hint="eastAsia" w:ascii="宋体" w:hAnsi="宋体"/>
          <w:i w:val="0"/>
          <w:iCs w:val="0"/>
          <w:color w:val="000000"/>
          <w:sz w:val="24"/>
          <w:szCs w:val="24"/>
          <w:highlight w:val="none"/>
          <w:u w:val="none"/>
          <w:lang w:eastAsia="zh-CN"/>
        </w:rPr>
        <w:t xml:space="preserve">出具或填写</w:t>
      </w:r>
      <w:r>
        <w:rPr>
          <w:rFonts w:ascii="宋体" w:hAnsi="宋体"/>
          <w:i w:val="0"/>
          <w:iCs w:val="0"/>
          <w:color w:val="000000"/>
          <w:sz w:val="24"/>
          <w:szCs w:val="24"/>
          <w:highlight w:val="none"/>
          <w:u w:val="none"/>
          <w:lang w:eastAsia="zh-CN"/>
        </w:rPr>
        <w:t xml:space="preserve">，报告</w:t>
      </w:r>
      <w:r>
        <w:rPr>
          <w:rFonts w:hint="eastAsia" w:ascii="宋体" w:hAnsi="宋体"/>
          <w:i w:val="0"/>
          <w:iCs w:val="0"/>
          <w:color w:val="000000"/>
          <w:sz w:val="24"/>
          <w:szCs w:val="24"/>
          <w:highlight w:val="none"/>
          <w:u w:val="none"/>
          <w:lang w:eastAsia="zh-CN"/>
        </w:rPr>
        <w:t xml:space="preserve">内容</w:t>
      </w:r>
      <w:r>
        <w:rPr>
          <w:rFonts w:ascii="宋体" w:hAnsi="宋体"/>
          <w:i w:val="0"/>
          <w:iCs w:val="0"/>
          <w:color w:val="000000"/>
          <w:sz w:val="24"/>
          <w:szCs w:val="24"/>
          <w:highlight w:val="none"/>
          <w:u w:val="none"/>
          <w:lang w:eastAsia="zh-CN"/>
        </w:rPr>
        <w:t xml:space="preserve">应包括总检报告或信息汇总</w:t>
      </w:r>
      <w:r>
        <w:rPr>
          <w:rFonts w:hint="eastAsia" w:ascii="宋体" w:hAnsi="宋体"/>
          <w:i w:val="0"/>
          <w:iCs w:val="0"/>
          <w:color w:val="000000"/>
          <w:sz w:val="24"/>
          <w:szCs w:val="24"/>
          <w:highlight w:val="none"/>
          <w:u w:val="none"/>
          <w:lang w:eastAsia="zh-CN"/>
        </w:rPr>
        <w:t xml:space="preserve">、检验指标</w:t>
      </w:r>
      <w:r>
        <w:rPr>
          <w:rFonts w:ascii="宋体" w:hAnsi="宋体"/>
          <w:i w:val="0"/>
          <w:iCs w:val="0"/>
          <w:color w:val="000000"/>
          <w:sz w:val="24"/>
          <w:szCs w:val="24"/>
          <w:highlight w:val="none"/>
          <w:u w:val="none"/>
          <w:lang w:eastAsia="zh-CN"/>
        </w:rPr>
        <w:t xml:space="preserve">结果、</w:t>
      </w:r>
      <w:r>
        <w:rPr>
          <w:rFonts w:hint="eastAsia" w:ascii="宋体" w:hAnsi="宋体"/>
          <w:i w:val="0"/>
          <w:iCs w:val="0"/>
          <w:color w:val="000000"/>
          <w:sz w:val="24"/>
          <w:szCs w:val="24"/>
          <w:highlight w:val="none"/>
          <w:u w:val="none"/>
          <w:lang w:eastAsia="zh-CN"/>
        </w:rPr>
        <w:t xml:space="preserve">实验室检查结果明细（含检验方法、参考值范围及原始检测数据记录）以及专业建议和健康指南</w:t>
      </w:r>
      <w:r>
        <w:rPr>
          <w:rFonts w:ascii="宋体" w:hAnsi="宋体"/>
          <w:i w:val="0"/>
          <w:iCs w:val="0"/>
          <w:color w:val="000000"/>
          <w:sz w:val="24"/>
          <w:szCs w:val="24"/>
          <w:highlight w:val="none"/>
          <w:u w:val="none"/>
          <w:lang w:eastAsia="zh-CN"/>
        </w:rPr>
        <w:t xml:space="preserve">等。</w:t>
      </w:r>
      <w:r>
        <w:rPr>
          <w:rFonts w:hint="eastAsia" w:ascii="宋体" w:hAnsi="宋体"/>
          <w:i w:val="0"/>
          <w:iCs w:val="0"/>
          <w:color w:val="000000"/>
          <w:sz w:val="24"/>
          <w:szCs w:val="24"/>
          <w:highlight w:val="none"/>
          <w:u w:val="none"/>
          <w:lang w:eastAsia="zh-CN"/>
        </w:rPr>
        <w:t xml:space="preserve">健康</w:t>
      </w:r>
      <w:r>
        <w:rPr>
          <w:rFonts w:ascii="宋体" w:hAnsi="宋体"/>
          <w:i w:val="0"/>
          <w:iCs w:val="0"/>
          <w:color w:val="000000"/>
          <w:sz w:val="24"/>
          <w:szCs w:val="24"/>
          <w:highlight w:val="none"/>
          <w:u w:val="none"/>
          <w:lang w:eastAsia="zh-CN"/>
        </w:rPr>
        <w:t xml:space="preserve">体检报告</w:t>
      </w:r>
      <w:r>
        <w:rPr>
          <w:rFonts w:hint="eastAsia" w:ascii="宋体" w:hAnsi="宋体"/>
          <w:i w:val="0"/>
          <w:iCs w:val="0"/>
          <w:color w:val="000000"/>
          <w:sz w:val="24"/>
          <w:szCs w:val="24"/>
          <w:highlight w:val="none"/>
          <w:u w:val="none"/>
          <w:lang w:eastAsia="zh-CN"/>
        </w:rPr>
        <w:t xml:space="preserve">应提供</w:t>
      </w:r>
      <w:r>
        <w:rPr>
          <w:rFonts w:ascii="宋体" w:hAnsi="宋体"/>
          <w:i w:val="0"/>
          <w:iCs w:val="0"/>
          <w:color w:val="000000"/>
          <w:sz w:val="24"/>
          <w:szCs w:val="24"/>
          <w:highlight w:val="none"/>
          <w:u w:val="none"/>
          <w:lang w:eastAsia="zh-CN"/>
        </w:rPr>
        <w:t xml:space="preserve">电子和纸质两种</w:t>
      </w:r>
      <w:r>
        <w:rPr>
          <w:rFonts w:hint="eastAsia" w:ascii="宋体" w:hAnsi="宋体"/>
          <w:i w:val="0"/>
          <w:iCs w:val="0"/>
          <w:color w:val="000000"/>
          <w:sz w:val="24"/>
          <w:szCs w:val="24"/>
          <w:highlight w:val="none"/>
          <w:u w:val="none"/>
          <w:lang w:eastAsia="zh-CN"/>
        </w:rPr>
        <w:t xml:space="preserve">形式</w:t>
      </w: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电子报告</w:t>
      </w:r>
      <w:r>
        <w:rPr>
          <w:rFonts w:ascii="宋体" w:hAnsi="宋体"/>
          <w:i w:val="0"/>
          <w:iCs w:val="0"/>
          <w:color w:val="000000"/>
          <w:sz w:val="24"/>
          <w:szCs w:val="24"/>
          <w:highlight w:val="none"/>
          <w:u w:val="none"/>
          <w:lang w:eastAsia="zh-CN"/>
        </w:rPr>
        <w:t xml:space="preserve">应在体检数据审核完成后即时在</w:t>
      </w:r>
      <w:r>
        <w:rPr>
          <w:rFonts w:hint="eastAsia" w:ascii="宋体" w:hAnsi="宋体"/>
          <w:i w:val="0"/>
          <w:iCs w:val="0"/>
          <w:color w:val="000000"/>
          <w:sz w:val="24"/>
          <w:szCs w:val="24"/>
          <w:highlight w:val="none"/>
          <w:u w:val="none"/>
          <w:lang w:eastAsia="zh-CN"/>
        </w:rPr>
        <w:t xml:space="preserve">APP或</w:t>
      </w:r>
      <w:r>
        <w:rPr>
          <w:rFonts w:ascii="宋体" w:hAnsi="宋体"/>
          <w:i w:val="0"/>
          <w:iCs w:val="0"/>
          <w:color w:val="000000"/>
          <w:sz w:val="24"/>
          <w:szCs w:val="24"/>
          <w:highlight w:val="none"/>
          <w:u w:val="none"/>
          <w:lang w:eastAsia="zh-CN"/>
        </w:rPr>
        <w:t xml:space="preserve">微信公众号或体检网站在线查询</w:t>
      </w:r>
      <w:r>
        <w:rPr>
          <w:rFonts w:hint="eastAsia" w:ascii="宋体" w:hAnsi="宋体"/>
          <w:i w:val="0"/>
          <w:iCs w:val="0"/>
          <w:color w:val="000000"/>
          <w:sz w:val="24"/>
          <w:szCs w:val="24"/>
          <w:highlight w:val="none"/>
          <w:u w:val="none"/>
          <w:lang w:eastAsia="zh-CN"/>
        </w:rPr>
        <w:t xml:space="preserve">；纸</w:t>
      </w:r>
      <w:r>
        <w:rPr>
          <w:rFonts w:ascii="宋体" w:hAnsi="宋体"/>
          <w:i w:val="0"/>
          <w:iCs w:val="0"/>
          <w:color w:val="000000"/>
          <w:sz w:val="24"/>
          <w:szCs w:val="24"/>
          <w:highlight w:val="none"/>
          <w:u w:val="none"/>
          <w:lang w:eastAsia="zh-CN"/>
        </w:rPr>
        <w:t xml:space="preserve">质</w:t>
      </w:r>
      <w:r>
        <w:rPr>
          <w:rFonts w:hint="eastAsia" w:ascii="宋体" w:hAnsi="宋体"/>
          <w:i w:val="0"/>
          <w:iCs w:val="0"/>
          <w:color w:val="000000"/>
          <w:sz w:val="24"/>
          <w:szCs w:val="24"/>
          <w:highlight w:val="none"/>
          <w:u w:val="none"/>
          <w:lang w:eastAsia="zh-CN"/>
        </w:rPr>
        <w:t xml:space="preserve">报告</w:t>
      </w:r>
      <w:r>
        <w:rPr>
          <w:rFonts w:ascii="宋体" w:hAnsi="宋体"/>
          <w:i w:val="0"/>
          <w:iCs w:val="0"/>
          <w:color w:val="000000"/>
          <w:sz w:val="24"/>
          <w:szCs w:val="24"/>
          <w:highlight w:val="none"/>
          <w:u w:val="none"/>
          <w:lang w:eastAsia="zh-CN"/>
        </w:rPr>
        <w:t xml:space="preserve">由成交供应商盖章出具（</w:t>
      </w:r>
      <w:r>
        <w:rPr>
          <w:rFonts w:hint="eastAsia" w:ascii="宋体" w:hAnsi="宋体"/>
          <w:i w:val="0"/>
          <w:iCs w:val="0"/>
          <w:color w:val="000000"/>
          <w:sz w:val="24"/>
          <w:szCs w:val="24"/>
          <w:highlight w:val="none"/>
          <w:u w:val="none"/>
          <w:lang w:eastAsia="zh-CN"/>
        </w:rPr>
        <w:t xml:space="preserve">报告须采用防拆封包装且四周密封，报告封面至少包含采购人名称、体检人员具体部门、姓名等）</w:t>
      </w: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并按部门分类封装。集中体检的，自最后一批体检人员体检结束之日起15日历天内送达纸质报告至</w:t>
      </w:r>
      <w:r>
        <w:rPr>
          <w:rFonts w:ascii="宋体" w:hAnsi="宋体"/>
          <w:i w:val="0"/>
          <w:iCs w:val="0"/>
          <w:color w:val="000000"/>
          <w:sz w:val="24"/>
          <w:szCs w:val="24"/>
          <w:highlight w:val="none"/>
          <w:u w:val="none"/>
          <w:lang w:eastAsia="zh-CN"/>
        </w:rPr>
        <w:t xml:space="preserve">采购人</w:t>
      </w:r>
      <w:r>
        <w:rPr>
          <w:rFonts w:hint="eastAsia" w:ascii="宋体" w:hAnsi="宋体"/>
          <w:i w:val="0"/>
          <w:iCs w:val="0"/>
          <w:color w:val="000000"/>
          <w:sz w:val="24"/>
          <w:szCs w:val="24"/>
          <w:highlight w:val="none"/>
          <w:u w:val="none"/>
          <w:lang w:eastAsia="zh-CN"/>
        </w:rPr>
        <w:t xml:space="preserve">指定</w:t>
      </w:r>
      <w:r>
        <w:rPr>
          <w:rFonts w:ascii="宋体" w:hAnsi="宋体"/>
          <w:i w:val="0"/>
          <w:iCs w:val="0"/>
          <w:color w:val="000000"/>
          <w:sz w:val="24"/>
          <w:szCs w:val="24"/>
          <w:highlight w:val="none"/>
          <w:u w:val="none"/>
          <w:lang w:eastAsia="zh-CN"/>
        </w:rPr>
        <w:t xml:space="preserve">办公室</w:t>
      </w:r>
      <w:r>
        <w:rPr>
          <w:rFonts w:hint="eastAsia" w:ascii="宋体" w:hAnsi="宋体"/>
          <w:i w:val="0"/>
          <w:iCs w:val="0"/>
          <w:color w:val="000000"/>
          <w:sz w:val="24"/>
          <w:szCs w:val="24"/>
          <w:highlight w:val="none"/>
          <w:u w:val="none"/>
          <w:lang w:eastAsia="zh-CN"/>
        </w:rPr>
        <w:t xml:space="preserve">；分散体检的，自单个人员体检结束之日起30日历天内送达纸质报告至</w:t>
      </w:r>
      <w:r>
        <w:rPr>
          <w:rFonts w:ascii="宋体" w:hAnsi="宋体"/>
          <w:i w:val="0"/>
          <w:iCs w:val="0"/>
          <w:color w:val="000000"/>
          <w:sz w:val="24"/>
          <w:szCs w:val="24"/>
          <w:highlight w:val="none"/>
          <w:u w:val="none"/>
          <w:lang w:eastAsia="zh-CN"/>
        </w:rPr>
        <w:t xml:space="preserve">采购人</w:t>
      </w:r>
      <w:r>
        <w:rPr>
          <w:rFonts w:hint="eastAsia" w:ascii="宋体" w:hAnsi="宋体"/>
          <w:i w:val="0"/>
          <w:iCs w:val="0"/>
          <w:color w:val="000000"/>
          <w:sz w:val="24"/>
          <w:szCs w:val="24"/>
          <w:highlight w:val="none"/>
          <w:u w:val="none"/>
          <w:lang w:eastAsia="zh-CN"/>
        </w:rPr>
        <w:t xml:space="preserve">指定</w:t>
      </w:r>
      <w:r>
        <w:rPr>
          <w:rFonts w:ascii="宋体" w:hAnsi="宋体"/>
          <w:i w:val="0"/>
          <w:iCs w:val="0"/>
          <w:color w:val="000000"/>
          <w:sz w:val="24"/>
          <w:szCs w:val="24"/>
          <w:highlight w:val="none"/>
          <w:u w:val="none"/>
          <w:lang w:eastAsia="zh-CN"/>
        </w:rPr>
        <w:t xml:space="preserve">办公室</w:t>
      </w:r>
      <w:r>
        <w:rPr>
          <w:rFonts w:hint="eastAsia" w:ascii="宋体" w:hAnsi="宋体"/>
          <w:i w:val="0"/>
          <w:iCs w:val="0"/>
          <w:color w:val="000000"/>
          <w:sz w:val="24"/>
          <w:szCs w:val="24"/>
          <w:highlight w:val="none"/>
          <w:u w:val="none"/>
          <w:lang w:eastAsia="zh-CN"/>
        </w:rPr>
        <w:t xml:space="preserve">；未按上述要求送交体检纸质报告的，每逾期一天，按10元/份的标准向采购人支付违约金。</w:t>
      </w:r>
      <w:r>
        <w:rPr>
          <w:rFonts w:ascii="宋体" w:hAnsi="宋体"/>
          <w:i w:val="0"/>
          <w:iCs w:val="0"/>
          <w:color w:val="000000"/>
          <w:sz w:val="24"/>
          <w:szCs w:val="24"/>
          <w:highlight w:val="none"/>
          <w:u w:val="none"/>
          <w:lang w:eastAsia="zh-CN"/>
        </w:rPr>
        <w:t xml:space="preserve">未征得采购人的同意，成交供应商不得将体检结果告诉第三人。</w:t>
      </w:r>
      <w:r>
        <w:rPr>
          <w:rFonts w:hint="eastAsia" w:ascii="宋体" w:hAnsi="宋体"/>
          <w:b/>
          <w:bCs/>
          <w:i w:val="0"/>
          <w:iCs w:val="0"/>
          <w:color w:val="000000"/>
          <w:sz w:val="24"/>
          <w:szCs w:val="24"/>
          <w:highlight w:val="none"/>
          <w:u w:val="none"/>
          <w:lang w:eastAsia="zh-CN"/>
        </w:rPr>
        <w:t xml:space="preserve">（</w:t>
      </w:r>
      <w:r>
        <w:rPr>
          <w:rFonts w:hint="eastAsia" w:ascii="宋体" w:hAnsi="宋体"/>
          <w:b/>
          <w:bCs/>
          <w:i w:val="0"/>
          <w:iCs w:val="0"/>
          <w:color w:val="000000"/>
          <w:sz w:val="24"/>
          <w:szCs w:val="24"/>
          <w:highlight w:val="none"/>
          <w:u w:val="none"/>
          <w:lang w:val="en-US" w:eastAsia="zh-CN"/>
        </w:rPr>
        <w:t xml:space="preserve">投标时提供承诺函并加盖投标人公章，格式自拟</w:t>
      </w:r>
      <w:r>
        <w:rPr>
          <w:rFonts w:hint="eastAsia" w:ascii="宋体" w:hAnsi="宋体"/>
          <w:b/>
          <w:bCs/>
          <w:i w:val="0"/>
          <w:iCs w:val="0"/>
          <w:color w:val="000000"/>
          <w:sz w:val="24"/>
          <w:szCs w:val="24"/>
          <w:highlight w:val="none"/>
          <w:u w:val="none"/>
          <w:lang w:eastAsia="zh-CN"/>
        </w:rPr>
        <w:t xml:space="preserve">）</w:t>
      </w:r>
      <w:r>
        <w:rPr>
          <w:rFonts w:hint="eastAsia" w:ascii="宋体" w:hAnsi="宋体"/>
          <w:b/>
          <w:bCs/>
          <w:i w:val="0"/>
          <w:iCs w:val="0"/>
          <w:color w:val="000000"/>
          <w:sz w:val="24"/>
          <w:szCs w:val="24"/>
          <w:highlight w:val="none"/>
          <w:u w:val="none"/>
          <w:lang w:eastAsia="zh-CN"/>
        </w:rPr>
      </w:r>
      <w:r/>
    </w:p>
    <w:p>
      <w:pPr>
        <w:pStyle w:val="675"/>
        <w:ind w:firstLine="480"/>
        <w:pageBreakBefore w:val="0"/>
        <w:spacing w:line="288" w:lineRule="auto"/>
        <w:rPr>
          <w:rFonts w:hint="eastAsia" w:ascii="宋体" w:hAnsi="宋体" w:eastAsia="宋体"/>
          <w:bCs/>
          <w:i w:val="0"/>
          <w:iCs w:val="0"/>
          <w:color w:val="000000"/>
          <w:highlight w:val="none"/>
          <w:u w:val="none"/>
          <w:lang w:eastAsia="zh-CN"/>
        </w:rPr>
      </w:pP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7</w:t>
      </w:r>
      <w:r>
        <w:rPr>
          <w:rFonts w:ascii="宋体" w:hAnsi="宋体"/>
          <w:i w:val="0"/>
          <w:iCs w:val="0"/>
          <w:color w:val="000000"/>
          <w:sz w:val="24"/>
          <w:szCs w:val="24"/>
          <w:highlight w:val="none"/>
          <w:u w:val="none"/>
          <w:lang w:eastAsia="zh-CN"/>
        </w:rPr>
        <w:t xml:space="preserve">）全部体检结束后，成交供应商须根据</w:t>
      </w:r>
      <w:r>
        <w:rPr>
          <w:rFonts w:hint="eastAsia" w:ascii="宋体" w:hAnsi="宋体"/>
          <w:i w:val="0"/>
          <w:iCs w:val="0"/>
          <w:color w:val="000000"/>
          <w:sz w:val="24"/>
          <w:szCs w:val="24"/>
          <w:highlight w:val="none"/>
          <w:u w:val="none"/>
          <w:lang w:eastAsia="zh-CN"/>
        </w:rPr>
        <w:t xml:space="preserve">采购人要求及</w:t>
      </w:r>
      <w:r>
        <w:rPr>
          <w:rFonts w:ascii="宋体" w:hAnsi="宋体"/>
          <w:i w:val="0"/>
          <w:iCs w:val="0"/>
          <w:color w:val="000000"/>
          <w:sz w:val="24"/>
          <w:szCs w:val="24"/>
          <w:highlight w:val="none"/>
          <w:u w:val="none"/>
          <w:lang w:eastAsia="zh-CN"/>
        </w:rPr>
        <w:t xml:space="preserve">体检情况</w:t>
      </w:r>
      <w:r>
        <w:rPr>
          <w:rFonts w:hint="eastAsia" w:ascii="宋体" w:hAnsi="宋体"/>
          <w:i w:val="0"/>
          <w:iCs w:val="0"/>
          <w:color w:val="000000"/>
          <w:sz w:val="24"/>
          <w:szCs w:val="24"/>
          <w:highlight w:val="none"/>
          <w:u w:val="none"/>
          <w:lang w:eastAsia="zh-CN"/>
        </w:rPr>
        <w:t xml:space="preserve">出具《年度健康情况数据分析报告》。报告应包含各检测指标、病症异常等总体及分项统计数据、专家建议等</w:t>
      </w: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并提供Excel表格式的体检数据（</w:t>
      </w:r>
      <w:r>
        <w:rPr>
          <w:rFonts w:ascii="宋体" w:hAnsi="宋体" w:cs="宋体"/>
          <w:i w:val="0"/>
          <w:iCs w:val="0"/>
          <w:color w:val="000000"/>
          <w:sz w:val="24"/>
          <w:highlight w:val="none"/>
          <w:u w:val="none"/>
          <w:lang w:eastAsia="zh-CN" w:bidi="ar"/>
        </w:rPr>
        <w:t xml:space="preserve">含姓名、身份证号、单位</w:t>
      </w:r>
      <w:r>
        <w:rPr>
          <w:rFonts w:hint="eastAsia" w:ascii="宋体" w:hAnsi="宋体" w:cs="宋体"/>
          <w:i w:val="0"/>
          <w:iCs w:val="0"/>
          <w:color w:val="000000"/>
          <w:sz w:val="24"/>
          <w:highlight w:val="none"/>
          <w:u w:val="none"/>
          <w:lang w:eastAsia="zh-CN" w:bidi="ar"/>
        </w:rPr>
        <w:t xml:space="preserve">部门</w:t>
      </w:r>
      <w:r>
        <w:rPr>
          <w:rFonts w:ascii="宋体" w:hAnsi="宋体" w:cs="宋体"/>
          <w:i w:val="0"/>
          <w:iCs w:val="0"/>
          <w:color w:val="000000"/>
          <w:sz w:val="24"/>
          <w:highlight w:val="none"/>
          <w:u w:val="none"/>
          <w:lang w:eastAsia="zh-CN" w:bidi="ar"/>
        </w:rPr>
        <w:t xml:space="preserve">、</w:t>
      </w:r>
      <w:r>
        <w:rPr>
          <w:rFonts w:hint="eastAsia" w:ascii="宋体" w:hAnsi="宋体" w:cs="宋体"/>
          <w:i w:val="0"/>
          <w:iCs w:val="0"/>
          <w:color w:val="000000"/>
          <w:sz w:val="24"/>
          <w:highlight w:val="none"/>
          <w:u w:val="none"/>
          <w:lang w:eastAsia="zh-CN" w:bidi="ar"/>
        </w:rPr>
        <w:t xml:space="preserve">各项</w:t>
      </w:r>
      <w:r>
        <w:rPr>
          <w:rFonts w:ascii="宋体" w:hAnsi="宋体" w:cs="宋体"/>
          <w:i w:val="0"/>
          <w:iCs w:val="0"/>
          <w:color w:val="000000"/>
          <w:sz w:val="24"/>
          <w:highlight w:val="none"/>
          <w:u w:val="none"/>
          <w:lang w:eastAsia="zh-CN" w:bidi="ar"/>
        </w:rPr>
        <w:t xml:space="preserve">检查结果、体检总评、</w:t>
      </w:r>
      <w:r>
        <w:rPr>
          <w:rFonts w:hint="eastAsia" w:ascii="宋体" w:hAnsi="宋体" w:cs="宋体"/>
          <w:i w:val="0"/>
          <w:iCs w:val="0"/>
          <w:color w:val="000000"/>
          <w:sz w:val="24"/>
          <w:highlight w:val="none"/>
          <w:u w:val="none"/>
          <w:lang w:eastAsia="zh-CN" w:bidi="ar"/>
        </w:rPr>
        <w:t xml:space="preserve">健康状况、</w:t>
      </w:r>
      <w:r>
        <w:rPr>
          <w:rFonts w:ascii="宋体" w:hAnsi="宋体" w:cs="宋体"/>
          <w:i w:val="0"/>
          <w:iCs w:val="0"/>
          <w:color w:val="000000"/>
          <w:sz w:val="24"/>
          <w:highlight w:val="none"/>
          <w:u w:val="none"/>
          <w:lang w:eastAsia="zh-CN" w:bidi="ar"/>
        </w:rPr>
        <w:t xml:space="preserve">专家意见</w:t>
      </w:r>
      <w:r>
        <w:rPr>
          <w:rFonts w:hint="eastAsia" w:ascii="宋体" w:hAnsi="宋体" w:cs="宋体"/>
          <w:i w:val="0"/>
          <w:iCs w:val="0"/>
          <w:color w:val="000000"/>
          <w:sz w:val="24"/>
          <w:highlight w:val="none"/>
          <w:u w:val="none"/>
          <w:lang w:eastAsia="zh-CN" w:bidi="ar"/>
        </w:rPr>
        <w:t xml:space="preserve">等）</w:t>
      </w: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按照国家或行业标准，配合采购人建立队伍健康管理中心，</w:t>
      </w:r>
      <w:r>
        <w:rPr>
          <w:rFonts w:hint="eastAsia" w:ascii="宋体" w:hAnsi="宋体" w:cs="宋体"/>
          <w:i w:val="0"/>
          <w:iCs w:val="0"/>
          <w:color w:val="000000"/>
          <w:sz w:val="24"/>
          <w:highlight w:val="none"/>
          <w:u w:val="none"/>
          <w:lang w:eastAsia="zh-CN" w:bidi="ar"/>
        </w:rPr>
        <w:t xml:space="preserve">完善健康重点关注人员库，</w:t>
      </w:r>
      <w:r>
        <w:rPr>
          <w:rFonts w:hint="eastAsia" w:ascii="宋体" w:hAnsi="宋体"/>
          <w:i w:val="0"/>
          <w:iCs w:val="0"/>
          <w:color w:val="000000"/>
          <w:sz w:val="24"/>
          <w:szCs w:val="24"/>
          <w:highlight w:val="none"/>
          <w:u w:val="none"/>
          <w:lang w:eastAsia="zh-CN"/>
        </w:rPr>
        <w:t xml:space="preserve">供采购人后续调阅。</w:t>
      </w:r>
      <w:r>
        <w:rPr>
          <w:rFonts w:hint="eastAsia" w:ascii="宋体" w:hAnsi="宋体" w:eastAsia="宋体"/>
          <w:bCs/>
          <w:i w:val="0"/>
          <w:iCs w:val="0"/>
          <w:color w:val="000000"/>
          <w:highlight w:val="none"/>
          <w:u w:val="none"/>
          <w:lang w:eastAsia="zh-CN"/>
        </w:rPr>
      </w:r>
      <w:r/>
    </w:p>
    <w:p>
      <w:pPr>
        <w:pStyle w:val="675"/>
        <w:ind w:firstLine="480"/>
        <w:pageBreakBefore w:val="0"/>
        <w:spacing w:line="288" w:lineRule="auto"/>
        <w:widowControl w:val="off"/>
        <w:rPr>
          <w:rFonts w:hint="eastAsia" w:ascii="宋体" w:hAnsi="宋体"/>
          <w:i w:val="0"/>
          <w:iCs w:val="0"/>
          <w:color w:val="000000"/>
          <w:sz w:val="24"/>
          <w:szCs w:val="24"/>
          <w:highlight w:val="none"/>
          <w:u w:val="none"/>
          <w:lang w:eastAsia="zh-CN"/>
        </w:rPr>
      </w:pPr>
      <w:r>
        <w:rPr>
          <w:rFonts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t xml:space="preserve">8</w:t>
      </w:r>
      <w:r>
        <w:rPr>
          <w:rFonts w:ascii="宋体" w:hAnsi="宋体"/>
          <w:i w:val="0"/>
          <w:iCs w:val="0"/>
          <w:color w:val="000000"/>
          <w:sz w:val="24"/>
          <w:szCs w:val="24"/>
          <w:highlight w:val="none"/>
          <w:u w:val="none"/>
          <w:lang w:eastAsia="zh-CN"/>
        </w:rPr>
        <w:t xml:space="preserve">）体检过程中，如遇到发现疑似恶性肿瘤、传染病（如结核病）等体检异常情况，成交供应商应</w:t>
      </w:r>
      <w:r>
        <w:rPr>
          <w:rFonts w:hint="eastAsia" w:ascii="宋体" w:hAnsi="宋体"/>
          <w:i w:val="0"/>
          <w:iCs w:val="0"/>
          <w:color w:val="000000"/>
          <w:sz w:val="24"/>
          <w:szCs w:val="24"/>
          <w:highlight w:val="none"/>
          <w:u w:val="none"/>
          <w:lang w:eastAsia="zh-CN"/>
        </w:rPr>
        <w:t xml:space="preserve">于体检结果出具后24小时内通知相关人员进行复检（复检费用自理）</w:t>
      </w:r>
      <w:r>
        <w:rPr>
          <w:rFonts w:ascii="宋体" w:hAnsi="宋体"/>
          <w:i w:val="0"/>
          <w:iCs w:val="0"/>
          <w:color w:val="000000"/>
          <w:sz w:val="24"/>
          <w:szCs w:val="24"/>
          <w:highlight w:val="none"/>
          <w:u w:val="none"/>
          <w:lang w:eastAsia="zh-CN"/>
        </w:rPr>
        <w:t xml:space="preserve">。如供应商为医院的，复检人员需在本医院进行治疗的，应安排绿色通道进行就诊（包含专家门诊挂号、检查、手术住院等服务），</w:t>
      </w:r>
      <w:r>
        <w:rPr>
          <w:rFonts w:hint="eastAsia" w:ascii="宋体" w:hAnsi="宋体"/>
          <w:i w:val="0"/>
          <w:iCs w:val="0"/>
          <w:color w:val="000000"/>
          <w:sz w:val="24"/>
          <w:szCs w:val="24"/>
          <w:highlight w:val="none"/>
          <w:u w:val="none"/>
          <w:lang w:eastAsia="zh-CN"/>
        </w:rPr>
        <w:t xml:space="preserve">且安排的医生为副主任及以上专家级别；</w:t>
      </w:r>
      <w:r>
        <w:rPr>
          <w:rFonts w:ascii="宋体" w:hAnsi="宋体"/>
          <w:i w:val="0"/>
          <w:iCs w:val="0"/>
          <w:color w:val="000000"/>
          <w:sz w:val="24"/>
          <w:szCs w:val="24"/>
          <w:highlight w:val="none"/>
          <w:u w:val="none"/>
          <w:lang w:eastAsia="zh-CN"/>
        </w:rPr>
        <w:t xml:space="preserve">如供应商为其他机构的，复检人员需在本地医院进行治疗的，应联系本地医院，安排绿色通道进行就诊（包含专家门诊挂号、检查、手术住院等服务），</w:t>
      </w:r>
      <w:r>
        <w:rPr>
          <w:rFonts w:hint="eastAsia" w:ascii="宋体" w:hAnsi="宋体"/>
          <w:i w:val="0"/>
          <w:iCs w:val="0"/>
          <w:color w:val="000000"/>
          <w:sz w:val="24"/>
          <w:szCs w:val="24"/>
          <w:highlight w:val="none"/>
          <w:u w:val="none"/>
          <w:lang w:eastAsia="zh-CN"/>
        </w:rPr>
        <w:t xml:space="preserve">且安排的医生为副主任及以上专家级别</w:t>
      </w:r>
      <w:r>
        <w:rPr>
          <w:rFonts w:ascii="宋体" w:hAnsi="宋体"/>
          <w:i w:val="0"/>
          <w:iCs w:val="0"/>
          <w:color w:val="000000"/>
          <w:sz w:val="24"/>
          <w:szCs w:val="24"/>
          <w:highlight w:val="none"/>
          <w:u w:val="none"/>
          <w:lang w:eastAsia="zh-CN"/>
        </w:rPr>
        <w:t xml:space="preserve">。</w:t>
      </w:r>
      <w:r>
        <w:rPr>
          <w:rFonts w:hint="eastAsia" w:ascii="宋体" w:hAnsi="宋体"/>
          <w:b/>
          <w:bCs/>
          <w:i w:val="0"/>
          <w:iCs w:val="0"/>
          <w:color w:val="000000"/>
          <w:sz w:val="24"/>
          <w:szCs w:val="24"/>
          <w:highlight w:val="none"/>
          <w:u w:val="none"/>
          <w:lang w:eastAsia="zh-CN"/>
        </w:rPr>
        <w:t xml:space="preserve">（</w:t>
      </w:r>
      <w:r>
        <w:rPr>
          <w:rFonts w:hint="eastAsia" w:ascii="宋体" w:hAnsi="宋体"/>
          <w:b/>
          <w:bCs/>
          <w:i w:val="0"/>
          <w:iCs w:val="0"/>
          <w:color w:val="000000"/>
          <w:sz w:val="24"/>
          <w:szCs w:val="24"/>
          <w:highlight w:val="none"/>
          <w:u w:val="none"/>
          <w:lang w:val="en-US" w:eastAsia="zh-CN"/>
        </w:rPr>
        <w:t xml:space="preserve">投标时提供承诺函并加盖投标人公章，格式自拟</w:t>
      </w:r>
      <w:r>
        <w:rPr>
          <w:rFonts w:hint="eastAsia" w:ascii="宋体" w:hAnsi="宋体"/>
          <w:b/>
          <w:bCs/>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r>
      <w:r/>
    </w:p>
    <w:p>
      <w:pPr>
        <w:pStyle w:val="675"/>
        <w:ind w:firstLine="480"/>
        <w:pageBreakBefore w:val="0"/>
        <w:spacing w:line="288" w:lineRule="auto"/>
        <w:tabs>
          <w:tab w:val="left" w:pos="426" w:leader="none"/>
        </w:tabs>
        <w:rPr>
          <w:rFonts w:hint="eastAsia" w:ascii="宋体" w:hAnsi="宋体"/>
          <w:i w:val="0"/>
          <w:iCs w:val="0"/>
          <w:color w:val="000000"/>
          <w:sz w:val="24"/>
          <w:szCs w:val="24"/>
          <w:highlight w:val="none"/>
          <w:u w:val="none"/>
          <w:lang w:eastAsia="zh-CN"/>
        </w:rPr>
      </w:pPr>
      <w:r>
        <w:rPr>
          <w:rFonts w:hint="eastAsia" w:ascii="宋体" w:hAnsi="宋体"/>
          <w:i w:val="0"/>
          <w:iCs w:val="0"/>
          <w:color w:val="000000"/>
          <w:sz w:val="24"/>
          <w:szCs w:val="24"/>
          <w:highlight w:val="none"/>
          <w:u w:val="none"/>
          <w:lang w:eastAsia="zh-CN"/>
        </w:rPr>
        <w:t xml:space="preserve">（9）异地就医保障：如需到泰州市行政区划以外就医的，供应商须主动对接上海市、南京市等医疗资源集聚城市的三级甲等综合医院或三级甲等专科医院；能提供多学科联合会诊服务，有明确的快捷就医途径，并提供专人陪诊服务，保障就医顺畅。</w:t>
      </w:r>
      <w:r>
        <w:rPr>
          <w:rFonts w:hint="eastAsia" w:ascii="宋体" w:hAnsi="宋体"/>
          <w:i w:val="0"/>
          <w:iCs w:val="0"/>
          <w:color w:val="000000"/>
          <w:sz w:val="24"/>
          <w:szCs w:val="24"/>
          <w:highlight w:val="none"/>
          <w:u w:val="none"/>
          <w:lang w:eastAsia="zh-CN"/>
        </w:rPr>
      </w:r>
      <w:r/>
    </w:p>
    <w:p>
      <w:pPr>
        <w:pStyle w:val="675"/>
        <w:ind w:firstLine="480"/>
        <w:pageBreakBefore w:val="0"/>
        <w:spacing w:line="288" w:lineRule="auto"/>
        <w:widowControl w:val="off"/>
        <w:rPr>
          <w:rFonts w:hint="eastAsia" w:ascii="宋体" w:hAnsi="宋体"/>
          <w:i w:val="0"/>
          <w:iCs w:val="0"/>
          <w:color w:val="000000"/>
          <w:sz w:val="24"/>
          <w:szCs w:val="24"/>
          <w:highlight w:val="none"/>
          <w:u w:val="none"/>
          <w:lang w:eastAsia="zh-CN"/>
        </w:rPr>
      </w:pPr>
      <w:r>
        <w:rPr>
          <w:rFonts w:hint="eastAsia" w:ascii="宋体" w:hAnsi="宋体"/>
          <w:i w:val="0"/>
          <w:iCs w:val="0"/>
          <w:color w:val="000000"/>
          <w:sz w:val="24"/>
          <w:szCs w:val="24"/>
          <w:highlight w:val="none"/>
          <w:u w:val="none"/>
          <w:lang w:eastAsia="zh-CN"/>
        </w:rPr>
        <w:t xml:space="preserve">（10）供应商应</w:t>
      </w:r>
      <w:r>
        <w:rPr>
          <w:rFonts w:ascii="宋体" w:hAnsi="宋体"/>
          <w:i w:val="0"/>
          <w:iCs w:val="0"/>
          <w:color w:val="000000"/>
          <w:sz w:val="24"/>
          <w:szCs w:val="24"/>
          <w:highlight w:val="none"/>
          <w:u w:val="none"/>
          <w:lang w:eastAsia="zh-CN"/>
        </w:rPr>
        <w:t xml:space="preserve">根据日最大接待量，在体检期间安排全程专场体检服务</w:t>
      </w:r>
      <w:r>
        <w:rPr>
          <w:rFonts w:hint="eastAsia" w:ascii="宋体" w:hAnsi="宋体"/>
          <w:i w:val="0"/>
          <w:iCs w:val="0"/>
          <w:color w:val="000000"/>
          <w:sz w:val="24"/>
          <w:szCs w:val="24"/>
          <w:highlight w:val="none"/>
          <w:u w:val="none"/>
          <w:lang w:eastAsia="zh-CN"/>
        </w:rPr>
        <w:t xml:space="preserve">。</w:t>
      </w:r>
      <w:r>
        <w:rPr>
          <w:rFonts w:hint="eastAsia" w:ascii="宋体" w:hAnsi="宋体"/>
          <w:i w:val="0"/>
          <w:iCs w:val="0"/>
          <w:color w:val="000000"/>
          <w:sz w:val="24"/>
          <w:szCs w:val="24"/>
          <w:highlight w:val="none"/>
          <w:u w:val="none"/>
          <w:lang w:eastAsia="zh-CN"/>
        </w:rPr>
      </w:r>
      <w:r/>
    </w:p>
    <w:p>
      <w:pPr>
        <w:pStyle w:val="675"/>
        <w:ind w:firstLine="480"/>
        <w:pageBreakBefore w:val="0"/>
        <w:spacing w:line="288"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（11）供应商应</w:t>
      </w:r>
      <w:r>
        <w:rPr>
          <w:rFonts w:ascii="宋体" w:hAnsi="宋体"/>
          <w:color w:val="000000"/>
          <w:sz w:val="24"/>
          <w:szCs w:val="24"/>
          <w:highlight w:val="none"/>
          <w:lang w:eastAsia="zh-CN"/>
        </w:rPr>
        <w:t xml:space="preserve">免费提供专家体检报告解读或咨询服务</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12</w:t>
      </w:r>
      <w:r>
        <w:rPr>
          <w:rFonts w:ascii="宋体" w:hAnsi="宋体"/>
          <w:color w:val="000000"/>
          <w:sz w:val="24"/>
          <w:szCs w:val="24"/>
          <w:highlight w:val="none"/>
          <w:lang w:eastAsia="zh-CN"/>
        </w:rPr>
        <w:t xml:space="preserve">）成交供应商未按</w:t>
      </w:r>
      <w:r>
        <w:rPr>
          <w:rFonts w:hint="eastAsia" w:ascii="宋体" w:hAnsi="宋体"/>
          <w:color w:val="000000"/>
          <w:sz w:val="24"/>
          <w:szCs w:val="24"/>
          <w:highlight w:val="none"/>
          <w:lang w:eastAsia="zh-CN"/>
        </w:rPr>
        <w:t xml:space="preserve">本</w:t>
      </w:r>
      <w:r>
        <w:rPr>
          <w:rFonts w:ascii="宋体" w:hAnsi="宋体"/>
          <w:color w:val="000000"/>
          <w:sz w:val="24"/>
          <w:szCs w:val="24"/>
          <w:highlight w:val="none"/>
          <w:lang w:eastAsia="zh-CN"/>
        </w:rPr>
        <w:t xml:space="preserve">项目要求完成或完成不彻底，须按要求重新安排体检，且采购人有权扣减合同付款金额直至终止合约，由此造成的一切后果由成交供应商承担。成交供应商在服务期间由于自身责任造成采购人的一切损失，由成交供应商负责赔偿。</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13</w:t>
      </w:r>
      <w:r>
        <w:rPr>
          <w:rFonts w:ascii="宋体" w:hAnsi="宋体"/>
          <w:color w:val="000000"/>
          <w:sz w:val="24"/>
          <w:szCs w:val="24"/>
          <w:highlight w:val="none"/>
          <w:lang w:eastAsia="zh-CN"/>
        </w:rPr>
        <w:t xml:space="preserve">）非约定项目检查，采购人不予支付任何费用。</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14</w:t>
      </w:r>
      <w:r>
        <w:rPr>
          <w:rFonts w:ascii="宋体" w:hAnsi="宋体"/>
          <w:color w:val="000000"/>
          <w:sz w:val="24"/>
          <w:szCs w:val="24"/>
          <w:highlight w:val="none"/>
          <w:lang w:eastAsia="zh-CN"/>
        </w:rPr>
        <w:t xml:space="preserve">）成交供应商为每位体检人员提供当天营养早餐一份</w:t>
      </w:r>
      <w:r>
        <w:rPr>
          <w:rFonts w:hint="eastAsia" w:ascii="宋体" w:hAnsi="宋体"/>
          <w:color w:val="000000"/>
          <w:sz w:val="24"/>
          <w:szCs w:val="24"/>
          <w:highlight w:val="none"/>
          <w:lang w:eastAsia="zh-CN"/>
        </w:rPr>
        <w:t xml:space="preserve">（营养早餐如有差别，按照本供应商最高规格配制）</w:t>
      </w:r>
      <w:r>
        <w:rPr>
          <w:rFonts w:ascii="宋体" w:hAnsi="宋体"/>
          <w:color w:val="000000"/>
          <w:sz w:val="24"/>
          <w:szCs w:val="24"/>
          <w:highlight w:val="none"/>
          <w:lang w:eastAsia="zh-CN"/>
        </w:rPr>
        <w:t xml:space="preserve">，并且提供免费停车。</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（1</w:t>
      </w:r>
      <w:r>
        <w:rPr>
          <w:rFonts w:hint="eastAsia" w:ascii="宋体" w:hAnsi="宋体"/>
          <w:color w:val="000000"/>
          <w:sz w:val="24"/>
          <w:szCs w:val="24"/>
          <w:highlight w:val="none"/>
          <w:lang w:eastAsia="zh-CN"/>
        </w:rPr>
        <w:t xml:space="preserve">5</w:t>
      </w:r>
      <w:r>
        <w:rPr>
          <w:rFonts w:ascii="宋体" w:hAnsi="宋体"/>
          <w:color w:val="000000"/>
          <w:sz w:val="24"/>
          <w:szCs w:val="24"/>
          <w:highlight w:val="none"/>
          <w:lang w:eastAsia="zh-CN"/>
        </w:rPr>
        <w:t xml:space="preserve">）员工家属如需体检可与员工享受同等优惠待遇</w:t>
      </w:r>
      <w:r>
        <w:rPr>
          <w:rFonts w:hint="eastAsia" w:ascii="宋体" w:hAnsi="宋体"/>
          <w:color w:val="000000"/>
          <w:sz w:val="24"/>
          <w:szCs w:val="24"/>
          <w:highlight w:val="none"/>
          <w:lang w:eastAsia="zh-CN"/>
        </w:rPr>
        <w:t xml:space="preserve">，相关费用由家属自行承担</w:t>
      </w:r>
      <w:r>
        <w:rPr>
          <w:rFonts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75"/>
        <w:pageBreakBefore w:val="0"/>
        <w:spacing w:line="288" w:lineRule="auto"/>
        <w:tabs>
          <w:tab w:val="left" w:pos="426" w:leader="none"/>
        </w:tabs>
        <w:rPr>
          <w:rFonts w:hint="eastAsia" w:ascii="宋体" w:hAnsi="宋体" w:eastAsia="宋体"/>
          <w:b/>
          <w:color w:val="000000"/>
          <w:sz w:val="24"/>
          <w:szCs w:val="24"/>
          <w:highlight w:val="none"/>
          <w:lang w:eastAsia="zh-CN"/>
        </w:rPr>
      </w:pPr>
      <w:r>
        <w:rPr>
          <w:rFonts w:ascii="宋体" w:hAnsi="宋体" w:eastAsia="宋体"/>
          <w:b/>
          <w:color w:val="000000"/>
          <w:sz w:val="24"/>
          <w:szCs w:val="24"/>
          <w:highlight w:val="none"/>
          <w:lang w:eastAsia="zh-CN"/>
        </w:rPr>
        <w:t xml:space="preserve">3.</w:t>
      </w:r>
      <w:r>
        <w:rPr>
          <w:rFonts w:ascii="宋体" w:hAnsi="宋体"/>
          <w:b/>
          <w:color w:val="000000"/>
          <w:sz w:val="24"/>
          <w:szCs w:val="24"/>
          <w:highlight w:val="none"/>
          <w:lang w:eastAsia="zh-CN"/>
        </w:rPr>
        <w:t xml:space="preserve">保密要求</w:t>
      </w:r>
      <w:r>
        <w:rPr>
          <w:rFonts w:hint="eastAsia" w:ascii="宋体" w:hAnsi="宋体" w:eastAsia="宋体"/>
          <w:b/>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（1）供应商自领取本征集文件之日起，须承诺承担本征集项目</w:t>
      </w:r>
      <w:r>
        <w:rPr>
          <w:rFonts w:hint="eastAsia" w:ascii="宋体" w:hAnsi="宋体"/>
          <w:color w:val="000000"/>
          <w:sz w:val="24"/>
          <w:szCs w:val="24"/>
          <w:highlight w:val="none"/>
          <w:lang w:eastAsia="zh-CN"/>
        </w:rPr>
        <w:t xml:space="preserve">的</w:t>
      </w:r>
      <w:r>
        <w:rPr>
          <w:rFonts w:ascii="宋体" w:hAnsi="宋体"/>
          <w:color w:val="000000"/>
          <w:sz w:val="24"/>
          <w:szCs w:val="24"/>
          <w:highlight w:val="none"/>
          <w:lang w:eastAsia="zh-CN"/>
        </w:rPr>
        <w:t xml:space="preserve">保密义务。</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ascii="宋体" w:hAnsi="宋体"/>
          <w:color w:val="000000"/>
          <w:sz w:val="24"/>
          <w:szCs w:val="24"/>
          <w:highlight w:val="none"/>
          <w:lang w:eastAsia="zh-CN"/>
        </w:rPr>
      </w:pPr>
      <w:r>
        <w:rPr>
          <w:rFonts w:ascii="宋体" w:hAnsi="宋体"/>
          <w:color w:val="000000"/>
          <w:sz w:val="24"/>
          <w:szCs w:val="24"/>
          <w:highlight w:val="none"/>
          <w:lang w:eastAsia="zh-CN"/>
        </w:rPr>
        <w:t xml:space="preserve">（2）成交供应商在项目实施过程中取得的相关信息，成交供应商服务工作人员必须严格保密，不得外泄，否则在结算款中扣罚2万元，并追究其相应的法律责任。</w:t>
      </w:r>
      <w:r>
        <w:rPr>
          <w:rFonts w:ascii="宋体" w:hAnsi="宋体"/>
          <w:color w:val="000000"/>
          <w:sz w:val="24"/>
          <w:szCs w:val="24"/>
          <w:highlight w:val="none"/>
          <w:lang w:eastAsia="zh-CN"/>
        </w:rPr>
      </w:r>
      <w:r/>
    </w:p>
    <w:p>
      <w:pPr>
        <w:pStyle w:val="675"/>
        <w:ind w:firstLine="480"/>
        <w:spacing w:line="360"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（3）供应商泄露体检人员信息</w:t>
      </w:r>
      <w:r>
        <w:rPr>
          <w:rFonts w:hint="eastAsia" w:ascii="宋体" w:hAnsi="宋体"/>
          <w:color w:val="000000"/>
          <w:sz w:val="24"/>
          <w:szCs w:val="24"/>
          <w:highlight w:val="none"/>
          <w:lang w:eastAsia="zh-CN"/>
        </w:rPr>
        <w:t xml:space="preserve">、生物信息和检查结果</w:t>
      </w:r>
      <w:r>
        <w:rPr>
          <w:rFonts w:ascii="宋体" w:hAnsi="宋体"/>
          <w:color w:val="000000"/>
          <w:sz w:val="24"/>
          <w:szCs w:val="24"/>
          <w:highlight w:val="none"/>
          <w:lang w:eastAsia="zh-CN"/>
        </w:rPr>
        <w:t xml:space="preserve">的，三年内不得参加</w:t>
      </w:r>
      <w:r>
        <w:rPr>
          <w:rFonts w:hint="eastAsia" w:ascii="宋体" w:hAnsi="宋体"/>
          <w:color w:val="000000"/>
          <w:sz w:val="24"/>
          <w:szCs w:val="24"/>
          <w:highlight w:val="none"/>
          <w:lang w:eastAsia="zh-CN"/>
        </w:rPr>
        <w:t xml:space="preserve">泰州职业技术学院</w:t>
      </w:r>
      <w:r>
        <w:rPr>
          <w:rFonts w:ascii="宋体" w:hAnsi="宋体"/>
          <w:color w:val="000000"/>
          <w:sz w:val="24"/>
          <w:szCs w:val="24"/>
          <w:highlight w:val="none"/>
          <w:lang w:eastAsia="zh-CN"/>
        </w:rPr>
        <w:t xml:space="preserve">的体检项目采购活动；供应商对体检人员体检数据造假的，五年内不得参加</w:t>
      </w:r>
      <w:r>
        <w:rPr>
          <w:rFonts w:hint="eastAsia" w:ascii="宋体" w:hAnsi="宋体"/>
          <w:color w:val="000000"/>
          <w:sz w:val="24"/>
          <w:szCs w:val="24"/>
          <w:highlight w:val="none"/>
          <w:lang w:eastAsia="zh-CN"/>
        </w:rPr>
        <w:t xml:space="preserve">泰州职业技术学院</w:t>
      </w:r>
      <w:r>
        <w:rPr>
          <w:rFonts w:ascii="宋体" w:hAnsi="宋体"/>
          <w:color w:val="000000"/>
          <w:sz w:val="24"/>
          <w:szCs w:val="24"/>
          <w:highlight w:val="none"/>
          <w:lang w:eastAsia="zh-CN"/>
        </w:rPr>
        <w:t xml:space="preserve">的体检项目采购活动</w:t>
      </w:r>
      <w:r>
        <w:rPr>
          <w:rFonts w:hint="eastAsia" w:ascii="宋体" w:hAnsi="宋体"/>
          <w:color w:val="000000"/>
          <w:sz w:val="24"/>
          <w:szCs w:val="24"/>
          <w:highlight w:val="none"/>
          <w:lang w:eastAsia="zh-CN"/>
        </w:rPr>
        <w:t xml:space="preserve">并</w:t>
      </w:r>
      <w:r>
        <w:rPr>
          <w:rFonts w:ascii="宋体" w:hAnsi="宋体"/>
          <w:color w:val="000000"/>
          <w:sz w:val="24"/>
          <w:szCs w:val="24"/>
          <w:highlight w:val="none"/>
          <w:lang w:eastAsia="zh-CN"/>
        </w:rPr>
        <w:t xml:space="preserve">依法承担民事及刑事责任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75"/>
        <w:pageBreakBefore w:val="0"/>
        <w:spacing w:line="288" w:lineRule="auto"/>
        <w:tabs>
          <w:tab w:val="left" w:pos="426" w:leader="none"/>
        </w:tabs>
        <w:rPr>
          <w:rFonts w:hint="eastAsia" w:ascii="宋体" w:hAnsi="宋体" w:eastAsia="宋体"/>
          <w:b/>
          <w:color w:val="000000"/>
          <w:sz w:val="24"/>
          <w:szCs w:val="24"/>
          <w:highlight w:val="none"/>
          <w:lang w:eastAsia="zh-CN"/>
        </w:rPr>
      </w:pPr>
      <w:r>
        <w:rPr>
          <w:rFonts w:ascii="宋体" w:hAnsi="宋体" w:eastAsia="宋体"/>
          <w:b/>
          <w:color w:val="000000"/>
          <w:sz w:val="24"/>
          <w:szCs w:val="24"/>
          <w:highlight w:val="none"/>
          <w:lang w:eastAsia="zh-CN"/>
        </w:rPr>
        <w:t xml:space="preserve">4.</w:t>
      </w:r>
      <w:r>
        <w:rPr>
          <w:rFonts w:ascii="宋体" w:hAnsi="宋体"/>
          <w:b/>
          <w:color w:val="000000"/>
          <w:sz w:val="24"/>
          <w:szCs w:val="24"/>
          <w:highlight w:val="none"/>
          <w:lang w:eastAsia="zh-CN"/>
        </w:rPr>
        <w:t xml:space="preserve">其他</w:t>
      </w:r>
      <w:r>
        <w:rPr>
          <w:rFonts w:hint="eastAsia" w:ascii="宋体" w:hAnsi="宋体" w:eastAsia="宋体"/>
          <w:b/>
          <w:color w:val="000000"/>
          <w:sz w:val="24"/>
          <w:szCs w:val="24"/>
          <w:highlight w:val="none"/>
          <w:lang w:eastAsia="zh-CN"/>
        </w:rPr>
      </w:r>
      <w:r/>
    </w:p>
    <w:p>
      <w:pPr>
        <w:pStyle w:val="675"/>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b/>
          <w:color w:val="000000"/>
          <w:sz w:val="24"/>
          <w:szCs w:val="24"/>
          <w:highlight w:val="none"/>
          <w:lang w:eastAsia="zh-CN"/>
        </w:rPr>
        <w:t xml:space="preserve">    </w:t>
      </w:r>
      <w:r>
        <w:rPr>
          <w:rFonts w:ascii="宋体" w:hAnsi="宋体"/>
          <w:color w:val="000000"/>
          <w:sz w:val="24"/>
          <w:szCs w:val="24"/>
          <w:highlight w:val="none"/>
          <w:lang w:eastAsia="zh-CN"/>
        </w:rPr>
        <w:t xml:space="preserve"> </w:t>
      </w:r>
      <w:r>
        <w:rPr>
          <w:rFonts w:hint="eastAsia" w:ascii="宋体" w:hAnsi="宋体"/>
          <w:color w:val="000000"/>
          <w:sz w:val="24"/>
          <w:szCs w:val="24"/>
          <w:highlight w:val="none"/>
          <w:lang w:eastAsia="zh-CN"/>
        </w:rPr>
        <w:t xml:space="preserve">如供应商不具备独立完成胃肠镜检查项目的能力，可联络其他具备独立完成胃肠镜检查项目的医院或机构完成，第三方机构须具备有效的《医疗机构执业许可证》，须向采购人报备，并征得采购人书面同意。因第三方服务导致的纠纷、损失由成交供应商承担全部责任。</w:t>
      </w:r>
      <w:r>
        <w:rPr>
          <w:rFonts w:hint="eastAsia" w:ascii="宋体" w:hAnsi="宋体"/>
          <w:color w:val="000000"/>
          <w:sz w:val="24"/>
          <w:szCs w:val="24"/>
          <w:highlight w:val="none"/>
          <w:lang w:eastAsia="zh-CN"/>
        </w:rPr>
      </w:r>
      <w:r/>
    </w:p>
    <w:p>
      <w:pPr>
        <w:pStyle w:val="708"/>
        <w:numPr>
          <w:ilvl w:val="0"/>
          <w:numId w:val="1"/>
        </w:numPr>
        <w:jc w:val="both"/>
        <w:keepLines w:val="0"/>
        <w:keepNext w:val="0"/>
        <w:pageBreakBefore w:val="0"/>
        <w:spacing w:after="0" w:line="288" w:lineRule="auto"/>
        <w:widowControl w:val="off"/>
        <w:tabs>
          <w:tab w:val="left" w:pos="0" w:leader="none"/>
        </w:tabs>
        <w:rPr>
          <w:rFonts w:hint="eastAsia" w:ascii="宋体" w:hAnsi="宋体" w:cs="Times New Roman"/>
          <w:b/>
          <w:color w:val="000000"/>
          <w:sz w:val="24"/>
          <w:szCs w:val="24"/>
          <w:highlight w:val="none"/>
          <w:lang w:eastAsia="zh-CN"/>
        </w:rPr>
      </w:pPr>
      <w:r>
        <w:rPr>
          <w:rFonts w:ascii="宋体" w:hAnsi="宋体" w:cs="Times New Roman"/>
          <w:b/>
          <w:color w:val="000000"/>
          <w:sz w:val="24"/>
          <w:szCs w:val="24"/>
          <w:highlight w:val="none"/>
          <w:lang w:eastAsia="zh-CN"/>
        </w:rPr>
        <w:t xml:space="preserve">付款方式：</w:t>
      </w:r>
      <w:r>
        <w:rPr>
          <w:rFonts w:hint="eastAsia" w:ascii="宋体" w:hAnsi="宋体" w:cs="Times New Roman"/>
          <w:b/>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合同签订后，体检完成并提交体检报告和体检名单</w:t>
      </w:r>
      <w:r>
        <w:rPr>
          <w:rFonts w:hint="eastAsia" w:ascii="宋体" w:hAnsi="宋体"/>
          <w:color w:val="000000"/>
          <w:sz w:val="24"/>
          <w:szCs w:val="24"/>
          <w:highlight w:val="none"/>
          <w:lang w:eastAsia="zh-CN"/>
        </w:rPr>
        <w:t xml:space="preserve">（</w:t>
      </w:r>
      <w:r>
        <w:rPr>
          <w:rFonts w:ascii="宋体" w:hAnsi="宋体"/>
          <w:color w:val="000000"/>
          <w:sz w:val="24"/>
          <w:szCs w:val="24"/>
          <w:highlight w:val="none"/>
          <w:lang w:eastAsia="zh-CN"/>
        </w:rPr>
        <w:t xml:space="preserve">单位、身份证、姓名</w:t>
      </w:r>
      <w:r>
        <w:rPr>
          <w:rFonts w:hint="eastAsia" w:ascii="宋体" w:hAnsi="宋体"/>
          <w:color w:val="000000"/>
          <w:sz w:val="24"/>
          <w:szCs w:val="24"/>
          <w:highlight w:val="none"/>
          <w:lang w:eastAsia="zh-CN"/>
        </w:rPr>
        <w:t xml:space="preserve">）</w:t>
      </w:r>
      <w:r>
        <w:rPr>
          <w:rFonts w:ascii="宋体" w:hAnsi="宋体"/>
          <w:color w:val="000000"/>
          <w:sz w:val="24"/>
          <w:szCs w:val="24"/>
          <w:highlight w:val="none"/>
          <w:lang w:eastAsia="zh-CN"/>
        </w:rPr>
        <w:t xml:space="preserve">后根据实际体检人数</w:t>
      </w:r>
      <w:r>
        <w:rPr>
          <w:rFonts w:hint="eastAsia" w:ascii="宋体" w:hAnsi="宋体"/>
          <w:color w:val="000000"/>
          <w:sz w:val="24"/>
          <w:szCs w:val="24"/>
          <w:highlight w:val="none"/>
          <w:lang w:val="en-US" w:eastAsia="zh-CN"/>
        </w:rPr>
        <w:t xml:space="preserve">进行</w:t>
      </w:r>
      <w:r>
        <w:rPr>
          <w:rFonts w:ascii="宋体" w:hAnsi="宋体"/>
          <w:color w:val="000000"/>
          <w:sz w:val="24"/>
          <w:szCs w:val="24"/>
          <w:highlight w:val="none"/>
          <w:lang w:eastAsia="zh-CN"/>
        </w:rPr>
        <w:t xml:space="preserve">结算。</w:t>
      </w:r>
      <w:r>
        <w:rPr>
          <w:rFonts w:hint="eastAsia" w:ascii="宋体" w:hAnsi="宋体"/>
          <w:color w:val="000000"/>
          <w:sz w:val="24"/>
          <w:szCs w:val="24"/>
          <w:highlight w:val="none"/>
          <w:lang w:eastAsia="zh-CN"/>
        </w:rPr>
      </w:r>
      <w:r/>
    </w:p>
    <w:p>
      <w:pPr>
        <w:pStyle w:val="708"/>
        <w:numPr>
          <w:ilvl w:val="0"/>
          <w:numId w:val="1"/>
        </w:numPr>
        <w:jc w:val="both"/>
        <w:keepLines w:val="0"/>
        <w:keepNext w:val="0"/>
        <w:pageBreakBefore w:val="0"/>
        <w:spacing w:after="0" w:line="288" w:lineRule="auto"/>
        <w:widowControl w:val="off"/>
        <w:tabs>
          <w:tab w:val="left" w:pos="0" w:leader="none"/>
        </w:tabs>
        <w:rPr>
          <w:rFonts w:hint="eastAsia" w:ascii="宋体" w:hAnsi="宋体" w:cs="Times New Roman"/>
          <w:b/>
          <w:color w:val="000000"/>
          <w:sz w:val="24"/>
          <w:szCs w:val="24"/>
          <w:highlight w:val="none"/>
          <w:lang w:eastAsia="zh-CN"/>
        </w:rPr>
      </w:pPr>
      <w:r>
        <w:rPr>
          <w:rFonts w:ascii="宋体" w:hAnsi="宋体" w:cs="Times New Roman"/>
          <w:b/>
          <w:color w:val="000000"/>
          <w:sz w:val="24"/>
          <w:szCs w:val="24"/>
          <w:highlight w:val="none"/>
          <w:lang w:eastAsia="zh-CN"/>
        </w:rPr>
        <w:t xml:space="preserve">结算说明：</w:t>
      </w:r>
      <w:r>
        <w:rPr>
          <w:rFonts w:hint="eastAsia" w:ascii="宋体" w:hAnsi="宋体" w:cs="Times New Roman"/>
          <w:b/>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ascii="宋体" w:hAnsi="宋体"/>
          <w:color w:val="000000"/>
          <w:sz w:val="24"/>
          <w:szCs w:val="24"/>
          <w:highlight w:val="none"/>
          <w:lang w:eastAsia="zh-CN"/>
        </w:rPr>
        <w:t xml:space="preserve">本项目执行固定单价合同。</w:t>
      </w:r>
      <w:r>
        <w:rPr>
          <w:rFonts w:ascii="Times New Roman" w:hAnsi="Times New Roman" w:cs="Times New Roman"/>
          <w:color w:val="000000"/>
          <w:sz w:val="24"/>
          <w:szCs w:val="24"/>
          <w:highlight w:val="none"/>
          <w:lang w:eastAsia="zh-CN"/>
        </w:rPr>
        <w:t xml:space="preserve">以实际体检和妇检人数为准</w:t>
      </w:r>
      <w:r>
        <w:rPr>
          <w:rFonts w:ascii="宋体" w:hAnsi="宋体"/>
          <w:color w:val="000000"/>
          <w:sz w:val="24"/>
          <w:szCs w:val="24"/>
          <w:highlight w:val="none"/>
          <w:lang w:eastAsia="zh-CN"/>
        </w:rPr>
        <w:t xml:space="preserve">。最终体检服务费=中标单价×实际体检人数。</w:t>
      </w:r>
      <w:r>
        <w:rPr>
          <w:rFonts w:hint="eastAsia" w:ascii="宋体" w:hAnsi="宋体"/>
          <w:color w:val="000000"/>
          <w:sz w:val="24"/>
          <w:szCs w:val="24"/>
          <w:highlight w:val="none"/>
          <w:lang w:eastAsia="zh-CN"/>
        </w:rPr>
      </w:r>
      <w:r/>
    </w:p>
    <w:p>
      <w:pPr>
        <w:pStyle w:val="708"/>
        <w:numPr>
          <w:ilvl w:val="0"/>
          <w:numId w:val="1"/>
        </w:numPr>
        <w:jc w:val="both"/>
        <w:keepLines w:val="0"/>
        <w:keepNext w:val="0"/>
        <w:pageBreakBefore w:val="0"/>
        <w:spacing w:after="0" w:line="288" w:lineRule="auto"/>
        <w:widowControl w:val="off"/>
        <w:tabs>
          <w:tab w:val="left" w:pos="0" w:leader="none"/>
        </w:tabs>
        <w:rPr>
          <w:rFonts w:hint="eastAsia" w:ascii="宋体" w:hAnsi="宋体" w:cs="Times New Roman"/>
          <w:b/>
          <w:color w:val="000000"/>
          <w:sz w:val="24"/>
          <w:szCs w:val="24"/>
          <w:highlight w:val="none"/>
          <w:lang w:eastAsia="zh-CN"/>
        </w:rPr>
      </w:pPr>
      <w:r>
        <w:rPr>
          <w:rFonts w:ascii="宋体" w:hAnsi="宋体" w:cs="Times New Roman"/>
          <w:b/>
          <w:color w:val="000000"/>
          <w:sz w:val="24"/>
          <w:szCs w:val="24"/>
          <w:highlight w:val="none"/>
          <w:lang w:eastAsia="zh-CN"/>
        </w:rPr>
        <w:t xml:space="preserve">合同履行期限：</w:t>
      </w:r>
      <w:r>
        <w:rPr>
          <w:rFonts w:hint="eastAsia" w:ascii="宋体" w:hAnsi="宋体" w:cs="Times New Roman"/>
          <w:b/>
          <w:color w:val="000000"/>
          <w:sz w:val="24"/>
          <w:szCs w:val="24"/>
          <w:highlight w:val="none"/>
          <w:lang w:eastAsia="zh-CN"/>
        </w:rPr>
      </w:r>
      <w:r/>
    </w:p>
    <w:p>
      <w:pPr>
        <w:pStyle w:val="675"/>
        <w:ind w:firstLine="480"/>
        <w:keepLines w:val="0"/>
        <w:keepNext w:val="0"/>
        <w:pageBreakBefore w:val="0"/>
        <w:spacing w:line="288" w:lineRule="auto"/>
        <w:tabs>
          <w:tab w:val="left" w:pos="426"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合同签订之日起一年。 </w:t>
      </w:r>
      <w:r>
        <w:rPr>
          <w:rFonts w:hint="eastAsia" w:ascii="宋体" w:hAnsi="宋体"/>
          <w:color w:val="000000"/>
          <w:sz w:val="24"/>
          <w:szCs w:val="24"/>
          <w:highlight w:val="none"/>
          <w:lang w:eastAsia="zh-CN"/>
        </w:rPr>
      </w:r>
      <w:r/>
    </w:p>
    <w:p>
      <w:pPr>
        <w:pStyle w:val="708"/>
        <w:numPr>
          <w:ilvl w:val="0"/>
          <w:numId w:val="1"/>
        </w:numPr>
        <w:jc w:val="both"/>
        <w:keepLines w:val="0"/>
        <w:keepNext w:val="0"/>
        <w:pageBreakBefore w:val="0"/>
        <w:spacing w:after="0" w:line="288" w:lineRule="auto"/>
        <w:widowControl w:val="off"/>
        <w:tabs>
          <w:tab w:val="left" w:pos="0" w:leader="none"/>
        </w:tabs>
        <w:rPr>
          <w:rFonts w:hint="eastAsia" w:ascii="宋体" w:hAnsi="宋体" w:cs="Times New Roman"/>
          <w:b/>
          <w:color w:val="000000"/>
          <w:sz w:val="24"/>
          <w:szCs w:val="24"/>
          <w:highlight w:val="none"/>
          <w:lang w:eastAsia="zh-CN"/>
        </w:rPr>
      </w:pPr>
      <w:r>
        <w:rPr>
          <w:rFonts w:ascii="宋体" w:hAnsi="宋体" w:cs="Times New Roman"/>
          <w:b/>
          <w:color w:val="000000"/>
          <w:sz w:val="24"/>
          <w:szCs w:val="24"/>
          <w:highlight w:val="none"/>
          <w:lang w:eastAsia="zh-CN"/>
        </w:rPr>
        <w:t xml:space="preserve">体检时间：</w:t>
      </w:r>
      <w:r>
        <w:rPr>
          <w:rFonts w:hint="eastAsia" w:ascii="宋体" w:hAnsi="宋体" w:cs="Times New Roman"/>
          <w:b/>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具体以合同签订后双方约定的体检时间为准。</w:t>
      </w:r>
      <w:r>
        <w:rPr>
          <w:rFonts w:hint="eastAsia" w:ascii="宋体" w:hAnsi="宋体"/>
          <w:color w:val="000000"/>
          <w:sz w:val="24"/>
          <w:szCs w:val="24"/>
          <w:highlight w:val="none"/>
          <w:lang w:eastAsia="zh-CN"/>
        </w:rPr>
      </w:r>
      <w:r/>
    </w:p>
    <w:p>
      <w:pPr>
        <w:pStyle w:val="675"/>
        <w:ind w:firstLine="480"/>
        <w:pageBreakBefore w:val="0"/>
        <w:spacing w:line="288" w:lineRule="auto"/>
        <w:tabs>
          <w:tab w:val="left" w:pos="426" w:leader="none"/>
        </w:tabs>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687"/>
        <w:jc w:val="center"/>
        <w:pageBreakBefore w:val="0"/>
        <w:spacing w:before="0" w:after="0" w:line="288" w:lineRule="auto"/>
        <w:rPr>
          <w:color w:val="000000"/>
          <w:highlight w:val="none"/>
          <w:lang w:eastAsia="zh-CN"/>
        </w:rPr>
      </w:pPr>
      <w:r>
        <w:rPr>
          <w:color w:val="000000"/>
          <w:highlight w:val="none"/>
        </w:rPr>
        <w:br w:type="page" w:clear="all"/>
      </w:r>
      <w:bookmarkStart w:id="6" w:name="_Toc15844"/>
      <w:r>
        <w:rPr>
          <w:rFonts w:ascii="黑体" w:hAnsi="黑体" w:eastAsia="黑体" w:cs="黑体"/>
          <w:color w:val="000000"/>
          <w:sz w:val="44"/>
          <w:highlight w:val="none"/>
          <w:lang w:eastAsia="zh-CN"/>
        </w:rPr>
        <w:t xml:space="preserve">第五章  确定入围及成交供应商 </w:t>
      </w:r>
      <w:bookmarkEnd w:id="6"/>
      <w:r>
        <w:rPr>
          <w:color w:val="000000"/>
          <w:highlight w:val="none"/>
          <w:lang w:eastAsia="zh-CN"/>
        </w:rPr>
      </w:r>
      <w:r/>
    </w:p>
    <w:p>
      <w:pPr>
        <w:pStyle w:val="800"/>
        <w:numPr>
          <w:ilvl w:val="0"/>
          <w:numId w:val="2"/>
        </w:numPr>
        <w:pageBreakBefore w:val="0"/>
        <w:spacing w:before="120" w:after="120" w:line="288" w:lineRule="auto"/>
        <w:tabs>
          <w:tab w:val="left" w:pos="0" w:leader="none"/>
        </w:tabs>
        <w:rPr>
          <w:rFonts w:hint="eastAsia" w:ascii="宋体" w:hAnsi="宋体" w:eastAsia="宋体" w:cs="宋体"/>
          <w:b/>
          <w:color w:val="000000"/>
          <w:sz w:val="28"/>
          <w:highlight w:val="none"/>
          <w:lang w:eastAsia="zh-CN"/>
        </w:rPr>
      </w:pPr>
      <w:r>
        <w:rPr>
          <w:rFonts w:ascii="宋体" w:hAnsi="宋体" w:cs="宋体"/>
          <w:b/>
          <w:color w:val="000000"/>
          <w:sz w:val="28"/>
          <w:highlight w:val="none"/>
          <w:lang w:eastAsia="zh-CN"/>
        </w:rPr>
        <w:t xml:space="preserve">确定第一阶段入围供应商的评审方法</w:t>
      </w:r>
      <w:r>
        <w:rPr>
          <w:rFonts w:hint="eastAsia" w:ascii="宋体" w:hAnsi="宋体" w:eastAsia="宋体" w:cs="宋体"/>
          <w:b/>
          <w:color w:val="000000"/>
          <w:sz w:val="28"/>
          <w:highlight w:val="none"/>
          <w:lang w:eastAsia="zh-CN"/>
        </w:rPr>
      </w:r>
      <w:r/>
    </w:p>
    <w:p>
      <w:pPr>
        <w:pStyle w:val="675"/>
        <w:ind w:firstLine="437"/>
        <w:pageBreakBefore w:val="0"/>
        <w:spacing w:before="120" w:after="120" w:line="288" w:lineRule="auto"/>
        <w:rPr>
          <w:rFonts w:hint="eastAsia" w:ascii="宋体" w:hAnsi="宋体" w:cs="Arial"/>
          <w:color w:val="000000"/>
          <w:sz w:val="24"/>
          <w:highlight w:val="none"/>
          <w:lang w:eastAsia="zh-CN"/>
        </w:rPr>
      </w:pPr>
      <w:r>
        <w:rPr>
          <w:rFonts w:ascii="宋体" w:hAnsi="宋体" w:cs="Arial"/>
          <w:color w:val="000000"/>
          <w:sz w:val="24"/>
          <w:highlight w:val="none"/>
          <w:lang w:eastAsia="zh-CN"/>
        </w:rPr>
        <w:t xml:space="preserve">1.</w:t>
      </w:r>
      <w:r>
        <w:rPr>
          <w:rFonts w:hint="eastAsia" w:ascii="宋体" w:hAnsi="宋体" w:cs="Arial"/>
          <w:color w:val="000000"/>
          <w:sz w:val="24"/>
          <w:highlight w:val="none"/>
          <w:lang w:eastAsia="zh-CN"/>
        </w:rPr>
        <w:t xml:space="preserve">本次评审采用质量优先法，是指对满足采购需求且响应报价不超过最高限价单位的服务进行质量综合评分，按照质量评分从高到低排序，根据征集文件规定的淘汰率或者入围供应商数量上限，确定入围供应商的评审方法。评审小组遵循公平、公正、择优原则，独立按照评分标准分别评定供应商的分值；各供应商的最终得分为各评委所评定分值的平均值，并按高低顺序排列，并依次确定入围候选单位。若得分相同，按技术组织方案（体检环境、服务方案、体检流程方案、管理制度、应急预案）得分由高到低排列；技术组织方案得分也相同则由评审小组现场抽签确定排序。</w:t>
      </w:r>
      <w:r>
        <w:rPr>
          <w:rFonts w:hint="eastAsia" w:ascii="宋体" w:hAnsi="宋体" w:cs="Arial"/>
          <w:color w:val="000000"/>
          <w:sz w:val="24"/>
          <w:highlight w:val="none"/>
          <w:lang w:eastAsia="zh-CN"/>
        </w:rPr>
      </w:r>
      <w:r/>
    </w:p>
    <w:p>
      <w:pPr>
        <w:pStyle w:val="675"/>
        <w:ind w:firstLine="437"/>
        <w:pageBreakBefore w:val="0"/>
        <w:spacing w:before="120" w:after="120" w:line="288" w:lineRule="auto"/>
        <w:rPr>
          <w:rFonts w:hint="eastAsia" w:ascii="宋体" w:hAnsi="宋体" w:cs="Arial"/>
          <w:color w:val="000000"/>
          <w:sz w:val="24"/>
          <w:highlight w:val="none"/>
          <w:lang w:eastAsia="zh-CN"/>
        </w:rPr>
      </w:pPr>
      <w:r>
        <w:rPr>
          <w:rFonts w:ascii="宋体" w:hAnsi="宋体" w:cs="Arial"/>
          <w:color w:val="000000"/>
          <w:sz w:val="24"/>
          <w:highlight w:val="none"/>
          <w:lang w:eastAsia="zh-CN"/>
        </w:rPr>
        <w:t xml:space="preserve">2.入围供应商的淘汰比例</w:t>
      </w:r>
      <w:r>
        <w:rPr>
          <w:rFonts w:hint="eastAsia" w:ascii="宋体" w:hAnsi="宋体" w:cs="Arial"/>
          <w:color w:val="000000"/>
          <w:sz w:val="24"/>
          <w:highlight w:val="none"/>
          <w:lang w:eastAsia="zh-CN"/>
        </w:rPr>
      </w:r>
      <w:r/>
    </w:p>
    <w:p>
      <w:pPr>
        <w:pStyle w:val="675"/>
        <w:ind w:firstLine="437"/>
        <w:pageBreakBefore w:val="0"/>
        <w:spacing w:before="120" w:after="120" w:line="288" w:lineRule="auto"/>
        <w:rPr>
          <w:rFonts w:hint="eastAsia" w:ascii="宋体" w:hAnsi="宋体" w:cs="Arial"/>
          <w:color w:val="000000"/>
          <w:sz w:val="24"/>
          <w:highlight w:val="none"/>
          <w:lang w:eastAsia="zh-CN"/>
        </w:rPr>
      </w:pPr>
      <w:r>
        <w:rPr>
          <w:rFonts w:hint="eastAsia" w:ascii="宋体" w:hAnsi="宋体" w:cs="Arial"/>
          <w:color w:val="000000"/>
          <w:sz w:val="24"/>
          <w:highlight w:val="none"/>
          <w:lang w:eastAsia="zh-CN"/>
        </w:rPr>
        <w:t xml:space="preserve">提交响应文件和符合资格条件、实质性要求的供应商淘汰率按20%计算，且至少淘汰一家供应商（提交响应文件和符合资格条件、实质性要求的供应商少于2家时，采购活动终止）。淘汰供应商家数的计算规则为：通过资格性及符合性供应商家数×淘汰率=X，X=A+B，A为整数部分，B为小数部分。当B为零时，淘汰家数为A；当B不为零时，淘汰家数为A+1。</w:t>
      </w:r>
      <w:r>
        <w:rPr>
          <w:rFonts w:hint="eastAsia" w:ascii="宋体" w:hAnsi="宋体" w:cs="Arial"/>
          <w:color w:val="000000"/>
          <w:sz w:val="24"/>
          <w:highlight w:val="none"/>
          <w:lang w:eastAsia="zh-CN"/>
        </w:rPr>
      </w:r>
      <w:r/>
    </w:p>
    <w:p>
      <w:pPr>
        <w:pStyle w:val="675"/>
        <w:ind w:firstLine="437"/>
        <w:pageBreakBefore w:val="0"/>
        <w:spacing w:before="120" w:after="120" w:line="288" w:lineRule="auto"/>
        <w:rPr>
          <w:rFonts w:hint="eastAsia" w:ascii="宋体" w:hAnsi="宋体" w:cs="Arial"/>
          <w:color w:val="000000"/>
          <w:sz w:val="24"/>
          <w:highlight w:val="none"/>
          <w:lang w:eastAsia="zh-CN"/>
        </w:rPr>
      </w:pPr>
      <w:r>
        <w:rPr>
          <w:rFonts w:hint="eastAsia" w:ascii="宋体" w:hAnsi="宋体" w:cs="Arial"/>
          <w:color w:val="000000"/>
          <w:sz w:val="24"/>
          <w:highlight w:val="none"/>
          <w:lang w:eastAsia="zh-CN"/>
        </w:rPr>
        <w:t xml:space="preserve">3.入围供应商数量上限</w:t>
      </w:r>
      <w:r>
        <w:rPr>
          <w:rFonts w:hint="eastAsia" w:ascii="宋体" w:hAnsi="宋体" w:cs="Arial"/>
          <w:color w:val="000000"/>
          <w:sz w:val="24"/>
          <w:highlight w:val="none"/>
          <w:lang w:eastAsia="zh-CN"/>
        </w:rPr>
      </w:r>
      <w:r/>
    </w:p>
    <w:p>
      <w:pPr>
        <w:pStyle w:val="675"/>
        <w:ind w:firstLine="437"/>
        <w:pageBreakBefore w:val="0"/>
        <w:spacing w:before="120" w:after="120" w:line="288" w:lineRule="auto"/>
        <w:rPr>
          <w:rFonts w:hint="eastAsia" w:ascii="宋体" w:hAnsi="宋体" w:cs="Arial"/>
          <w:color w:val="000000"/>
          <w:sz w:val="24"/>
          <w:highlight w:val="none"/>
          <w:lang w:eastAsia="zh-CN"/>
        </w:rPr>
      </w:pPr>
      <w:r>
        <w:rPr>
          <w:rFonts w:hint="eastAsia" w:ascii="宋体" w:hAnsi="宋体" w:cs="Arial"/>
          <w:color w:val="000000"/>
          <w:sz w:val="24"/>
          <w:highlight w:val="none"/>
          <w:lang w:eastAsia="zh-CN"/>
        </w:rPr>
        <w:t xml:space="preserve">在满足入围供应商淘汰率的前提下，若剩余供应商数量不足3家，则全部入围；否则入围供应商数量上限为3家</w:t>
      </w:r>
      <w:r>
        <w:rPr>
          <w:rFonts w:hint="eastAsia" w:ascii="宋体" w:hAnsi="宋体" w:cs="Arial"/>
          <w:color w:val="000000"/>
          <w:sz w:val="24"/>
          <w:highlight w:val="none"/>
          <w:lang w:eastAsia="zh-CN"/>
        </w:rPr>
      </w:r>
      <w:r/>
    </w:p>
    <w:p>
      <w:pPr>
        <w:pStyle w:val="675"/>
        <w:ind w:firstLine="437"/>
        <w:pageBreakBefore w:val="0"/>
        <w:spacing w:before="120" w:after="120" w:line="288" w:lineRule="auto"/>
        <w:rPr>
          <w:rFonts w:hint="eastAsia" w:ascii="宋体" w:hAnsi="宋体" w:cs="Arial"/>
          <w:color w:val="000000"/>
          <w:sz w:val="24"/>
          <w:highlight w:val="none"/>
          <w:lang w:eastAsia="zh-CN"/>
        </w:rPr>
      </w:pPr>
      <w:r>
        <w:rPr>
          <w:rFonts w:hint="eastAsia" w:ascii="宋体" w:hAnsi="宋体" w:cs="Arial"/>
          <w:color w:val="000000"/>
          <w:sz w:val="24"/>
          <w:highlight w:val="none"/>
          <w:lang w:val="en-US" w:eastAsia="zh-CN"/>
        </w:rPr>
        <w:t xml:space="preserve">4.确定第一阶段入围供应商的具体标准</w:t>
      </w:r>
      <w:r>
        <w:rPr>
          <w:rFonts w:hint="eastAsia" w:ascii="宋体" w:hAnsi="宋体" w:cs="Arial"/>
          <w:color w:val="000000"/>
          <w:sz w:val="24"/>
          <w:highlight w:val="none"/>
          <w:lang w:eastAsia="zh-CN"/>
        </w:rPr>
      </w:r>
      <w:r/>
    </w:p>
    <w:tbl>
      <w:tblPr>
        <w:tblStyle w:val="698"/>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7138"/>
        <w:gridCol w:w="724"/>
      </w:tblGrid>
      <w:tr>
        <w:trPr>
          <w:trHeight w:val="283"/>
        </w:trPr>
        <w:tc>
          <w:tcPr>
            <w:shd w:val="clear" w:color="auto" w:fill="bebebe"/>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rPr>
              <w:t xml:space="preserve">评分</w:t>
            </w:r>
            <w:r>
              <w:rPr>
                <w:rFonts w:ascii="Times New Roman" w:hAnsi="Times New Roman" w:eastAsia="仿宋_GB2312" w:cs="Times New Roman"/>
                <w:b/>
                <w:bCs/>
                <w:color w:val="000000"/>
                <w:sz w:val="24"/>
                <w:szCs w:val="24"/>
                <w:highlight w:val="none"/>
              </w:rPr>
            </w:r>
            <w:r/>
          </w:p>
        </w:tc>
        <w:tc>
          <w:tcPr>
            <w:shd w:val="clear" w:color="auto" w:fill="bebebe"/>
            <w:tcW w:w="40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rPr>
              <w:t xml:space="preserve">评审标准</w:t>
            </w:r>
            <w:r>
              <w:rPr>
                <w:rFonts w:ascii="Times New Roman" w:hAnsi="Times New Roman" w:eastAsia="仿宋_GB2312" w:cs="Times New Roman"/>
                <w:b/>
                <w:bCs/>
                <w:color w:val="000000"/>
                <w:sz w:val="24"/>
                <w:szCs w:val="24"/>
                <w:highlight w:val="none"/>
              </w:rPr>
            </w:r>
            <w:r/>
          </w:p>
        </w:tc>
        <w:tc>
          <w:tcPr>
            <w:shd w:val="clear" w:color="auto" w:fill="bebebe"/>
            <w:tcW w:w="415" w:type="dxa"/>
            <w:vAlign w:val="center"/>
            <w:textDirection w:val="lrTb"/>
            <w:noWrap w:val="false"/>
          </w:tcPr>
          <w:p>
            <w:pPr>
              <w:pStyle w:val="675"/>
              <w:jc w:val="center"/>
              <w:pageBreakBefore w:val="0"/>
              <w:spacing w:line="288" w:lineRule="auto"/>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rPr>
              <w:t xml:space="preserve">分值</w:t>
            </w:r>
            <w:r>
              <w:rPr>
                <w:rFonts w:ascii="Times New Roman" w:hAnsi="Times New Roman" w:eastAsia="仿宋_GB2312" w:cs="Times New Roman"/>
                <w:b/>
                <w:bCs/>
                <w:color w:val="000000"/>
                <w:sz w:val="24"/>
                <w:szCs w:val="24"/>
                <w:highlight w:val="none"/>
              </w:rPr>
            </w:r>
            <w:r/>
          </w:p>
        </w:tc>
      </w:tr>
      <w:tr>
        <w:trPr>
          <w:trHeight w:val="283"/>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lang w:val="en-US" w:eastAsia="zh-CN"/>
              </w:rPr>
            </w:pPr>
            <w:r>
              <w:rPr>
                <w:rFonts w:ascii="Times New Roman" w:hAnsi="Times New Roman" w:eastAsia="仿宋_GB2312" w:cs="Times New Roman"/>
                <w:b/>
                <w:bCs/>
                <w:color w:val="000000"/>
                <w:sz w:val="24"/>
                <w:szCs w:val="24"/>
                <w:highlight w:val="none"/>
                <w:lang w:val="en-US" w:eastAsia="zh-CN"/>
              </w:rPr>
              <w:t xml:space="preserve">人员配备</w:t>
            </w:r>
            <w:r>
              <w:rPr>
                <w:rFonts w:ascii="Times New Roman" w:hAnsi="Times New Roman" w:eastAsia="仿宋_GB2312" w:cs="Times New Roman"/>
                <w:b/>
                <w:bCs/>
                <w:color w:val="000000"/>
                <w:sz w:val="24"/>
                <w:szCs w:val="24"/>
                <w:highlight w:val="none"/>
                <w:lang w:val="en-US" w:eastAsia="zh-CN"/>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1.体检医师配备</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bCs/>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拟派本项目的</w:t>
            </w:r>
            <w:r>
              <w:rPr>
                <w:rFonts w:ascii="Times New Roman" w:hAnsi="Times New Roman" w:eastAsia="仿宋_GB2312" w:cs="Times New Roman"/>
                <w:bCs/>
                <w:color w:val="000000"/>
                <w:sz w:val="24"/>
                <w:szCs w:val="24"/>
                <w:highlight w:val="none"/>
                <w:lang w:eastAsia="zh-CN"/>
              </w:rPr>
              <w:t xml:space="preserve">体检医师具有副主任医师及以上职称，每有一人得2分，本小项最高得20分。</w:t>
            </w:r>
            <w:r>
              <w:rPr>
                <w:rFonts w:ascii="Times New Roman" w:hAnsi="Times New Roman" w:eastAsia="仿宋_GB2312" w:cs="Times New Roman"/>
                <w:bCs/>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b/>
                <w:color w:val="000000"/>
                <w:sz w:val="24"/>
                <w:szCs w:val="24"/>
                <w:highlight w:val="none"/>
                <w:lang w:eastAsia="zh-CN"/>
              </w:rPr>
            </w:pPr>
            <w:r>
              <w:rPr>
                <w:rFonts w:ascii="Times New Roman" w:hAnsi="Times New Roman" w:eastAsia="仿宋_GB2312" w:cs="Times New Roman"/>
                <w:b/>
                <w:color w:val="000000"/>
                <w:sz w:val="24"/>
                <w:szCs w:val="24"/>
                <w:highlight w:val="none"/>
                <w:lang w:eastAsia="zh-CN"/>
              </w:rPr>
              <w:t xml:space="preserve">提供职称证书及投标供应商为其缴纳的近三个月中任意一个月（不含投标当月）的社保证明原件扫描件。如为退休返聘人员，提供职称证书、返聘合同、退休证明原件扫描件。</w:t>
            </w:r>
            <w:r>
              <w:rPr>
                <w:rFonts w:ascii="Times New Roman" w:hAnsi="Times New Roman" w:eastAsia="仿宋_GB2312" w:cs="Times New Roman"/>
                <w:b/>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bCs/>
                <w:color w:val="000000"/>
                <w:sz w:val="24"/>
                <w:szCs w:val="24"/>
                <w:highlight w:val="none"/>
                <w:lang w:eastAsia="zh-CN"/>
              </w:rPr>
            </w:pPr>
            <w:r>
              <w:rPr>
                <w:rFonts w:ascii="Times New Roman" w:hAnsi="Times New Roman" w:eastAsia="仿宋_GB2312" w:cs="Times New Roman"/>
                <w:bCs/>
                <w:color w:val="000000"/>
                <w:sz w:val="24"/>
                <w:szCs w:val="24"/>
                <w:highlight w:val="none"/>
                <w:lang w:eastAsia="zh-CN"/>
              </w:rPr>
              <w:t xml:space="preserve">2.护士配备</w:t>
            </w:r>
            <w:r>
              <w:rPr>
                <w:rFonts w:ascii="Times New Roman" w:hAnsi="Times New Roman" w:eastAsia="仿宋_GB2312" w:cs="Times New Roman"/>
                <w:bCs/>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bCs/>
                <w:color w:val="000000"/>
                <w:sz w:val="24"/>
                <w:szCs w:val="24"/>
                <w:highlight w:val="none"/>
                <w:lang w:eastAsia="zh-CN"/>
              </w:rPr>
            </w:pPr>
            <w:r>
              <w:rPr>
                <w:rFonts w:ascii="Times New Roman" w:hAnsi="Times New Roman" w:eastAsia="仿宋_GB2312" w:cs="Times New Roman"/>
                <w:bCs/>
                <w:color w:val="000000"/>
                <w:sz w:val="24"/>
                <w:szCs w:val="24"/>
                <w:highlight w:val="none"/>
                <w:lang w:eastAsia="zh-CN"/>
              </w:rPr>
              <w:t xml:space="preserve">投标供应商提供拟投入本项目的护士在单个体检点的数量：每有一人得0.5分，本小项最高得10分。</w:t>
            </w:r>
            <w:r>
              <w:rPr>
                <w:rFonts w:ascii="Times New Roman" w:hAnsi="Times New Roman" w:eastAsia="仿宋_GB2312" w:cs="Times New Roman"/>
                <w:bCs/>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bCs/>
                <w:color w:val="000000"/>
                <w:sz w:val="24"/>
                <w:szCs w:val="24"/>
                <w:highlight w:val="none"/>
                <w:lang w:eastAsia="zh-CN"/>
              </w:rPr>
            </w:pPr>
            <w:r>
              <w:rPr>
                <w:rFonts w:ascii="Times New Roman" w:hAnsi="Times New Roman" w:eastAsia="仿宋_GB2312" w:cs="Times New Roman"/>
                <w:b/>
                <w:color w:val="000000"/>
                <w:sz w:val="24"/>
                <w:szCs w:val="24"/>
                <w:highlight w:val="none"/>
                <w:lang w:eastAsia="zh-CN"/>
              </w:rPr>
              <w:t xml:space="preserve">提供上述人员名单及投标供应商为其缴纳的近三个月中任意一个月（不含投标当月）的社保证明原件扫描件。</w:t>
            </w:r>
            <w:r>
              <w:rPr>
                <w:rFonts w:ascii="Times New Roman" w:hAnsi="Times New Roman" w:eastAsia="仿宋_GB2312" w:cs="Times New Roman"/>
                <w:bCs/>
                <w:color w:val="000000"/>
                <w:sz w:val="24"/>
                <w:szCs w:val="24"/>
                <w:highlight w:val="none"/>
                <w:lang w:eastAsia="zh-CN"/>
              </w:rPr>
            </w:r>
            <w:r/>
          </w:p>
        </w:tc>
        <w:tc>
          <w:tcPr>
            <w:tcW w:w="415" w:type="dxa"/>
            <w:vAlign w:val="center"/>
            <w:textDirection w:val="lrTb"/>
            <w:noWrap w:val="false"/>
          </w:tcPr>
          <w:p>
            <w:pPr>
              <w:pStyle w:val="675"/>
              <w:jc w:val="center"/>
              <w:pageBreakBefore w:val="0"/>
              <w:spacing w:line="288" w:lineRule="auto"/>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30分</w:t>
            </w:r>
            <w:r>
              <w:rPr>
                <w:rFonts w:ascii="Times New Roman" w:hAnsi="Times New Roman" w:eastAsia="仿宋_GB2312" w:cs="Times New Roman"/>
                <w:color w:val="000000"/>
                <w:sz w:val="24"/>
                <w:szCs w:val="24"/>
                <w:highlight w:val="none"/>
                <w:lang w:val="en-US" w:eastAsia="zh-CN"/>
              </w:rPr>
            </w:r>
            <w:r/>
          </w:p>
        </w:tc>
      </w:tr>
      <w:tr>
        <w:trPr>
          <w:trHeight w:val="283"/>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lang w:eastAsia="zh-CN"/>
              </w:rPr>
              <w:t xml:space="preserve">设备投入</w:t>
            </w:r>
            <w:r>
              <w:rPr>
                <w:rFonts w:ascii="Times New Roman" w:hAnsi="Times New Roman" w:eastAsia="仿宋_GB2312" w:cs="Times New Roman"/>
                <w:b/>
                <w:bCs/>
                <w:color w:val="000000"/>
                <w:sz w:val="24"/>
                <w:szCs w:val="24"/>
                <w:highlight w:val="none"/>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供应商拟用于本项目的体检场所设备配置，本项最高得18分：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1.具有1套（台）生化仪器，得2分，本小项最高得2分；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2.具有1套（台）血检设备，得2分，本小项最高得2分；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3.具有1套（台）尿检设备，得2分，本小项最高得2分；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4.每具有1套（台）CT机，得2分，本小项最高得4分；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5.每具有供1套（台）B超机，得2分，本小项最高得4分；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6.每具有1套（台）心电图仪器，得2分，本小项最高得4分。</w:t>
            </w:r>
            <w:r>
              <w:rPr>
                <w:rFonts w:ascii="Times New Roman" w:hAnsi="Times New Roman" w:eastAsia="仿宋_GB2312" w:cs="Times New Roman"/>
                <w:color w:val="000000"/>
                <w:sz w:val="24"/>
                <w:szCs w:val="24"/>
                <w:highlight w:val="none"/>
                <w:lang w:eastAsia="zh-CN"/>
              </w:rPr>
            </w:r>
            <w:r/>
          </w:p>
          <w:p>
            <w:pPr>
              <w:pStyle w:val="675"/>
              <w:ind w:firstLine="0"/>
              <w:keepLines w:val="0"/>
              <w:keepNext w:val="0"/>
              <w:pageBreakBefore w:val="0"/>
              <w:spacing w:line="288" w:lineRule="auto"/>
              <w:widowControl w:val="off"/>
              <w:rPr>
                <w:rFonts w:ascii="Times New Roman" w:hAnsi="Times New Roman" w:eastAsia="仿宋_GB2312" w:cs="Times New Roman"/>
                <w:b/>
                <w:color w:val="000000"/>
                <w:sz w:val="24"/>
                <w:szCs w:val="24"/>
                <w:highlight w:val="none"/>
                <w:lang w:eastAsia="zh-CN"/>
              </w:rPr>
            </w:pPr>
            <w:r>
              <w:rPr>
                <w:rFonts w:ascii="Times New Roman" w:hAnsi="Times New Roman" w:eastAsia="仿宋_GB2312" w:cs="Times New Roman"/>
                <w:b/>
                <w:color w:val="000000"/>
                <w:sz w:val="24"/>
                <w:szCs w:val="24"/>
                <w:highlight w:val="none"/>
                <w:lang w:eastAsia="zh-CN"/>
              </w:rPr>
              <w:t xml:space="preserve">须同时提供：①设备型号说明；②设备购置发票或设备采购合同或设备租赁合同（租赁期限应覆盖本项目服务期）；③设备照片。</w:t>
            </w:r>
            <w:r>
              <w:rPr>
                <w:rFonts w:ascii="Times New Roman" w:hAnsi="Times New Roman" w:eastAsia="仿宋_GB2312" w:cs="Times New Roman"/>
                <w:b/>
                <w:color w:val="000000"/>
                <w:sz w:val="24"/>
                <w:szCs w:val="24"/>
                <w:highlight w:val="none"/>
                <w:lang w:eastAsia="zh-CN"/>
              </w:rPr>
            </w:r>
            <w:r/>
          </w:p>
          <w:p>
            <w:pPr>
              <w:pStyle w:val="675"/>
              <w:ind w:firstLine="0"/>
              <w:keepLines w:val="0"/>
              <w:keepNext w:val="0"/>
              <w:pageBreakBefore w:val="0"/>
              <w:spacing w:line="288" w:lineRule="auto"/>
              <w:widowControl w:val="off"/>
              <w:rPr>
                <w:rFonts w:ascii="Times New Roman" w:hAnsi="Times New Roman" w:eastAsia="仿宋_GB2312" w:cs="Times New Roman"/>
                <w:b/>
                <w:color w:val="000000"/>
                <w:sz w:val="24"/>
                <w:szCs w:val="24"/>
                <w:highlight w:val="none"/>
                <w:lang w:eastAsia="zh-CN"/>
              </w:rPr>
            </w:pPr>
            <w:r>
              <w:rPr>
                <w:rFonts w:ascii="Times New Roman" w:hAnsi="Times New Roman" w:eastAsia="仿宋_GB2312" w:cs="Times New Roman"/>
                <w:b/>
                <w:color w:val="000000"/>
                <w:sz w:val="24"/>
                <w:szCs w:val="24"/>
                <w:highlight w:val="none"/>
                <w:lang w:eastAsia="zh-CN"/>
              </w:rPr>
              <w:t xml:space="preserve">每小项中的设备对应的种类或数量（含发票购货数量、设备照片数量）不一致的不得分。</w:t>
            </w:r>
            <w:r>
              <w:rPr>
                <w:rFonts w:ascii="Times New Roman" w:hAnsi="Times New Roman" w:eastAsia="仿宋_GB2312" w:cs="Times New Roman"/>
                <w:b/>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b/>
                <w:color w:val="000000"/>
                <w:sz w:val="24"/>
                <w:szCs w:val="24"/>
                <w:highlight w:val="none"/>
                <w:lang w:eastAsia="zh-CN"/>
              </w:rPr>
              <w:t xml:space="preserve">提供原件扫描件，否则不得分</w:t>
            </w:r>
            <w:r>
              <w:rPr>
                <w:rFonts w:ascii="Times New Roman" w:hAnsi="Times New Roman" w:eastAsia="仿宋_GB2312" w:cs="Times New Roman"/>
                <w:color w:val="000000"/>
                <w:sz w:val="24"/>
                <w:szCs w:val="24"/>
                <w:highlight w:val="none"/>
                <w:lang w:eastAsia="zh-CN"/>
              </w:rPr>
              <w:t xml:space="preserve">。 </w:t>
            </w:r>
            <w:r>
              <w:rPr>
                <w:rFonts w:ascii="Times New Roman" w:hAnsi="Times New Roman" w:eastAsia="仿宋_GB2312" w:cs="Times New Roman"/>
                <w:color w:val="000000"/>
                <w:sz w:val="24"/>
                <w:szCs w:val="24"/>
                <w:highlight w:val="none"/>
                <w:lang w:eastAsia="zh-CN"/>
              </w:rPr>
            </w:r>
            <w:r/>
          </w:p>
        </w:tc>
        <w:tc>
          <w:tcPr>
            <w:tcW w:w="415" w:type="dxa"/>
            <w:vAlign w:val="center"/>
            <w:textDirection w:val="lrTb"/>
            <w:noWrap w:val="false"/>
          </w:tcPr>
          <w:p>
            <w:pPr>
              <w:pStyle w:val="675"/>
              <w:jc w:val="center"/>
              <w:pageBreakBefore w:val="0"/>
              <w:spacing w:line="288" w:lineRule="auto"/>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18分 </w:t>
            </w:r>
            <w:r>
              <w:rPr>
                <w:rFonts w:ascii="Times New Roman" w:hAnsi="Times New Roman" w:eastAsia="仿宋_GB2312" w:cs="Times New Roman"/>
                <w:color w:val="000000"/>
                <w:sz w:val="24"/>
                <w:szCs w:val="24"/>
                <w:highlight w:val="none"/>
                <w:lang w:val="en-US" w:eastAsia="zh-CN"/>
              </w:rPr>
            </w:r>
            <w:r/>
          </w:p>
        </w:tc>
      </w:tr>
      <w:tr>
        <w:trPr>
          <w:trHeight w:val="283"/>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lang w:eastAsia="zh-CN"/>
              </w:rPr>
              <w:t xml:space="preserve">项目经验</w:t>
            </w:r>
            <w:r>
              <w:rPr>
                <w:rFonts w:ascii="Times New Roman" w:hAnsi="Times New Roman" w:eastAsia="仿宋_GB2312" w:cs="Times New Roman"/>
                <w:b/>
                <w:bCs/>
                <w:color w:val="000000"/>
                <w:sz w:val="24"/>
                <w:szCs w:val="24"/>
                <w:highlight w:val="none"/>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投标供应商自2023年1月1日以来（以合同签订时间或发票开具时间为准）承担过党政机关、事业单位、国有企业的健康体检项目类似业绩的，每提供一个得2分，本项最高得10分。（同一业主单位不重复计分）。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b/>
                <w:bCs/>
                <w:color w:val="000000"/>
                <w:sz w:val="24"/>
                <w:szCs w:val="24"/>
                <w:highlight w:val="none"/>
                <w:lang w:eastAsia="zh-CN"/>
              </w:rPr>
              <w:t xml:space="preserve">提供合同或发票</w:t>
            </w:r>
            <w:r>
              <w:rPr>
                <w:rFonts w:ascii="Times New Roman" w:hAnsi="Times New Roman" w:eastAsia="仿宋_GB2312" w:cs="Times New Roman"/>
                <w:b/>
                <w:color w:val="000000"/>
                <w:sz w:val="24"/>
                <w:szCs w:val="24"/>
                <w:highlight w:val="none"/>
                <w:lang w:eastAsia="zh-CN"/>
              </w:rPr>
              <w:t xml:space="preserve">原件扫描件</w:t>
            </w:r>
            <w:r>
              <w:rPr>
                <w:rFonts w:ascii="Times New Roman" w:hAnsi="Times New Roman" w:eastAsia="仿宋_GB2312" w:cs="Times New Roman"/>
                <w:b/>
                <w:bCs/>
                <w:color w:val="000000"/>
                <w:sz w:val="24"/>
                <w:szCs w:val="24"/>
                <w:highlight w:val="none"/>
                <w:lang w:eastAsia="zh-CN"/>
              </w:rPr>
              <w:t xml:space="preserve">；</w:t>
            </w:r>
            <w:r>
              <w:rPr>
                <w:rFonts w:ascii="Times New Roman" w:hAnsi="Times New Roman" w:eastAsia="仿宋_GB2312" w:cs="Times New Roman"/>
                <w:b/>
                <w:color w:val="000000"/>
                <w:sz w:val="24"/>
                <w:szCs w:val="24"/>
                <w:highlight w:val="none"/>
                <w:lang w:eastAsia="zh-CN"/>
              </w:rPr>
              <w:t xml:space="preserve">否则该项业绩不计分。</w:t>
            </w:r>
            <w:r>
              <w:rPr>
                <w:rFonts w:ascii="Times New Roman" w:hAnsi="Times New Roman" w:eastAsia="仿宋_GB2312" w:cs="Times New Roman"/>
                <w:color w:val="000000"/>
                <w:sz w:val="24"/>
                <w:szCs w:val="24"/>
                <w:highlight w:val="none"/>
                <w:lang w:val="en-US" w:eastAsia="zh-CN"/>
              </w:rPr>
            </w:r>
            <w:r/>
          </w:p>
        </w:tc>
        <w:tc>
          <w:tcPr>
            <w:tcW w:w="415" w:type="dxa"/>
            <w:vAlign w:val="center"/>
            <w:textDirection w:val="lrTb"/>
            <w:noWrap w:val="false"/>
          </w:tcPr>
          <w:p>
            <w:pPr>
              <w:pStyle w:val="675"/>
              <w:jc w:val="center"/>
              <w:pageBreakBefore w:val="0"/>
              <w:spacing w:line="288" w:lineRule="auto"/>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10分</w:t>
            </w:r>
            <w:r>
              <w:rPr>
                <w:rFonts w:ascii="Times New Roman" w:hAnsi="Times New Roman" w:eastAsia="仿宋_GB2312" w:cs="Times New Roman"/>
                <w:color w:val="000000"/>
                <w:sz w:val="24"/>
                <w:szCs w:val="24"/>
                <w:highlight w:val="none"/>
                <w:lang w:val="en-US" w:eastAsia="zh-CN"/>
              </w:rPr>
            </w:r>
            <w:r/>
          </w:p>
        </w:tc>
      </w:tr>
      <w:tr>
        <w:trPr>
          <w:trHeight w:val="283"/>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color w:val="000000"/>
                <w:sz w:val="24"/>
                <w:szCs w:val="24"/>
                <w:highlight w:val="none"/>
              </w:rPr>
            </w:pPr>
            <w:r>
              <w:rPr>
                <w:rFonts w:ascii="Times New Roman" w:hAnsi="Times New Roman" w:eastAsia="仿宋_GB2312" w:cs="Times New Roman"/>
                <w:b/>
                <w:bCs/>
                <w:color w:val="000000"/>
                <w:sz w:val="24"/>
                <w:szCs w:val="24"/>
                <w:highlight w:val="none"/>
              </w:rPr>
              <w:t xml:space="preserve">体检环境</w:t>
            </w:r>
            <w:r>
              <w:rPr>
                <w:rFonts w:ascii="Times New Roman" w:hAnsi="Times New Roman" w:eastAsia="仿宋_GB2312" w:cs="Times New Roman"/>
                <w:color w:val="000000"/>
                <w:sz w:val="24"/>
                <w:szCs w:val="24"/>
                <w:highlight w:val="none"/>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供应商提供本项目的体检场所的环境：</w:t>
            </w:r>
            <w:r>
              <w:rPr>
                <w:rFonts w:ascii="Times New Roman" w:hAnsi="Times New Roman" w:eastAsia="仿宋_GB2312" w:cs="Times New Roman"/>
                <w:color w:val="000000"/>
                <w:sz w:val="24"/>
                <w:szCs w:val="24"/>
                <w:highlight w:val="none"/>
                <w:lang w:eastAsia="zh-CN"/>
              </w:rPr>
            </w:r>
            <w:r/>
          </w:p>
          <w:p>
            <w:pPr>
              <w:pStyle w:val="675"/>
              <w:numPr>
                <w:ilvl w:val="0"/>
                <w:numId w:val="0"/>
              </w:numPr>
              <w:ind w:firstLine="0"/>
              <w:keepLines w:val="0"/>
              <w:keepNext w:val="0"/>
              <w:pageBreakBefore w:val="0"/>
              <w:spacing w:after="0"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1.体检环境宽敞整洁，美观舒适，候诊区宽敞有序，各功能区标识明确，分布合理的，得</w:t>
            </w: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numPr>
                <w:ilvl w:val="0"/>
                <w:numId w:val="0"/>
              </w:numPr>
              <w:ind w:firstLine="0"/>
              <w:keepLines w:val="0"/>
              <w:keepNext w:val="0"/>
              <w:pageBreakBefore w:val="0"/>
              <w:spacing w:after="0"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2.体检环境较宽敞整洁，较舒适，候诊区不够宽敞，各功能区标识</w:t>
            </w:r>
            <w:r>
              <w:rPr>
                <w:rFonts w:ascii="Times New Roman" w:hAnsi="Times New Roman" w:eastAsia="仿宋_GB2312" w:cs="Times New Roman"/>
                <w:color w:val="000000"/>
                <w:sz w:val="24"/>
                <w:szCs w:val="24"/>
                <w:highlight w:val="none"/>
                <w:lang w:val="en-US" w:eastAsia="zh-CN"/>
              </w:rPr>
              <w:t xml:space="preserve">不够</w:t>
            </w:r>
            <w:r>
              <w:rPr>
                <w:rFonts w:ascii="Times New Roman" w:hAnsi="Times New Roman" w:eastAsia="仿宋_GB2312" w:cs="Times New Roman"/>
                <w:color w:val="000000"/>
                <w:sz w:val="24"/>
                <w:szCs w:val="24"/>
                <w:highlight w:val="none"/>
                <w:lang w:eastAsia="zh-CN"/>
              </w:rPr>
              <w:t xml:space="preserve">明确，分布</w:t>
            </w:r>
            <w:r>
              <w:rPr>
                <w:rFonts w:ascii="Times New Roman" w:hAnsi="Times New Roman" w:eastAsia="仿宋_GB2312" w:cs="Times New Roman"/>
                <w:color w:val="000000"/>
                <w:sz w:val="24"/>
                <w:szCs w:val="24"/>
                <w:highlight w:val="none"/>
                <w:lang w:val="en-US" w:eastAsia="zh-CN"/>
              </w:rPr>
              <w:t xml:space="preserve">不太</w:t>
            </w:r>
            <w:r>
              <w:rPr>
                <w:rFonts w:ascii="Times New Roman" w:hAnsi="Times New Roman" w:eastAsia="仿宋_GB2312" w:cs="Times New Roman"/>
                <w:color w:val="000000"/>
                <w:sz w:val="24"/>
                <w:szCs w:val="24"/>
                <w:highlight w:val="none"/>
                <w:lang w:eastAsia="zh-CN"/>
              </w:rPr>
              <w:t xml:space="preserve">合理的，得</w:t>
            </w: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ind w:firstLine="0"/>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3.体检环境</w:t>
            </w:r>
            <w:r>
              <w:rPr>
                <w:rFonts w:ascii="Times New Roman" w:hAnsi="Times New Roman" w:eastAsia="仿宋_GB2312" w:cs="Times New Roman"/>
                <w:color w:val="000000"/>
                <w:sz w:val="24"/>
                <w:szCs w:val="24"/>
                <w:highlight w:val="none"/>
                <w:lang w:val="en-US" w:eastAsia="zh-CN"/>
              </w:rPr>
              <w:t xml:space="preserve">狭小</w:t>
            </w:r>
            <w:r>
              <w:rPr>
                <w:rFonts w:ascii="Times New Roman" w:hAnsi="Times New Roman" w:eastAsia="仿宋_GB2312" w:cs="Times New Roman"/>
                <w:color w:val="000000"/>
                <w:sz w:val="24"/>
                <w:szCs w:val="24"/>
                <w:highlight w:val="none"/>
                <w:lang w:eastAsia="zh-CN"/>
              </w:rPr>
              <w:t xml:space="preserve">，无较大候诊区，无法满足较多人同时体检的，得</w:t>
            </w:r>
            <w:r>
              <w:rPr>
                <w:rFonts w:ascii="Times New Roman" w:hAnsi="Times New Roman" w:eastAsia="仿宋_GB2312" w:cs="Times New Roman"/>
                <w:color w:val="000000"/>
                <w:sz w:val="24"/>
                <w:szCs w:val="24"/>
                <w:highlight w:val="none"/>
                <w:lang w:val="en-US" w:eastAsia="zh-CN"/>
              </w:rPr>
              <w:t xml:space="preserve">2</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ind w:firstLine="0"/>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4.</w:t>
            </w:r>
            <w:r>
              <w:rPr>
                <w:rFonts w:hint="eastAsia" w:ascii="Times New Roman" w:hAnsi="Times New Roman" w:eastAsia="仿宋_GB2312" w:cs="Times New Roman"/>
                <w:color w:val="000000"/>
                <w:sz w:val="24"/>
                <w:szCs w:val="24"/>
                <w:highlight w:val="none"/>
                <w:lang w:val="en-US" w:eastAsia="zh-CN"/>
              </w:rPr>
              <w:t xml:space="preserve">未提供不得分</w:t>
            </w:r>
            <w:r>
              <w:rPr>
                <w:rFonts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b/>
                <w:bCs/>
                <w:color w:val="000000"/>
                <w:sz w:val="24"/>
                <w:szCs w:val="24"/>
                <w:highlight w:val="none"/>
                <w:lang w:eastAsia="zh-CN"/>
              </w:rPr>
              <w:t xml:space="preserve">提供体检场所环境的照片扫描件</w:t>
            </w:r>
            <w:r>
              <w:rPr>
                <w:rFonts w:ascii="Times New Roman" w:hAnsi="Times New Roman" w:eastAsia="仿宋_GB2312" w:cs="Times New Roman"/>
                <w:color w:val="000000"/>
                <w:sz w:val="24"/>
                <w:szCs w:val="24"/>
                <w:highlight w:val="none"/>
                <w:lang w:eastAsia="zh-CN"/>
              </w:rPr>
            </w:r>
            <w:r/>
          </w:p>
        </w:tc>
        <w:tc>
          <w:tcPr>
            <w:tcW w:w="415" w:type="dxa"/>
            <w:vAlign w:val="center"/>
            <w:textDirection w:val="lrTb"/>
            <w:noWrap w:val="false"/>
          </w:tcPr>
          <w:p>
            <w:pPr>
              <w:pStyle w:val="675"/>
              <w:jc w:val="center"/>
              <w:pageBreakBefore w:val="0"/>
              <w:spacing w:line="288" w:lineRule="auto"/>
              <w:rPr>
                <w:rFonts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6</w:t>
            </w:r>
            <w:r>
              <w:rPr>
                <w:rFonts w:ascii="Times New Roman" w:hAnsi="Times New Roman" w:eastAsia="仿宋_GB2312" w:cs="Times New Roman"/>
                <w:color w:val="000000"/>
                <w:sz w:val="24"/>
                <w:szCs w:val="24"/>
                <w:highlight w:val="none"/>
                <w:lang w:val="en-US" w:eastAsia="zh-CN"/>
              </w:rPr>
              <w:t xml:space="preserve">分</w:t>
            </w:r>
            <w:r>
              <w:rPr>
                <w:rFonts w:ascii="Times New Roman" w:hAnsi="Times New Roman" w:eastAsia="仿宋_GB2312" w:cs="Times New Roman"/>
                <w:color w:val="000000"/>
                <w:sz w:val="24"/>
                <w:szCs w:val="24"/>
                <w:highlight w:val="none"/>
                <w:lang w:val="en-US" w:eastAsia="zh-CN"/>
              </w:rPr>
            </w:r>
            <w:r/>
          </w:p>
        </w:tc>
      </w:tr>
      <w:tr>
        <w:trPr>
          <w:trHeight w:val="227"/>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lang w:eastAsia="zh-CN"/>
              </w:rPr>
            </w:pPr>
            <w:r>
              <w:rPr>
                <w:rFonts w:ascii="Times New Roman" w:hAnsi="Times New Roman" w:eastAsia="仿宋_GB2312" w:cs="Times New Roman"/>
                <w:b/>
                <w:bCs/>
                <w:color w:val="000000"/>
                <w:sz w:val="24"/>
                <w:szCs w:val="24"/>
                <w:highlight w:val="none"/>
              </w:rPr>
              <w:t xml:space="preserve">服务</w:t>
            </w:r>
            <w:r>
              <w:rPr>
                <w:rFonts w:ascii="Times New Roman" w:hAnsi="Times New Roman" w:eastAsia="仿宋_GB2312" w:cs="Times New Roman"/>
                <w:b/>
                <w:bCs/>
                <w:color w:val="000000"/>
                <w:sz w:val="24"/>
                <w:szCs w:val="24"/>
                <w:highlight w:val="none"/>
                <w:lang w:eastAsia="zh-CN"/>
              </w:rPr>
              <w:t xml:space="preserve">方案</w:t>
            </w:r>
            <w:r>
              <w:rPr>
                <w:rFonts w:ascii="Times New Roman" w:hAnsi="Times New Roman" w:eastAsia="仿宋_GB2312" w:cs="Times New Roman"/>
                <w:b/>
                <w:bCs/>
                <w:color w:val="000000"/>
                <w:sz w:val="24"/>
                <w:szCs w:val="24"/>
                <w:highlight w:val="none"/>
                <w:lang w:eastAsia="zh-CN"/>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供应商提供的整体服务方案，从服务方案的专业度、科学性、可行性等方面进行评价：</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1.体检服务方案详细、完整、科学、合理、可行性高，完全满足采购要求的，得</w:t>
            </w:r>
            <w:r>
              <w:rPr>
                <w:rFonts w:hint="eastAsia" w:ascii="Times New Roman" w:hAnsi="Times New Roman" w:eastAsia="仿宋_GB2312" w:cs="Times New Roman"/>
                <w:color w:val="000000"/>
                <w:sz w:val="24"/>
                <w:szCs w:val="24"/>
                <w:highlight w:val="none"/>
                <w:lang w:val="en-US" w:eastAsia="zh-CN"/>
              </w:rPr>
              <w:t xml:space="preserve">7</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2.体检服务方案比较详细、完整、科学、合理，可行性较高，基本满足采购要求的，得</w:t>
            </w: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.体检服务方案</w:t>
            </w:r>
            <w:r>
              <w:rPr>
                <w:rFonts w:hint="eastAsia" w:ascii="Times New Roman" w:hAnsi="Times New Roman" w:eastAsia="仿宋_GB2312" w:cs="Times New Roman"/>
                <w:color w:val="000000"/>
                <w:sz w:val="24"/>
                <w:szCs w:val="24"/>
                <w:highlight w:val="none"/>
                <w:lang w:val="en-US" w:eastAsia="zh-CN"/>
              </w:rPr>
              <w:t xml:space="preserve">基本</w:t>
            </w:r>
            <w:r>
              <w:rPr>
                <w:rFonts w:ascii="Times New Roman" w:hAnsi="Times New Roman" w:eastAsia="仿宋_GB2312" w:cs="Times New Roman"/>
                <w:color w:val="000000"/>
                <w:sz w:val="24"/>
                <w:szCs w:val="24"/>
                <w:highlight w:val="none"/>
                <w:lang w:eastAsia="zh-CN"/>
              </w:rPr>
              <w:t xml:space="preserve">完整、</w:t>
            </w:r>
            <w:r>
              <w:rPr>
                <w:rFonts w:hint="eastAsia" w:ascii="Times New Roman" w:hAnsi="Times New Roman" w:eastAsia="仿宋_GB2312" w:cs="Times New Roman"/>
                <w:color w:val="000000"/>
                <w:sz w:val="24"/>
                <w:szCs w:val="24"/>
                <w:highlight w:val="none"/>
                <w:lang w:val="en-US" w:eastAsia="zh-CN"/>
              </w:rPr>
              <w:t xml:space="preserve">有一定的</w:t>
            </w:r>
            <w:r>
              <w:rPr>
                <w:rFonts w:ascii="Times New Roman" w:hAnsi="Times New Roman" w:eastAsia="仿宋_GB2312" w:cs="Times New Roman"/>
                <w:color w:val="000000"/>
                <w:sz w:val="24"/>
                <w:szCs w:val="24"/>
                <w:highlight w:val="none"/>
                <w:lang w:eastAsia="zh-CN"/>
              </w:rPr>
              <w:t xml:space="preserve">科学</w:t>
            </w:r>
            <w:r>
              <w:rPr>
                <w:rFonts w:hint="eastAsia" w:ascii="Times New Roman" w:hAnsi="Times New Roman" w:eastAsia="仿宋_GB2312" w:cs="Times New Roman"/>
                <w:color w:val="000000"/>
                <w:sz w:val="24"/>
                <w:szCs w:val="24"/>
                <w:highlight w:val="none"/>
                <w:lang w:val="en-US" w:eastAsia="zh-CN"/>
              </w:rPr>
              <w:t xml:space="preserve">性和</w:t>
            </w:r>
            <w:r>
              <w:rPr>
                <w:rFonts w:ascii="Times New Roman" w:hAnsi="Times New Roman" w:eastAsia="仿宋_GB2312" w:cs="Times New Roman"/>
                <w:color w:val="000000"/>
                <w:sz w:val="24"/>
                <w:szCs w:val="24"/>
                <w:highlight w:val="none"/>
                <w:lang w:eastAsia="zh-CN"/>
              </w:rPr>
              <w:t xml:space="preserve">合理</w:t>
            </w:r>
            <w:r>
              <w:rPr>
                <w:rFonts w:hint="eastAsia" w:ascii="Times New Roman" w:hAnsi="Times New Roman" w:eastAsia="仿宋_GB2312" w:cs="Times New Roman"/>
                <w:color w:val="000000"/>
                <w:sz w:val="24"/>
                <w:szCs w:val="24"/>
                <w:highlight w:val="none"/>
                <w:lang w:val="en-US" w:eastAsia="zh-CN"/>
              </w:rPr>
              <w:t xml:space="preserve">性</w:t>
            </w:r>
            <w:r>
              <w:rPr>
                <w:rFonts w:ascii="Times New Roman" w:hAnsi="Times New Roman" w:eastAsia="仿宋_GB2312" w:cs="Times New Roman"/>
                <w:color w:val="000000"/>
                <w:sz w:val="24"/>
                <w:szCs w:val="24"/>
                <w:highlight w:val="none"/>
                <w:lang w:eastAsia="zh-CN"/>
              </w:rPr>
              <w:t xml:space="preserve">，得</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3.体检服务方案简单，可行性一般</w:t>
            </w:r>
            <w:r>
              <w:rPr>
                <w:rFonts w:hint="eastAsia" w:ascii="Times New Roman" w:hAnsi="Times New Roman" w:eastAsia="仿宋_GB2312" w:cs="Times New Roman"/>
                <w:color w:val="000000"/>
                <w:sz w:val="24"/>
                <w:szCs w:val="24"/>
                <w:highlight w:val="none"/>
                <w:lang w:eastAsia="zh-CN"/>
              </w:rPr>
              <w:t xml:space="preserve">，</w:t>
            </w:r>
            <w:r>
              <w:rPr>
                <w:rFonts w:ascii="Times New Roman" w:hAnsi="Times New Roman" w:eastAsia="仿宋_GB2312" w:cs="Times New Roman"/>
                <w:color w:val="000000"/>
                <w:sz w:val="24"/>
                <w:szCs w:val="24"/>
                <w:highlight w:val="none"/>
                <w:lang w:eastAsia="zh-CN"/>
              </w:rPr>
              <w:t xml:space="preserve">得</w:t>
            </w:r>
            <w:r>
              <w:rPr>
                <w:rFonts w:hint="eastAsia"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eastAsia="zh-CN"/>
              </w:rPr>
              <w:t xml:space="preserve">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4.未提供体检整体服务方案的，不得分。</w:t>
            </w:r>
            <w:r>
              <w:rPr>
                <w:rFonts w:ascii="Times New Roman" w:hAnsi="Times New Roman" w:eastAsia="仿宋_GB2312" w:cs="Times New Roman"/>
                <w:color w:val="000000"/>
                <w:sz w:val="24"/>
                <w:szCs w:val="24"/>
                <w:highlight w:val="none"/>
                <w:lang w:eastAsia="zh-CN"/>
              </w:rPr>
            </w:r>
            <w:r/>
          </w:p>
        </w:tc>
        <w:tc>
          <w:tcPr>
            <w:tcW w:w="415" w:type="dxa"/>
            <w:vAlign w:val="center"/>
            <w:textDirection w:val="lrTb"/>
            <w:noWrap w:val="false"/>
          </w:tcPr>
          <w:p>
            <w:pPr>
              <w:pStyle w:val="675"/>
              <w:jc w:val="center"/>
              <w:pageBreakBefore w:val="0"/>
              <w:spacing w:line="288" w:lineRule="auto"/>
              <w:rPr>
                <w:rFonts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7</w:t>
            </w:r>
            <w:r>
              <w:rPr>
                <w:rFonts w:ascii="Times New Roman" w:hAnsi="Times New Roman" w:eastAsia="仿宋_GB2312" w:cs="Times New Roman"/>
                <w:color w:val="000000"/>
                <w:sz w:val="24"/>
                <w:szCs w:val="24"/>
                <w:highlight w:val="none"/>
                <w:lang w:val="en-US" w:eastAsia="zh-CN"/>
              </w:rPr>
              <w:t xml:space="preserve">分</w:t>
            </w:r>
            <w:r>
              <w:rPr>
                <w:rFonts w:ascii="Times New Roman" w:hAnsi="Times New Roman" w:eastAsia="仿宋_GB2312" w:cs="Times New Roman"/>
                <w:color w:val="000000"/>
                <w:sz w:val="24"/>
                <w:szCs w:val="24"/>
                <w:highlight w:val="none"/>
                <w:lang w:val="en-US" w:eastAsia="zh-CN"/>
              </w:rPr>
            </w:r>
            <w:r/>
          </w:p>
        </w:tc>
      </w:tr>
      <w:tr>
        <w:trPr>
          <w:trHeight w:val="227"/>
        </w:trPr>
        <w:tc>
          <w:tcPr>
            <w:tcW w:w="492" w:type="dxa"/>
            <w:vAlign w:val="center"/>
            <w:textDirection w:val="lrTb"/>
            <w:noWrap w:val="false"/>
          </w:tcPr>
          <w:p>
            <w:pPr>
              <w:pStyle w:val="675"/>
              <w:jc w:val="center"/>
              <w:keepLines w:val="0"/>
              <w:keepNext w:val="0"/>
              <w:pageBreakBefore w:val="0"/>
              <w:spacing w:line="288" w:lineRule="auto"/>
              <w:widowControl w:val="off"/>
              <w:rPr>
                <w:rFonts w:hint="eastAsia" w:ascii="Times New Roman" w:hAnsi="Times New Roman" w:eastAsia="仿宋_GB2312" w:cs="Times New Roman"/>
                <w:b/>
                <w:bCs/>
                <w:color w:val="000000"/>
                <w:sz w:val="24"/>
                <w:szCs w:val="24"/>
                <w:highlight w:val="none"/>
                <w:lang w:val="en-US" w:eastAsia="zh-CN"/>
              </w:rPr>
            </w:pPr>
            <w:r>
              <w:rPr>
                <w:rFonts w:ascii="Times New Roman" w:hAnsi="Times New Roman" w:eastAsia="仿宋_GB2312" w:cs="Times New Roman"/>
                <w:b/>
                <w:bCs/>
                <w:color w:val="000000"/>
                <w:sz w:val="24"/>
                <w:szCs w:val="24"/>
                <w:highlight w:val="none"/>
              </w:rPr>
              <w:t xml:space="preserve">体检流程</w:t>
            </w:r>
            <w:r>
              <w:rPr>
                <w:rFonts w:hint="eastAsia" w:ascii="Times New Roman" w:hAnsi="Times New Roman" w:eastAsia="仿宋_GB2312" w:cs="Times New Roman"/>
                <w:b/>
                <w:bCs/>
                <w:color w:val="000000"/>
                <w:sz w:val="24"/>
                <w:szCs w:val="24"/>
                <w:highlight w:val="none"/>
                <w:lang w:val="en-US" w:eastAsia="zh-CN"/>
              </w:rPr>
              <w:t xml:space="preserve">方案</w:t>
            </w:r>
            <w:r>
              <w:rPr>
                <w:rFonts w:hint="eastAsia" w:ascii="Times New Roman" w:hAnsi="Times New Roman" w:eastAsia="仿宋_GB2312" w:cs="Times New Roman"/>
                <w:b/>
                <w:bCs/>
                <w:color w:val="000000"/>
                <w:sz w:val="24"/>
                <w:szCs w:val="24"/>
                <w:highlight w:val="none"/>
                <w:lang w:val="en-US" w:eastAsia="zh-CN"/>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供应商提供的体检流程方案，从服务方案的专业度、科学性、可行性等方面进行评价：</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1.体检流程方案详细、完整、科学、合理、可行性高，完全满足采购要求的，得6分；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2.体检流程方案比较详细、完整、科学、合理，可行性较高，基本满足采购要求的，得4分；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3.体检服务方案简单，可行性一般，基本满足采购要求的得2分；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4.未提供体检流程服务方案的，不得分。</w:t>
            </w:r>
            <w:r>
              <w:rPr>
                <w:rFonts w:ascii="Times New Roman" w:hAnsi="Times New Roman" w:eastAsia="仿宋_GB2312" w:cs="Times New Roman"/>
                <w:color w:val="000000"/>
                <w:sz w:val="24"/>
                <w:szCs w:val="24"/>
                <w:highlight w:val="none"/>
                <w:lang w:eastAsia="zh-CN"/>
              </w:rPr>
            </w:r>
            <w:r/>
          </w:p>
        </w:tc>
        <w:tc>
          <w:tcPr>
            <w:tcW w:w="415" w:type="dxa"/>
            <w:vAlign w:val="center"/>
            <w:textDirection w:val="lrTb"/>
            <w:noWrap w:val="false"/>
          </w:tcPr>
          <w:p>
            <w:pPr>
              <w:pStyle w:val="675"/>
              <w:jc w:val="center"/>
              <w:pageBreakBefore w:val="0"/>
              <w:spacing w:line="288" w:lineRule="auto"/>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6分</w:t>
            </w:r>
            <w:r>
              <w:rPr>
                <w:rFonts w:ascii="Times New Roman" w:hAnsi="Times New Roman" w:eastAsia="仿宋_GB2312" w:cs="Times New Roman"/>
                <w:color w:val="000000"/>
                <w:sz w:val="24"/>
                <w:szCs w:val="24"/>
                <w:highlight w:val="none"/>
                <w:lang w:val="en-US" w:eastAsia="zh-CN"/>
              </w:rPr>
            </w:r>
            <w:r/>
          </w:p>
        </w:tc>
      </w:tr>
      <w:tr>
        <w:trPr>
          <w:trHeight w:val="227"/>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lang w:eastAsia="zh-CN"/>
              </w:rPr>
              <w:t xml:space="preserve">管</w:t>
            </w:r>
            <w:r>
              <w:rPr>
                <w:rFonts w:ascii="Times New Roman" w:hAnsi="Times New Roman" w:eastAsia="仿宋_GB2312" w:cs="Times New Roman"/>
                <w:b/>
                <w:bCs/>
                <w:color w:val="000000"/>
                <w:sz w:val="24"/>
                <w:szCs w:val="24"/>
                <w:highlight w:val="none"/>
              </w:rPr>
              <w:t xml:space="preserve">理制度</w:t>
            </w:r>
            <w:r>
              <w:rPr>
                <w:rFonts w:ascii="Times New Roman" w:hAnsi="Times New Roman" w:eastAsia="仿宋_GB2312" w:cs="Times New Roman"/>
                <w:b/>
                <w:bCs/>
                <w:color w:val="000000"/>
                <w:sz w:val="24"/>
                <w:szCs w:val="24"/>
                <w:highlight w:val="none"/>
              </w:rPr>
            </w:r>
            <w:r/>
          </w:p>
          <w:p>
            <w:pPr>
              <w:pStyle w:val="675"/>
              <w:ind w:firstLine="422"/>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rPr>
            </w:pPr>
            <w:r>
              <w:rPr>
                <w:rFonts w:ascii="Times New Roman" w:hAnsi="Times New Roman" w:eastAsia="仿宋_GB2312" w:cs="Times New Roman"/>
                <w:b/>
                <w:bCs/>
                <w:color w:val="000000"/>
                <w:sz w:val="24"/>
                <w:szCs w:val="24"/>
                <w:highlight w:val="none"/>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供应商提供各项管理制度建立健全情况，包括但不限于岗位职责、医疗质量安全、医院感染防控、体检人员隐私保护、投诉处理等制度：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1.制度健全、流程细化，优于采购需求的，得</w:t>
            </w:r>
            <w:r>
              <w:rPr>
                <w:rFonts w:hint="eastAsia" w:ascii="Times New Roman" w:hAnsi="Times New Roman" w:eastAsia="仿宋_GB2312" w:cs="Times New Roman"/>
                <w:color w:val="000000"/>
                <w:sz w:val="24"/>
                <w:szCs w:val="24"/>
                <w:highlight w:val="none"/>
                <w:lang w:val="en-US" w:eastAsia="zh-CN"/>
              </w:rPr>
              <w:t xml:space="preserve">7</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2.管理制度和流程</w:t>
            </w:r>
            <w:r>
              <w:rPr>
                <w:rFonts w:hint="eastAsia" w:ascii="Times New Roman" w:hAnsi="Times New Roman" w:eastAsia="仿宋_GB2312" w:cs="Times New Roman"/>
                <w:color w:val="000000"/>
                <w:sz w:val="24"/>
                <w:szCs w:val="24"/>
                <w:highlight w:val="none"/>
                <w:lang w:val="en-US" w:eastAsia="zh-CN"/>
              </w:rPr>
              <w:t xml:space="preserve">较为完整，可操作性较强</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能较好</w:t>
            </w:r>
            <w:r>
              <w:rPr>
                <w:rFonts w:ascii="Times New Roman" w:hAnsi="Times New Roman" w:eastAsia="仿宋_GB2312" w:cs="Times New Roman"/>
                <w:color w:val="000000"/>
                <w:sz w:val="24"/>
                <w:szCs w:val="24"/>
                <w:highlight w:val="none"/>
                <w:lang w:eastAsia="zh-CN"/>
              </w:rPr>
              <w:t xml:space="preserve">满足采购需求的，得5分；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.管理制度</w:t>
            </w:r>
            <w:r>
              <w:rPr>
                <w:rFonts w:hint="eastAsia" w:ascii="Times New Roman" w:hAnsi="Times New Roman" w:eastAsia="仿宋_GB2312" w:cs="Times New Roman"/>
                <w:color w:val="000000"/>
                <w:sz w:val="24"/>
                <w:szCs w:val="24"/>
                <w:highlight w:val="none"/>
                <w:lang w:val="en-US" w:eastAsia="zh-CN"/>
              </w:rPr>
              <w:t xml:space="preserve">基本完整，有一定的操作性</w:t>
            </w:r>
            <w:r>
              <w:rPr>
                <w:rFonts w:hint="eastAsia"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基本</w:t>
            </w:r>
            <w:r>
              <w:rPr>
                <w:rFonts w:ascii="Times New Roman" w:hAnsi="Times New Roman" w:eastAsia="仿宋_GB2312" w:cs="Times New Roman"/>
                <w:color w:val="000000"/>
                <w:sz w:val="24"/>
                <w:szCs w:val="24"/>
                <w:highlight w:val="none"/>
                <w:lang w:eastAsia="zh-CN"/>
              </w:rPr>
              <w:t xml:space="preserve">满足采购需求的，得</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w:t>
            </w:r>
            <w:r>
              <w:rPr>
                <w:rFonts w:hint="eastAsia" w:ascii="Times New Roman" w:hAnsi="Times New Roman" w:eastAsia="仿宋_GB2312" w:cs="Times New Roman"/>
                <w:color w:val="000000"/>
                <w:sz w:val="24"/>
                <w:szCs w:val="24"/>
                <w:highlight w:val="none"/>
                <w:lang w:val="en-US" w:eastAsia="zh-CN"/>
              </w:rPr>
              <w:t xml:space="preserve">制度不够完善，存在一定缺项，可操作性一般，</w:t>
            </w:r>
            <w:r>
              <w:rPr>
                <w:rFonts w:ascii="Times New Roman" w:hAnsi="Times New Roman" w:eastAsia="仿宋_GB2312" w:cs="Times New Roman"/>
                <w:color w:val="000000"/>
                <w:sz w:val="24"/>
                <w:szCs w:val="24"/>
                <w:highlight w:val="none"/>
                <w:lang w:eastAsia="zh-CN"/>
              </w:rPr>
              <w:t xml:space="preserve">得</w:t>
            </w:r>
            <w:r>
              <w:rPr>
                <w:rFonts w:hint="eastAsia"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eastAsia="zh-CN"/>
              </w:rPr>
              <w:t xml:space="preserve">分；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.不满足采购需求、未按要求提供或提供不全的，得0分。</w:t>
            </w:r>
            <w:r>
              <w:rPr>
                <w:rFonts w:ascii="Times New Roman" w:hAnsi="Times New Roman" w:eastAsia="仿宋_GB2312" w:cs="Times New Roman"/>
                <w:color w:val="000000"/>
                <w:sz w:val="24"/>
                <w:szCs w:val="24"/>
                <w:highlight w:val="none"/>
                <w:lang w:eastAsia="zh-CN"/>
              </w:rPr>
            </w:r>
            <w:r/>
          </w:p>
        </w:tc>
        <w:tc>
          <w:tcPr>
            <w:tcW w:w="415" w:type="dxa"/>
            <w:vAlign w:val="center"/>
            <w:textDirection w:val="lrTb"/>
            <w:noWrap w:val="false"/>
          </w:tcPr>
          <w:p>
            <w:pPr>
              <w:pStyle w:val="675"/>
              <w:jc w:val="center"/>
              <w:pageBreakBefore w:val="0"/>
              <w:spacing w:line="288" w:lineRule="auto"/>
              <w:widowControl w:val="off"/>
              <w:rPr>
                <w:rFonts w:ascii="Times New Roman" w:hAnsi="Times New Roman" w:eastAsia="仿宋_GB2312" w:cs="Times New Roman"/>
                <w:color w:val="000000"/>
                <w:sz w:val="24"/>
                <w:szCs w:val="24"/>
                <w:highlight w:val="none"/>
                <w:lang w:val="en-US" w:eastAsia="zh-CN"/>
              </w:rPr>
            </w:pPr>
            <w:r>
              <w:rPr>
                <w:rFonts w:hint="eastAsia" w:ascii="Times New Roman" w:hAnsi="Times New Roman" w:eastAsia="仿宋_GB2312" w:cs="Times New Roman"/>
                <w:color w:val="000000"/>
                <w:sz w:val="24"/>
                <w:szCs w:val="24"/>
                <w:highlight w:val="none"/>
                <w:lang w:val="en-US" w:eastAsia="zh-CN"/>
              </w:rPr>
              <w:t xml:space="preserve">7</w:t>
            </w:r>
            <w:r>
              <w:rPr>
                <w:rFonts w:ascii="Times New Roman" w:hAnsi="Times New Roman" w:eastAsia="仿宋_GB2312" w:cs="Times New Roman"/>
                <w:color w:val="000000"/>
                <w:sz w:val="24"/>
                <w:szCs w:val="24"/>
                <w:highlight w:val="none"/>
                <w:lang w:val="en-US" w:eastAsia="zh-CN"/>
              </w:rPr>
              <w:t xml:space="preserve">分</w:t>
            </w:r>
            <w:r>
              <w:rPr>
                <w:rFonts w:ascii="Times New Roman" w:hAnsi="Times New Roman" w:eastAsia="仿宋_GB2312" w:cs="Times New Roman"/>
                <w:color w:val="000000"/>
                <w:sz w:val="24"/>
                <w:szCs w:val="24"/>
                <w:highlight w:val="none"/>
                <w:lang w:val="en-US" w:eastAsia="zh-CN"/>
              </w:rPr>
            </w:r>
            <w:r/>
          </w:p>
        </w:tc>
      </w:tr>
      <w:tr>
        <w:trPr>
          <w:trHeight w:val="227"/>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lang w:eastAsia="zh-CN"/>
              </w:rPr>
            </w:pPr>
            <w:r>
              <w:rPr>
                <w:rFonts w:ascii="Times New Roman" w:hAnsi="Times New Roman" w:eastAsia="仿宋_GB2312" w:cs="Times New Roman"/>
                <w:b/>
                <w:bCs/>
                <w:color w:val="000000"/>
                <w:sz w:val="24"/>
                <w:szCs w:val="24"/>
                <w:highlight w:val="none"/>
                <w:lang w:eastAsia="zh-CN"/>
              </w:rPr>
              <w:t xml:space="preserve">应急预案</w:t>
            </w:r>
            <w:r>
              <w:rPr>
                <w:rFonts w:ascii="Times New Roman" w:hAnsi="Times New Roman" w:eastAsia="仿宋_GB2312" w:cs="Times New Roman"/>
                <w:b/>
                <w:bCs/>
                <w:color w:val="000000"/>
                <w:sz w:val="24"/>
                <w:szCs w:val="24"/>
                <w:highlight w:val="none"/>
                <w:lang w:eastAsia="zh-CN"/>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供应商提供针对本项目紧急情况制定的应急处置预案，包括但不限于医疗设备故障、现场人员过度聚集与长时间排队、突发意外事故，以及体检人员突发身体不适（含晕厥、心搏骤停等）的紧急救治等内容： </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1.应急预案全面，明确突发事件的报告流程和应急响应启动条件，针对各类突发情况有具体、可操作的现场处置步骤，优于采购需求的，得</w:t>
            </w:r>
            <w:r>
              <w:rPr>
                <w:rFonts w:hint="eastAsia" w:ascii="Times New Roman" w:hAnsi="Times New Roman" w:eastAsia="仿宋_GB2312" w:cs="Times New Roman"/>
                <w:color w:val="000000"/>
                <w:sz w:val="24"/>
                <w:szCs w:val="24"/>
                <w:highlight w:val="none"/>
                <w:lang w:val="en-US" w:eastAsia="zh-CN"/>
              </w:rPr>
              <w:t xml:space="preserve">7</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2.应急预案</w:t>
            </w:r>
            <w:r>
              <w:rPr>
                <w:rFonts w:hint="eastAsia" w:ascii="Times New Roman" w:hAnsi="Times New Roman" w:eastAsia="仿宋_GB2312" w:cs="Times New Roman"/>
                <w:color w:val="000000"/>
                <w:sz w:val="24"/>
                <w:szCs w:val="24"/>
                <w:highlight w:val="none"/>
                <w:lang w:val="en-US" w:eastAsia="zh-CN"/>
              </w:rPr>
              <w:t xml:space="preserve">较为</w:t>
            </w:r>
            <w:r>
              <w:rPr>
                <w:rFonts w:ascii="Times New Roman" w:hAnsi="Times New Roman" w:eastAsia="仿宋_GB2312" w:cs="Times New Roman"/>
                <w:color w:val="000000"/>
                <w:sz w:val="24"/>
                <w:szCs w:val="24"/>
                <w:highlight w:val="none"/>
                <w:lang w:eastAsia="zh-CN"/>
              </w:rPr>
              <w:t xml:space="preserve">完整，有突发事件的报告流程和应急响应启动条件，且针对各类突发情况有现场处置步骤，满足采购需求的，得5分；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3.应急预案</w:t>
            </w:r>
            <w:r>
              <w:rPr>
                <w:rFonts w:hint="eastAsia" w:ascii="Times New Roman" w:hAnsi="Times New Roman" w:eastAsia="仿宋_GB2312" w:cs="Times New Roman"/>
                <w:color w:val="000000"/>
                <w:sz w:val="24"/>
                <w:szCs w:val="24"/>
                <w:highlight w:val="none"/>
                <w:lang w:val="en-US" w:eastAsia="zh-CN"/>
              </w:rPr>
              <w:t xml:space="preserve">基本完整</w:t>
            </w:r>
            <w:r>
              <w:rPr>
                <w:rFonts w:ascii="Times New Roman" w:hAnsi="Times New Roman" w:eastAsia="仿宋_GB2312" w:cs="Times New Roman"/>
                <w:color w:val="000000"/>
                <w:sz w:val="24"/>
                <w:szCs w:val="24"/>
                <w:highlight w:val="none"/>
                <w:lang w:eastAsia="zh-CN"/>
              </w:rPr>
              <w:t xml:space="preserve">，有各类应急预案但不完善，基本满足采购要求的，得</w:t>
            </w:r>
            <w:r>
              <w:rPr>
                <w:rFonts w:hint="eastAsia"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3.应急预案内容简单，</w:t>
            </w:r>
            <w:r>
              <w:rPr>
                <w:rFonts w:hint="eastAsia" w:ascii="Times New Roman" w:hAnsi="Times New Roman" w:eastAsia="仿宋_GB2312" w:cs="Times New Roman"/>
                <w:color w:val="000000"/>
                <w:sz w:val="24"/>
                <w:szCs w:val="24"/>
                <w:highlight w:val="none"/>
                <w:lang w:val="en-US" w:eastAsia="zh-CN"/>
              </w:rPr>
              <w:t xml:space="preserve">不够</w:t>
            </w:r>
            <w:r>
              <w:rPr>
                <w:rFonts w:ascii="Times New Roman" w:hAnsi="Times New Roman" w:eastAsia="仿宋_GB2312" w:cs="Times New Roman"/>
                <w:color w:val="000000"/>
                <w:sz w:val="24"/>
                <w:szCs w:val="24"/>
                <w:highlight w:val="none"/>
                <w:lang w:eastAsia="zh-CN"/>
              </w:rPr>
              <w:t xml:space="preserve">完善，</w:t>
            </w:r>
            <w:r>
              <w:rPr>
                <w:rFonts w:hint="eastAsia" w:ascii="Times New Roman" w:hAnsi="Times New Roman" w:eastAsia="仿宋_GB2312" w:cs="Times New Roman"/>
                <w:color w:val="000000"/>
                <w:sz w:val="24"/>
                <w:szCs w:val="24"/>
                <w:highlight w:val="none"/>
                <w:lang w:val="en-US" w:eastAsia="zh-CN"/>
              </w:rPr>
              <w:t xml:space="preserve">针对性不强</w:t>
            </w:r>
            <w:r>
              <w:rPr>
                <w:rFonts w:ascii="Times New Roman" w:hAnsi="Times New Roman" w:eastAsia="仿宋_GB2312" w:cs="Times New Roman"/>
                <w:color w:val="000000"/>
                <w:sz w:val="24"/>
                <w:szCs w:val="24"/>
                <w:highlight w:val="none"/>
                <w:lang w:eastAsia="zh-CN"/>
              </w:rPr>
              <w:t xml:space="preserve">，得</w:t>
            </w:r>
            <w:r>
              <w:rPr>
                <w:rFonts w:hint="eastAsia" w:ascii="Times New Roman" w:hAnsi="Times New Roman" w:eastAsia="仿宋_GB2312" w:cs="Times New Roman"/>
                <w:color w:val="000000"/>
                <w:sz w:val="24"/>
                <w:szCs w:val="24"/>
                <w:highlight w:val="none"/>
                <w:lang w:val="en-US" w:eastAsia="zh-CN"/>
              </w:rPr>
              <w:t xml:space="preserve">1</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color w:val="000000"/>
                <w:sz w:val="24"/>
                <w:szCs w:val="24"/>
                <w:highlight w:val="none"/>
                <w:lang w:eastAsia="zh-CN"/>
              </w:rPr>
              <w:t xml:space="preserve">4.不满足采购需求、未按要求提供或提供不全的，得0分。</w:t>
            </w:r>
            <w:r>
              <w:rPr>
                <w:rFonts w:ascii="Times New Roman" w:hAnsi="Times New Roman" w:eastAsia="仿宋_GB2312" w:cs="Times New Roman"/>
                <w:bCs/>
                <w:color w:val="000000"/>
                <w:sz w:val="24"/>
                <w:szCs w:val="24"/>
                <w:highlight w:val="none"/>
              </w:rPr>
            </w:r>
            <w:r/>
          </w:p>
        </w:tc>
        <w:tc>
          <w:tcPr>
            <w:tcW w:w="415" w:type="dxa"/>
            <w:vAlign w:val="center"/>
            <w:textDirection w:val="lrTb"/>
            <w:noWrap w:val="false"/>
          </w:tcPr>
          <w:p>
            <w:pPr>
              <w:pStyle w:val="675"/>
              <w:jc w:val="center"/>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7</w:t>
            </w:r>
            <w:r>
              <w:rPr>
                <w:rFonts w:ascii="Times New Roman" w:hAnsi="Times New Roman" w:eastAsia="仿宋_GB2312" w:cs="Times New Roman"/>
                <w:color w:val="000000"/>
                <w:sz w:val="24"/>
                <w:szCs w:val="24"/>
                <w:highlight w:val="none"/>
                <w:lang w:val="en-US" w:eastAsia="zh-CN"/>
              </w:rPr>
              <w:t xml:space="preserve">分</w:t>
            </w:r>
            <w:r>
              <w:rPr>
                <w:rFonts w:ascii="Times New Roman" w:hAnsi="Times New Roman" w:eastAsia="仿宋_GB2312" w:cs="Times New Roman"/>
                <w:color w:val="000000"/>
                <w:sz w:val="24"/>
                <w:szCs w:val="24"/>
                <w:highlight w:val="none"/>
                <w:lang w:eastAsia="zh-CN"/>
              </w:rPr>
            </w:r>
            <w:r/>
          </w:p>
        </w:tc>
      </w:tr>
      <w:tr>
        <w:trPr>
          <w:trHeight w:val="227"/>
        </w:trPr>
        <w:tc>
          <w:tcPr>
            <w:tcW w:w="492" w:type="dxa"/>
            <w:vAlign w:val="center"/>
            <w:textDirection w:val="lrTb"/>
            <w:noWrap w:val="false"/>
          </w:tcPr>
          <w:p>
            <w:pPr>
              <w:pStyle w:val="675"/>
              <w:jc w:val="center"/>
              <w:keepLines w:val="0"/>
              <w:keepNext w:val="0"/>
              <w:pageBreakBefore w:val="0"/>
              <w:spacing w:line="288" w:lineRule="auto"/>
              <w:widowControl w:val="off"/>
              <w:rPr>
                <w:rFonts w:ascii="Times New Roman" w:hAnsi="Times New Roman" w:eastAsia="仿宋_GB2312" w:cs="Times New Roman"/>
                <w:b/>
                <w:bCs/>
                <w:color w:val="000000"/>
                <w:sz w:val="24"/>
                <w:szCs w:val="24"/>
                <w:highlight w:val="none"/>
                <w:lang w:eastAsia="zh-CN"/>
              </w:rPr>
            </w:pPr>
            <w:r>
              <w:rPr>
                <w:rFonts w:ascii="Times New Roman" w:hAnsi="Times New Roman" w:eastAsia="仿宋_GB2312" w:cs="Times New Roman"/>
                <w:b/>
                <w:bCs/>
                <w:color w:val="000000"/>
                <w:sz w:val="24"/>
                <w:szCs w:val="24"/>
                <w:highlight w:val="none"/>
              </w:rPr>
              <w:t xml:space="preserve">增值服务</w:t>
            </w:r>
            <w:r>
              <w:rPr>
                <w:rFonts w:ascii="Times New Roman" w:hAnsi="Times New Roman" w:eastAsia="仿宋_GB2312" w:cs="Times New Roman"/>
                <w:b/>
                <w:bCs/>
                <w:color w:val="000000"/>
                <w:sz w:val="24"/>
                <w:szCs w:val="24"/>
                <w:highlight w:val="none"/>
                <w:lang w:eastAsia="zh-CN"/>
              </w:rPr>
            </w:r>
            <w:r/>
          </w:p>
        </w:tc>
        <w:tc>
          <w:tcPr>
            <w:tcW w:w="4092" w:type="dxa"/>
            <w:vAlign w:val="center"/>
            <w:textDirection w:val="lrTb"/>
            <w:noWrap w:val="false"/>
          </w:tcPr>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供应商针对本项目提供的增值服务作出承诺，本项最高得9分。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1.除体检套餐项目外，额外赠送其他有意义、有价值的体检项目：</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赠送项目价值60元-120元的，得0.5分；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赠送项目价值121元-240元的，得1分；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赠送项目价值241元-360元的，得2分；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赠送项目价值361元-480元的，得</w:t>
            </w: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赠送项目价值481</w:t>
            </w:r>
            <w:r>
              <w:rPr>
                <w:rFonts w:hint="eastAsia" w:ascii="Times New Roman" w:hAnsi="Times New Roman" w:eastAsia="仿宋_GB2312" w:cs="Times New Roman"/>
                <w:color w:val="000000"/>
                <w:sz w:val="24"/>
                <w:szCs w:val="24"/>
                <w:highlight w:val="none"/>
                <w:lang w:val="en-US" w:eastAsia="zh-CN"/>
              </w:rPr>
              <w:t xml:space="preserve">元—600</w:t>
            </w:r>
            <w:r>
              <w:rPr>
                <w:rFonts w:ascii="Times New Roman" w:hAnsi="Times New Roman" w:eastAsia="仿宋_GB2312" w:cs="Times New Roman"/>
                <w:color w:val="000000"/>
                <w:sz w:val="24"/>
                <w:szCs w:val="24"/>
                <w:highlight w:val="none"/>
                <w:lang w:eastAsia="zh-CN"/>
              </w:rPr>
              <w:t xml:space="preserve">元</w:t>
            </w:r>
            <w:r>
              <w:rPr>
                <w:rFonts w:hint="eastAsia" w:ascii="Times New Roman" w:hAnsi="Times New Roman" w:eastAsia="仿宋_GB2312" w:cs="Times New Roman"/>
                <w:color w:val="000000"/>
                <w:sz w:val="24"/>
                <w:szCs w:val="24"/>
                <w:highlight w:val="none"/>
                <w:lang w:val="en-US" w:eastAsia="zh-CN"/>
              </w:rPr>
              <w:t xml:space="preserve">的</w:t>
            </w:r>
            <w:r>
              <w:rPr>
                <w:rFonts w:ascii="Times New Roman" w:hAnsi="Times New Roman" w:eastAsia="仿宋_GB2312" w:cs="Times New Roman"/>
                <w:color w:val="000000"/>
                <w:sz w:val="24"/>
                <w:szCs w:val="24"/>
                <w:highlight w:val="none"/>
                <w:lang w:eastAsia="zh-CN"/>
              </w:rPr>
              <w:t xml:space="preserve">，得</w:t>
            </w: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赠送项目价值</w:t>
            </w:r>
            <w:r>
              <w:rPr>
                <w:rFonts w:hint="eastAsia" w:ascii="Times New Roman" w:hAnsi="Times New Roman" w:eastAsia="仿宋_GB2312" w:cs="Times New Roman"/>
                <w:color w:val="000000"/>
                <w:sz w:val="24"/>
                <w:szCs w:val="24"/>
                <w:highlight w:val="none"/>
                <w:lang w:val="en-US" w:eastAsia="zh-CN"/>
              </w:rPr>
              <w:t xml:space="preserve">600元以上的</w:t>
            </w:r>
            <w:r>
              <w:rPr>
                <w:rFonts w:ascii="Times New Roman" w:hAnsi="Times New Roman" w:eastAsia="仿宋_GB2312" w:cs="Times New Roman"/>
                <w:color w:val="000000"/>
                <w:sz w:val="24"/>
                <w:szCs w:val="24"/>
                <w:highlight w:val="none"/>
                <w:lang w:eastAsia="zh-CN"/>
              </w:rPr>
              <w:t xml:space="preserve">，得</w:t>
            </w: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hint="eastAsia" w:ascii="Times New Roman" w:hAnsi="Times New Roman" w:eastAsia="仿宋_GB2312" w:cs="Times New Roman"/>
                <w:color w:val="000000"/>
                <w:sz w:val="24"/>
                <w:szCs w:val="24"/>
                <w:highlight w:val="none"/>
                <w:lang w:val="en-US" w:eastAsia="zh-CN"/>
              </w:rPr>
              <w:t xml:space="preserve">注：</w:t>
            </w:r>
            <w:r>
              <w:rPr>
                <w:rFonts w:ascii="Times New Roman" w:hAnsi="Times New Roman" w:eastAsia="仿宋_GB2312" w:cs="Times New Roman"/>
                <w:color w:val="000000"/>
                <w:sz w:val="24"/>
                <w:szCs w:val="24"/>
                <w:highlight w:val="none"/>
                <w:lang w:eastAsia="zh-CN"/>
              </w:rPr>
              <w:t xml:space="preserve">赠送的具体体检项目（适用于本项目采购的体检套餐</w:t>
            </w:r>
            <w:r>
              <w:rPr>
                <w:rFonts w:hint="eastAsia" w:ascii="Times New Roman" w:hAnsi="Times New Roman" w:eastAsia="仿宋_GB2312" w:cs="Times New Roman"/>
                <w:color w:val="000000"/>
                <w:sz w:val="24"/>
                <w:szCs w:val="24"/>
                <w:highlight w:val="none"/>
                <w:lang w:val="en-US" w:eastAsia="zh-CN"/>
              </w:rPr>
              <w:t xml:space="preserve">A</w:t>
            </w:r>
            <w:r>
              <w:rPr>
                <w:rFonts w:ascii="Times New Roman" w:hAnsi="Times New Roman" w:eastAsia="仿宋_GB2312" w:cs="Times New Roman"/>
                <w:color w:val="000000"/>
                <w:sz w:val="24"/>
                <w:szCs w:val="24"/>
                <w:highlight w:val="none"/>
                <w:lang w:eastAsia="zh-CN"/>
              </w:rPr>
              <w:t xml:space="preserve">、体检套餐</w:t>
            </w:r>
            <w:r>
              <w:rPr>
                <w:rFonts w:hint="eastAsia" w:ascii="Times New Roman" w:hAnsi="Times New Roman" w:eastAsia="仿宋_GB2312" w:cs="Times New Roman"/>
                <w:color w:val="000000"/>
                <w:sz w:val="24"/>
                <w:szCs w:val="24"/>
                <w:highlight w:val="none"/>
                <w:lang w:val="en-US" w:eastAsia="zh-CN"/>
              </w:rPr>
              <w:t xml:space="preserve">B</w:t>
            </w:r>
            <w:r>
              <w:rPr>
                <w:rFonts w:ascii="Times New Roman" w:hAnsi="Times New Roman" w:eastAsia="仿宋_GB2312" w:cs="Times New Roman"/>
                <w:color w:val="000000"/>
                <w:sz w:val="24"/>
                <w:szCs w:val="24"/>
                <w:highlight w:val="none"/>
                <w:lang w:eastAsia="zh-CN"/>
              </w:rPr>
              <w:t xml:space="preserve">、体检套餐</w:t>
            </w:r>
            <w:r>
              <w:rPr>
                <w:rFonts w:hint="eastAsia" w:ascii="Times New Roman" w:hAnsi="Times New Roman" w:eastAsia="仿宋_GB2312" w:cs="Times New Roman"/>
                <w:color w:val="000000"/>
                <w:sz w:val="24"/>
                <w:szCs w:val="24"/>
                <w:highlight w:val="none"/>
                <w:lang w:val="en-US" w:eastAsia="zh-CN"/>
              </w:rPr>
              <w:t xml:space="preserve">C</w:t>
            </w:r>
            <w:r>
              <w:rPr>
                <w:rFonts w:ascii="Times New Roman" w:hAnsi="Times New Roman" w:eastAsia="仿宋_GB2312" w:cs="Times New Roman"/>
                <w:color w:val="000000"/>
                <w:sz w:val="24"/>
                <w:szCs w:val="24"/>
                <w:highlight w:val="none"/>
                <w:lang w:eastAsia="zh-CN"/>
              </w:rPr>
              <w:t xml:space="preserve">）和价格标准见本章附件，本小项最高得</w:t>
            </w:r>
            <w:r>
              <w:rPr>
                <w:rFonts w:hint="eastAsia"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分；</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eastAsia="zh-CN"/>
              </w:rPr>
              <w:t xml:space="preserve">2.根据日最大接待量，在体检期间安排全程专场体检服务；</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val="en-US" w:eastAsia="zh-CN"/>
              </w:rPr>
              <w:t xml:space="preserve">3</w:t>
            </w:r>
            <w:r>
              <w:rPr>
                <w:rFonts w:ascii="Times New Roman" w:hAnsi="Times New Roman" w:eastAsia="仿宋_GB2312" w:cs="Times New Roman"/>
                <w:color w:val="000000"/>
                <w:sz w:val="24"/>
                <w:szCs w:val="24"/>
                <w:highlight w:val="none"/>
                <w:lang w:eastAsia="zh-CN"/>
              </w:rPr>
              <w:t xml:space="preserve">.体检报告有电子和纸质两种，能实时在微信公众号或体检网站在线查询个人体检报告；</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val="en-US" w:eastAsia="zh-CN"/>
              </w:rPr>
              <w:t xml:space="preserve">4</w:t>
            </w:r>
            <w:r>
              <w:rPr>
                <w:rFonts w:ascii="Times New Roman" w:hAnsi="Times New Roman" w:eastAsia="仿宋_GB2312" w:cs="Times New Roman"/>
                <w:color w:val="000000"/>
                <w:sz w:val="24"/>
                <w:szCs w:val="24"/>
                <w:highlight w:val="none"/>
                <w:lang w:eastAsia="zh-CN"/>
              </w:rPr>
              <w:t xml:space="preserve">.免费提供专家体检报告解读或咨询服务；</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color w:val="000000"/>
                <w:sz w:val="24"/>
                <w:szCs w:val="24"/>
                <w:highlight w:val="none"/>
                <w:lang w:eastAsia="zh-CN"/>
              </w:rPr>
            </w:pPr>
            <w:r>
              <w:rPr>
                <w:rFonts w:ascii="Times New Roman" w:hAnsi="Times New Roman" w:eastAsia="仿宋_GB2312" w:cs="Times New Roman"/>
                <w:color w:val="000000"/>
                <w:sz w:val="24"/>
                <w:szCs w:val="24"/>
                <w:highlight w:val="none"/>
                <w:lang w:val="en-US" w:eastAsia="zh-CN"/>
              </w:rPr>
              <w:t xml:space="preserve">5</w:t>
            </w:r>
            <w:r>
              <w:rPr>
                <w:rFonts w:ascii="Times New Roman" w:hAnsi="Times New Roman" w:eastAsia="仿宋_GB2312" w:cs="Times New Roman"/>
                <w:color w:val="000000"/>
                <w:sz w:val="24"/>
                <w:szCs w:val="24"/>
                <w:highlight w:val="none"/>
                <w:lang w:eastAsia="zh-CN"/>
              </w:rPr>
              <w:t xml:space="preserve">.如需到泰州市外医院治疗的，承诺联络外地医院专家，并帮助开通外地医院就诊通道或请外院专家来泰诊治。</w:t>
            </w:r>
            <w:r>
              <w:rPr>
                <w:rFonts w:ascii="Times New Roman" w:hAnsi="Times New Roman" w:eastAsia="仿宋_GB2312" w:cs="Times New Roman"/>
                <w:color w:val="000000"/>
                <w:sz w:val="24"/>
                <w:szCs w:val="24"/>
                <w:highlight w:val="none"/>
                <w:lang w:eastAsia="zh-CN"/>
              </w:rPr>
            </w:r>
            <w:r/>
          </w:p>
          <w:p>
            <w:pPr>
              <w:pStyle w:val="675"/>
              <w:keepLines w:val="0"/>
              <w:keepNext w:val="0"/>
              <w:pageBreakBefore w:val="0"/>
              <w:spacing w:line="288" w:lineRule="auto"/>
              <w:widowControl w:val="off"/>
              <w:rPr>
                <w:rFonts w:ascii="Times New Roman" w:hAnsi="Times New Roman" w:eastAsia="仿宋_GB2312" w:cs="Times New Roman"/>
                <w:bCs/>
                <w:color w:val="000000"/>
                <w:sz w:val="24"/>
                <w:szCs w:val="24"/>
                <w:highlight w:val="none"/>
              </w:rPr>
            </w:pPr>
            <w:r>
              <w:rPr>
                <w:rFonts w:ascii="Times New Roman" w:hAnsi="Times New Roman" w:eastAsia="仿宋_GB2312" w:cs="Times New Roman"/>
                <w:b/>
                <w:color w:val="000000"/>
                <w:sz w:val="24"/>
                <w:szCs w:val="24"/>
                <w:highlight w:val="none"/>
                <w:lang w:eastAsia="zh-CN"/>
              </w:rPr>
              <w:t xml:space="preserve">投标时提供增值服务承诺书加盖投标供应商公章。第1条承诺最高得</w:t>
            </w:r>
            <w:r>
              <w:rPr>
                <w:rFonts w:hint="eastAsia" w:ascii="Times New Roman" w:hAnsi="Times New Roman" w:eastAsia="仿宋_GB2312" w:cs="Times New Roman"/>
                <w:b/>
                <w:color w:val="000000"/>
                <w:sz w:val="24"/>
                <w:szCs w:val="24"/>
                <w:highlight w:val="none"/>
                <w:lang w:val="en-US" w:eastAsia="zh-CN"/>
              </w:rPr>
              <w:t xml:space="preserve">5</w:t>
            </w:r>
            <w:r>
              <w:rPr>
                <w:rFonts w:ascii="Times New Roman" w:hAnsi="Times New Roman" w:eastAsia="仿宋_GB2312" w:cs="Times New Roman"/>
                <w:b/>
                <w:color w:val="000000"/>
                <w:sz w:val="24"/>
                <w:szCs w:val="24"/>
                <w:highlight w:val="none"/>
                <w:lang w:eastAsia="zh-CN"/>
              </w:rPr>
              <w:t xml:space="preserve">分，第</w:t>
            </w:r>
            <w:r>
              <w:rPr>
                <w:rFonts w:ascii="Times New Roman" w:hAnsi="Times New Roman" w:eastAsia="仿宋_GB2312" w:cs="Times New Roman"/>
                <w:b/>
                <w:color w:val="000000"/>
                <w:sz w:val="24"/>
                <w:szCs w:val="24"/>
                <w:highlight w:val="none"/>
                <w:lang w:val="en-US" w:eastAsia="zh-CN"/>
              </w:rPr>
              <w:t xml:space="preserve">2</w:t>
            </w:r>
            <w:r>
              <w:rPr>
                <w:rFonts w:ascii="Times New Roman" w:hAnsi="Times New Roman" w:eastAsia="仿宋_GB2312" w:cs="Times New Roman"/>
                <w:b/>
                <w:color w:val="000000"/>
                <w:sz w:val="24"/>
                <w:szCs w:val="24"/>
                <w:highlight w:val="none"/>
                <w:lang w:eastAsia="zh-CN"/>
              </w:rPr>
              <w:t xml:space="preserve">-</w:t>
            </w:r>
            <w:r>
              <w:rPr>
                <w:rFonts w:hint="eastAsia" w:ascii="Times New Roman" w:hAnsi="Times New Roman" w:eastAsia="仿宋_GB2312" w:cs="Times New Roman"/>
                <w:b/>
                <w:color w:val="000000"/>
                <w:sz w:val="24"/>
                <w:szCs w:val="24"/>
                <w:highlight w:val="none"/>
                <w:lang w:val="en-US" w:eastAsia="zh-CN"/>
              </w:rPr>
              <w:t xml:space="preserve">5</w:t>
            </w:r>
            <w:r>
              <w:rPr>
                <w:rFonts w:ascii="Times New Roman" w:hAnsi="Times New Roman" w:eastAsia="仿宋_GB2312" w:cs="Times New Roman"/>
                <w:b/>
                <w:color w:val="000000"/>
                <w:sz w:val="24"/>
                <w:szCs w:val="24"/>
                <w:highlight w:val="none"/>
                <w:lang w:eastAsia="zh-CN"/>
              </w:rPr>
              <w:t xml:space="preserve">条承诺每提供一项承诺得1分；本项最高得</w:t>
            </w:r>
            <w:r>
              <w:rPr>
                <w:rFonts w:ascii="Times New Roman" w:hAnsi="Times New Roman" w:eastAsia="仿宋_GB2312" w:cs="Times New Roman"/>
                <w:b/>
                <w:color w:val="000000"/>
                <w:sz w:val="24"/>
                <w:szCs w:val="24"/>
                <w:highlight w:val="none"/>
                <w:lang w:val="en-US" w:eastAsia="zh-CN"/>
              </w:rPr>
              <w:t xml:space="preserve">9</w:t>
            </w:r>
            <w:r>
              <w:rPr>
                <w:rFonts w:ascii="Times New Roman" w:hAnsi="Times New Roman" w:eastAsia="仿宋_GB2312" w:cs="Times New Roman"/>
                <w:b/>
                <w:color w:val="000000"/>
                <w:sz w:val="24"/>
                <w:szCs w:val="24"/>
                <w:highlight w:val="none"/>
                <w:lang w:eastAsia="zh-CN"/>
              </w:rPr>
              <w:t xml:space="preserve">分。未提供的不得分。</w:t>
            </w:r>
            <w:r>
              <w:rPr>
                <w:rFonts w:ascii="Times New Roman" w:hAnsi="Times New Roman" w:eastAsia="仿宋_GB2312" w:cs="Times New Roman"/>
                <w:bCs/>
                <w:color w:val="000000"/>
                <w:sz w:val="24"/>
                <w:szCs w:val="24"/>
                <w:highlight w:val="none"/>
              </w:rPr>
            </w:r>
            <w:r/>
          </w:p>
        </w:tc>
        <w:tc>
          <w:tcPr>
            <w:tcW w:w="415" w:type="dxa"/>
            <w:vAlign w:val="center"/>
            <w:textDirection w:val="lrTb"/>
            <w:noWrap w:val="false"/>
          </w:tcPr>
          <w:p>
            <w:pPr>
              <w:pStyle w:val="675"/>
              <w:jc w:val="center"/>
              <w:pageBreakBefore w:val="0"/>
              <w:spacing w:line="288" w:lineRule="auto"/>
              <w:widowControl w:val="off"/>
              <w:rPr>
                <w:rFonts w:ascii="Times New Roman" w:hAnsi="Times New Roman" w:eastAsia="仿宋_GB2312" w:cs="Times New Roman"/>
                <w:color w:val="000000"/>
                <w:sz w:val="24"/>
                <w:szCs w:val="24"/>
                <w:highlight w:val="none"/>
                <w:lang w:val="en-US" w:eastAsia="zh-CN"/>
              </w:rPr>
            </w:pPr>
            <w:r>
              <w:rPr>
                <w:rFonts w:ascii="Times New Roman" w:hAnsi="Times New Roman" w:eastAsia="仿宋_GB2312" w:cs="Times New Roman"/>
                <w:color w:val="000000"/>
                <w:sz w:val="24"/>
                <w:szCs w:val="24"/>
                <w:highlight w:val="none"/>
                <w:lang w:val="en-US" w:eastAsia="zh-CN"/>
              </w:rPr>
              <w:t xml:space="preserve">9分</w:t>
            </w:r>
            <w:r>
              <w:rPr>
                <w:rFonts w:ascii="Times New Roman" w:hAnsi="Times New Roman" w:eastAsia="仿宋_GB2312" w:cs="Times New Roman"/>
                <w:color w:val="000000"/>
                <w:sz w:val="24"/>
                <w:szCs w:val="24"/>
                <w:highlight w:val="none"/>
                <w:lang w:val="en-US" w:eastAsia="zh-CN"/>
              </w:rPr>
            </w:r>
            <w:r/>
          </w:p>
        </w:tc>
      </w:tr>
    </w:tbl>
    <w:p>
      <w:pPr>
        <w:pStyle w:val="675"/>
        <w:keepLines w:val="0"/>
        <w:keepNext w:val="0"/>
        <w:pageBreakBefore w:val="0"/>
        <w:spacing w:line="288" w:lineRule="auto"/>
        <w:widowControl w:val="off"/>
        <w:rPr>
          <w:rFonts w:ascii="Times New Roman" w:hAnsi="Times New Roman" w:cs="Times New Roman"/>
          <w:color w:val="000000"/>
          <w:sz w:val="24"/>
          <w:szCs w:val="24"/>
          <w:highlight w:val="none"/>
          <w:lang w:eastAsia="zh-CN"/>
        </w:rPr>
      </w:pPr>
      <w:r>
        <w:rPr>
          <w:rFonts w:ascii="Times New Roman" w:hAnsi="Times New Roman" w:cs="Times New Roman"/>
          <w:color w:val="000000"/>
          <w:sz w:val="24"/>
          <w:szCs w:val="24"/>
          <w:highlight w:val="none"/>
          <w:lang w:eastAsia="zh-CN"/>
        </w:rPr>
      </w:r>
      <w:r/>
    </w:p>
    <w:p>
      <w:pPr>
        <w:pStyle w:val="675"/>
        <w:ind w:firstLine="419"/>
        <w:pageBreakBefore w:val="0"/>
        <w:spacing w:before="120" w:after="120" w:line="288" w:lineRule="auto"/>
        <w:rPr>
          <w:color w:val="000000"/>
          <w:highlight w:val="none"/>
          <w:lang w:eastAsia="zh-CN"/>
        </w:rPr>
      </w:pPr>
      <w:r>
        <w:rPr>
          <w:rFonts w:ascii="宋体" w:hAnsi="宋体" w:cs="宋体"/>
          <w:b/>
          <w:color w:val="000000"/>
          <w:sz w:val="28"/>
          <w:highlight w:val="none"/>
          <w:lang w:eastAsia="zh-CN"/>
        </w:rPr>
        <w:t xml:space="preserve">二、确定第二阶段成交供应商的方式</w:t>
      </w:r>
      <w:r>
        <w:rPr>
          <w:color w:val="000000"/>
          <w:highlight w:val="none"/>
          <w:lang w:eastAsia="zh-CN"/>
        </w:rPr>
      </w:r>
      <w:r/>
    </w:p>
    <w:p>
      <w:pPr>
        <w:pStyle w:val="675"/>
        <w:ind w:firstLine="478"/>
        <w:pageBreakBefore w:val="0"/>
        <w:spacing w:before="120" w:after="12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确定第二阶段成交供应商的方式为直接选定。由采购人</w:t>
      </w:r>
      <w:r>
        <w:rPr>
          <w:rFonts w:hint="eastAsia" w:ascii="宋体" w:hAnsi="宋体" w:cs="宋体"/>
          <w:color w:val="000000"/>
          <w:sz w:val="24"/>
          <w:highlight w:val="none"/>
          <w:lang w:eastAsia="zh-CN"/>
        </w:rPr>
        <w:t xml:space="preserve">依据入围服务的质量以及服务便利性等因素，</w:t>
      </w:r>
      <w:r>
        <w:rPr>
          <w:rFonts w:ascii="宋体" w:hAnsi="宋体" w:cs="宋体"/>
          <w:color w:val="000000"/>
          <w:sz w:val="24"/>
          <w:highlight w:val="none"/>
          <w:lang w:eastAsia="zh-CN"/>
        </w:rPr>
        <w:t xml:space="preserve">从第一阶段入围供应商中直接选定。第一阶段入围供应商的协议价格即采购人确定第二阶段成交供应商的协议价格。供应商履行合同后，依据采购合同的约定，与采购人进行费用结算。</w:t>
      </w:r>
      <w:r>
        <w:rPr>
          <w:rFonts w:hint="eastAsia" w:ascii="宋体" w:hAnsi="宋体" w:eastAsia="宋体" w:cs="宋体"/>
          <w:color w:val="000000"/>
          <w:sz w:val="24"/>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pageBreakBefore w:val="0"/>
        <w:spacing w:before="120" w:after="120" w:line="288" w:lineRule="auto"/>
        <w:rPr>
          <w:color w:val="000000"/>
          <w:highlight w:val="none"/>
          <w:lang w:eastAsia="zh-CN"/>
        </w:rPr>
      </w:pPr>
      <w:r>
        <w:rPr>
          <w:rFonts w:hint="eastAsia" w:ascii="宋体" w:hAnsi="宋体"/>
          <w:b/>
          <w:bCs/>
          <w:color w:val="000000"/>
          <w:highlight w:val="none"/>
          <w:lang w:eastAsia="zh-CN"/>
        </w:rPr>
        <w:br w:type="page" w:clear="all"/>
      </w:r>
      <w:r>
        <w:rPr>
          <w:rFonts w:hint="eastAsia" w:ascii="宋体" w:hAnsi="宋体"/>
          <w:b/>
          <w:bCs/>
          <w:color w:val="000000"/>
          <w:highlight w:val="none"/>
          <w:lang w:eastAsia="zh-CN"/>
        </w:rPr>
        <w:t xml:space="preserve">附件</w:t>
      </w: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75"/>
        <w:keepLines w:val="0"/>
        <w:keepNext w:val="0"/>
        <w:pageBreakBefore w:val="0"/>
        <w:spacing w:line="288" w:lineRule="auto"/>
        <w:widowControl w:val="off"/>
        <w:rPr>
          <w:rFonts w:ascii="Times New Roman" w:hAnsi="Times New Roman" w:eastAsia="宋体" w:cs="Times New Roman"/>
          <w:color w:val="000000"/>
          <w:sz w:val="24"/>
          <w:szCs w:val="24"/>
          <w:highlight w:val="none"/>
          <w:lang w:eastAsia="zh-CN"/>
        </w:rPr>
      </w:pPr>
      <w:r>
        <w:rPr>
          <w:rFonts w:ascii="Times New Roman" w:hAnsi="Times New Roman" w:cs="Times New Roman"/>
          <w:color w:val="000000"/>
          <w:sz w:val="24"/>
          <w:szCs w:val="24"/>
          <w:highlight w:val="none"/>
          <w:lang w:eastAsia="zh-CN"/>
        </w:rPr>
        <w:t xml:space="preserve">赠送的具体体检项目和价格标准如下：</w:t>
      </w:r>
      <w:r>
        <w:rPr>
          <w:rFonts w:ascii="Times New Roman" w:hAnsi="Times New Roman" w:eastAsia="宋体" w:cs="Times New Roman"/>
          <w:color w:val="000000"/>
          <w:sz w:val="24"/>
          <w:szCs w:val="24"/>
          <w:highlight w:val="none"/>
          <w:lang w:eastAsia="zh-CN"/>
        </w:rPr>
        <w:t xml:space="preserve"> </w:t>
      </w:r>
      <w:r>
        <w:rPr>
          <w:rFonts w:ascii="Times New Roman" w:hAnsi="Times New Roman" w:eastAsia="宋体" w:cs="Times New Roman"/>
          <w:color w:val="000000"/>
          <w:sz w:val="24"/>
          <w:szCs w:val="24"/>
          <w:highlight w:val="none"/>
          <w:lang w:eastAsia="zh-CN"/>
        </w:rPr>
      </w:r>
      <w:r/>
    </w:p>
    <w:tbl>
      <w:tblPr>
        <w:tblW w:w="8911" w:type="dxa"/>
        <w:tblInd w:w="-108" w:type="dxa"/>
        <w:tblLayout w:type="fixed"/>
        <w:tblCellMar>
          <w:left w:w="108" w:type="dxa"/>
          <w:top w:w="0" w:type="dxa"/>
          <w:right w:w="108" w:type="dxa"/>
          <w:bottom w:w="0" w:type="dxa"/>
        </w:tblCellMar>
        <w:tblLook w:val="04A0" w:firstRow="1" w:lastRow="0" w:firstColumn="1" w:lastColumn="0" w:noHBand="0" w:noVBand="1"/>
      </w:tblPr>
      <w:tblGrid>
        <w:gridCol w:w="656"/>
        <w:gridCol w:w="7373"/>
        <w:gridCol w:w="882"/>
      </w:tblGrid>
      <w:tr>
        <w:trPr>
          <w:trHeight w:val="312"/>
        </w:trPr>
        <w:tc>
          <w:tcPr>
            <w:gridSpan w:val="3"/>
            <w:tcBorders>
              <w:top w:val="single" w:color="000000" w:sz="4" w:space="0"/>
              <w:left w:val="single" w:color="000000" w:sz="4" w:space="0"/>
              <w:bottom w:val="single" w:color="000000" w:sz="4" w:space="0"/>
              <w:right w:val="single" w:color="000000" w:sz="4" w:space="0"/>
            </w:tcBorders>
            <w:tcW w:w="8911" w:type="dxa"/>
            <w:vAlign w:val="center"/>
            <w:textDirection w:val="lrTb"/>
            <w:noWrap w:val="false"/>
          </w:tcPr>
          <w:p>
            <w:pPr>
              <w:pStyle w:val="675"/>
              <w:jc w:val="center"/>
              <w:pageBreakBefore w:val="0"/>
              <w:spacing w:after="0" w:line="288" w:lineRule="auto"/>
              <w:widowControl w:val="off"/>
              <w:rPr>
                <w:rFonts w:ascii="Times New Roman" w:hAnsi="Times New Roman" w:eastAsia="宋体" w:cs="Times New Roman"/>
                <w:b/>
                <w:bCs/>
                <w:color w:val="000000"/>
                <w:sz w:val="24"/>
                <w:szCs w:val="24"/>
                <w:highlight w:val="none"/>
                <w:lang w:eastAsia="zh-CN"/>
              </w:rPr>
            </w:pPr>
            <w:r>
              <w:rPr>
                <w:rFonts w:ascii="Times New Roman" w:hAnsi="Times New Roman" w:cs="Times New Roman"/>
                <w:b/>
                <w:bCs/>
                <w:color w:val="000000"/>
                <w:sz w:val="24"/>
                <w:szCs w:val="24"/>
                <w:highlight w:val="none"/>
                <w:lang w:eastAsia="zh-CN"/>
              </w:rPr>
              <w:t xml:space="preserve">额外赠送其他体检项目</w:t>
            </w:r>
            <w:r>
              <w:rPr>
                <w:rFonts w:ascii="Times New Roman" w:hAnsi="Times New Roman" w:eastAsia="宋体" w:cs="Times New Roman"/>
                <w:b/>
                <w:bCs/>
                <w:color w:val="000000"/>
                <w:sz w:val="24"/>
                <w:szCs w:val="24"/>
                <w:highlight w:val="none"/>
                <w:lang w:eastAsia="zh-CN"/>
              </w:rPr>
            </w:r>
            <w:r/>
          </w:p>
        </w:tc>
      </w:tr>
      <w:tr>
        <w:trPr>
          <w:trHeight w:val="312"/>
        </w:trPr>
        <w:tc>
          <w:tcPr>
            <w:shd w:val="clear" w:color="auto" w:fill="bebebe"/>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序号</w:t>
            </w:r>
            <w:r>
              <w:rPr>
                <w:rFonts w:hint="eastAsia" w:ascii="宋体" w:hAnsi="宋体" w:eastAsia="宋体" w:cs="宋体"/>
                <w:b/>
                <w:bCs/>
                <w:color w:val="000000"/>
                <w:sz w:val="21"/>
                <w:szCs w:val="21"/>
                <w:highlight w:val="none"/>
                <w:lang w:eastAsia="zh-CN"/>
              </w:rPr>
            </w:r>
            <w:r/>
          </w:p>
        </w:tc>
        <w:tc>
          <w:tcPr>
            <w:shd w:val="clear" w:color="auto" w:fill="bebebe"/>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体检项目</w:t>
            </w:r>
            <w:r>
              <w:rPr>
                <w:rFonts w:hint="eastAsia" w:ascii="宋体" w:hAnsi="宋体" w:eastAsia="宋体" w:cs="宋体"/>
                <w:b/>
                <w:bCs/>
                <w:color w:val="000000"/>
                <w:sz w:val="21"/>
                <w:szCs w:val="21"/>
                <w:highlight w:val="none"/>
                <w:lang w:eastAsia="zh-CN"/>
              </w:rPr>
            </w:r>
            <w:r/>
          </w:p>
        </w:tc>
        <w:tc>
          <w:tcPr>
            <w:shd w:val="clear" w:color="auto" w:fill="bebebe"/>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 xml:space="preserve">价格</w:t>
            </w:r>
            <w:r>
              <w:rPr>
                <w:rFonts w:hint="eastAsia" w:ascii="宋体" w:hAnsi="宋体" w:eastAsia="宋体" w:cs="宋体"/>
                <w:b/>
                <w:bCs/>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尿常规（尿沉渣、尿液分析）</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癌胚抗原（CEA）（癌胚抗原定量）</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35</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糖类CA72-4（胃癌、直肠癌链瘤的诊断治疗）</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鳞状细胞癌抗原筛查SCC（筛查皮肤、头颈部、肺、食道、子宫颈等鳞癌等）</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细胞角蛋白抗原（CYFRA21-1）（非小细胞肺癌等肿瘤的诊断）</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糖类CA-50</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广谱，对胰、肝卵巢、肠、胃、肺等肿瘤进行诊断和治疗监测</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心肌酶谱（心肌梗塞、心肌炎、肌肉损伤等辅助诊断）</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8</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B超（甲状腺）（检查甲状腺是否有结节、囊肿或肿瘤等）</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人体成分测定</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91</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胃泌素（筛查胃溃疡、胃炎、胃癌疾病，测定胃黏膜功能等）</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二对半（乙型肝炎病毒检测）</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115</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乳腺钼靶（检查双侧乳腺，是否有肿块或乳腺癌）</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120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13</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胃蛋白酶原（筛查胃溃疡、胃炎、胃癌疾病，测定胃黏膜功能等）</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180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14</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甲状腺功能五项（甲状腺及免疫性疾病诊断和疗效观察）</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B超（心脏）（无图文报告）</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t xml:space="preserve">检查心脏形态、瓣膜及血流，有无心脏病变</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215</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16</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B超（颈动脉、椎动脉）（检测颈动脉、椎动脉结构和动脉粥样硬化斑形态、范围、性质、动脉狭窄程度等；早期发现动脉血管病变）</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220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17</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24小时动态心电图（检查有无隐匿性心律不齐或者心绞痛等症状）</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288</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18</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性激素六项（激素水平的检测）</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365</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19</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头部/颈部/四肢/关节MRI（早期筛查肿瘤、心脏病及脑血管等方面的疾病）</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570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20</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腰椎/颈椎MRI（早期筛查肿瘤、心脏病及脑血管等方面的疾病）</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570</w:t>
            </w:r>
            <w:r>
              <w:rPr>
                <w:rFonts w:hint="eastAsia" w:ascii="宋体" w:hAnsi="宋体" w:eastAsia="宋体" w:cs="宋体"/>
                <w:color w:val="000000"/>
                <w:sz w:val="21"/>
                <w:szCs w:val="21"/>
                <w:highlight w:val="none"/>
                <w:lang w:eastAsia="zh-CN"/>
              </w:rPr>
            </w:r>
            <w:r/>
          </w:p>
        </w:tc>
      </w:tr>
      <w:tr>
        <w:trPr>
          <w:trHeight w:val="312"/>
        </w:trPr>
        <w:tc>
          <w:tcPr>
            <w:tcBorders>
              <w:top w:val="none" w:color="000000" w:sz="0" w:space="0"/>
              <w:left w:val="single" w:color="000000" w:sz="4" w:space="0"/>
              <w:bottom w:val="single" w:color="000000" w:sz="4" w:space="0"/>
              <w:right w:val="single" w:color="000000" w:sz="4" w:space="0"/>
            </w:tcBorders>
            <w:tcW w:w="656"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21</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7373" w:type="dxa"/>
            <w:vAlign w:val="center"/>
            <w:textDirection w:val="lrTb"/>
            <w:noWrap w:val="false"/>
          </w:tcPr>
          <w:p>
            <w:pPr>
              <w:pStyle w:val="675"/>
              <w:jc w:val="left"/>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上腹部/中腹部/盆腔MRI（早期筛查肿瘤、心脏病及脑血管等方面的疾病）</w:t>
            </w:r>
            <w:r>
              <w:rPr>
                <w:rFonts w:hint="eastAsia" w:ascii="宋体" w:hAnsi="宋体" w:eastAsia="宋体" w:cs="宋体"/>
                <w:color w:val="000000"/>
                <w:sz w:val="21"/>
                <w:szCs w:val="21"/>
                <w:highlight w:val="none"/>
                <w:lang w:eastAsia="zh-CN"/>
              </w:rPr>
            </w:r>
            <w:r/>
          </w:p>
        </w:tc>
        <w:tc>
          <w:tcPr>
            <w:tcBorders>
              <w:top w:val="none" w:color="000000" w:sz="0" w:space="0"/>
              <w:left w:val="none" w:color="000000" w:sz="0" w:space="0"/>
              <w:bottom w:val="single" w:color="000000" w:sz="4" w:space="0"/>
              <w:right w:val="single" w:color="000000" w:sz="4" w:space="0"/>
            </w:tcBorders>
            <w:tcW w:w="882" w:type="dxa"/>
            <w:vAlign w:val="center"/>
            <w:textDirection w:val="lrTb"/>
            <w:noWrap w:val="false"/>
          </w:tcPr>
          <w:p>
            <w:pPr>
              <w:pStyle w:val="675"/>
              <w:jc w:val="center"/>
              <w:pageBreakBefore w:val="0"/>
              <w:spacing w:after="0" w:line="288"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600</w:t>
            </w:r>
            <w:r>
              <w:rPr>
                <w:rFonts w:hint="eastAsia" w:ascii="宋体" w:hAnsi="宋体" w:eastAsia="宋体" w:cs="宋体"/>
                <w:color w:val="000000"/>
                <w:sz w:val="21"/>
                <w:szCs w:val="21"/>
                <w:highlight w:val="none"/>
                <w:lang w:eastAsia="zh-CN"/>
              </w:rPr>
            </w:r>
            <w:r/>
          </w:p>
        </w:tc>
      </w:tr>
    </w:tbl>
    <w:p>
      <w:pPr>
        <w:pStyle w:val="675"/>
        <w:pageBreakBefore w:val="0"/>
        <w:spacing w:before="120" w:after="120" w:line="288" w:lineRule="auto"/>
        <w:rPr>
          <w:rFonts w:hint="eastAsia" w:ascii="宋体" w:hAnsi="宋体" w:cs="宋体"/>
          <w:b/>
          <w:bCs/>
          <w:color w:val="000000"/>
          <w:sz w:val="24"/>
          <w:highlight w:val="none"/>
          <w:lang w:eastAsia="zh-CN"/>
        </w:rPr>
      </w:pPr>
      <w:r>
        <w:rPr>
          <w:rFonts w:ascii="宋体" w:hAnsi="宋体" w:cs="宋体"/>
          <w:b/>
          <w:bCs/>
          <w:color w:val="000000"/>
          <w:sz w:val="24"/>
          <w:highlight w:val="none"/>
          <w:lang w:eastAsia="zh-CN"/>
        </w:rPr>
        <w:t xml:space="preserve">注：</w:t>
      </w:r>
      <w:r>
        <w:rPr>
          <w:rFonts w:hint="eastAsia" w:ascii="宋体" w:hAnsi="宋体" w:cs="宋体"/>
          <w:b/>
          <w:bCs/>
          <w:color w:val="000000"/>
          <w:sz w:val="24"/>
          <w:highlight w:val="none"/>
          <w:lang w:eastAsia="zh-CN"/>
        </w:rPr>
        <w:t xml:space="preserve">1.</w:t>
      </w:r>
      <w:r>
        <w:rPr>
          <w:rFonts w:hint="eastAsia"/>
          <w:color w:val="000000"/>
          <w:highlight w:val="none"/>
          <w:lang w:eastAsia="zh-CN"/>
        </w:rPr>
        <w:t xml:space="preserve"> </w:t>
      </w:r>
      <w:r>
        <w:rPr>
          <w:rFonts w:hint="eastAsia" w:ascii="宋体" w:hAnsi="宋体" w:cs="宋体"/>
          <w:b/>
          <w:bCs/>
          <w:color w:val="000000"/>
          <w:sz w:val="24"/>
          <w:highlight w:val="none"/>
          <w:lang w:eastAsia="zh-CN"/>
        </w:rPr>
        <w:t xml:space="preserve">赠送项目应具有较强临床实用性，且与高发疾病筛查密切相关。</w:t>
      </w:r>
      <w:r>
        <w:rPr>
          <w:rFonts w:hint="eastAsia" w:ascii="宋体" w:hAnsi="宋体" w:cs="宋体"/>
          <w:b/>
          <w:bCs/>
          <w:color w:val="000000"/>
          <w:sz w:val="24"/>
          <w:highlight w:val="none"/>
          <w:lang w:eastAsia="zh-CN"/>
        </w:rPr>
      </w:r>
      <w:r/>
    </w:p>
    <w:p>
      <w:pPr>
        <w:pStyle w:val="675"/>
        <w:numPr>
          <w:ilvl w:val="0"/>
          <w:numId w:val="3"/>
        </w:numPr>
        <w:ind w:left="0" w:firstLine="0"/>
        <w:pageBreakBefore w:val="0"/>
        <w:spacing w:before="120" w:after="120" w:line="288" w:lineRule="auto"/>
        <w:tabs>
          <w:tab w:val="left" w:pos="312" w:leader="none"/>
        </w:tabs>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赠送项目不得与体检套餐内已有项目重复。</w:t>
      </w:r>
      <w:r>
        <w:rPr>
          <w:rFonts w:hint="eastAsia" w:ascii="宋体" w:hAnsi="宋体" w:cs="宋体"/>
          <w:b/>
          <w:bCs/>
          <w:color w:val="000000"/>
          <w:sz w:val="24"/>
          <w:highlight w:val="none"/>
          <w:lang w:eastAsia="zh-CN"/>
        </w:rPr>
      </w:r>
      <w:r/>
    </w:p>
    <w:p>
      <w:pPr>
        <w:pStyle w:val="675"/>
        <w:numPr>
          <w:ilvl w:val="0"/>
          <w:numId w:val="3"/>
        </w:numPr>
        <w:ind w:left="0" w:firstLine="0"/>
        <w:pageBreakBefore w:val="0"/>
        <w:spacing w:before="120" w:after="120" w:line="288" w:lineRule="auto"/>
        <w:tabs>
          <w:tab w:val="left" w:pos="312" w:leader="none"/>
        </w:tabs>
        <w:rPr>
          <w:rFonts w:hint="eastAsia" w:ascii="宋体" w:hAnsi="宋体" w:cs="宋体"/>
          <w:b/>
          <w:bCs/>
          <w:color w:val="000000"/>
          <w:sz w:val="24"/>
          <w:highlight w:val="none"/>
          <w:lang w:eastAsia="zh-CN"/>
        </w:rPr>
      </w:pPr>
      <w:r>
        <w:rPr>
          <w:rFonts w:hint="eastAsia" w:ascii="宋体" w:hAnsi="宋体" w:cs="宋体"/>
          <w:b/>
          <w:bCs/>
          <w:color w:val="000000"/>
          <w:sz w:val="24"/>
          <w:highlight w:val="none"/>
          <w:lang w:eastAsia="zh-CN"/>
        </w:rPr>
        <w:t xml:space="preserve">若在项目实施过程中发现赠送项目与套餐项目存在重复（含套餐体检项目及赠送项目），供应商须承诺为体检人员更换不低于原价值的、符合临床实用性原则的合理替代项目，且不得因此削减原套餐的任何体检内容。</w:t>
      </w:r>
      <w:r>
        <w:rPr>
          <w:rFonts w:hint="eastAsia" w:ascii="宋体" w:hAnsi="宋体" w:cs="宋体"/>
          <w:b/>
          <w:bCs/>
          <w:color w:val="000000"/>
          <w:sz w:val="24"/>
          <w:highlight w:val="none"/>
          <w:lang w:eastAsia="zh-CN"/>
        </w:rPr>
      </w:r>
      <w:r/>
    </w:p>
    <w:p>
      <w:pPr>
        <w:pStyle w:val="675"/>
        <w:pageBreakBefore w:val="0"/>
        <w:spacing w:after="0" w:line="288" w:lineRule="auto"/>
        <w:rPr>
          <w:color w:val="000000"/>
          <w:highlight w:val="none"/>
          <w:lang w:eastAsia="zh-CN"/>
        </w:rPr>
      </w:pPr>
      <w:r>
        <w:rPr>
          <w:color w:val="000000"/>
          <w:highlight w:val="none"/>
        </w:rPr>
        <w:br w:type="page" w:clear="all"/>
      </w:r>
      <w:r>
        <w:rPr>
          <w:color w:val="000000"/>
          <w:highlight w:val="none"/>
          <w:lang w:eastAsia="zh-CN"/>
        </w:rPr>
      </w:r>
      <w:r/>
    </w:p>
    <w:p>
      <w:pPr>
        <w:pStyle w:val="675"/>
        <w:pageBreakBefore w:val="0"/>
        <w:spacing w:after="0" w:line="288" w:lineRule="auto"/>
        <w:rPr>
          <w:color w:val="000000"/>
          <w:highlight w:val="none"/>
          <w:lang w:eastAsia="zh-CN"/>
        </w:rPr>
      </w:pPr>
      <w:r>
        <w:rPr>
          <w:rFonts w:ascii="Times New Roman" w:hAnsi="Times New Roman" w:eastAsia="Times New Roman" w:cs="Times New Roman"/>
          <w:color w:val="000000"/>
          <w:sz w:val="21"/>
          <w:highlight w:val="none"/>
          <w:lang w:eastAsia="zh-CN"/>
        </w:rPr>
        <w:t xml:space="preserve"> </w:t>
      </w:r>
      <w:r>
        <w:rPr>
          <w:rFonts w:ascii="Times New Roman" w:hAnsi="Times New Roman" w:eastAsia="Times New Roman" w:cs="Times New Roman"/>
          <w:color w:val="000000"/>
          <w:highlight w:val="none"/>
          <w:lang w:eastAsia="zh-CN"/>
        </w:rPr>
        <w:t xml:space="preserve"> </w:t>
      </w:r>
      <w:r>
        <w:rPr>
          <w:color w:val="000000"/>
          <w:highlight w:val="none"/>
          <w:lang w:eastAsia="zh-CN"/>
        </w:rPr>
      </w:r>
      <w:r/>
    </w:p>
    <w:p>
      <w:pPr>
        <w:pStyle w:val="687"/>
        <w:jc w:val="center"/>
        <w:pageBreakBefore w:val="0"/>
        <w:spacing w:before="0" w:after="0" w:line="288" w:lineRule="auto"/>
        <w:rPr>
          <w:color w:val="000000"/>
          <w:highlight w:val="none"/>
          <w:lang w:eastAsia="zh-CN"/>
        </w:rPr>
      </w:pPr>
      <w:r/>
      <w:bookmarkStart w:id="7" w:name="_Toc4339"/>
      <w:r>
        <w:rPr>
          <w:rFonts w:ascii="黑体" w:hAnsi="黑体" w:eastAsia="黑体" w:cs="黑体"/>
          <w:color w:val="000000"/>
          <w:sz w:val="44"/>
          <w:highlight w:val="none"/>
          <w:lang w:eastAsia="zh-CN"/>
        </w:rPr>
        <w:t xml:space="preserve">第六章  响应文件格式</w:t>
      </w:r>
      <w:bookmarkEnd w:id="7"/>
      <w:r>
        <w:rPr>
          <w:rFonts w:ascii="黑体" w:hAnsi="黑体" w:eastAsia="黑体" w:cs="黑体"/>
          <w:color w:val="000000"/>
          <w:sz w:val="44"/>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72"/>
          <w:highlight w:val="none"/>
          <w:lang w:eastAsia="zh-CN"/>
        </w:rPr>
        <w:t xml:space="preserve">响  应  文  件</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72"/>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36"/>
          <w:highlight w:val="none"/>
          <w:lang w:eastAsia="zh-CN"/>
        </w:rPr>
        <w:t xml:space="preserve"> </w:t>
      </w:r>
      <w:r>
        <w:rPr>
          <w:color w:val="000000"/>
          <w:highlight w:val="none"/>
          <w:lang w:eastAsia="zh-CN"/>
        </w:rPr>
      </w:r>
      <w:r/>
    </w:p>
    <w:p>
      <w:pPr>
        <w:pStyle w:val="675"/>
        <w:ind w:firstLine="1084"/>
        <w:jc w:val="both"/>
        <w:pageBreakBefore w:val="0"/>
        <w:spacing w:after="0" w:line="288" w:lineRule="auto"/>
        <w:rPr>
          <w:color w:val="000000"/>
          <w:highlight w:val="none"/>
          <w:lang w:eastAsia="zh-CN"/>
        </w:rPr>
      </w:pPr>
      <w:r>
        <w:rPr>
          <w:rFonts w:ascii="宋体" w:hAnsi="宋体" w:cs="宋体"/>
          <w:b/>
          <w:color w:val="000000"/>
          <w:sz w:val="36"/>
          <w:highlight w:val="none"/>
          <w:lang w:eastAsia="zh-CN"/>
        </w:rPr>
        <w:t xml:space="preserve">项 目 名 称：</w:t>
      </w:r>
      <w:r>
        <w:rPr>
          <w:rFonts w:ascii="宋体" w:hAnsi="宋体" w:cs="宋体"/>
          <w:b/>
          <w:color w:val="000000"/>
          <w:sz w:val="36"/>
          <w:highlight w:val="none"/>
          <w:u w:val="single"/>
          <w:lang w:eastAsia="zh-CN"/>
        </w:rPr>
        <w:t xml:space="preserve">               </w:t>
      </w:r>
      <w:r>
        <w:rPr>
          <w:color w:val="000000"/>
          <w:highlight w:val="none"/>
          <w:lang w:eastAsia="zh-CN"/>
        </w:rPr>
      </w:r>
      <w:r/>
    </w:p>
    <w:p>
      <w:pPr>
        <w:pStyle w:val="675"/>
        <w:ind w:firstLine="1084"/>
        <w:jc w:val="both"/>
        <w:pageBreakBefore w:val="0"/>
        <w:spacing w:after="0" w:line="288" w:lineRule="auto"/>
        <w:rPr>
          <w:color w:val="000000"/>
          <w:highlight w:val="none"/>
          <w:lang w:eastAsia="zh-CN"/>
        </w:rPr>
      </w:pPr>
      <w:r>
        <w:rPr>
          <w:rFonts w:ascii="宋体" w:hAnsi="宋体" w:cs="宋体"/>
          <w:b/>
          <w:color w:val="000000"/>
          <w:sz w:val="36"/>
          <w:highlight w:val="none"/>
          <w:lang w:eastAsia="zh-CN"/>
        </w:rPr>
        <w:t xml:space="preserve">项 目 编 号：</w:t>
      </w:r>
      <w:r>
        <w:rPr>
          <w:rFonts w:ascii="宋体" w:hAnsi="宋体" w:cs="宋体"/>
          <w:b/>
          <w:color w:val="000000"/>
          <w:sz w:val="36"/>
          <w:highlight w:val="none"/>
          <w:u w:val="single"/>
          <w:lang w:eastAsia="zh-CN"/>
        </w:rPr>
        <w:t xml:space="preserve">               </w:t>
      </w:r>
      <w:r>
        <w:rPr>
          <w:color w:val="000000"/>
          <w:highlight w:val="none"/>
          <w:lang w:eastAsia="zh-CN"/>
        </w:rPr>
      </w:r>
      <w:r/>
    </w:p>
    <w:p>
      <w:pPr>
        <w:pStyle w:val="675"/>
        <w:jc w:val="both"/>
        <w:pageBreakBefore w:val="0"/>
        <w:spacing w:after="0" w:line="288" w:lineRule="auto"/>
        <w:rPr>
          <w:rFonts w:hint="eastAsia" w:ascii="宋体" w:hAnsi="宋体" w:eastAsia="宋体" w:cs="宋体"/>
          <w:b/>
          <w:color w:val="000000"/>
          <w:sz w:val="36"/>
          <w:highlight w:val="none"/>
          <w:lang w:eastAsia="zh-CN"/>
        </w:rPr>
      </w:pPr>
      <w:r>
        <w:rPr>
          <w:rFonts w:ascii="宋体" w:hAnsi="宋体" w:cs="宋体"/>
          <w:b/>
          <w:color w:val="000000"/>
          <w:sz w:val="36"/>
          <w:highlight w:val="none"/>
          <w:lang w:eastAsia="zh-CN"/>
        </w:rPr>
        <w:t xml:space="preserve">   供应商名称 ：</w:t>
      </w:r>
      <w:r>
        <w:rPr>
          <w:rFonts w:ascii="宋体" w:hAnsi="宋体" w:cs="宋体"/>
          <w:b/>
          <w:color w:val="000000"/>
          <w:sz w:val="36"/>
          <w:highlight w:val="none"/>
          <w:u w:val="single"/>
          <w:lang w:eastAsia="zh-CN"/>
        </w:rPr>
        <w:t xml:space="preserve">（加盖</w:t>
      </w:r>
      <w:r>
        <w:rPr>
          <w:rFonts w:ascii="宋体" w:hAnsi="宋体" w:eastAsia="宋体" w:cs="宋体"/>
          <w:b/>
          <w:color w:val="000000"/>
          <w:sz w:val="36"/>
          <w:highlight w:val="none"/>
          <w:u w:val="single"/>
          <w:lang w:eastAsia="zh-CN"/>
        </w:rPr>
        <w:t xml:space="preserve">CA</w:t>
      </w:r>
      <w:r>
        <w:rPr>
          <w:rFonts w:ascii="宋体" w:hAnsi="宋体" w:cs="宋体"/>
          <w:b/>
          <w:color w:val="000000"/>
          <w:sz w:val="36"/>
          <w:highlight w:val="none"/>
          <w:u w:val="single"/>
          <w:lang w:eastAsia="zh-CN"/>
        </w:rPr>
        <w:t xml:space="preserve">电子公章）</w:t>
      </w:r>
      <w:r>
        <w:rPr>
          <w:rFonts w:hint="eastAsia" w:ascii="宋体" w:hAnsi="宋体" w:cs="宋体"/>
          <w:b/>
          <w:color w:val="000000"/>
          <w:sz w:val="36"/>
          <w:highlight w:val="none"/>
          <w:u w:val="single"/>
          <w:lang w:eastAsia="zh-CN"/>
        </w:rPr>
        <w:t xml:space="preserve">  </w:t>
      </w:r>
      <w:r>
        <w:rPr>
          <w:rFonts w:ascii="宋体" w:hAnsi="宋体" w:cs="宋体"/>
          <w:b/>
          <w:color w:val="000000"/>
          <w:sz w:val="36"/>
          <w:highlight w:val="none"/>
          <w:u w:val="single"/>
          <w:lang w:eastAsia="zh-CN"/>
        </w:rPr>
        <w:t xml:space="preserve">   </w:t>
      </w:r>
      <w:r>
        <w:rPr>
          <w:rFonts w:ascii="宋体" w:hAnsi="宋体" w:cs="宋体"/>
          <w:b/>
          <w:color w:val="000000"/>
          <w:sz w:val="36"/>
          <w:highlight w:val="none"/>
          <w:lang w:eastAsia="zh-CN"/>
        </w:rPr>
        <w:t xml:space="preserve"> </w:t>
      </w:r>
      <w:r>
        <w:rPr>
          <w:rFonts w:hint="eastAsia" w:ascii="宋体" w:hAnsi="宋体" w:eastAsia="宋体" w:cs="宋体"/>
          <w:b/>
          <w:color w:val="000000"/>
          <w:sz w:val="36"/>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b/>
          <w:color w:val="000000"/>
          <w:sz w:val="36"/>
          <w:highlight w:val="none"/>
          <w:lang w:eastAsia="zh-CN"/>
        </w:rPr>
        <w:t xml:space="preserve">   日    期 ：</w:t>
      </w:r>
      <w:r>
        <w:rPr>
          <w:rFonts w:ascii="宋体" w:hAnsi="宋体" w:cs="宋体"/>
          <w:b/>
          <w:color w:val="000000"/>
          <w:sz w:val="36"/>
          <w:highlight w:val="none"/>
          <w:u w:val="singl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32"/>
          <w:highlight w:val="non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highlight w:val="none"/>
          <w:lang w:eastAsia="zh-CN"/>
        </w:rPr>
        <w:t xml:space="preserve"> </w:t>
      </w:r>
      <w:r>
        <w:rPr>
          <w:color w:val="000000"/>
          <w:highlight w:val="none"/>
          <w:lang w:eastAsia="zh-CN"/>
        </w:rPr>
      </w:r>
      <w:r/>
    </w:p>
    <w:p>
      <w:pPr>
        <w:pStyle w:val="675"/>
        <w:ind w:firstLine="1084"/>
        <w:jc w:val="both"/>
        <w:pageBreakBefore w:val="0"/>
        <w:spacing w:after="0" w:line="288" w:lineRule="auto"/>
        <w:rPr>
          <w:color w:val="000000"/>
          <w:highlight w:val="none"/>
          <w:lang w:eastAsia="zh-CN"/>
        </w:rPr>
      </w:pPr>
      <w:r>
        <w:rPr>
          <w:color w:val="000000"/>
          <w:highlight w:val="none"/>
        </w:rPr>
        <w:br w:type="page" w:clear="all"/>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32"/>
          <w:highlight w:val="none"/>
          <w:lang w:eastAsia="zh-CN"/>
        </w:rPr>
        <w:t xml:space="preserve">响应文件目录</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宋体" w:hAnsi="宋体" w:cs="宋体"/>
          <w:b/>
          <w:color w:val="000000"/>
          <w:sz w:val="32"/>
          <w:highlight w:val="none"/>
          <w:lang w:eastAsia="zh-CN"/>
        </w:rPr>
        <w:t xml:space="preserve"> </w:t>
      </w:r>
      <w:r>
        <w:rPr>
          <w:color w:val="000000"/>
          <w:highlight w:val="none"/>
          <w:lang w:eastAsia="zh-CN"/>
        </w:rPr>
      </w:r>
      <w:r/>
    </w:p>
    <w:p>
      <w:pPr>
        <w:pStyle w:val="675"/>
        <w:ind w:left="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一、响应函</w:t>
      </w:r>
      <w:r>
        <w:rPr>
          <w:rFonts w:hint="eastAsia" w:ascii="宋体" w:hAnsi="宋体"/>
          <w:i/>
          <w:color w:val="000000"/>
          <w:sz w:val="24"/>
          <w:highlight w:val="none"/>
          <w:u w:val="single"/>
          <w:lang w:eastAsia="zh-CN"/>
        </w:rPr>
      </w:r>
      <w:r/>
    </w:p>
    <w:p>
      <w:pPr>
        <w:pStyle w:val="675"/>
        <w:ind w:left="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二、法人或其他组织的营业执照或相关部门的登记证明文件</w:t>
      </w:r>
      <w:r>
        <w:rPr>
          <w:rFonts w:hint="eastAsia" w:ascii="宋体" w:hAnsi="宋体"/>
          <w:i/>
          <w:color w:val="000000"/>
          <w:sz w:val="24"/>
          <w:highlight w:val="none"/>
          <w:u w:val="single"/>
          <w:lang w:eastAsia="zh-CN"/>
        </w:rPr>
      </w:r>
      <w:r/>
    </w:p>
    <w:p>
      <w:pPr>
        <w:pStyle w:val="675"/>
        <w:ind w:left="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三、特定资格要求的证明文件</w:t>
      </w:r>
      <w:r>
        <w:rPr>
          <w:rFonts w:hint="eastAsia" w:ascii="宋体" w:hAnsi="宋体"/>
          <w:i/>
          <w:color w:val="000000"/>
          <w:sz w:val="24"/>
          <w:highlight w:val="none"/>
          <w:u w:val="single"/>
          <w:lang w:eastAsia="zh-CN"/>
        </w:rPr>
      </w:r>
      <w:r/>
    </w:p>
    <w:p>
      <w:pPr>
        <w:pStyle w:val="675"/>
        <w:ind w:left="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四、法定代表人授权书（法定代表人亲自参加征集活动的除外）</w:t>
      </w:r>
      <w:r>
        <w:rPr>
          <w:rFonts w:hint="eastAsia" w:ascii="宋体" w:hAnsi="宋体"/>
          <w:i/>
          <w:color w:val="000000"/>
          <w:sz w:val="24"/>
          <w:highlight w:val="none"/>
          <w:u w:val="single"/>
          <w:lang w:eastAsia="zh-CN"/>
        </w:rPr>
      </w:r>
      <w:r/>
    </w:p>
    <w:p>
      <w:pPr>
        <w:pStyle w:val="675"/>
        <w:ind w:left="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五、供应商法定代表人身份证</w:t>
      </w:r>
      <w:r>
        <w:rPr>
          <w:rFonts w:hint="eastAsia" w:ascii="宋体" w:hAnsi="宋体"/>
          <w:i/>
          <w:color w:val="000000"/>
          <w:sz w:val="24"/>
          <w:highlight w:val="none"/>
          <w:u w:val="single"/>
          <w:lang w:eastAsia="zh-CN"/>
        </w:rPr>
      </w:r>
      <w:r/>
    </w:p>
    <w:p>
      <w:pPr>
        <w:pStyle w:val="675"/>
        <w:ind w:left="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六、供应商法定代表人授权代表身份证（法定代表人亲自参加征集活动的除外）</w:t>
      </w:r>
      <w:r>
        <w:rPr>
          <w:rFonts w:hint="eastAsia" w:ascii="宋体" w:hAnsi="宋体"/>
          <w:i/>
          <w:color w:val="000000"/>
          <w:sz w:val="24"/>
          <w:highlight w:val="none"/>
          <w:u w:val="single"/>
          <w:lang w:eastAsia="zh-CN"/>
        </w:rPr>
      </w:r>
      <w:r/>
    </w:p>
    <w:p>
      <w:pPr>
        <w:pStyle w:val="675"/>
        <w:ind w:firstLine="560"/>
        <w:jc w:val="both"/>
        <w:pageBreakBefore w:val="0"/>
        <w:spacing w:line="288" w:lineRule="auto"/>
        <w:rPr>
          <w:rFonts w:hint="eastAsia" w:ascii="宋体" w:hAnsi="宋体"/>
          <w:i/>
          <w:color w:val="000000"/>
          <w:sz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i/>
          <w:color w:val="000000"/>
          <w:sz w:val="24"/>
          <w:highlight w:val="none"/>
          <w:u w:val="single"/>
          <w:lang w:eastAsia="zh-CN"/>
        </w:rPr>
        <w:t xml:space="preserve">七、供应商基本资格条件承诺</w:t>
      </w:r>
      <w:r>
        <w:rPr>
          <w:rFonts w:hint="eastAsia" w:ascii="宋体" w:hAnsi="宋体"/>
          <w:i/>
          <w:color w:val="000000"/>
          <w:sz w:val="24"/>
          <w:highlight w:val="none"/>
          <w:u w:val="single"/>
          <w:lang w:eastAsia="zh-CN"/>
        </w:rPr>
        <w:t xml:space="preserve">书</w:t>
      </w:r>
      <w:r>
        <w:rPr>
          <w:rFonts w:ascii="宋体" w:hAnsi="宋体"/>
          <w:i/>
          <w:color w:val="000000"/>
          <w:sz w:val="24"/>
          <w:highlight w:val="none"/>
          <w:u w:val="single"/>
          <w:lang w:eastAsia="zh-CN"/>
        </w:rPr>
        <w:t xml:space="preserve">（</w:t>
      </w:r>
      <w:r>
        <w:rPr>
          <w:rFonts w:hint="eastAsia" w:ascii="宋体" w:hAnsi="宋体"/>
          <w:i/>
          <w:color w:val="000000"/>
          <w:sz w:val="24"/>
          <w:highlight w:val="none"/>
          <w:u w:val="single"/>
          <w:lang w:eastAsia="zh-CN"/>
        </w:rPr>
        <w:t xml:space="preserve">内容完整且签章完备</w:t>
      </w:r>
      <w:r>
        <w:rPr>
          <w:rFonts w:ascii="宋体" w:hAnsi="宋体"/>
          <w:i/>
          <w:color w:val="000000"/>
          <w:sz w:val="24"/>
          <w:highlight w:val="none"/>
          <w:u w:val="single"/>
          <w:lang w:eastAsia="zh-CN"/>
        </w:rPr>
        <w:t xml:space="preserve">）</w:t>
      </w:r>
      <w:r>
        <w:rPr>
          <w:rFonts w:hint="eastAsia" w:ascii="宋体" w:hAnsi="宋体"/>
          <w:i/>
          <w:color w:val="000000"/>
          <w:sz w:val="24"/>
          <w:highlight w:val="none"/>
          <w:u w:val="single"/>
          <w:lang w:eastAsia="zh-CN"/>
        </w:rPr>
      </w:r>
      <w:r/>
    </w:p>
    <w:p>
      <w:pPr>
        <w:pStyle w:val="675"/>
        <w:ind w:firstLine="480"/>
        <w:pageBreakBefore w:val="0"/>
        <w:spacing w:line="288" w:lineRule="auto"/>
        <w:rPr>
          <w:rFonts w:hint="eastAsia" w:ascii="宋体" w:hAnsi="宋体"/>
          <w:i/>
          <w:color w:val="000000"/>
          <w:sz w:val="24"/>
          <w:highlight w:val="none"/>
          <w:u w:val="single"/>
          <w:lang w:eastAsia="zh-CN"/>
        </w:rPr>
      </w:pPr>
      <w:r>
        <w:rPr>
          <w:rFonts w:hint="eastAsia" w:ascii="宋体" w:hAnsi="宋体"/>
          <w:i/>
          <w:color w:val="000000"/>
          <w:sz w:val="24"/>
          <w:highlight w:val="none"/>
          <w:u w:val="single"/>
          <w:lang w:eastAsia="zh-CN"/>
        </w:rPr>
        <w:t xml:space="preserve">八</w:t>
      </w:r>
      <w:r>
        <w:rPr>
          <w:rFonts w:ascii="宋体" w:hAnsi="宋体"/>
          <w:i/>
          <w:color w:val="000000"/>
          <w:sz w:val="24"/>
          <w:highlight w:val="none"/>
          <w:u w:val="single"/>
          <w:lang w:eastAsia="zh-CN"/>
        </w:rPr>
        <w:t xml:space="preserve">、报价一览表</w:t>
      </w:r>
      <w:r>
        <w:rPr>
          <w:rFonts w:hint="eastAsia" w:ascii="宋体" w:hAnsi="宋体"/>
          <w:i/>
          <w:color w:val="000000"/>
          <w:sz w:val="24"/>
          <w:highlight w:val="none"/>
          <w:u w:val="single"/>
          <w:lang w:eastAsia="zh-CN"/>
        </w:rPr>
      </w:r>
      <w:r/>
    </w:p>
    <w:p>
      <w:pPr>
        <w:pStyle w:val="675"/>
        <w:ind w:firstLine="480"/>
        <w:pageBreakBefore w:val="0"/>
        <w:spacing w:line="288" w:lineRule="auto"/>
        <w:rPr>
          <w:rFonts w:hint="eastAsia" w:ascii="宋体" w:hAnsi="宋体"/>
          <w:i/>
          <w:color w:val="000000"/>
          <w:sz w:val="24"/>
          <w:highlight w:val="none"/>
          <w:u w:val="single"/>
          <w:lang w:eastAsia="zh-CN"/>
        </w:rPr>
      </w:pPr>
      <w:r>
        <w:rPr>
          <w:rFonts w:hint="eastAsia" w:ascii="宋体" w:hAnsi="宋体"/>
          <w:i/>
          <w:color w:val="000000"/>
          <w:sz w:val="24"/>
          <w:highlight w:val="none"/>
          <w:u w:val="single"/>
          <w:lang w:eastAsia="zh-CN"/>
        </w:rPr>
        <w:t xml:space="preserve">九</w:t>
      </w:r>
      <w:r>
        <w:rPr>
          <w:rFonts w:ascii="宋体" w:hAnsi="宋体"/>
          <w:i/>
          <w:color w:val="000000"/>
          <w:sz w:val="24"/>
          <w:highlight w:val="none"/>
          <w:u w:val="single"/>
          <w:lang w:eastAsia="zh-CN"/>
        </w:rPr>
        <w:t xml:space="preserve">、采购需求响应及偏离表、商务要求响应及偏离表</w:t>
      </w:r>
      <w:r>
        <w:rPr>
          <w:rFonts w:hint="eastAsia" w:ascii="宋体" w:hAnsi="宋体"/>
          <w:i/>
          <w:color w:val="000000"/>
          <w:sz w:val="24"/>
          <w:highlight w:val="none"/>
          <w:u w:val="single"/>
          <w:lang w:eastAsia="zh-CN"/>
        </w:rPr>
      </w:r>
      <w:r/>
    </w:p>
    <w:p>
      <w:pPr>
        <w:pStyle w:val="675"/>
        <w:ind w:firstLine="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十、拟派本项目人员一览表</w:t>
      </w:r>
      <w:r>
        <w:rPr>
          <w:rFonts w:hint="eastAsia" w:ascii="宋体" w:hAnsi="宋体"/>
          <w:i/>
          <w:color w:val="000000"/>
          <w:sz w:val="24"/>
          <w:highlight w:val="none"/>
          <w:u w:val="single"/>
          <w:lang w:eastAsia="zh-CN"/>
        </w:rPr>
      </w:r>
      <w:r/>
    </w:p>
    <w:p>
      <w:pPr>
        <w:pStyle w:val="675"/>
        <w:ind w:firstLine="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w:t>
      </w:r>
      <w:r>
        <w:rPr>
          <w:rFonts w:hint="eastAsia" w:ascii="宋体" w:hAnsi="宋体"/>
          <w:i/>
          <w:color w:val="000000"/>
          <w:sz w:val="24"/>
          <w:highlight w:val="none"/>
          <w:u w:val="single"/>
          <w:lang w:eastAsia="zh-CN"/>
        </w:rPr>
        <w:t xml:space="preserve">一</w:t>
      </w:r>
      <w:r>
        <w:rPr>
          <w:rFonts w:ascii="宋体" w:hAnsi="宋体"/>
          <w:i/>
          <w:color w:val="000000"/>
          <w:sz w:val="24"/>
          <w:highlight w:val="none"/>
          <w:u w:val="single"/>
          <w:lang w:eastAsia="zh-CN"/>
        </w:rPr>
        <w:t xml:space="preserve">、业绩一览表</w:t>
      </w:r>
      <w:r>
        <w:rPr>
          <w:rFonts w:hint="eastAsia" w:ascii="宋体" w:hAnsi="宋体"/>
          <w:i/>
          <w:color w:val="000000"/>
          <w:sz w:val="24"/>
          <w:highlight w:val="none"/>
          <w:u w:val="single"/>
          <w:lang w:eastAsia="zh-CN"/>
        </w:rPr>
      </w:r>
      <w:r/>
    </w:p>
    <w:p>
      <w:pPr>
        <w:pStyle w:val="675"/>
        <w:ind w:firstLine="480"/>
        <w:pageBreakBefore w:val="0"/>
        <w:spacing w:line="288" w:lineRule="auto"/>
        <w:rPr>
          <w:rFonts w:hint="eastAsia" w:ascii="宋体" w:hAnsi="宋体"/>
          <w:i/>
          <w:color w:val="000000"/>
          <w:sz w:val="24"/>
          <w:highlight w:val="none"/>
          <w:u w:val="single"/>
          <w:lang w:eastAsia="zh-CN"/>
        </w:rPr>
      </w:pPr>
      <w:r>
        <w:rPr>
          <w:rFonts w:ascii="宋体" w:hAnsi="宋体"/>
          <w:i/>
          <w:color w:val="000000"/>
          <w:sz w:val="24"/>
          <w:highlight w:val="none"/>
          <w:u w:val="single"/>
          <w:lang w:eastAsia="zh-CN"/>
        </w:rPr>
        <w:t xml:space="preserve">十</w:t>
      </w:r>
      <w:r>
        <w:rPr>
          <w:rFonts w:hint="eastAsia" w:ascii="宋体" w:hAnsi="宋体"/>
          <w:i/>
          <w:color w:val="000000"/>
          <w:sz w:val="24"/>
          <w:highlight w:val="none"/>
          <w:u w:val="single"/>
          <w:lang w:eastAsia="zh-CN"/>
        </w:rPr>
        <w:t xml:space="preserve">二</w:t>
      </w:r>
      <w:r>
        <w:rPr>
          <w:rFonts w:ascii="宋体" w:hAnsi="宋体"/>
          <w:i/>
          <w:color w:val="000000"/>
          <w:sz w:val="24"/>
          <w:highlight w:val="none"/>
          <w:u w:val="single"/>
          <w:lang w:eastAsia="zh-CN"/>
        </w:rPr>
        <w:t xml:space="preserve">、增值服务承诺</w:t>
      </w:r>
      <w:r>
        <w:rPr>
          <w:rFonts w:hint="eastAsia" w:ascii="宋体" w:hAnsi="宋体"/>
          <w:i/>
          <w:color w:val="000000"/>
          <w:sz w:val="24"/>
          <w:highlight w:val="none"/>
          <w:u w:val="single"/>
          <w:lang w:eastAsia="zh-CN"/>
        </w:rPr>
      </w:r>
      <w:r/>
    </w:p>
    <w:p>
      <w:pPr>
        <w:pStyle w:val="675"/>
        <w:ind w:firstLine="480"/>
        <w:pageBreakBefore w:val="0"/>
        <w:spacing w:line="288" w:lineRule="auto"/>
        <w:rPr>
          <w:rFonts w:hint="eastAsia" w:ascii="宋体" w:hAnsi="宋体"/>
          <w:i/>
          <w:color w:val="000000"/>
          <w:sz w:val="24"/>
          <w:highlight w:val="none"/>
          <w:lang w:eastAsia="zh-CN"/>
        </w:rPr>
      </w:pPr>
      <w:r>
        <w:rPr>
          <w:rFonts w:ascii="宋体" w:hAnsi="宋体"/>
          <w:i/>
          <w:color w:val="000000"/>
          <w:sz w:val="24"/>
          <w:highlight w:val="none"/>
          <w:lang w:eastAsia="zh-CN"/>
        </w:rPr>
        <w:t xml:space="preserve">十</w:t>
      </w:r>
      <w:r>
        <w:rPr>
          <w:rFonts w:hint="eastAsia" w:ascii="宋体" w:hAnsi="宋体"/>
          <w:i/>
          <w:color w:val="000000"/>
          <w:sz w:val="24"/>
          <w:highlight w:val="none"/>
          <w:lang w:eastAsia="zh-CN"/>
        </w:rPr>
        <w:t xml:space="preserve">三、</w:t>
      </w:r>
      <w:r>
        <w:rPr>
          <w:rFonts w:ascii="宋体" w:hAnsi="宋体"/>
          <w:i/>
          <w:color w:val="000000"/>
          <w:sz w:val="24"/>
          <w:highlight w:val="none"/>
          <w:lang w:eastAsia="zh-CN"/>
        </w:rPr>
        <w:t xml:space="preserve">技术方案</w:t>
      </w:r>
      <w:r>
        <w:rPr>
          <w:rFonts w:hint="eastAsia" w:ascii="宋体" w:hAnsi="宋体"/>
          <w:i/>
          <w:color w:val="000000"/>
          <w:sz w:val="24"/>
          <w:highlight w:val="none"/>
          <w:lang w:eastAsia="zh-CN"/>
        </w:rPr>
      </w:r>
      <w:r/>
    </w:p>
    <w:p>
      <w:pPr>
        <w:pStyle w:val="675"/>
        <w:ind w:firstLine="480"/>
        <w:pageBreakBefore w:val="0"/>
        <w:spacing w:line="288" w:lineRule="auto"/>
        <w:rPr>
          <w:rFonts w:hint="eastAsia" w:ascii="宋体" w:hAnsi="宋体"/>
          <w:i/>
          <w:color w:val="000000"/>
          <w:sz w:val="24"/>
          <w:highlight w:val="none"/>
          <w:lang w:eastAsia="zh-CN"/>
        </w:rPr>
      </w:pPr>
      <w:r>
        <w:rPr>
          <w:rFonts w:ascii="宋体" w:hAnsi="宋体"/>
          <w:i/>
          <w:color w:val="000000"/>
          <w:sz w:val="24"/>
          <w:highlight w:val="none"/>
          <w:lang w:eastAsia="zh-CN"/>
        </w:rPr>
        <w:t xml:space="preserve">十</w:t>
      </w:r>
      <w:r>
        <w:rPr>
          <w:rFonts w:hint="eastAsia" w:ascii="宋体" w:hAnsi="宋体"/>
          <w:i/>
          <w:color w:val="000000"/>
          <w:sz w:val="24"/>
          <w:highlight w:val="none"/>
          <w:lang w:eastAsia="zh-CN"/>
        </w:rPr>
        <w:t xml:space="preserve">四</w:t>
      </w:r>
      <w:r>
        <w:rPr>
          <w:rFonts w:ascii="宋体" w:hAnsi="宋体"/>
          <w:i/>
          <w:color w:val="000000"/>
          <w:sz w:val="24"/>
          <w:highlight w:val="none"/>
          <w:lang w:eastAsia="zh-CN"/>
        </w:rPr>
        <w:t xml:space="preserve">、其他</w:t>
      </w:r>
      <w:r>
        <w:rPr>
          <w:rFonts w:hint="eastAsia" w:ascii="宋体" w:hAnsi="宋体"/>
          <w:i/>
          <w:color w:val="000000"/>
          <w:sz w:val="24"/>
          <w:highlight w:val="none"/>
          <w:lang w:eastAsia="zh-CN"/>
        </w:rPr>
      </w:r>
      <w:r/>
    </w:p>
    <w:p>
      <w:pPr>
        <w:pStyle w:val="675"/>
        <w:ind w:firstLine="480"/>
        <w:pageBreakBefore w:val="0"/>
        <w:spacing w:line="288" w:lineRule="auto"/>
        <w:rPr>
          <w:rFonts w:hint="eastAsia" w:ascii="宋体" w:hAnsi="宋体"/>
          <w:i/>
          <w:color w:val="000000"/>
          <w:sz w:val="24"/>
          <w:highlight w:val="none"/>
          <w:u w:val="single"/>
          <w:lang w:eastAsia="zh-CN"/>
        </w:rPr>
      </w:pPr>
      <w:r>
        <w:rPr>
          <w:rFonts w:hint="eastAsia" w:ascii="宋体" w:hAnsi="宋体"/>
          <w:i/>
          <w:color w:val="000000"/>
          <w:sz w:val="24"/>
          <w:highlight w:val="none"/>
          <w:u w:val="singl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br w:type="page" w:clear="all"/>
      </w:r>
      <w:r>
        <w:rPr>
          <w:rFonts w:ascii="黑体" w:hAnsi="黑体" w:eastAsia="黑体"/>
          <w:i/>
          <w:color w:val="000000"/>
          <w:sz w:val="32"/>
          <w:szCs w:val="32"/>
          <w:highlight w:val="none"/>
          <w:u w:val="single"/>
          <w:lang w:eastAsia="zh-CN"/>
        </w:rPr>
        <w:t xml:space="preserve">一、响应函（格式）</w:t>
      </w:r>
      <w:r>
        <w:rPr>
          <w:rFonts w:hint="eastAsia" w:ascii="黑体" w:hAnsi="黑体" w:eastAsia="黑体"/>
          <w:i/>
          <w:color w:val="000000"/>
          <w:sz w:val="32"/>
          <w:szCs w:val="32"/>
          <w:highlight w:val="none"/>
          <w:u w:val="single"/>
          <w:lang w:eastAsia="zh-CN"/>
        </w:rPr>
      </w:r>
      <w:r/>
    </w:p>
    <w:p>
      <w:pPr>
        <w:pStyle w:val="675"/>
        <w:jc w:val="center"/>
        <w:pageBreakBefore w:val="0"/>
        <w:spacing w:line="288" w:lineRule="auto"/>
        <w:rPr>
          <w:rFonts w:hint="eastAsia" w:ascii="宋体" w:hAnsi="宋体"/>
          <w:bCs/>
          <w:color w:val="000000"/>
          <w:sz w:val="24"/>
          <w:szCs w:val="24"/>
          <w:highlight w:val="none"/>
          <w:lang w:eastAsia="zh-CN"/>
        </w:rPr>
      </w:pPr>
      <w:r>
        <w:rPr>
          <w:rFonts w:ascii="黑体" w:hAnsi="黑体" w:eastAsia="黑体"/>
          <w:bCs/>
          <w:color w:val="000000"/>
          <w:sz w:val="28"/>
          <w:szCs w:val="28"/>
          <w:highlight w:val="none"/>
          <w:lang w:eastAsia="zh-CN"/>
        </w:rPr>
        <w:t xml:space="preserve">响应函</w:t>
      </w:r>
      <w:r>
        <w:rPr>
          <w:rFonts w:hint="eastAsia" w:ascii="宋体" w:hAnsi="宋体"/>
          <w:bCs/>
          <w:color w:val="000000"/>
          <w:sz w:val="24"/>
          <w:szCs w:val="24"/>
          <w:highlight w:val="none"/>
          <w:lang w:eastAsia="zh-CN"/>
        </w:rPr>
      </w:r>
      <w:r/>
    </w:p>
    <w:p>
      <w:pPr>
        <w:pStyle w:val="675"/>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致</w:t>
      </w:r>
      <w:r>
        <w:rPr>
          <w:rFonts w:hint="eastAsia" w:ascii="宋体" w:hAnsi="宋体"/>
          <w:bCs/>
          <w:color w:val="000000"/>
          <w:sz w:val="24"/>
          <w:szCs w:val="24"/>
          <w:highlight w:val="none"/>
          <w:lang w:eastAsia="zh-CN"/>
        </w:rPr>
        <w:t xml:space="preserve">泰州职业技术学院</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我方收到贵方编号</w:t>
      </w:r>
      <w:r>
        <w:rPr>
          <w:color w:val="000000"/>
          <w:highlight w:val="none"/>
          <w:lang w:eastAsia="zh-CN"/>
        </w:rPr>
        <w:t xml:space="preserve"> </w:t>
      </w:r>
      <w:r>
        <w:rPr>
          <w:color w:val="000000"/>
          <w:highlight w:val="none"/>
          <w:u w:val="single"/>
          <w:lang w:eastAsia="zh-CN"/>
        </w:rPr>
        <w:t xml:space="preserve">                 </w:t>
      </w:r>
      <w:r>
        <w:rPr>
          <w:rFonts w:ascii="宋体" w:hAnsi="宋体"/>
          <w:bCs/>
          <w:color w:val="000000"/>
          <w:sz w:val="24"/>
          <w:szCs w:val="24"/>
          <w:highlight w:val="none"/>
          <w:lang w:eastAsia="zh-CN"/>
        </w:rPr>
        <w:t xml:space="preserve">征集公告，经仔细阅读和研究，我方决定参加此项目的申请。</w:t>
      </w:r>
      <w:r>
        <w:rPr>
          <w:rFonts w:hint="eastAsia" w:ascii="宋体" w:hAnsi="宋体"/>
          <w:bCs/>
          <w:color w:val="000000"/>
          <w:sz w:val="24"/>
          <w:szCs w:val="24"/>
          <w:highlight w:val="none"/>
          <w:lang w:eastAsia="zh-CN"/>
        </w:rPr>
      </w:r>
      <w:r/>
    </w:p>
    <w:p>
      <w:pPr>
        <w:pStyle w:val="675"/>
        <w:numPr>
          <w:ilvl w:val="0"/>
          <w:numId w:val="4"/>
        </w:numPr>
        <w:ind w:left="0" w:firstLine="525"/>
        <w:jc w:val="both"/>
        <w:pageBreakBefore w:val="0"/>
        <w:spacing w:after="0" w:line="288" w:lineRule="auto"/>
        <w:widowControl w:val="off"/>
        <w:tabs>
          <w:tab w:val="left" w:pos="315" w:leader="none"/>
          <w:tab w:val="left" w:pos="552" w:leader="none"/>
          <w:tab w:val="left" w:pos="840" w:leader="none"/>
          <w:tab w:val="left" w:pos="945" w:leader="none"/>
          <w:tab w:val="left" w:pos="1050" w:leader="none"/>
          <w:tab w:val="left" w:pos="126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我方愿意按照征集公告的一切要求，提供本项目的申请，综合报价见《报价一览表》。</w:t>
      </w:r>
      <w:r>
        <w:rPr>
          <w:rFonts w:hint="eastAsia" w:ascii="宋体" w:hAnsi="宋体"/>
          <w:bCs/>
          <w:color w:val="000000"/>
          <w:sz w:val="24"/>
          <w:szCs w:val="24"/>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840" w:leader="none"/>
          <w:tab w:val="left" w:pos="945" w:leader="none"/>
          <w:tab w:val="left" w:pos="1050" w:leader="none"/>
        </w:tabs>
        <w:rPr>
          <w:rStyle w:val="686"/>
          <w:rFonts w:hint="eastAsia"/>
          <w:bCs/>
          <w:color w:val="000000"/>
          <w:highlight w:val="none"/>
          <w:lang w:eastAsia="zh-CN"/>
        </w:rPr>
      </w:pPr>
      <w:r>
        <w:rPr>
          <w:rFonts w:ascii="宋体" w:hAnsi="宋体"/>
          <w:bCs/>
          <w:color w:val="000000"/>
          <w:sz w:val="24"/>
          <w:szCs w:val="24"/>
          <w:highlight w:val="none"/>
          <w:lang w:eastAsia="zh-CN"/>
        </w:rPr>
        <w:t xml:space="preserve">我方愿意提供</w:t>
      </w:r>
      <w:r>
        <w:rPr>
          <w:rFonts w:hint="eastAsia" w:ascii="宋体" w:hAnsi="宋体"/>
          <w:bCs/>
          <w:color w:val="000000"/>
          <w:sz w:val="24"/>
          <w:szCs w:val="24"/>
          <w:highlight w:val="none"/>
          <w:lang w:eastAsia="zh-CN"/>
        </w:rPr>
        <w:t xml:space="preserve">泰州职业技术学院</w:t>
      </w:r>
      <w:r>
        <w:rPr>
          <w:rFonts w:ascii="宋体" w:hAnsi="宋体"/>
          <w:bCs/>
          <w:color w:val="000000"/>
          <w:sz w:val="24"/>
          <w:szCs w:val="24"/>
          <w:highlight w:val="none"/>
          <w:lang w:eastAsia="zh-CN"/>
        </w:rPr>
        <w:t xml:space="preserve">在征集公告中要求的文件、资料。</w:t>
      </w:r>
      <w:r>
        <w:rPr>
          <w:rStyle w:val="686"/>
          <w:rFonts w:hint="eastAsia"/>
          <w:bCs/>
          <w:color w:val="000000"/>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我方同意按征集公告中的规定，本申请文件响应的有效期限为</w:t>
      </w:r>
      <w:r>
        <w:rPr>
          <w:rFonts w:ascii="宋体" w:hAnsi="宋体"/>
          <w:bCs/>
          <w:color w:val="000000"/>
          <w:sz w:val="24"/>
          <w:highlight w:val="none"/>
          <w:lang w:eastAsia="zh-CN"/>
        </w:rPr>
        <w:t xml:space="preserve">网上提交截止时间之日后90天</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如果我方的响应文件被接受，我方将履行征集公告中规定的每一项要求，按期、按质、按量、完成服务任务。</w:t>
      </w:r>
      <w:r>
        <w:rPr>
          <w:rFonts w:hint="eastAsia" w:ascii="宋体" w:hAnsi="宋体"/>
          <w:bCs/>
          <w:color w:val="000000"/>
          <w:sz w:val="24"/>
          <w:szCs w:val="24"/>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我方认为贵</w:t>
      </w:r>
      <w:r>
        <w:rPr>
          <w:rFonts w:hint="eastAsia" w:ascii="宋体" w:hAnsi="宋体"/>
          <w:bCs/>
          <w:color w:val="000000"/>
          <w:sz w:val="24"/>
          <w:szCs w:val="24"/>
          <w:highlight w:val="none"/>
          <w:lang w:eastAsia="zh-CN"/>
        </w:rPr>
        <w:t xml:space="preserve">单位</w:t>
      </w:r>
      <w:r>
        <w:rPr>
          <w:rFonts w:ascii="宋体" w:hAnsi="宋体"/>
          <w:bCs/>
          <w:color w:val="000000"/>
          <w:sz w:val="24"/>
          <w:szCs w:val="24"/>
          <w:highlight w:val="none"/>
          <w:lang w:eastAsia="zh-CN"/>
        </w:rPr>
        <w:t xml:space="preserve">有权决定入围成交者。</w:t>
      </w:r>
      <w:r>
        <w:rPr>
          <w:rFonts w:hint="eastAsia" w:ascii="宋体" w:hAnsi="宋体"/>
          <w:bCs/>
          <w:color w:val="000000"/>
          <w:sz w:val="24"/>
          <w:szCs w:val="24"/>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我方愿意遵守《中华人民共和国政府采购法》，并按《中华人民共和国民法典》、财政部《政府采购框架协议采购方式管理暂行办法》</w:t>
      </w:r>
      <w:r>
        <w:rPr>
          <w:rFonts w:ascii="宋体" w:hAnsi="宋体"/>
          <w:color w:val="000000"/>
          <w:sz w:val="24"/>
          <w:szCs w:val="24"/>
          <w:highlight w:val="none"/>
          <w:lang w:eastAsia="zh-CN"/>
        </w:rPr>
        <w:t xml:space="preserve">和</w:t>
      </w:r>
      <w:r>
        <w:rPr>
          <w:rFonts w:ascii="宋体" w:hAnsi="宋体"/>
          <w:bCs/>
          <w:color w:val="000000"/>
          <w:sz w:val="24"/>
          <w:szCs w:val="24"/>
          <w:highlight w:val="none"/>
          <w:lang w:eastAsia="zh-CN"/>
        </w:rPr>
        <w:t xml:space="preserve">合同条款履行自己的全部责任。</w:t>
      </w:r>
      <w:r>
        <w:rPr>
          <w:rFonts w:hint="eastAsia" w:ascii="宋体" w:hAnsi="宋体"/>
          <w:bCs/>
          <w:color w:val="000000"/>
          <w:sz w:val="24"/>
          <w:szCs w:val="24"/>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我方愿意按征集公告的规定上传响应文件。如我方在申请截止期后撤回申请及入围后拒绝遵守响应承诺或拒绝在规定的时间内与采购人签订、履约合同，则</w:t>
      </w:r>
      <w:r>
        <w:rPr>
          <w:rFonts w:hint="eastAsia" w:ascii="宋体" w:hAnsi="宋体"/>
          <w:bCs/>
          <w:color w:val="000000"/>
          <w:sz w:val="24"/>
          <w:szCs w:val="24"/>
          <w:highlight w:val="none"/>
          <w:lang w:eastAsia="zh-CN"/>
        </w:rPr>
        <w:t xml:space="preserve">视为</w:t>
      </w:r>
      <w:r>
        <w:rPr>
          <w:rFonts w:ascii="宋体" w:hAnsi="宋体"/>
          <w:bCs/>
          <w:color w:val="000000"/>
          <w:sz w:val="24"/>
          <w:szCs w:val="24"/>
          <w:highlight w:val="none"/>
          <w:lang w:eastAsia="zh-CN"/>
        </w:rPr>
        <w:t xml:space="preserve">接受政府采购监督管理部门的处理。</w:t>
      </w:r>
      <w:r>
        <w:rPr>
          <w:rFonts w:hint="eastAsia" w:ascii="宋体" w:hAnsi="宋体"/>
          <w:bCs/>
          <w:color w:val="000000"/>
          <w:sz w:val="24"/>
          <w:szCs w:val="24"/>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一旦我方成为</w:t>
      </w:r>
      <w:r>
        <w:rPr>
          <w:rFonts w:hint="eastAsia" w:ascii="宋体" w:hAnsi="宋体"/>
          <w:bCs/>
          <w:color w:val="000000"/>
          <w:sz w:val="24"/>
          <w:szCs w:val="24"/>
          <w:highlight w:val="none"/>
          <w:lang w:eastAsia="zh-CN"/>
        </w:rPr>
        <w:t xml:space="preserve">成交</w:t>
      </w:r>
      <w:r>
        <w:rPr>
          <w:rFonts w:ascii="宋体" w:hAnsi="宋体"/>
          <w:bCs/>
          <w:color w:val="000000"/>
          <w:sz w:val="24"/>
          <w:szCs w:val="24"/>
          <w:highlight w:val="none"/>
          <w:lang w:eastAsia="zh-CN"/>
        </w:rPr>
        <w:t xml:space="preserve">供应商</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我方将根据征集文件的规定，严格履行合同的责任和义务</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并保证在征集文件规定的时间</w:t>
      </w:r>
      <w:r>
        <w:rPr>
          <w:rFonts w:hint="eastAsia" w:ascii="宋体" w:hAnsi="宋体"/>
          <w:bCs/>
          <w:color w:val="000000"/>
          <w:sz w:val="24"/>
          <w:szCs w:val="24"/>
          <w:highlight w:val="none"/>
          <w:lang w:eastAsia="zh-CN"/>
        </w:rPr>
        <w:t xml:space="preserve">内</w:t>
      </w:r>
      <w:r>
        <w:rPr>
          <w:rFonts w:ascii="宋体" w:hAnsi="宋体"/>
          <w:bCs/>
          <w:color w:val="000000"/>
          <w:sz w:val="24"/>
          <w:szCs w:val="24"/>
          <w:highlight w:val="none"/>
          <w:lang w:eastAsia="zh-CN"/>
        </w:rPr>
        <w:t xml:space="preserve">完成项目，交付采购人验收、使用。</w:t>
      </w:r>
      <w:r>
        <w:rPr>
          <w:rFonts w:hint="eastAsia" w:ascii="宋体" w:hAnsi="宋体"/>
          <w:bCs/>
          <w:color w:val="000000"/>
          <w:sz w:val="24"/>
          <w:szCs w:val="24"/>
          <w:highlight w:val="none"/>
          <w:lang w:eastAsia="zh-CN"/>
        </w:rPr>
      </w:r>
      <w:r/>
    </w:p>
    <w:p>
      <w:pPr>
        <w:pStyle w:val="675"/>
        <w:numPr>
          <w:ilvl w:val="0"/>
          <w:numId w:val="4"/>
        </w:numPr>
        <w:ind w:left="0" w:firstLine="523"/>
        <w:jc w:val="both"/>
        <w:pageBreakBefore w:val="0"/>
        <w:spacing w:after="0" w:line="288" w:lineRule="auto"/>
        <w:widowControl w:val="off"/>
        <w:tabs>
          <w:tab w:val="left" w:pos="0" w:leader="none"/>
          <w:tab w:val="left" w:pos="315" w:leader="none"/>
          <w:tab w:val="left" w:pos="525" w:leader="none"/>
          <w:tab w:val="left" w:pos="552" w:leader="none"/>
          <w:tab w:val="left" w:pos="945" w:leader="none"/>
          <w:tab w:val="left" w:pos="1050" w:leader="none"/>
        </w:tabs>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我方决不提供虚假材料谋取入围或成交、决不采取不正当手段诋毁、排挤其他供应商、决不与征集人、采购人、其</w:t>
      </w:r>
      <w:r>
        <w:rPr>
          <w:rFonts w:hint="eastAsia" w:ascii="宋体" w:hAnsi="宋体"/>
          <w:bCs/>
          <w:color w:val="000000"/>
          <w:sz w:val="24"/>
          <w:szCs w:val="24"/>
          <w:highlight w:val="none"/>
          <w:lang w:eastAsia="zh-CN"/>
        </w:rPr>
        <w:t xml:space="preserve">他</w:t>
      </w:r>
      <w:r>
        <w:rPr>
          <w:rFonts w:ascii="宋体" w:hAnsi="宋体"/>
          <w:bCs/>
          <w:color w:val="000000"/>
          <w:sz w:val="24"/>
          <w:szCs w:val="24"/>
          <w:highlight w:val="none"/>
          <w:lang w:eastAsia="zh-CN"/>
        </w:rPr>
        <w:t xml:space="preserve">供应商恶意串通、决不向采购人、征集人和评委等相关人员进行商业贿赂、决不在采购过程中与征集人进行协商谈判、决不拒绝有关部门监督检查或提供虚假情况，如有违反，无条件接受贵方及相关管理部门的处罚。</w:t>
      </w:r>
      <w:r>
        <w:rPr>
          <w:rFonts w:hint="eastAsia" w:ascii="宋体" w:hAnsi="宋体"/>
          <w:bCs/>
          <w:color w:val="000000"/>
          <w:sz w:val="24"/>
          <w:szCs w:val="24"/>
          <w:highlight w:val="none"/>
          <w:lang w:eastAsia="zh-CN"/>
        </w:rPr>
      </w:r>
      <w:r/>
    </w:p>
    <w:p>
      <w:pPr>
        <w:pStyle w:val="675"/>
        <w:ind w:firstLine="720"/>
        <w:pageBreakBefore w:val="0"/>
        <w:spacing w:line="288"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供应商（</w:t>
      </w:r>
      <w:r>
        <w:rPr>
          <w:rFonts w:ascii="宋体" w:hAnsi="宋体" w:cs="宋体"/>
          <w:color w:val="000000"/>
          <w:sz w:val="24"/>
          <w:highlight w:val="none"/>
          <w:lang w:eastAsia="zh-CN"/>
        </w:rPr>
        <w:t xml:space="preserve">加盖</w:t>
      </w:r>
      <w:r>
        <w:rPr>
          <w:rFonts w:ascii="Times New Roman" w:hAnsi="Times New Roman" w:eastAsia="Times New Roman" w:cs="Times New Roman"/>
          <w:color w:val="000000"/>
          <w:sz w:val="24"/>
          <w:highlight w:val="none"/>
          <w:lang w:eastAsia="zh-CN"/>
        </w:rPr>
        <w:t xml:space="preserve">CA</w:t>
      </w:r>
      <w:r>
        <w:rPr>
          <w:rFonts w:ascii="宋体" w:hAnsi="宋体" w:cs="宋体"/>
          <w:color w:val="000000"/>
          <w:sz w:val="24"/>
          <w:highlight w:val="none"/>
          <w:lang w:eastAsia="zh-CN"/>
        </w:rPr>
        <w:t xml:space="preserve">电子公章</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法定代表人或法定代表人授权代表</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签字或盖章</w:t>
      </w:r>
      <w:r>
        <w:rPr>
          <w:rFonts w:hint="eastAsia" w:ascii="宋体" w:hAnsi="宋体"/>
          <w:bCs/>
          <w:color w:val="000000"/>
          <w:sz w:val="24"/>
          <w:szCs w:val="24"/>
          <w:highlight w:val="none"/>
          <w:lang w:eastAsia="zh-CN"/>
        </w:rPr>
        <w:t xml:space="preserve">）</w:t>
      </w:r>
      <w:r>
        <w:rPr>
          <w:rFonts w:ascii="宋体" w:hAnsi="宋体"/>
          <w:bCs/>
          <w:color w:val="000000"/>
          <w:sz w:val="24"/>
          <w:szCs w:val="24"/>
          <w:highlight w:val="none"/>
          <w:lang w:eastAsia="zh-CN"/>
        </w:rPr>
        <w:t xml:space="preserve">：</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联系人：                                邮箱：</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联系电话：                              传真：</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ascii="宋体" w:hAnsi="宋体"/>
          <w:bCs/>
          <w:color w:val="000000"/>
          <w:sz w:val="24"/>
          <w:szCs w:val="24"/>
          <w:highlight w:val="none"/>
          <w:lang w:eastAsia="zh-CN"/>
        </w:rPr>
        <w:t xml:space="preserve">通信地址：                              邮编：</w:t>
      </w:r>
      <w:r>
        <w:rPr>
          <w:rFonts w:hint="eastAsia" w:ascii="宋体" w:hAnsi="宋体"/>
          <w:bCs/>
          <w:color w:val="000000"/>
          <w:sz w:val="24"/>
          <w:szCs w:val="24"/>
          <w:highlight w:val="none"/>
          <w:lang w:eastAsia="zh-CN"/>
        </w:rPr>
      </w:r>
      <w:r/>
    </w:p>
    <w:p>
      <w:pPr>
        <w:pStyle w:val="675"/>
        <w:ind w:firstLine="480"/>
        <w:pageBreakBefore w:val="0"/>
        <w:spacing w:line="288" w:lineRule="auto"/>
        <w:rPr>
          <w:rFonts w:hint="eastAsia" w:ascii="宋体" w:hAnsi="宋体"/>
          <w:bCs/>
          <w:color w:val="000000"/>
          <w:sz w:val="24"/>
          <w:szCs w:val="24"/>
          <w:highlight w:val="none"/>
          <w:lang w:eastAsia="zh-CN"/>
        </w:rPr>
      </w:pPr>
      <w:r>
        <w:rPr>
          <w:rFonts w:hint="eastAsia" w:ascii="宋体" w:hAnsi="宋体"/>
          <w:bCs/>
          <w:color w:val="000000"/>
          <w:sz w:val="24"/>
          <w:szCs w:val="24"/>
          <w:highlight w:val="non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二、法人或其他组织的营业执照或相关部门的登记证明文件</w:t>
      </w:r>
      <w:r>
        <w:rPr>
          <w:rFonts w:hint="eastAsia" w:ascii="黑体" w:hAnsi="黑体" w:eastAsia="黑体"/>
          <w:i/>
          <w:color w:val="000000"/>
          <w:sz w:val="32"/>
          <w:szCs w:val="32"/>
          <w:highlight w:val="none"/>
          <w:u w:val="singl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三、特定资格要求的证明文件</w:t>
      </w:r>
      <w:r>
        <w:rPr>
          <w:rFonts w:hint="eastAsia" w:ascii="黑体" w:hAnsi="黑体" w:eastAsia="黑体"/>
          <w:i/>
          <w:color w:val="000000"/>
          <w:sz w:val="32"/>
          <w:szCs w:val="32"/>
          <w:highlight w:val="none"/>
          <w:u w:val="single"/>
          <w:lang w:eastAsia="zh-CN"/>
        </w:rPr>
      </w:r>
      <w:r/>
    </w:p>
    <w:p>
      <w:pPr>
        <w:pStyle w:val="675"/>
        <w:ind w:firstLine="480"/>
        <w:pageBreakBefore w:val="0"/>
        <w:spacing w:line="288" w:lineRule="auto"/>
        <w:rPr>
          <w:rFonts w:hint="eastAsia" w:ascii="黑体" w:hAnsi="黑体" w:eastAsia="黑体"/>
          <w:i/>
          <w:color w:val="000000"/>
          <w:sz w:val="32"/>
          <w:szCs w:val="32"/>
          <w:highlight w:val="none"/>
          <w:u w:val="single"/>
          <w:lang w:eastAsia="zh-CN"/>
        </w:rPr>
      </w:pPr>
      <w:r>
        <w:rPr>
          <w:rFonts w:ascii="宋体" w:hAnsi="宋体" w:cs="宋体"/>
          <w:color w:val="000000"/>
          <w:sz w:val="24"/>
          <w:highlight w:val="none"/>
          <w:lang w:eastAsia="zh-CN"/>
        </w:rPr>
        <w:t xml:space="preserve">按照本文件第一章第二条之（三）中“本项目的特定资格要求”应当提供的证书、材料</w:t>
      </w:r>
      <w:r>
        <w:rPr>
          <w:rFonts w:hint="eastAsia" w:ascii="宋体" w:hAnsi="宋体" w:cs="宋体"/>
          <w:color w:val="000000"/>
          <w:sz w:val="24"/>
          <w:highlight w:val="none"/>
          <w:lang w:eastAsia="zh-CN"/>
        </w:rPr>
        <w:t xml:space="preserve">。</w:t>
      </w:r>
      <w:r>
        <w:rPr>
          <w:rFonts w:hint="eastAsia" w:ascii="黑体" w:hAnsi="黑体" w:eastAsia="黑体"/>
          <w:i/>
          <w:color w:val="000000"/>
          <w:sz w:val="32"/>
          <w:szCs w:val="32"/>
          <w:highlight w:val="none"/>
          <w:u w:val="single"/>
          <w:lang w:eastAsia="zh-CN"/>
        </w:rPr>
      </w:r>
      <w:r/>
    </w:p>
    <w:p>
      <w:pPr>
        <w:pStyle w:val="675"/>
        <w:jc w:val="both"/>
        <w:pageBreakBefore w:val="0"/>
        <w:spacing w:after="0" w:line="288"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四、法定代表人授权书</w:t>
      </w:r>
      <w:r>
        <w:rPr>
          <w:rFonts w:hint="eastAsia" w:ascii="黑体" w:hAnsi="黑体" w:eastAsia="黑体"/>
          <w:i/>
          <w:color w:val="000000"/>
          <w:sz w:val="32"/>
          <w:szCs w:val="32"/>
          <w:highlight w:val="none"/>
          <w:u w:val="single"/>
          <w:lang w:eastAsia="zh-CN"/>
        </w:rPr>
        <w:t xml:space="preserve">（</w:t>
      </w:r>
      <w:r>
        <w:rPr>
          <w:rFonts w:ascii="黑体" w:hAnsi="黑体" w:eastAsia="黑体"/>
          <w:i/>
          <w:color w:val="000000"/>
          <w:sz w:val="32"/>
          <w:szCs w:val="32"/>
          <w:highlight w:val="none"/>
          <w:u w:val="single"/>
          <w:lang w:eastAsia="zh-CN"/>
        </w:rPr>
        <w:t xml:space="preserve">法定代表人亲自参加征集活动的除外</w:t>
      </w:r>
      <w:r>
        <w:rPr>
          <w:rFonts w:hint="eastAsia" w:ascii="黑体" w:hAnsi="黑体" w:eastAsia="黑体"/>
          <w:i/>
          <w:color w:val="000000"/>
          <w:sz w:val="32"/>
          <w:szCs w:val="32"/>
          <w:highlight w:val="none"/>
          <w:u w:val="single"/>
          <w:lang w:eastAsia="zh-CN"/>
        </w:rPr>
        <w:t xml:space="preserve">）</w:t>
      </w:r>
      <w:r>
        <w:rPr>
          <w:rFonts w:hint="eastAsia" w:ascii="黑体" w:hAnsi="黑体" w:eastAsia="黑体"/>
          <w:i/>
          <w:color w:val="000000"/>
          <w:sz w:val="32"/>
          <w:szCs w:val="32"/>
          <w:highlight w:val="none"/>
          <w:u w:val="single"/>
          <w:lang w:eastAsia="zh-CN"/>
        </w:rPr>
      </w:r>
      <w:r/>
    </w:p>
    <w:p>
      <w:pPr>
        <w:pStyle w:val="675"/>
        <w:jc w:val="both"/>
        <w:pageBreakBefore w:val="0"/>
        <w:spacing w:after="0" w:line="288"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本授权书声明：</w:t>
      </w:r>
      <w:r>
        <w:rPr>
          <w:rFonts w:ascii="Times New Roman" w:hAnsi="Times New Roman" w:eastAsia="Times New Roman" w:cs="Times New Roman"/>
          <w:color w:val="000000"/>
          <w:sz w:val="24"/>
          <w:highlight w:val="none"/>
          <w:lang w:eastAsia="zh-CN"/>
        </w:rPr>
        <w:t xml:space="preserve">____________</w:t>
      </w:r>
      <w:r>
        <w:rPr>
          <w:rFonts w:ascii="宋体" w:hAnsi="宋体" w:cs="宋体"/>
          <w:color w:val="000000"/>
          <w:sz w:val="24"/>
          <w:highlight w:val="none"/>
          <w:lang w:eastAsia="zh-CN"/>
        </w:rPr>
        <w:t xml:space="preserve">（供应商名称）授权</w:t>
      </w:r>
      <w:r>
        <w:rPr>
          <w:rFonts w:ascii="Times New Roman" w:hAnsi="Times New Roman" w:eastAsia="Times New Roman" w:cs="Times New Roman"/>
          <w:color w:val="000000"/>
          <w:sz w:val="24"/>
          <w:highlight w:val="none"/>
          <w:lang w:eastAsia="zh-CN"/>
        </w:rPr>
        <w:t xml:space="preserve">________________</w:t>
      </w:r>
      <w:r>
        <w:rPr>
          <w:rFonts w:ascii="宋体" w:hAnsi="宋体" w:cs="宋体"/>
          <w:color w:val="000000"/>
          <w:sz w:val="24"/>
          <w:highlight w:val="none"/>
          <w:lang w:eastAsia="zh-CN"/>
        </w:rPr>
        <w:t xml:space="preserve">（被授权人的姓名）为我方就</w:t>
      </w:r>
      <w:r>
        <w:rPr>
          <w:rFonts w:ascii="Times New Roman" w:hAnsi="Times New Roman" w:cs="Times New Roman"/>
          <w:color w:val="000000"/>
          <w:sz w:val="24"/>
          <w:highlight w:val="none"/>
          <w:lang w:eastAsia="zh-CN"/>
        </w:rPr>
        <w:t xml:space="preserve"> </w:t>
      </w:r>
      <w:r>
        <w:rPr>
          <w:rFonts w:ascii="Times New Roman" w:hAnsi="Times New Roman" w:eastAsia="Times New Roman" w:cs="Times New Roman"/>
          <w:color w:val="000000"/>
          <w:sz w:val="24"/>
          <w:highlight w:val="none"/>
          <w:u w:val="single"/>
          <w:lang w:eastAsia="zh-CN"/>
        </w:rPr>
        <w:t xml:space="preserve">   </w:t>
      </w:r>
      <w:r>
        <w:rPr>
          <w:rFonts w:ascii="Times New Roman" w:hAnsi="Times New Roman" w:cs="Times New Roman"/>
          <w:color w:val="000000"/>
          <w:sz w:val="24"/>
          <w:highlight w:val="none"/>
          <w:u w:val="single"/>
          <w:lang w:eastAsia="zh-CN"/>
        </w:rPr>
        <w:t xml:space="preserve">   </w:t>
      </w:r>
      <w:r>
        <w:rPr>
          <w:rFonts w:ascii="Times New Roman" w:hAnsi="Times New Roman" w:eastAsia="Times New Roman" w:cs="Times New Roman"/>
          <w:color w:val="000000"/>
          <w:sz w:val="24"/>
          <w:highlight w:val="none"/>
          <w:u w:val="single"/>
          <w:lang w:eastAsia="zh-CN"/>
        </w:rPr>
        <w:t xml:space="preserve">     </w:t>
      </w:r>
      <w:r>
        <w:rPr>
          <w:rFonts w:ascii="宋体" w:hAnsi="宋体" w:cs="宋体"/>
          <w:color w:val="000000"/>
          <w:sz w:val="24"/>
          <w:highlight w:val="none"/>
          <w:lang w:eastAsia="zh-CN"/>
        </w:rPr>
        <w:t xml:space="preserve">号项目框架协议采购活动的合法代理人，以本单位名义全权处理一切与该项目采购有关的事务。</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本授权书于</w:t>
      </w:r>
      <w:r>
        <w:rPr>
          <w:rFonts w:ascii="Times New Roman" w:hAnsi="Times New Roman" w:eastAsia="Times New Roman" w:cs="Times New Roman"/>
          <w:color w:val="000000"/>
          <w:sz w:val="24"/>
          <w:highlight w:val="none"/>
          <w:lang w:eastAsia="zh-CN"/>
        </w:rPr>
        <w:t xml:space="preserve">______</w:t>
      </w:r>
      <w:r>
        <w:rPr>
          <w:rFonts w:ascii="宋体" w:hAnsi="宋体" w:cs="宋体"/>
          <w:color w:val="000000"/>
          <w:sz w:val="24"/>
          <w:highlight w:val="none"/>
          <w:lang w:eastAsia="zh-CN"/>
        </w:rPr>
        <w:t xml:space="preserve">年</w:t>
      </w:r>
      <w:r>
        <w:rPr>
          <w:rFonts w:ascii="Times New Roman" w:hAnsi="Times New Roman" w:eastAsia="Times New Roman" w:cs="Times New Roman"/>
          <w:color w:val="000000"/>
          <w:sz w:val="24"/>
          <w:highlight w:val="none"/>
          <w:lang w:eastAsia="zh-CN"/>
        </w:rPr>
        <w:t xml:space="preserve">____</w:t>
      </w:r>
      <w:r>
        <w:rPr>
          <w:rFonts w:ascii="宋体" w:hAnsi="宋体" w:cs="宋体"/>
          <w:color w:val="000000"/>
          <w:sz w:val="24"/>
          <w:highlight w:val="none"/>
          <w:lang w:eastAsia="zh-CN"/>
        </w:rPr>
        <w:t xml:space="preserve">月</w:t>
      </w:r>
      <w:r>
        <w:rPr>
          <w:rFonts w:ascii="Times New Roman" w:hAnsi="Times New Roman" w:eastAsia="Times New Roman" w:cs="Times New Roman"/>
          <w:color w:val="000000"/>
          <w:sz w:val="24"/>
          <w:highlight w:val="none"/>
          <w:lang w:eastAsia="zh-CN"/>
        </w:rPr>
        <w:t xml:space="preserve">____</w:t>
      </w:r>
      <w:r>
        <w:rPr>
          <w:rFonts w:ascii="宋体" w:hAnsi="宋体" w:cs="宋体"/>
          <w:color w:val="000000"/>
          <w:sz w:val="24"/>
          <w:highlight w:val="none"/>
          <w:lang w:eastAsia="zh-CN"/>
        </w:rPr>
        <w:t xml:space="preserve">日起生效，特此声明。</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被授权人身份证号码：</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被授权人联系电话：（手机）</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75"/>
        <w:ind w:firstLine="120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授权单位名称：</w:t>
      </w:r>
      <w:r>
        <w:rPr>
          <w:rFonts w:ascii="宋体" w:hAnsi="宋体" w:cs="宋体"/>
          <w:color w:val="000000"/>
          <w:sz w:val="24"/>
          <w:highlight w:val="none"/>
          <w:u w:val="single"/>
          <w:lang w:eastAsia="zh-CN"/>
        </w:rPr>
        <w:t xml:space="preserve">（加盖</w:t>
      </w:r>
      <w:r>
        <w:rPr>
          <w:rFonts w:ascii="Times New Roman" w:hAnsi="Times New Roman" w:eastAsia="Times New Roman" w:cs="Times New Roman"/>
          <w:color w:val="000000"/>
          <w:sz w:val="24"/>
          <w:highlight w:val="none"/>
          <w:u w:val="single"/>
          <w:lang w:eastAsia="zh-CN"/>
        </w:rPr>
        <w:t xml:space="preserve">CA</w:t>
      </w:r>
      <w:r>
        <w:rPr>
          <w:rFonts w:ascii="宋体" w:hAnsi="宋体" w:cs="宋体"/>
          <w:color w:val="000000"/>
          <w:sz w:val="24"/>
          <w:highlight w:val="none"/>
          <w:u w:val="single"/>
          <w:lang w:eastAsia="zh-CN"/>
        </w:rPr>
        <w:t xml:space="preserve">电子公章）</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单位地址：</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Times New Roman" w:hAnsi="Times New Roman" w:eastAsia="Times New Roman" w:cs="Times New Roman"/>
          <w:color w:val="000000"/>
          <w:sz w:val="24"/>
          <w:highlight w:val="none"/>
          <w:lang w:eastAsia="zh-CN"/>
        </w:rPr>
        <w:t xml:space="preserve">      </w:t>
      </w:r>
      <w:r>
        <w:rPr>
          <w:rFonts w:ascii="宋体" w:hAnsi="宋体" w:cs="宋体"/>
          <w:color w:val="000000"/>
          <w:sz w:val="24"/>
          <w:highlight w:val="none"/>
          <w:lang w:eastAsia="zh-CN"/>
        </w:rPr>
        <w:t xml:space="preserve">日期：</w:t>
      </w:r>
      <w:r>
        <w:rPr>
          <w:rFonts w:ascii="Times New Roman" w:hAnsi="Times New Roman" w:eastAsia="Times New Roman" w:cs="Times New Roman"/>
          <w:color w:val="000000"/>
          <w:sz w:val="24"/>
          <w:highlight w:val="none"/>
          <w:u w:val="single"/>
          <w:lang w:eastAsia="zh-CN"/>
        </w:rPr>
        <w:t xml:space="preserve">                                         </w:t>
      </w:r>
      <w:r>
        <w:rPr>
          <w:color w:val="000000"/>
          <w:highlight w:val="non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bookmarkStart w:id="8" w:name="OLE_LINK1"/>
      <w:r>
        <w:rPr>
          <w:rFonts w:ascii="黑体" w:hAnsi="黑体" w:eastAsia="黑体"/>
          <w:i/>
          <w:color w:val="000000"/>
          <w:sz w:val="32"/>
          <w:szCs w:val="32"/>
          <w:highlight w:val="none"/>
          <w:u w:val="single"/>
          <w:lang w:eastAsia="zh-CN"/>
        </w:rPr>
        <w:t xml:space="preserve">五、供应商法定代表人身份证</w:t>
      </w:r>
      <w:r>
        <w:rPr>
          <w:rFonts w:hint="eastAsia" w:ascii="黑体" w:hAnsi="黑体" w:eastAsia="黑体"/>
          <w:i/>
          <w:color w:val="000000"/>
          <w:sz w:val="32"/>
          <w:szCs w:val="32"/>
          <w:highlight w:val="none"/>
          <w:u w:val="single"/>
          <w:lang w:eastAsia="zh-CN"/>
        </w:rPr>
        <w:t xml:space="preserve">（正反面）</w:t>
      </w:r>
      <w:r>
        <w:rPr>
          <w:rFonts w:hint="eastAsia" w:ascii="黑体" w:hAnsi="黑体" w:eastAsia="黑体"/>
          <w:i/>
          <w:color w:val="000000"/>
          <w:sz w:val="32"/>
          <w:szCs w:val="32"/>
          <w:highlight w:val="none"/>
          <w:u w:val="singl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t xml:space="preserve">六、供应商法定代表人授权代表身份证</w:t>
      </w:r>
      <w:r>
        <w:rPr>
          <w:rFonts w:hint="eastAsia" w:ascii="黑体" w:hAnsi="黑体" w:eastAsia="黑体"/>
          <w:i/>
          <w:color w:val="000000"/>
          <w:sz w:val="32"/>
          <w:szCs w:val="32"/>
          <w:highlight w:val="none"/>
          <w:u w:val="single"/>
          <w:lang w:eastAsia="zh-CN"/>
        </w:rPr>
        <w:t xml:space="preserve">（正反面）</w:t>
      </w:r>
      <w:r>
        <w:rPr>
          <w:rFonts w:ascii="黑体" w:hAnsi="黑体" w:eastAsia="黑体"/>
          <w:i/>
          <w:color w:val="000000"/>
          <w:sz w:val="32"/>
          <w:szCs w:val="32"/>
          <w:highlight w:val="none"/>
          <w:u w:val="single"/>
          <w:lang w:eastAsia="zh-CN"/>
        </w:rPr>
        <w:t xml:space="preserve">（法定代表人亲自参加征集活动的除外）</w:t>
      </w:r>
      <w:bookmarkEnd w:id="8"/>
      <w:r>
        <w:rPr>
          <w:rFonts w:hint="eastAsia" w:ascii="黑体" w:hAnsi="黑体" w:eastAsia="黑体"/>
          <w:i/>
          <w:color w:val="000000"/>
          <w:sz w:val="32"/>
          <w:szCs w:val="32"/>
          <w:highlight w:val="none"/>
          <w:u w:val="singl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hint="eastAsia" w:ascii="黑体" w:hAnsi="黑体" w:eastAsia="黑体"/>
          <w:i/>
          <w:color w:val="000000"/>
          <w:sz w:val="32"/>
          <w:szCs w:val="32"/>
          <w:highlight w:val="none"/>
          <w:u w:val="single"/>
          <w:lang w:eastAsia="zh-CN"/>
        </w:rPr>
      </w:r>
      <w:r/>
    </w:p>
    <w:p>
      <w:pPr>
        <w:pStyle w:val="675"/>
        <w:pageBreakBefore w:val="0"/>
        <w:spacing w:line="288" w:lineRule="auto"/>
        <w:rPr>
          <w:rFonts w:hint="eastAsia" w:ascii="黑体" w:hAnsi="黑体" w:eastAsia="黑体"/>
          <w:i/>
          <w:color w:val="000000"/>
          <w:sz w:val="32"/>
          <w:szCs w:val="32"/>
          <w:highlight w:val="none"/>
          <w:u w:val="single"/>
          <w:lang w:eastAsia="zh-CN"/>
        </w:rPr>
      </w:pPr>
      <w:r>
        <w:rPr>
          <w:rFonts w:ascii="黑体" w:hAnsi="黑体" w:eastAsia="黑体"/>
          <w:i/>
          <w:color w:val="000000"/>
          <w:sz w:val="32"/>
          <w:szCs w:val="32"/>
          <w:highlight w:val="none"/>
          <w:u w:val="single"/>
          <w:lang w:eastAsia="zh-CN"/>
        </w:rPr>
        <w:br w:type="page" w:clear="all"/>
      </w:r>
      <w:r>
        <w:rPr>
          <w:rFonts w:ascii="黑体" w:hAnsi="黑体" w:eastAsia="黑体"/>
          <w:i/>
          <w:color w:val="000000"/>
          <w:sz w:val="32"/>
          <w:szCs w:val="32"/>
          <w:highlight w:val="none"/>
          <w:u w:val="single"/>
          <w:lang w:eastAsia="zh-CN"/>
        </w:rPr>
        <w:t xml:space="preserve">七、供应商基本资格条件承诺书</w:t>
      </w:r>
      <w:r>
        <w:rPr>
          <w:rFonts w:hint="eastAsia" w:ascii="黑体" w:hAnsi="黑体" w:eastAsia="黑体"/>
          <w:i/>
          <w:color w:val="000000"/>
          <w:sz w:val="32"/>
          <w:szCs w:val="32"/>
          <w:highlight w:val="none"/>
          <w:u w:val="single"/>
          <w:lang w:eastAsia="zh-CN"/>
        </w:rPr>
      </w:r>
      <w:r/>
    </w:p>
    <w:p>
      <w:pPr>
        <w:pStyle w:val="675"/>
        <w:jc w:val="center"/>
        <w:pageBreakBefore w:val="0"/>
        <w:spacing w:line="288" w:lineRule="auto"/>
        <w:rPr>
          <w:rFonts w:hint="eastAsia" w:ascii="黑体" w:hAnsi="黑体" w:eastAsia="黑体"/>
          <w:bCs/>
          <w:color w:val="000000"/>
          <w:sz w:val="28"/>
          <w:szCs w:val="28"/>
          <w:highlight w:val="none"/>
          <w:lang w:eastAsia="zh-CN"/>
        </w:rPr>
      </w:pPr>
      <w:r>
        <w:rPr>
          <w:rFonts w:ascii="黑体" w:hAnsi="黑体" w:eastAsia="黑体"/>
          <w:bCs/>
          <w:color w:val="000000"/>
          <w:sz w:val="28"/>
          <w:szCs w:val="28"/>
          <w:highlight w:val="none"/>
          <w:lang w:eastAsia="zh-CN"/>
        </w:rPr>
        <w:t xml:space="preserve">供应商基本资格条件承诺书</w:t>
      </w:r>
      <w:r>
        <w:rPr>
          <w:rFonts w:hint="eastAsia" w:ascii="黑体" w:hAnsi="黑体" w:eastAsia="黑体"/>
          <w:bCs/>
          <w:color w:val="000000"/>
          <w:sz w:val="28"/>
          <w:szCs w:val="28"/>
          <w:highlight w:val="none"/>
          <w:lang w:eastAsia="zh-CN"/>
        </w:rPr>
      </w:r>
      <w:r/>
    </w:p>
    <w:p>
      <w:pPr>
        <w:pStyle w:val="675"/>
        <w:ind w:firstLine="560"/>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我公司自愿参加贵单位组织的</w:t>
      </w:r>
      <w:r>
        <w:rPr>
          <w:rFonts w:hint="eastAsia" w:ascii="宋体" w:hAnsi="宋体" w:cs="宋体"/>
          <w:color w:val="000000"/>
          <w:sz w:val="24"/>
          <w:highlight w:val="none"/>
          <w:lang w:eastAsia="zh-CN"/>
        </w:rPr>
        <w:t xml:space="preserve">泰州职业技术学院2026年度教职工健康体检（含妇检）项目</w:t>
      </w:r>
      <w:r>
        <w:rPr>
          <w:rFonts w:hint="eastAsia" w:ascii="宋体" w:hAnsi="宋体" w:cs="宋体"/>
          <w:color w:val="000000"/>
          <w:sz w:val="24"/>
          <w:highlight w:val="none"/>
          <w:lang w:val="zh-CN" w:eastAsia="zh-CN"/>
        </w:rPr>
        <w:t xml:space="preserve">采购活动，严格遵守《中华人民共和国政府采购法》及相关法律法规，坚守公开、公平、公正和诚实信用的原则，依法诚信经营，无条件遵守本次政府采购活动的各项规定。我们郑重承诺，本公司符合《中华人民共和国政府采购法》第二十二条规定的条件，包括：</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1.</w:t>
      </w:r>
      <w:r>
        <w:rPr>
          <w:rFonts w:ascii="宋体" w:hAnsi="宋体" w:cs="宋体"/>
          <w:color w:val="000000"/>
          <w:sz w:val="24"/>
          <w:highlight w:val="none"/>
          <w:lang w:val="zh-CN" w:eastAsia="zh-CN"/>
        </w:rPr>
        <w:t xml:space="preserve">具有独立承担民事责任的能力；</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2.</w:t>
      </w:r>
      <w:r>
        <w:rPr>
          <w:rFonts w:ascii="宋体" w:hAnsi="宋体" w:cs="宋体"/>
          <w:color w:val="000000"/>
          <w:sz w:val="24"/>
          <w:highlight w:val="none"/>
          <w:lang w:val="zh-CN" w:eastAsia="zh-CN"/>
        </w:rPr>
        <w:t xml:space="preserve">具有良好的商业信誉和健全的财务会计制度；</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3.</w:t>
      </w:r>
      <w:r>
        <w:rPr>
          <w:rFonts w:ascii="宋体" w:hAnsi="宋体" w:cs="宋体"/>
          <w:color w:val="000000"/>
          <w:sz w:val="24"/>
          <w:highlight w:val="none"/>
          <w:lang w:val="zh-CN" w:eastAsia="zh-CN"/>
        </w:rPr>
        <w:t xml:space="preserve">具有履行合同所必需的设备和专业技术能力；</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4.具</w:t>
      </w:r>
      <w:r>
        <w:rPr>
          <w:rFonts w:ascii="宋体" w:hAnsi="宋体" w:cs="宋体"/>
          <w:color w:val="000000"/>
          <w:sz w:val="24"/>
          <w:highlight w:val="none"/>
          <w:lang w:val="zh-CN" w:eastAsia="zh-CN"/>
        </w:rPr>
        <w:t xml:space="preserve">有依法缴纳税收和社会保障资金的良好记录；</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5.</w:t>
      </w:r>
      <w:r>
        <w:rPr>
          <w:rFonts w:ascii="宋体" w:hAnsi="宋体" w:cs="宋体"/>
          <w:color w:val="000000"/>
          <w:sz w:val="24"/>
          <w:highlight w:val="none"/>
          <w:lang w:val="zh-CN" w:eastAsia="zh-CN"/>
        </w:rPr>
        <w:t xml:space="preserve">参加政府采购活动前三年内，在经营活动中没有重大违法记录；</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6.符合</w:t>
      </w:r>
      <w:r>
        <w:rPr>
          <w:rFonts w:ascii="宋体" w:hAnsi="宋体" w:cs="宋体"/>
          <w:color w:val="000000"/>
          <w:sz w:val="24"/>
          <w:highlight w:val="none"/>
          <w:lang w:val="zh-CN" w:eastAsia="zh-CN"/>
        </w:rPr>
        <w:t xml:space="preserve">法律、行政法规规定的其他条件</w:t>
      </w:r>
      <w:r>
        <w:rPr>
          <w:rFonts w:hint="eastAsia" w:ascii="宋体" w:hAnsi="宋体" w:cs="宋体"/>
          <w:color w:val="000000"/>
          <w:sz w:val="24"/>
          <w:highlight w:val="none"/>
          <w:lang w:val="zh-CN" w:eastAsia="zh-CN"/>
        </w:rPr>
        <w:t xml:space="preserve">；</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7</w:t>
      </w:r>
      <w:r>
        <w:rPr>
          <w:rFonts w:ascii="宋体" w:hAnsi="宋体" w:cs="宋体"/>
          <w:color w:val="000000"/>
          <w:sz w:val="24"/>
          <w:highlight w:val="none"/>
          <w:lang w:val="zh-CN" w:eastAsia="zh-CN"/>
        </w:rPr>
        <w:t xml:space="preserve">.未</w:t>
      </w:r>
      <w:r>
        <w:rPr>
          <w:rFonts w:hint="eastAsia" w:ascii="宋体" w:hAnsi="宋体" w:cs="宋体"/>
          <w:color w:val="000000"/>
          <w:sz w:val="24"/>
          <w:highlight w:val="none"/>
          <w:lang w:val="zh-CN" w:eastAsia="zh-CN"/>
        </w:rPr>
        <w:t xml:space="preserve">被“信用中国”网站（www.creditchina.gov.cn）列入失信被执行人、重大税收违法失信主体名单，被中国政府采购网（www.ccgp.gov.cn）列入政府采购严重违法失信行为记录名单。</w:t>
      </w:r>
      <w:r>
        <w:rPr>
          <w:rFonts w:hint="eastAsia" w:ascii="宋体" w:hAnsi="宋体" w:cs="宋体"/>
          <w:color w:val="000000"/>
          <w:sz w:val="24"/>
          <w:highlight w:val="none"/>
          <w:lang w:val="zh-CN" w:eastAsia="zh-CN"/>
        </w:rPr>
      </w:r>
      <w:r/>
    </w:p>
    <w:p>
      <w:pPr>
        <w:pStyle w:val="675"/>
        <w:ind w:firstLine="561"/>
        <w:jc w:val="both"/>
        <w:pageBreakBefore w:val="0"/>
        <w:spacing w:line="288" w:lineRule="auto"/>
        <w:rPr>
          <w:rFonts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8.</w:t>
      </w:r>
      <w:r>
        <w:rPr>
          <w:rFonts w:ascii="宋体" w:hAnsi="宋体" w:cs="宋体"/>
          <w:color w:val="000000"/>
          <w:sz w:val="24"/>
          <w:highlight w:val="none"/>
          <w:lang w:val="zh-CN" w:eastAsia="zh-CN"/>
        </w:rPr>
        <w:t xml:space="preserve">不存在</w:t>
      </w:r>
      <w:r>
        <w:rPr>
          <w:rFonts w:hint="eastAsia" w:ascii="宋体" w:hAnsi="宋体" w:cs="宋体"/>
          <w:color w:val="000000"/>
          <w:sz w:val="24"/>
          <w:highlight w:val="none"/>
          <w:lang w:val="zh-CN" w:eastAsia="zh-CN"/>
        </w:rPr>
        <w:t xml:space="preserve">单位负责人为同一人或者存在直接控股、管理关系的不同供应商，参加同一合同项下的政府采购活动。</w:t>
      </w:r>
      <w:r>
        <w:rPr>
          <w:rFonts w:ascii="宋体" w:hAnsi="宋体" w:cs="宋体"/>
          <w:color w:val="000000"/>
          <w:sz w:val="24"/>
          <w:highlight w:val="none"/>
          <w:lang w:val="zh-CN" w:eastAsia="zh-CN"/>
        </w:rPr>
      </w:r>
      <w:r/>
    </w:p>
    <w:p>
      <w:pPr>
        <w:pStyle w:val="675"/>
        <w:ind w:firstLine="561"/>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r>
      <w:r/>
    </w:p>
    <w:p>
      <w:pPr>
        <w:pStyle w:val="675"/>
        <w:ind w:firstLine="560"/>
        <w:jc w:val="both"/>
        <w:pageBreakBefore w:val="0"/>
        <w:spacing w:line="288" w:lineRule="auto"/>
        <w:rPr>
          <w:rFonts w:hint="eastAsia" w:ascii="宋体" w:hAnsi="宋体" w:cs="宋体"/>
          <w:color w:val="000000"/>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lang w:val="zh-CN" w:eastAsia="zh-CN"/>
        </w:rPr>
        <w:t xml:space="preserve">如有弄虚作假或其他违法违规行为，自愿承担一切法律责任，并接受各级政府采购监管部门和有权机关的审查和处罚。</w:t>
      </w:r>
      <w:r>
        <w:rPr>
          <w:rFonts w:hint="eastAsia" w:ascii="宋体" w:hAnsi="宋体" w:cs="宋体"/>
          <w:color w:val="000000"/>
          <w:sz w:val="24"/>
          <w:highlight w:val="none"/>
          <w:lang w:val="zh-CN" w:eastAsia="zh-CN"/>
        </w:rPr>
      </w:r>
      <w:r/>
    </w:p>
    <w:p>
      <w:pPr>
        <w:pStyle w:val="675"/>
        <w:ind w:firstLine="3920"/>
        <w:jc w:val="both"/>
        <w:pageBreakBefore w:val="0"/>
        <w:spacing w:before="120" w:line="288" w:lineRule="auto"/>
        <w:rPr>
          <w:rFonts w:hint="eastAsia" w:ascii="宋体" w:hAnsi="宋体" w:cs="仿宋"/>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000000"/>
          <w:sz w:val="24"/>
          <w:szCs w:val="24"/>
          <w:highlight w:val="none"/>
          <w:lang w:eastAsia="zh-CN"/>
        </w:rPr>
      </w:r>
      <w:r/>
    </w:p>
    <w:p>
      <w:pPr>
        <w:pStyle w:val="675"/>
        <w:ind w:firstLine="3920"/>
        <w:jc w:val="both"/>
        <w:pageBreakBefore w:val="0"/>
        <w:spacing w:before="120" w:line="288" w:lineRule="auto"/>
        <w:rPr>
          <w:rFonts w:hint="eastAsia" w:ascii="宋体" w:hAnsi="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eastAsia="zh-CN"/>
        </w:rPr>
        <w:t xml:space="preserve">供应商名称</w:t>
      </w:r>
      <w:r>
        <w:rPr>
          <w:rFonts w:hint="eastAsia" w:ascii="宋体" w:hAnsi="宋体" w:cs="仿宋"/>
          <w:color w:val="000000"/>
          <w:sz w:val="24"/>
          <w:szCs w:val="24"/>
          <w:highlight w:val="none"/>
          <w:lang w:eastAsia="zh-CN"/>
        </w:rPr>
        <w:t xml:space="preserve">（</w:t>
      </w:r>
      <w:r>
        <w:rPr>
          <w:rFonts w:ascii="宋体" w:hAnsi="宋体" w:cs="仿宋"/>
          <w:color w:val="000000"/>
          <w:sz w:val="24"/>
          <w:szCs w:val="24"/>
          <w:highlight w:val="none"/>
          <w:lang w:eastAsia="zh-CN"/>
        </w:rPr>
        <w:t xml:space="preserve">加盖CA电子公章</w:t>
      </w:r>
      <w:r>
        <w:rPr>
          <w:rFonts w:hint="eastAsia" w:ascii="宋体" w:hAnsi="宋体" w:cs="仿宋"/>
          <w:color w:val="000000"/>
          <w:sz w:val="24"/>
          <w:szCs w:val="24"/>
          <w:highlight w:val="none"/>
          <w:lang w:eastAsia="zh-CN"/>
        </w:rPr>
        <w:t xml:space="preserve">）</w:t>
      </w:r>
      <w:r>
        <w:rPr>
          <w:rFonts w:ascii="宋体" w:hAnsi="宋体" w:cs="仿宋"/>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75"/>
        <w:ind w:firstLine="2880"/>
        <w:jc w:val="both"/>
        <w:pageBreakBefore w:val="0"/>
        <w:spacing w:before="120" w:line="288" w:lineRule="auto"/>
        <w:rPr>
          <w:rFonts w:hint="eastAsia" w:ascii="宋体" w:hAnsi="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bCs/>
          <w:color w:val="000000"/>
          <w:sz w:val="24"/>
          <w:szCs w:val="24"/>
          <w:highlight w:val="none"/>
          <w:lang w:eastAsia="zh-CN"/>
        </w:rPr>
        <w:t xml:space="preserve">法定代表人或法定代表人授权代表</w:t>
      </w:r>
      <w:r>
        <w:rPr>
          <w:rFonts w:hint="eastAsia" w:ascii="宋体" w:hAnsi="宋体"/>
          <w:bCs/>
          <w:color w:val="000000"/>
          <w:sz w:val="24"/>
          <w:szCs w:val="24"/>
          <w:highlight w:val="none"/>
          <w:lang w:eastAsia="zh-CN"/>
        </w:rPr>
        <w:t xml:space="preserve">（</w:t>
      </w:r>
      <w:r>
        <w:rPr>
          <w:rFonts w:ascii="宋体" w:hAnsi="宋体" w:cs="仿宋"/>
          <w:color w:val="000000"/>
          <w:sz w:val="24"/>
          <w:szCs w:val="24"/>
          <w:highlight w:val="none"/>
          <w:lang w:eastAsia="zh-CN"/>
        </w:rPr>
        <w:t xml:space="preserve">签字或</w:t>
      </w:r>
      <w:r>
        <w:rPr>
          <w:rFonts w:hint="eastAsia" w:ascii="宋体" w:hAnsi="宋体" w:cs="仿宋"/>
          <w:color w:val="000000"/>
          <w:sz w:val="24"/>
          <w:szCs w:val="24"/>
          <w:highlight w:val="none"/>
          <w:lang w:eastAsia="zh-CN"/>
        </w:rPr>
        <w:t xml:space="preserve">盖</w:t>
      </w:r>
      <w:r>
        <w:rPr>
          <w:rFonts w:ascii="宋体" w:hAnsi="宋体" w:cs="仿宋"/>
          <w:color w:val="000000"/>
          <w:sz w:val="24"/>
          <w:szCs w:val="24"/>
          <w:highlight w:val="none"/>
          <w:lang w:eastAsia="zh-CN"/>
        </w:rPr>
        <w:t xml:space="preserve">章</w:t>
      </w:r>
      <w:r>
        <w:rPr>
          <w:rFonts w:hint="eastAsia" w:ascii="宋体" w:hAnsi="宋体" w:cs="仿宋"/>
          <w:color w:val="000000"/>
          <w:sz w:val="24"/>
          <w:szCs w:val="24"/>
          <w:highlight w:val="none"/>
          <w:lang w:eastAsia="zh-CN"/>
        </w:rPr>
        <w:t xml:space="preserve">）</w:t>
      </w:r>
      <w:r>
        <w:rPr>
          <w:rFonts w:ascii="宋体" w:hAnsi="宋体" w:cs="仿宋"/>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75"/>
        <w:ind w:firstLine="3920"/>
        <w:jc w:val="both"/>
        <w:pageBreakBefore w:val="0"/>
        <w:spacing w:before="120" w:line="288" w:lineRule="auto"/>
        <w:rPr>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24"/>
          <w:szCs w:val="24"/>
          <w:highlight w:val="none"/>
          <w:lang w:eastAsia="zh-CN"/>
        </w:rPr>
        <w:t xml:space="preserve">日期：</w:t>
      </w:r>
      <w:r>
        <w:rPr>
          <w:rFonts w:hint="eastAsia" w:ascii="宋体" w:hAnsi="宋体" w:cs="仿宋"/>
          <w:color w:val="000000"/>
          <w:sz w:val="24"/>
          <w:szCs w:val="24"/>
          <w:highlight w:val="none"/>
          <w:lang w:eastAsia="zh-CN"/>
        </w:rPr>
        <w:t xml:space="preserve"> </w:t>
      </w:r>
      <w:r>
        <w:rPr>
          <w:rFonts w:ascii="宋体" w:hAnsi="宋体" w:cs="仿宋"/>
          <w:color w:val="000000"/>
          <w:sz w:val="24"/>
          <w:szCs w:val="24"/>
          <w:highlight w:val="none"/>
          <w:lang w:eastAsia="zh-CN"/>
        </w:rPr>
        <w:t xml:space="preserve">年</w:t>
      </w:r>
      <w:r>
        <w:rPr>
          <w:rFonts w:hint="eastAsia" w:ascii="宋体" w:hAnsi="宋体" w:cs="仿宋"/>
          <w:color w:val="000000"/>
          <w:sz w:val="24"/>
          <w:szCs w:val="24"/>
          <w:highlight w:val="none"/>
          <w:lang w:eastAsia="zh-CN"/>
        </w:rPr>
        <w:t xml:space="preserve"> </w:t>
      </w:r>
      <w:r>
        <w:rPr>
          <w:rFonts w:ascii="宋体" w:hAnsi="宋体" w:cs="仿宋"/>
          <w:color w:val="000000"/>
          <w:sz w:val="24"/>
          <w:szCs w:val="24"/>
          <w:highlight w:val="none"/>
          <w:lang w:eastAsia="zh-CN"/>
        </w:rPr>
        <w:t xml:space="preserve">月</w:t>
      </w:r>
      <w:r>
        <w:rPr>
          <w:rFonts w:hint="eastAsia" w:ascii="宋体" w:hAnsi="宋体" w:cs="仿宋"/>
          <w:color w:val="000000"/>
          <w:sz w:val="24"/>
          <w:szCs w:val="24"/>
          <w:highlight w:val="none"/>
          <w:lang w:eastAsia="zh-CN"/>
        </w:rPr>
        <w:t xml:space="preserve"> </w:t>
      </w:r>
      <w:r>
        <w:rPr>
          <w:rFonts w:ascii="宋体" w:hAnsi="宋体" w:cs="仿宋"/>
          <w:color w:val="000000"/>
          <w:sz w:val="24"/>
          <w:szCs w:val="24"/>
          <w:highlight w:val="none"/>
          <w:lang w:eastAsia="zh-CN"/>
        </w:rPr>
        <w:t xml:space="preserve">日</w:t>
      </w:r>
      <w:r>
        <w:rPr>
          <w:rFonts w:ascii="宋体" w:hAnsi="宋体"/>
          <w:color w:val="000000"/>
          <w:sz w:val="24"/>
          <w:szCs w:val="24"/>
          <w:highlight w:val="none"/>
          <w:u w:val="single"/>
          <w:lang w:eastAsia="zh-CN"/>
        </w:rPr>
        <w:t xml:space="preserve">    </w:t>
      </w:r>
      <w:r>
        <w:rPr>
          <w:color w:val="000000"/>
          <w:sz w:val="24"/>
          <w:szCs w:val="24"/>
          <w:highlight w:val="none"/>
          <w:u w:val="single"/>
          <w:lang w:eastAsia="zh-CN"/>
        </w:rPr>
        <w:t xml:space="preserve">                    </w:t>
      </w:r>
      <w:r>
        <w:rPr>
          <w:color w:val="000000"/>
          <w:sz w:val="24"/>
          <w:szCs w:val="24"/>
          <w:highlight w:val="none"/>
          <w:lang w:eastAsia="zh-CN"/>
        </w:rPr>
      </w:r>
      <w:r/>
    </w:p>
    <w:p>
      <w:pPr>
        <w:pStyle w:val="688"/>
        <w:jc w:val="both"/>
        <w:pageBreakBefore w:val="0"/>
        <w:spacing w:line="288" w:lineRule="auto"/>
        <w:rPr>
          <w:rFonts w:hint="eastAsia" w:ascii="黑体" w:hAnsi="黑体" w:eastAsia="黑体" w:cs="Times New Roman"/>
          <w:b/>
          <w:bCs/>
          <w:i/>
          <w:color w:val="000000"/>
          <w:sz w:val="32"/>
          <w:szCs w:val="32"/>
          <w:highlight w:val="none"/>
          <w:u w:val="single"/>
          <w:lang w:eastAsia="zh-CN"/>
        </w:rPr>
      </w:pPr>
      <w:r>
        <w:rPr>
          <w:rFonts w:hint="eastAsia" w:ascii="黑体" w:hAnsi="黑体" w:eastAsia="黑体" w:cs="Times New Roman"/>
          <w:b/>
          <w:bCs/>
          <w:i/>
          <w:color w:val="000000"/>
          <w:sz w:val="32"/>
          <w:szCs w:val="32"/>
          <w:highlight w:val="none"/>
          <w:u w:val="single"/>
          <w:lang w:val="en-US" w:eastAsia="zh-CN"/>
        </w:rPr>
        <w:br w:type="page" w:clear="all"/>
      </w:r>
      <w:r>
        <w:rPr>
          <w:rFonts w:hint="eastAsia" w:ascii="黑体" w:hAnsi="黑体" w:eastAsia="黑体" w:cs="Times New Roman"/>
          <w:b/>
          <w:bCs/>
          <w:i/>
          <w:color w:val="000000"/>
          <w:sz w:val="32"/>
          <w:szCs w:val="32"/>
          <w:highlight w:val="none"/>
          <w:u w:val="single"/>
          <w:lang w:val="en-US" w:eastAsia="zh-CN"/>
        </w:rPr>
        <w:t xml:space="preserve">八</w:t>
      </w:r>
      <w:r>
        <w:rPr>
          <w:rFonts w:ascii="黑体" w:hAnsi="黑体" w:eastAsia="黑体" w:cs="Times New Roman"/>
          <w:b/>
          <w:bCs/>
          <w:i/>
          <w:color w:val="000000"/>
          <w:sz w:val="32"/>
          <w:szCs w:val="32"/>
          <w:highlight w:val="none"/>
          <w:u w:val="single"/>
          <w:lang w:eastAsia="zh-CN"/>
        </w:rPr>
        <w:t xml:space="preserve">、报价一览表</w:t>
      </w:r>
      <w:r>
        <w:rPr>
          <w:rFonts w:hint="eastAsia" w:ascii="黑体" w:hAnsi="黑体" w:eastAsia="黑体" w:cs="Times New Roman"/>
          <w:b/>
          <w:bCs/>
          <w:i/>
          <w:color w:val="000000"/>
          <w:sz w:val="32"/>
          <w:szCs w:val="32"/>
          <w:highlight w:val="none"/>
          <w:u w:val="single"/>
          <w:lang w:eastAsia="zh-CN"/>
        </w:rPr>
      </w:r>
      <w:r/>
    </w:p>
    <w:p>
      <w:pPr>
        <w:pStyle w:val="675"/>
        <w:ind w:firstLine="220"/>
        <w:jc w:val="both"/>
        <w:pageBreakBefore w:val="0"/>
        <w:spacing w:after="0" w:line="288" w:lineRule="auto"/>
        <w:rPr>
          <w:color w:val="000000"/>
          <w:highlight w:val="none"/>
          <w:lang w:eastAsia="zh-CN"/>
        </w:rPr>
      </w:pPr>
      <w:r>
        <w:rPr>
          <w:color w:val="000000"/>
          <w:highlight w:val="none"/>
          <w:lang w:eastAsia="zh-CN"/>
        </w:rPr>
        <w:t xml:space="preserve">项目编号：</w:t>
      </w:r>
      <w:r>
        <w:rPr>
          <w:color w:val="000000"/>
          <w:highlight w:val="none"/>
          <w:lang w:eastAsia="zh-CN"/>
        </w:rPr>
      </w:r>
      <w:r/>
    </w:p>
    <w:p>
      <w:pPr>
        <w:pStyle w:val="675"/>
        <w:ind w:firstLine="220"/>
        <w:jc w:val="both"/>
        <w:pageBreakBefore w:val="0"/>
        <w:spacing w:after="0" w:line="288" w:lineRule="auto"/>
        <w:rPr>
          <w:color w:val="000000"/>
          <w:highlight w:val="none"/>
          <w:lang w:eastAsia="zh-CN"/>
        </w:rPr>
      </w:pPr>
      <w:r>
        <w:rPr>
          <w:color w:val="000000"/>
          <w:highlight w:val="none"/>
          <w:lang w:eastAsia="zh-CN"/>
        </w:rPr>
        <w:t xml:space="preserve">货币单位：人民币元</w:t>
      </w:r>
      <w:r>
        <w:rPr>
          <w:color w:val="000000"/>
          <w:highlight w:val="none"/>
          <w:lang w:eastAsia="zh-CN"/>
        </w:rPr>
      </w:r>
      <w:r/>
    </w:p>
    <w:tbl>
      <w:tblPr>
        <w:tblStyle w:val="698"/>
        <w:tblW w:w="937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705"/>
        <w:gridCol w:w="1278"/>
        <w:gridCol w:w="4020"/>
        <w:gridCol w:w="1485"/>
        <w:gridCol w:w="1889"/>
      </w:tblGrid>
      <w:tr>
        <w:trPr>
          <w:trHeight w:val="1728"/>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91"/>
              <w:ind w:firstLine="0"/>
              <w:jc w:val="center"/>
              <w:pageBreakBefore w:val="0"/>
              <w:spacing w:line="288" w:lineRule="auto"/>
              <w:widowControl w:val="off"/>
              <w:rPr>
                <w:rFonts w:hint="eastAsia" w:ascii="宋体" w:hAnsi="宋体" w:eastAsia="宋体"/>
                <w:b/>
                <w:bCs/>
                <w:color w:val="000000"/>
                <w:highlight w:val="none"/>
              </w:rPr>
              <w:outlineLvl w:val="1"/>
            </w:pPr>
            <w:r>
              <w:rPr>
                <w:rFonts w:ascii="宋体" w:hAnsi="宋体" w:eastAsia="宋体"/>
                <w:b/>
                <w:bCs/>
                <w:color w:val="000000"/>
                <w:highlight w:val="none"/>
              </w:rPr>
              <w:t xml:space="preserve">序号</w:t>
            </w:r>
            <w:r>
              <w:rPr>
                <w:rFonts w:hint="eastAsia" w:ascii="宋体" w:hAnsi="宋体" w:eastAsia="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791"/>
              <w:ind w:firstLine="0"/>
              <w:jc w:val="center"/>
              <w:pageBreakBefore w:val="0"/>
              <w:spacing w:line="288" w:lineRule="auto"/>
              <w:widowControl w:val="off"/>
              <w:rPr>
                <w:rStyle w:val="789"/>
                <w:rFonts w:hint="eastAsia" w:ascii="宋体" w:hAnsi="宋体" w:eastAsia="宋体"/>
                <w:b/>
                <w:bCs/>
                <w:color w:val="000000"/>
                <w:highlight w:val="none"/>
              </w:rPr>
              <w:outlineLvl w:val="1"/>
            </w:pPr>
            <w:r>
              <w:rPr>
                <w:rFonts w:ascii="宋体" w:hAnsi="宋体" w:eastAsia="宋体"/>
                <w:b/>
                <w:bCs/>
                <w:color w:val="000000"/>
                <w:highlight w:val="none"/>
              </w:rPr>
              <w:t xml:space="preserve">报价项</w:t>
            </w:r>
            <w:r>
              <w:rPr>
                <w:rStyle w:val="789"/>
                <w:rFonts w:hint="eastAsia" w:ascii="宋体" w:hAnsi="宋体" w:eastAsia="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791"/>
              <w:ind w:firstLine="723"/>
              <w:jc w:val="center"/>
              <w:pageBreakBefore w:val="0"/>
              <w:spacing w:line="288" w:lineRule="auto"/>
              <w:widowControl w:val="off"/>
              <w:rPr>
                <w:rStyle w:val="789"/>
                <w:rFonts w:hint="eastAsia" w:ascii="宋体" w:hAnsi="宋体" w:eastAsia="宋体"/>
                <w:b/>
                <w:bCs/>
                <w:color w:val="000000"/>
                <w:highlight w:val="none"/>
              </w:rPr>
              <w:outlineLvl w:val="1"/>
            </w:pPr>
            <w:r>
              <w:rPr>
                <w:rStyle w:val="789"/>
                <w:rFonts w:ascii="宋体" w:hAnsi="宋体" w:eastAsia="宋体"/>
                <w:b/>
                <w:bCs/>
                <w:color w:val="000000"/>
                <w:highlight w:val="none"/>
              </w:rPr>
              <w:t xml:space="preserve">报价要求</w:t>
            </w:r>
            <w:r>
              <w:rPr>
                <w:rStyle w:val="789"/>
                <w:rFonts w:hint="eastAsia" w:ascii="宋体" w:hAnsi="宋体" w:eastAsia="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91"/>
              <w:ind w:firstLine="0"/>
              <w:jc w:val="center"/>
              <w:pageBreakBefore w:val="0"/>
              <w:spacing w:line="288" w:lineRule="auto"/>
              <w:widowControl w:val="off"/>
              <w:rPr>
                <w:rStyle w:val="789"/>
                <w:rFonts w:hint="eastAsia" w:ascii="宋体" w:hAnsi="宋体" w:eastAsia="宋体"/>
                <w:b/>
                <w:bCs/>
                <w:color w:val="000000"/>
                <w:highlight w:val="none"/>
              </w:rPr>
              <w:outlineLvl w:val="1"/>
            </w:pPr>
            <w:r>
              <w:rPr>
                <w:rStyle w:val="789"/>
                <w:rFonts w:ascii="宋体" w:hAnsi="宋体" w:eastAsia="宋体"/>
                <w:b/>
                <w:bCs/>
                <w:color w:val="000000"/>
                <w:highlight w:val="none"/>
              </w:rPr>
              <w:t xml:space="preserve">报价单位</w:t>
            </w:r>
            <w:r>
              <w:rPr>
                <w:rStyle w:val="789"/>
                <w:rFonts w:hint="eastAsia" w:ascii="宋体" w:hAnsi="宋体" w:eastAsia="宋体"/>
                <w:b/>
                <w:bCs/>
                <w:color w:val="000000"/>
                <w:highlight w:val="none"/>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91"/>
              <w:ind w:firstLine="0"/>
              <w:jc w:val="center"/>
              <w:pageBreakBefore w:val="0"/>
              <w:spacing w:line="288" w:lineRule="auto"/>
              <w:widowControl w:val="off"/>
              <w:rPr>
                <w:rStyle w:val="789"/>
                <w:rFonts w:hint="eastAsia" w:ascii="宋体" w:hAnsi="宋体" w:eastAsia="宋体"/>
                <w:b/>
                <w:bCs/>
                <w:color w:val="000000"/>
                <w:highlight w:val="none"/>
                <w:lang w:eastAsia="zh-CN"/>
              </w:rPr>
              <w:outlineLvl w:val="1"/>
            </w:pPr>
            <w:r>
              <w:rPr>
                <w:rStyle w:val="789"/>
                <w:rFonts w:ascii="宋体" w:hAnsi="宋体" w:eastAsia="宋体"/>
                <w:b/>
                <w:bCs/>
                <w:color w:val="000000"/>
                <w:highlight w:val="none"/>
              </w:rPr>
              <w:t xml:space="preserve">报价</w:t>
            </w:r>
            <w:r>
              <w:rPr>
                <w:rStyle w:val="789"/>
                <w:rFonts w:hint="eastAsia" w:ascii="宋体" w:hAnsi="宋体" w:eastAsia="宋体"/>
                <w:b/>
                <w:bCs/>
                <w:color w:val="000000"/>
                <w:highlight w:val="none"/>
                <w:lang w:eastAsia="zh-CN"/>
              </w:rPr>
            </w:r>
            <w:r/>
          </w:p>
        </w:tc>
      </w:tr>
      <w:tr>
        <w:trPr>
          <w:trHeight w:val="2522"/>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91"/>
              <w:ind w:firstLine="0"/>
              <w:jc w:val="center"/>
              <w:pageBreakBefore w:val="0"/>
              <w:spacing w:line="288" w:lineRule="auto"/>
              <w:widowControl w:val="off"/>
              <w:rPr>
                <w:rFonts w:hint="eastAsia" w:ascii="宋体" w:hAnsi="宋体" w:eastAsia="宋体"/>
                <w:color w:val="000000"/>
                <w:highlight w:val="none"/>
              </w:rPr>
              <w:outlineLvl w:val="1"/>
            </w:pPr>
            <w:r>
              <w:rPr>
                <w:rFonts w:ascii="宋体" w:hAnsi="宋体" w:eastAsia="宋体"/>
                <w:color w:val="000000"/>
                <w:highlight w:val="none"/>
              </w:rPr>
              <w:t xml:space="preserve">1</w:t>
            </w:r>
            <w:r>
              <w:rPr>
                <w:rFonts w:hint="eastAsia"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791"/>
              <w:ind w:firstLine="0"/>
              <w:jc w:val="center"/>
              <w:pageBreakBefore w:val="0"/>
              <w:spacing w:line="288" w:lineRule="auto"/>
              <w:widowControl w:val="off"/>
              <w:rPr>
                <w:rStyle w:val="789"/>
                <w:rFonts w:ascii="宋体" w:hAnsi="宋体" w:eastAsia="宋体"/>
                <w:color w:val="000000"/>
                <w:highlight w:val="none"/>
                <w:lang w:val="en-US"/>
              </w:rPr>
              <w:outlineLvl w:val="1"/>
            </w:pPr>
            <w:r>
              <w:rPr>
                <w:rFonts w:ascii="宋体" w:hAnsi="宋体" w:eastAsia="宋体"/>
                <w:color w:val="000000"/>
                <w:highlight w:val="none"/>
              </w:rPr>
              <w:t xml:space="preserve">体检套餐</w:t>
            </w:r>
            <w:r>
              <w:rPr>
                <w:rFonts w:hint="eastAsia" w:ascii="宋体" w:hAnsi="宋体" w:eastAsia="宋体"/>
                <w:color w:val="000000"/>
                <w:highlight w:val="none"/>
                <w:lang w:val="en-US" w:eastAsia="zh-CN"/>
              </w:rPr>
              <w:t xml:space="preserve">A、B、C</w:t>
            </w:r>
            <w:r>
              <w:rPr>
                <w:rStyle w:val="789"/>
                <w:rFonts w:ascii="宋体" w:hAnsi="宋体" w:eastAsia="宋体"/>
                <w:color w:val="000000"/>
                <w:highlight w:val="none"/>
                <w:lang w:val="en-US"/>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791"/>
              <w:ind w:firstLine="0"/>
              <w:pageBreakBefore w:val="0"/>
              <w:spacing w:line="288" w:lineRule="auto"/>
              <w:widowControl w:val="off"/>
              <w:rPr>
                <w:rFonts w:hint="eastAsia" w:ascii="宋体" w:hAnsi="宋体" w:eastAsia="宋体"/>
                <w:color w:val="000000"/>
                <w:highlight w:val="none"/>
              </w:rPr>
              <w:outlineLvl w:val="1"/>
            </w:pPr>
            <w:r>
              <w:rPr>
                <w:rFonts w:ascii="宋体" w:hAnsi="宋体" w:eastAsia="宋体"/>
                <w:color w:val="000000"/>
                <w:highlight w:val="none"/>
              </w:rPr>
              <w:t xml:space="preserve">本项目执行固定单价。体检套餐</w:t>
            </w:r>
            <w:r>
              <w:rPr>
                <w:rFonts w:hint="eastAsia" w:ascii="宋体" w:hAnsi="宋体" w:eastAsia="宋体"/>
                <w:color w:val="000000"/>
                <w:highlight w:val="none"/>
              </w:rPr>
            </w:r>
            <w:r/>
          </w:p>
          <w:p>
            <w:pPr>
              <w:pStyle w:val="791"/>
              <w:ind w:firstLine="0"/>
              <w:pageBreakBefore w:val="0"/>
              <w:spacing w:line="288" w:lineRule="auto"/>
              <w:widowControl w:val="off"/>
              <w:rPr>
                <w:rStyle w:val="789"/>
                <w:rFonts w:hint="eastAsia" w:ascii="宋体" w:hAnsi="宋体" w:eastAsia="宋体"/>
                <w:color w:val="000000"/>
                <w:highlight w:val="none"/>
              </w:rPr>
              <w:outlineLvl w:val="1"/>
            </w:pPr>
            <w:r>
              <w:rPr>
                <w:rFonts w:ascii="宋体" w:hAnsi="宋体" w:eastAsia="宋体"/>
                <w:color w:val="000000"/>
                <w:highlight w:val="none"/>
              </w:rPr>
              <w:t xml:space="preserve">共</w:t>
            </w:r>
            <w:r>
              <w:rPr>
                <w:rFonts w:hint="eastAsia" w:ascii="宋体" w:hAnsi="宋体" w:eastAsia="宋体"/>
                <w:color w:val="000000"/>
                <w:highlight w:val="none"/>
                <w:lang w:val="en-US" w:eastAsia="zh-CN"/>
              </w:rPr>
              <w:t xml:space="preserve">3</w:t>
            </w:r>
            <w:r>
              <w:rPr>
                <w:rFonts w:ascii="宋体" w:hAnsi="宋体" w:eastAsia="宋体"/>
                <w:color w:val="000000"/>
                <w:highlight w:val="none"/>
              </w:rPr>
              <w:t xml:space="preserve">种，每个体检套餐的单价均为</w:t>
            </w:r>
            <w:r>
              <w:rPr>
                <w:rFonts w:hint="eastAsia" w:ascii="宋体" w:hAnsi="宋体" w:eastAsia="宋体"/>
                <w:color w:val="000000"/>
                <w:highlight w:val="none"/>
                <w:lang w:val="en-US" w:eastAsia="zh-CN"/>
              </w:rPr>
              <w:t xml:space="preserve">1500</w:t>
            </w:r>
            <w:r>
              <w:rPr>
                <w:rFonts w:ascii="宋体" w:hAnsi="宋体" w:eastAsia="宋体"/>
                <w:color w:val="000000"/>
                <w:highlight w:val="none"/>
              </w:rPr>
              <w:t xml:space="preserve">元/人/次，投标时单价不变。投标单价报价一律按</w:t>
            </w:r>
            <w:r>
              <w:rPr>
                <w:rFonts w:hint="eastAsia" w:ascii="宋体" w:hAnsi="宋体" w:eastAsia="宋体"/>
                <w:color w:val="000000"/>
                <w:highlight w:val="none"/>
                <w:lang w:val="en-US" w:eastAsia="zh-CN"/>
              </w:rPr>
              <w:t xml:space="preserve">1500</w:t>
            </w:r>
            <w:r>
              <w:rPr>
                <w:rFonts w:ascii="宋体" w:hAnsi="宋体" w:eastAsia="宋体"/>
                <w:color w:val="000000"/>
                <w:highlight w:val="none"/>
              </w:rPr>
              <w:t xml:space="preserve">元/人/次填写。</w:t>
            </w:r>
            <w:r>
              <w:rPr>
                <w:rStyle w:val="789"/>
                <w:rFonts w:hint="eastAsia"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91"/>
              <w:ind w:firstLine="240"/>
              <w:pageBreakBefore w:val="0"/>
              <w:spacing w:line="288" w:lineRule="auto"/>
              <w:widowControl w:val="off"/>
              <w:rPr>
                <w:rStyle w:val="789"/>
                <w:rFonts w:hint="eastAsia" w:ascii="宋体" w:hAnsi="宋体" w:eastAsia="宋体"/>
                <w:color w:val="000000"/>
                <w:highlight w:val="none"/>
              </w:rPr>
              <w:outlineLvl w:val="1"/>
            </w:pPr>
            <w:r/>
            <w:bookmarkStart w:id="9" w:name="OLE_LINK3"/>
            <w:r>
              <w:rPr>
                <w:rStyle w:val="789"/>
                <w:rFonts w:ascii="宋体" w:hAnsi="宋体" w:eastAsia="宋体"/>
                <w:color w:val="000000"/>
                <w:highlight w:val="none"/>
              </w:rPr>
              <w:t xml:space="preserve">元/人/次</w:t>
            </w:r>
            <w:bookmarkEnd w:id="9"/>
            <w:r>
              <w:rPr>
                <w:rStyle w:val="789"/>
                <w:rFonts w:hint="eastAsia"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91"/>
              <w:ind w:firstLine="0"/>
              <w:jc w:val="center"/>
              <w:pageBreakBefore w:val="0"/>
              <w:spacing w:line="288" w:lineRule="auto"/>
              <w:widowControl w:val="off"/>
              <w:rPr>
                <w:rStyle w:val="789"/>
                <w:rFonts w:hint="eastAsia" w:ascii="宋体" w:hAnsi="宋体" w:eastAsia="宋体"/>
                <w:color w:val="000000"/>
                <w:highlight w:val="none"/>
              </w:rPr>
              <w:outlineLvl w:val="1"/>
            </w:pPr>
            <w:r>
              <w:rPr>
                <w:rStyle w:val="789"/>
                <w:rFonts w:hint="eastAsia" w:ascii="宋体" w:hAnsi="宋体" w:eastAsia="宋体"/>
                <w:color w:val="000000"/>
                <w:highlight w:val="none"/>
              </w:rPr>
            </w:r>
            <w:r/>
          </w:p>
        </w:tc>
      </w:tr>
      <w:tr>
        <w:trPr>
          <w:trHeight w:val="2022"/>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91"/>
              <w:ind w:firstLine="0"/>
              <w:jc w:val="center"/>
              <w:pageBreakBefore w:val="0"/>
              <w:spacing w:line="288" w:lineRule="auto"/>
              <w:widowControl w:val="off"/>
              <w:rPr>
                <w:rFonts w:hint="eastAsia" w:ascii="宋体" w:hAnsi="宋体" w:eastAsia="宋体"/>
                <w:color w:val="000000"/>
                <w:highlight w:val="none"/>
                <w:lang w:val="en-US" w:eastAsia="zh-CN"/>
              </w:rPr>
              <w:outlineLvl w:val="1"/>
            </w:pPr>
            <w:r>
              <w:rPr>
                <w:rFonts w:hint="eastAsia" w:ascii="宋体" w:hAnsi="宋体" w:eastAsia="宋体"/>
                <w:color w:val="000000"/>
                <w:highlight w:val="none"/>
                <w:lang w:val="en-US" w:eastAsia="zh-CN"/>
              </w:rPr>
              <w:t xml:space="preserve">2</w:t>
            </w:r>
            <w:r>
              <w:rPr>
                <w:rFonts w:hint="eastAsia" w:ascii="宋体" w:hAnsi="宋体"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78" w:type="dxa"/>
            <w:vAlign w:val="center"/>
            <w:textDirection w:val="lrTb"/>
            <w:noWrap w:val="false"/>
          </w:tcPr>
          <w:p>
            <w:pPr>
              <w:pStyle w:val="791"/>
              <w:ind w:firstLine="0"/>
              <w:jc w:val="center"/>
              <w:pageBreakBefore w:val="0"/>
              <w:spacing w:line="288" w:lineRule="auto"/>
              <w:widowControl w:val="off"/>
              <w:rPr>
                <w:rFonts w:ascii="宋体" w:hAnsi="宋体" w:eastAsia="宋体"/>
                <w:color w:val="000000"/>
                <w:highlight w:val="none"/>
              </w:rPr>
              <w:outlineLvl w:val="1"/>
            </w:pPr>
            <w:r>
              <w:rPr>
                <w:rFonts w:hint="eastAsia" w:ascii="宋体" w:hAnsi="宋体" w:eastAsia="宋体"/>
                <w:color w:val="000000"/>
                <w:highlight w:val="none"/>
                <w:lang w:val="en-US" w:eastAsia="zh-CN"/>
              </w:rPr>
              <w:t xml:space="preserve">妇检</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4020" w:type="dxa"/>
            <w:vAlign w:val="center"/>
            <w:textDirection w:val="lrTb"/>
            <w:noWrap w:val="false"/>
          </w:tcPr>
          <w:p>
            <w:pPr>
              <w:pStyle w:val="791"/>
              <w:ind w:firstLine="0"/>
              <w:jc w:val="center"/>
              <w:pageBreakBefore w:val="0"/>
              <w:spacing w:line="288" w:lineRule="auto"/>
              <w:widowControl w:val="off"/>
              <w:rPr>
                <w:rFonts w:hint="eastAsia" w:ascii="宋体" w:hAnsi="宋体" w:eastAsia="宋体"/>
                <w:color w:val="000000"/>
                <w:highlight w:val="none"/>
              </w:rPr>
              <w:outlineLvl w:val="1"/>
            </w:pPr>
            <w:r>
              <w:rPr>
                <w:rFonts w:ascii="宋体" w:hAnsi="宋体" w:eastAsia="宋体"/>
                <w:color w:val="000000"/>
                <w:highlight w:val="none"/>
              </w:rPr>
              <w:t xml:space="preserve">本项目执行固定单价。</w:t>
            </w:r>
            <w:r>
              <w:rPr>
                <w:rFonts w:hint="eastAsia" w:ascii="宋体" w:hAnsi="宋体" w:eastAsia="宋体"/>
                <w:color w:val="000000"/>
                <w:highlight w:val="none"/>
                <w:lang w:val="en-US" w:eastAsia="zh-CN"/>
              </w:rPr>
              <w:t xml:space="preserve">妇检标准</w:t>
            </w:r>
            <w:r>
              <w:rPr>
                <w:rFonts w:hint="eastAsia" w:ascii="宋体" w:hAnsi="宋体" w:eastAsia="宋体"/>
                <w:color w:val="000000"/>
                <w:highlight w:val="none"/>
              </w:rPr>
            </w:r>
            <w:r/>
          </w:p>
          <w:p>
            <w:pPr>
              <w:pStyle w:val="791"/>
              <w:ind w:firstLine="0"/>
              <w:jc w:val="center"/>
              <w:pageBreakBefore w:val="0"/>
              <w:spacing w:line="288" w:lineRule="auto"/>
              <w:widowControl w:val="off"/>
              <w:rPr>
                <w:rFonts w:ascii="宋体" w:hAnsi="宋体" w:eastAsia="宋体"/>
                <w:color w:val="000000"/>
                <w:highlight w:val="none"/>
              </w:rPr>
              <w:outlineLvl w:val="1"/>
            </w:pPr>
            <w:r>
              <w:rPr>
                <w:rFonts w:ascii="宋体" w:hAnsi="宋体" w:eastAsia="宋体"/>
                <w:color w:val="000000"/>
                <w:highlight w:val="none"/>
              </w:rPr>
              <w:t xml:space="preserve">单价均为</w:t>
            </w:r>
            <w:r>
              <w:rPr>
                <w:rFonts w:hint="eastAsia" w:ascii="宋体" w:hAnsi="宋体" w:eastAsia="宋体"/>
                <w:color w:val="000000"/>
                <w:highlight w:val="none"/>
                <w:lang w:val="en-US" w:eastAsia="zh-CN"/>
              </w:rPr>
              <w:t xml:space="preserve">300</w:t>
            </w:r>
            <w:r>
              <w:rPr>
                <w:rFonts w:ascii="宋体" w:hAnsi="宋体" w:eastAsia="宋体"/>
                <w:color w:val="000000"/>
                <w:highlight w:val="none"/>
              </w:rPr>
              <w:t xml:space="preserve">元/人/次，投标时单价不变。投标单价报价一律按</w:t>
            </w:r>
            <w:r>
              <w:rPr>
                <w:rFonts w:hint="eastAsia" w:ascii="宋体" w:hAnsi="宋体" w:eastAsia="宋体"/>
                <w:color w:val="000000"/>
                <w:highlight w:val="none"/>
                <w:lang w:val="en-US" w:eastAsia="zh-CN"/>
              </w:rPr>
              <w:t xml:space="preserve">300</w:t>
            </w:r>
            <w:r>
              <w:rPr>
                <w:rFonts w:ascii="宋体" w:hAnsi="宋体" w:eastAsia="宋体"/>
                <w:color w:val="000000"/>
                <w:highlight w:val="none"/>
              </w:rPr>
              <w:t xml:space="preserve">元/人/次填写。</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485" w:type="dxa"/>
            <w:vAlign w:val="center"/>
            <w:textDirection w:val="lrTb"/>
            <w:noWrap w:val="false"/>
          </w:tcPr>
          <w:p>
            <w:pPr>
              <w:pStyle w:val="791"/>
              <w:ind w:firstLine="0"/>
              <w:jc w:val="center"/>
              <w:pageBreakBefore w:val="0"/>
              <w:spacing w:line="288" w:lineRule="auto"/>
              <w:widowControl w:val="off"/>
              <w:rPr>
                <w:rFonts w:ascii="宋体" w:hAnsi="宋体" w:eastAsia="宋体"/>
                <w:color w:val="000000"/>
                <w:highlight w:val="none"/>
              </w:rPr>
              <w:outlineLvl w:val="1"/>
            </w:pPr>
            <w:r>
              <w:rPr>
                <w:rStyle w:val="789"/>
                <w:rFonts w:ascii="宋体" w:hAnsi="宋体" w:eastAsia="宋体"/>
                <w:color w:val="000000"/>
                <w:highlight w:val="none"/>
              </w:rPr>
              <w:t xml:space="preserve">元/人/次</w:t>
            </w:r>
            <w:r>
              <w:rPr>
                <w:rFonts w:ascii="宋体" w:hAnsi="宋体" w:eastAsia="宋体"/>
                <w:color w:val="000000"/>
                <w:highlight w:val="none"/>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91"/>
              <w:ind w:firstLine="0"/>
              <w:jc w:val="center"/>
              <w:pageBreakBefore w:val="0"/>
              <w:spacing w:line="288" w:lineRule="auto"/>
              <w:widowControl w:val="off"/>
              <w:rPr>
                <w:rStyle w:val="789"/>
                <w:rFonts w:hint="eastAsia" w:ascii="宋体" w:hAnsi="宋体" w:eastAsia="宋体"/>
                <w:color w:val="000000"/>
                <w:highlight w:val="none"/>
              </w:rPr>
              <w:outlineLvl w:val="1"/>
            </w:pPr>
            <w:r>
              <w:rPr>
                <w:rStyle w:val="789"/>
                <w:rFonts w:hint="eastAsia" w:ascii="宋体" w:hAnsi="宋体" w:eastAsia="宋体"/>
                <w:color w:val="000000"/>
                <w:highlight w:val="none"/>
              </w:rPr>
            </w:r>
            <w:r/>
          </w:p>
        </w:tc>
      </w:tr>
      <w:tr>
        <w:trPr>
          <w:trHeight w:val="2022"/>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791"/>
              <w:ind w:firstLine="0"/>
              <w:jc w:val="center"/>
              <w:pageBreakBefore w:val="0"/>
              <w:spacing w:line="288" w:lineRule="auto"/>
              <w:widowControl w:val="off"/>
              <w:rPr>
                <w:rFonts w:ascii="宋体" w:hAnsi="宋体" w:eastAsia="宋体"/>
                <w:color w:val="000000"/>
                <w:highlight w:val="none"/>
                <w:lang w:val="en-US" w:eastAsia="zh-CN"/>
              </w:rPr>
              <w:outlineLvl w:val="1"/>
            </w:pPr>
            <w:r>
              <w:rPr>
                <w:rFonts w:hint="eastAsia" w:ascii="宋体" w:hAnsi="宋体" w:eastAsia="宋体"/>
                <w:color w:val="000000"/>
                <w:highlight w:val="none"/>
                <w:lang w:val="en-US" w:eastAsia="zh-CN"/>
              </w:rPr>
              <w:t xml:space="preserve">3</w:t>
            </w:r>
            <w:r>
              <w:rPr>
                <w:rFonts w:ascii="宋体" w:hAnsi="宋体" w:eastAsia="宋体"/>
                <w:color w:val="000000"/>
                <w:highlight w:val="none"/>
                <w:lang w:val="en-US" w:eastAsia="zh-CN"/>
              </w:rPr>
            </w:r>
            <w:r/>
          </w:p>
        </w:tc>
        <w:tc>
          <w:tcPr>
            <w:gridSpan w:val="3"/>
            <w:tcBorders>
              <w:top w:val="single" w:color="000000" w:sz="4" w:space="0"/>
              <w:left w:val="single" w:color="000000" w:sz="4" w:space="0"/>
              <w:bottom w:val="single" w:color="000000" w:sz="4" w:space="0"/>
              <w:right w:val="single" w:color="000000" w:sz="4" w:space="0"/>
            </w:tcBorders>
            <w:tcW w:w="6783" w:type="dxa"/>
            <w:vAlign w:val="center"/>
            <w:textDirection w:val="lrTb"/>
            <w:noWrap w:val="false"/>
          </w:tcPr>
          <w:p>
            <w:pPr>
              <w:pStyle w:val="791"/>
              <w:ind w:firstLine="0"/>
              <w:jc w:val="center"/>
              <w:pageBreakBefore w:val="0"/>
              <w:spacing w:line="288" w:lineRule="auto"/>
              <w:widowControl w:val="off"/>
              <w:rPr>
                <w:rStyle w:val="789"/>
                <w:rFonts w:hint="eastAsia" w:ascii="宋体" w:hAnsi="宋体" w:eastAsia="宋体"/>
                <w:color w:val="000000"/>
                <w:highlight w:val="none"/>
                <w:lang w:val="en-US" w:eastAsia="zh-CN"/>
              </w:rPr>
              <w:outlineLvl w:val="1"/>
            </w:pPr>
            <w:r>
              <w:rPr>
                <w:rStyle w:val="789"/>
                <w:rFonts w:hint="eastAsia" w:ascii="宋体" w:hAnsi="宋体" w:eastAsia="宋体"/>
                <w:color w:val="000000"/>
                <w:highlight w:val="none"/>
                <w:lang w:val="en-US" w:eastAsia="zh-CN"/>
              </w:rPr>
              <w:t xml:space="preserve">单价合计：</w:t>
            </w:r>
            <w:r>
              <w:rPr>
                <w:rStyle w:val="789"/>
                <w:rFonts w:hint="eastAsia" w:ascii="宋体" w:hAnsi="宋体" w:eastAsia="宋体"/>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889" w:type="dxa"/>
            <w:vAlign w:val="center"/>
            <w:textDirection w:val="lrTb"/>
            <w:noWrap w:val="false"/>
          </w:tcPr>
          <w:p>
            <w:pPr>
              <w:pStyle w:val="791"/>
              <w:ind w:firstLine="0"/>
              <w:jc w:val="center"/>
              <w:pageBreakBefore w:val="0"/>
              <w:spacing w:line="288" w:lineRule="auto"/>
              <w:widowControl w:val="off"/>
              <w:rPr>
                <w:rStyle w:val="789"/>
                <w:rFonts w:hint="eastAsia" w:ascii="宋体" w:hAnsi="宋体" w:eastAsia="宋体"/>
                <w:color w:val="000000"/>
                <w:highlight w:val="none"/>
              </w:rPr>
              <w:outlineLvl w:val="1"/>
            </w:pPr>
            <w:r>
              <w:rPr>
                <w:rStyle w:val="789"/>
                <w:rFonts w:hint="eastAsia" w:ascii="宋体" w:hAnsi="宋体" w:eastAsia="宋体"/>
                <w:color w:val="000000"/>
                <w:highlight w:val="none"/>
              </w:rPr>
            </w:r>
            <w:r/>
          </w:p>
        </w:tc>
      </w:tr>
    </w:tbl>
    <w:p>
      <w:pPr>
        <w:pStyle w:val="675"/>
        <w:jc w:val="both"/>
        <w:pageBreakBefore w:val="0"/>
        <w:spacing w:after="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75"/>
        <w:ind w:firstLine="422"/>
        <w:jc w:val="right"/>
        <w:pageBreakBefore w:val="0"/>
        <w:spacing w:line="288" w:lineRule="auto"/>
        <w:rPr>
          <w:rFonts w:hint="eastAsia" w:ascii="宋体" w:hAnsi="宋体" w:cs="宋体"/>
          <w:color w:val="000000"/>
          <w:szCs w:val="21"/>
          <w:highlight w:val="none"/>
          <w:lang w:eastAsia="zh-CN"/>
        </w:rPr>
      </w:pPr>
      <w:r>
        <w:rPr>
          <w:rFonts w:ascii="宋体" w:hAnsi="宋体" w:cs="宋体"/>
          <w:color w:val="000000"/>
          <w:szCs w:val="21"/>
          <w:highlight w:val="none"/>
          <w:lang w:eastAsia="zh-CN"/>
        </w:rPr>
        <w:t xml:space="preserve">供应商（加盖CA电子公章）：</w:t>
      </w:r>
      <w:r>
        <w:rPr>
          <w:rFonts w:hint="eastAsia" w:ascii="宋体" w:hAnsi="宋体" w:cs="宋体"/>
          <w:color w:val="000000"/>
          <w:szCs w:val="21"/>
          <w:highlight w:val="none"/>
          <w:lang w:eastAsia="zh-CN"/>
        </w:rPr>
      </w:r>
      <w:r/>
    </w:p>
    <w:p>
      <w:pPr>
        <w:pStyle w:val="675"/>
        <w:ind w:firstLine="422"/>
        <w:jc w:val="right"/>
        <w:pageBreakBefore w:val="0"/>
        <w:spacing w:line="288" w:lineRule="auto"/>
        <w:rPr>
          <w:rFonts w:hint="eastAsia" w:ascii="宋体" w:hAnsi="宋体" w:cs="宋体"/>
          <w:color w:val="000000"/>
          <w:szCs w:val="21"/>
          <w:highlight w:val="none"/>
          <w:lang w:eastAsia="zh-CN"/>
        </w:rPr>
      </w:pPr>
      <w:r>
        <w:rPr>
          <w:rFonts w:ascii="宋体" w:hAnsi="宋体" w:cs="宋体"/>
          <w:color w:val="000000"/>
          <w:szCs w:val="21"/>
          <w:highlight w:val="none"/>
          <w:lang w:eastAsia="zh-CN"/>
        </w:rPr>
        <w:t xml:space="preserve">法定代表人或授权代表（</w:t>
      </w:r>
      <w:r>
        <w:rPr>
          <w:rFonts w:hint="eastAsia" w:ascii="宋体" w:hAnsi="宋体" w:cs="宋体"/>
          <w:color w:val="000000"/>
          <w:szCs w:val="21"/>
          <w:highlight w:val="none"/>
          <w:lang w:eastAsia="zh-CN"/>
        </w:rPr>
        <w:t xml:space="preserve">签字或盖章</w:t>
      </w:r>
      <w:r>
        <w:rPr>
          <w:rFonts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682"/>
        <w:ind w:firstLine="422"/>
        <w:jc w:val="right"/>
        <w:pageBreakBefore w:val="0"/>
        <w:spacing w:line="288" w:lineRule="auto"/>
        <w:rPr>
          <w:rFonts w:hint="eastAsia"/>
          <w:color w:val="000000"/>
          <w:highlight w:val="none"/>
        </w:rPr>
      </w:pPr>
      <w:r>
        <w:rPr>
          <w:color w:val="000000"/>
          <w:highlight w:val="none"/>
        </w:rPr>
        <w:t xml:space="preserve">日期：</w:t>
      </w:r>
      <w:r>
        <w:rPr>
          <w:rFonts w:hint="eastAsia"/>
          <w:color w:val="000000"/>
          <w:highlight w:val="none"/>
        </w:rPr>
      </w:r>
      <w:r/>
    </w:p>
    <w:p>
      <w:pPr>
        <w:pStyle w:val="700"/>
        <w:pageBreakBefore w:val="0"/>
        <w:spacing w:line="288" w:lineRule="auto"/>
        <w:rPr>
          <w:rFonts w:hint="eastAsia"/>
          <w:color w:val="000000"/>
          <w:highlight w:val="none"/>
        </w:rPr>
      </w:pPr>
      <w:r>
        <w:rPr>
          <w:rFonts w:hint="eastAsia"/>
          <w:color w:val="000000"/>
          <w:highlight w:val="none"/>
        </w:rPr>
      </w:r>
      <w:r/>
    </w:p>
    <w:p>
      <w:pPr>
        <w:pStyle w:val="700"/>
        <w:pageBreakBefore w:val="0"/>
        <w:spacing w:line="288" w:lineRule="auto"/>
        <w:rPr>
          <w:rFonts w:hint="eastAsia"/>
          <w:color w:val="000000"/>
          <w:highlight w:val="none"/>
        </w:rPr>
      </w:pPr>
      <w:r>
        <w:rPr>
          <w:rFonts w:hint="eastAsia"/>
          <w:color w:val="000000"/>
          <w:highlight w:val="none"/>
        </w:rPr>
      </w:r>
      <w:r/>
    </w:p>
    <w:p>
      <w:pPr>
        <w:pStyle w:val="700"/>
        <w:pageBreakBefore w:val="0"/>
        <w:spacing w:line="288" w:lineRule="auto"/>
        <w:rPr>
          <w:rFonts w:hint="eastAsia"/>
          <w:color w:val="000000"/>
          <w:highlight w:val="none"/>
        </w:rPr>
      </w:pPr>
      <w:r>
        <w:rPr>
          <w:rFonts w:hint="eastAsia"/>
          <w:color w:val="000000"/>
          <w:highlight w:val="none"/>
        </w:rPr>
      </w:r>
      <w:r/>
    </w:p>
    <w:p>
      <w:pPr>
        <w:pStyle w:val="675"/>
        <w:jc w:val="both"/>
        <w:pageBreakBefore w:val="0"/>
        <w:spacing w:after="0" w:line="288" w:lineRule="auto"/>
        <w:rPr>
          <w:rFonts w:hint="eastAsia" w:ascii="黑体" w:hAnsi="黑体" w:eastAsia="黑体" w:cs="黑体"/>
          <w:i/>
          <w:color w:val="000000"/>
          <w:sz w:val="32"/>
          <w:highlight w:val="none"/>
          <w:u w:val="single"/>
          <w:lang w:eastAsia="zh-CN"/>
        </w:rPr>
      </w:pPr>
      <w:r>
        <w:rPr>
          <w:color w:val="000000"/>
          <w:highlight w:val="none"/>
        </w:rPr>
        <w:br w:type="page" w:clear="all"/>
      </w:r>
      <w:r>
        <w:rPr>
          <w:rFonts w:hint="eastAsia" w:ascii="黑体" w:hAnsi="黑体" w:eastAsia="黑体" w:cs="Times New Roman"/>
          <w:b/>
          <w:bCs/>
          <w:i/>
          <w:color w:val="000000"/>
          <w:sz w:val="32"/>
          <w:szCs w:val="32"/>
          <w:highlight w:val="none"/>
          <w:u w:val="single"/>
          <w:lang w:val="en-US" w:eastAsia="zh-CN"/>
        </w:rPr>
        <w:t xml:space="preserve">九</w:t>
      </w:r>
      <w:r>
        <w:rPr>
          <w:rFonts w:ascii="黑体" w:hAnsi="黑体" w:eastAsia="黑体" w:cs="Times New Roman"/>
          <w:b/>
          <w:bCs/>
          <w:i/>
          <w:color w:val="000000"/>
          <w:sz w:val="32"/>
          <w:szCs w:val="32"/>
          <w:highlight w:val="none"/>
          <w:u w:val="single"/>
          <w:lang w:eastAsia="zh-CN"/>
        </w:rPr>
        <w:t xml:space="preserve">、</w:t>
      </w:r>
      <w:r>
        <w:rPr>
          <w:rFonts w:ascii="黑体" w:hAnsi="黑体" w:eastAsia="黑体" w:cs="黑体"/>
          <w:i/>
          <w:color w:val="000000"/>
          <w:sz w:val="32"/>
          <w:highlight w:val="none"/>
          <w:u w:val="single"/>
          <w:lang w:eastAsia="zh-CN"/>
        </w:rPr>
        <w:t xml:space="preserve">采购需求响应及偏离表</w:t>
      </w:r>
      <w:r>
        <w:rPr>
          <w:rFonts w:hint="eastAsia" w:ascii="黑体" w:hAnsi="黑体" w:eastAsia="黑体" w:cs="黑体"/>
          <w:i/>
          <w:color w:val="000000"/>
          <w:sz w:val="32"/>
          <w:highlight w:val="none"/>
          <w:u w:val="single"/>
          <w:lang w:eastAsia="zh-CN"/>
        </w:rPr>
      </w:r>
      <w:r/>
    </w:p>
    <w:p>
      <w:pPr>
        <w:pStyle w:val="675"/>
        <w:jc w:val="both"/>
        <w:pageBreakBefore w:val="0"/>
        <w:spacing w:after="0"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jc w:val="both"/>
        <w:pageBreakBefore w:val="0"/>
        <w:spacing w:after="0" w:line="288" w:lineRule="auto"/>
        <w:rPr>
          <w:iCs/>
          <w:color w:val="000000"/>
          <w:sz w:val="28"/>
          <w:szCs w:val="28"/>
          <w:highlight w:val="none"/>
          <w:lang w:eastAsia="zh-CN"/>
        </w:rPr>
      </w:pPr>
      <w:r>
        <w:rPr>
          <w:rFonts w:ascii="黑体" w:hAnsi="黑体" w:eastAsia="黑体" w:cs="黑体"/>
          <w:iCs/>
          <w:color w:val="000000"/>
          <w:sz w:val="28"/>
          <w:szCs w:val="28"/>
          <w:highlight w:val="none"/>
          <w:lang w:eastAsia="zh-CN"/>
        </w:rPr>
        <w:t xml:space="preserve">项目名称：</w:t>
      </w:r>
      <w:r>
        <w:rPr>
          <w:iCs/>
          <w:color w:val="000000"/>
          <w:sz w:val="28"/>
          <w:szCs w:val="28"/>
          <w:highlight w:val="none"/>
          <w:lang w:eastAsia="zh-CN"/>
        </w:rPr>
      </w:r>
      <w:r/>
    </w:p>
    <w:tbl>
      <w:tblPr>
        <w:tblStyle w:val="684"/>
        <w:tblW w:w="91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92"/>
        <w:gridCol w:w="2852"/>
        <w:gridCol w:w="1309"/>
        <w:gridCol w:w="1173"/>
      </w:tblGrid>
      <w:tr>
        <w:trPr/>
        <w:tc>
          <w:tcPr>
            <w:tcW w:w="544"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序号</w:t>
            </w:r>
            <w:r>
              <w:rPr>
                <w:color w:val="000000"/>
                <w:highlight w:val="none"/>
              </w:rPr>
            </w:r>
            <w:r/>
          </w:p>
        </w:tc>
        <w:tc>
          <w:tcPr>
            <w:tcW w:w="3292"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征集文件要求</w:t>
            </w:r>
            <w:r>
              <w:rPr>
                <w:color w:val="000000"/>
                <w:highlight w:val="none"/>
              </w:rPr>
            </w:r>
            <w:r/>
          </w:p>
        </w:tc>
        <w:tc>
          <w:tcPr>
            <w:tcW w:w="2852"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响应文件响应情况</w:t>
            </w:r>
            <w:r>
              <w:rPr>
                <w:color w:val="000000"/>
                <w:highlight w:val="none"/>
              </w:rPr>
            </w:r>
            <w:r/>
          </w:p>
        </w:tc>
        <w:tc>
          <w:tcPr>
            <w:tcW w:w="1309"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超出、符合或偏离</w:t>
            </w:r>
            <w:r>
              <w:rPr>
                <w:color w:val="000000"/>
                <w:highlight w:val="none"/>
              </w:rPr>
            </w:r>
            <w:r/>
          </w:p>
        </w:tc>
        <w:tc>
          <w:tcPr>
            <w:tcW w:w="1173"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备注</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bl>
    <w:p>
      <w:pPr>
        <w:pStyle w:val="675"/>
        <w:jc w:val="both"/>
        <w:pageBreakBefore w:val="0"/>
        <w:spacing w:after="0"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jc w:val="both"/>
        <w:pageBreakBefore w:val="0"/>
        <w:spacing w:after="0"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jc w:val="both"/>
        <w:pageBreakBefore w:val="0"/>
        <w:spacing w:after="0" w:line="288" w:lineRule="auto"/>
        <w:rPr>
          <w:rFonts w:hint="eastAsia" w:ascii="黑体" w:hAnsi="黑体" w:eastAsia="黑体" w:cs="黑体"/>
          <w:i/>
          <w:color w:val="000000"/>
          <w:sz w:val="32"/>
          <w:highlight w:val="none"/>
          <w:u w:val="single"/>
          <w:lang w:eastAsia="zh-CN"/>
        </w:rPr>
      </w:pPr>
      <w:r>
        <w:rPr>
          <w:rFonts w:ascii="黑体" w:hAnsi="黑体" w:eastAsia="黑体" w:cs="黑体"/>
          <w:i/>
          <w:color w:val="000000"/>
          <w:sz w:val="32"/>
          <w:highlight w:val="none"/>
          <w:u w:val="single"/>
          <w:lang w:eastAsia="zh-CN"/>
        </w:rPr>
        <w:t xml:space="preserve">商务要求响应及偏离表</w:t>
      </w:r>
      <w:r>
        <w:rPr>
          <w:rFonts w:hint="eastAsia" w:ascii="黑体" w:hAnsi="黑体" w:eastAsia="黑体" w:cs="黑体"/>
          <w:i/>
          <w:color w:val="000000"/>
          <w:sz w:val="32"/>
          <w:highlight w:val="none"/>
          <w:u w:val="single"/>
          <w:lang w:eastAsia="zh-CN"/>
        </w:rPr>
      </w:r>
      <w:r/>
    </w:p>
    <w:p>
      <w:pPr>
        <w:pStyle w:val="675"/>
        <w:jc w:val="both"/>
        <w:pageBreakBefore w:val="0"/>
        <w:spacing w:after="0" w:line="288" w:lineRule="auto"/>
        <w:rPr>
          <w:rFonts w:hint="eastAsia" w:ascii="黑体" w:hAnsi="黑体" w:eastAsia="黑体" w:cs="黑体"/>
          <w:iCs/>
          <w:color w:val="000000"/>
          <w:sz w:val="28"/>
          <w:szCs w:val="28"/>
          <w:highlight w:val="none"/>
          <w:lang w:eastAsia="zh-CN"/>
        </w:rPr>
      </w:pPr>
      <w:r>
        <w:rPr>
          <w:rFonts w:hint="eastAsia" w:ascii="黑体" w:hAnsi="黑体" w:eastAsia="黑体" w:cs="黑体"/>
          <w:iCs/>
          <w:color w:val="000000"/>
          <w:sz w:val="28"/>
          <w:szCs w:val="28"/>
          <w:highlight w:val="none"/>
          <w:lang w:eastAsia="zh-CN"/>
        </w:rPr>
      </w:r>
      <w:r/>
    </w:p>
    <w:p>
      <w:pPr>
        <w:pStyle w:val="675"/>
        <w:jc w:val="both"/>
        <w:pageBreakBefore w:val="0"/>
        <w:spacing w:after="0" w:line="288" w:lineRule="auto"/>
        <w:rPr>
          <w:iCs/>
          <w:color w:val="000000"/>
          <w:sz w:val="28"/>
          <w:szCs w:val="28"/>
          <w:highlight w:val="none"/>
          <w:lang w:eastAsia="zh-CN"/>
        </w:rPr>
      </w:pPr>
      <w:r>
        <w:rPr>
          <w:rFonts w:ascii="黑体" w:hAnsi="黑体" w:eastAsia="黑体" w:cs="黑体"/>
          <w:iCs/>
          <w:color w:val="000000"/>
          <w:sz w:val="28"/>
          <w:szCs w:val="28"/>
          <w:highlight w:val="none"/>
          <w:lang w:eastAsia="zh-CN"/>
        </w:rPr>
        <w:t xml:space="preserve">项目名称：</w:t>
      </w:r>
      <w:r>
        <w:rPr>
          <w:iCs/>
          <w:color w:val="000000"/>
          <w:sz w:val="28"/>
          <w:szCs w:val="28"/>
          <w:highlight w:val="none"/>
          <w:lang w:eastAsia="zh-CN"/>
        </w:rPr>
      </w:r>
      <w:r/>
    </w:p>
    <w:tbl>
      <w:tblPr>
        <w:tblStyle w:val="684"/>
        <w:tblW w:w="917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3292"/>
        <w:gridCol w:w="2852"/>
        <w:gridCol w:w="1309"/>
        <w:gridCol w:w="1173"/>
      </w:tblGrid>
      <w:tr>
        <w:trPr/>
        <w:tc>
          <w:tcPr>
            <w:tcW w:w="544"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序号</w:t>
            </w:r>
            <w:r>
              <w:rPr>
                <w:color w:val="000000"/>
                <w:highlight w:val="none"/>
              </w:rPr>
            </w:r>
            <w:r/>
          </w:p>
        </w:tc>
        <w:tc>
          <w:tcPr>
            <w:tcW w:w="3292"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征集文件要求</w:t>
            </w:r>
            <w:r>
              <w:rPr>
                <w:color w:val="000000"/>
                <w:highlight w:val="none"/>
              </w:rPr>
            </w:r>
            <w:r/>
          </w:p>
        </w:tc>
        <w:tc>
          <w:tcPr>
            <w:tcW w:w="2852"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响应文件响应情况</w:t>
            </w:r>
            <w:r>
              <w:rPr>
                <w:color w:val="000000"/>
                <w:highlight w:val="none"/>
              </w:rPr>
            </w:r>
            <w:r/>
          </w:p>
        </w:tc>
        <w:tc>
          <w:tcPr>
            <w:tcW w:w="1309"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超出、符合或偏离</w:t>
            </w:r>
            <w:r>
              <w:rPr>
                <w:color w:val="000000"/>
                <w:highlight w:val="none"/>
              </w:rPr>
            </w:r>
            <w:r/>
          </w:p>
        </w:tc>
        <w:tc>
          <w:tcPr>
            <w:tcW w:w="1173"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备注</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highlight w:val="none"/>
              </w:rPr>
              <w:t xml:space="preserve">合同履行期限</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highlight w:val="none"/>
              </w:rPr>
              <w:t xml:space="preserve">服务地点</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center"/>
            <w:textDirection w:val="lrTb"/>
            <w:noWrap w:val="false"/>
          </w:tcPr>
          <w:p>
            <w:pPr>
              <w:pStyle w:val="675"/>
              <w:jc w:val="center"/>
              <w:pageBreakBefore w:val="0"/>
              <w:spacing w:after="0" w:line="288" w:lineRule="auto"/>
              <w:rPr>
                <w:color w:val="000000"/>
                <w:highlight w:val="none"/>
              </w:rPr>
            </w:pPr>
            <w:r>
              <w:rPr>
                <w:rFonts w:ascii="宋体" w:hAnsi="宋体" w:cs="宋体"/>
                <w:color w:val="000000"/>
                <w:highlight w:val="none"/>
              </w:rPr>
              <w:t xml:space="preserve">付款方式</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r>
        <w:trPr>
          <w:trHeight w:val="640"/>
        </w:trPr>
        <w:tc>
          <w:tcPr>
            <w:tcW w:w="544"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329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2852"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309"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c>
          <w:tcPr>
            <w:tcW w:w="1173" w:type="dxa"/>
            <w:vAlign w:val="top"/>
            <w:textDirection w:val="lrTb"/>
            <w:noWrap w:val="false"/>
          </w:tcPr>
          <w:p>
            <w:pPr>
              <w:pStyle w:val="675"/>
              <w:jc w:val="center"/>
              <w:pageBreakBefore w:val="0"/>
              <w:spacing w:after="0" w:line="288" w:lineRule="auto"/>
              <w:rPr>
                <w:color w:val="000000"/>
                <w:highlight w:val="none"/>
              </w:rPr>
            </w:pPr>
            <w:r>
              <w:rPr>
                <w:rFonts w:ascii="宋体" w:hAnsi="宋体" w:cs="宋体"/>
                <w:color w:val="000000"/>
                <w:sz w:val="24"/>
                <w:highlight w:val="none"/>
              </w:rPr>
              <w:t xml:space="preserve"> </w:t>
            </w:r>
            <w:r>
              <w:rPr>
                <w:color w:val="000000"/>
                <w:highlight w:val="none"/>
              </w:rPr>
            </w:r>
            <w:r/>
          </w:p>
        </w:tc>
      </w:tr>
    </w:tbl>
    <w:p>
      <w:pPr>
        <w:pStyle w:val="675"/>
        <w:pageBreakBefore w:val="0"/>
        <w:spacing w:line="288" w:lineRule="auto"/>
        <w:rPr>
          <w:rFonts w:hint="eastAsia" w:ascii="黑体" w:hAnsi="黑体" w:eastAsia="黑体" w:cs="黑体"/>
          <w:i/>
          <w:color w:val="000000"/>
          <w:sz w:val="32"/>
          <w:highlight w:val="none"/>
          <w:u w:val="single"/>
          <w:lang w:eastAsia="zh-CN"/>
        </w:rPr>
      </w:pPr>
      <w:r>
        <w:rPr>
          <w:rFonts w:ascii="黑体" w:hAnsi="黑体" w:eastAsia="黑体" w:cs="黑体"/>
          <w:i/>
          <w:color w:val="000000"/>
          <w:sz w:val="32"/>
          <w:highlight w:val="none"/>
          <w:u w:val="single"/>
          <w:lang w:eastAsia="zh-CN"/>
        </w:rPr>
        <w:br w:type="page" w:clear="all"/>
      </w:r>
      <w:r>
        <w:rPr>
          <w:rFonts w:ascii="黑体" w:hAnsi="黑体" w:eastAsia="黑体" w:cs="黑体"/>
          <w:i/>
          <w:color w:val="000000"/>
          <w:sz w:val="32"/>
          <w:highlight w:val="none"/>
          <w:u w:val="single"/>
          <w:lang w:eastAsia="zh-CN"/>
        </w:rPr>
        <w:t xml:space="preserve">十、拟派本项目人员一览表</w:t>
      </w: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tbl>
      <w:tblPr>
        <w:tblStyle w:val="698"/>
        <w:tblW w:w="4650" w:type="pct"/>
        <w:tblInd w:w="0" w:type="dxa"/>
        <w:tblLayout w:type="fixed"/>
        <w:tblCellMar>
          <w:left w:w="108" w:type="dxa"/>
          <w:top w:w="0" w:type="dxa"/>
          <w:right w:w="108" w:type="dxa"/>
          <w:bottom w:w="0" w:type="dxa"/>
        </w:tblCellMar>
        <w:tblLook w:val="04A0" w:firstRow="1" w:lastRow="0" w:firstColumn="1" w:lastColumn="0" w:noHBand="0" w:noVBand="1"/>
      </w:tblPr>
      <w:tblGrid>
        <w:gridCol w:w="508"/>
        <w:gridCol w:w="1141"/>
        <w:gridCol w:w="571"/>
        <w:gridCol w:w="1885"/>
        <w:gridCol w:w="1143"/>
        <w:gridCol w:w="1266"/>
        <w:gridCol w:w="1596"/>
      </w:tblGrid>
      <w:tr>
        <w:trPr>
          <w:trHeight w:val="682"/>
        </w:trPr>
        <w:tc>
          <w:tcPr>
            <w:tcBorders>
              <w:top w:val="single" w:color="000000" w:sz="4" w:space="0"/>
              <w:left w:val="single" w:color="000000" w:sz="4" w:space="0"/>
              <w:bottom w:val="single" w:color="000000" w:sz="4" w:space="0"/>
              <w:right w:val="single" w:color="000000" w:sz="4" w:space="0"/>
            </w:tcBorders>
            <w:tcW w:w="558" w:type="dxa"/>
            <w:vAlign w:val="center"/>
            <w:textDirection w:val="lrTb"/>
            <w:noWrap w:val="false"/>
          </w:tcPr>
          <w:p>
            <w:pPr>
              <w:pStyle w:val="675"/>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220"/>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姓  名</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年龄</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40"/>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身份证号码</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40"/>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学历</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675"/>
              <w:ind w:firstLine="220"/>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资格证书</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752" w:type="dxa"/>
            <w:vAlign w:val="center"/>
            <w:textDirection w:val="lrTb"/>
            <w:noWrap w:val="false"/>
          </w:tcPr>
          <w:p>
            <w:pPr>
              <w:pStyle w:val="675"/>
              <w:pageBreakBefore w:val="0"/>
              <w:spacing w:line="288" w:lineRule="auto"/>
              <w:widowControl w:val="off"/>
              <w:rPr>
                <w:rFonts w:hint="eastAsia" w:ascii="宋体" w:hAnsi="宋体"/>
                <w:color w:val="000000"/>
                <w:szCs w:val="21"/>
                <w:highlight w:val="none"/>
                <w:lang w:eastAsia="zh-CN"/>
              </w:rPr>
            </w:pPr>
            <w:r>
              <w:rPr>
                <w:rFonts w:ascii="宋体" w:hAnsi="宋体"/>
                <w:color w:val="000000"/>
                <w:szCs w:val="21"/>
                <w:highlight w:val="none"/>
                <w:lang w:eastAsia="zh-CN"/>
              </w:rPr>
              <w:t xml:space="preserve">拟在本项目中担任的工作</w:t>
            </w:r>
            <w:r>
              <w:rPr>
                <w:rFonts w:hint="eastAsia" w:ascii="宋体" w:hAnsi="宋体"/>
                <w:color w:val="00000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22"/>
              <w:jc w:val="center"/>
              <w:pageBreakBefore w:val="0"/>
              <w:spacing w:line="288"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22"/>
              <w:jc w:val="center"/>
              <w:pageBreakBefore w:val="0"/>
              <w:spacing w:line="288"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22"/>
              <w:jc w:val="center"/>
              <w:pageBreakBefore w:val="0"/>
              <w:spacing w:line="288"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22"/>
              <w:jc w:val="center"/>
              <w:pageBreakBefore w:val="0"/>
              <w:spacing w:line="288"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22"/>
              <w:jc w:val="center"/>
              <w:pageBreakBefore w:val="0"/>
              <w:spacing w:line="288"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center"/>
            <w:textDirection w:val="lrTb"/>
            <w:noWrap w:val="false"/>
          </w:tcPr>
          <w:p>
            <w:pPr>
              <w:pStyle w:val="675"/>
              <w:ind w:firstLine="422"/>
              <w:jc w:val="center"/>
              <w:pageBreakBefore w:val="0"/>
              <w:spacing w:line="288"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22"/>
              <w:jc w:val="center"/>
              <w:pageBreakBefore w:val="0"/>
              <w:spacing w:line="288" w:lineRule="auto"/>
              <w:widowControl w:val="off"/>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r>
        <w:trPr>
          <w:trHeight w:val="795"/>
        </w:trPr>
        <w:tc>
          <w:tcPr>
            <w:tcBorders>
              <w:top w:val="single" w:color="000000" w:sz="4" w:space="0"/>
              <w:left w:val="single" w:color="000000" w:sz="4" w:space="0"/>
              <w:bottom w:val="single" w:color="000000" w:sz="4" w:space="0"/>
              <w:right w:val="single" w:color="000000" w:sz="4" w:space="0"/>
            </w:tcBorders>
            <w:tcW w:w="558"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2"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2069"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255" w:type="dxa"/>
            <w:vAlign w:val="center"/>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389"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c>
          <w:tcPr>
            <w:tcBorders>
              <w:top w:val="single" w:color="000000" w:sz="4" w:space="0"/>
              <w:left w:val="single" w:color="000000" w:sz="4" w:space="0"/>
              <w:bottom w:val="single" w:color="000000" w:sz="4" w:space="0"/>
              <w:right w:val="single" w:color="000000" w:sz="4" w:space="0"/>
            </w:tcBorders>
            <w:tcW w:w="1752" w:type="dxa"/>
            <w:vAlign w:val="top"/>
            <w:textDirection w:val="lrTb"/>
            <w:noWrap w:val="false"/>
          </w:tcPr>
          <w:p>
            <w:pPr>
              <w:pStyle w:val="675"/>
              <w:ind w:firstLine="402"/>
              <w:jc w:val="center"/>
              <w:pageBreakBefore w:val="0"/>
              <w:spacing w:line="288" w:lineRule="auto"/>
              <w:widowControl w:val="off"/>
              <w:rPr>
                <w:rFonts w:hint="eastAsia" w:ascii="宋体" w:hAnsi="宋体" w:cs="宋体"/>
                <w:color w:val="000000"/>
                <w:sz w:val="20"/>
                <w:szCs w:val="21"/>
                <w:highlight w:val="none"/>
                <w:lang w:eastAsia="zh-CN"/>
              </w:rPr>
            </w:pPr>
            <w:r>
              <w:rPr>
                <w:rFonts w:hint="eastAsia" w:ascii="宋体" w:hAnsi="宋体" w:cs="宋体"/>
                <w:color w:val="000000"/>
                <w:sz w:val="20"/>
                <w:szCs w:val="21"/>
                <w:highlight w:val="none"/>
                <w:lang w:eastAsia="zh-CN"/>
              </w:rPr>
            </w:r>
            <w:r/>
          </w:p>
        </w:tc>
      </w:tr>
    </w:tbl>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ascii="黑体" w:hAnsi="黑体" w:eastAsia="黑体" w:cs="黑体"/>
          <w:i/>
          <w:color w:val="000000"/>
          <w:sz w:val="32"/>
          <w:highlight w:val="none"/>
          <w:u w:val="single"/>
          <w:lang w:eastAsia="zh-CN"/>
        </w:rPr>
        <w:t xml:space="preserve">十</w:t>
      </w:r>
      <w:r>
        <w:rPr>
          <w:rFonts w:hint="eastAsia" w:ascii="黑体" w:hAnsi="黑体" w:eastAsia="黑体" w:cs="黑体"/>
          <w:i/>
          <w:color w:val="000000"/>
          <w:sz w:val="32"/>
          <w:highlight w:val="none"/>
          <w:u w:val="single"/>
          <w:lang w:val="en-US" w:eastAsia="zh-CN"/>
        </w:rPr>
        <w:t xml:space="preserve">一</w:t>
      </w:r>
      <w:r>
        <w:rPr>
          <w:rFonts w:ascii="黑体" w:hAnsi="黑体" w:eastAsia="黑体" w:cs="黑体"/>
          <w:i/>
          <w:color w:val="000000"/>
          <w:sz w:val="32"/>
          <w:highlight w:val="none"/>
          <w:u w:val="single"/>
          <w:lang w:eastAsia="zh-CN"/>
        </w:rPr>
        <w:t xml:space="preserve">、业绩一览表</w:t>
      </w: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ascii="黑体" w:hAnsi="黑体" w:eastAsia="黑体" w:cs="黑体"/>
          <w:i/>
          <w:color w:val="000000"/>
          <w:sz w:val="32"/>
          <w:highlight w:val="none"/>
          <w:u w:val="single"/>
          <w:lang w:eastAsia="zh-CN"/>
        </w:rPr>
        <w:t xml:space="preserve">             </w:t>
      </w:r>
      <w:r>
        <w:rPr>
          <w:rFonts w:hint="eastAsia" w:ascii="黑体" w:hAnsi="黑体" w:eastAsia="黑体" w:cs="黑体"/>
          <w:i/>
          <w:color w:val="000000"/>
          <w:sz w:val="32"/>
          <w:highlight w:val="none"/>
          <w:u w:val="single"/>
          <w:lang w:eastAsia="zh-CN"/>
        </w:rPr>
      </w:r>
      <w:r/>
    </w:p>
    <w:tbl>
      <w:tblPr>
        <w:tblStyle w:val="698"/>
        <w:tblW w:w="900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6"/>
        <w:gridCol w:w="1968"/>
        <w:gridCol w:w="1418"/>
        <w:gridCol w:w="991"/>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jc w:val="center"/>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序号</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jc w:val="center"/>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项目名称</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jc w:val="center"/>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业主单位及联系方式</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jc w:val="center"/>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项目合同价</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jc w:val="center"/>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项目概况</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jc w:val="center"/>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项目实施期限</w:t>
            </w:r>
            <w:r>
              <w:rPr>
                <w:rFonts w:hint="eastAsia" w:ascii="宋体" w:hAnsi="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jc w:val="center"/>
              <w:pageBreakBefore w:val="0"/>
              <w:spacing w:line="288" w:lineRule="auto"/>
              <w:widowControl w:val="off"/>
              <w:rPr>
                <w:rFonts w:hint="eastAsia" w:ascii="宋体" w:hAnsi="宋体"/>
                <w:color w:val="000000"/>
                <w:szCs w:val="21"/>
                <w:highlight w:val="none"/>
              </w:rPr>
            </w:pPr>
            <w:r>
              <w:rPr>
                <w:rFonts w:ascii="宋体" w:hAnsi="宋体"/>
                <w:color w:val="000000"/>
                <w:szCs w:val="21"/>
                <w:highlight w:val="none"/>
              </w:rPr>
              <w:t xml:space="preserve">备注</w:t>
            </w:r>
            <w:r>
              <w:rPr>
                <w:rFonts w:hint="eastAsia" w:ascii="宋体" w:hAnsi="宋体"/>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675"/>
              <w:ind w:firstLine="562"/>
              <w:jc w:val="center"/>
              <w:pageBreakBefore w:val="0"/>
              <w:spacing w:line="288" w:lineRule="auto"/>
              <w:widowControl w:val="off"/>
              <w:rPr>
                <w:rFonts w:hint="eastAsia" w:ascii="宋体" w:hAnsi="宋体"/>
                <w:color w:val="000000"/>
                <w:sz w:val="28"/>
                <w:szCs w:val="28"/>
                <w:highlight w:val="none"/>
              </w:rPr>
            </w:pPr>
            <w:r>
              <w:rPr>
                <w:rFonts w:hint="eastAsia" w:ascii="宋体" w:hAnsi="宋体"/>
                <w:color w:val="000000"/>
                <w:sz w:val="28"/>
                <w:szCs w:val="28"/>
                <w:highlight w:val="none"/>
              </w:rPr>
            </w:r>
            <w:r/>
          </w:p>
        </w:tc>
      </w:tr>
    </w:tbl>
    <w:p>
      <w:pPr>
        <w:pStyle w:val="675"/>
        <w:pageBreakBefore w:val="0"/>
        <w:spacing w:line="288" w:lineRule="auto"/>
        <w:rPr>
          <w:rFonts w:hint="eastAsia" w:ascii="黑体" w:hAnsi="黑体" w:eastAsia="黑体" w:cs="黑体"/>
          <w:i/>
          <w:color w:val="000000"/>
          <w:sz w:val="32"/>
          <w:highlight w:val="none"/>
          <w:u w:val="single"/>
          <w:lang w:eastAsia="zh-CN"/>
        </w:rPr>
      </w:pPr>
      <w:r>
        <w:rPr>
          <w:rFonts w:ascii="黑体" w:hAnsi="黑体" w:eastAsia="黑体" w:cs="黑体"/>
          <w:i/>
          <w:color w:val="000000"/>
          <w:sz w:val="32"/>
          <w:highlight w:val="none"/>
          <w:u w:val="single"/>
          <w:lang w:eastAsia="zh-CN"/>
        </w:rPr>
        <w:br w:type="page" w:clear="all"/>
      </w:r>
      <w:r>
        <w:rPr>
          <w:rFonts w:ascii="黑体" w:hAnsi="黑体" w:eastAsia="黑体" w:cs="黑体"/>
          <w:i/>
          <w:color w:val="000000"/>
          <w:sz w:val="32"/>
          <w:highlight w:val="none"/>
          <w:u w:val="single"/>
          <w:lang w:eastAsia="zh-CN"/>
        </w:rPr>
        <w:t xml:space="preserve">十</w:t>
      </w:r>
      <w:r>
        <w:rPr>
          <w:rFonts w:hint="eastAsia" w:ascii="黑体" w:hAnsi="黑体" w:eastAsia="黑体" w:cs="黑体"/>
          <w:i/>
          <w:color w:val="000000"/>
          <w:sz w:val="32"/>
          <w:highlight w:val="none"/>
          <w:u w:val="single"/>
          <w:lang w:eastAsia="zh-CN"/>
        </w:rPr>
        <w:t xml:space="preserve">二</w:t>
      </w:r>
      <w:r>
        <w:rPr>
          <w:rFonts w:ascii="黑体" w:hAnsi="黑体" w:eastAsia="黑体" w:cs="黑体"/>
          <w:i/>
          <w:color w:val="000000"/>
          <w:sz w:val="32"/>
          <w:highlight w:val="none"/>
          <w:u w:val="single"/>
          <w:lang w:eastAsia="zh-CN"/>
        </w:rPr>
        <w:t xml:space="preserve">、增值服务承诺</w:t>
      </w:r>
      <w:r>
        <w:rPr>
          <w:rFonts w:hint="eastAsia" w:ascii="黑体" w:hAnsi="黑体" w:eastAsia="黑体" w:cs="黑体"/>
          <w:i/>
          <w:color w:val="000000"/>
          <w:sz w:val="32"/>
          <w:highlight w:val="none"/>
          <w:u w:val="single"/>
          <w:lang w:eastAsia="zh-CN"/>
        </w:rPr>
      </w:r>
      <w:r/>
    </w:p>
    <w:p>
      <w:pPr>
        <w:pStyle w:val="675"/>
        <w:jc w:val="center"/>
        <w:pageBreakBefore w:val="0"/>
        <w:spacing w:line="288" w:lineRule="auto"/>
        <w:rPr>
          <w:rFonts w:hint="eastAsia" w:ascii="黑体" w:hAnsi="黑体" w:eastAsia="黑体"/>
          <w:bCs/>
          <w:color w:val="000000"/>
          <w:sz w:val="28"/>
          <w:szCs w:val="28"/>
          <w:highlight w:val="none"/>
          <w:lang w:eastAsia="zh-CN"/>
        </w:rPr>
      </w:pPr>
      <w:r>
        <w:rPr>
          <w:rFonts w:hint="eastAsia" w:ascii="黑体" w:hAnsi="黑体" w:eastAsia="黑体"/>
          <w:bCs/>
          <w:color w:val="000000"/>
          <w:sz w:val="28"/>
          <w:szCs w:val="28"/>
          <w:highlight w:val="none"/>
          <w:lang w:eastAsia="zh-CN"/>
        </w:rPr>
        <w:t xml:space="preserve">增值服务承诺</w:t>
      </w:r>
      <w:r>
        <w:rPr>
          <w:rFonts w:hint="eastAsia" w:ascii="黑体" w:hAnsi="黑体" w:eastAsia="黑体"/>
          <w:bCs/>
          <w:color w:val="000000"/>
          <w:sz w:val="28"/>
          <w:szCs w:val="28"/>
          <w:highlight w:val="none"/>
          <w:lang w:eastAsia="zh-CN"/>
        </w:rPr>
      </w:r>
      <w:r/>
    </w:p>
    <w:p>
      <w:pPr>
        <w:pStyle w:val="675"/>
        <w:ind w:firstLine="440"/>
        <w:pageBreakBefore w:val="0"/>
        <w:spacing w:line="288"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一、我单位</w:t>
      </w:r>
      <w:r>
        <w:rPr>
          <w:rFonts w:ascii="宋体" w:hAnsi="宋体" w:cs="宋体"/>
          <w:color w:val="000000"/>
          <w:highlight w:val="none"/>
          <w:lang w:eastAsia="zh-CN"/>
        </w:rPr>
        <w:t xml:space="preserve">针对</w:t>
      </w:r>
      <w:r>
        <w:rPr>
          <w:rFonts w:hint="eastAsia" w:ascii="宋体" w:hAnsi="宋体" w:cs="宋体"/>
          <w:color w:val="000000"/>
          <w:highlight w:val="none"/>
          <w:lang w:eastAsia="zh-CN"/>
        </w:rPr>
        <w:t xml:space="preserve">泰州职业技术学院2026年度教职工健康体检（含妇检）项目，</w:t>
      </w:r>
      <w:r>
        <w:rPr>
          <w:rFonts w:ascii="宋体" w:hAnsi="宋体" w:cs="宋体"/>
          <w:color w:val="000000"/>
          <w:highlight w:val="none"/>
          <w:lang w:eastAsia="zh-CN"/>
        </w:rPr>
        <w:t xml:space="preserve">提供的增值服务</w:t>
      </w:r>
      <w:r>
        <w:rPr>
          <w:rFonts w:hint="eastAsia" w:ascii="宋体" w:hAnsi="宋体" w:cs="宋体"/>
          <w:color w:val="000000"/>
          <w:highlight w:val="none"/>
          <w:lang w:eastAsia="zh-CN"/>
        </w:rPr>
        <w:t xml:space="preserve">如下：</w:t>
      </w:r>
      <w:r>
        <w:rPr>
          <w:rFonts w:hint="eastAsia" w:ascii="宋体" w:hAnsi="宋体" w:cs="宋体"/>
          <w:color w:val="000000"/>
          <w:highlight w:val="none"/>
          <w:lang w:eastAsia="zh-CN"/>
        </w:rPr>
      </w:r>
      <w:r/>
    </w:p>
    <w:p>
      <w:pPr>
        <w:pStyle w:val="675"/>
        <w:ind w:firstLine="440"/>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1.</w:t>
      </w:r>
      <w:r>
        <w:rPr>
          <w:rFonts w:ascii="宋体" w:hAnsi="宋体"/>
          <w:color w:val="000000"/>
          <w:highlight w:val="none"/>
          <w:lang w:eastAsia="zh-CN"/>
        </w:rPr>
        <w:t xml:space="preserve">除了体检套餐项目外，额外赠送的体检项目</w:t>
      </w:r>
      <w:r>
        <w:rPr>
          <w:rFonts w:hint="eastAsia" w:ascii="宋体" w:hAnsi="宋体"/>
          <w:color w:val="000000"/>
          <w:highlight w:val="none"/>
          <w:lang w:eastAsia="zh-CN"/>
        </w:rPr>
        <w:t xml:space="preserve">。</w:t>
      </w:r>
      <w:r>
        <w:rPr>
          <w:rFonts w:hint="eastAsia" w:ascii="宋体" w:hAnsi="宋体"/>
          <w:color w:val="000000"/>
          <w:highlight w:val="none"/>
          <w:lang w:eastAsia="zh-CN"/>
        </w:rPr>
      </w:r>
      <w:r/>
    </w:p>
    <w:tbl>
      <w:tblPr>
        <w:tblStyle w:val="684"/>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6"/>
        <w:gridCol w:w="5962"/>
        <w:gridCol w:w="1558"/>
      </w:tblGrid>
      <w:tr>
        <w:trPr/>
        <w:tc>
          <w:tcPr>
            <w:tcW w:w="84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        </w:t>
            </w:r>
            <w:r>
              <w:rPr>
                <w:rFonts w:hint="eastAsia" w:ascii="宋体" w:hAnsi="宋体"/>
                <w:b/>
                <w:bCs/>
                <w:color w:val="000000"/>
                <w:highlight w:val="none"/>
                <w:lang w:eastAsia="zh-CN"/>
              </w:rPr>
              <w:t xml:space="preserve"> </w:t>
            </w:r>
            <w:r>
              <w:rPr>
                <w:rFonts w:hint="eastAsia" w:ascii="宋体" w:hAnsi="宋体"/>
                <w:color w:val="000000"/>
                <w:highlight w:val="none"/>
                <w:lang w:eastAsia="zh-CN"/>
              </w:rPr>
              <w:t xml:space="preserve">序号</w:t>
            </w:r>
            <w:r>
              <w:rPr>
                <w:rFonts w:hint="eastAsia" w:ascii="宋体" w:hAnsi="宋体"/>
                <w:color w:val="000000"/>
                <w:highlight w:val="none"/>
                <w:lang w:eastAsia="zh-CN"/>
              </w:rPr>
            </w:r>
            <w:r/>
          </w:p>
        </w:tc>
        <w:tc>
          <w:tcPr>
            <w:tcW w:w="5962"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赠送的体检项目</w:t>
            </w:r>
            <w:r>
              <w:rPr>
                <w:rFonts w:hint="eastAsia" w:ascii="宋体" w:hAnsi="宋体"/>
                <w:color w:val="000000"/>
                <w:highlight w:val="none"/>
                <w:lang w:eastAsia="zh-CN"/>
              </w:rPr>
            </w:r>
            <w:r/>
          </w:p>
        </w:tc>
        <w:tc>
          <w:tcPr>
            <w:tcW w:w="1558"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价格标准（元）</w:t>
            </w:r>
            <w:r>
              <w:rPr>
                <w:rFonts w:hint="eastAsia" w:ascii="宋体" w:hAnsi="宋体"/>
                <w:color w:val="000000"/>
                <w:highlight w:val="none"/>
                <w:lang w:eastAsia="zh-CN"/>
              </w:rPr>
            </w:r>
            <w:r/>
          </w:p>
        </w:tc>
      </w:tr>
      <w:tr>
        <w:trPr/>
        <w:tc>
          <w:tcPr>
            <w:tcW w:w="84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1</w:t>
            </w:r>
            <w:r>
              <w:rPr>
                <w:rFonts w:hint="eastAsia" w:ascii="宋体" w:hAnsi="宋体"/>
                <w:color w:val="000000"/>
                <w:highlight w:val="none"/>
                <w:lang w:eastAsia="zh-CN"/>
              </w:rPr>
            </w:r>
            <w:r/>
          </w:p>
        </w:tc>
        <w:tc>
          <w:tcPr>
            <w:tcW w:w="5962"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tcW w:w="1558"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r>
      <w:tr>
        <w:trPr/>
        <w:tc>
          <w:tcPr>
            <w:tcW w:w="84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ascii="宋体" w:hAnsi="宋体"/>
                <w:color w:val="000000"/>
                <w:highlight w:val="none"/>
                <w:lang w:eastAsia="zh-CN"/>
              </w:rPr>
              <w:t xml:space="preserve">…</w:t>
            </w:r>
            <w:r>
              <w:rPr>
                <w:rFonts w:hint="eastAsia" w:ascii="宋体" w:hAnsi="宋体"/>
                <w:color w:val="000000"/>
                <w:highlight w:val="none"/>
                <w:lang w:eastAsia="zh-CN"/>
              </w:rPr>
            </w:r>
            <w:r/>
          </w:p>
        </w:tc>
        <w:tc>
          <w:tcPr>
            <w:tcW w:w="5962"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c>
          <w:tcPr>
            <w:tcW w:w="1558"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r>
            <w:r/>
          </w:p>
        </w:tc>
      </w:tr>
      <w:tr>
        <w:trPr/>
        <w:tc>
          <w:tcPr>
            <w:gridSpan w:val="3"/>
            <w:tcW w:w="8366" w:type="dxa"/>
            <w:vAlign w:val="center"/>
            <w:textDirection w:val="lrTb"/>
            <w:noWrap w:val="false"/>
          </w:tcPr>
          <w:p>
            <w:pPr>
              <w:pStyle w:val="675"/>
              <w:jc w:val="center"/>
              <w:pageBreakBefore w:val="0"/>
              <w:spacing w:line="288"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赠送的体检项目总价值</w:t>
            </w:r>
            <w:r>
              <w:rPr>
                <w:rFonts w:hint="eastAsia" w:ascii="宋体" w:hAnsi="宋体"/>
                <w:color w:val="000000"/>
                <w:highlight w:val="none"/>
                <w:u w:val="single"/>
                <w:lang w:val="en-US" w:eastAsia="zh-CN"/>
              </w:rPr>
              <w:t xml:space="preserve">       </w:t>
            </w:r>
            <w:r>
              <w:rPr>
                <w:rFonts w:hint="eastAsia" w:ascii="宋体" w:hAnsi="宋体"/>
                <w:color w:val="000000"/>
                <w:highlight w:val="none"/>
                <w:lang w:eastAsia="zh-CN"/>
              </w:rPr>
              <w:t xml:space="preserve">元</w:t>
            </w:r>
            <w:r>
              <w:rPr>
                <w:rFonts w:hint="eastAsia" w:ascii="宋体" w:hAnsi="宋体"/>
                <w:color w:val="000000"/>
                <w:highlight w:val="none"/>
                <w:lang w:eastAsia="zh-CN"/>
              </w:rPr>
            </w:r>
            <w:r/>
          </w:p>
        </w:tc>
      </w:tr>
    </w:tbl>
    <w:p>
      <w:pPr>
        <w:pStyle w:val="675"/>
        <w:ind w:firstLine="221"/>
        <w:pageBreakBefore w:val="0"/>
        <w:spacing w:line="288" w:lineRule="auto"/>
        <w:widowControl w:val="off"/>
        <w:rPr>
          <w:rFonts w:hint="eastAsia" w:ascii="宋体" w:hAnsi="宋体"/>
          <w:b/>
          <w:bCs/>
          <w:color w:val="000000"/>
          <w:highlight w:val="none"/>
          <w:lang w:eastAsia="zh-CN"/>
        </w:rPr>
      </w:pPr>
      <w:r>
        <w:rPr>
          <w:rFonts w:hint="eastAsia" w:ascii="宋体" w:hAnsi="宋体"/>
          <w:b/>
          <w:bCs/>
          <w:color w:val="000000"/>
          <w:highlight w:val="none"/>
          <w:lang w:eastAsia="zh-CN"/>
        </w:rPr>
        <w:t xml:space="preserve">  注：1.“赠送的体检项目、价格标准”应按照第五章附件《</w:t>
      </w:r>
      <w:r>
        <w:rPr>
          <w:rFonts w:ascii="宋体" w:hAnsi="宋体"/>
          <w:b/>
          <w:bCs/>
          <w:color w:val="000000"/>
          <w:highlight w:val="none"/>
          <w:lang w:eastAsia="zh-CN"/>
        </w:rPr>
        <w:t xml:space="preserve">额外赠送其他体检项目</w:t>
      </w:r>
      <w:r>
        <w:rPr>
          <w:rFonts w:hint="eastAsia" w:ascii="宋体" w:hAnsi="宋体"/>
          <w:b/>
          <w:bCs/>
          <w:color w:val="000000"/>
          <w:highlight w:val="none"/>
          <w:lang w:eastAsia="zh-CN"/>
        </w:rPr>
        <w:t xml:space="preserve">表》执行，不得自行添加或变更。</w:t>
      </w:r>
      <w:r>
        <w:rPr>
          <w:rFonts w:hint="eastAsia" w:ascii="宋体" w:hAnsi="宋体"/>
          <w:b/>
          <w:bCs/>
          <w:color w:val="000000"/>
          <w:highlight w:val="none"/>
          <w:lang w:eastAsia="zh-CN"/>
        </w:rPr>
      </w:r>
      <w:r/>
    </w:p>
    <w:p>
      <w:pPr>
        <w:pStyle w:val="675"/>
        <w:ind w:firstLine="994"/>
        <w:pageBreakBefore w:val="0"/>
        <w:spacing w:line="288" w:lineRule="auto"/>
        <w:widowControl w:val="off"/>
        <w:rPr>
          <w:rFonts w:hint="eastAsia" w:ascii="宋体" w:hAnsi="宋体"/>
          <w:b/>
          <w:bCs/>
          <w:color w:val="000000"/>
          <w:highlight w:val="none"/>
          <w:lang w:eastAsia="zh-CN"/>
        </w:rPr>
      </w:pPr>
      <w:r>
        <w:rPr>
          <w:rFonts w:hint="eastAsia" w:ascii="宋体" w:hAnsi="宋体"/>
          <w:b/>
          <w:bCs/>
          <w:color w:val="000000"/>
          <w:highlight w:val="none"/>
          <w:lang w:eastAsia="zh-CN"/>
        </w:rPr>
        <w:t xml:space="preserve">2.表格行数不够可自行增加。</w:t>
      </w:r>
      <w:r>
        <w:rPr>
          <w:rFonts w:hint="eastAsia" w:ascii="宋体" w:hAnsi="宋体"/>
          <w:b/>
          <w:bCs/>
          <w:color w:val="000000"/>
          <w:highlight w:val="none"/>
          <w:lang w:eastAsia="zh-CN"/>
        </w:rPr>
      </w:r>
      <w:r/>
    </w:p>
    <w:p>
      <w:pPr>
        <w:pStyle w:val="675"/>
        <w:ind w:firstLine="422"/>
        <w:pageBreakBefore w:val="0"/>
        <w:spacing w:line="288"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675"/>
        <w:ind w:firstLine="440"/>
        <w:pageBreakBefore w:val="0"/>
        <w:spacing w:line="288"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t xml:space="preserve">二、我单位承诺：若在项目实施过程中发现赠送项目与套餐项目存在重复（含套餐体检项目及赠送项目），我单位将为体检人员更换不低于原价值的、符合临床实用性原则的合理替代项目，且不削减原套餐的任何体检内容。</w:t>
      </w:r>
      <w:r>
        <w:rPr>
          <w:rFonts w:hint="eastAsia" w:ascii="宋体" w:hAnsi="宋体" w:cs="宋体"/>
          <w:color w:val="000000"/>
          <w:highlight w:val="none"/>
          <w:lang w:eastAsia="zh-CN"/>
        </w:rPr>
      </w:r>
      <w:r/>
    </w:p>
    <w:p>
      <w:pPr>
        <w:pStyle w:val="675"/>
        <w:ind w:firstLine="422"/>
        <w:pageBreakBefore w:val="0"/>
        <w:spacing w:line="288" w:lineRule="auto"/>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675"/>
        <w:ind w:firstLine="422"/>
        <w:jc w:val="right"/>
        <w:pageBreakBefore w:val="0"/>
        <w:spacing w:line="288" w:lineRule="auto"/>
        <w:rPr>
          <w:rFonts w:hint="eastAsia" w:ascii="宋体" w:hAnsi="宋体" w:cs="宋体"/>
          <w:color w:val="000000"/>
          <w:szCs w:val="21"/>
          <w:highlight w:val="none"/>
          <w:lang w:eastAsia="zh-CN"/>
        </w:rPr>
      </w:pPr>
      <w:r>
        <w:rPr>
          <w:rFonts w:hint="eastAsia" w:ascii="宋体" w:hAnsi="宋体" w:cs="宋体"/>
          <w:color w:val="000000"/>
          <w:szCs w:val="21"/>
          <w:highlight w:val="none"/>
          <w:lang w:eastAsia="zh-CN"/>
        </w:rPr>
      </w:r>
      <w:r/>
    </w:p>
    <w:p>
      <w:pPr>
        <w:pStyle w:val="675"/>
        <w:ind w:firstLine="422"/>
        <w:jc w:val="right"/>
        <w:pageBreakBefore w:val="0"/>
        <w:spacing w:line="288" w:lineRule="auto"/>
        <w:rPr>
          <w:rFonts w:hint="eastAsia" w:ascii="宋体" w:hAnsi="宋体" w:cs="宋体"/>
          <w:color w:val="000000"/>
          <w:szCs w:val="21"/>
          <w:highlight w:val="none"/>
          <w:lang w:eastAsia="zh-CN"/>
        </w:rPr>
      </w:pPr>
      <w:r>
        <w:rPr>
          <w:rFonts w:ascii="宋体" w:hAnsi="宋体" w:cs="宋体"/>
          <w:color w:val="000000"/>
          <w:szCs w:val="21"/>
          <w:highlight w:val="none"/>
          <w:lang w:eastAsia="zh-CN"/>
        </w:rPr>
        <w:t xml:space="preserve">供应商（加盖CA电子公章）：</w:t>
      </w:r>
      <w:r>
        <w:rPr>
          <w:rFonts w:hint="eastAsia" w:ascii="宋体" w:hAnsi="宋体" w:cs="宋体"/>
          <w:color w:val="000000"/>
          <w:szCs w:val="21"/>
          <w:highlight w:val="none"/>
          <w:lang w:eastAsia="zh-CN"/>
        </w:rPr>
      </w:r>
      <w:r/>
    </w:p>
    <w:p>
      <w:pPr>
        <w:pStyle w:val="675"/>
        <w:ind w:firstLine="422"/>
        <w:jc w:val="right"/>
        <w:pageBreakBefore w:val="0"/>
        <w:spacing w:line="288" w:lineRule="auto"/>
        <w:rPr>
          <w:rFonts w:hint="eastAsia" w:ascii="宋体" w:hAnsi="宋体" w:cs="宋体"/>
          <w:color w:val="000000"/>
          <w:szCs w:val="21"/>
          <w:highlight w:val="none"/>
          <w:lang w:eastAsia="zh-CN"/>
        </w:rPr>
      </w:pPr>
      <w:r>
        <w:rPr>
          <w:rFonts w:ascii="宋体" w:hAnsi="宋体" w:cs="宋体"/>
          <w:color w:val="000000"/>
          <w:szCs w:val="21"/>
          <w:highlight w:val="none"/>
          <w:lang w:eastAsia="zh-CN"/>
        </w:rPr>
        <w:t xml:space="preserve">法定代表人或授权代表（</w:t>
      </w:r>
      <w:r>
        <w:rPr>
          <w:rFonts w:hint="eastAsia" w:ascii="宋体" w:hAnsi="宋体" w:cs="宋体"/>
          <w:color w:val="000000"/>
          <w:szCs w:val="21"/>
          <w:highlight w:val="none"/>
          <w:lang w:eastAsia="zh-CN"/>
        </w:rPr>
        <w:t xml:space="preserve">签字或盖章</w:t>
      </w:r>
      <w:r>
        <w:rPr>
          <w:rFonts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p>
      <w:pPr>
        <w:pStyle w:val="682"/>
        <w:ind w:firstLine="422"/>
        <w:jc w:val="right"/>
        <w:pageBreakBefore w:val="0"/>
        <w:spacing w:line="288" w:lineRule="auto"/>
        <w:rPr>
          <w:rFonts w:hint="eastAsia"/>
          <w:color w:val="000000"/>
          <w:highlight w:val="none"/>
        </w:rPr>
      </w:pPr>
      <w:r>
        <w:rPr>
          <w:color w:val="000000"/>
          <w:highlight w:val="none"/>
        </w:rPr>
        <w:t xml:space="preserve">日期：</w:t>
      </w:r>
      <w:r>
        <w:rPr>
          <w:rFonts w:hint="eastAsia"/>
          <w:color w:val="000000"/>
          <w:highlight w:val="none"/>
        </w:rPr>
      </w:r>
      <w:r/>
    </w:p>
    <w:p>
      <w:pPr>
        <w:pStyle w:val="675"/>
        <w:ind w:firstLine="440"/>
        <w:pageBreakBefore w:val="0"/>
        <w:spacing w:line="288" w:lineRule="auto"/>
        <w:widowControl w:val="off"/>
        <w:rPr>
          <w:rFonts w:hint="eastAsia" w:ascii="宋体" w:hAnsi="宋体" w:cs="宋体"/>
          <w:color w:val="000000"/>
          <w:highlight w:val="none"/>
          <w:lang w:eastAsia="zh-CN"/>
        </w:rPr>
      </w:pPr>
      <w:r>
        <w:rPr>
          <w:rFonts w:hint="eastAsia" w:ascii="宋体" w:hAnsi="宋体" w:cs="宋体"/>
          <w:color w:val="000000"/>
          <w:highlight w:val="non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line="288" w:lineRule="auto"/>
        <w:rPr>
          <w:rFonts w:hint="eastAsia" w:ascii="黑体" w:hAnsi="黑体" w:eastAsia="黑体" w:cs="黑体"/>
          <w:i/>
          <w:color w:val="000000"/>
          <w:sz w:val="32"/>
          <w:highlight w:val="none"/>
          <w:lang w:eastAsia="zh-CN"/>
        </w:rPr>
      </w:pPr>
      <w:r>
        <w:rPr>
          <w:rFonts w:hint="eastAsia" w:ascii="黑体" w:hAnsi="黑体" w:eastAsia="黑体" w:cs="黑体"/>
          <w:i/>
          <w:color w:val="000000"/>
          <w:sz w:val="32"/>
          <w:highlight w:val="none"/>
          <w:lang w:eastAsia="zh-CN"/>
        </w:rPr>
        <w:br w:type="page" w:clear="all"/>
      </w:r>
      <w:r>
        <w:rPr>
          <w:rFonts w:hint="eastAsia" w:ascii="黑体" w:hAnsi="黑体" w:eastAsia="黑体" w:cs="黑体"/>
          <w:i/>
          <w:color w:val="000000"/>
          <w:sz w:val="32"/>
          <w:highlight w:val="none"/>
          <w:lang w:eastAsia="zh-CN"/>
        </w:rPr>
        <w:t xml:space="preserve">十三、</w:t>
      </w:r>
      <w:r>
        <w:rPr>
          <w:rFonts w:ascii="黑体" w:hAnsi="黑体" w:eastAsia="黑体" w:cs="黑体"/>
          <w:i/>
          <w:color w:val="000000"/>
          <w:sz w:val="32"/>
          <w:highlight w:val="none"/>
          <w:lang w:eastAsia="zh-CN"/>
        </w:rPr>
        <w:t xml:space="preserve">技术方案</w:t>
      </w:r>
      <w:r>
        <w:rPr>
          <w:rFonts w:hint="eastAsia" w:ascii="黑体" w:hAnsi="黑体" w:eastAsia="黑体" w:cs="黑体"/>
          <w:i/>
          <w:color w:val="000000"/>
          <w:sz w:val="32"/>
          <w:highlight w:val="none"/>
          <w:lang w:eastAsia="zh-CN"/>
        </w:rPr>
      </w:r>
      <w:r/>
    </w:p>
    <w:p>
      <w:pPr>
        <w:pStyle w:val="675"/>
        <w:pageBreakBefore w:val="0"/>
        <w:spacing w:line="288" w:lineRule="auto"/>
        <w:rPr>
          <w:rFonts w:hint="eastAsia" w:ascii="黑体" w:hAnsi="黑体" w:eastAsia="黑体" w:cs="黑体"/>
          <w:i/>
          <w:color w:val="000000"/>
          <w:sz w:val="32"/>
          <w:highlight w:val="none"/>
          <w:lang w:eastAsia="zh-CN"/>
        </w:rPr>
      </w:pPr>
      <w:r>
        <w:rPr>
          <w:rFonts w:ascii="黑体" w:hAnsi="黑体" w:eastAsia="黑体" w:cs="黑体"/>
          <w:i/>
          <w:color w:val="000000"/>
          <w:sz w:val="32"/>
          <w:highlight w:val="none"/>
          <w:lang w:eastAsia="zh-CN"/>
        </w:rPr>
        <w:t xml:space="preserve">十</w:t>
      </w:r>
      <w:r>
        <w:rPr>
          <w:rFonts w:hint="eastAsia" w:ascii="黑体" w:hAnsi="黑体" w:eastAsia="黑体" w:cs="黑体"/>
          <w:i/>
          <w:color w:val="000000"/>
          <w:sz w:val="32"/>
          <w:highlight w:val="none"/>
          <w:lang w:eastAsia="zh-CN"/>
        </w:rPr>
        <w:t xml:space="preserve">四</w:t>
      </w:r>
      <w:r>
        <w:rPr>
          <w:rFonts w:ascii="黑体" w:hAnsi="黑体" w:eastAsia="黑体" w:cs="黑体"/>
          <w:i/>
          <w:color w:val="000000"/>
          <w:sz w:val="32"/>
          <w:highlight w:val="none"/>
          <w:lang w:eastAsia="zh-CN"/>
        </w:rPr>
        <w:t xml:space="preserve">、其他</w:t>
      </w:r>
      <w:r>
        <w:rPr>
          <w:rFonts w:hint="eastAsia" w:ascii="黑体" w:hAnsi="黑体" w:eastAsia="黑体" w:cs="黑体"/>
          <w:i/>
          <w:color w:val="000000"/>
          <w:sz w:val="32"/>
          <w:highlight w:val="none"/>
          <w:lang w:eastAsia="zh-CN"/>
        </w:rPr>
      </w:r>
      <w:r/>
    </w:p>
    <w:p>
      <w:pPr>
        <w:pStyle w:val="675"/>
        <w:ind w:firstLine="880"/>
        <w:pageBreakBefore w:val="0"/>
        <w:spacing w:line="288" w:lineRule="auto"/>
        <w:rPr>
          <w:rFonts w:hint="eastAsia" w:ascii="黑体" w:hAnsi="黑体" w:eastAsia="黑体" w:cs="黑体"/>
          <w:i/>
          <w:color w:val="000000"/>
          <w:highlight w:val="none"/>
          <w:lang w:eastAsia="zh-CN"/>
        </w:rPr>
      </w:pPr>
      <w:r>
        <w:rPr>
          <w:rFonts w:ascii="宋体" w:hAnsi="宋体" w:cs="宋体"/>
          <w:color w:val="000000"/>
          <w:highlight w:val="none"/>
          <w:lang w:eastAsia="zh-CN"/>
        </w:rPr>
        <w:t xml:space="preserve">供应商认为有必要提供的声明和文件，如有</w:t>
      </w:r>
      <w:r>
        <w:rPr>
          <w:rFonts w:hint="eastAsia" w:ascii="宋体" w:hAnsi="宋体" w:cs="宋体"/>
          <w:color w:val="000000"/>
          <w:highlight w:val="none"/>
          <w:lang w:eastAsia="zh-CN"/>
        </w:rPr>
        <w:t xml:space="preserve">需</w:t>
      </w:r>
      <w:r>
        <w:rPr>
          <w:rFonts w:ascii="宋体" w:hAnsi="宋体" w:cs="宋体"/>
          <w:color w:val="000000"/>
          <w:highlight w:val="none"/>
          <w:lang w:eastAsia="zh-CN"/>
        </w:rPr>
        <w:t xml:space="preserve">自拟并自行添加</w:t>
      </w:r>
      <w:r>
        <w:rPr>
          <w:rFonts w:hint="eastAsia" w:ascii="宋体" w:hAnsi="宋体" w:cs="宋体"/>
          <w:color w:val="000000"/>
          <w:highlight w:val="none"/>
          <w:lang w:eastAsia="zh-CN"/>
        </w:rPr>
        <w:t xml:space="preserve">。</w:t>
      </w:r>
      <w:r>
        <w:rPr>
          <w:rFonts w:hint="eastAsia" w:ascii="黑体" w:hAnsi="黑体" w:eastAsia="黑体" w:cs="黑体"/>
          <w:i/>
          <w:color w:val="000000"/>
          <w:highlight w:val="none"/>
          <w:lang w:eastAsia="zh-CN"/>
        </w:rPr>
      </w:r>
      <w:r/>
    </w:p>
    <w:p>
      <w:pPr>
        <w:pStyle w:val="675"/>
        <w:pageBreakBefore w:val="0"/>
        <w:spacing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88"/>
        <w:jc w:val="right"/>
        <w:pageBreakBefore w:val="0"/>
        <w:spacing w:line="288" w:lineRule="auto"/>
        <w:rPr>
          <w:rFonts w:hint="eastAsia" w:ascii="宋体" w:hAnsi="宋体" w:eastAsia="等线" w:cs="宋体"/>
          <w:b/>
          <w:bCs/>
          <w:color w:val="000000"/>
          <w:sz w:val="24"/>
          <w:szCs w:val="24"/>
          <w:highlight w:val="none"/>
          <w:lang w:eastAsia="zh-CN"/>
        </w:rPr>
      </w:pPr>
      <w:r>
        <w:rPr>
          <w:rFonts w:ascii="宋体" w:hAnsi="宋体" w:eastAsia="等线" w:cs="宋体"/>
          <w:b/>
          <w:bCs/>
          <w:color w:val="000000"/>
          <w:sz w:val="24"/>
          <w:szCs w:val="24"/>
          <w:highlight w:val="none"/>
          <w:lang w:eastAsia="zh-CN"/>
        </w:rPr>
        <w:t xml:space="preserve">  </w:t>
      </w:r>
      <w:r>
        <w:rPr>
          <w:rFonts w:hint="eastAsia" w:ascii="宋体" w:hAnsi="宋体" w:eastAsia="等线" w:cs="宋体"/>
          <w:b/>
          <w:bCs/>
          <w:color w:val="000000"/>
          <w:sz w:val="24"/>
          <w:szCs w:val="24"/>
          <w:highlight w:val="none"/>
          <w:lang w:eastAsia="zh-CN"/>
        </w:rPr>
      </w:r>
      <w:r/>
    </w:p>
    <w:p>
      <w:pPr>
        <w:pStyle w:val="675"/>
        <w:jc w:val="both"/>
        <w:pageBreakBefore w:val="0"/>
        <w:spacing w:after="0"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jc w:val="both"/>
        <w:pageBreakBefore w:val="0"/>
        <w:spacing w:after="0" w:line="288" w:lineRule="auto"/>
        <w:rPr>
          <w:rFonts w:hint="eastAsia" w:ascii="黑体" w:hAnsi="黑体" w:eastAsia="黑体" w:cs="黑体"/>
          <w:i/>
          <w:color w:val="000000"/>
          <w:sz w:val="32"/>
          <w:highlight w:val="none"/>
          <w:u w:val="single"/>
          <w:lang w:eastAsia="zh-CN"/>
        </w:rPr>
      </w:pPr>
      <w:r>
        <w:rPr>
          <w:rFonts w:hint="eastAsia" w:ascii="黑体" w:hAnsi="黑体" w:eastAsia="黑体" w:cs="黑体"/>
          <w:i/>
          <w:color w:val="000000"/>
          <w:sz w:val="32"/>
          <w:highlight w:val="none"/>
          <w:u w:val="single"/>
          <w:lang w:eastAsia="zh-CN"/>
        </w:rPr>
      </w:r>
      <w:r/>
    </w:p>
    <w:p>
      <w:pPr>
        <w:pStyle w:val="675"/>
        <w:pageBreakBefore w:val="0"/>
        <w:spacing w:after="0" w:line="288" w:lineRule="auto"/>
        <w:rPr>
          <w:color w:val="000000"/>
          <w:highlight w:val="none"/>
          <w:lang w:eastAsia="zh-CN"/>
        </w:rPr>
      </w:pP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rFonts w:ascii="黑体" w:hAnsi="黑体" w:eastAsia="黑体" w:cs="黑体"/>
          <w:b/>
          <w:color w:val="000000"/>
          <w:sz w:val="32"/>
          <w:highlight w:val="none"/>
          <w:lang w:eastAsia="zh-CN"/>
        </w:rPr>
        <w:t xml:space="preserve">  </w:t>
      </w:r>
      <w:r>
        <w:rPr>
          <w:color w:val="000000"/>
          <w:highlight w:val="none"/>
          <w:lang w:eastAsia="zh-CN"/>
        </w:rPr>
      </w:r>
      <w:r/>
    </w:p>
    <w:p>
      <w:pPr>
        <w:pStyle w:val="675"/>
        <w:jc w:val="center"/>
        <w:pageBreakBefore w:val="0"/>
        <w:spacing w:after="0" w:line="288" w:lineRule="auto"/>
        <w:rPr>
          <w:rFonts w:hint="eastAsia" w:ascii="黑体" w:hAnsi="黑体" w:eastAsia="黑体" w:cs="黑体"/>
          <w:b/>
          <w:color w:val="000000"/>
          <w:sz w:val="32"/>
          <w:highlight w:val="none"/>
          <w:lang w:eastAsia="zh-CN"/>
        </w:rPr>
      </w:pPr>
      <w:r>
        <w:rPr>
          <w:rFonts w:hint="eastAsia" w:ascii="黑体" w:hAnsi="黑体" w:eastAsia="黑体" w:cs="黑体"/>
          <w:b/>
          <w:color w:val="000000"/>
          <w:sz w:val="32"/>
          <w:highlight w:val="none"/>
          <w:lang w:eastAsia="zh-CN"/>
        </w:rPr>
      </w:r>
      <w:r/>
    </w:p>
    <w:p>
      <w:pPr>
        <w:pStyle w:val="675"/>
        <w:jc w:val="center"/>
        <w:pageBreakBefore w:val="0"/>
        <w:spacing w:after="0" w:line="288" w:lineRule="auto"/>
        <w:rPr>
          <w:color w:val="000000"/>
          <w:highlight w:val="none"/>
          <w:lang w:eastAsia="zh-CN"/>
        </w:rPr>
      </w:pPr>
      <w:r>
        <w:rPr>
          <w:rFonts w:ascii="黑体" w:hAnsi="黑体" w:eastAsia="黑体" w:cs="黑体"/>
          <w:b/>
          <w:color w:val="000000"/>
          <w:sz w:val="32"/>
          <w:highlight w:val="none"/>
          <w:lang w:eastAsia="zh-CN"/>
        </w:rPr>
        <w:t xml:space="preserve"> </w:t>
      </w:r>
      <w:r>
        <w:rPr>
          <w:color w:val="000000"/>
          <w:highlight w:val="none"/>
          <w:lang w:eastAsia="zh-CN"/>
        </w:rPr>
      </w:r>
      <w:r/>
    </w:p>
    <w:p>
      <w:pPr>
        <w:pStyle w:val="675"/>
        <w:jc w:val="both"/>
        <w:pageBreakBefore w:val="0"/>
        <w:spacing w:after="0" w:line="288" w:lineRule="auto"/>
        <w:rPr>
          <w:rFonts w:hint="eastAsia" w:ascii="黑体" w:hAnsi="黑体" w:eastAsia="黑体" w:cs="黑体"/>
          <w:b/>
          <w:color w:val="000000"/>
          <w:sz w:val="32"/>
          <w:highlight w:val="none"/>
          <w:lang w:eastAsia="zh-CN"/>
        </w:rPr>
      </w:pPr>
      <w:r>
        <w:rPr>
          <w:rFonts w:ascii="黑体" w:hAnsi="黑体" w:eastAsia="黑体" w:cs="黑体"/>
          <w:b/>
          <w:color w:val="000000"/>
          <w:sz w:val="32"/>
          <w:highlight w:val="none"/>
          <w:lang w:eastAsia="zh-CN"/>
        </w:rPr>
        <w:t xml:space="preserve"> </w:t>
      </w:r>
      <w:r>
        <w:rPr>
          <w:rFonts w:hint="eastAsia" w:ascii="黑体" w:hAnsi="黑体" w:eastAsia="黑体" w:cs="黑体"/>
          <w:b/>
          <w:color w:val="000000"/>
          <w:sz w:val="32"/>
          <w:highlight w:val="none"/>
          <w:lang w:eastAsia="zh-CN"/>
        </w:rPr>
      </w:r>
      <w:r/>
    </w:p>
    <w:p>
      <w:pPr>
        <w:pStyle w:val="675"/>
        <w:jc w:val="both"/>
        <w:pageBreakBefore w:val="0"/>
        <w:spacing w:after="0" w:line="288" w:lineRule="auto"/>
        <w:rPr>
          <w:rFonts w:hint="eastAsia" w:ascii="黑体" w:hAnsi="黑体" w:eastAsia="黑体" w:cs="黑体"/>
          <w:b/>
          <w:color w:val="000000"/>
          <w:sz w:val="32"/>
          <w:highlight w:val="none"/>
          <w:lang w:eastAsia="zh-CN"/>
        </w:rPr>
      </w:pPr>
      <w:r>
        <w:rPr>
          <w:rFonts w:hint="eastAsia" w:ascii="黑体" w:hAnsi="黑体" w:eastAsia="黑体" w:cs="黑体"/>
          <w:b/>
          <w:color w:val="000000"/>
          <w:sz w:val="32"/>
          <w:highlight w:val="none"/>
          <w:lang w:eastAsia="zh-CN"/>
        </w:rPr>
      </w:r>
      <w:r/>
    </w:p>
    <w:p>
      <w:pPr>
        <w:pStyle w:val="675"/>
        <w:jc w:val="both"/>
        <w:pageBreakBefore w:val="0"/>
        <w:spacing w:after="0" w:line="288" w:lineRule="auto"/>
        <w:rPr>
          <w:color w:val="000000"/>
          <w:highlight w:val="none"/>
          <w:lang w:eastAsia="zh-CN"/>
        </w:rPr>
      </w:pPr>
      <w:r>
        <w:rPr>
          <w:color w:val="000000"/>
          <w:highlight w:val="none"/>
          <w:lang w:eastAsia="zh-CN"/>
        </w:rPr>
      </w:r>
      <w:r/>
    </w:p>
    <w:p>
      <w:pPr>
        <w:pStyle w:val="675"/>
        <w:ind w:firstLine="480"/>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 </w:t>
      </w:r>
      <w:r>
        <w:rPr>
          <w:color w:val="000000"/>
          <w:highlight w:val="none"/>
          <w:lang w:eastAsia="zh-CN"/>
        </w:rPr>
      </w:r>
      <w:r/>
    </w:p>
    <w:p>
      <w:pPr>
        <w:pStyle w:val="675"/>
        <w:jc w:val="center"/>
        <w:pageBreakBefore w:val="0"/>
        <w:spacing w:after="0" w:line="288" w:lineRule="auto"/>
        <w:rPr>
          <w:color w:val="000000"/>
          <w:highlight w:val="none"/>
          <w:lang w:eastAsia="zh-CN"/>
        </w:rPr>
      </w:pPr>
      <w:r>
        <w:rPr>
          <w:color w:val="000000"/>
          <w:highlight w:val="none"/>
        </w:rPr>
        <w:br w:type="page" w:clear="all"/>
      </w:r>
      <w:r>
        <w:rPr>
          <w:rFonts w:ascii="宋体" w:hAnsi="宋体" w:cs="宋体"/>
          <w:b/>
          <w:color w:val="000000"/>
          <w:sz w:val="32"/>
          <w:highlight w:val="none"/>
          <w:lang w:eastAsia="zh-CN"/>
        </w:rPr>
        <w:t xml:space="preserve">质疑函范本</w:t>
      </w:r>
      <w:r>
        <w:rPr>
          <w:color w:val="000000"/>
          <w:highlight w:val="none"/>
          <w:lang w:eastAsia="zh-CN"/>
        </w:rPr>
      </w:r>
      <w:r/>
    </w:p>
    <w:p>
      <w:pPr>
        <w:pStyle w:val="675"/>
        <w:jc w:val="both"/>
        <w:pageBreakBefore w:val="0"/>
        <w:spacing w:before="290" w:after="0" w:line="288" w:lineRule="auto"/>
        <w:rPr>
          <w:color w:val="000000"/>
          <w:highlight w:val="none"/>
          <w:lang w:eastAsia="zh-CN"/>
        </w:rPr>
      </w:pPr>
      <w:r>
        <w:rPr>
          <w:rFonts w:ascii="宋体" w:hAnsi="宋体" w:cs="宋体"/>
          <w:color w:val="000000"/>
          <w:sz w:val="24"/>
          <w:highlight w:val="none"/>
          <w:lang w:eastAsia="zh-CN"/>
        </w:rPr>
        <w:t xml:space="preserve">一、质疑供应商基本信息</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质疑供应商：</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地址：</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邮编：</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联系人：</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联系电话：</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授权代表：</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联系电话：</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地址： </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邮编：</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二、质疑项目基本情况</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质疑项目的名称：</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u w:val="single"/>
          <w:lang w:eastAsia="zh-CN"/>
        </w:rPr>
      </w:pPr>
      <w:r>
        <w:rPr>
          <w:rFonts w:ascii="宋体" w:hAnsi="宋体" w:cs="宋体"/>
          <w:color w:val="000000"/>
          <w:sz w:val="24"/>
          <w:highlight w:val="none"/>
          <w:lang w:eastAsia="zh-CN"/>
        </w:rPr>
        <w:t xml:space="preserve">质疑项目的编号：</w:t>
      </w:r>
      <w:r>
        <w:rPr>
          <w:rFonts w:ascii="宋体" w:hAnsi="宋体" w:cs="宋体"/>
          <w:color w:val="000000"/>
          <w:sz w:val="24"/>
          <w:highlight w:val="none"/>
          <w:u w:val="single"/>
          <w:lang w:eastAsia="zh-CN"/>
        </w:rPr>
        <w:t xml:space="preserve">                          </w:t>
      </w:r>
      <w:r>
        <w:rPr>
          <w:rFonts w:hint="eastAsia" w:ascii="宋体" w:hAnsi="宋体" w:eastAsia="宋体" w:cs="宋体"/>
          <w:color w:val="000000"/>
          <w:sz w:val="24"/>
          <w:highlight w:val="none"/>
          <w:u w:val="singl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包号：</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采购人名称：</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采购文件获取日期：</w:t>
      </w:r>
      <w:r>
        <w:rPr>
          <w:rFonts w:ascii="宋体" w:hAnsi="宋体" w:cs="宋体"/>
          <w:color w:val="000000"/>
          <w:sz w:val="24"/>
          <w:highlight w:val="none"/>
          <w:u w:val="single"/>
          <w:lang w:eastAsia="zh-CN"/>
        </w:rPr>
        <w:t xml:space="preserve">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三、质疑事项具体内容</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质疑事项</w:t>
      </w: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事实依据：</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法律依据：</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质疑事项</w:t>
      </w:r>
      <w:r>
        <w:rPr>
          <w:rFonts w:ascii="宋体" w:hAnsi="宋体" w:eastAsia="宋体" w:cs="宋体"/>
          <w:color w:val="000000"/>
          <w:sz w:val="24"/>
          <w:highlight w:val="none"/>
          <w:lang w:eastAsia="zh-CN"/>
        </w:rPr>
        <w:t xml:space="preserve">2</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四、与质疑事项相关的质疑请求</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请求：</w:t>
      </w:r>
      <w:r>
        <w:rPr>
          <w:color w:val="000000"/>
          <w:highlight w:val="none"/>
          <w:lang w:eastAsia="zh-CN"/>
        </w:rPr>
      </w:r>
      <w:r/>
    </w:p>
    <w:p>
      <w:pPr>
        <w:pStyle w:val="675"/>
        <w:jc w:val="both"/>
        <w:pageBreakBefore w:val="0"/>
        <w:spacing w:after="0" w:line="288" w:lineRule="auto"/>
        <w:rPr>
          <w:rFonts w:hint="eastAsia" w:ascii="宋体" w:hAnsi="宋体" w:eastAsia="宋体" w:cs="宋体"/>
          <w:color w:val="000000"/>
          <w:sz w:val="24"/>
          <w:highlight w:val="none"/>
          <w:lang w:eastAsia="zh-CN"/>
        </w:rPr>
      </w:pPr>
      <w:r>
        <w:rPr>
          <w:rFonts w:ascii="宋体" w:hAnsi="宋体" w:cs="宋体"/>
          <w:color w:val="000000"/>
          <w:sz w:val="24"/>
          <w:highlight w:val="none"/>
          <w:lang w:eastAsia="zh-CN"/>
        </w:rPr>
        <w:t xml:space="preserve">签字</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签章</w:t>
      </w:r>
      <w:r>
        <w:rPr>
          <w:rFonts w:hint="eastAsia" w:ascii="宋体" w:hAnsi="宋体" w:cs="宋体"/>
          <w:color w:val="000000"/>
          <w:sz w:val="24"/>
          <w:highlight w:val="none"/>
          <w:lang w:eastAsia="zh-CN"/>
        </w:rPr>
        <w:t xml:space="preserve">）</w:t>
      </w:r>
      <w:r>
        <w:rPr>
          <w:rFonts w:ascii="宋体" w:hAnsi="宋体" w:cs="宋体"/>
          <w:color w:val="000000"/>
          <w:sz w:val="24"/>
          <w:highlight w:val="none"/>
          <w:lang w:eastAsia="zh-CN"/>
        </w:rPr>
        <w:t xml:space="preserve">：                  </w:t>
      </w:r>
      <w:r>
        <w:rPr>
          <w:rFonts w:hint="eastAsia" w:ascii="宋体" w:hAnsi="宋体" w:eastAsia="宋体" w:cs="宋体"/>
          <w:color w:val="000000"/>
          <w:sz w:val="24"/>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公章：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color w:val="000000"/>
          <w:sz w:val="24"/>
          <w:highlight w:val="none"/>
          <w:lang w:eastAsia="zh-CN"/>
        </w:rPr>
        <w:t xml:space="preserve">日期：    </w:t>
      </w:r>
      <w:r>
        <w:rPr>
          <w:color w:val="000000"/>
          <w:highlight w:val="none"/>
          <w:lang w:eastAsia="zh-CN"/>
        </w:rPr>
      </w:r>
      <w:r/>
    </w:p>
    <w:p>
      <w:pPr>
        <w:pStyle w:val="675"/>
        <w:jc w:val="both"/>
        <w:pageBreakBefore w:val="0"/>
        <w:spacing w:after="0" w:line="288" w:lineRule="auto"/>
        <w:rPr>
          <w:color w:val="000000"/>
          <w:highlight w:val="none"/>
          <w:lang w:eastAsia="zh-CN"/>
        </w:rPr>
      </w:pPr>
      <w:r>
        <w:rPr>
          <w:rFonts w:ascii="宋体" w:hAnsi="宋体" w:cs="宋体"/>
          <w:b/>
          <w:color w:val="000000"/>
          <w:sz w:val="24"/>
          <w:highlight w:val="none"/>
          <w:lang w:eastAsia="zh-CN"/>
        </w:rPr>
        <w:t xml:space="preserve">质疑函制作说明：</w:t>
      </w:r>
      <w:r>
        <w:rPr>
          <w:color w:val="000000"/>
          <w:highlight w:val="none"/>
          <w:lang w:eastAsia="zh-CN"/>
        </w:rPr>
      </w:r>
      <w:r/>
    </w:p>
    <w:p>
      <w:pPr>
        <w:pStyle w:val="675"/>
        <w:ind w:firstLine="480"/>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1.</w:t>
      </w:r>
      <w:r>
        <w:rPr>
          <w:rFonts w:ascii="宋体" w:hAnsi="宋体" w:cs="宋体"/>
          <w:color w:val="000000"/>
          <w:sz w:val="24"/>
          <w:highlight w:val="none"/>
          <w:lang w:eastAsia="zh-CN"/>
        </w:rPr>
        <w:t xml:space="preserve">供应商质疑时，应提交质疑函和必要的证明材料。</w:t>
      </w:r>
      <w:r>
        <w:rPr>
          <w:color w:val="000000"/>
          <w:highlight w:val="none"/>
          <w:lang w:eastAsia="zh-CN"/>
        </w:rPr>
      </w:r>
      <w:r/>
    </w:p>
    <w:p>
      <w:pPr>
        <w:pStyle w:val="675"/>
        <w:ind w:firstLine="480"/>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2.</w:t>
      </w:r>
      <w:r>
        <w:rPr>
          <w:rFonts w:ascii="宋体" w:hAnsi="宋体" w:cs="宋体"/>
          <w:color w:val="000000"/>
          <w:sz w:val="24"/>
          <w:highlight w:val="none"/>
          <w:lang w:eastAsia="zh-CN"/>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000000"/>
          <w:highlight w:val="none"/>
          <w:lang w:eastAsia="zh-CN"/>
        </w:rPr>
      </w:r>
      <w:r/>
    </w:p>
    <w:p>
      <w:pPr>
        <w:pStyle w:val="675"/>
        <w:ind w:firstLine="480"/>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3.</w:t>
      </w:r>
      <w:r>
        <w:rPr>
          <w:rFonts w:ascii="宋体" w:hAnsi="宋体" w:cs="宋体"/>
          <w:color w:val="000000"/>
          <w:sz w:val="24"/>
          <w:highlight w:val="none"/>
          <w:lang w:eastAsia="zh-CN"/>
        </w:rPr>
        <w:t xml:space="preserve">质疑供应商若对项目的某一分包进行质疑，质疑函中应列明具体分包号。</w:t>
      </w:r>
      <w:r>
        <w:rPr>
          <w:color w:val="000000"/>
          <w:highlight w:val="none"/>
          <w:lang w:eastAsia="zh-CN"/>
        </w:rPr>
      </w:r>
      <w:r/>
    </w:p>
    <w:p>
      <w:pPr>
        <w:pStyle w:val="675"/>
        <w:ind w:firstLine="480"/>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4.</w:t>
      </w:r>
      <w:r>
        <w:rPr>
          <w:rFonts w:ascii="宋体" w:hAnsi="宋体" w:cs="宋体"/>
          <w:color w:val="000000"/>
          <w:sz w:val="24"/>
          <w:highlight w:val="none"/>
          <w:lang w:eastAsia="zh-CN"/>
        </w:rPr>
        <w:t xml:space="preserve">质疑函的质疑事项应具体、明确，并有必要的事实依据和法律依据。</w:t>
      </w:r>
      <w:r>
        <w:rPr>
          <w:color w:val="000000"/>
          <w:highlight w:val="none"/>
          <w:lang w:eastAsia="zh-CN"/>
        </w:rPr>
      </w:r>
      <w:r/>
    </w:p>
    <w:p>
      <w:pPr>
        <w:pStyle w:val="675"/>
        <w:ind w:firstLine="480"/>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5.</w:t>
      </w:r>
      <w:r>
        <w:rPr>
          <w:rFonts w:ascii="宋体" w:hAnsi="宋体" w:cs="宋体"/>
          <w:color w:val="000000"/>
          <w:sz w:val="24"/>
          <w:highlight w:val="none"/>
          <w:lang w:eastAsia="zh-CN"/>
        </w:rPr>
        <w:t xml:space="preserve">质疑函的质疑请求应与质疑事项相关。</w:t>
      </w:r>
      <w:r>
        <w:rPr>
          <w:color w:val="000000"/>
          <w:highlight w:val="none"/>
          <w:lang w:eastAsia="zh-CN"/>
        </w:rPr>
      </w:r>
      <w:r/>
    </w:p>
    <w:p>
      <w:pPr>
        <w:pStyle w:val="675"/>
        <w:ind w:firstLine="480"/>
        <w:pageBreakBefore w:val="0"/>
        <w:spacing w:after="0" w:line="288" w:lineRule="auto"/>
        <w:rPr>
          <w:color w:val="000000"/>
          <w:highlight w:val="none"/>
          <w:lang w:eastAsia="zh-CN"/>
        </w:rPr>
      </w:pPr>
      <w:r>
        <w:rPr>
          <w:rFonts w:ascii="宋体" w:hAnsi="宋体" w:eastAsia="宋体" w:cs="宋体"/>
          <w:color w:val="000000"/>
          <w:sz w:val="24"/>
          <w:highlight w:val="none"/>
          <w:lang w:eastAsia="zh-CN"/>
        </w:rPr>
        <w:t xml:space="preserve">6.</w:t>
      </w:r>
      <w:r>
        <w:rPr>
          <w:rFonts w:ascii="宋体" w:hAnsi="宋体" w:cs="宋体"/>
          <w:color w:val="000000"/>
          <w:sz w:val="24"/>
          <w:highlight w:val="none"/>
          <w:lang w:eastAsia="zh-CN"/>
        </w:rPr>
        <w:t xml:space="preserve">质疑供应商为自然人的，质疑函应由本人签字；质疑供应商为法人或者其他组织的，质疑函应由法定代表人、主要负责人，或者其授权代表签字或者盖章，并加盖公章。</w:t>
      </w:r>
      <w:r>
        <w:rPr>
          <w:color w:val="000000"/>
          <w:highlight w:val="none"/>
          <w:lang w:eastAsia="zh-CN"/>
        </w:rPr>
      </w:r>
      <w:r/>
    </w:p>
    <w:p>
      <w:pPr>
        <w:pStyle w:val="675"/>
        <w:ind w:firstLine="480"/>
        <w:jc w:val="both"/>
        <w:pageBreakBefore w:val="0"/>
        <w:spacing w:after="0" w:line="288" w:lineRule="auto"/>
        <w:rPr>
          <w:rFonts w:ascii="宋体" w:hAnsi="宋体" w:cs="宋体"/>
          <w:color w:val="000000"/>
          <w:sz w:val="24"/>
          <w:highlight w:val="none"/>
          <w:lang w:eastAsia="zh-CN"/>
        </w:rPr>
      </w:pPr>
      <w:r>
        <w:rPr>
          <w:rFonts w:ascii="宋体" w:hAnsi="宋体" w:cs="宋体"/>
          <w:color w:val="000000"/>
          <w:sz w:val="24"/>
          <w:highlight w:val="none"/>
          <w:lang w:eastAsia="zh-CN"/>
        </w:rPr>
        <w:t xml:space="preserve">  </w:t>
      </w:r>
      <w:r/>
    </w:p>
    <w:sectPr>
      <w:footerReference w:type="default" r:id="rId11"/>
      <w:footnotePr/>
      <w:endnotePr/>
      <w:type w:val="nextPage"/>
      <w:pgSz w:w="11906" w:h="16838" w:orient="portrait"/>
      <w:pgMar w:top="1701" w:right="1701" w:bottom="1701" w:left="1701" w:header="0"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等线">
    <w:panose1 w:val="02010600030101010101"/>
  </w:font>
  <w:font w:name="仿宋">
    <w:panose1 w:val="02010609060101010101"/>
  </w:font>
  <w:font w:name="Symbol">
    <w:panose1 w:val="05050102010706020507"/>
  </w:font>
  <w:font w:name="Courier New">
    <w:panose1 w:val="02070309020205020404"/>
  </w:font>
  <w:font w:name="Noto Sans SC">
    <w:panose1 w:val="020B0503020202020204"/>
  </w:font>
  <w:font w:name="楷体_GB2312">
    <w:panose1 w:val="02010609060101010101"/>
  </w:font>
  <w:font w:name="Lucida Sans">
    <w:panose1 w:val="020B0602030504020204"/>
  </w:font>
  <w:font w:name="Liberation Sans">
    <w:panose1 w:val="020B0604020202020204"/>
  </w:font>
  <w:font w:name="Wingdings">
    <w:panose1 w:val="05000000000000000000"/>
  </w:font>
  <w:font w:name="Calibri">
    <w:panose1 w:val="020F0502020204030204"/>
  </w:font>
  <w:font w:name="黑体">
    <w:panose1 w:val="02010609060101010101"/>
  </w:font>
  <w:font w:name="华文中宋">
    <w:panose1 w:val="0201060004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tabs>
        <w:tab w:val="center" w:pos="7143" w:leader="none"/>
        <w:tab w:val="right" w:pos="14287" w:leader="none"/>
      </w:tabs>
    </w:pPr>
    <w:r/>
    <w:r/>
  </w:p>
  <w:p>
    <w:pPr>
      <w:pStyle w:val="717"/>
      <w:tabs>
        <w:tab w:val="center" w:pos="7143" w:leader="none"/>
        <w:tab w:val="right"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tabs>
        <w:tab w:val="center" w:pos="7143" w:leader="none"/>
        <w:tab w:val="right" w:pos="14287" w:leader="none"/>
      </w:tabs>
    </w:pPr>
    <w:r/>
    <w:r/>
  </w:p>
  <w:p>
    <w:pPr>
      <w:pStyle w:val="717"/>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right"/>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17"/>
                            <w:jc w:val="right"/>
                            <w:tabs>
                              <w:tab w:val="clear" w:pos="7143" w:leader="none"/>
                              <w:tab w:val="clear" w:pos="14287" w:leader="none"/>
                            </w:tabs>
                          </w:pPr>
                          <w:r>
                            <w:fldChar w:fldCharType="begin"/>
                          </w:r>
                          <w:r>
                            <w:instrText xml:space="preserve"> PAGE </w:instrText>
                          </w:r>
                          <w:r>
                            <w:fldChar w:fldCharType="separate"/>
                          </w:r>
                          <w:r>
                            <w:t xml:space="preserve">1</w:t>
                          </w:r>
                          <w:r>
                            <w:fldChar w:fldCharType="end"/>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17"/>
                      <w:jc w:val="right"/>
                      <w:tabs>
                        <w:tab w:val="clear" w:pos="7143" w:leader="none"/>
                        <w:tab w:val="clear" w:pos="14287" w:leader="none"/>
                      </w:tabs>
                    </w:pPr>
                    <w:r>
                      <w:fldChar w:fldCharType="begin"/>
                    </w:r>
                    <w:r>
                      <w:instrText xml:space="preserve"> PAGE </w:instrText>
                    </w:r>
                    <w:r>
                      <w:fldChar w:fldCharType="separate"/>
                    </w:r>
                    <w:r>
                      <w:t xml:space="preserve">1</w:t>
                    </w:r>
                    <w:r>
                      <w:fldChar w:fldCharType="end"/>
                    </w:r>
                    <w:r/>
                  </w:p>
                  <w:p>
                    <w:pPr>
                      <w:pStyle w:val="675"/>
                    </w:pPr>
                    <w:r/>
                    <w:r/>
                  </w:p>
                </w:txbxContent>
              </v:textbox>
            </v:shape>
          </w:pict>
        </mc:Fallback>
      </mc:AlternateContent>
    </w:r>
    <w:r/>
  </w:p>
  <w:p>
    <w:pPr>
      <w:pStyle w:val="717"/>
      <w:tabs>
        <w:tab w:val="center" w:pos="7143" w:leader="none"/>
        <w:tab w:val="right"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tab"/>
      <w:lvlText w:val="%1、"/>
      <w:lvlJc w:val="left"/>
      <w:pPr>
        <w:pStyle w:val="675"/>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675"/>
        <w:ind w:left="840" w:hanging="420"/>
        <w:tabs>
          <w:tab w:val="num" w:pos="840" w:leader="none"/>
        </w:tabs>
      </w:pPr>
      <w:rPr>
        <w:rFonts w:cs="Times New Roman"/>
      </w:rPr>
    </w:lvl>
    <w:lvl w:ilvl="2">
      <w:start w:val="10"/>
      <w:numFmt w:val="decimal"/>
      <w:isLgl w:val="false"/>
      <w:suff w:val="tab"/>
      <w:lvlText w:val="%3."/>
      <w:lvlJc w:val="left"/>
      <w:pPr>
        <w:pStyle w:val="675"/>
        <w:ind w:left="1200" w:hanging="360"/>
        <w:tabs>
          <w:tab w:val="num" w:pos="1200" w:leader="none"/>
        </w:tabs>
      </w:pPr>
      <w:rPr>
        <w:rFonts w:cs="Times New Roman"/>
      </w:rPr>
    </w:lvl>
    <w:lvl w:ilvl="3">
      <w:start w:val="1"/>
      <w:numFmt w:val="decimal"/>
      <w:isLgl w:val="false"/>
      <w:suff w:val="tab"/>
      <w:lvlText w:val="%4."/>
      <w:lvlJc w:val="left"/>
      <w:pPr>
        <w:pStyle w:val="675"/>
        <w:ind w:left="1680" w:hanging="420"/>
        <w:tabs>
          <w:tab w:val="num" w:pos="1680" w:leader="none"/>
        </w:tabs>
      </w:pPr>
      <w:rPr>
        <w:rFonts w:cs="Times New Roman"/>
      </w:rPr>
    </w:lvl>
    <w:lvl w:ilvl="4">
      <w:start w:val="1"/>
      <w:numFmt w:val="lowerLetter"/>
      <w:isLgl w:val="false"/>
      <w:suff w:val="tab"/>
      <w:lvlText w:val="%5)"/>
      <w:lvlJc w:val="left"/>
      <w:pPr>
        <w:pStyle w:val="675"/>
        <w:ind w:left="2100" w:hanging="420"/>
        <w:tabs>
          <w:tab w:val="num" w:pos="2100" w:leader="none"/>
        </w:tabs>
      </w:pPr>
      <w:rPr>
        <w:rFonts w:cs="Times New Roman"/>
      </w:rPr>
    </w:lvl>
    <w:lvl w:ilvl="5">
      <w:start w:val="1"/>
      <w:numFmt w:val="lowerRoman"/>
      <w:isLgl w:val="false"/>
      <w:suff w:val="tab"/>
      <w:lvlText w:val="%6."/>
      <w:lvlJc w:val="right"/>
      <w:pPr>
        <w:pStyle w:val="675"/>
        <w:ind w:left="2520" w:hanging="420"/>
        <w:tabs>
          <w:tab w:val="num" w:pos="2520" w:leader="none"/>
        </w:tabs>
      </w:pPr>
      <w:rPr>
        <w:rFonts w:cs="Times New Roman"/>
      </w:rPr>
    </w:lvl>
    <w:lvl w:ilvl="6">
      <w:start w:val="1"/>
      <w:numFmt w:val="decimal"/>
      <w:isLgl w:val="false"/>
      <w:suff w:val="tab"/>
      <w:lvlText w:val="%7."/>
      <w:lvlJc w:val="left"/>
      <w:pPr>
        <w:pStyle w:val="675"/>
        <w:ind w:left="2940" w:hanging="420"/>
        <w:tabs>
          <w:tab w:val="num" w:pos="2940" w:leader="none"/>
        </w:tabs>
      </w:pPr>
      <w:rPr>
        <w:rFonts w:cs="Times New Roman"/>
      </w:rPr>
    </w:lvl>
    <w:lvl w:ilvl="7">
      <w:start w:val="1"/>
      <w:numFmt w:val="lowerLetter"/>
      <w:isLgl w:val="false"/>
      <w:suff w:val="tab"/>
      <w:lvlText w:val="%8)"/>
      <w:lvlJc w:val="left"/>
      <w:pPr>
        <w:pStyle w:val="675"/>
        <w:ind w:left="3360" w:hanging="420"/>
        <w:tabs>
          <w:tab w:val="num" w:pos="3360" w:leader="none"/>
        </w:tabs>
      </w:pPr>
      <w:rPr>
        <w:rFonts w:cs="Times New Roman"/>
      </w:rPr>
    </w:lvl>
    <w:lvl w:ilvl="8">
      <w:start w:val="1"/>
      <w:numFmt w:val="lowerRoman"/>
      <w:isLgl w:val="false"/>
      <w:suff w:val="tab"/>
      <w:lvlText w:val="%9."/>
      <w:lvlJc w:val="right"/>
      <w:pPr>
        <w:pStyle w:val="675"/>
        <w:ind w:left="3780" w:hanging="420"/>
        <w:tabs>
          <w:tab w:val="num" w:pos="3780" w:leader="none"/>
        </w:tabs>
      </w:pPr>
      <w:rPr>
        <w:rFonts w:cs="Times New Roman"/>
      </w:rPr>
    </w:lvl>
  </w:abstractNum>
  <w:abstractNum w:abstractNumId="1">
    <w:multiLevelType w:val="hybridMultilevel"/>
    <w:lvl w:ilvl="0">
      <w:start w:val="1"/>
      <w:numFmt w:val="chineseCountingThousand"/>
      <w:isLgl w:val="false"/>
      <w:suff w:val="tab"/>
      <w:lvlText w:val="%1、"/>
      <w:lvlJc w:val="left"/>
      <w:pPr>
        <w:pStyle w:val="675"/>
        <w:ind w:left="440" w:hanging="440"/>
        <w:tabs>
          <w:tab w:val="num" w:pos="0" w:leader="none"/>
        </w:tabs>
      </w:pPr>
    </w:lvl>
    <w:lvl w:ilvl="1">
      <w:start w:val="1"/>
      <w:numFmt w:val="lowerLetter"/>
      <w:isLgl w:val="false"/>
      <w:suff w:val="tab"/>
      <w:lvlText w:val="%2)"/>
      <w:lvlJc w:val="left"/>
      <w:pPr>
        <w:pStyle w:val="675"/>
        <w:ind w:left="880" w:hanging="440"/>
        <w:tabs>
          <w:tab w:val="num" w:pos="0" w:leader="none"/>
        </w:tabs>
      </w:pPr>
    </w:lvl>
    <w:lvl w:ilvl="2">
      <w:start w:val="1"/>
      <w:numFmt w:val="lowerRoman"/>
      <w:isLgl w:val="false"/>
      <w:suff w:val="tab"/>
      <w:lvlText w:val="%3."/>
      <w:lvlJc w:val="right"/>
      <w:pPr>
        <w:pStyle w:val="675"/>
        <w:ind w:left="1320" w:hanging="440"/>
        <w:tabs>
          <w:tab w:val="num" w:pos="0" w:leader="none"/>
        </w:tabs>
      </w:pPr>
    </w:lvl>
    <w:lvl w:ilvl="3">
      <w:start w:val="1"/>
      <w:numFmt w:val="decimal"/>
      <w:isLgl w:val="false"/>
      <w:suff w:val="tab"/>
      <w:lvlText w:val="%4."/>
      <w:lvlJc w:val="left"/>
      <w:pPr>
        <w:pStyle w:val="675"/>
        <w:ind w:left="1760" w:hanging="440"/>
        <w:tabs>
          <w:tab w:val="num" w:pos="0" w:leader="none"/>
        </w:tabs>
      </w:pPr>
    </w:lvl>
    <w:lvl w:ilvl="4">
      <w:start w:val="1"/>
      <w:numFmt w:val="lowerLetter"/>
      <w:isLgl w:val="false"/>
      <w:suff w:val="tab"/>
      <w:lvlText w:val="%5)"/>
      <w:lvlJc w:val="left"/>
      <w:pPr>
        <w:pStyle w:val="675"/>
        <w:ind w:left="2200" w:hanging="440"/>
        <w:tabs>
          <w:tab w:val="num" w:pos="0" w:leader="none"/>
        </w:tabs>
      </w:pPr>
    </w:lvl>
    <w:lvl w:ilvl="5">
      <w:start w:val="1"/>
      <w:numFmt w:val="lowerRoman"/>
      <w:isLgl w:val="false"/>
      <w:suff w:val="tab"/>
      <w:lvlText w:val="%6."/>
      <w:lvlJc w:val="right"/>
      <w:pPr>
        <w:pStyle w:val="675"/>
        <w:ind w:left="2640" w:hanging="440"/>
        <w:tabs>
          <w:tab w:val="num" w:pos="0" w:leader="none"/>
        </w:tabs>
      </w:pPr>
    </w:lvl>
    <w:lvl w:ilvl="6">
      <w:start w:val="1"/>
      <w:numFmt w:val="decimal"/>
      <w:isLgl w:val="false"/>
      <w:suff w:val="tab"/>
      <w:lvlText w:val="%7."/>
      <w:lvlJc w:val="left"/>
      <w:pPr>
        <w:pStyle w:val="675"/>
        <w:ind w:left="3080" w:hanging="440"/>
        <w:tabs>
          <w:tab w:val="num" w:pos="0" w:leader="none"/>
        </w:tabs>
      </w:pPr>
    </w:lvl>
    <w:lvl w:ilvl="7">
      <w:start w:val="1"/>
      <w:numFmt w:val="lowerLetter"/>
      <w:isLgl w:val="false"/>
      <w:suff w:val="tab"/>
      <w:lvlText w:val="%8)"/>
      <w:lvlJc w:val="left"/>
      <w:pPr>
        <w:pStyle w:val="675"/>
        <w:ind w:left="3520" w:hanging="440"/>
        <w:tabs>
          <w:tab w:val="num" w:pos="0" w:leader="none"/>
        </w:tabs>
      </w:pPr>
    </w:lvl>
    <w:lvl w:ilvl="8">
      <w:start w:val="1"/>
      <w:numFmt w:val="lowerRoman"/>
      <w:isLgl w:val="false"/>
      <w:suff w:val="tab"/>
      <w:lvlText w:val="%9."/>
      <w:lvlJc w:val="right"/>
      <w:pPr>
        <w:pStyle w:val="675"/>
        <w:ind w:left="3960" w:hanging="440"/>
        <w:tabs>
          <w:tab w:val="num" w:pos="0" w:leader="none"/>
        </w:tabs>
      </w:pPr>
    </w:lvl>
  </w:abstractNum>
  <w:abstractNum w:abstractNumId="2">
    <w:multiLevelType w:val="hybridMultilevel"/>
    <w:lvl w:ilvl="0">
      <w:start w:val="1"/>
      <w:numFmt w:val="decimal"/>
      <w:isLgl w:val="false"/>
      <w:suff w:val="tab"/>
      <w:lvlText w:val="%1."/>
      <w:lvlJc w:val="left"/>
      <w:pPr>
        <w:pStyle w:val="675"/>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tab"/>
      <w:lvlText w:val="%1、"/>
      <w:lvlJc w:val="left"/>
      <w:pPr>
        <w:pStyle w:val="675"/>
        <w:ind w:left="440" w:hanging="440"/>
        <w:tabs>
          <w:tab w:val="num" w:pos="0" w:leader="none"/>
        </w:tabs>
      </w:pPr>
    </w:lvl>
    <w:lvl w:ilvl="1">
      <w:start w:val="1"/>
      <w:numFmt w:val="lowerLetter"/>
      <w:isLgl w:val="false"/>
      <w:suff w:val="tab"/>
      <w:lvlText w:val="%2)"/>
      <w:lvlJc w:val="left"/>
      <w:pPr>
        <w:pStyle w:val="675"/>
        <w:ind w:left="880" w:hanging="440"/>
        <w:tabs>
          <w:tab w:val="num" w:pos="0" w:leader="none"/>
        </w:tabs>
      </w:pPr>
    </w:lvl>
    <w:lvl w:ilvl="2">
      <w:start w:val="1"/>
      <w:numFmt w:val="lowerRoman"/>
      <w:isLgl w:val="false"/>
      <w:suff w:val="tab"/>
      <w:lvlText w:val="%3."/>
      <w:lvlJc w:val="right"/>
      <w:pPr>
        <w:pStyle w:val="675"/>
        <w:ind w:left="1320" w:hanging="440"/>
        <w:tabs>
          <w:tab w:val="num" w:pos="0" w:leader="none"/>
        </w:tabs>
      </w:pPr>
    </w:lvl>
    <w:lvl w:ilvl="3">
      <w:start w:val="1"/>
      <w:numFmt w:val="decimal"/>
      <w:isLgl w:val="false"/>
      <w:suff w:val="tab"/>
      <w:lvlText w:val="%4."/>
      <w:lvlJc w:val="left"/>
      <w:pPr>
        <w:pStyle w:val="675"/>
        <w:ind w:left="1760" w:hanging="440"/>
        <w:tabs>
          <w:tab w:val="num" w:pos="0" w:leader="none"/>
        </w:tabs>
      </w:pPr>
    </w:lvl>
    <w:lvl w:ilvl="4">
      <w:start w:val="1"/>
      <w:numFmt w:val="lowerLetter"/>
      <w:isLgl w:val="false"/>
      <w:suff w:val="tab"/>
      <w:lvlText w:val="%5)"/>
      <w:lvlJc w:val="left"/>
      <w:pPr>
        <w:pStyle w:val="675"/>
        <w:ind w:left="2200" w:hanging="440"/>
        <w:tabs>
          <w:tab w:val="num" w:pos="0" w:leader="none"/>
        </w:tabs>
      </w:pPr>
    </w:lvl>
    <w:lvl w:ilvl="5">
      <w:start w:val="1"/>
      <w:numFmt w:val="lowerRoman"/>
      <w:isLgl w:val="false"/>
      <w:suff w:val="tab"/>
      <w:lvlText w:val="%6."/>
      <w:lvlJc w:val="right"/>
      <w:pPr>
        <w:pStyle w:val="675"/>
        <w:ind w:left="2640" w:hanging="440"/>
        <w:tabs>
          <w:tab w:val="num" w:pos="0" w:leader="none"/>
        </w:tabs>
      </w:pPr>
    </w:lvl>
    <w:lvl w:ilvl="6">
      <w:start w:val="1"/>
      <w:numFmt w:val="decimal"/>
      <w:isLgl w:val="false"/>
      <w:suff w:val="tab"/>
      <w:lvlText w:val="%7."/>
      <w:lvlJc w:val="left"/>
      <w:pPr>
        <w:pStyle w:val="675"/>
        <w:ind w:left="3080" w:hanging="440"/>
        <w:tabs>
          <w:tab w:val="num" w:pos="0" w:leader="none"/>
        </w:tabs>
      </w:pPr>
    </w:lvl>
    <w:lvl w:ilvl="7">
      <w:start w:val="1"/>
      <w:numFmt w:val="lowerLetter"/>
      <w:isLgl w:val="false"/>
      <w:suff w:val="tab"/>
      <w:lvlText w:val="%8)"/>
      <w:lvlJc w:val="left"/>
      <w:pPr>
        <w:pStyle w:val="675"/>
        <w:ind w:left="3520" w:hanging="440"/>
        <w:tabs>
          <w:tab w:val="num" w:pos="0" w:leader="none"/>
        </w:tabs>
      </w:pPr>
    </w:lvl>
    <w:lvl w:ilvl="8">
      <w:start w:val="1"/>
      <w:numFmt w:val="lowerRoman"/>
      <w:isLgl w:val="false"/>
      <w:suff w:val="tab"/>
      <w:lvlText w:val="%9."/>
      <w:lvlJc w:val="right"/>
      <w:pPr>
        <w:pStyle w:val="675"/>
        <w:ind w:left="3960" w:hanging="440"/>
        <w:tabs>
          <w:tab w:val="num" w:pos="0" w:leader="none"/>
        </w:tabs>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738"/>
    <w:uiPriority w:val="9"/>
    <w:qFormat/>
    <w:pPr>
      <w:keepLines/>
      <w:keepNext/>
      <w:spacing w:before="480" w:after="200"/>
      <w:outlineLvl w:val="0"/>
    </w:pPr>
    <w:rPr>
      <w:rFonts w:ascii="Arial" w:hAnsi="Arial" w:eastAsia="Arial" w:cs="Arial"/>
      <w:sz w:val="40"/>
      <w:szCs w:val="40"/>
    </w:rPr>
  </w:style>
  <w:style w:type="paragraph" w:styleId="14">
    <w:name w:val="Heading 2"/>
    <w:basedOn w:val="675"/>
    <w:next w:val="675"/>
    <w:link w:val="739"/>
    <w:uiPriority w:val="9"/>
    <w:unhideWhenUsed/>
    <w:qFormat/>
    <w:pPr>
      <w:keepLines/>
      <w:keepNext/>
      <w:spacing w:before="360" w:after="200"/>
      <w:outlineLvl w:val="1"/>
    </w:pPr>
    <w:rPr>
      <w:rFonts w:ascii="Arial" w:hAnsi="Arial" w:eastAsia="Arial" w:cs="Arial"/>
      <w:sz w:val="34"/>
    </w:rPr>
  </w:style>
  <w:style w:type="paragraph" w:styleId="16">
    <w:name w:val="Heading 3"/>
    <w:basedOn w:val="675"/>
    <w:next w:val="675"/>
    <w:link w:val="740"/>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5"/>
    <w:next w:val="675"/>
    <w:link w:val="741"/>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5"/>
    <w:next w:val="675"/>
    <w:link w:val="742"/>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5"/>
    <w:next w:val="675"/>
    <w:link w:val="743"/>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75"/>
    <w:next w:val="675"/>
    <w:link w:val="744"/>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75"/>
    <w:next w:val="675"/>
    <w:link w:val="745"/>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75"/>
    <w:next w:val="675"/>
    <w:link w:val="746"/>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675"/>
    <w:next w:val="675"/>
    <w:link w:val="747"/>
    <w:uiPriority w:val="10"/>
    <w:qFormat/>
    <w:pPr>
      <w:contextualSpacing/>
      <w:spacing w:before="300" w:after="200"/>
    </w:pPr>
    <w:rPr>
      <w:sz w:val="48"/>
      <w:szCs w:val="48"/>
    </w:rPr>
  </w:style>
  <w:style w:type="paragraph" w:styleId="35">
    <w:name w:val="Subtitle"/>
    <w:basedOn w:val="675"/>
    <w:next w:val="675"/>
    <w:link w:val="748"/>
    <w:uiPriority w:val="11"/>
    <w:qFormat/>
    <w:pPr>
      <w:spacing w:before="200" w:after="200"/>
    </w:pPr>
    <w:rPr>
      <w:sz w:val="24"/>
      <w:szCs w:val="24"/>
    </w:rPr>
  </w:style>
  <w:style w:type="paragraph" w:styleId="41">
    <w:name w:val="Header"/>
    <w:basedOn w:val="675"/>
    <w:link w:val="751"/>
    <w:uiPriority w:val="99"/>
    <w:unhideWhenUsed/>
    <w:pPr>
      <w:spacing w:after="0" w:line="240" w:lineRule="auto"/>
      <w:tabs>
        <w:tab w:val="center" w:pos="7143" w:leader="none"/>
        <w:tab w:val="right" w:pos="14287" w:leader="none"/>
      </w:tabs>
    </w:pPr>
  </w:style>
  <w:style w:type="paragraph" w:styleId="43">
    <w:name w:val="Footer"/>
    <w:basedOn w:val="675"/>
    <w:link w:val="752"/>
    <w:uiPriority w:val="99"/>
    <w:unhideWhenUsed/>
    <w:pPr>
      <w:spacing w:after="0" w:line="240" w:lineRule="auto"/>
      <w:tabs>
        <w:tab w:val="center" w:pos="7143" w:leader="none"/>
        <w:tab w:val="right" w:pos="14287" w:leader="none"/>
      </w:tabs>
    </w:pPr>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75"/>
    <w:link w:val="772"/>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5"/>
    <w:link w:val="77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75"/>
    <w:next w:val="675"/>
    <w:uiPriority w:val="39"/>
    <w:unhideWhenUsed/>
    <w:pPr>
      <w:ind w:left="0" w:right="0" w:firstLine="0"/>
      <w:spacing w:after="57"/>
    </w:p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90">
    <w:name w:val="table of figures"/>
    <w:basedOn w:val="675"/>
    <w:next w:val="675"/>
    <w:uiPriority w:val="99"/>
    <w:unhideWhenUsed/>
    <w:pPr>
      <w:spacing w:after="0" w:afterAutospacing="0"/>
    </w:pPr>
  </w:style>
  <w:style w:type="paragraph" w:styleId="675" w:default="1">
    <w:name w:val="Normal"/>
    <w:next w:val="675"/>
    <w:link w:val="675"/>
    <w:qFormat/>
    <w:pPr>
      <w:spacing w:after="200" w:line="276" w:lineRule="auto"/>
    </w:pPr>
    <w:rPr>
      <w:rFonts w:ascii="Arial" w:hAnsi="Arial" w:eastAsia="宋体" w:cs="Times New Roman"/>
      <w:sz w:val="22"/>
      <w:szCs w:val="22"/>
      <w:lang w:eastAsia="en-US"/>
    </w:rPr>
  </w:style>
  <w:style w:type="character" w:styleId="676">
    <w:name w:val="默认段落字体"/>
    <w:next w:val="676"/>
    <w:link w:val="675"/>
    <w:uiPriority w:val="1"/>
    <w:unhideWhenUsed/>
  </w:style>
  <w:style w:type="table" w:styleId="677">
    <w:name w:val="普通表格"/>
    <w:next w:val="677"/>
    <w:link w:val="675"/>
    <w:uiPriority w:val="99"/>
    <w:unhideWhenUsed/>
    <w:qFormat/>
    <w:tblPr/>
  </w:style>
  <w:style w:type="paragraph" w:styleId="678">
    <w:name w:val="正文缩进"/>
    <w:basedOn w:val="675"/>
    <w:next w:val="678"/>
    <w:link w:val="675"/>
    <w:uiPriority w:val="99"/>
    <w:qFormat/>
    <w:pPr>
      <w:ind w:firstLine="422"/>
      <w:jc w:val="center"/>
      <w:spacing w:after="0" w:line="360" w:lineRule="auto"/>
      <w:widowControl w:val="off"/>
    </w:pPr>
    <w:rPr>
      <w:rFonts w:ascii="宋体" w:hAnsi="宋体"/>
      <w:b/>
      <w:bCs/>
      <w:sz w:val="21"/>
      <w:szCs w:val="21"/>
      <w:lang w:eastAsia="zh-CN"/>
    </w:rPr>
  </w:style>
  <w:style w:type="paragraph" w:styleId="679">
    <w:name w:val="正文文本"/>
    <w:basedOn w:val="675"/>
    <w:next w:val="680"/>
    <w:link w:val="675"/>
    <w:uiPriority w:val="99"/>
    <w:qFormat/>
    <w:rPr>
      <w:rFonts w:ascii="华文中宋" w:hAnsi="华文中宋" w:eastAsia="华文中宋"/>
      <w:bCs/>
      <w:sz w:val="28"/>
      <w:szCs w:val="20"/>
    </w:rPr>
  </w:style>
  <w:style w:type="paragraph" w:styleId="680">
    <w:name w:val="副标题"/>
    <w:basedOn w:val="675"/>
    <w:next w:val="675"/>
    <w:link w:val="675"/>
    <w:uiPriority w:val="11"/>
    <w:qFormat/>
    <w:pPr>
      <w:spacing w:before="200"/>
    </w:pPr>
    <w:rPr>
      <w:sz w:val="24"/>
      <w:szCs w:val="24"/>
    </w:rPr>
  </w:style>
  <w:style w:type="paragraph" w:styleId="681">
    <w:name w:val="正文文本缩进"/>
    <w:basedOn w:val="679"/>
    <w:next w:val="681"/>
    <w:link w:val="675"/>
    <w:uiPriority w:val="99"/>
    <w:unhideWhenUsed/>
    <w:qFormat/>
    <w:pPr>
      <w:ind w:firstLine="420"/>
      <w:spacing w:after="120"/>
    </w:pPr>
    <w:rPr>
      <w:rFonts w:ascii="Calibri" w:hAnsi="Calibri" w:eastAsia="宋体"/>
      <w:bCs w:val="0"/>
      <w:sz w:val="22"/>
      <w:szCs w:val="22"/>
    </w:rPr>
  </w:style>
  <w:style w:type="paragraph" w:styleId="682">
    <w:name w:val="纯文本"/>
    <w:basedOn w:val="675"/>
    <w:next w:val="678"/>
    <w:link w:val="675"/>
    <w:qFormat/>
    <w:pPr>
      <w:jc w:val="both"/>
      <w:spacing w:after="0" w:line="240" w:lineRule="auto"/>
      <w:widowControl w:val="off"/>
    </w:pPr>
    <w:rPr>
      <w:rFonts w:ascii="宋体" w:hAnsi="宋体"/>
      <w:sz w:val="21"/>
      <w:lang w:eastAsia="zh-CN"/>
    </w:rPr>
  </w:style>
  <w:style w:type="paragraph" w:styleId="683">
    <w:name w:val="尾注文本"/>
    <w:basedOn w:val="675"/>
    <w:next w:val="683"/>
    <w:link w:val="675"/>
    <w:unhideWhenUsed/>
    <w:qFormat/>
    <w:pPr>
      <w:spacing w:after="0" w:line="240" w:lineRule="auto"/>
    </w:pPr>
    <w:rPr>
      <w:sz w:val="20"/>
    </w:rPr>
  </w:style>
  <w:style w:type="table" w:styleId="684">
    <w:name w:val="网格型"/>
    <w:basedOn w:val="677"/>
    <w:next w:val="684"/>
    <w:link w:val="675"/>
    <w:qFormat/>
    <w:tblPr/>
  </w:style>
  <w:style w:type="character" w:styleId="685">
    <w:name w:val="要点"/>
    <w:basedOn w:val="676"/>
    <w:next w:val="685"/>
    <w:link w:val="675"/>
    <w:uiPriority w:val="22"/>
    <w:qFormat/>
    <w:rPr>
      <w:b/>
    </w:rPr>
  </w:style>
  <w:style w:type="character" w:styleId="686">
    <w:name w:val="HTML 打字机"/>
    <w:next w:val="686"/>
    <w:link w:val="675"/>
    <w:uiPriority w:val="99"/>
    <w:qFormat/>
    <w:rPr>
      <w:rFonts w:ascii="宋体" w:hAnsi="宋体" w:eastAsia="宋体" w:cs="宋体"/>
      <w:sz w:val="24"/>
      <w:szCs w:val="24"/>
    </w:rPr>
  </w:style>
  <w:style w:type="paragraph" w:styleId="687">
    <w:name w:val="标题 11"/>
    <w:basedOn w:val="675"/>
    <w:next w:val="675"/>
    <w:link w:val="675"/>
    <w:uiPriority w:val="9"/>
    <w:qFormat/>
    <w:pPr>
      <w:keepLines/>
      <w:keepNext/>
      <w:spacing w:before="480"/>
      <w:outlineLvl w:val="0"/>
    </w:pPr>
    <w:rPr>
      <w:rFonts w:ascii="Arial" w:hAnsi="Arial" w:eastAsia="Arial" w:cs="Arial"/>
      <w:sz w:val="40"/>
      <w:szCs w:val="40"/>
    </w:rPr>
  </w:style>
  <w:style w:type="paragraph" w:styleId="688">
    <w:name w:val="标题 21"/>
    <w:basedOn w:val="675"/>
    <w:next w:val="675"/>
    <w:link w:val="675"/>
    <w:uiPriority w:val="9"/>
    <w:unhideWhenUsed/>
    <w:qFormat/>
    <w:pPr>
      <w:keepLines/>
      <w:keepNext/>
      <w:spacing w:before="360"/>
      <w:outlineLvl w:val="1"/>
    </w:pPr>
    <w:rPr>
      <w:rFonts w:ascii="Arial" w:hAnsi="Arial" w:eastAsia="Arial" w:cs="Arial"/>
      <w:sz w:val="34"/>
    </w:rPr>
  </w:style>
  <w:style w:type="paragraph" w:styleId="689">
    <w:name w:val="标题 31"/>
    <w:basedOn w:val="675"/>
    <w:next w:val="675"/>
    <w:link w:val="675"/>
    <w:uiPriority w:val="9"/>
    <w:unhideWhenUsed/>
    <w:qFormat/>
    <w:pPr>
      <w:keepLines/>
      <w:keepNext/>
      <w:spacing w:before="320"/>
      <w:outlineLvl w:val="2"/>
    </w:pPr>
    <w:rPr>
      <w:rFonts w:ascii="Arial" w:hAnsi="Arial" w:eastAsia="Arial" w:cs="Arial"/>
      <w:sz w:val="30"/>
      <w:szCs w:val="30"/>
    </w:rPr>
  </w:style>
  <w:style w:type="paragraph" w:styleId="690">
    <w:name w:val="标题 41"/>
    <w:basedOn w:val="675"/>
    <w:next w:val="675"/>
    <w:link w:val="675"/>
    <w:uiPriority w:val="9"/>
    <w:unhideWhenUsed/>
    <w:qFormat/>
    <w:pPr>
      <w:keepLines/>
      <w:keepNext/>
      <w:spacing w:before="320"/>
      <w:outlineLvl w:val="3"/>
    </w:pPr>
    <w:rPr>
      <w:rFonts w:ascii="Arial" w:hAnsi="Arial" w:eastAsia="Arial" w:cs="Arial"/>
      <w:b/>
      <w:bCs/>
      <w:sz w:val="26"/>
      <w:szCs w:val="26"/>
    </w:rPr>
  </w:style>
  <w:style w:type="paragraph" w:styleId="691">
    <w:name w:val="标题 51"/>
    <w:basedOn w:val="675"/>
    <w:next w:val="675"/>
    <w:link w:val="675"/>
    <w:uiPriority w:val="9"/>
    <w:unhideWhenUsed/>
    <w:qFormat/>
    <w:pPr>
      <w:keepLines/>
      <w:keepNext/>
      <w:spacing w:before="320"/>
      <w:outlineLvl w:val="4"/>
    </w:pPr>
    <w:rPr>
      <w:rFonts w:ascii="Arial" w:hAnsi="Arial" w:eastAsia="Arial" w:cs="Arial"/>
      <w:b/>
      <w:bCs/>
      <w:sz w:val="24"/>
      <w:szCs w:val="24"/>
    </w:rPr>
  </w:style>
  <w:style w:type="paragraph" w:styleId="692">
    <w:name w:val="标题 61"/>
    <w:basedOn w:val="675"/>
    <w:next w:val="675"/>
    <w:link w:val="675"/>
    <w:uiPriority w:val="9"/>
    <w:unhideWhenUsed/>
    <w:qFormat/>
    <w:pPr>
      <w:keepLines/>
      <w:keepNext/>
      <w:spacing w:before="320"/>
      <w:outlineLvl w:val="5"/>
    </w:pPr>
    <w:rPr>
      <w:rFonts w:ascii="Arial" w:hAnsi="Arial" w:eastAsia="Arial" w:cs="Arial"/>
      <w:b/>
      <w:bCs/>
    </w:rPr>
  </w:style>
  <w:style w:type="paragraph" w:styleId="693">
    <w:name w:val="标题 71"/>
    <w:basedOn w:val="675"/>
    <w:next w:val="675"/>
    <w:link w:val="675"/>
    <w:uiPriority w:val="9"/>
    <w:unhideWhenUsed/>
    <w:qFormat/>
    <w:pPr>
      <w:keepLines/>
      <w:keepNext/>
      <w:spacing w:before="320"/>
      <w:outlineLvl w:val="6"/>
    </w:pPr>
    <w:rPr>
      <w:rFonts w:ascii="Arial" w:hAnsi="Arial" w:eastAsia="Arial" w:cs="Arial"/>
      <w:b/>
      <w:bCs/>
      <w:i/>
      <w:iCs/>
    </w:rPr>
  </w:style>
  <w:style w:type="paragraph" w:styleId="694">
    <w:name w:val="标题 81"/>
    <w:basedOn w:val="675"/>
    <w:next w:val="675"/>
    <w:link w:val="695"/>
    <w:uiPriority w:val="9"/>
    <w:unhideWhenUsed/>
    <w:qFormat/>
    <w:pPr>
      <w:keepLines/>
      <w:keepNext/>
      <w:spacing w:before="320"/>
      <w:outlineLvl w:val="7"/>
    </w:pPr>
    <w:rPr>
      <w:rFonts w:ascii="Arial" w:hAnsi="Arial" w:eastAsia="Arial" w:cs="Arial"/>
      <w:i/>
      <w:iCs/>
    </w:rPr>
  </w:style>
  <w:style w:type="character" w:styleId="695">
    <w:name w:val="标题 8 字符"/>
    <w:next w:val="695"/>
    <w:link w:val="694"/>
    <w:uiPriority w:val="9"/>
    <w:qFormat/>
    <w:rPr>
      <w:rFonts w:ascii="Arial" w:hAnsi="Arial" w:eastAsia="Arial" w:cs="Arial"/>
      <w:i/>
      <w:iCs/>
      <w:sz w:val="22"/>
      <w:szCs w:val="22"/>
    </w:rPr>
  </w:style>
  <w:style w:type="paragraph" w:styleId="696">
    <w:name w:val="标题 91"/>
    <w:basedOn w:val="675"/>
    <w:next w:val="675"/>
    <w:link w:val="697"/>
    <w:uiPriority w:val="9"/>
    <w:unhideWhenUsed/>
    <w:qFormat/>
    <w:pPr>
      <w:keepLines/>
      <w:keepNext/>
      <w:spacing w:before="320"/>
      <w:outlineLvl w:val="8"/>
    </w:pPr>
    <w:rPr>
      <w:rFonts w:ascii="Arial" w:hAnsi="Arial" w:eastAsia="Arial" w:cs="Arial"/>
      <w:i/>
      <w:iCs/>
      <w:sz w:val="21"/>
      <w:szCs w:val="21"/>
    </w:rPr>
  </w:style>
  <w:style w:type="character" w:styleId="697">
    <w:name w:val="标题 9 字符"/>
    <w:next w:val="697"/>
    <w:link w:val="696"/>
    <w:uiPriority w:val="9"/>
    <w:qFormat/>
    <w:rPr>
      <w:rFonts w:ascii="Arial" w:hAnsi="Arial" w:eastAsia="Arial" w:cs="Arial"/>
      <w:i/>
      <w:iCs/>
      <w:sz w:val="21"/>
      <w:szCs w:val="21"/>
    </w:rPr>
  </w:style>
  <w:style w:type="table" w:styleId="698">
    <w:name w:val="普通表格1"/>
    <w:next w:val="698"/>
    <w:link w:val="675"/>
    <w:uiPriority w:val="99"/>
    <w:unhideWhenUsed/>
    <w:tblPr/>
  </w:style>
  <w:style w:type="paragraph" w:styleId="699">
    <w:name w:val="目录 71"/>
    <w:basedOn w:val="675"/>
    <w:next w:val="675"/>
    <w:link w:val="675"/>
    <w:uiPriority w:val="39"/>
    <w:unhideWhenUsed/>
    <w:pPr>
      <w:ind w:left="1701"/>
      <w:spacing w:after="57"/>
    </w:pPr>
  </w:style>
  <w:style w:type="paragraph" w:styleId="700">
    <w:name w:val="正文缩进11"/>
    <w:basedOn w:val="675"/>
    <w:next w:val="700"/>
    <w:link w:val="701"/>
    <w:uiPriority w:val="99"/>
    <w:qFormat/>
    <w:pPr>
      <w:ind w:firstLine="422"/>
      <w:jc w:val="center"/>
      <w:spacing w:after="0" w:line="360" w:lineRule="auto"/>
      <w:widowControl w:val="off"/>
    </w:pPr>
    <w:rPr>
      <w:rFonts w:ascii="宋体" w:hAnsi="宋体"/>
      <w:b/>
      <w:bCs/>
      <w:sz w:val="21"/>
      <w:szCs w:val="21"/>
      <w:lang w:eastAsia="zh-CN"/>
    </w:rPr>
  </w:style>
  <w:style w:type="character" w:styleId="701">
    <w:name w:val="正文缩进 字符"/>
    <w:next w:val="701"/>
    <w:link w:val="700"/>
    <w:uiPriority w:val="99"/>
    <w:qFormat/>
    <w:rPr>
      <w:rFonts w:ascii="宋体" w:hAnsi="宋体" w:eastAsia="宋体" w:cs="Times New Roman"/>
      <w:b/>
      <w:bCs/>
      <w:sz w:val="21"/>
      <w:szCs w:val="21"/>
    </w:rPr>
  </w:style>
  <w:style w:type="paragraph" w:styleId="702">
    <w:name w:val="题注1"/>
    <w:basedOn w:val="675"/>
    <w:next w:val="675"/>
    <w:link w:val="675"/>
    <w:uiPriority w:val="35"/>
    <w:unhideWhenUsed/>
    <w:qFormat/>
    <w:rPr>
      <w:b/>
      <w:bCs/>
      <w:color w:val="5b9bd5"/>
      <w:sz w:val="18"/>
      <w:szCs w:val="18"/>
    </w:rPr>
  </w:style>
  <w:style w:type="paragraph" w:styleId="703">
    <w:name w:val="批注文字1"/>
    <w:basedOn w:val="675"/>
    <w:next w:val="703"/>
    <w:link w:val="675"/>
    <w:uiPriority w:val="99"/>
    <w:unhideWhenUsed/>
    <w:pPr>
      <w:jc w:val="left"/>
    </w:pPr>
  </w:style>
  <w:style w:type="paragraph" w:styleId="704">
    <w:name w:val="正文文本11"/>
    <w:basedOn w:val="675"/>
    <w:next w:val="706"/>
    <w:link w:val="705"/>
    <w:uiPriority w:val="99"/>
    <w:qFormat/>
    <w:rPr>
      <w:rFonts w:ascii="华文中宋" w:hAnsi="华文中宋" w:eastAsia="华文中宋"/>
      <w:bCs/>
      <w:sz w:val="28"/>
      <w:szCs w:val="20"/>
    </w:rPr>
  </w:style>
  <w:style w:type="character" w:styleId="705">
    <w:name w:val="正文文本 字符"/>
    <w:basedOn w:val="676"/>
    <w:next w:val="705"/>
    <w:link w:val="704"/>
    <w:uiPriority w:val="99"/>
    <w:qFormat/>
    <w:rPr>
      <w:rFonts w:ascii="华文中宋" w:hAnsi="华文中宋" w:eastAsia="华文中宋" w:cs="Times New Roman"/>
      <w:bCs/>
      <w:sz w:val="28"/>
      <w:lang w:eastAsia="en-US"/>
    </w:rPr>
  </w:style>
  <w:style w:type="paragraph" w:styleId="706">
    <w:name w:val="副标题1"/>
    <w:basedOn w:val="675"/>
    <w:next w:val="675"/>
    <w:link w:val="707"/>
    <w:uiPriority w:val="11"/>
    <w:qFormat/>
    <w:pPr>
      <w:spacing w:before="200"/>
    </w:pPr>
    <w:rPr>
      <w:sz w:val="24"/>
      <w:szCs w:val="24"/>
    </w:rPr>
  </w:style>
  <w:style w:type="character" w:styleId="707">
    <w:name w:val="副标题 字符"/>
    <w:next w:val="707"/>
    <w:link w:val="706"/>
    <w:uiPriority w:val="11"/>
    <w:qFormat/>
    <w:rPr>
      <w:sz w:val="24"/>
      <w:szCs w:val="24"/>
    </w:rPr>
  </w:style>
  <w:style w:type="paragraph" w:styleId="708">
    <w:name w:val="正文文本缩进1"/>
    <w:basedOn w:val="704"/>
    <w:next w:val="708"/>
    <w:link w:val="709"/>
    <w:uiPriority w:val="99"/>
    <w:unhideWhenUsed/>
    <w:qFormat/>
    <w:pPr>
      <w:ind w:firstLine="420"/>
      <w:spacing w:after="120"/>
    </w:pPr>
    <w:rPr>
      <w:rFonts w:ascii="Arial" w:hAnsi="Arial" w:eastAsia="宋体"/>
      <w:bCs w:val="0"/>
      <w:sz w:val="22"/>
      <w:szCs w:val="22"/>
    </w:rPr>
  </w:style>
  <w:style w:type="character" w:styleId="709">
    <w:name w:val="正文文本缩进 字符"/>
    <w:basedOn w:val="705"/>
    <w:next w:val="709"/>
    <w:link w:val="708"/>
    <w:uiPriority w:val="99"/>
    <w:semiHidden/>
    <w:qFormat/>
    <w:rPr>
      <w:rFonts w:ascii="Arial" w:hAnsi="Arial" w:eastAsia="宋体" w:cs="Times New Roman"/>
      <w:bCs w:val="0"/>
      <w:sz w:val="22"/>
      <w:szCs w:val="22"/>
      <w:lang w:eastAsia="en-US"/>
    </w:rPr>
  </w:style>
  <w:style w:type="paragraph" w:styleId="710">
    <w:name w:val="目录 51"/>
    <w:basedOn w:val="675"/>
    <w:next w:val="675"/>
    <w:link w:val="675"/>
    <w:uiPriority w:val="39"/>
    <w:unhideWhenUsed/>
    <w:pPr>
      <w:ind w:left="1134"/>
      <w:spacing w:after="57"/>
    </w:pPr>
  </w:style>
  <w:style w:type="paragraph" w:styleId="711">
    <w:name w:val="目录 31"/>
    <w:basedOn w:val="675"/>
    <w:next w:val="675"/>
    <w:link w:val="675"/>
    <w:uiPriority w:val="39"/>
    <w:unhideWhenUsed/>
    <w:pPr>
      <w:ind w:left="567"/>
      <w:spacing w:after="57"/>
    </w:pPr>
  </w:style>
  <w:style w:type="paragraph" w:styleId="712">
    <w:name w:val="纯文本1"/>
    <w:basedOn w:val="675"/>
    <w:next w:val="700"/>
    <w:link w:val="713"/>
    <w:qFormat/>
    <w:pPr>
      <w:jc w:val="both"/>
      <w:spacing w:after="0" w:line="240" w:lineRule="auto"/>
      <w:widowControl w:val="off"/>
    </w:pPr>
    <w:rPr>
      <w:rFonts w:ascii="宋体" w:hAnsi="宋体"/>
      <w:sz w:val="21"/>
      <w:lang w:eastAsia="zh-CN"/>
    </w:rPr>
  </w:style>
  <w:style w:type="character" w:styleId="713">
    <w:name w:val="纯文本 字符"/>
    <w:basedOn w:val="676"/>
    <w:next w:val="713"/>
    <w:link w:val="712"/>
    <w:qFormat/>
    <w:rPr>
      <w:rFonts w:ascii="宋体" w:hAnsi="宋体" w:eastAsia="宋体" w:cs="Times New Roman"/>
      <w:sz w:val="21"/>
      <w:szCs w:val="22"/>
    </w:rPr>
  </w:style>
  <w:style w:type="paragraph" w:styleId="714">
    <w:name w:val="目录 81"/>
    <w:basedOn w:val="675"/>
    <w:next w:val="675"/>
    <w:link w:val="675"/>
    <w:uiPriority w:val="39"/>
    <w:unhideWhenUsed/>
    <w:pPr>
      <w:ind w:left="1984"/>
      <w:spacing w:after="57"/>
    </w:pPr>
  </w:style>
  <w:style w:type="paragraph" w:styleId="715">
    <w:name w:val="尾注文本1"/>
    <w:basedOn w:val="675"/>
    <w:next w:val="715"/>
    <w:link w:val="716"/>
    <w:unhideWhenUsed/>
    <w:qFormat/>
    <w:pPr>
      <w:spacing w:after="0" w:line="240" w:lineRule="auto"/>
    </w:pPr>
    <w:rPr>
      <w:sz w:val="20"/>
    </w:rPr>
  </w:style>
  <w:style w:type="character" w:styleId="716">
    <w:name w:val="尾注文本 字符"/>
    <w:next w:val="716"/>
    <w:link w:val="715"/>
    <w:qFormat/>
    <w:rPr>
      <w:sz w:val="20"/>
    </w:rPr>
  </w:style>
  <w:style w:type="paragraph" w:styleId="717">
    <w:name w:val="页脚1"/>
    <w:basedOn w:val="675"/>
    <w:next w:val="717"/>
    <w:link w:val="718"/>
    <w:uiPriority w:val="99"/>
    <w:unhideWhenUsed/>
    <w:qFormat/>
    <w:pPr>
      <w:spacing w:after="0" w:line="240" w:lineRule="auto"/>
      <w:tabs>
        <w:tab w:val="center" w:pos="7143" w:leader="none"/>
        <w:tab w:val="right" w:pos="14287" w:leader="none"/>
      </w:tabs>
    </w:pPr>
  </w:style>
  <w:style w:type="character" w:styleId="718">
    <w:name w:val="页脚 字符"/>
    <w:next w:val="718"/>
    <w:link w:val="717"/>
    <w:uiPriority w:val="99"/>
    <w:qFormat/>
  </w:style>
  <w:style w:type="paragraph" w:styleId="719">
    <w:name w:val="页眉1"/>
    <w:basedOn w:val="675"/>
    <w:next w:val="719"/>
    <w:link w:val="720"/>
    <w:uiPriority w:val="99"/>
    <w:unhideWhenUsed/>
    <w:pPr>
      <w:spacing w:after="0" w:line="240" w:lineRule="auto"/>
      <w:tabs>
        <w:tab w:val="center" w:pos="7143" w:leader="none"/>
        <w:tab w:val="right" w:pos="14287" w:leader="none"/>
      </w:tabs>
    </w:pPr>
  </w:style>
  <w:style w:type="character" w:styleId="720">
    <w:name w:val="页眉 字符"/>
    <w:next w:val="720"/>
    <w:link w:val="719"/>
    <w:uiPriority w:val="99"/>
    <w:qFormat/>
  </w:style>
  <w:style w:type="paragraph" w:styleId="721">
    <w:name w:val="目录 11"/>
    <w:basedOn w:val="675"/>
    <w:next w:val="675"/>
    <w:link w:val="675"/>
    <w:uiPriority w:val="39"/>
    <w:unhideWhenUsed/>
    <w:qFormat/>
    <w:pPr>
      <w:spacing w:after="57"/>
    </w:pPr>
  </w:style>
  <w:style w:type="paragraph" w:styleId="722">
    <w:name w:val="目录 41"/>
    <w:basedOn w:val="675"/>
    <w:next w:val="675"/>
    <w:link w:val="675"/>
    <w:uiPriority w:val="39"/>
    <w:unhideWhenUsed/>
    <w:pPr>
      <w:ind w:left="850"/>
      <w:spacing w:after="57"/>
    </w:pPr>
  </w:style>
  <w:style w:type="paragraph" w:styleId="723">
    <w:name w:val="列表1"/>
    <w:basedOn w:val="704"/>
    <w:next w:val="723"/>
    <w:link w:val="675"/>
    <w:rPr>
      <w:rFonts w:cs="Lucida Sans"/>
    </w:rPr>
  </w:style>
  <w:style w:type="paragraph" w:styleId="724">
    <w:name w:val="脚注文本1"/>
    <w:basedOn w:val="675"/>
    <w:next w:val="724"/>
    <w:link w:val="725"/>
    <w:uiPriority w:val="99"/>
    <w:unhideWhenUsed/>
    <w:pPr>
      <w:spacing w:after="40" w:line="240" w:lineRule="auto"/>
    </w:pPr>
    <w:rPr>
      <w:sz w:val="18"/>
    </w:rPr>
  </w:style>
  <w:style w:type="character" w:styleId="725">
    <w:name w:val="脚注文本 字符"/>
    <w:next w:val="725"/>
    <w:link w:val="724"/>
    <w:uiPriority w:val="99"/>
    <w:qFormat/>
    <w:rPr>
      <w:sz w:val="18"/>
    </w:rPr>
  </w:style>
  <w:style w:type="paragraph" w:styleId="726">
    <w:name w:val="目录 61"/>
    <w:basedOn w:val="675"/>
    <w:next w:val="675"/>
    <w:link w:val="675"/>
    <w:uiPriority w:val="39"/>
    <w:unhideWhenUsed/>
    <w:pPr>
      <w:ind w:left="1417"/>
      <w:spacing w:after="57"/>
    </w:pPr>
  </w:style>
  <w:style w:type="paragraph" w:styleId="727">
    <w:name w:val="图表目录1"/>
    <w:basedOn w:val="675"/>
    <w:next w:val="675"/>
    <w:link w:val="675"/>
    <w:uiPriority w:val="99"/>
    <w:unhideWhenUsed/>
    <w:qFormat/>
    <w:pPr>
      <w:spacing w:after="0"/>
    </w:pPr>
  </w:style>
  <w:style w:type="paragraph" w:styleId="728">
    <w:name w:val="目录 21"/>
    <w:basedOn w:val="675"/>
    <w:next w:val="675"/>
    <w:link w:val="675"/>
    <w:uiPriority w:val="39"/>
    <w:unhideWhenUsed/>
    <w:pPr>
      <w:ind w:left="283"/>
      <w:spacing w:after="57"/>
    </w:pPr>
  </w:style>
  <w:style w:type="paragraph" w:styleId="729">
    <w:name w:val="目录 91"/>
    <w:basedOn w:val="675"/>
    <w:next w:val="675"/>
    <w:link w:val="675"/>
    <w:uiPriority w:val="39"/>
    <w:unhideWhenUsed/>
    <w:pPr>
      <w:ind w:left="2268"/>
      <w:spacing w:after="57"/>
    </w:pPr>
  </w:style>
  <w:style w:type="paragraph" w:styleId="730">
    <w:name w:val="普通(网站)1"/>
    <w:basedOn w:val="675"/>
    <w:next w:val="730"/>
    <w:link w:val="675"/>
    <w:uiPriority w:val="99"/>
    <w:unhideWhenUsed/>
    <w:qFormat/>
    <w:pPr>
      <w:ind w:left="0" w:right="0"/>
      <w:jc w:val="left"/>
      <w:spacing w:before="100" w:beforeAutospacing="1" w:after="100" w:afterAutospacing="1"/>
    </w:pPr>
    <w:rPr>
      <w:sz w:val="24"/>
      <w:lang w:val="en-US" w:eastAsia="zh-CN" w:bidi="zh-HK"/>
    </w:rPr>
  </w:style>
  <w:style w:type="paragraph" w:styleId="731">
    <w:name w:val="标题1"/>
    <w:basedOn w:val="675"/>
    <w:next w:val="675"/>
    <w:link w:val="732"/>
    <w:uiPriority w:val="10"/>
    <w:qFormat/>
    <w:pPr>
      <w:contextualSpacing/>
      <w:spacing w:before="300"/>
    </w:pPr>
    <w:rPr>
      <w:sz w:val="48"/>
      <w:szCs w:val="48"/>
    </w:rPr>
  </w:style>
  <w:style w:type="character" w:styleId="732">
    <w:name w:val="标题 字符"/>
    <w:next w:val="732"/>
    <w:link w:val="731"/>
    <w:uiPriority w:val="10"/>
    <w:qFormat/>
    <w:rPr>
      <w:sz w:val="48"/>
      <w:szCs w:val="48"/>
    </w:rPr>
  </w:style>
  <w:style w:type="table" w:styleId="733">
    <w:name w:val="网格型1"/>
    <w:basedOn w:val="698"/>
    <w:next w:val="733"/>
    <w:link w:val="675"/>
    <w:uiPriority w:val="59"/>
    <w:tblPr/>
  </w:style>
  <w:style w:type="character" w:styleId="734">
    <w:name w:val="尾注引用1"/>
    <w:next w:val="734"/>
    <w:link w:val="675"/>
    <w:rPr>
      <w:vertAlign w:val="superscript"/>
    </w:rPr>
  </w:style>
  <w:style w:type="character" w:styleId="735">
    <w:name w:val="HTML 打字机1"/>
    <w:next w:val="735"/>
    <w:link w:val="675"/>
    <w:uiPriority w:val="99"/>
    <w:qFormat/>
    <w:rPr>
      <w:rFonts w:ascii="宋体" w:hAnsi="宋体" w:eastAsia="宋体" w:cs="宋体"/>
      <w:sz w:val="24"/>
      <w:szCs w:val="24"/>
    </w:rPr>
  </w:style>
  <w:style w:type="character" w:styleId="736">
    <w:name w:val="超链接1"/>
    <w:next w:val="736"/>
    <w:link w:val="675"/>
    <w:uiPriority w:val="99"/>
    <w:unhideWhenUsed/>
    <w:rPr>
      <w:color w:val="0563c1"/>
      <w:u w:val="single"/>
    </w:rPr>
  </w:style>
  <w:style w:type="character" w:styleId="737">
    <w:name w:val="脚注引用1"/>
    <w:next w:val="737"/>
    <w:link w:val="675"/>
    <w:rPr>
      <w:vertAlign w:val="superscript"/>
    </w:rPr>
  </w:style>
  <w:style w:type="character" w:styleId="738">
    <w:name w:val="Heading 1 Char"/>
    <w:basedOn w:val="676"/>
    <w:next w:val="738"/>
    <w:link w:val="675"/>
    <w:uiPriority w:val="9"/>
    <w:rPr>
      <w:rFonts w:ascii="Arial" w:hAnsi="Arial" w:eastAsia="Arial" w:cs="Arial"/>
      <w:sz w:val="40"/>
      <w:szCs w:val="40"/>
    </w:rPr>
  </w:style>
  <w:style w:type="character" w:styleId="739">
    <w:name w:val="Heading 2 Char"/>
    <w:basedOn w:val="676"/>
    <w:next w:val="739"/>
    <w:link w:val="675"/>
    <w:uiPriority w:val="9"/>
    <w:rPr>
      <w:rFonts w:ascii="Arial" w:hAnsi="Arial" w:eastAsia="Arial" w:cs="Arial"/>
      <w:sz w:val="34"/>
    </w:rPr>
  </w:style>
  <w:style w:type="character" w:styleId="740">
    <w:name w:val="Heading 3 Char"/>
    <w:basedOn w:val="676"/>
    <w:next w:val="740"/>
    <w:link w:val="675"/>
    <w:uiPriority w:val="9"/>
    <w:rPr>
      <w:rFonts w:ascii="Arial" w:hAnsi="Arial" w:eastAsia="Arial" w:cs="Arial"/>
      <w:sz w:val="30"/>
      <w:szCs w:val="30"/>
    </w:rPr>
  </w:style>
  <w:style w:type="character" w:styleId="741">
    <w:name w:val="Heading 4 Char"/>
    <w:basedOn w:val="676"/>
    <w:next w:val="741"/>
    <w:link w:val="675"/>
    <w:uiPriority w:val="9"/>
    <w:rPr>
      <w:rFonts w:ascii="Arial" w:hAnsi="Arial" w:eastAsia="Arial" w:cs="Arial"/>
      <w:b/>
      <w:bCs/>
      <w:sz w:val="26"/>
      <w:szCs w:val="26"/>
    </w:rPr>
  </w:style>
  <w:style w:type="character" w:styleId="742">
    <w:name w:val="Heading 5 Char"/>
    <w:basedOn w:val="676"/>
    <w:next w:val="742"/>
    <w:link w:val="675"/>
    <w:uiPriority w:val="9"/>
    <w:rPr>
      <w:rFonts w:ascii="Arial" w:hAnsi="Arial" w:eastAsia="Arial" w:cs="Arial"/>
      <w:b/>
      <w:bCs/>
      <w:sz w:val="24"/>
      <w:szCs w:val="24"/>
    </w:rPr>
  </w:style>
  <w:style w:type="character" w:styleId="743">
    <w:name w:val="Heading 6 Char"/>
    <w:basedOn w:val="676"/>
    <w:next w:val="743"/>
    <w:link w:val="675"/>
    <w:uiPriority w:val="9"/>
    <w:rPr>
      <w:rFonts w:ascii="Arial" w:hAnsi="Arial" w:eastAsia="Arial" w:cs="Arial"/>
      <w:b/>
      <w:bCs/>
      <w:sz w:val="22"/>
      <w:szCs w:val="22"/>
    </w:rPr>
  </w:style>
  <w:style w:type="character" w:styleId="744">
    <w:name w:val="Heading 7 Char"/>
    <w:basedOn w:val="676"/>
    <w:next w:val="744"/>
    <w:link w:val="675"/>
    <w:uiPriority w:val="9"/>
    <w:rPr>
      <w:rFonts w:ascii="Arial" w:hAnsi="Arial" w:eastAsia="Arial" w:cs="Arial"/>
      <w:b/>
      <w:bCs/>
      <w:i/>
      <w:iCs/>
      <w:sz w:val="22"/>
      <w:szCs w:val="22"/>
    </w:rPr>
  </w:style>
  <w:style w:type="character" w:styleId="745">
    <w:name w:val="Heading 8 Char"/>
    <w:basedOn w:val="676"/>
    <w:next w:val="745"/>
    <w:link w:val="675"/>
    <w:uiPriority w:val="9"/>
    <w:rPr>
      <w:rFonts w:ascii="Arial" w:hAnsi="Arial" w:eastAsia="Arial" w:cs="Arial"/>
      <w:i/>
      <w:iCs/>
      <w:sz w:val="22"/>
      <w:szCs w:val="22"/>
    </w:rPr>
  </w:style>
  <w:style w:type="character" w:styleId="746">
    <w:name w:val="Heading 9 Char"/>
    <w:basedOn w:val="676"/>
    <w:next w:val="746"/>
    <w:link w:val="675"/>
    <w:uiPriority w:val="9"/>
    <w:rPr>
      <w:rFonts w:ascii="Arial" w:hAnsi="Arial" w:eastAsia="Arial" w:cs="Arial"/>
      <w:i/>
      <w:iCs/>
      <w:sz w:val="21"/>
      <w:szCs w:val="21"/>
    </w:rPr>
  </w:style>
  <w:style w:type="character" w:styleId="747">
    <w:name w:val="Title Char"/>
    <w:basedOn w:val="676"/>
    <w:next w:val="747"/>
    <w:link w:val="675"/>
    <w:uiPriority w:val="10"/>
    <w:rPr>
      <w:sz w:val="48"/>
      <w:szCs w:val="48"/>
    </w:rPr>
  </w:style>
  <w:style w:type="character" w:styleId="748">
    <w:name w:val="Subtitle Char"/>
    <w:basedOn w:val="676"/>
    <w:next w:val="748"/>
    <w:link w:val="675"/>
    <w:uiPriority w:val="11"/>
    <w:rPr>
      <w:sz w:val="24"/>
      <w:szCs w:val="24"/>
    </w:rPr>
  </w:style>
  <w:style w:type="character" w:styleId="749">
    <w:name w:val="Quote Char"/>
    <w:next w:val="749"/>
    <w:link w:val="675"/>
    <w:uiPriority w:val="29"/>
    <w:rPr>
      <w:i/>
    </w:rPr>
  </w:style>
  <w:style w:type="character" w:styleId="750">
    <w:name w:val="Intense Quote Char"/>
    <w:next w:val="750"/>
    <w:link w:val="675"/>
    <w:uiPriority w:val="30"/>
    <w:rPr>
      <w:i/>
    </w:rPr>
  </w:style>
  <w:style w:type="character" w:styleId="751">
    <w:name w:val="Header Char"/>
    <w:basedOn w:val="676"/>
    <w:next w:val="751"/>
    <w:link w:val="675"/>
    <w:uiPriority w:val="99"/>
    <w:qFormat/>
  </w:style>
  <w:style w:type="character" w:styleId="752">
    <w:name w:val="Caption Char"/>
    <w:next w:val="752"/>
    <w:link w:val="675"/>
    <w:uiPriority w:val="99"/>
  </w:style>
  <w:style w:type="table" w:styleId="753">
    <w:name w:val="Plain Table 1"/>
    <w:basedOn w:val="698"/>
    <w:next w:val="753"/>
    <w:link w:val="675"/>
    <w:uiPriority w:val="59"/>
    <w:pPr>
      <w:spacing w:after="0" w:line="240" w:lineRule="auto"/>
    </w:pPr>
    <w:tblPr/>
  </w:style>
  <w:style w:type="table" w:styleId="754">
    <w:name w:val="Plain Table 2"/>
    <w:basedOn w:val="698"/>
    <w:next w:val="754"/>
    <w:link w:val="675"/>
    <w:uiPriority w:val="59"/>
    <w:pPr>
      <w:spacing w:after="0" w:line="240" w:lineRule="auto"/>
    </w:pPr>
    <w:tblPr/>
  </w:style>
  <w:style w:type="table" w:styleId="755">
    <w:name w:val="Plain Table 3"/>
    <w:basedOn w:val="698"/>
    <w:next w:val="755"/>
    <w:link w:val="675"/>
    <w:uiPriority w:val="99"/>
    <w:pPr>
      <w:spacing w:after="0" w:line="240" w:lineRule="auto"/>
    </w:pPr>
    <w:tblPr/>
  </w:style>
  <w:style w:type="table" w:styleId="756">
    <w:name w:val="Plain Table 4"/>
    <w:basedOn w:val="698"/>
    <w:next w:val="756"/>
    <w:link w:val="675"/>
    <w:uiPriority w:val="99"/>
    <w:pPr>
      <w:spacing w:after="0" w:line="240" w:lineRule="auto"/>
    </w:pPr>
    <w:tblPr/>
  </w:style>
  <w:style w:type="table" w:styleId="757">
    <w:name w:val="Plain Table 5"/>
    <w:basedOn w:val="698"/>
    <w:next w:val="757"/>
    <w:link w:val="675"/>
    <w:uiPriority w:val="99"/>
    <w:pPr>
      <w:spacing w:after="0" w:line="240" w:lineRule="auto"/>
    </w:pPr>
    <w:tblPr/>
  </w:style>
  <w:style w:type="table" w:styleId="758">
    <w:name w:val="Grid Table 1 Light"/>
    <w:basedOn w:val="698"/>
    <w:next w:val="758"/>
    <w:link w:val="675"/>
    <w:uiPriority w:val="99"/>
    <w:pPr>
      <w:spacing w:after="0" w:line="240" w:lineRule="auto"/>
    </w:pPr>
    <w:tblPr/>
  </w:style>
  <w:style w:type="table" w:styleId="759">
    <w:name w:val="Grid Table 2"/>
    <w:basedOn w:val="698"/>
    <w:next w:val="759"/>
    <w:link w:val="675"/>
    <w:uiPriority w:val="99"/>
    <w:pPr>
      <w:spacing w:after="0" w:line="240" w:lineRule="auto"/>
    </w:pPr>
    <w:tblPr/>
  </w:style>
  <w:style w:type="table" w:styleId="760">
    <w:name w:val="Grid Table 3"/>
    <w:basedOn w:val="698"/>
    <w:next w:val="760"/>
    <w:link w:val="675"/>
    <w:uiPriority w:val="99"/>
    <w:pPr>
      <w:spacing w:after="0" w:line="240" w:lineRule="auto"/>
    </w:pPr>
    <w:tblPr/>
  </w:style>
  <w:style w:type="table" w:styleId="761">
    <w:name w:val="Grid Table 4"/>
    <w:basedOn w:val="698"/>
    <w:next w:val="761"/>
    <w:link w:val="675"/>
    <w:uiPriority w:val="59"/>
    <w:pPr>
      <w:spacing w:after="0" w:line="240" w:lineRule="auto"/>
    </w:pPr>
    <w:tblPr/>
  </w:style>
  <w:style w:type="table" w:styleId="762">
    <w:name w:val="Grid Table 5 Dark"/>
    <w:basedOn w:val="698"/>
    <w:next w:val="762"/>
    <w:link w:val="675"/>
    <w:uiPriority w:val="99"/>
    <w:pPr>
      <w:spacing w:after="0" w:line="240" w:lineRule="auto"/>
    </w:pPr>
    <w:tblPr/>
  </w:style>
  <w:style w:type="table" w:styleId="763">
    <w:name w:val="Grid Table 6 Colorful"/>
    <w:basedOn w:val="698"/>
    <w:next w:val="763"/>
    <w:link w:val="675"/>
    <w:uiPriority w:val="99"/>
    <w:pPr>
      <w:spacing w:after="0" w:line="240" w:lineRule="auto"/>
    </w:pPr>
    <w:tblPr/>
  </w:style>
  <w:style w:type="table" w:styleId="764">
    <w:name w:val="Grid Table 7 Colorful"/>
    <w:basedOn w:val="698"/>
    <w:next w:val="764"/>
    <w:link w:val="675"/>
    <w:uiPriority w:val="99"/>
    <w:pPr>
      <w:spacing w:after="0" w:line="240" w:lineRule="auto"/>
    </w:pPr>
    <w:tblPr/>
  </w:style>
  <w:style w:type="table" w:styleId="765">
    <w:name w:val="List Table 1 Light"/>
    <w:basedOn w:val="698"/>
    <w:next w:val="765"/>
    <w:link w:val="675"/>
    <w:uiPriority w:val="99"/>
    <w:pPr>
      <w:spacing w:after="0" w:line="240" w:lineRule="auto"/>
    </w:pPr>
    <w:tblPr/>
  </w:style>
  <w:style w:type="table" w:styleId="766">
    <w:name w:val="List Table 2"/>
    <w:basedOn w:val="698"/>
    <w:next w:val="766"/>
    <w:link w:val="675"/>
    <w:uiPriority w:val="99"/>
    <w:pPr>
      <w:spacing w:after="0" w:line="240" w:lineRule="auto"/>
    </w:pPr>
    <w:tblPr/>
  </w:style>
  <w:style w:type="table" w:styleId="767">
    <w:name w:val="List Table 3"/>
    <w:basedOn w:val="698"/>
    <w:next w:val="767"/>
    <w:link w:val="675"/>
    <w:uiPriority w:val="99"/>
    <w:pPr>
      <w:spacing w:after="0" w:line="240" w:lineRule="auto"/>
    </w:pPr>
    <w:tblPr/>
  </w:style>
  <w:style w:type="table" w:styleId="768">
    <w:name w:val="List Table 4"/>
    <w:basedOn w:val="698"/>
    <w:next w:val="768"/>
    <w:link w:val="675"/>
    <w:uiPriority w:val="99"/>
    <w:pPr>
      <w:spacing w:after="0" w:line="240" w:lineRule="auto"/>
    </w:pPr>
    <w:tblPr/>
  </w:style>
  <w:style w:type="table" w:styleId="769">
    <w:name w:val="List Table 5 Dark"/>
    <w:basedOn w:val="698"/>
    <w:next w:val="769"/>
    <w:link w:val="675"/>
    <w:uiPriority w:val="99"/>
    <w:pPr>
      <w:spacing w:after="0" w:line="240" w:lineRule="auto"/>
    </w:pPr>
    <w:tblPr/>
  </w:style>
  <w:style w:type="table" w:styleId="770">
    <w:name w:val="List Table 6 Colorful"/>
    <w:basedOn w:val="698"/>
    <w:next w:val="770"/>
    <w:link w:val="675"/>
    <w:uiPriority w:val="99"/>
    <w:pPr>
      <w:spacing w:after="0" w:line="240" w:lineRule="auto"/>
    </w:pPr>
    <w:tblPr/>
  </w:style>
  <w:style w:type="table" w:styleId="771">
    <w:name w:val="List Table 7 Colorful"/>
    <w:basedOn w:val="698"/>
    <w:next w:val="771"/>
    <w:link w:val="675"/>
    <w:uiPriority w:val="99"/>
    <w:pPr>
      <w:spacing w:after="0" w:line="240" w:lineRule="auto"/>
    </w:pPr>
    <w:tblPr/>
  </w:style>
  <w:style w:type="character" w:styleId="772">
    <w:name w:val="Footnote Text Char"/>
    <w:next w:val="772"/>
    <w:link w:val="675"/>
    <w:uiPriority w:val="99"/>
    <w:rPr>
      <w:sz w:val="18"/>
    </w:rPr>
  </w:style>
  <w:style w:type="character" w:styleId="773">
    <w:name w:val="Endnote Text Char"/>
    <w:next w:val="773"/>
    <w:link w:val="675"/>
    <w:uiPriority w:val="99"/>
    <w:rPr>
      <w:sz w:val="20"/>
    </w:rPr>
  </w:style>
  <w:style w:type="paragraph" w:styleId="774">
    <w:name w:val="TOC Heading"/>
    <w:next w:val="774"/>
    <w:link w:val="675"/>
    <w:uiPriority w:val="39"/>
    <w:unhideWhenUsed/>
    <w:rPr>
      <w:rFonts w:ascii="Times New Roman" w:hAnsi="Times New Roman" w:eastAsia="宋体" w:cs="Times New Roman"/>
    </w:rPr>
  </w:style>
  <w:style w:type="character" w:styleId="775">
    <w:name w:val="Endnote Characters"/>
    <w:next w:val="775"/>
    <w:link w:val="675"/>
    <w:uiPriority w:val="99"/>
    <w:unhideWhenUsed/>
    <w:qFormat/>
    <w:rPr>
      <w:vertAlign w:val="superscript"/>
    </w:rPr>
  </w:style>
  <w:style w:type="character" w:styleId="776">
    <w:name w:val="Footnote Characters"/>
    <w:next w:val="776"/>
    <w:link w:val="675"/>
    <w:uiPriority w:val="99"/>
    <w:unhideWhenUsed/>
    <w:qFormat/>
    <w:rPr>
      <w:vertAlign w:val="superscript"/>
    </w:rPr>
  </w:style>
  <w:style w:type="character" w:styleId="777">
    <w:name w:val="标题 1 字符"/>
    <w:next w:val="777"/>
    <w:link w:val="675"/>
    <w:uiPriority w:val="9"/>
    <w:qFormat/>
    <w:rPr>
      <w:rFonts w:ascii="Arial" w:hAnsi="Arial" w:eastAsia="Arial" w:cs="Arial"/>
      <w:sz w:val="40"/>
      <w:szCs w:val="40"/>
    </w:rPr>
  </w:style>
  <w:style w:type="character" w:styleId="778">
    <w:name w:val="标题 2 字符"/>
    <w:next w:val="778"/>
    <w:link w:val="675"/>
    <w:uiPriority w:val="9"/>
    <w:qFormat/>
    <w:rPr>
      <w:rFonts w:ascii="Arial" w:hAnsi="Arial" w:eastAsia="Arial" w:cs="Arial"/>
      <w:sz w:val="34"/>
    </w:rPr>
  </w:style>
  <w:style w:type="character" w:styleId="779">
    <w:name w:val="标题 3 字符"/>
    <w:next w:val="779"/>
    <w:link w:val="675"/>
    <w:uiPriority w:val="9"/>
    <w:qFormat/>
    <w:rPr>
      <w:rFonts w:ascii="Arial" w:hAnsi="Arial" w:eastAsia="Arial" w:cs="Arial"/>
      <w:sz w:val="30"/>
      <w:szCs w:val="30"/>
    </w:rPr>
  </w:style>
  <w:style w:type="character" w:styleId="780">
    <w:name w:val="标题 4 字符"/>
    <w:next w:val="780"/>
    <w:link w:val="675"/>
    <w:uiPriority w:val="9"/>
    <w:qFormat/>
    <w:rPr>
      <w:rFonts w:ascii="Arial" w:hAnsi="Arial" w:eastAsia="Arial" w:cs="Arial"/>
      <w:b/>
      <w:bCs/>
      <w:sz w:val="26"/>
      <w:szCs w:val="26"/>
    </w:rPr>
  </w:style>
  <w:style w:type="character" w:styleId="781">
    <w:name w:val="标题 5 字符"/>
    <w:next w:val="781"/>
    <w:link w:val="675"/>
    <w:uiPriority w:val="9"/>
    <w:qFormat/>
    <w:rPr>
      <w:rFonts w:ascii="Arial" w:hAnsi="Arial" w:eastAsia="Arial" w:cs="Arial"/>
      <w:b/>
      <w:bCs/>
      <w:sz w:val="24"/>
      <w:szCs w:val="24"/>
    </w:rPr>
  </w:style>
  <w:style w:type="character" w:styleId="782">
    <w:name w:val="标题 6 字符"/>
    <w:next w:val="782"/>
    <w:link w:val="675"/>
    <w:uiPriority w:val="9"/>
    <w:qFormat/>
    <w:rPr>
      <w:rFonts w:ascii="Arial" w:hAnsi="Arial" w:eastAsia="Arial" w:cs="Arial"/>
      <w:b/>
      <w:bCs/>
      <w:sz w:val="22"/>
      <w:szCs w:val="22"/>
    </w:rPr>
  </w:style>
  <w:style w:type="character" w:styleId="783">
    <w:name w:val="标题 7 字符"/>
    <w:next w:val="783"/>
    <w:link w:val="675"/>
    <w:uiPriority w:val="9"/>
    <w:qFormat/>
    <w:rPr>
      <w:rFonts w:ascii="Arial" w:hAnsi="Arial" w:eastAsia="Arial" w:cs="Arial"/>
      <w:b/>
      <w:bCs/>
      <w:i/>
      <w:iCs/>
      <w:sz w:val="22"/>
      <w:szCs w:val="22"/>
    </w:rPr>
  </w:style>
  <w:style w:type="character" w:styleId="784">
    <w:name w:val="引用 字符"/>
    <w:next w:val="784"/>
    <w:link w:val="785"/>
    <w:uiPriority w:val="29"/>
    <w:qFormat/>
    <w:rPr>
      <w:i/>
    </w:rPr>
  </w:style>
  <w:style w:type="paragraph" w:styleId="785">
    <w:name w:val="Quote"/>
    <w:basedOn w:val="675"/>
    <w:next w:val="675"/>
    <w:link w:val="784"/>
    <w:uiPriority w:val="29"/>
    <w:qFormat/>
    <w:pPr>
      <w:ind w:left="720" w:right="720"/>
    </w:pPr>
    <w:rPr>
      <w:i/>
    </w:rPr>
  </w:style>
  <w:style w:type="character" w:styleId="786">
    <w:name w:val="明显引用 字符"/>
    <w:next w:val="786"/>
    <w:link w:val="787"/>
    <w:uiPriority w:val="30"/>
    <w:qFormat/>
    <w:rPr>
      <w:i/>
    </w:rPr>
  </w:style>
  <w:style w:type="paragraph" w:styleId="787">
    <w:name w:val="Intense Quote"/>
    <w:basedOn w:val="675"/>
    <w:next w:val="675"/>
    <w:link w:val="7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name w:val="Footer Char"/>
    <w:next w:val="788"/>
    <w:link w:val="675"/>
    <w:uiPriority w:val="99"/>
    <w:qFormat/>
  </w:style>
  <w:style w:type="character" w:styleId="789">
    <w:name w:val="NormalCharacter1"/>
    <w:next w:val="789"/>
    <w:link w:val="675"/>
    <w:semiHidden/>
    <w:qFormat/>
  </w:style>
  <w:style w:type="character" w:styleId="790">
    <w:name w:val="UserStyle_12"/>
    <w:next w:val="790"/>
    <w:link w:val="791"/>
    <w:qFormat/>
    <w:rPr>
      <w:rFonts w:eastAsia="楷体_GB2312"/>
      <w:sz w:val="24"/>
    </w:rPr>
  </w:style>
  <w:style w:type="paragraph" w:styleId="791">
    <w:name w:val="NormalIndent1"/>
    <w:basedOn w:val="675"/>
    <w:next w:val="791"/>
    <w:link w:val="790"/>
    <w:qFormat/>
    <w:pPr>
      <w:ind w:firstLine="420"/>
      <w:spacing w:after="0" w:line="240" w:lineRule="auto"/>
    </w:pPr>
    <w:rPr>
      <w:rFonts w:ascii="Times New Roman" w:hAnsi="Times New Roman" w:eastAsia="楷体_GB2312" w:cs="Times New Roman"/>
      <w:sz w:val="24"/>
      <w:szCs w:val="20"/>
      <w:lang w:eastAsia="zh-CN"/>
    </w:rPr>
  </w:style>
  <w:style w:type="character" w:styleId="792">
    <w:name w:val="Unresolved Mention"/>
    <w:basedOn w:val="676"/>
    <w:next w:val="792"/>
    <w:link w:val="675"/>
    <w:uiPriority w:val="99"/>
    <w:unhideWhenUsed/>
    <w:qFormat/>
    <w:rPr>
      <w:color w:val="605e5c"/>
      <w:shd w:val="clear" w:color="auto" w:fill="e1dfdd"/>
    </w:rPr>
  </w:style>
  <w:style w:type="character" w:styleId="793">
    <w:name w:val="正文缩进 Char"/>
    <w:next w:val="793"/>
    <w:link w:val="794"/>
    <w:qFormat/>
    <w:rPr>
      <w:sz w:val="21"/>
      <w:szCs w:val="21"/>
    </w:rPr>
  </w:style>
  <w:style w:type="paragraph" w:styleId="794">
    <w:name w:val="正文缩进1"/>
    <w:basedOn w:val="675"/>
    <w:next w:val="794"/>
    <w:link w:val="793"/>
    <w:qFormat/>
    <w:pPr>
      <w:ind w:firstLine="420"/>
      <w:jc w:val="both"/>
      <w:spacing w:after="160"/>
      <w:widowControl w:val="off"/>
    </w:pPr>
    <w:rPr>
      <w:rFonts w:ascii="Times New Roman" w:hAnsi="Times New Roman" w:eastAsia="宋体" w:cs="Times New Roman"/>
      <w:sz w:val="21"/>
      <w:szCs w:val="21"/>
      <w:lang w:eastAsia="zh-CN"/>
    </w:rPr>
  </w:style>
  <w:style w:type="paragraph" w:styleId="795">
    <w:name w:val="标题样式"/>
    <w:basedOn w:val="675"/>
    <w:next w:val="704"/>
    <w:link w:val="675"/>
    <w:qFormat/>
    <w:pPr>
      <w:keepNext/>
      <w:spacing w:before="240" w:after="120"/>
    </w:pPr>
    <w:rPr>
      <w:rFonts w:ascii="Liberation Sans" w:hAnsi="Liberation Sans" w:eastAsia="Noto Sans SC" w:cs="Lucida Sans"/>
      <w:sz w:val="28"/>
      <w:szCs w:val="28"/>
    </w:rPr>
  </w:style>
  <w:style w:type="paragraph" w:styleId="796">
    <w:name w:val="索引"/>
    <w:basedOn w:val="675"/>
    <w:next w:val="796"/>
    <w:link w:val="675"/>
    <w:qFormat/>
    <w:pPr>
      <w:suppressLineNumbers/>
    </w:pPr>
    <w:rPr>
      <w:rFonts w:cs="Lucida Sans"/>
    </w:rPr>
  </w:style>
  <w:style w:type="paragraph" w:styleId="797">
    <w:name w:val="页眉与页脚"/>
    <w:basedOn w:val="675"/>
    <w:next w:val="797"/>
    <w:link w:val="675"/>
    <w:qFormat/>
  </w:style>
  <w:style w:type="paragraph" w:styleId="798">
    <w:name w:val="TOC 标题1"/>
    <w:next w:val="798"/>
    <w:link w:val="675"/>
    <w:uiPriority w:val="39"/>
    <w:unhideWhenUsed/>
    <w:qFormat/>
    <w:pPr>
      <w:spacing w:after="200" w:line="276" w:lineRule="auto"/>
    </w:pPr>
    <w:rPr>
      <w:rFonts w:ascii="Arial" w:hAnsi="Arial" w:eastAsia="宋体" w:cs="Times New Roman"/>
      <w:sz w:val="22"/>
      <w:szCs w:val="22"/>
      <w:lang w:eastAsia="en-US"/>
    </w:rPr>
  </w:style>
  <w:style w:type="paragraph" w:styleId="799">
    <w:name w:val="No Spacing"/>
    <w:basedOn w:val="675"/>
    <w:next w:val="799"/>
    <w:link w:val="675"/>
    <w:uiPriority w:val="1"/>
    <w:qFormat/>
    <w:pPr>
      <w:spacing w:after="0" w:line="240" w:lineRule="auto"/>
    </w:pPr>
  </w:style>
  <w:style w:type="paragraph" w:styleId="800">
    <w:name w:val="List Paragraph"/>
    <w:basedOn w:val="675"/>
    <w:next w:val="800"/>
    <w:link w:val="675"/>
    <w:uiPriority w:val="34"/>
    <w:qFormat/>
    <w:pPr>
      <w:contextualSpacing/>
      <w:ind w:left="720"/>
    </w:pPr>
  </w:style>
  <w:style w:type="paragraph" w:styleId="801">
    <w:name w:val="普通正文"/>
    <w:basedOn w:val="675"/>
    <w:next w:val="801"/>
    <w:link w:val="675"/>
    <w:qFormat/>
    <w:pPr>
      <w:ind w:firstLine="480"/>
      <w:spacing w:before="120" w:after="120" w:line="360" w:lineRule="auto"/>
    </w:pPr>
    <w:rPr>
      <w:rFonts w:ascii="Arial" w:hAnsi="Arial"/>
      <w:sz w:val="24"/>
    </w:rPr>
  </w:style>
  <w:style w:type="paragraph" w:styleId="802">
    <w:name w:val="正文文本1"/>
    <w:basedOn w:val="675"/>
    <w:next w:val="675"/>
    <w:link w:val="675"/>
    <w:qFormat/>
    <w:pPr>
      <w:jc w:val="both"/>
      <w:spacing w:after="120" w:line="240" w:lineRule="auto"/>
      <w:widowControl w:val="off"/>
    </w:pPr>
    <w:rPr>
      <w:rFonts w:ascii="Times New Roman" w:hAnsi="Times New Roman" w:eastAsia="宋体" w:cs="Times New Roman"/>
      <w:sz w:val="20"/>
      <w:szCs w:val="24"/>
      <w:lang w:eastAsia="zh-CN"/>
    </w:rPr>
  </w:style>
  <w:style w:type="paragraph" w:styleId="803">
    <w:name w:val="Char"/>
    <w:basedOn w:val="675"/>
    <w:next w:val="803"/>
    <w:link w:val="675"/>
    <w:qFormat/>
    <w:pPr>
      <w:ind w:firstLine="200"/>
      <w:jc w:val="both"/>
      <w:spacing w:after="0" w:line="240" w:lineRule="auto"/>
      <w:widowControl w:val="off"/>
      <w:tabs>
        <w:tab w:val="left" w:pos="360" w:leader="none"/>
      </w:tabs>
    </w:pPr>
    <w:rPr>
      <w:rFonts w:ascii="Times New Roman" w:hAnsi="Times New Roman" w:eastAsia="宋体" w:cs="Times New Roman"/>
      <w:sz w:val="28"/>
      <w:szCs w:val="30"/>
      <w:lang w:eastAsia="zh-CN"/>
    </w:rPr>
  </w:style>
  <w:style w:type="paragraph" w:styleId="804">
    <w:name w:val="列出段落"/>
    <w:basedOn w:val="675"/>
    <w:next w:val="804"/>
    <w:link w:val="675"/>
    <w:uiPriority w:val="1"/>
    <w:qFormat/>
    <w:pPr>
      <w:ind w:firstLine="420"/>
      <w:jc w:val="both"/>
      <w:spacing w:after="0" w:line="240" w:lineRule="auto"/>
      <w:widowControl w:val="off"/>
    </w:pPr>
    <w:rPr>
      <w:rFonts w:ascii="Times New Roman" w:hAnsi="Times New Roman" w:eastAsia="宋体" w:cs="Times New Roman"/>
      <w:sz w:val="21"/>
      <w:lang w:eastAsia="zh-CN"/>
    </w:rPr>
  </w:style>
  <w:style w:type="table" w:styleId="805">
    <w:name w:val="Table Grid Light"/>
    <w:basedOn w:val="698"/>
    <w:next w:val="805"/>
    <w:link w:val="675"/>
    <w:uiPriority w:val="59"/>
    <w:tblPr/>
  </w:style>
  <w:style w:type="table" w:styleId="806">
    <w:name w:val="标题 1 字符1"/>
    <w:basedOn w:val="698"/>
    <w:next w:val="806"/>
    <w:link w:val="675"/>
    <w:uiPriority w:val="59"/>
    <w:qFormat/>
    <w:tblPr/>
  </w:style>
  <w:style w:type="table" w:styleId="807">
    <w:name w:val="标题 2 字符1"/>
    <w:basedOn w:val="698"/>
    <w:next w:val="807"/>
    <w:link w:val="675"/>
    <w:uiPriority w:val="59"/>
    <w:qFormat/>
    <w:tblPr/>
  </w:style>
  <w:style w:type="table" w:styleId="808">
    <w:name w:val="标题 3 字符1"/>
    <w:basedOn w:val="698"/>
    <w:next w:val="808"/>
    <w:link w:val="675"/>
    <w:uiPriority w:val="99"/>
    <w:qFormat/>
    <w:tblPr/>
  </w:style>
  <w:style w:type="table" w:styleId="809">
    <w:name w:val="标题 4 字符1"/>
    <w:basedOn w:val="698"/>
    <w:next w:val="809"/>
    <w:link w:val="675"/>
    <w:uiPriority w:val="99"/>
    <w:tblPr/>
  </w:style>
  <w:style w:type="table" w:styleId="810">
    <w:name w:val="标题 5 字符1"/>
    <w:basedOn w:val="698"/>
    <w:next w:val="810"/>
    <w:link w:val="675"/>
    <w:uiPriority w:val="99"/>
    <w:tblPr/>
  </w:style>
  <w:style w:type="table" w:styleId="811">
    <w:name w:val="网格表 1 浅色1"/>
    <w:basedOn w:val="698"/>
    <w:next w:val="811"/>
    <w:link w:val="675"/>
    <w:uiPriority w:val="99"/>
    <w:qFormat/>
    <w:tblPr/>
  </w:style>
  <w:style w:type="table" w:styleId="812">
    <w:name w:val="Grid Table 1 Light - Accent 1"/>
    <w:basedOn w:val="698"/>
    <w:next w:val="812"/>
    <w:link w:val="675"/>
    <w:uiPriority w:val="99"/>
    <w:qFormat/>
    <w:tblPr/>
  </w:style>
  <w:style w:type="table" w:styleId="813">
    <w:name w:val="Grid Table 1 Light - Accent 2"/>
    <w:basedOn w:val="698"/>
    <w:next w:val="813"/>
    <w:link w:val="675"/>
    <w:uiPriority w:val="99"/>
    <w:tblPr/>
  </w:style>
  <w:style w:type="table" w:styleId="814">
    <w:name w:val="Grid Table 1 Light - Accent 3"/>
    <w:basedOn w:val="698"/>
    <w:next w:val="814"/>
    <w:link w:val="675"/>
    <w:uiPriority w:val="99"/>
    <w:qFormat/>
    <w:tblPr/>
  </w:style>
  <w:style w:type="table" w:styleId="815">
    <w:name w:val="Grid Table 1 Light - Accent 4"/>
    <w:basedOn w:val="698"/>
    <w:next w:val="815"/>
    <w:link w:val="675"/>
    <w:uiPriority w:val="99"/>
    <w:tblPr/>
  </w:style>
  <w:style w:type="table" w:styleId="816">
    <w:name w:val="Grid Table 1 Light - Accent 5"/>
    <w:basedOn w:val="698"/>
    <w:next w:val="816"/>
    <w:link w:val="675"/>
    <w:uiPriority w:val="99"/>
    <w:qFormat/>
    <w:tblPr/>
  </w:style>
  <w:style w:type="table" w:styleId="817">
    <w:name w:val="Grid Table 1 Light - Accent 6"/>
    <w:basedOn w:val="698"/>
    <w:next w:val="817"/>
    <w:link w:val="675"/>
    <w:uiPriority w:val="99"/>
    <w:qFormat/>
    <w:tblPr/>
  </w:style>
  <w:style w:type="table" w:styleId="818">
    <w:name w:val="网格表 21"/>
    <w:basedOn w:val="698"/>
    <w:next w:val="818"/>
    <w:link w:val="675"/>
    <w:uiPriority w:val="99"/>
    <w:qFormat/>
    <w:tblPr/>
  </w:style>
  <w:style w:type="table" w:styleId="819">
    <w:name w:val="Grid Table 2 - Accent 1"/>
    <w:basedOn w:val="698"/>
    <w:next w:val="819"/>
    <w:link w:val="675"/>
    <w:uiPriority w:val="99"/>
    <w:tblPr/>
  </w:style>
  <w:style w:type="table" w:styleId="820">
    <w:name w:val="Grid Table 2 - Accent 2"/>
    <w:basedOn w:val="698"/>
    <w:next w:val="820"/>
    <w:link w:val="675"/>
    <w:uiPriority w:val="99"/>
    <w:tblPr/>
  </w:style>
  <w:style w:type="table" w:styleId="821">
    <w:name w:val="Grid Table 2 - Accent 3"/>
    <w:basedOn w:val="698"/>
    <w:next w:val="821"/>
    <w:link w:val="675"/>
    <w:uiPriority w:val="99"/>
    <w:tblPr/>
  </w:style>
  <w:style w:type="table" w:styleId="822">
    <w:name w:val="Grid Table 2 - Accent 4"/>
    <w:basedOn w:val="698"/>
    <w:next w:val="822"/>
    <w:link w:val="675"/>
    <w:uiPriority w:val="99"/>
    <w:tblPr/>
  </w:style>
  <w:style w:type="table" w:styleId="823">
    <w:name w:val="Grid Table 2 - Accent 5"/>
    <w:basedOn w:val="698"/>
    <w:next w:val="823"/>
    <w:link w:val="675"/>
    <w:uiPriority w:val="99"/>
    <w:tblPr/>
  </w:style>
  <w:style w:type="table" w:styleId="824">
    <w:name w:val="Grid Table 2 - Accent 6"/>
    <w:basedOn w:val="698"/>
    <w:next w:val="824"/>
    <w:link w:val="675"/>
    <w:uiPriority w:val="99"/>
    <w:tblPr/>
  </w:style>
  <w:style w:type="table" w:styleId="825">
    <w:name w:val="网格表 31"/>
    <w:basedOn w:val="698"/>
    <w:next w:val="825"/>
    <w:link w:val="675"/>
    <w:uiPriority w:val="99"/>
    <w:tblPr/>
  </w:style>
  <w:style w:type="table" w:styleId="826">
    <w:name w:val="Grid Table 3 - Accent 1"/>
    <w:basedOn w:val="698"/>
    <w:next w:val="826"/>
    <w:link w:val="675"/>
    <w:uiPriority w:val="99"/>
    <w:qFormat/>
    <w:tblPr/>
  </w:style>
  <w:style w:type="table" w:styleId="827">
    <w:name w:val="Grid Table 3 - Accent 2"/>
    <w:basedOn w:val="698"/>
    <w:next w:val="827"/>
    <w:link w:val="675"/>
    <w:uiPriority w:val="99"/>
    <w:tblPr/>
  </w:style>
  <w:style w:type="table" w:styleId="828">
    <w:name w:val="Grid Table 3 - Accent 3"/>
    <w:basedOn w:val="698"/>
    <w:next w:val="828"/>
    <w:link w:val="675"/>
    <w:uiPriority w:val="99"/>
    <w:tblPr/>
  </w:style>
  <w:style w:type="table" w:styleId="829">
    <w:name w:val="Grid Table 3 - Accent 4"/>
    <w:basedOn w:val="698"/>
    <w:next w:val="829"/>
    <w:link w:val="675"/>
    <w:uiPriority w:val="99"/>
    <w:qFormat/>
    <w:tblPr/>
  </w:style>
  <w:style w:type="table" w:styleId="830">
    <w:name w:val="Grid Table 3 - Accent 5"/>
    <w:basedOn w:val="698"/>
    <w:next w:val="830"/>
    <w:link w:val="675"/>
    <w:uiPriority w:val="99"/>
    <w:qFormat/>
    <w:tblPr/>
  </w:style>
  <w:style w:type="table" w:styleId="831">
    <w:name w:val="Grid Table 3 - Accent 6"/>
    <w:basedOn w:val="698"/>
    <w:next w:val="831"/>
    <w:link w:val="675"/>
    <w:uiPriority w:val="99"/>
    <w:qFormat/>
    <w:tblPr/>
  </w:style>
  <w:style w:type="table" w:styleId="832">
    <w:name w:val="网格表 41"/>
    <w:basedOn w:val="698"/>
    <w:next w:val="832"/>
    <w:link w:val="675"/>
    <w:uiPriority w:val="59"/>
    <w:qFormat/>
    <w:tblPr/>
  </w:style>
  <w:style w:type="table" w:styleId="833">
    <w:name w:val="Grid Table 4 - Accent 1"/>
    <w:basedOn w:val="698"/>
    <w:next w:val="833"/>
    <w:link w:val="675"/>
    <w:uiPriority w:val="59"/>
    <w:qFormat/>
    <w:tblPr/>
  </w:style>
  <w:style w:type="table" w:styleId="834">
    <w:name w:val="Grid Table 4 - Accent 2"/>
    <w:basedOn w:val="698"/>
    <w:next w:val="834"/>
    <w:link w:val="675"/>
    <w:uiPriority w:val="59"/>
    <w:qFormat/>
    <w:tblPr/>
  </w:style>
  <w:style w:type="table" w:styleId="835">
    <w:name w:val="Grid Table 4 - Accent 3"/>
    <w:basedOn w:val="698"/>
    <w:next w:val="835"/>
    <w:link w:val="675"/>
    <w:uiPriority w:val="59"/>
    <w:qFormat/>
    <w:tblPr/>
  </w:style>
  <w:style w:type="table" w:styleId="836">
    <w:name w:val="Grid Table 4 - Accent 4"/>
    <w:basedOn w:val="698"/>
    <w:next w:val="836"/>
    <w:link w:val="675"/>
    <w:uiPriority w:val="59"/>
    <w:tblPr/>
  </w:style>
  <w:style w:type="table" w:styleId="837">
    <w:name w:val="Grid Table 4 - Accent 5"/>
    <w:basedOn w:val="698"/>
    <w:next w:val="837"/>
    <w:link w:val="675"/>
    <w:uiPriority w:val="59"/>
    <w:tblPr/>
  </w:style>
  <w:style w:type="table" w:styleId="838">
    <w:name w:val="Grid Table 4 - Accent 6"/>
    <w:basedOn w:val="698"/>
    <w:next w:val="838"/>
    <w:link w:val="675"/>
    <w:uiPriority w:val="59"/>
    <w:qFormat/>
    <w:tblPr/>
  </w:style>
  <w:style w:type="table" w:styleId="839">
    <w:name w:val="网格表 5 深色1"/>
    <w:basedOn w:val="698"/>
    <w:next w:val="839"/>
    <w:link w:val="675"/>
    <w:uiPriority w:val="99"/>
    <w:qFormat/>
    <w:tblPr/>
  </w:style>
  <w:style w:type="table" w:styleId="840">
    <w:name w:val="Grid Table 5 Dark- Accent 1"/>
    <w:basedOn w:val="698"/>
    <w:next w:val="840"/>
    <w:link w:val="675"/>
    <w:uiPriority w:val="99"/>
    <w:qFormat/>
    <w:tblPr/>
  </w:style>
  <w:style w:type="table" w:styleId="841">
    <w:name w:val="Grid Table 5 Dark - Accent 2"/>
    <w:basedOn w:val="698"/>
    <w:next w:val="841"/>
    <w:link w:val="675"/>
    <w:uiPriority w:val="99"/>
    <w:tblPr/>
  </w:style>
  <w:style w:type="table" w:styleId="842">
    <w:name w:val="Grid Table 5 Dark - Accent 3"/>
    <w:basedOn w:val="698"/>
    <w:next w:val="842"/>
    <w:link w:val="675"/>
    <w:uiPriority w:val="99"/>
    <w:tblPr/>
  </w:style>
  <w:style w:type="table" w:styleId="843">
    <w:name w:val="Grid Table 5 Dark- Accent 4"/>
    <w:basedOn w:val="698"/>
    <w:next w:val="843"/>
    <w:link w:val="675"/>
    <w:uiPriority w:val="99"/>
    <w:tblPr/>
  </w:style>
  <w:style w:type="table" w:styleId="844">
    <w:name w:val="Grid Table 5 Dark - Accent 5"/>
    <w:basedOn w:val="698"/>
    <w:next w:val="844"/>
    <w:link w:val="675"/>
    <w:uiPriority w:val="99"/>
    <w:tblPr/>
  </w:style>
  <w:style w:type="table" w:styleId="845">
    <w:name w:val="Grid Table 5 Dark - Accent 6"/>
    <w:basedOn w:val="698"/>
    <w:next w:val="845"/>
    <w:link w:val="675"/>
    <w:uiPriority w:val="99"/>
    <w:tblPr/>
  </w:style>
  <w:style w:type="table" w:styleId="846">
    <w:name w:val="标题 6 字符1"/>
    <w:basedOn w:val="698"/>
    <w:next w:val="846"/>
    <w:link w:val="675"/>
    <w:uiPriority w:val="99"/>
    <w:tblPr/>
  </w:style>
  <w:style w:type="table" w:styleId="847">
    <w:name w:val="Grid Table 6 Colorful - Accent 1"/>
    <w:basedOn w:val="698"/>
    <w:next w:val="847"/>
    <w:link w:val="675"/>
    <w:uiPriority w:val="99"/>
    <w:tblPr/>
  </w:style>
  <w:style w:type="table" w:styleId="848">
    <w:name w:val="Grid Table 6 Colorful - Accent 2"/>
    <w:basedOn w:val="698"/>
    <w:next w:val="848"/>
    <w:link w:val="675"/>
    <w:uiPriority w:val="99"/>
    <w:tblPr/>
  </w:style>
  <w:style w:type="table" w:styleId="849">
    <w:name w:val="Grid Table 6 Colorful - Accent 3"/>
    <w:basedOn w:val="698"/>
    <w:next w:val="849"/>
    <w:link w:val="675"/>
    <w:uiPriority w:val="99"/>
    <w:tblPr/>
  </w:style>
  <w:style w:type="table" w:styleId="850">
    <w:name w:val="Grid Table 6 Colorful - Accent 4"/>
    <w:basedOn w:val="698"/>
    <w:next w:val="850"/>
    <w:link w:val="675"/>
    <w:uiPriority w:val="99"/>
    <w:tblPr/>
  </w:style>
  <w:style w:type="table" w:styleId="851">
    <w:name w:val="Grid Table 6 Colorful - Accent 5"/>
    <w:basedOn w:val="698"/>
    <w:next w:val="851"/>
    <w:link w:val="675"/>
    <w:uiPriority w:val="99"/>
    <w:tblPr/>
  </w:style>
  <w:style w:type="table" w:styleId="852">
    <w:name w:val="Grid Table 6 Colorful - Accent 6"/>
    <w:basedOn w:val="698"/>
    <w:next w:val="852"/>
    <w:link w:val="675"/>
    <w:uiPriority w:val="99"/>
    <w:tblPr/>
  </w:style>
  <w:style w:type="table" w:styleId="853">
    <w:name w:val="标题 7 字符1"/>
    <w:basedOn w:val="698"/>
    <w:next w:val="853"/>
    <w:link w:val="675"/>
    <w:uiPriority w:val="99"/>
    <w:tblPr/>
  </w:style>
  <w:style w:type="table" w:styleId="854">
    <w:name w:val="Grid Table 7 Colorful - Accent 1"/>
    <w:basedOn w:val="698"/>
    <w:next w:val="854"/>
    <w:link w:val="675"/>
    <w:uiPriority w:val="99"/>
    <w:tblPr/>
  </w:style>
  <w:style w:type="table" w:styleId="855">
    <w:name w:val="Grid Table 7 Colorful - Accent 2"/>
    <w:basedOn w:val="698"/>
    <w:next w:val="855"/>
    <w:link w:val="675"/>
    <w:uiPriority w:val="99"/>
    <w:tblPr/>
  </w:style>
  <w:style w:type="table" w:styleId="856">
    <w:name w:val="Grid Table 7 Colorful - Accent 3"/>
    <w:basedOn w:val="698"/>
    <w:next w:val="856"/>
    <w:link w:val="675"/>
    <w:uiPriority w:val="99"/>
    <w:tblPr/>
  </w:style>
  <w:style w:type="table" w:styleId="857">
    <w:name w:val="Grid Table 7 Colorful - Accent 4"/>
    <w:basedOn w:val="698"/>
    <w:next w:val="857"/>
    <w:link w:val="675"/>
    <w:uiPriority w:val="99"/>
    <w:tblPr/>
  </w:style>
  <w:style w:type="table" w:styleId="858">
    <w:name w:val="Grid Table 7 Colorful - Accent 5"/>
    <w:basedOn w:val="698"/>
    <w:next w:val="858"/>
    <w:link w:val="675"/>
    <w:uiPriority w:val="99"/>
    <w:tblPr/>
  </w:style>
  <w:style w:type="table" w:styleId="859">
    <w:name w:val="Grid Table 7 Colorful - Accent 6"/>
    <w:basedOn w:val="698"/>
    <w:next w:val="859"/>
    <w:link w:val="675"/>
    <w:uiPriority w:val="99"/>
    <w:tblPr/>
  </w:style>
  <w:style w:type="table" w:styleId="860">
    <w:name w:val="清单表 1 浅色1"/>
    <w:basedOn w:val="698"/>
    <w:next w:val="860"/>
    <w:link w:val="675"/>
    <w:uiPriority w:val="99"/>
    <w:tblPr/>
  </w:style>
  <w:style w:type="table" w:styleId="861">
    <w:name w:val="List Table 1 Light - Accent 1"/>
    <w:basedOn w:val="698"/>
    <w:next w:val="861"/>
    <w:link w:val="675"/>
    <w:uiPriority w:val="99"/>
    <w:tblPr/>
  </w:style>
  <w:style w:type="table" w:styleId="862">
    <w:name w:val="List Table 1 Light - Accent 2"/>
    <w:basedOn w:val="698"/>
    <w:next w:val="862"/>
    <w:link w:val="675"/>
    <w:uiPriority w:val="99"/>
    <w:tblPr/>
  </w:style>
  <w:style w:type="table" w:styleId="863">
    <w:name w:val="List Table 1 Light - Accent 3"/>
    <w:basedOn w:val="698"/>
    <w:next w:val="863"/>
    <w:link w:val="675"/>
    <w:uiPriority w:val="99"/>
    <w:tblPr/>
  </w:style>
  <w:style w:type="table" w:styleId="864">
    <w:name w:val="List Table 1 Light - Accent 4"/>
    <w:basedOn w:val="698"/>
    <w:next w:val="864"/>
    <w:link w:val="675"/>
    <w:uiPriority w:val="99"/>
    <w:tblPr/>
  </w:style>
  <w:style w:type="table" w:styleId="865">
    <w:name w:val="List Table 1 Light - Accent 5"/>
    <w:basedOn w:val="698"/>
    <w:next w:val="865"/>
    <w:link w:val="675"/>
    <w:uiPriority w:val="99"/>
    <w:tblPr/>
  </w:style>
  <w:style w:type="table" w:styleId="866">
    <w:name w:val="List Table 1 Light - Accent 6"/>
    <w:basedOn w:val="698"/>
    <w:next w:val="866"/>
    <w:link w:val="675"/>
    <w:uiPriority w:val="99"/>
    <w:tblPr/>
  </w:style>
  <w:style w:type="table" w:styleId="867">
    <w:name w:val="清单表 21"/>
    <w:basedOn w:val="698"/>
    <w:next w:val="867"/>
    <w:link w:val="675"/>
    <w:uiPriority w:val="99"/>
    <w:tblPr/>
  </w:style>
  <w:style w:type="table" w:styleId="868">
    <w:name w:val="List Table 2 - Accent 1"/>
    <w:basedOn w:val="698"/>
    <w:next w:val="868"/>
    <w:link w:val="675"/>
    <w:uiPriority w:val="99"/>
    <w:qFormat/>
    <w:tblPr/>
  </w:style>
  <w:style w:type="table" w:styleId="869">
    <w:name w:val="List Table 2 - Accent 2"/>
    <w:basedOn w:val="698"/>
    <w:next w:val="869"/>
    <w:link w:val="675"/>
    <w:uiPriority w:val="99"/>
    <w:tblPr/>
  </w:style>
  <w:style w:type="table" w:styleId="870">
    <w:name w:val="List Table 2 - Accent 3"/>
    <w:basedOn w:val="698"/>
    <w:next w:val="870"/>
    <w:link w:val="675"/>
    <w:uiPriority w:val="99"/>
    <w:tblPr/>
  </w:style>
  <w:style w:type="table" w:styleId="871">
    <w:name w:val="List Table 2 - Accent 4"/>
    <w:basedOn w:val="698"/>
    <w:next w:val="871"/>
    <w:link w:val="675"/>
    <w:uiPriority w:val="99"/>
    <w:tblPr/>
  </w:style>
  <w:style w:type="table" w:styleId="872">
    <w:name w:val="List Table 2 - Accent 5"/>
    <w:basedOn w:val="698"/>
    <w:next w:val="872"/>
    <w:link w:val="675"/>
    <w:uiPriority w:val="99"/>
    <w:tblPr/>
  </w:style>
  <w:style w:type="table" w:styleId="873">
    <w:name w:val="List Table 2 - Accent 6"/>
    <w:basedOn w:val="698"/>
    <w:next w:val="873"/>
    <w:link w:val="675"/>
    <w:uiPriority w:val="99"/>
    <w:tblPr/>
  </w:style>
  <w:style w:type="table" w:styleId="874">
    <w:name w:val="清单表 31"/>
    <w:basedOn w:val="698"/>
    <w:next w:val="874"/>
    <w:link w:val="675"/>
    <w:uiPriority w:val="99"/>
    <w:tblPr/>
  </w:style>
  <w:style w:type="table" w:styleId="875">
    <w:name w:val="List Table 3 - Accent 1"/>
    <w:basedOn w:val="698"/>
    <w:next w:val="875"/>
    <w:link w:val="675"/>
    <w:uiPriority w:val="99"/>
    <w:tblPr/>
  </w:style>
  <w:style w:type="table" w:styleId="876">
    <w:name w:val="List Table 3 - Accent 2"/>
    <w:basedOn w:val="698"/>
    <w:next w:val="876"/>
    <w:link w:val="675"/>
    <w:uiPriority w:val="99"/>
    <w:qFormat/>
    <w:tblPr/>
  </w:style>
  <w:style w:type="table" w:styleId="877">
    <w:name w:val="List Table 3 - Accent 3"/>
    <w:basedOn w:val="698"/>
    <w:next w:val="877"/>
    <w:link w:val="675"/>
    <w:uiPriority w:val="99"/>
    <w:tblPr/>
  </w:style>
  <w:style w:type="table" w:styleId="878">
    <w:name w:val="List Table 3 - Accent 4"/>
    <w:basedOn w:val="698"/>
    <w:next w:val="878"/>
    <w:link w:val="675"/>
    <w:uiPriority w:val="99"/>
    <w:tblPr/>
  </w:style>
  <w:style w:type="table" w:styleId="879">
    <w:name w:val="List Table 3 - Accent 5"/>
    <w:basedOn w:val="698"/>
    <w:next w:val="879"/>
    <w:link w:val="675"/>
    <w:uiPriority w:val="99"/>
    <w:qFormat/>
    <w:tblPr/>
  </w:style>
  <w:style w:type="table" w:styleId="880">
    <w:name w:val="List Table 3 - Accent 6"/>
    <w:basedOn w:val="698"/>
    <w:next w:val="880"/>
    <w:link w:val="675"/>
    <w:uiPriority w:val="99"/>
    <w:qFormat/>
    <w:tblPr/>
  </w:style>
  <w:style w:type="table" w:styleId="881">
    <w:name w:val="清单表 41"/>
    <w:basedOn w:val="698"/>
    <w:next w:val="881"/>
    <w:link w:val="675"/>
    <w:uiPriority w:val="99"/>
    <w:tblPr/>
  </w:style>
  <w:style w:type="table" w:styleId="882">
    <w:name w:val="List Table 4 - Accent 1"/>
    <w:basedOn w:val="698"/>
    <w:next w:val="882"/>
    <w:link w:val="675"/>
    <w:uiPriority w:val="99"/>
    <w:tblPr/>
  </w:style>
  <w:style w:type="table" w:styleId="883">
    <w:name w:val="List Table 4 - Accent 2"/>
    <w:basedOn w:val="698"/>
    <w:next w:val="883"/>
    <w:link w:val="675"/>
    <w:uiPriority w:val="99"/>
    <w:qFormat/>
    <w:tblPr/>
  </w:style>
  <w:style w:type="table" w:styleId="884">
    <w:name w:val="List Table 4 - Accent 3"/>
    <w:basedOn w:val="698"/>
    <w:next w:val="884"/>
    <w:link w:val="675"/>
    <w:uiPriority w:val="99"/>
    <w:tblPr/>
  </w:style>
  <w:style w:type="table" w:styleId="885">
    <w:name w:val="List Table 4 - Accent 4"/>
    <w:basedOn w:val="698"/>
    <w:next w:val="885"/>
    <w:link w:val="675"/>
    <w:uiPriority w:val="99"/>
    <w:qFormat/>
    <w:tblPr/>
  </w:style>
  <w:style w:type="table" w:styleId="886">
    <w:name w:val="List Table 4 - Accent 5"/>
    <w:basedOn w:val="698"/>
    <w:next w:val="886"/>
    <w:link w:val="675"/>
    <w:uiPriority w:val="99"/>
    <w:tblPr/>
  </w:style>
  <w:style w:type="table" w:styleId="887">
    <w:name w:val="List Table 4 - Accent 6"/>
    <w:basedOn w:val="698"/>
    <w:next w:val="887"/>
    <w:link w:val="675"/>
    <w:uiPriority w:val="99"/>
    <w:qFormat/>
    <w:tblPr/>
  </w:style>
  <w:style w:type="table" w:styleId="888">
    <w:name w:val="清单表 5 深色1"/>
    <w:basedOn w:val="698"/>
    <w:next w:val="888"/>
    <w:link w:val="675"/>
    <w:uiPriority w:val="99"/>
    <w:tblPr/>
  </w:style>
  <w:style w:type="table" w:styleId="889">
    <w:name w:val="List Table 5 Dark - Accent 1"/>
    <w:basedOn w:val="698"/>
    <w:next w:val="889"/>
    <w:link w:val="675"/>
    <w:uiPriority w:val="99"/>
    <w:qFormat/>
    <w:tblPr/>
  </w:style>
  <w:style w:type="table" w:styleId="890">
    <w:name w:val="List Table 5 Dark - Accent 2"/>
    <w:basedOn w:val="698"/>
    <w:next w:val="890"/>
    <w:link w:val="675"/>
    <w:uiPriority w:val="99"/>
    <w:qFormat/>
    <w:tblPr/>
  </w:style>
  <w:style w:type="table" w:styleId="891">
    <w:name w:val="List Table 5 Dark - Accent 3"/>
    <w:basedOn w:val="698"/>
    <w:next w:val="891"/>
    <w:link w:val="675"/>
    <w:uiPriority w:val="99"/>
    <w:qFormat/>
    <w:tblPr/>
  </w:style>
  <w:style w:type="table" w:styleId="892">
    <w:name w:val="List Table 5 Dark - Accent 4"/>
    <w:basedOn w:val="698"/>
    <w:next w:val="892"/>
    <w:link w:val="675"/>
    <w:uiPriority w:val="99"/>
    <w:qFormat/>
    <w:tblPr/>
  </w:style>
  <w:style w:type="table" w:styleId="893">
    <w:name w:val="List Table 5 Dark - Accent 5"/>
    <w:basedOn w:val="698"/>
    <w:next w:val="893"/>
    <w:link w:val="675"/>
    <w:uiPriority w:val="99"/>
    <w:qFormat/>
    <w:tblPr/>
  </w:style>
  <w:style w:type="table" w:styleId="894">
    <w:name w:val="List Table 5 Dark - Accent 6"/>
    <w:basedOn w:val="698"/>
    <w:next w:val="894"/>
    <w:link w:val="675"/>
    <w:uiPriority w:val="99"/>
    <w:qFormat/>
    <w:tblPr/>
  </w:style>
  <w:style w:type="table" w:styleId="895">
    <w:name w:val="清单表 6 彩色1"/>
    <w:basedOn w:val="698"/>
    <w:next w:val="895"/>
    <w:link w:val="675"/>
    <w:uiPriority w:val="99"/>
    <w:qFormat/>
    <w:tblPr/>
  </w:style>
  <w:style w:type="table" w:styleId="896">
    <w:name w:val="List Table 6 Colorful - Accent 1"/>
    <w:basedOn w:val="698"/>
    <w:next w:val="896"/>
    <w:link w:val="675"/>
    <w:uiPriority w:val="99"/>
    <w:tblPr/>
  </w:style>
  <w:style w:type="table" w:styleId="897">
    <w:name w:val="List Table 6 Colorful - Accent 2"/>
    <w:basedOn w:val="698"/>
    <w:next w:val="897"/>
    <w:link w:val="675"/>
    <w:uiPriority w:val="99"/>
    <w:tblPr/>
  </w:style>
  <w:style w:type="table" w:styleId="898">
    <w:name w:val="List Table 6 Colorful - Accent 3"/>
    <w:basedOn w:val="698"/>
    <w:next w:val="898"/>
    <w:link w:val="675"/>
    <w:uiPriority w:val="99"/>
    <w:qFormat/>
    <w:tblPr/>
  </w:style>
  <w:style w:type="table" w:styleId="899">
    <w:name w:val="List Table 6 Colorful - Accent 4"/>
    <w:basedOn w:val="698"/>
    <w:next w:val="899"/>
    <w:link w:val="675"/>
    <w:uiPriority w:val="99"/>
    <w:qFormat/>
    <w:tblPr/>
  </w:style>
  <w:style w:type="table" w:styleId="900">
    <w:name w:val="List Table 6 Colorful - Accent 5"/>
    <w:basedOn w:val="698"/>
    <w:next w:val="900"/>
    <w:link w:val="675"/>
    <w:uiPriority w:val="99"/>
    <w:tblPr/>
  </w:style>
  <w:style w:type="table" w:styleId="901">
    <w:name w:val="List Table 6 Colorful - Accent 6"/>
    <w:basedOn w:val="698"/>
    <w:next w:val="901"/>
    <w:link w:val="675"/>
    <w:uiPriority w:val="99"/>
    <w:tblPr/>
  </w:style>
  <w:style w:type="table" w:styleId="902">
    <w:name w:val="清单表 7 彩色1"/>
    <w:basedOn w:val="698"/>
    <w:next w:val="902"/>
    <w:link w:val="675"/>
    <w:uiPriority w:val="99"/>
    <w:tblPr/>
  </w:style>
  <w:style w:type="table" w:styleId="903">
    <w:name w:val="List Table 7 Colorful - Accent 1"/>
    <w:basedOn w:val="698"/>
    <w:next w:val="903"/>
    <w:link w:val="675"/>
    <w:uiPriority w:val="99"/>
    <w:tblPr/>
  </w:style>
  <w:style w:type="table" w:styleId="904">
    <w:name w:val="List Table 7 Colorful - Accent 2"/>
    <w:basedOn w:val="698"/>
    <w:next w:val="904"/>
    <w:link w:val="675"/>
    <w:uiPriority w:val="99"/>
    <w:tblPr/>
  </w:style>
  <w:style w:type="table" w:styleId="905">
    <w:name w:val="List Table 7 Colorful - Accent 3"/>
    <w:basedOn w:val="698"/>
    <w:next w:val="905"/>
    <w:link w:val="675"/>
    <w:uiPriority w:val="99"/>
    <w:tblPr/>
  </w:style>
  <w:style w:type="table" w:styleId="906">
    <w:name w:val="List Table 7 Colorful - Accent 4"/>
    <w:basedOn w:val="698"/>
    <w:next w:val="906"/>
    <w:link w:val="675"/>
    <w:uiPriority w:val="99"/>
    <w:tblPr/>
  </w:style>
  <w:style w:type="table" w:styleId="907">
    <w:name w:val="List Table 7 Colorful - Accent 5"/>
    <w:basedOn w:val="698"/>
    <w:next w:val="907"/>
    <w:link w:val="675"/>
    <w:uiPriority w:val="99"/>
    <w:tblPr/>
  </w:style>
  <w:style w:type="table" w:styleId="908">
    <w:name w:val="List Table 7 Colorful - Accent 6"/>
    <w:basedOn w:val="698"/>
    <w:next w:val="908"/>
    <w:link w:val="675"/>
    <w:uiPriority w:val="99"/>
    <w:tblPr/>
  </w:style>
  <w:style w:type="table" w:styleId="909">
    <w:name w:val="Lined - Accent"/>
    <w:basedOn w:val="698"/>
    <w:next w:val="909"/>
    <w:link w:val="675"/>
    <w:uiPriority w:val="99"/>
    <w:qFormat/>
    <w:rPr>
      <w:color w:val="404040"/>
    </w:rPr>
    <w:tblPr/>
  </w:style>
  <w:style w:type="table" w:styleId="910">
    <w:name w:val="Lined - Accent 1"/>
    <w:basedOn w:val="698"/>
    <w:next w:val="910"/>
    <w:link w:val="675"/>
    <w:uiPriority w:val="99"/>
    <w:qFormat/>
    <w:rPr>
      <w:color w:val="404040"/>
    </w:rPr>
    <w:tblPr/>
  </w:style>
  <w:style w:type="table" w:styleId="911">
    <w:name w:val="Lined - Accent 2"/>
    <w:basedOn w:val="698"/>
    <w:next w:val="911"/>
    <w:link w:val="675"/>
    <w:uiPriority w:val="99"/>
    <w:qFormat/>
    <w:rPr>
      <w:color w:val="404040"/>
    </w:rPr>
    <w:tblPr/>
  </w:style>
  <w:style w:type="table" w:styleId="912">
    <w:name w:val="Lined - Accent 3"/>
    <w:basedOn w:val="698"/>
    <w:next w:val="912"/>
    <w:link w:val="675"/>
    <w:uiPriority w:val="99"/>
    <w:qFormat/>
    <w:rPr>
      <w:color w:val="404040"/>
    </w:rPr>
    <w:tblPr/>
  </w:style>
  <w:style w:type="table" w:styleId="913">
    <w:name w:val="Lined - Accent 4"/>
    <w:basedOn w:val="698"/>
    <w:next w:val="913"/>
    <w:link w:val="675"/>
    <w:uiPriority w:val="99"/>
    <w:qFormat/>
    <w:rPr>
      <w:color w:val="404040"/>
    </w:rPr>
    <w:tblPr/>
  </w:style>
  <w:style w:type="table" w:styleId="914">
    <w:name w:val="Lined - Accent 5"/>
    <w:basedOn w:val="698"/>
    <w:next w:val="914"/>
    <w:link w:val="675"/>
    <w:uiPriority w:val="99"/>
    <w:qFormat/>
    <w:rPr>
      <w:color w:val="404040"/>
    </w:rPr>
    <w:tblPr/>
  </w:style>
  <w:style w:type="table" w:styleId="915">
    <w:name w:val="Lined - Accent 6"/>
    <w:basedOn w:val="698"/>
    <w:next w:val="915"/>
    <w:link w:val="675"/>
    <w:uiPriority w:val="99"/>
    <w:qFormat/>
    <w:rPr>
      <w:color w:val="404040"/>
    </w:rPr>
    <w:tblPr/>
  </w:style>
  <w:style w:type="table" w:styleId="916">
    <w:name w:val="Bordered &amp; Lined - Accent"/>
    <w:basedOn w:val="698"/>
    <w:next w:val="916"/>
    <w:link w:val="675"/>
    <w:uiPriority w:val="99"/>
    <w:qFormat/>
    <w:rPr>
      <w:color w:val="404040"/>
    </w:rPr>
    <w:tblPr/>
  </w:style>
  <w:style w:type="table" w:styleId="917">
    <w:name w:val="Bordered &amp; Lined - Accent 1"/>
    <w:basedOn w:val="698"/>
    <w:next w:val="917"/>
    <w:link w:val="675"/>
    <w:uiPriority w:val="99"/>
    <w:qFormat/>
    <w:rPr>
      <w:color w:val="404040"/>
    </w:rPr>
    <w:tblPr/>
  </w:style>
  <w:style w:type="table" w:styleId="918">
    <w:name w:val="Bordered &amp; Lined - Accent 2"/>
    <w:basedOn w:val="698"/>
    <w:next w:val="918"/>
    <w:link w:val="675"/>
    <w:uiPriority w:val="99"/>
    <w:qFormat/>
    <w:rPr>
      <w:color w:val="404040"/>
    </w:rPr>
    <w:tblPr/>
  </w:style>
  <w:style w:type="table" w:styleId="919">
    <w:name w:val="Bordered &amp; Lined - Accent 3"/>
    <w:basedOn w:val="698"/>
    <w:next w:val="919"/>
    <w:link w:val="675"/>
    <w:uiPriority w:val="99"/>
    <w:qFormat/>
    <w:rPr>
      <w:color w:val="404040"/>
    </w:rPr>
    <w:tblPr/>
  </w:style>
  <w:style w:type="table" w:styleId="920">
    <w:name w:val="Bordered &amp; Lined - Accent 4"/>
    <w:basedOn w:val="698"/>
    <w:next w:val="920"/>
    <w:link w:val="675"/>
    <w:uiPriority w:val="99"/>
    <w:qFormat/>
    <w:rPr>
      <w:color w:val="404040"/>
    </w:rPr>
    <w:tblPr/>
  </w:style>
  <w:style w:type="table" w:styleId="921">
    <w:name w:val="Bordered &amp; Lined - Accent 5"/>
    <w:basedOn w:val="698"/>
    <w:next w:val="921"/>
    <w:link w:val="675"/>
    <w:uiPriority w:val="99"/>
    <w:qFormat/>
    <w:rPr>
      <w:color w:val="404040"/>
    </w:rPr>
    <w:tblPr/>
  </w:style>
  <w:style w:type="table" w:styleId="922">
    <w:name w:val="Bordered &amp; Lined - Accent 6"/>
    <w:basedOn w:val="698"/>
    <w:next w:val="922"/>
    <w:link w:val="675"/>
    <w:uiPriority w:val="99"/>
    <w:qFormat/>
    <w:rPr>
      <w:color w:val="404040"/>
    </w:rPr>
    <w:tblPr/>
  </w:style>
  <w:style w:type="table" w:styleId="923">
    <w:name w:val="Bordered"/>
    <w:basedOn w:val="698"/>
    <w:next w:val="923"/>
    <w:link w:val="675"/>
    <w:uiPriority w:val="99"/>
    <w:qFormat/>
    <w:tblPr/>
  </w:style>
  <w:style w:type="table" w:styleId="924">
    <w:name w:val="Bordered - Accent 1"/>
    <w:basedOn w:val="698"/>
    <w:next w:val="924"/>
    <w:link w:val="675"/>
    <w:uiPriority w:val="99"/>
    <w:qFormat/>
    <w:tblPr/>
  </w:style>
  <w:style w:type="table" w:styleId="925">
    <w:name w:val="Bordered - Accent 2"/>
    <w:basedOn w:val="698"/>
    <w:next w:val="925"/>
    <w:link w:val="675"/>
    <w:uiPriority w:val="99"/>
    <w:qFormat/>
    <w:tblPr/>
  </w:style>
  <w:style w:type="table" w:styleId="926">
    <w:name w:val="Bordered - Accent 3"/>
    <w:basedOn w:val="698"/>
    <w:next w:val="926"/>
    <w:link w:val="675"/>
    <w:uiPriority w:val="99"/>
    <w:qFormat/>
    <w:tblPr/>
  </w:style>
  <w:style w:type="table" w:styleId="927">
    <w:name w:val="Bordered - Accent 4"/>
    <w:basedOn w:val="698"/>
    <w:next w:val="927"/>
    <w:link w:val="675"/>
    <w:uiPriority w:val="99"/>
    <w:qFormat/>
    <w:tblPr/>
  </w:style>
  <w:style w:type="table" w:styleId="928">
    <w:name w:val="Bordered - Accent 5"/>
    <w:basedOn w:val="698"/>
    <w:next w:val="928"/>
    <w:link w:val="675"/>
    <w:uiPriority w:val="99"/>
    <w:qFormat/>
    <w:tblPr/>
  </w:style>
  <w:style w:type="table" w:styleId="929">
    <w:name w:val="Bordered - Accent 6"/>
    <w:basedOn w:val="698"/>
    <w:next w:val="929"/>
    <w:link w:val="675"/>
    <w:uiPriority w:val="99"/>
    <w:qFormat/>
    <w:tblPr/>
  </w:style>
  <w:style w:type="paragraph" w:styleId="930">
    <w:name w:val="_Style 3"/>
    <w:basedOn w:val="675"/>
    <w:next w:val="930"/>
    <w:link w:val="675"/>
    <w:qFormat/>
    <w:rPr>
      <w:szCs w:val="21"/>
    </w:rPr>
  </w:style>
  <w:style w:type="character" w:styleId="931">
    <w:name w:val="font41"/>
    <w:basedOn w:val="676"/>
    <w:next w:val="931"/>
    <w:link w:val="675"/>
    <w:rPr>
      <w:rFonts w:ascii="仿宋_GB2312" w:eastAsia="仿宋_GB2312" w:cs="仿宋_GB2312"/>
      <w:i w:val="0"/>
      <w:iCs w:val="0"/>
      <w:color w:val="000000"/>
      <w:sz w:val="24"/>
      <w:szCs w:val="24"/>
      <w:u w:val="none"/>
    </w:rPr>
  </w:style>
  <w:style w:type="character" w:styleId="932">
    <w:name w:val="font31"/>
    <w:basedOn w:val="676"/>
    <w:next w:val="932"/>
    <w:link w:val="675"/>
    <w:rPr>
      <w:rFonts w:ascii="Times New Roman" w:hAnsi="Times New Roman" w:cs="Times New Roman"/>
      <w:i w:val="0"/>
      <w:iCs w:val="0"/>
      <w:color w:val="000000"/>
      <w:sz w:val="24"/>
      <w:szCs w:val="24"/>
      <w:u w:val="none"/>
    </w:rPr>
  </w:style>
  <w:style w:type="character" w:styleId="933">
    <w:name w:val="font21"/>
    <w:basedOn w:val="676"/>
    <w:next w:val="933"/>
    <w:link w:val="675"/>
    <w:qFormat/>
    <w:rPr>
      <w:rFonts w:hint="eastAsia" w:ascii="宋体" w:hAnsi="宋体" w:eastAsia="宋体" w:cs="宋体"/>
      <w:color w:val="000000"/>
      <w:sz w:val="24"/>
      <w:szCs w:val="24"/>
      <w:u w:val="none"/>
    </w:rPr>
  </w:style>
  <w:style w:type="character" w:styleId="934">
    <w:name w:val="font11"/>
    <w:basedOn w:val="676"/>
    <w:next w:val="934"/>
    <w:link w:val="675"/>
    <w:qFormat/>
    <w:rPr>
      <w:rFonts w:hint="eastAsia" w:ascii="宋体" w:hAnsi="宋体" w:eastAsia="宋体" w:cs="宋体"/>
      <w:color w:val="000000"/>
      <w:sz w:val="24"/>
      <w:szCs w:val="24"/>
      <w:u w:val="none"/>
    </w:rPr>
  </w:style>
  <w:style w:type="character" w:styleId="12896" w:default="1">
    <w:name w:val="Default Paragraph Font"/>
    <w:uiPriority w:val="1"/>
    <w:semiHidden/>
    <w:unhideWhenUsed/>
  </w:style>
  <w:style w:type="numbering" w:styleId="12897" w:default="1">
    <w:name w:val="No List"/>
    <w:uiPriority w:val="99"/>
    <w:semiHidden/>
    <w:unhideWhenUsed/>
  </w:style>
  <w:style w:type="table" w:styleId="1289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闵小平</cp:lastModifiedBy>
  <cp:revision>29</cp:revision>
  <dcterms:created xsi:type="dcterms:W3CDTF">2024-07-31T00:31:00Z</dcterms:created>
  <dcterms:modified xsi:type="dcterms:W3CDTF">2026-09-21T04:40:18Z</dcterms:modified>
</cp:coreProperties>
</file>