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班庄镇马朱孟村生活污水整治提升工程（政府采购工程）（专门面向中小企业）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编号：JSZC-320707-JSRY-C2026-0007</w:t>
      </w:r>
      <w:r/>
    </w:p>
    <w:p>
      <w:pPr>
        <w:pStyle w:val="96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6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66"/>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赣榆区班庄镇人民政府</w:t>
      </w:r>
      <w:r/>
    </w:p>
    <w:p>
      <w:pPr>
        <w:pStyle w:val="966"/>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江苏瑞阳工程咨询有限公司</w:t>
      </w:r>
      <w:r/>
    </w:p>
    <w:p>
      <w:pPr>
        <w:pStyle w:val="966"/>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10</w:t>
      </w:r>
      <w:r>
        <w:rPr>
          <w:rFonts w:hint="eastAsia" w:ascii="宋体" w:hAnsi="宋体" w:eastAsia="宋体" w:cs="宋体"/>
          <w:b/>
          <w:bCs/>
          <w:sz w:val="32"/>
          <w:highlight w:val="none"/>
          <w:lang w:eastAsia="zh-CN"/>
        </w:rPr>
        <w:t xml:space="preserve">月</w:t>
      </w:r>
      <w:r/>
    </w:p>
    <w:p>
      <w:pPr>
        <w:pStyle w:val="971"/>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58"/>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9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班庄镇马朱孟村生活污水整治提升工程（政府采购工程）（专门面向中小企业）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10</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23</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标段编号：JSZC-320707-JSRY-C2026-0007</w:t>
      </w:r>
      <w:r>
        <w:rPr>
          <w:rFonts w:hint="eastAsia" w:cs="宋体"/>
          <w:color w:val="000000"/>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班庄镇马朱孟村生活污水整治提升工程（政府采购工程）（专门面向中小企业）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254.82 </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yellow"/>
          <w:u w:val="single"/>
          <w:lang w:val="en-US" w:eastAsia="zh-CN"/>
        </w:rPr>
        <w:t xml:space="preserve"> 2541687.73 </w:t>
      </w:r>
      <w:r>
        <w:rPr>
          <w:rFonts w:hint="eastAsia" w:ascii="宋体" w:hAnsi="宋体" w:eastAsia="宋体" w:cs="宋体"/>
          <w:b/>
          <w:color w:val="auto"/>
          <w:sz w:val="22"/>
          <w:highlight w:val="yellow"/>
        </w:rPr>
        <w:t xml:space="preserve">元</w:t>
      </w:r>
      <w:r>
        <w:rPr>
          <w:rFonts w:hint="eastAsia" w:ascii="宋体" w:hAnsi="宋体" w:eastAsia="宋体" w:cs="宋体"/>
          <w:color w:val="000000"/>
          <w:sz w:val="22"/>
          <w:highlight w:val="yellow"/>
        </w:rPr>
        <w:t xml:space="preserve">，</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班庄镇马朱孟村生活污水整治提升工程</w:t>
      </w:r>
      <w:r>
        <w:rPr>
          <w:rFonts w:hint="eastAsia" w:ascii="宋体" w:hAnsi="宋体" w:eastAsia="宋体" w:cs="宋体"/>
          <w:color w:val="000000"/>
          <w:sz w:val="22"/>
          <w:highlight w:val="none"/>
          <w:lang w:val="en-US" w:eastAsia="zh-CN"/>
        </w:rPr>
        <w:t xml:space="preserve">，具体详见工程量清单</w:t>
      </w:r>
      <w:r>
        <w:rPr>
          <w:rFonts w:hint="eastAsia" w:ascii="宋体" w:hAnsi="宋体" w:eastAsia="宋体" w:cs="宋体"/>
          <w:color w:val="000000"/>
          <w:sz w:val="22"/>
          <w:highlight w:val="none"/>
          <w:lang w:val="en-US" w:eastAsia="zh-CN"/>
        </w:rPr>
        <w:t xml:space="preserve">及</w:t>
      </w:r>
      <w:r>
        <w:rPr>
          <w:rFonts w:hint="eastAsia" w:ascii="宋体" w:hAnsi="宋体" w:eastAsia="宋体" w:cs="宋体"/>
          <w:color w:val="000000"/>
          <w:sz w:val="22"/>
          <w:highlight w:val="none"/>
          <w:lang w:val="en-US" w:eastAsia="zh-CN"/>
        </w:rPr>
        <w:t xml:space="preserve">图纸</w:t>
      </w:r>
      <w:r>
        <w:rPr>
          <w:rFonts w:hint="eastAsia" w:ascii="宋体" w:hAnsi="宋体" w:eastAsia="宋体" w:cs="宋体"/>
          <w:color w:val="000000"/>
          <w:sz w:val="22"/>
          <w:highlight w:val="none"/>
          <w:lang w:val="en-US"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cs="宋体"/>
          <w:color w:val="000000"/>
          <w:sz w:val="22"/>
          <w:highlight w:val="none"/>
          <w:lang w:val="en-US" w:eastAsia="zh-CN"/>
        </w:rPr>
        <w:t xml:space="preserve">赣榆区班庄镇马朱孟村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60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ff0000"/>
          <w:sz w:val="22"/>
          <w:highlight w:val="none"/>
          <w:lang w:val="en-US" w:eastAsia="zh-CN"/>
        </w:rPr>
        <w:t xml:space="preserve">近三个月中</w:t>
      </w:r>
      <w:r>
        <w:rPr>
          <w:rFonts w:hint="eastAsia" w:ascii="宋体" w:hAnsi="宋体" w:eastAsia="宋体" w:cs="宋体"/>
          <w:b/>
          <w:bCs/>
          <w:color w:val="ff0000"/>
          <w:sz w:val="22"/>
          <w:highlight w:val="none"/>
          <w:lang w:val="en-US" w:eastAsia="zh-CN"/>
        </w:rPr>
        <w:t xml:space="preserve">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bookmarkStart w:id="93" w:name="_GoBack"/>
      <w:r>
        <w:rPr>
          <w:rFonts w:hint="eastAsia" w:ascii="宋体" w:hAnsi="宋体" w:eastAsia="宋体" w:cs="宋体"/>
          <w:color w:val="auto"/>
          <w:sz w:val="22"/>
          <w:highlight w:val="none"/>
        </w:rPr>
        <w:t xml:space="preserve">：</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 10 </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 23 </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lang w:val="en-US" w:eastAsia="zh-CN"/>
        </w:rPr>
        <w:t xml:space="preserve">上午9</w:t>
      </w:r>
      <w:r>
        <w:rPr>
          <w:rFonts w:hint="eastAsia" w:ascii="宋体" w:hAnsi="宋体" w:eastAsia="宋体" w:cs="宋体"/>
          <w:b/>
          <w:color w:val="auto"/>
          <w:sz w:val="22"/>
          <w:highlight w:val="none"/>
        </w:rPr>
        <w:t xml:space="preserve">点</w:t>
      </w:r>
      <w:r>
        <w:rPr>
          <w:rFonts w:hint="eastAsia" w:ascii="宋体" w:hAnsi="宋体" w:eastAsia="宋体" w:cs="宋体"/>
          <w:b/>
          <w:color w:val="auto"/>
          <w:sz w:val="21"/>
          <w:highlight w:val="none"/>
          <w:lang w:val="en-US" w:eastAsia="zh-CN"/>
        </w:rPr>
        <w:t xml:space="preserve">00</w:t>
      </w:r>
      <w:r>
        <w:rPr>
          <w:rFonts w:hint="eastAsia" w:ascii="宋体" w:hAnsi="宋体" w:eastAsia="宋体" w:cs="宋体"/>
          <w:b/>
          <w:color w:val="auto"/>
          <w:sz w:val="22"/>
          <w:highlight w:val="none"/>
        </w:rPr>
        <w:t xml:space="preserve">分</w:t>
      </w:r>
      <w:bookmarkEnd w:id="93"/>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赣榆区班庄镇人民政府</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连云港市赣榆区班庄镇</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u w:val="none"/>
          <w:lang w:val="en-US" w:eastAsia="zh-CN"/>
        </w:rPr>
        <w:t xml:space="preserve">王主任</w:t>
      </w:r>
      <w:r>
        <w:rPr>
          <w:rFonts w:hint="eastAsia" w:ascii="宋体" w:hAnsi="宋体" w:eastAsia="宋体" w:cs="宋体"/>
          <w:color w:val="000000"/>
          <w:sz w:val="22"/>
          <w:highlight w:val="none"/>
          <w:lang w:val="en-US" w:eastAsia="zh-CN"/>
        </w:rPr>
        <w:t xml:space="preserve">  </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联系方式：18751229269</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江苏瑞阳工程咨询有限公司</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江苏省连云港市赣榆区中澳国际广场A3</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张工</w:t>
      </w:r>
      <w:r>
        <w:rPr>
          <w:rFonts w:hint="eastAsia" w:ascii="宋体" w:hAnsi="宋体" w:eastAsia="宋体" w:cs="宋体"/>
          <w:color w:val="000000"/>
          <w:sz w:val="22"/>
          <w:highlight w:val="none"/>
        </w:rPr>
        <w:t xml:space="preserve">                                     </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15380292805</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张工</w:t>
      </w:r>
      <w:r>
        <w:rPr>
          <w:rFonts w:hint="eastAsia" w:ascii="宋体" w:hAnsi="宋体" w:eastAsia="宋体" w:cs="宋体"/>
          <w:color w:val="000000"/>
          <w:sz w:val="22"/>
          <w:highlight w:val="none"/>
        </w:rPr>
        <w:t xml:space="preserve"> </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15380292805</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江苏瑞阳工程咨询有限公司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30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14577357"/>
      <w:r/>
      <w:bookmarkStart w:id="1" w:name="_Toc61149558"/>
      <w:r/>
      <w:bookmarkStart w:id="2" w:name="_Toc513029219"/>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20823306"/>
      <w:r/>
      <w:bookmarkStart w:id="5" w:name="_Toc513029234"/>
      <w:r/>
      <w:bookmarkStart w:id="6" w:name="_Toc16938550"/>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16938554"/>
      <w:r/>
      <w:bookmarkStart w:id="9" w:name="_Toc20823310"/>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rPr>
          <w:rFonts w:hint="eastAsia" w:cs="宋体"/>
          <w:color w:val="000000"/>
          <w:sz w:val="22"/>
          <w:highlight w:val="none"/>
          <w:lang w:val="en-US" w:eastAsia="zh-CN"/>
        </w:rPr>
        <w:t xml:space="preserve">（本项目不收取履约保证金）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left="0" w:right="0" w:firstLine="440"/>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3、</w:t>
      </w:r>
      <w:r>
        <w:rPr>
          <w:rFonts w:hint="eastAsia" w:ascii="宋体" w:hAnsi="宋体" w:eastAsia="宋体" w:cs="宋体"/>
          <w:b/>
          <w:bCs/>
          <w:color w:val="000000"/>
          <w:sz w:val="22"/>
          <w:highlight w:val="none"/>
          <w:lang w:val="en-US" w:eastAsia="zh-CN"/>
        </w:rPr>
        <w:t xml:space="preserve">采购本国产品的支持政策</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3.1</w:t>
      </w:r>
      <w:r>
        <w:rPr>
          <w:rFonts w:hint="eastAsia" w:ascii="宋体" w:hAnsi="宋体" w:eastAsia="宋体" w:cs="宋体"/>
          <w:color w:val="000000"/>
          <w:sz w:val="22"/>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3.2</w:t>
      </w:r>
      <w:r>
        <w:rPr>
          <w:rFonts w:hint="eastAsia" w:ascii="宋体" w:hAnsi="宋体" w:eastAsia="宋体" w:cs="宋体"/>
          <w:color w:val="000000"/>
          <w:sz w:val="22"/>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3.3</w:t>
      </w:r>
      <w:r>
        <w:rPr>
          <w:rFonts w:hint="eastAsia" w:ascii="宋体" w:hAnsi="宋体" w:eastAsia="宋体" w:cs="宋体"/>
          <w:color w:val="000000"/>
          <w:sz w:val="22"/>
          <w:highlight w:val="none"/>
          <w:lang w:val="en-US" w:eastAsia="zh-CN"/>
        </w:rPr>
        <w:t xml:space="preserve">供应商需按照招标文件的要求提供《关于符合本国产品标准的声明函》（以下简称《声明函》），如不提供将不享受本国产品价格评审优惠。</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3.4</w:t>
      </w:r>
      <w:r>
        <w:rPr>
          <w:rFonts w:hint="eastAsia" w:ascii="宋体" w:hAnsi="宋体" w:eastAsia="宋体" w:cs="宋体"/>
          <w:color w:val="000000"/>
          <w:sz w:val="22"/>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3.5</w:t>
      </w:r>
      <w:r>
        <w:rPr>
          <w:rFonts w:hint="eastAsia" w:ascii="宋体" w:hAnsi="宋体" w:eastAsia="宋体" w:cs="宋体"/>
          <w:color w:val="000000"/>
          <w:sz w:val="22"/>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40"/>
        <w:spacing w:before="0" w:after="0" w:line="439" w:lineRule="atLeast"/>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3.6</w:t>
      </w:r>
      <w:r>
        <w:rPr>
          <w:rFonts w:hint="eastAsia" w:ascii="宋体" w:hAnsi="宋体" w:eastAsia="宋体" w:cs="宋体"/>
          <w:color w:val="000000"/>
          <w:sz w:val="22"/>
          <w:highlight w:val="none"/>
          <w:lang w:val="en-US" w:eastAsia="zh-CN"/>
        </w:rPr>
        <w:t xml:space="preserve">政府采购中的本国产品标准及其他未尽事宜详见《国务院办公厅关于在政府采购中实施本国产品标准及相关政策的通知》（国办发〔2025〕34号）。</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71"/>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71"/>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972"/>
          <w:rFonts w:hint="eastAsia" w:ascii="宋体" w:hAnsi="宋体" w:eastAsia="宋体" w:cs="宋体"/>
          <w:color w:val="auto"/>
          <w:sz w:val="24"/>
        </w:rPr>
      </w:pPr>
      <w:r>
        <w:rPr>
          <w:rStyle w:val="972"/>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0" w:name="_Toc351203481"/>
      <w:r>
        <w:rPr>
          <w:rFonts w:hint="eastAsia" w:ascii="宋体" w:hAnsi="宋体" w:eastAsia="宋体" w:cs="宋体"/>
          <w:b w:val="0"/>
          <w:sz w:val="21"/>
          <w:szCs w:val="21"/>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2.工程地点：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cs="宋体"/>
          <w:bCs/>
          <w:szCs w:val="21"/>
          <w:highlight w:val="none"/>
          <w:lang w:val="en-US" w:eastAsia="zh-CN"/>
        </w:rPr>
        <w:t xml:space="preserve">3</w:t>
      </w:r>
      <w:r>
        <w:rPr>
          <w:rFonts w:hint="eastAsia" w:ascii="宋体" w:hAnsi="宋体" w:eastAsia="宋体" w:cs="宋体"/>
          <w:bCs/>
          <w:szCs w:val="21"/>
          <w:highlight w:val="none"/>
        </w:rPr>
        <w:t xml:space="preserve">.工程内容：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 </w:t>
      </w:r>
      <w:r>
        <w:rPr>
          <w:rFonts w:hint="eastAsia" w:ascii="宋体" w:hAnsi="宋体" w:eastAsia="宋体" w:cs="宋体"/>
          <w:bCs/>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szCs w:val="21"/>
          <w:highlight w:val="none"/>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cs="宋体"/>
          <w:bCs/>
          <w:szCs w:val="21"/>
          <w:highlight w:val="none"/>
          <w:lang w:val="en-US" w:eastAsia="zh-CN"/>
        </w:rPr>
        <w:t xml:space="preserve">4</w:t>
      </w:r>
      <w:r>
        <w:rPr>
          <w:rFonts w:hint="eastAsia" w:ascii="宋体" w:hAnsi="宋体" w:eastAsia="宋体" w:cs="宋体"/>
          <w:bCs/>
          <w:szCs w:val="21"/>
          <w:highlight w:val="none"/>
        </w:rPr>
        <w:t xml:space="preserve">.工程承包范围：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highlight w:val="none"/>
        </w:rPr>
      </w:pPr>
      <w:r/>
      <w:bookmarkStart w:id="11" w:name="_Toc351203482"/>
      <w:r>
        <w:rPr>
          <w:rFonts w:hint="eastAsia" w:ascii="宋体" w:hAnsi="宋体" w:eastAsia="宋体" w:cs="宋体"/>
          <w:b w:val="0"/>
          <w:sz w:val="21"/>
          <w:szCs w:val="21"/>
          <w:highlight w:val="none"/>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日</w:t>
      </w:r>
      <w:r>
        <w:rPr>
          <w:rFonts w:hint="eastAsia" w:cs="宋体"/>
          <w:szCs w:val="21"/>
          <w:highlight w:val="none"/>
          <w:lang w:eastAsia="zh-CN"/>
        </w:rPr>
        <w:t xml:space="preserve">（具体开工日期以</w:t>
      </w:r>
      <w:r>
        <w:rPr>
          <w:rFonts w:hint="eastAsia" w:cs="宋体"/>
          <w:szCs w:val="21"/>
          <w:highlight w:val="none"/>
          <w:lang w:val="en-US" w:eastAsia="zh-CN"/>
        </w:rPr>
        <w:t xml:space="preserve">发包人</w:t>
      </w:r>
      <w:r>
        <w:rPr>
          <w:rFonts w:hint="eastAsia" w:cs="宋体"/>
          <w:szCs w:val="21"/>
          <w:highlight w:val="none"/>
          <w:lang w:eastAsia="zh-CN"/>
        </w:rPr>
        <w:t xml:space="preserve">发出的书面通知（开工令）为准）</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计划竣工日期：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天。工期总日历天数与根据前述计划开竣工日期计算的工期天数不一致的，以工期总日历天数为准。</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2" w:name="_Toc351203483"/>
      <w:r>
        <w:rPr>
          <w:rFonts w:hint="eastAsia" w:ascii="宋体" w:hAnsi="宋体" w:eastAsia="宋体" w:cs="宋体"/>
          <w:b w:val="0"/>
          <w:sz w:val="21"/>
          <w:szCs w:val="21"/>
          <w:highlight w:val="none"/>
        </w:rPr>
        <w:t xml:space="preserve">三、质量标准</w:t>
      </w:r>
      <w:bookmarkEnd w:id="12"/>
      <w:r/>
      <w:r/>
    </w:p>
    <w:p>
      <w:pPr>
        <w:ind w:left="0" w:right="0" w:firstLine="440"/>
        <w:keepLines w:val="0"/>
        <w:keepNext w:val="0"/>
        <w:pageBreakBefore w:val="0"/>
        <w:spacing w:line="360" w:lineRule="auto"/>
        <w:widowControl w:val="off"/>
        <w:rPr>
          <w:rFonts w:hint="default" w:ascii="宋体" w:hAnsi="宋体" w:cs="宋体" w:eastAsiaTheme="minorEastAsia"/>
          <w:szCs w:val="21"/>
          <w:highlight w:val="none"/>
          <w:u w:val="single"/>
          <w:lang w:val="en-US" w:eastAsia="zh-CN"/>
        </w:rPr>
      </w:pPr>
      <w:r>
        <w:rPr>
          <w:rFonts w:hint="eastAsia" w:asciiTheme="minorEastAsia" w:hAnsiTheme="minorEastAsia" w:eastAsiaTheme="minorEastAsia"/>
          <w:color w:val="auto"/>
          <w:szCs w:val="30"/>
          <w:highlight w:val="none"/>
        </w:rPr>
        <w:t xml:space="preserve">工程质量</w:t>
      </w:r>
      <w:r>
        <w:rPr>
          <w:rFonts w:hint="eastAsia" w:asciiTheme="minorEastAsia" w:hAnsiTheme="minorEastAsia" w:eastAsiaTheme="minorEastAsia"/>
          <w:color w:val="auto"/>
          <w:szCs w:val="30"/>
          <w:highlight w:val="none"/>
          <w:lang w:eastAsia="zh-CN"/>
        </w:rPr>
        <w:t xml:space="preserve">标准：</w:t>
      </w:r>
      <w:r>
        <w:rPr>
          <w:rFonts w:hint="eastAsia" w:asciiTheme="minorEastAsia" w:hAnsiTheme="minorEastAsia" w:eastAsiaTheme="minorEastAsia"/>
          <w:color w:val="auto"/>
          <w:szCs w:val="30"/>
          <w:highlight w:val="none"/>
          <w:u w:val="single"/>
          <w:lang w:val="en-US" w:eastAsia="zh-CN"/>
        </w:rPr>
        <w:t xml:space="preserve">                                         </w:t>
      </w:r>
      <w:r>
        <w:rPr>
          <w:rFonts w:hint="eastAsia" w:asciiTheme="minorEastAsia" w:hAnsiTheme="minorEastAsia" w:eastAsiaTheme="minorEastAsia"/>
          <w:color w:val="auto"/>
          <w:szCs w:val="30"/>
          <w:highlight w:val="none"/>
          <w:u w:val="none"/>
          <w:lang w:val="en-US" w:eastAsia="zh-CN"/>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4"/>
      <w:r>
        <w:rPr>
          <w:rFonts w:hint="eastAsia" w:ascii="宋体" w:hAnsi="宋体" w:eastAsia="宋体" w:cs="宋体"/>
          <w:b w:val="0"/>
          <w:sz w:val="21"/>
          <w:szCs w:val="21"/>
        </w:rPr>
        <w:t xml:space="preserve">四、签约合同价与合同价格形式</w:t>
      </w:r>
      <w:bookmarkEnd w:id="13"/>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4" w:name="_Toc351203485"/>
      <w:r>
        <w:rPr>
          <w:rFonts w:hint="eastAsia" w:ascii="宋体" w:hAnsi="宋体" w:eastAsia="宋体" w:cs="宋体"/>
          <w:b w:val="0"/>
          <w:sz w:val="21"/>
          <w:szCs w:val="21"/>
        </w:rPr>
        <w:t xml:space="preserve">五、</w:t>
      </w:r>
      <w:bookmarkEnd w:id="14"/>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5" w:name="_Toc351203486"/>
      <w:r>
        <w:rPr>
          <w:rFonts w:hint="eastAsia" w:ascii="宋体" w:hAnsi="宋体" w:eastAsia="宋体" w:cs="宋体"/>
          <w:b w:val="0"/>
          <w:sz w:val="21"/>
          <w:szCs w:val="21"/>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6" w:name="_Toc351203487"/>
      <w:r>
        <w:rPr>
          <w:rFonts w:hint="eastAsia" w:ascii="宋体" w:hAnsi="宋体" w:eastAsia="宋体" w:cs="宋体"/>
          <w:b w:val="0"/>
          <w:sz w:val="21"/>
          <w:szCs w:val="21"/>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7" w:name="_Toc351203488"/>
      <w:r>
        <w:rPr>
          <w:rFonts w:hint="eastAsia" w:ascii="宋体" w:hAnsi="宋体" w:eastAsia="宋体" w:cs="宋体"/>
          <w:szCs w:val="21"/>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8" w:name="_Toc351203489"/>
      <w:r>
        <w:rPr>
          <w:rFonts w:hint="eastAsia" w:ascii="宋体" w:hAnsi="宋体" w:eastAsia="宋体" w:cs="宋体"/>
          <w:b w:val="0"/>
          <w:sz w:val="21"/>
          <w:szCs w:val="21"/>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90"/>
      <w:r>
        <w:rPr>
          <w:rFonts w:hint="eastAsia" w:ascii="宋体" w:hAnsi="宋体" w:eastAsia="宋体" w:cs="宋体"/>
          <w:b w:val="0"/>
          <w:sz w:val="21"/>
          <w:szCs w:val="21"/>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1"/>
      <w:r>
        <w:rPr>
          <w:rFonts w:hint="eastAsia" w:ascii="宋体" w:hAnsi="宋体" w:eastAsia="宋体" w:cs="宋体"/>
          <w:b w:val="0"/>
          <w:sz w:val="21"/>
          <w:szCs w:val="21"/>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2"/>
      <w:r>
        <w:rPr>
          <w:rFonts w:hint="eastAsia" w:ascii="宋体" w:hAnsi="宋体" w:eastAsia="宋体" w:cs="宋体"/>
          <w:b w:val="0"/>
          <w:sz w:val="21"/>
          <w:szCs w:val="21"/>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3"/>
      <w:r>
        <w:rPr>
          <w:rFonts w:hint="eastAsia" w:ascii="宋体" w:hAnsi="宋体" w:eastAsia="宋体" w:cs="宋体"/>
          <w:b w:val="0"/>
          <w:sz w:val="21"/>
          <w:szCs w:val="21"/>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972"/>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972"/>
          <w:rFonts w:hint="eastAsia" w:ascii="宋体" w:hAnsi="宋体" w:eastAsia="宋体" w:cs="宋体"/>
          <w:color w:val="auto"/>
          <w:sz w:val="21"/>
          <w:szCs w:val="21"/>
        </w:rPr>
        <w:t xml:space="preserve">  </w:t>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972"/>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b/>
          <w:color w:val="auto"/>
          <w:sz w:val="21"/>
          <w:szCs w:val="21"/>
        </w:rPr>
      </w:pPr>
      <w:r>
        <w:rPr>
          <w:rStyle w:val="972"/>
          <w:rFonts w:hint="eastAsia" w:ascii="宋体" w:hAnsi="宋体" w:eastAsia="宋体" w:cs="宋体"/>
          <w:b/>
          <w:color w:val="auto"/>
          <w:sz w:val="21"/>
          <w:szCs w:val="21"/>
        </w:rPr>
        <w:br w:type="page" w:clear="all"/>
      </w:r>
      <w:r/>
    </w:p>
    <w:p>
      <w:pPr>
        <w:jc w:val="center"/>
        <w:spacing w:line="460" w:lineRule="exact"/>
        <w:rPr>
          <w:rStyle w:val="972"/>
          <w:rFonts w:hint="eastAsia" w:ascii="宋体" w:hAnsi="宋体" w:eastAsia="宋体" w:cs="宋体"/>
          <w:b/>
          <w:color w:val="auto"/>
          <w:sz w:val="21"/>
          <w:szCs w:val="21"/>
        </w:rPr>
      </w:pPr>
      <w:r>
        <w:rPr>
          <w:rStyle w:val="972"/>
          <w:rFonts w:hint="eastAsia" w:ascii="宋体" w:hAnsi="宋体" w:eastAsia="宋体" w:cs="宋体"/>
          <w:b/>
          <w:color w:val="auto"/>
          <w:sz w:val="28"/>
          <w:szCs w:val="28"/>
        </w:rPr>
        <w:t xml:space="preserve">第三部分 专用合同条款</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3" w:name="_Toc351203633"/>
      <w:r>
        <w:rPr>
          <w:rFonts w:hint="eastAsia" w:ascii="宋体" w:hAnsi="宋体" w:cs="宋体"/>
          <w:b w:val="0"/>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62"/>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962"/>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962"/>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 xml:space="preserve">最高投标限价</w:t>
      </w:r>
      <w:r>
        <w:rPr>
          <w:rFonts w:hint="eastAsia" w:ascii="宋体" w:hAnsi="宋体" w:cs="宋体"/>
          <w:color w:val="000000"/>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cs="宋体"/>
          <w:color w:val="auto"/>
          <w:szCs w:val="21"/>
          <w:highlight w:val="none"/>
          <w:shd w:val="clear" w:color="auto" w:fill="auto"/>
          <w:lang w:eastAsia="zh-CN" w:bidi="ar"/>
        </w:rPr>
        <w:t xml:space="preserve">安全生产费</w:t>
      </w:r>
      <w:r>
        <w:rPr>
          <w:rFonts w:hint="eastAsia" w:ascii="宋体" w:hAnsi="宋体" w:cs="宋体"/>
          <w:color w:val="auto"/>
          <w:szCs w:val="21"/>
          <w:highlight w:val="none"/>
          <w:shd w:val="clear" w:color="auto" w:fill="auto"/>
          <w:lang w:bidi="ar"/>
        </w:rPr>
        <w:t xml:space="preserve">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4"/>
      <w:r>
        <w:rPr>
          <w:rFonts w:hint="eastAsia" w:ascii="宋体" w:hAnsi="宋体" w:cs="宋体"/>
          <w:b w:val="0"/>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62"/>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5"/>
      <w:r>
        <w:rPr>
          <w:rFonts w:hint="eastAsia" w:ascii="宋体" w:hAnsi="宋体" w:cs="宋体"/>
          <w:b w:val="0"/>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w:t>
      </w:r>
      <w:r>
        <w:rPr>
          <w:rFonts w:hint="eastAsia" w:asciiTheme="minorEastAsia" w:hAnsiTheme="minorEastAsia" w:eastAsiaTheme="minorEastAsia"/>
          <w:bCs/>
          <w:color w:val="auto"/>
          <w:szCs w:val="21"/>
          <w:highlight w:val="none"/>
        </w:rPr>
        <w:t xml:space="preserve">害和财产损失</w:t>
      </w:r>
      <w:r>
        <w:rPr>
          <w:rFonts w:hint="eastAsia" w:asciiTheme="minorEastAsia" w:hAnsiTheme="minorEastAsia" w:eastAsiaTheme="minorEastAsia"/>
          <w:color w:val="auto"/>
          <w:szCs w:val="21"/>
          <w:highlight w:val="none"/>
        </w:rPr>
        <w:t xml:space="preserve">。</w:t>
      </w:r>
      <w:r/>
    </w:p>
    <w:p>
      <w:pPr>
        <w:ind w:firstLine="44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（8）将发包人按合同约定支付的各项价款专用于合同工程，且应及时支付其雇用人员工资；</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21"/>
          <w:highlight w:val="none"/>
          <w:lang w:eastAsia="zh-CN"/>
        </w:rPr>
        <w:t xml:space="preserve">承</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n.材料设备要报批送检，竣工资料须经发包人</w:t>
      </w:r>
      <w:r>
        <w:rPr>
          <w:rFonts w:hint="eastAsia" w:cs="宋体"/>
          <w:szCs w:val="32"/>
          <w:highlight w:val="none"/>
          <w:shd w:val="clear" w:color="auto" w:fill="auto"/>
          <w:lang w:eastAsia="zh-CN"/>
        </w:rPr>
        <w:t xml:space="preserve">主</w:t>
      </w:r>
      <w:r>
        <w:rPr>
          <w:rFonts w:hint="eastAsia" w:ascii="宋体" w:hAnsi="宋体" w:cs="宋体"/>
          <w:szCs w:val="32"/>
          <w:highlight w:val="none"/>
          <w:shd w:val="clear" w:color="auto" w:fill="auto"/>
        </w:rPr>
        <w:t xml:space="preserve">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962"/>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宋体" w:hAnsi="宋体" w:cs="宋体"/>
          <w:b w:val="0"/>
          <w:bCs/>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962"/>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否</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62"/>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962"/>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val="0"/>
          <w:bCs w:val="0"/>
          <w:color w:val="auto"/>
          <w:sz w:val="21"/>
          <w:szCs w:val="21"/>
          <w:u w:val="single"/>
        </w:rPr>
        <w:t xml:space="preserve"> </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6"/>
      <w:r>
        <w:rPr>
          <w:rFonts w:hint="eastAsia" w:ascii="宋体" w:hAnsi="宋体" w:cs="宋体"/>
          <w:b w:val="0"/>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7"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w:t>
      </w:r>
      <w:r>
        <w:rPr>
          <w:rFonts w:hint="eastAsia" w:ascii="宋体" w:hAnsi="宋体" w:cs="宋体"/>
          <w:szCs w:val="21"/>
          <w:highlight w:val="none"/>
          <w:shd w:val="clear" w:color="auto" w:fill="auto"/>
        </w:rPr>
        <w:t xml:space="preserve">因此造成的损失，由责任方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w:t>
      </w:r>
      <w:r>
        <w:rPr>
          <w:rFonts w:hint="eastAsia" w:cs="宋体"/>
          <w:szCs w:val="21"/>
          <w:highlight w:val="none"/>
          <w:shd w:val="clear" w:color="auto" w:fill="auto"/>
          <w:lang w:eastAsia="zh-CN"/>
        </w:rPr>
        <w:t xml:space="preserve">安全生产费</w:t>
      </w:r>
      <w:r>
        <w:rPr>
          <w:rFonts w:hint="eastAsia" w:ascii="宋体" w:hAnsi="宋体" w:cs="宋体"/>
          <w:szCs w:val="21"/>
          <w:highlight w:val="none"/>
          <w:shd w:val="clear" w:color="auto" w:fill="auto"/>
        </w:rPr>
        <w:t xml:space="preserve">支付比例和支付期限的约定：</w:t>
      </w:r>
      <w:r>
        <w:rPr>
          <w:rFonts w:hint="eastAsia" w:asciiTheme="minorEastAsia" w:hAnsiTheme="minorEastAsia" w:eastAsiaTheme="minorEastAsia"/>
          <w:b w:val="0"/>
          <w:bCs/>
          <w:color w:val="auto"/>
          <w:szCs w:val="21"/>
          <w:u w:val="single"/>
        </w:rPr>
        <w:t xml:space="preserve">根据现行相关文件要求执行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29" w:name="_Toc351203639"/>
      <w:r>
        <w:rPr>
          <w:rFonts w:hint="eastAsia" w:ascii="宋体" w:hAnsi="宋体" w:eastAsia="宋体" w:cs="宋体"/>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0" w:name="_Toc351203640"/>
      <w:r>
        <w:rPr>
          <w:rFonts w:hint="eastAsia" w:ascii="宋体" w:hAnsi="宋体" w:eastAsia="宋体" w:cs="宋体"/>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rPr>
      </w:pPr>
      <w:r>
        <w:rPr>
          <w:rFonts w:hint="eastAsia" w:asciiTheme="minorEastAsia" w:hAnsiTheme="minorEastAsia" w:eastAsiaTheme="minorEastAsia"/>
          <w:color w:val="auto"/>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1" w:name="_Toc296347172"/>
      <w:r/>
      <w:bookmarkStart w:id="32" w:name="_Toc296891213"/>
      <w:r/>
      <w:bookmarkStart w:id="33" w:name="_Toc267251427"/>
      <w:r/>
      <w:bookmarkStart w:id="34" w:name="_Toc296503173"/>
      <w:r/>
      <w:bookmarkStart w:id="35" w:name="_Toc297120473"/>
      <w:r/>
      <w:bookmarkStart w:id="36" w:name="_Toc296346674"/>
      <w:r/>
      <w:bookmarkStart w:id="37" w:name="_Toc296891001"/>
      <w:r/>
      <w:bookmarkStart w:id="38" w:name="_Toc292559883"/>
      <w:r/>
      <w:bookmarkStart w:id="39" w:name="_Toc297048359"/>
      <w:r/>
      <w:bookmarkStart w:id="40" w:name="_Toc296944512"/>
      <w:r/>
      <w:bookmarkStart w:id="41" w:name="_Toc292559378"/>
      <w:r/>
      <w:bookmarkStart w:id="42" w:name="_Toc267251428"/>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3" w:name="_Toc300934983"/>
      <w:r/>
      <w:bookmarkStart w:id="44" w:name="_Toc312677496"/>
      <w:r/>
      <w:bookmarkStart w:id="45" w:name="_Toc304295560"/>
      <w:r/>
      <w:bookmarkStart w:id="46" w:name="_Toc297216193"/>
      <w:r/>
      <w:bookmarkStart w:id="47" w:name="_Toc297123534"/>
      <w:r/>
      <w:bookmarkStart w:id="48" w:name="_Toc312678022"/>
      <w:r/>
      <w:bookmarkStart w:id="49" w:name="_Toc303539140"/>
      <w:r>
        <w:rPr>
          <w:rFonts w:hint="eastAsia" w:ascii="宋体" w:hAnsi="宋体" w:cs="宋体"/>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0" w:name="_Toc312678023"/>
      <w:r/>
      <w:bookmarkStart w:id="51" w:name="_Toc300934984"/>
      <w:r/>
      <w:bookmarkStart w:id="52" w:name="_Toc297123535"/>
      <w:r/>
      <w:bookmarkStart w:id="53" w:name="_Toc304295561"/>
      <w:r/>
      <w:bookmarkStart w:id="54" w:name="_Toc297216194"/>
      <w:r/>
      <w:bookmarkStart w:id="55" w:name="_Toc312677497"/>
      <w:r/>
      <w:bookmarkStart w:id="56" w:name="_Toc303539141"/>
      <w:r/>
      <w:bookmarkStart w:id="57"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303539142"/>
      <w:r/>
      <w:bookmarkStart w:id="59" w:name="_Toc312677498"/>
      <w:r/>
      <w:bookmarkStart w:id="60" w:name="_Toc304295562"/>
      <w:r/>
      <w:bookmarkStart w:id="61" w:name="_Toc297123536"/>
      <w:r/>
      <w:bookmarkStart w:id="62" w:name="_Toc297216195"/>
      <w:r/>
      <w:bookmarkStart w:id="63" w:name="_Toc300934985"/>
      <w:r/>
      <w:bookmarkStart w:id="64" w:name="_Toc312678024"/>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cs="宋体"/>
          <w:sz w:val="24"/>
          <w:highlight w:val="none"/>
          <w:shd w:val="clear" w:color="auto" w:fill="auto"/>
        </w:rPr>
      </w:pPr>
      <w:r/>
      <w:bookmarkStart w:id="65" w:name="_Toc351203642"/>
      <w:r>
        <w:rPr>
          <w:rFonts w:hint="eastAsia" w:ascii="宋体" w:hAnsi="宋体" w:eastAsia="宋体" w:cs="宋体"/>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  暂列金额应按照发包人的要求使用 </w:t>
      </w:r>
      <w:r>
        <w:rPr>
          <w:rFonts w:hint="eastAsia" w:ascii="宋体" w:hAnsi="宋体" w:cs="宋体"/>
          <w:szCs w:val="21"/>
          <w:highlight w:val="non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ascii="宋体" w:hAnsi="宋体"/>
          <w:color w:val="auto"/>
          <w:sz w:val="24"/>
          <w:highlight w:val="none"/>
          <w:u w:val="single"/>
          <w:shd w:val="clear" w:color="auto" w:fill="auto"/>
        </w:rPr>
        <w:t xml:space="preserve"> </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66"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ascii="宋体" w:hAnsi="宋体" w:cs="宋体"/>
          <w:szCs w:val="32"/>
          <w:highlight w:val="none"/>
          <w:u w:val="single"/>
          <w:shd w:val="clear" w:color="auto" w:fill="auto"/>
        </w:rPr>
        <w:t xml:space="preserve"> </w:t>
      </w:r>
      <w:r>
        <w:rPr>
          <w:rFonts w:hint="eastAsia" w:cs="宋体"/>
          <w:b/>
          <w:bCs/>
          <w:szCs w:val="32"/>
          <w:highlight w:val="none"/>
          <w:u w:val="single"/>
          <w:shd w:val="clear" w:color="auto" w:fill="auto"/>
          <w:lang w:val="en-US" w:eastAsia="zh-CN"/>
        </w:rPr>
        <w:t xml:space="preserve">发包人支付预付款7天前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工程量计算规则执行国家标准、现行</w:t>
      </w:r>
      <w:r>
        <w:rPr>
          <w:rFonts w:hint="eastAsia" w:asciiTheme="minorEastAsia" w:hAnsiTheme="minorEastAsia" w:eastAsiaTheme="minorEastAsia"/>
          <w:b/>
          <w:color w:val="auto"/>
          <w:szCs w:val="32"/>
          <w:u w:val="single"/>
          <w:lang w:val="en-US" w:eastAsia="zh-CN"/>
        </w:rPr>
        <w:t xml:space="preserve">消耗量</w:t>
      </w:r>
      <w:r>
        <w:rPr>
          <w:rFonts w:hint="eastAsia" w:asciiTheme="minorEastAsia" w:hAnsiTheme="minorEastAsia" w:eastAsiaTheme="minorEastAsia"/>
          <w:b/>
          <w:color w:val="auto"/>
          <w:szCs w:val="32"/>
          <w:u w:val="single"/>
        </w:rPr>
        <w:t xml:space="preserve">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b/>
          <w:color w:val="auto"/>
          <w:sz w:val="21"/>
          <w:szCs w:val="21"/>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ascii="宋体" w:hAnsi="宋体"/>
          <w:b/>
          <w:color w:val="auto"/>
          <w:sz w:val="21"/>
          <w:szCs w:val="21"/>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无息）。</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968"/>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7" w:name="_Toc351203645"/>
      <w:r/>
      <w:bookmarkStart w:id="68"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u w:val="single"/>
        </w:rPr>
        <w:t xml:space="preserve">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69"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u w:val="single"/>
        </w:rPr>
        <w:t xml:space="preserve">按发包人要求执行</w:t>
      </w:r>
      <w:r>
        <w:rPr>
          <w:rFonts w:hint="eastAsia" w:eastAsia="宋体" w:asciiTheme="minorEastAsia" w:hAnsiTheme="minorEastAsia"/>
          <w:b/>
          <w:color w:val="auto"/>
          <w:szCs w:val="21"/>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u w:val="single"/>
        </w:rPr>
        <w:t xml:space="preserve">按通用条款第</w:t>
      </w:r>
      <w:r>
        <w:rPr>
          <w:rFonts w:asciiTheme="minorEastAsia" w:hAnsiTheme="minorEastAsia" w:eastAsiaTheme="minorEastAsia"/>
          <w:b w:val="0"/>
          <w:bCs/>
          <w:color w:val="auto"/>
          <w:szCs w:val="21"/>
          <w:u w:val="single"/>
        </w:rPr>
        <w:t xml:space="preserve">20条“争议解决”的约定</w:t>
      </w:r>
      <w:r>
        <w:rPr>
          <w:rFonts w:hint="eastAsia" w:asciiTheme="minorEastAsia" w:hAnsiTheme="minorEastAsia" w:eastAsiaTheme="minorEastAsia"/>
          <w:b w:val="0"/>
          <w:bCs/>
          <w:color w:val="auto"/>
          <w:szCs w:val="21"/>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959"/>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0"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1"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 xml:space="preserve">（5）</w:t>
      </w:r>
      <w:r>
        <w:rPr>
          <w:rFonts w:asciiTheme="minorEastAsia" w:hAnsiTheme="minorEastAsia" w:eastAsiaTheme="minorEastAsia"/>
          <w:b w:val="0"/>
          <w:bCs/>
          <w:color w:val="auto"/>
          <w:szCs w:val="21"/>
          <w:u w:val="single"/>
        </w:rPr>
        <w:t xml:space="preserve">承包人</w:t>
      </w:r>
      <w:r>
        <w:rPr>
          <w:rFonts w:hint="eastAsia" w:asciiTheme="minorEastAsia" w:hAnsiTheme="minorEastAsia" w:eastAsiaTheme="minorEastAsia"/>
          <w:b w:val="0"/>
          <w:bCs/>
          <w:color w:val="auto"/>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 xml:space="preserve">。</w:t>
      </w:r>
      <w:r/>
    </w:p>
    <w:p>
      <w:pPr>
        <w:ind w:firstLine="440"/>
        <w:jc w:val="left"/>
        <w:spacing w:line="360" w:lineRule="auto"/>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color w:val="auto"/>
          <w:szCs w:val="21"/>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 xml:space="preserve">0</w:t>
      </w:r>
      <w:r>
        <w:rPr>
          <w:rFonts w:hint="eastAsia" w:asciiTheme="minorEastAsia" w:hAnsiTheme="minorEastAsia" w:eastAsiaTheme="minorEastAsia"/>
          <w:b w:val="0"/>
          <w:bCs/>
          <w:color w:val="auto"/>
          <w:szCs w:val="21"/>
          <w:u w:val="single"/>
        </w:rPr>
        <w:t xml:space="preserve"> 万元的违约金。</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1"/>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w:t>
      </w:r>
      <w:r>
        <w:rPr>
          <w:rFonts w:hint="eastAsia" w:asciiTheme="minorEastAsia" w:hAnsiTheme="minorEastAsia" w:eastAsiaTheme="minorEastAsia"/>
          <w:b/>
          <w:color w:val="auto"/>
          <w:szCs w:val="32"/>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72"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（1）保险合同需经发包人审批。</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3"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rPr>
        <w:t xml:space="preserve">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rPr>
        <w:t xml:space="preserve">本工程赶工、雨季施工等措施费用承包人自行考虑在投标报价中，后期不予增加相关费用。</w:t>
      </w:r>
      <w:r/>
    </w:p>
    <w:p>
      <w:pPr>
        <w:ind w:firstLine="420"/>
        <w:jc w:val="left"/>
        <w:spacing w:line="360" w:lineRule="auto"/>
        <w:rPr>
          <w:rStyle w:val="972"/>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972"/>
          <w:rFonts w:hint="eastAsia" w:ascii="宋体" w:hAnsi="宋体" w:eastAsia="宋体" w:cs="宋体"/>
          <w:b/>
          <w:color w:val="auto"/>
          <w:sz w:val="24"/>
          <w:szCs w:val="24"/>
        </w:rPr>
      </w:pPr>
      <w:r>
        <w:rPr>
          <w:rStyle w:val="972"/>
          <w:rFonts w:hint="eastAsia" w:ascii="宋体" w:hAnsi="宋体" w:eastAsia="宋体" w:cs="宋体"/>
          <w:b/>
          <w:color w:val="auto"/>
          <w:sz w:val="24"/>
          <w:szCs w:val="24"/>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964"/>
        <w:tabs>
          <w:tab w:val="left" w:pos="1080" w:leader="none"/>
        </w:tabs>
        <w:rPr>
          <w:rFonts w:hint="eastAsia"/>
        </w:rPr>
      </w:pPr>
      <w:r>
        <w:rPr>
          <w:rFonts w:hint="eastAsia"/>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961"/>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4" w:name="_Toc296346726"/>
      <w:r/>
      <w:bookmarkStart w:id="75" w:name="_Toc296347224"/>
      <w:r/>
      <w:bookmarkStart w:id="76" w:name="_Toc296891265"/>
      <w:r/>
      <w:bookmarkStart w:id="77" w:name="_Toc267261692"/>
      <w:r/>
      <w:bookmarkStart w:id="78" w:name="_Toc296503225"/>
      <w:r/>
      <w:bookmarkStart w:id="79" w:name="_Toc296891053"/>
      <w:r/>
      <w:bookmarkStart w:id="80" w:name="_Toc296944564"/>
      <w:r>
        <w:rPr>
          <w:rFonts w:hint="eastAsia" w:ascii="宋体" w:hAnsi="宋体" w:eastAsia="宋体" w:cs="宋体"/>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9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64"/>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1" w:name="_Toc296346729"/>
      <w:r/>
      <w:bookmarkStart w:id="82" w:name="_Toc296944567"/>
      <w:r/>
      <w:bookmarkStart w:id="83" w:name="_Toc296347227"/>
      <w:r/>
      <w:bookmarkStart w:id="84" w:name="_Toc267261699"/>
      <w:r/>
      <w:bookmarkStart w:id="85" w:name="_Toc296891056"/>
      <w:r/>
      <w:bookmarkStart w:id="86" w:name="_Toc296891268"/>
      <w:r/>
      <w:bookmarkStart w:id="87" w:name="_Toc296503228"/>
      <w:r>
        <w:rPr>
          <w:rFonts w:hint="eastAsia" w:ascii="宋体" w:hAnsi="宋体" w:eastAsia="宋体" w:cs="宋体"/>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9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974"/>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64"/>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972"/>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8"/>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cs="宋体"/>
          <w:sz w:val="24"/>
          <w:highlight w:val="none"/>
          <w:lang w:val="en-US" w:eastAsia="zh-CN" w:bidi="ar"/>
        </w:rPr>
        <w:t xml:space="preserve">赣榆区班庄镇马朱孟村</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班庄镇马朱孟村生活污水整治提升工程</w:t>
      </w:r>
      <w:r>
        <w:rPr>
          <w:rFonts w:hint="eastAsia" w:ascii="宋体" w:hAnsi="宋体" w:eastAsia="宋体" w:cs="宋体"/>
          <w:sz w:val="24"/>
          <w:highlight w:val="none"/>
          <w:lang w:val="en-US" w:eastAsia="zh-CN" w:bidi="ar"/>
        </w:rPr>
        <w:t xml:space="preserve">，具体详见工程量清单</w:t>
      </w:r>
      <w:r>
        <w:rPr>
          <w:rFonts w:hint="eastAsia" w:ascii="宋体" w:hAnsi="宋体" w:eastAsia="宋体" w:cs="宋体"/>
          <w:sz w:val="24"/>
          <w:highlight w:val="none"/>
          <w:lang w:val="en-US" w:eastAsia="zh-CN" w:bidi="ar"/>
        </w:rPr>
        <w:t xml:space="preserve">及</w:t>
      </w:r>
      <w:r>
        <w:rPr>
          <w:rFonts w:hint="eastAsia" w:ascii="宋体" w:hAnsi="宋体" w:eastAsia="宋体" w:cs="宋体"/>
          <w:sz w:val="24"/>
          <w:highlight w:val="none"/>
          <w:lang w:val="en-US" w:eastAsia="zh-CN" w:bidi="ar"/>
        </w:rPr>
        <w:t xml:space="preserve">图纸</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60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本项目不收取履约保证金。</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green"/>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b/>
          <w:color w:val="auto"/>
          <w:szCs w:val="32"/>
          <w:highlight w:val="yellow"/>
          <w:u w:val="none"/>
          <w:lang w:val="en-US" w:eastAsia="zh-CN"/>
        </w:rPr>
        <w:t xml:space="preserve">合同签订并进场后7个工作日内，</w:t>
      </w:r>
      <w:r>
        <w:rPr>
          <w:rFonts w:hint="eastAsia" w:cs="宋体"/>
          <w:b/>
          <w:bCs/>
          <w:color w:val="auto"/>
          <w:szCs w:val="21"/>
          <w:highlight w:val="yellow"/>
          <w:lang w:val="en-US" w:eastAsia="zh-CN"/>
        </w:rPr>
        <w:t xml:space="preserve">甲方支付合同金额的10%作为预付款，</w:t>
      </w:r>
      <w:r>
        <w:rPr>
          <w:rFonts w:hint="eastAsia" w:ascii="宋体" w:hAnsi="宋体"/>
          <w:b/>
          <w:color w:val="auto"/>
          <w:sz w:val="21"/>
          <w:szCs w:val="21"/>
          <w:highlight w:val="yellow"/>
          <w:u w:val="none"/>
          <w:lang w:val="en-US" w:eastAsia="zh-CN"/>
        </w:rPr>
        <w:t xml:space="preserve">工程完工</w:t>
      </w:r>
      <w:r>
        <w:rPr>
          <w:rFonts w:hint="eastAsia"/>
          <w:b/>
          <w:color w:val="auto"/>
          <w:sz w:val="21"/>
          <w:szCs w:val="21"/>
          <w:highlight w:val="yellow"/>
          <w:u w:val="none"/>
          <w:lang w:val="en-US" w:eastAsia="zh-CN"/>
        </w:rPr>
        <w:t xml:space="preserve">并</w:t>
      </w:r>
      <w:r>
        <w:rPr>
          <w:rFonts w:hint="eastAsia" w:ascii="宋体" w:hAnsi="宋体"/>
          <w:b/>
          <w:color w:val="auto"/>
          <w:sz w:val="21"/>
          <w:szCs w:val="21"/>
          <w:highlight w:val="yellow"/>
          <w:u w:val="none"/>
          <w:lang w:val="en-US" w:eastAsia="zh-CN"/>
        </w:rPr>
        <w:t xml:space="preserve">验收合格后付至已完合格工程量价款的80%，审计完成后付至审定价的97%；留3%质保金，待缺陷责任期满后支付到审计价款的100%</w:t>
      </w:r>
      <w:r>
        <w:rPr>
          <w:rFonts w:hint="eastAsia"/>
          <w:b/>
          <w:color w:val="auto"/>
          <w:sz w:val="21"/>
          <w:szCs w:val="21"/>
          <w:highlight w:val="yellow"/>
          <w:u w:val="none"/>
          <w:lang w:val="en-US" w:eastAsia="zh-CN"/>
        </w:rPr>
        <w:t xml:space="preserve">（无息）</w:t>
      </w:r>
      <w:r>
        <w:rPr>
          <w:rFonts w:hint="eastAsia" w:ascii="宋体" w:hAnsi="宋体"/>
          <w:b/>
          <w:color w:val="auto"/>
          <w:szCs w:val="32"/>
          <w:highlight w:val="none"/>
          <w:u w:val="none"/>
          <w:lang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right="0"/>
        <w:jc w:val="center"/>
        <w:spacing w:before="240" w:after="24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962"/>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62"/>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62"/>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highlight w:val="none"/>
        </w:rPr>
      </w:pPr>
      <w:r>
        <w:rPr>
          <w:rFonts w:hint="eastAsia" w:ascii="宋体" w:hAnsi="宋体" w:eastAsia="宋体" w:cs="宋体"/>
          <w:b/>
          <w:bCs/>
          <w:sz w:val="31"/>
          <w:szCs w:val="31"/>
          <w:highlight w:val="none"/>
          <w:lang w:bidi="ar"/>
        </w:rPr>
        <w:br w:type="page" w:clear="all"/>
      </w: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9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971"/>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u w:val="none"/>
          <w:lang w:bidi="ar"/>
        </w:rPr>
        <w:t xml:space="preserve">（单位名称）</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u w:val="none"/>
          <w:lang w:bidi="ar"/>
        </w:rPr>
        <w:t xml:space="preserve">（项目名称）</w:t>
      </w:r>
      <w:r>
        <w:rPr>
          <w:rFonts w:hint="eastAsia" w:ascii="宋体" w:hAnsi="宋体" w:eastAsia="宋体" w:cs="宋体"/>
          <w:sz w:val="24"/>
          <w:highlight w:val="none"/>
          <w:lang w:bidi="ar"/>
        </w:rPr>
        <w:t xml:space="preserve">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w:t>
      </w:r>
      <w:r>
        <w:rPr>
          <w:rFonts w:hint="eastAsia" w:cs="宋体"/>
          <w:sz w:val="24"/>
          <w:highlight w:val="none"/>
          <w:u w:val="single"/>
          <w:lang w:val="en-US" w:eastAsia="zh-CN" w:bidi="ar"/>
        </w:rPr>
        <w:t xml:space="preserve">    </w:t>
      </w:r>
      <w:r>
        <w:rPr>
          <w:rFonts w:hint="eastAsia" w:ascii="宋体" w:hAnsi="宋体" w:eastAsia="宋体" w:cs="宋体"/>
          <w:sz w:val="24"/>
          <w:highlight w:val="none"/>
          <w:lang w:bidi="ar"/>
        </w:rPr>
        <w:t xml:space="preserve">人，营业收入为</w:t>
      </w:r>
      <w:r>
        <w:rPr>
          <w:rFonts w:hint="eastAsia" w:cs="宋体"/>
          <w:sz w:val="24"/>
          <w:highlight w:val="none"/>
          <w:u w:val="single"/>
          <w:lang w:val="en-US" w:eastAsia="zh-CN" w:bidi="ar"/>
        </w:rPr>
        <w:t xml:space="preserve">    </w:t>
      </w:r>
      <w:r>
        <w:rPr>
          <w:rFonts w:hint="eastAsia" w:ascii="宋体" w:hAnsi="宋体" w:eastAsia="宋体" w:cs="宋体"/>
          <w:sz w:val="24"/>
          <w:highlight w:val="none"/>
          <w:lang w:bidi="ar"/>
        </w:rPr>
        <w:t xml:space="preserve">万元，资产总额为</w:t>
      </w:r>
      <w:r>
        <w:rPr>
          <w:rFonts w:hint="eastAsia" w:cs="宋体"/>
          <w:sz w:val="24"/>
          <w:highlight w:val="none"/>
          <w:u w:val="single"/>
          <w:lang w:val="en-US" w:eastAsia="zh-CN" w:bidi="ar"/>
        </w:rPr>
        <w:t xml:space="preserve">    </w:t>
      </w:r>
      <w:r>
        <w:rPr>
          <w:rFonts w:hint="eastAsia" w:ascii="宋体" w:hAnsi="宋体" w:eastAsia="宋体" w:cs="宋体"/>
          <w:sz w:val="24"/>
          <w:highlight w:val="none"/>
          <w:lang w:bidi="ar"/>
        </w:rPr>
        <w:t xml:space="preserve">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5"/>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71"/>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971"/>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970"/>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6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6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76"/>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71"/>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62"/>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62"/>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62"/>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9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971"/>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966"/>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施工总体实施方案</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关键施工技术、工艺及工程项目实施的重点、难点和合理化建议</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施工质量保证措施</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现场管理</w:t>
      </w:r>
      <w:r/>
    </w:p>
    <w:p>
      <w:pPr>
        <w:pStyle w:val="966"/>
        <w:jc w:val="left"/>
        <w:spacing w:line="360" w:lineRule="auto"/>
        <w:rPr>
          <w:rFonts w:hint="eastAsia" w:ascii="宋体" w:hAnsi="宋体" w:cs="宋体"/>
          <w:szCs w:val="21"/>
          <w:highlight w:val="none"/>
        </w:rPr>
      </w:pPr>
      <w:r>
        <w:rPr>
          <w:rFonts w:hint="eastAsia" w:hAnsi="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施工机具设备及劳动力配置方案</w:t>
      </w:r>
      <w:r/>
    </w:p>
    <w:p>
      <w:pPr>
        <w:pStyle w:val="96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30"/>
          <w:szCs w:val="30"/>
          <w:highlight w:val="none"/>
          <w:lang w:eastAsia="zh-CN" w:bidi="ar"/>
        </w:rPr>
      </w:pPr>
      <w:r>
        <w:rPr>
          <w:rFonts w:hint="eastAsia" w:ascii="宋体" w:hAnsi="宋体" w:eastAsia="宋体" w:cs="宋体"/>
          <w:b/>
          <w:bCs/>
          <w:sz w:val="30"/>
          <w:szCs w:val="30"/>
          <w:highlight w:val="none"/>
          <w:lang w:bidi="ar"/>
        </w:rPr>
        <w:br w:type="page" w:clear="all"/>
      </w: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966"/>
        <w:numPr>
          <w:ilvl w:val="0"/>
          <w:numId w:val="1"/>
        </w:numPr>
        <w:jc w:val="left"/>
        <w:spacing w:line="360" w:lineRule="auto"/>
        <w:rPr>
          <w:rFonts w:hint="eastAsia" w:cs="宋体"/>
          <w:sz w:val="21"/>
          <w:szCs w:val="21"/>
          <w:lang w:val="en-US" w:eastAsia="zh-CN" w:bidi="ar"/>
        </w:rPr>
      </w:pPr>
      <w:r>
        <w:rPr>
          <w:rFonts w:hint="eastAsia" w:cs="宋体"/>
          <w:sz w:val="21"/>
          <w:szCs w:val="21"/>
          <w:lang w:val="en-US" w:eastAsia="zh-CN" w:bidi="ar"/>
        </w:rPr>
        <w:t xml:space="preserve">项目组人员</w:t>
      </w:r>
      <w:r/>
    </w:p>
    <w:p>
      <w:pPr>
        <w:pStyle w:val="966"/>
        <w:numPr>
          <w:ilvl w:val="0"/>
          <w:numId w:val="0"/>
        </w:numPr>
        <w:jc w:val="left"/>
        <w:spacing w:line="360" w:lineRule="auto"/>
        <w:rPr>
          <w:rFonts w:hint="eastAsia" w:ascii="宋体" w:hAnsi="宋体" w:eastAsia="宋体" w:cs="宋体"/>
          <w:color w:val="333333"/>
          <w:sz w:val="21"/>
          <w:szCs w:val="21"/>
          <w:highlight w:val="none"/>
        </w:rPr>
      </w:pPr>
      <w:r>
        <w:rPr>
          <w:rFonts w:hint="eastAsia" w:hAnsi="宋体" w:cs="宋体"/>
          <w:color w:val="333333"/>
          <w:sz w:val="21"/>
          <w:szCs w:val="21"/>
          <w:lang w:val="en-US" w:eastAsia="zh-CN" w:bidi="ar-SA"/>
        </w:rPr>
        <w:t xml:space="preserve">2</w:t>
      </w:r>
      <w:r>
        <w:rPr>
          <w:rFonts w:hint="eastAsia" w:ascii="宋体" w:hAnsi="宋体" w:eastAsia="宋体" w:cs="宋体"/>
          <w:color w:val="333333"/>
          <w:sz w:val="21"/>
          <w:szCs w:val="21"/>
          <w:lang w:val="en-US" w:eastAsia="en-US" w:bidi="ar-SA"/>
        </w:rPr>
        <w:t xml:space="preserve">、</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966"/>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971"/>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971"/>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961"/>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9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7"/>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957"/>
        <w:ind w:left="0" w:firstLine="0"/>
        <w:jc w:val="center"/>
        <w:spacing w:before="0" w:line="288" w:lineRule="auto"/>
        <w:rPr>
          <w:rFonts w:hint="eastAsia" w:ascii="宋体" w:hAnsi="宋体" w:eastAsia="宋体" w:cs="宋体"/>
          <w:highlight w:val="none"/>
        </w:rPr>
      </w:pPr>
      <w:r/>
      <w:bookmarkStart w:id="88" w:name="_Toc7552"/>
      <w:r/>
      <w:bookmarkStart w:id="89" w:name="_Toc11060"/>
      <w:r>
        <w:rPr>
          <w:rFonts w:hint="eastAsia" w:ascii="宋体" w:hAnsi="宋体" w:eastAsia="宋体" w:cs="宋体"/>
          <w:highlight w:val="none"/>
        </w:rPr>
        <w:t xml:space="preserve">评标办法前附表</w:t>
      </w:r>
      <w:bookmarkEnd w:id="88"/>
      <w:r/>
      <w:bookmarkEnd w:id="89"/>
      <w:r/>
      <w:r/>
    </w:p>
    <w:tbl>
      <w:tblPr>
        <w:tblStyle w:val="961"/>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90" w:name="_Toc12629"/>
            <w:r/>
            <w:bookmarkStart w:id="91" w:name="_Toc184635093"/>
            <w:r/>
            <w:bookmarkStart w:id="92" w:name="_Toc24022"/>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班庄镇马朱孟村生活污水整治提升工程（政府采购工程）（专门面向中小企业）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60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958"/>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66"/>
              <w:jc w:val="left"/>
              <w:keepLines w:val="0"/>
              <w:keepNext w:val="0"/>
              <w:pageBreakBefore w:val="0"/>
              <w:spacing w:line="312"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评标基准分：</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w:t>
            </w:r>
            <w:r>
              <w:rPr>
                <w:rFonts w:hint="eastAsia" w:hAnsi="宋体" w:cs="宋体"/>
                <w:color w:val="000000"/>
                <w:szCs w:val="21"/>
                <w:lang w:eastAsia="zh-CN"/>
              </w:rPr>
              <w:t xml:space="preserve">。</w:t>
            </w:r>
            <w:r/>
          </w:p>
          <w:p>
            <w:pPr>
              <w:pStyle w:val="96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96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磋商报价得分=（磋商基准价/最后磋商报价）×</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0分（四舍五入后保留小数点后两位）</w:t>
            </w:r>
            <w:r/>
          </w:p>
          <w:p>
            <w:pPr>
              <w:pStyle w:val="96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r/>
          </w:p>
        </w:tc>
      </w:tr>
      <w:tr>
        <w:trPr>
          <w:jc w:val="center"/>
          <w:trHeight w:val="2836"/>
        </w:trPr>
        <w:tc>
          <w:tcPr>
            <w:tcBorders>
              <w:top w:val="single" w:color="auto" w:sz="4" w:space="0"/>
              <w:left w:val="single" w:color="auto" w:sz="4" w:space="0"/>
              <w:right w:val="single" w:color="auto" w:sz="4" w:space="0"/>
            </w:tcBorders>
            <w:tcW w:w="681"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971"/>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54</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left="0" w:right="0" w:firstLine="422"/>
              <w:spacing w:before="0" w:after="0" w:line="240" w:lineRule="auto"/>
              <w:rPr>
                <w:rFonts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施工总体实施方案（</w:t>
            </w:r>
            <w:r>
              <w:rPr>
                <w:rFonts w:hint="eastAsia" w:cs="宋体"/>
                <w:b/>
                <w:color w:val="auto"/>
                <w:sz w:val="21"/>
                <w:lang w:val="en-US" w:eastAsia="zh-CN"/>
              </w:rPr>
              <w:t xml:space="preserve">8</w:t>
            </w:r>
            <w:r>
              <w:rPr>
                <w:rFonts w:ascii="宋体" w:hAnsi="宋体" w:eastAsia="宋体" w:cs="宋体"/>
                <w:b/>
                <w:color w:val="auto"/>
                <w:sz w:val="21"/>
              </w:rPr>
              <w:t xml:space="preserve">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供应商提供项目实施总体方案，需体现对生活污水整治提升工程特点的理解，含项目概况分析、施工部署、资源配置思路、总体目标等。主要包括：</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1、项目概况及现状分析实施方案（2分）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2、总体施工部署方案（2分）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3、总体资源配置实施方案（2分）</w:t>
            </w:r>
            <w:r/>
          </w:p>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4、项目总体实施目标方案（2分）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施工进度计划和各阶段进度的保证措施（8分）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针对本项目前期筹备、雨季施工、交通占道、管线交叉施工、材料进场滞后等各类影响工期的因素，制定分阶段、可行的进度保障措施。主要包括：</w:t>
            </w:r>
            <w:r/>
          </w:p>
          <w:p>
            <w:pPr>
              <w:numPr>
                <w:ilvl w:val="0"/>
                <w:numId w:val="0"/>
              </w:numPr>
              <w:ind w:firstLine="42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default" w:asciiTheme="minorEastAsia" w:hAnsiTheme="minorEastAsia" w:eastAsiaTheme="minorEastAsia" w:cstheme="minorEastAsia"/>
                <w:color w:val="auto"/>
                <w:sz w:val="21"/>
                <w:szCs w:val="21"/>
                <w:highlight w:val="none"/>
                <w:lang w:val="en-US" w:eastAsia="zh-CN" w:bidi="ar"/>
              </w:rPr>
              <w:t xml:space="preserve">总体施工进度计划体系</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default" w:asciiTheme="minorEastAsia" w:hAnsiTheme="minorEastAsia" w:eastAsiaTheme="minorEastAsia" w:cstheme="minorEastAsia"/>
                <w:color w:val="auto"/>
                <w:sz w:val="21"/>
                <w:szCs w:val="21"/>
                <w:highlight w:val="none"/>
                <w:lang w:val="en-US" w:eastAsia="zh-CN" w:bidi="ar"/>
              </w:rPr>
              <w:t xml:space="preserve">分阶段节点进度计划</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default" w:asciiTheme="minorEastAsia" w:hAnsiTheme="minorEastAsia" w:eastAsiaTheme="minorEastAsia" w:cstheme="minorEastAsia"/>
                <w:color w:val="auto"/>
                <w:sz w:val="21"/>
                <w:szCs w:val="21"/>
                <w:highlight w:val="none"/>
                <w:lang w:val="en-US" w:eastAsia="zh-CN" w:bidi="ar"/>
              </w:rPr>
              <w:t xml:space="preserve">进度资源保障措施</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4、进度管控保障措施（2分）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关键施工技术、工艺及工程项目实施的重点、难点和合理化建议（8分）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论述生活</w:t>
            </w:r>
            <w:r>
              <w:rPr>
                <w:rFonts w:hint="default" w:asciiTheme="minorEastAsia" w:hAnsiTheme="minorEastAsia" w:eastAsiaTheme="minorEastAsia" w:cstheme="minorEastAsia"/>
                <w:color w:val="auto"/>
                <w:sz w:val="21"/>
                <w:szCs w:val="21"/>
                <w:highlight w:val="none"/>
                <w:lang w:val="en-US" w:eastAsia="zh-CN" w:bidi="ar"/>
              </w:rPr>
              <w:t xml:space="preserve">污水</w:t>
            </w:r>
            <w:r>
              <w:rPr>
                <w:rFonts w:hint="eastAsia" w:asciiTheme="minorEastAsia" w:hAnsiTheme="minorEastAsia" w:eastAsiaTheme="minorEastAsia" w:cstheme="minorEastAsia"/>
                <w:color w:val="auto"/>
                <w:sz w:val="21"/>
                <w:szCs w:val="21"/>
                <w:highlight w:val="none"/>
                <w:lang w:val="en-US" w:eastAsia="zh-CN" w:bidi="ar"/>
              </w:rPr>
              <w:t xml:space="preserve">整治</w:t>
            </w:r>
            <w:r>
              <w:rPr>
                <w:rFonts w:hint="default" w:asciiTheme="minorEastAsia" w:hAnsiTheme="minorEastAsia" w:eastAsiaTheme="minorEastAsia" w:cstheme="minorEastAsia"/>
                <w:color w:val="auto"/>
                <w:sz w:val="21"/>
                <w:szCs w:val="21"/>
                <w:highlight w:val="none"/>
                <w:lang w:val="en-US" w:eastAsia="zh-CN" w:bidi="ar"/>
              </w:rPr>
              <w:t xml:space="preserve">核心施工工艺，工艺流程符合现行市政规范。</w:t>
            </w:r>
            <w:r>
              <w:rPr>
                <w:rFonts w:hint="eastAsia" w:asciiTheme="minorEastAsia" w:hAnsiTheme="minorEastAsia" w:eastAsiaTheme="minorEastAsia" w:cstheme="minorEastAsia"/>
                <w:color w:val="auto"/>
                <w:sz w:val="21"/>
                <w:szCs w:val="21"/>
                <w:highlight w:val="none"/>
                <w:lang w:val="en-US" w:eastAsia="zh-CN" w:bidi="ar"/>
              </w:rPr>
              <w:t xml:space="preserve">论述</w:t>
            </w:r>
            <w:r>
              <w:rPr>
                <w:rFonts w:hint="default" w:asciiTheme="minorEastAsia" w:hAnsiTheme="minorEastAsia" w:eastAsiaTheme="minorEastAsia" w:cstheme="minorEastAsia"/>
                <w:color w:val="auto"/>
                <w:sz w:val="21"/>
                <w:szCs w:val="21"/>
                <w:highlight w:val="none"/>
                <w:lang w:val="en-US" w:eastAsia="zh-CN" w:bidi="ar"/>
              </w:rPr>
              <w:t xml:space="preserve">项目实施重点、施工难点</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default" w:asciiTheme="minorEastAsia" w:hAnsiTheme="minorEastAsia" w:eastAsiaTheme="minorEastAsia" w:cstheme="minorEastAsia"/>
                <w:color w:val="auto"/>
                <w:sz w:val="21"/>
                <w:szCs w:val="21"/>
                <w:highlight w:val="none"/>
                <w:lang w:val="en-US" w:eastAsia="zh-CN" w:bidi="ar"/>
              </w:rPr>
              <w:t xml:space="preserve">结合现场实际提出针对性的合理化建议。</w:t>
            </w:r>
            <w:r>
              <w:rPr>
                <w:rFonts w:hint="eastAsia" w:cs="宋体"/>
                <w:color w:val="auto"/>
                <w:sz w:val="21"/>
                <w:szCs w:val="20"/>
                <w:lang w:val="en-US" w:eastAsia="zh-CN"/>
              </w:rPr>
              <w:t xml:space="preserve">主要包括：</w:t>
            </w:r>
            <w:r/>
          </w:p>
          <w:p>
            <w:pPr>
              <w:numPr>
                <w:ilvl w:val="0"/>
                <w:numId w:val="2"/>
              </w:num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关键施工技术与细化工艺方案（2分）</w:t>
            </w:r>
            <w:r/>
          </w:p>
          <w:p>
            <w:pPr>
              <w:numPr>
                <w:ilvl w:val="0"/>
                <w:numId w:val="2"/>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项目实施重点管控方案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2"/>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项目实施难点及专项应对方案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2"/>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工程合理化建议</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1128"/>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施工质量保证措施（</w:t>
            </w:r>
            <w:r>
              <w:rPr>
                <w:rFonts w:hint="eastAsia" w:cs="宋体"/>
                <w:b/>
                <w:bCs/>
                <w:color w:val="auto"/>
                <w:szCs w:val="21"/>
                <w:lang w:val="en-US" w:eastAsia="zh-CN"/>
              </w:rPr>
              <w:t xml:space="preserve">8</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cs="宋体"/>
                <w:color w:val="auto"/>
                <w:sz w:val="21"/>
                <w:szCs w:val="20"/>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针对生活污水整治提升工程核心质量控制点（测量放线精度、沟槽基底处理、管道基础施工、管材安装对接、接口防渗、井室砌筑浇筑、闭水试验、分层回填压实）制定科学合理、全面可行的质量保证措施。</w:t>
            </w:r>
            <w:r>
              <w:rPr>
                <w:rFonts w:hint="eastAsia" w:cs="宋体"/>
                <w:color w:val="auto"/>
                <w:sz w:val="21"/>
                <w:szCs w:val="20"/>
                <w:lang w:val="en-US" w:eastAsia="zh-CN"/>
              </w:rPr>
              <w:t xml:space="preserve">主要包括：</w:t>
            </w:r>
            <w:r/>
          </w:p>
          <w:p>
            <w:pPr>
              <w:numPr>
                <w:ilvl w:val="0"/>
                <w:numId w:val="3"/>
              </w:numPr>
              <w:ind w:firstLine="440"/>
              <w:jc w:val="both"/>
              <w:keepLines w:val="0"/>
              <w:keepNext w:val="0"/>
              <w:pageBreakBefore w:val="0"/>
              <w:spacing w:line="288" w:lineRule="auto"/>
              <w:widowControl/>
              <w:rPr>
                <w:rFonts w:hint="eastAsia" w:cs="宋体"/>
                <w:color w:val="auto"/>
                <w:sz w:val="21"/>
                <w:szCs w:val="20"/>
                <w:lang w:val="en-US" w:eastAsia="zh-CN"/>
              </w:rPr>
            </w:pPr>
            <w:r>
              <w:rPr>
                <w:rFonts w:hint="eastAsia" w:cs="宋体"/>
                <w:color w:val="auto"/>
                <w:sz w:val="21"/>
                <w:szCs w:val="20"/>
                <w:lang w:val="en-US" w:eastAsia="zh-CN"/>
              </w:rPr>
              <w:t xml:space="preserve">质量管理组织与制度保障</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3"/>
              </w:numPr>
              <w:ind w:firstLine="440"/>
              <w:jc w:val="both"/>
              <w:keepLines w:val="0"/>
              <w:keepNext w:val="0"/>
              <w:pageBreakBefore w:val="0"/>
              <w:spacing w:line="288" w:lineRule="auto"/>
              <w:widowControl/>
              <w:rPr>
                <w:rFonts w:hint="default" w:cs="宋体"/>
                <w:color w:val="auto"/>
                <w:sz w:val="21"/>
                <w:szCs w:val="20"/>
                <w:lang w:val="en-US" w:eastAsia="zh-CN"/>
              </w:rPr>
            </w:pPr>
            <w:r>
              <w:rPr>
                <w:rFonts w:hint="default" w:cs="宋体"/>
                <w:color w:val="auto"/>
                <w:sz w:val="21"/>
                <w:szCs w:val="20"/>
                <w:lang w:val="en-US" w:eastAsia="zh-CN"/>
              </w:rPr>
              <w:t xml:space="preserve">原材料、构配件质量管控</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3"/>
              </w:numPr>
              <w:ind w:firstLine="440"/>
              <w:jc w:val="both"/>
              <w:keepLines w:val="0"/>
              <w:keepNext w:val="0"/>
              <w:pageBreakBefore w:val="0"/>
              <w:spacing w:line="288" w:lineRule="auto"/>
              <w:widowControl/>
              <w:rPr>
                <w:rFonts w:hint="default" w:cs="宋体"/>
                <w:color w:val="auto"/>
                <w:sz w:val="21"/>
                <w:szCs w:val="20"/>
                <w:lang w:val="en-US" w:eastAsia="zh-CN"/>
              </w:rPr>
            </w:pPr>
            <w:r>
              <w:rPr>
                <w:rFonts w:hint="default" w:cs="宋体"/>
                <w:color w:val="auto"/>
                <w:sz w:val="21"/>
                <w:szCs w:val="20"/>
                <w:lang w:val="en-US" w:eastAsia="zh-CN"/>
              </w:rPr>
              <w:t xml:space="preserve">施工过程工序质量控制</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3"/>
              </w:numPr>
              <w:ind w:firstLine="440"/>
              <w:jc w:val="both"/>
              <w:keepLines w:val="0"/>
              <w:keepNext w:val="0"/>
              <w:pageBreakBefore w:val="0"/>
              <w:spacing w:line="288" w:lineRule="auto"/>
              <w:widowControl/>
              <w:rPr>
                <w:rFonts w:hint="default" w:cs="宋体"/>
                <w:color w:val="auto"/>
                <w:szCs w:val="21"/>
                <w:lang w:val="en-US" w:eastAsia="zh-CN"/>
              </w:rPr>
            </w:pPr>
            <w:r>
              <w:rPr>
                <w:rFonts w:hint="default" w:cs="宋体"/>
                <w:color w:val="auto"/>
                <w:sz w:val="21"/>
                <w:szCs w:val="20"/>
                <w:lang w:val="en-US" w:eastAsia="zh-CN"/>
              </w:rPr>
              <w:t xml:space="preserve">质量验收与资料保障</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2849"/>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现场管理（</w:t>
            </w:r>
            <w:r>
              <w:rPr>
                <w:rFonts w:hint="eastAsia" w:cs="宋体"/>
                <w:b/>
                <w:bCs/>
                <w:color w:val="auto"/>
                <w:szCs w:val="21"/>
                <w:lang w:val="en-US" w:eastAsia="zh-CN"/>
              </w:rPr>
              <w:t xml:space="preserve">8</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1"/>
                <w:szCs w:val="21"/>
                <w:highlight w:val="none"/>
                <w:lang w:val="en-US" w:eastAsia="zh-CN" w:bidi="ar"/>
              </w:rPr>
              <w:t xml:space="preserve">班组管理</w:t>
            </w:r>
            <w:r>
              <w:rPr>
                <w:rFonts w:hint="eastAsia" w:asciiTheme="minorEastAsia" w:hAnsiTheme="minorEastAsia" w:eastAsiaTheme="minorEastAsia" w:cstheme="minorEastAsia"/>
                <w:color w:val="auto"/>
                <w:sz w:val="21"/>
                <w:szCs w:val="21"/>
                <w:highlight w:val="none"/>
                <w:lang w:val="en-US" w:eastAsia="zh-CN" w:bidi="ar"/>
              </w:rPr>
              <w:t xml:space="preserve">等措施。</w:t>
            </w:r>
            <w:r>
              <w:rPr>
                <w:rFonts w:hint="eastAsia" w:cs="宋体"/>
                <w:color w:val="auto"/>
                <w:sz w:val="21"/>
                <w:szCs w:val="20"/>
                <w:lang w:val="en-US" w:eastAsia="zh-CN"/>
              </w:rPr>
              <w:t xml:space="preserve">主要包括：</w:t>
            </w:r>
            <w:r/>
          </w:p>
          <w:p>
            <w:pPr>
              <w:numPr>
                <w:ilvl w:val="0"/>
                <w:numId w:val="4"/>
              </w:numPr>
              <w:ind w:firstLine="440"/>
              <w:jc w:val="both"/>
              <w:keepLines w:val="0"/>
              <w:keepNext w:val="0"/>
              <w:pageBreakBefore w:val="0"/>
              <w:spacing w:line="288" w:lineRule="auto"/>
              <w:widowControl/>
              <w:rPr>
                <w:rFonts w:ascii="宋体" w:hAnsi="宋体" w:eastAsia="宋体" w:cs="宋体"/>
                <w:color w:val="auto"/>
                <w:sz w:val="21"/>
                <w:szCs w:val="21"/>
              </w:rPr>
            </w:pPr>
            <w:r>
              <w:rPr>
                <w:rFonts w:ascii="宋体" w:hAnsi="宋体" w:eastAsia="宋体" w:cs="宋体"/>
                <w:color w:val="auto"/>
                <w:sz w:val="21"/>
                <w:szCs w:val="21"/>
              </w:rPr>
              <w:t xml:space="preserve">施工现场平面与标准化布置管理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4"/>
              </w:numPr>
              <w:ind w:firstLine="440"/>
              <w:jc w:val="both"/>
              <w:keepLines w:val="0"/>
              <w:keepNext w:val="0"/>
              <w:pageBreakBefore w:val="0"/>
              <w:spacing w:line="288" w:lineRule="auto"/>
              <w:widowControl/>
              <w:rPr>
                <w:rFonts w:hint="default" w:ascii="宋体" w:hAnsi="宋体" w:eastAsia="宋体" w:cs="宋体"/>
                <w:color w:val="auto"/>
                <w:sz w:val="21"/>
                <w:szCs w:val="21"/>
                <w:lang w:val="en-US" w:eastAsia="zh-CN"/>
              </w:rPr>
            </w:pPr>
            <w:r>
              <w:rPr>
                <w:rFonts w:ascii="宋体" w:hAnsi="宋体" w:eastAsia="宋体" w:cs="宋体"/>
                <w:color w:val="auto"/>
                <w:sz w:val="21"/>
                <w:szCs w:val="21"/>
              </w:rPr>
              <w:t xml:space="preserve">现场人机料动态管控管理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4"/>
              </w:numPr>
              <w:ind w:firstLine="440"/>
              <w:jc w:val="both"/>
              <w:keepLines w:val="0"/>
              <w:keepNext w:val="0"/>
              <w:pageBreakBefore w:val="0"/>
              <w:spacing w:line="288" w:lineRule="auto"/>
              <w:widowControl/>
              <w:rPr>
                <w:rFonts w:hint="default" w:ascii="宋体" w:hAnsi="宋体" w:eastAsia="宋体" w:cs="宋体"/>
                <w:color w:val="auto"/>
                <w:sz w:val="21"/>
                <w:szCs w:val="21"/>
                <w:lang w:val="en-US" w:eastAsia="zh-CN"/>
              </w:rPr>
            </w:pPr>
            <w:r>
              <w:rPr>
                <w:rFonts w:ascii="宋体" w:hAnsi="宋体" w:eastAsia="宋体" w:cs="宋体"/>
                <w:color w:val="auto"/>
                <w:sz w:val="21"/>
                <w:szCs w:val="21"/>
              </w:rPr>
              <w:t xml:space="preserve">现场文明施工与便民管控</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4"/>
              </w:numPr>
              <w:ind w:firstLine="440"/>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ascii="宋体" w:hAnsi="宋体" w:eastAsia="宋体" w:cs="宋体"/>
                <w:color w:val="auto"/>
                <w:sz w:val="21"/>
                <w:szCs w:val="21"/>
              </w:rPr>
              <w:t xml:space="preserve">现场巡查、制度与闭环管理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2839"/>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施工机具设备及劳动力配置方案（</w:t>
            </w:r>
            <w:r>
              <w:rPr>
                <w:rFonts w:hint="eastAsia" w:cs="宋体"/>
                <w:b/>
                <w:bCs/>
                <w:szCs w:val="21"/>
                <w:lang w:val="en-US" w:eastAsia="zh-CN"/>
              </w:rPr>
              <w:t xml:space="preserve">8</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针对本项目规模，机具覆盖管网全工序，规格数量达标，有进场、维保、备用调配方案，劳动力配置合理、岗位职责明确，能完全满足项目施工实施需求。</w:t>
            </w:r>
            <w:r>
              <w:rPr>
                <w:rFonts w:hint="eastAsia" w:cs="宋体"/>
                <w:color w:val="auto"/>
                <w:sz w:val="21"/>
                <w:szCs w:val="20"/>
                <w:lang w:val="en-US" w:eastAsia="zh-CN"/>
              </w:rPr>
              <w:t xml:space="preserve">主要包括：</w:t>
            </w:r>
            <w:r/>
          </w:p>
          <w:p>
            <w:pPr>
              <w:numPr>
                <w:ilvl w:val="0"/>
                <w:numId w:val="5"/>
              </w:numPr>
              <w:ind w:firstLine="440"/>
              <w:jc w:val="both"/>
              <w:keepLines w:val="0"/>
              <w:keepNext w:val="0"/>
              <w:pageBreakBefore w:val="0"/>
              <w:spacing w:line="288" w:lineRule="auto"/>
              <w:widowControl/>
              <w:rPr>
                <w:rFonts w:ascii="宋体" w:hAnsi="宋体" w:eastAsia="宋体" w:cs="宋体"/>
                <w:sz w:val="21"/>
                <w:szCs w:val="21"/>
              </w:rPr>
            </w:pPr>
            <w:r>
              <w:rPr>
                <w:rFonts w:ascii="宋体" w:hAnsi="宋体" w:eastAsia="宋体" w:cs="宋体"/>
                <w:sz w:val="21"/>
                <w:szCs w:val="21"/>
              </w:rPr>
              <w:t xml:space="preserve">施工机具设备配置方案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5"/>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ascii="宋体" w:hAnsi="宋体" w:eastAsia="宋体" w:cs="宋体"/>
                <w:sz w:val="21"/>
                <w:szCs w:val="21"/>
              </w:rPr>
              <w:t xml:space="preserve">设备进场、维保与保障管理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5"/>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ascii="宋体" w:hAnsi="宋体" w:eastAsia="宋体" w:cs="宋体"/>
                <w:sz w:val="21"/>
                <w:szCs w:val="21"/>
              </w:rPr>
              <w:t xml:space="preserve">劳动力班组配置方案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5"/>
              </w:numPr>
              <w:ind w:firstLine="440"/>
              <w:jc w:val="both"/>
              <w:keepLines w:val="0"/>
              <w:keepNext w:val="0"/>
              <w:pageBreakBefore w:val="0"/>
              <w:spacing w:line="288" w:lineRule="auto"/>
              <w:widowControl/>
              <w:rPr>
                <w:rFonts w:hint="default" w:ascii="宋体" w:hAnsi="宋体" w:eastAsia="宋体" w:cs="宋体"/>
                <w:sz w:val="24"/>
                <w:szCs w:val="24"/>
                <w:lang w:val="en-US" w:eastAsia="zh-CN"/>
              </w:rPr>
            </w:pPr>
            <w:r>
              <w:rPr>
                <w:rFonts w:ascii="宋体" w:hAnsi="宋体" w:eastAsia="宋体" w:cs="宋体"/>
                <w:sz w:val="21"/>
                <w:szCs w:val="21"/>
              </w:rPr>
              <w:t xml:space="preserve">人员管理与进退场保障</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203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安全文明施工及环境保护措施（</w:t>
            </w:r>
            <w:r>
              <w:rPr>
                <w:rFonts w:hint="eastAsia" w:cs="宋体"/>
                <w:b/>
                <w:bCs/>
                <w:szCs w:val="21"/>
                <w:lang w:val="en-US" w:eastAsia="zh-CN"/>
              </w:rPr>
              <w:t xml:space="preserve">6</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提供针对本项目的具体特点制定安全文明施工、环境保护措施，包含施工风险及环保要点，沟槽安全、扬尘治理、渣土处置、降噪治水等。</w:t>
            </w:r>
            <w:r>
              <w:rPr>
                <w:rFonts w:hint="eastAsia" w:cs="宋体"/>
                <w:color w:val="auto"/>
                <w:sz w:val="21"/>
                <w:szCs w:val="20"/>
                <w:lang w:val="en-US" w:eastAsia="zh-CN"/>
              </w:rPr>
              <w:t xml:space="preserve">主要包括：</w:t>
            </w:r>
            <w:r/>
          </w:p>
          <w:p>
            <w:pPr>
              <w:numPr>
                <w:ilvl w:val="0"/>
                <w:numId w:val="6"/>
              </w:numPr>
              <w:ind w:firstLine="440"/>
              <w:jc w:val="both"/>
              <w:keepLines w:val="0"/>
              <w:keepNext w:val="0"/>
              <w:pageBreakBefore w:val="0"/>
              <w:spacing w:line="288" w:lineRule="auto"/>
              <w:widowControl/>
              <w:rPr>
                <w:rFonts w:ascii="宋体" w:hAnsi="宋体" w:eastAsia="宋体" w:cs="宋体"/>
                <w:sz w:val="21"/>
                <w:szCs w:val="21"/>
              </w:rPr>
            </w:pPr>
            <w:r>
              <w:rPr>
                <w:rFonts w:ascii="宋体" w:hAnsi="宋体" w:eastAsia="宋体" w:cs="宋体"/>
                <w:sz w:val="21"/>
                <w:szCs w:val="21"/>
              </w:rPr>
              <w:t xml:space="preserve">安全生产保障措施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6"/>
              </w:numPr>
              <w:ind w:firstLine="440"/>
              <w:jc w:val="both"/>
              <w:keepLines w:val="0"/>
              <w:keepNext w:val="0"/>
              <w:pageBreakBefore w:val="0"/>
              <w:spacing w:line="288" w:lineRule="auto"/>
              <w:widowControl/>
              <w:rPr>
                <w:rFonts w:hint="eastAsia" w:ascii="宋体" w:hAnsi="宋体" w:eastAsia="宋体" w:cs="宋体"/>
                <w:sz w:val="21"/>
                <w:szCs w:val="21"/>
              </w:rPr>
            </w:pPr>
            <w:r>
              <w:rPr>
                <w:rFonts w:ascii="宋体" w:hAnsi="宋体" w:eastAsia="宋体" w:cs="宋体"/>
                <w:sz w:val="21"/>
                <w:szCs w:val="21"/>
              </w:rPr>
              <w:t xml:space="preserve">文明施工管理措施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6"/>
              </w:numPr>
              <w:ind w:firstLine="440"/>
              <w:jc w:val="both"/>
              <w:keepLines w:val="0"/>
              <w:keepNext w:val="0"/>
              <w:pageBreakBefore w:val="0"/>
              <w:spacing w:line="288" w:lineRule="auto"/>
              <w:widowControl/>
              <w:rPr>
                <w:rFonts w:hint="eastAsia" w:ascii="宋体" w:hAnsi="宋体" w:eastAsia="宋体" w:cs="宋体"/>
                <w:sz w:val="24"/>
                <w:szCs w:val="24"/>
              </w:rPr>
            </w:pPr>
            <w:r>
              <w:rPr>
                <w:rFonts w:ascii="宋体" w:hAnsi="宋体" w:eastAsia="宋体" w:cs="宋体"/>
                <w:sz w:val="21"/>
                <w:szCs w:val="21"/>
              </w:rPr>
              <w:t xml:space="preserve">环境保护措施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132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gridSpan w:val="3"/>
            <w:tcBorders>
              <w:left w:val="single" w:color="auto" w:sz="4" w:space="0"/>
              <w:right w:val="single" w:color="auto" w:sz="4" w:space="0"/>
            </w:tcBorders>
            <w:tcW w:w="8961" w:type="dxa"/>
            <w:vAlign w:val="center"/>
            <w:textDirection w:val="lrTb"/>
            <w:noWrap w:val="false"/>
          </w:tcPr>
          <w:p>
            <w:pPr>
              <w:numPr>
                <w:ilvl w:val="0"/>
                <w:numId w:val="0"/>
              </w:numPr>
              <w:ind w:firstLine="442"/>
              <w:jc w:val="both"/>
              <w:keepLines w:val="0"/>
              <w:keepNext w:val="0"/>
              <w:pageBreakBefore w:val="0"/>
              <w:spacing w:line="288" w:lineRule="auto"/>
              <w:widowControl/>
              <w:rPr>
                <w:rFonts w:hint="eastAsia" w:asciiTheme="minorEastAsia" w:hAnsiTheme="minorEastAsia" w:eastAsiaTheme="minorEastAsia" w:cstheme="minorEastAsia"/>
                <w:b/>
                <w:bCs/>
                <w:color w:val="auto"/>
                <w:sz w:val="22"/>
                <w:szCs w:val="22"/>
                <w:highlight w:val="none"/>
                <w:lang w:val="en-US" w:eastAsia="zh-CN" w:bidi="ar"/>
              </w:rPr>
            </w:pPr>
            <w:r>
              <w:rPr>
                <w:rFonts w:hint="eastAsia" w:asciiTheme="minorEastAsia" w:hAnsiTheme="minorEastAsia" w:eastAsiaTheme="minorEastAsia" w:cstheme="minorEastAsia"/>
                <w:b/>
                <w:bCs/>
                <w:color w:val="auto"/>
                <w:sz w:val="22"/>
                <w:szCs w:val="22"/>
                <w:highlight w:val="none"/>
                <w:lang w:val="en-US" w:eastAsia="zh-CN" w:bidi="ar"/>
              </w:rPr>
              <w:t xml:space="preserve">注：施工组织设计各</w:t>
            </w:r>
            <w:r>
              <w:rPr>
                <w:rFonts w:hint="eastAsia" w:ascii="宋体" w:hAnsi="宋体" w:eastAsia="宋体" w:cs="宋体"/>
                <w:b/>
                <w:bCs/>
                <w:color w:val="auto"/>
                <w:sz w:val="22"/>
                <w:szCs w:val="24"/>
                <w:highlight w:val="none"/>
              </w:rPr>
              <w:t xml:space="preserve">分项</w:t>
            </w:r>
            <w:r>
              <w:rPr>
                <w:rFonts w:hint="eastAsia" w:ascii="宋体" w:hAnsi="宋体" w:eastAsia="宋体" w:cs="宋体"/>
                <w:b/>
                <w:bCs w:val="0"/>
                <w:color w:val="auto"/>
                <w:sz w:val="22"/>
                <w:szCs w:val="24"/>
                <w:highlight w:val="none"/>
              </w:rPr>
              <w:t xml:space="preserve">内容</w:t>
            </w:r>
            <w:r>
              <w:rPr>
                <w:rFonts w:hint="eastAsia" w:cs="宋体"/>
                <w:b/>
                <w:bCs w:val="0"/>
                <w:color w:val="auto"/>
                <w:sz w:val="22"/>
                <w:szCs w:val="24"/>
                <w:highlight w:val="none"/>
                <w:lang w:val="en-US" w:eastAsia="zh-CN"/>
              </w:rPr>
              <w:t xml:space="preserve">论述</w:t>
            </w:r>
            <w:r>
              <w:rPr>
                <w:rFonts w:hint="eastAsia" w:ascii="宋体" w:hAnsi="宋体" w:eastAsia="宋体" w:cs="宋体"/>
                <w:b/>
                <w:bCs w:val="0"/>
                <w:color w:val="auto"/>
                <w:sz w:val="22"/>
                <w:szCs w:val="24"/>
                <w:highlight w:val="none"/>
              </w:rPr>
              <w:t xml:space="preserve">完整、方案合理可行、完全</w:t>
            </w:r>
            <w:r>
              <w:rPr>
                <w:rFonts w:hint="eastAsia" w:cs="宋体"/>
                <w:b/>
                <w:bCs w:val="0"/>
                <w:color w:val="auto"/>
                <w:sz w:val="22"/>
                <w:szCs w:val="24"/>
                <w:highlight w:val="none"/>
                <w:lang w:val="en-US" w:eastAsia="zh-CN"/>
              </w:rPr>
              <w:t xml:space="preserve">符合</w:t>
            </w:r>
            <w:r>
              <w:rPr>
                <w:rFonts w:hint="eastAsia" w:ascii="宋体" w:hAnsi="宋体" w:eastAsia="宋体" w:cs="宋体"/>
                <w:b/>
                <w:bCs w:val="0"/>
                <w:color w:val="auto"/>
                <w:sz w:val="22"/>
                <w:szCs w:val="24"/>
                <w:highlight w:val="none"/>
              </w:rPr>
              <w:t xml:space="preserve">本项目实际需求的，该分项得满分；分项内容</w:t>
            </w:r>
            <w:r>
              <w:rPr>
                <w:rFonts w:hint="eastAsia" w:cs="宋体"/>
                <w:b/>
                <w:bCs w:val="0"/>
                <w:color w:val="auto"/>
                <w:sz w:val="22"/>
                <w:szCs w:val="24"/>
                <w:highlight w:val="none"/>
                <w:lang w:eastAsia="zh-CN"/>
              </w:rPr>
              <w:t xml:space="preserve">论述</w:t>
            </w:r>
            <w:r>
              <w:rPr>
                <w:rFonts w:hint="eastAsia" w:ascii="宋体" w:hAnsi="宋体" w:eastAsia="宋体" w:cs="宋体"/>
                <w:b/>
                <w:bCs w:val="0"/>
                <w:color w:val="auto"/>
                <w:sz w:val="22"/>
                <w:szCs w:val="24"/>
                <w:highlight w:val="none"/>
              </w:rPr>
              <w:t xml:space="preserve">基本完整、方案基本合理、基本满足项目需求的，得该分项满分的50%；未提供对应分项内容的，该分项不得分。</w:t>
            </w:r>
            <w:r/>
          </w:p>
        </w:tc>
      </w:tr>
      <w:tr>
        <w:trPr>
          <w:jc w:val="center"/>
          <w:trHeight w:val="695"/>
        </w:trPr>
        <w:tc>
          <w:tcPr>
            <w:tcBorders>
              <w:left w:val="single" w:color="auto" w:sz="4" w:space="0"/>
              <w:right w:val="single" w:color="auto" w:sz="4" w:space="0"/>
            </w:tcBorders>
            <w:tcW w:w="681"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971"/>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971"/>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971"/>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cs="宋体"/>
                <w:sz w:val="21"/>
                <w:szCs w:val="21"/>
                <w:lang w:val="en-US" w:eastAsia="zh-CN" w:bidi="ar"/>
              </w:rPr>
              <w:t xml:space="preserve">项目组人员</w:t>
            </w: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7</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71"/>
              <w:numPr>
                <w:ilvl w:val="0"/>
                <w:numId w:val="7"/>
              </w:numPr>
              <w:ind w:left="0" w:firstLine="420"/>
              <w:jc w:val="both"/>
              <w:keepLines w:val="0"/>
              <w:keepNext w:val="0"/>
              <w:pageBreakBefore w:val="0"/>
              <w:spacing w:line="288" w:lineRule="auto"/>
              <w:widowControl/>
              <w:rPr>
                <w:rFonts w:hint="eastAsia" w:ascii="宋体" w:hAnsi="宋体" w:eastAsia="宋体" w:cs="宋体"/>
                <w:color w:val="auto"/>
                <w:sz w:val="21"/>
                <w:szCs w:val="21"/>
                <w:lang w:eastAsia="zh-CN" w:bidi="ar"/>
              </w:rPr>
            </w:pPr>
            <w:r>
              <w:rPr>
                <w:rFonts w:hint="eastAsia" w:hAnsi="宋体" w:cs="宋体"/>
                <w:color w:val="auto"/>
                <w:sz w:val="21"/>
                <w:szCs w:val="21"/>
                <w:lang w:val="en-US" w:eastAsia="zh-CN" w:bidi="ar"/>
              </w:rPr>
              <w:t xml:space="preserve">拟派项目</w:t>
            </w:r>
            <w:r>
              <w:rPr>
                <w:rFonts w:hint="eastAsia" w:ascii="宋体" w:hAnsi="宋体" w:eastAsia="宋体" w:cs="宋体"/>
                <w:color w:val="auto"/>
                <w:sz w:val="21"/>
                <w:szCs w:val="21"/>
                <w:lang w:eastAsia="zh-CN" w:bidi="ar"/>
              </w:rPr>
              <w:t xml:space="preserve">负责人具有工程类</w:t>
            </w:r>
            <w:r>
              <w:rPr>
                <w:rFonts w:hint="eastAsia" w:ascii="宋体" w:hAnsi="宋体" w:eastAsia="宋体" w:cs="宋体"/>
                <w:color w:val="auto"/>
                <w:sz w:val="21"/>
                <w:szCs w:val="21"/>
                <w:lang w:eastAsia="zh-CN" w:bidi="ar"/>
              </w:rPr>
              <w:t xml:space="preserve">市政</w:t>
            </w:r>
            <w:r>
              <w:rPr>
                <w:rFonts w:hint="eastAsia" w:ascii="宋体" w:hAnsi="宋体" w:eastAsia="宋体" w:cs="宋体"/>
                <w:color w:val="auto"/>
                <w:sz w:val="21"/>
                <w:szCs w:val="21"/>
                <w:lang w:eastAsia="zh-CN" w:bidi="ar"/>
              </w:rPr>
              <w:t xml:space="preserve">专业中级</w:t>
            </w:r>
            <w:r>
              <w:rPr>
                <w:rFonts w:hint="eastAsia" w:hAnsi="宋体" w:cs="宋体"/>
                <w:color w:val="auto"/>
                <w:sz w:val="21"/>
                <w:szCs w:val="21"/>
                <w:lang w:val="en-US" w:eastAsia="zh-CN" w:bidi="ar"/>
              </w:rPr>
              <w:t xml:space="preserve">及以上</w:t>
            </w:r>
            <w:r>
              <w:rPr>
                <w:rFonts w:hint="eastAsia" w:ascii="宋体" w:hAnsi="宋体" w:eastAsia="宋体" w:cs="宋体"/>
                <w:color w:val="auto"/>
                <w:sz w:val="21"/>
                <w:szCs w:val="21"/>
                <w:lang w:eastAsia="zh-CN" w:bidi="ar"/>
              </w:rPr>
              <w:t xml:space="preserve">职称</w:t>
            </w:r>
            <w:r>
              <w:rPr>
                <w:rFonts w:hint="eastAsia" w:hAnsi="宋体" w:cs="宋体"/>
                <w:color w:val="auto"/>
                <w:sz w:val="21"/>
                <w:szCs w:val="21"/>
                <w:lang w:eastAsia="zh-CN" w:bidi="ar"/>
              </w:rPr>
              <w:t xml:space="preserve">的</w:t>
            </w:r>
            <w:r>
              <w:rPr>
                <w:rFonts w:hint="eastAsia" w:hAnsi="宋体" w:cs="宋体"/>
                <w:color w:val="auto"/>
                <w:sz w:val="21"/>
                <w:szCs w:val="21"/>
                <w:lang w:val="en-US" w:eastAsia="zh-CN" w:bidi="ar"/>
              </w:rPr>
              <w:t xml:space="preserve">得1分</w:t>
            </w:r>
            <w:r>
              <w:rPr>
                <w:rFonts w:hint="eastAsia" w:ascii="宋体" w:hAnsi="宋体" w:eastAsia="宋体" w:cs="宋体"/>
                <w:color w:val="auto"/>
                <w:sz w:val="21"/>
                <w:szCs w:val="21"/>
                <w:lang w:eastAsia="zh-CN" w:bidi="ar"/>
              </w:rPr>
              <w:t xml:space="preserve">。</w:t>
            </w:r>
            <w:r/>
          </w:p>
          <w:p>
            <w:pPr>
              <w:pStyle w:val="971"/>
              <w:numPr>
                <w:ilvl w:val="0"/>
                <w:numId w:val="7"/>
              </w:numPr>
              <w:ind w:left="0" w:firstLine="420"/>
              <w:jc w:val="both"/>
              <w:keepLines w:val="0"/>
              <w:keepNext w:val="0"/>
              <w:pageBreakBefore w:val="0"/>
              <w:spacing w:line="288" w:lineRule="auto"/>
              <w:widowControl/>
              <w:rPr>
                <w:rFonts w:hint="eastAsia"/>
                <w:lang w:eastAsia="zh-CN"/>
              </w:rPr>
            </w:pPr>
            <w:r>
              <w:rPr>
                <w:rFonts w:hint="eastAsia"/>
                <w:lang w:eastAsia="zh-CN"/>
              </w:rPr>
              <w:t xml:space="preserve">拟派技术负责人具有工程类</w:t>
            </w:r>
            <w:r>
              <w:rPr>
                <w:rFonts w:hint="eastAsia"/>
                <w:lang w:eastAsia="zh-CN"/>
              </w:rPr>
              <w:t xml:space="preserve">市政</w:t>
            </w:r>
            <w:r>
              <w:rPr>
                <w:rFonts w:hint="eastAsia"/>
                <w:lang w:eastAsia="zh-CN"/>
              </w:rPr>
              <w:t xml:space="preserve">专业</w:t>
            </w:r>
            <w:r>
              <w:rPr>
                <w:rFonts w:hint="eastAsia" w:ascii="宋体" w:hAnsi="宋体" w:eastAsia="宋体" w:cs="宋体"/>
                <w:color w:val="auto"/>
                <w:sz w:val="21"/>
                <w:szCs w:val="21"/>
                <w:lang w:eastAsia="zh-CN" w:bidi="ar"/>
              </w:rPr>
              <w:t xml:space="preserve">中级</w:t>
            </w:r>
            <w:r>
              <w:rPr>
                <w:rFonts w:hint="eastAsia" w:hAnsi="宋体" w:cs="宋体"/>
                <w:color w:val="auto"/>
                <w:sz w:val="21"/>
                <w:szCs w:val="21"/>
                <w:lang w:val="en-US" w:eastAsia="zh-CN" w:bidi="ar"/>
              </w:rPr>
              <w:t xml:space="preserve">及以上</w:t>
            </w:r>
            <w:r>
              <w:rPr>
                <w:rFonts w:hint="eastAsia" w:ascii="宋体" w:hAnsi="宋体" w:eastAsia="宋体" w:cs="宋体"/>
                <w:color w:val="auto"/>
                <w:sz w:val="21"/>
                <w:szCs w:val="21"/>
                <w:lang w:eastAsia="zh-CN" w:bidi="ar"/>
              </w:rPr>
              <w:t xml:space="preserve">职称</w:t>
            </w:r>
            <w:r>
              <w:rPr>
                <w:rFonts w:hint="eastAsia" w:hAnsi="宋体" w:cs="宋体"/>
                <w:color w:val="auto"/>
                <w:sz w:val="21"/>
                <w:szCs w:val="21"/>
                <w:lang w:eastAsia="zh-CN" w:bidi="ar"/>
              </w:rPr>
              <w:t xml:space="preserve">的</w:t>
            </w:r>
            <w:r>
              <w:rPr>
                <w:rFonts w:hint="eastAsia" w:hAnsi="宋体" w:cs="宋体"/>
                <w:color w:val="auto"/>
                <w:sz w:val="21"/>
                <w:szCs w:val="21"/>
                <w:lang w:val="en-US" w:eastAsia="zh-CN" w:bidi="ar"/>
              </w:rPr>
              <w:t xml:space="preserve">得1分</w:t>
            </w:r>
            <w:r>
              <w:rPr>
                <w:rFonts w:hint="eastAsia" w:ascii="宋体" w:hAnsi="宋体" w:eastAsia="宋体" w:cs="宋体"/>
                <w:color w:val="auto"/>
                <w:sz w:val="21"/>
                <w:szCs w:val="21"/>
                <w:lang w:eastAsia="zh-CN" w:bidi="ar"/>
              </w:rPr>
              <w:t xml:space="preserve">。</w:t>
            </w:r>
            <w:r/>
          </w:p>
          <w:p>
            <w:pPr>
              <w:pStyle w:val="971"/>
              <w:ind w:left="0" w:firstLine="420"/>
              <w:jc w:val="both"/>
              <w:keepLines w:val="0"/>
              <w:keepNext w:val="0"/>
              <w:pageBreakBefore w:val="0"/>
              <w:spacing w:line="288" w:lineRule="auto"/>
              <w:widowControl/>
              <w:rPr>
                <w:rFonts w:hint="eastAsia" w:ascii="宋体" w:hAnsi="宋体" w:eastAsia="宋体" w:cs="宋体"/>
                <w:color w:val="auto"/>
                <w:sz w:val="21"/>
                <w:szCs w:val="21"/>
                <w:lang w:eastAsia="zh-CN" w:bidi="ar"/>
              </w:rPr>
            </w:pPr>
            <w:r>
              <w:rPr>
                <w:rFonts w:hint="eastAsia" w:hAnsi="宋体" w:cs="宋体"/>
                <w:color w:val="auto"/>
                <w:sz w:val="21"/>
                <w:szCs w:val="21"/>
                <w:lang w:val="en-US" w:eastAsia="zh-CN" w:bidi="ar"/>
              </w:rPr>
              <w:t xml:space="preserve">3、</w:t>
            </w:r>
            <w:r>
              <w:rPr>
                <w:rFonts w:hint="eastAsia" w:ascii="宋体" w:hAnsi="宋体" w:eastAsia="宋体" w:cs="宋体"/>
                <w:color w:val="auto"/>
                <w:sz w:val="21"/>
                <w:szCs w:val="21"/>
                <w:lang w:eastAsia="zh-CN" w:bidi="ar"/>
              </w:rPr>
              <w:t xml:space="preserve">项目组成员（除项目负责人</w:t>
            </w:r>
            <w:r>
              <w:rPr>
                <w:rFonts w:hint="eastAsia" w:hAnsi="宋体" w:cs="宋体"/>
                <w:color w:val="auto"/>
                <w:sz w:val="21"/>
                <w:szCs w:val="21"/>
                <w:lang w:val="en-US" w:eastAsia="zh-CN" w:bidi="ar"/>
              </w:rPr>
              <w:t xml:space="preserve">和技术负责人</w:t>
            </w:r>
            <w:r>
              <w:rPr>
                <w:rFonts w:hint="eastAsia" w:ascii="宋体" w:hAnsi="宋体" w:eastAsia="宋体" w:cs="宋体"/>
                <w:color w:val="auto"/>
                <w:sz w:val="21"/>
                <w:szCs w:val="21"/>
                <w:lang w:eastAsia="zh-CN" w:bidi="ar"/>
              </w:rPr>
              <w:t xml:space="preserve">外）中具有安全员、质量员、施工员、资料员、材料员的，每提供一人得1分，最高得</w:t>
            </w:r>
            <w:r>
              <w:rPr>
                <w:rFonts w:hint="eastAsia" w:hAnsi="宋体" w:cs="宋体"/>
                <w:color w:val="auto"/>
                <w:sz w:val="21"/>
                <w:szCs w:val="21"/>
                <w:lang w:val="en-US" w:eastAsia="zh-CN" w:bidi="ar"/>
              </w:rPr>
              <w:t xml:space="preserve">5</w:t>
            </w:r>
            <w:r>
              <w:rPr>
                <w:rFonts w:hint="eastAsia" w:ascii="宋体" w:hAnsi="宋体" w:eastAsia="宋体" w:cs="宋体"/>
                <w:color w:val="auto"/>
                <w:sz w:val="21"/>
                <w:szCs w:val="21"/>
                <w:lang w:eastAsia="zh-CN" w:bidi="ar"/>
              </w:rPr>
              <w:t xml:space="preserve">分。</w:t>
            </w:r>
            <w:r/>
          </w:p>
          <w:p>
            <w:pPr>
              <w:pStyle w:val="971"/>
              <w:ind w:left="0" w:firstLine="422"/>
              <w:jc w:val="both"/>
              <w:keepLines w:val="0"/>
              <w:keepNext w:val="0"/>
              <w:pageBreakBefore w:val="0"/>
              <w:spacing w:line="288" w:lineRule="auto"/>
              <w:widowControl/>
              <w:rPr>
                <w:rFonts w:hint="eastAsia" w:ascii="宋体" w:hAnsi="宋体" w:eastAsia="宋体" w:cs="宋体"/>
                <w:color w:val="auto"/>
                <w:szCs w:val="21"/>
                <w:lang w:bidi="ar"/>
              </w:rPr>
            </w:pPr>
            <w:r>
              <w:rPr>
                <w:rFonts w:hint="eastAsia" w:cs="宋体"/>
                <w:b/>
                <w:bCs/>
                <w:color w:val="auto"/>
                <w:sz w:val="21"/>
                <w:szCs w:val="21"/>
                <w:lang w:val="en-US" w:eastAsia="zh-CN"/>
              </w:rPr>
              <w:t xml:space="preserve">注：</w:t>
            </w:r>
            <w:r>
              <w:rPr>
                <w:rFonts w:hint="eastAsia" w:ascii="宋体" w:hAnsi="宋体" w:eastAsia="宋体" w:cs="宋体"/>
                <w:b/>
                <w:bCs/>
                <w:color w:val="auto"/>
                <w:sz w:val="21"/>
                <w:szCs w:val="21"/>
              </w:rPr>
              <w:t xml:space="preserve">需提供</w:t>
            </w:r>
            <w:r>
              <w:rPr>
                <w:rFonts w:hint="eastAsia" w:hAnsi="宋体" w:cs="宋体"/>
                <w:b/>
                <w:bCs/>
                <w:color w:val="auto"/>
                <w:sz w:val="21"/>
                <w:szCs w:val="21"/>
                <w:lang w:val="en-US" w:eastAsia="zh-CN"/>
              </w:rPr>
              <w:t xml:space="preserve">相关</w:t>
            </w:r>
            <w:r>
              <w:rPr>
                <w:rFonts w:hint="eastAsia" w:ascii="宋体" w:hAnsi="宋体" w:eastAsia="宋体" w:cs="宋体"/>
                <w:b/>
                <w:bCs/>
                <w:color w:val="auto"/>
                <w:sz w:val="21"/>
                <w:szCs w:val="21"/>
              </w:rPr>
              <w:t xml:space="preserve">证书、社会保险缴纳证明（</w:t>
            </w:r>
            <w:r>
              <w:rPr>
                <w:rFonts w:hint="eastAsia" w:cs="宋体"/>
                <w:b/>
                <w:bCs/>
                <w:color w:val="auto"/>
                <w:sz w:val="21"/>
                <w:szCs w:val="21"/>
                <w:lang w:val="en-US" w:eastAsia="zh-CN"/>
              </w:rPr>
              <w:t xml:space="preserve">提供投标单位为其缴纳的近三个月中任意一个月的社保，</w:t>
            </w:r>
            <w:r>
              <w:rPr>
                <w:rFonts w:hint="eastAsia" w:ascii="宋体" w:hAnsi="宋体" w:eastAsia="宋体" w:cs="宋体"/>
                <w:b/>
                <w:bCs/>
                <w:color w:val="auto"/>
                <w:sz w:val="21"/>
                <w:szCs w:val="21"/>
              </w:rPr>
              <w:t xml:space="preserve">社会保险缴纳证明必须由社保部门出具并加盖社保机构章或社保机构参保缴费证明电子专用章）</w:t>
            </w:r>
            <w:r>
              <w:rPr>
                <w:rFonts w:hint="eastAsia" w:ascii="宋体" w:hAnsi="宋体" w:eastAsia="宋体" w:cs="宋体"/>
                <w:b/>
                <w:bCs/>
                <w:color w:val="auto"/>
                <w:sz w:val="21"/>
                <w:szCs w:val="21"/>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71"/>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jc w:val="center"/>
              <w:keepLines w:val="0"/>
              <w:keepNext w:val="0"/>
              <w:pageBreakBefore w:val="0"/>
              <w:spacing w:line="240" w:lineRule="auto"/>
              <w:widowControl/>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自2023年1月1日以来（以施工合同签订时间为准）完成过的类似工程项目业绩的，每份业绩得</w:t>
            </w: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分，本项最高得</w:t>
            </w:r>
            <w:r>
              <w:rPr>
                <w:rFonts w:hint="eastAsia"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ind w:left="0" w:firstLine="0"/>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注：提供合同协议书原件扫描件上传至响应文件中，未提供或提供不全或模糊不清无法辨认的不予得分。</w:t>
            </w:r>
            <w:r/>
          </w:p>
        </w:tc>
      </w:tr>
    </w:tbl>
    <w:p>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(二)本项目评分总分为100分，按四舍五入取至小数点后两位。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rPr>
          <w:rFonts w:hint="default" w:eastAsia="宋体"/>
          <w:lang w:val="en-US" w:eastAsia="zh-CN"/>
        </w:rPr>
      </w:pPr>
      <w:r>
        <w:rPr>
          <w:rFonts w:hint="eastAsia" w:cs="宋体"/>
          <w:sz w:val="24"/>
          <w:highlight w:val="none"/>
          <w:lang w:val="en-US" w:eastAsia="zh-CN" w:bidi="ar"/>
        </w:rPr>
        <w:t xml:space="preserve">                                                                                        </w:t>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0"/>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56"/>
    <w:next w:val="956"/>
    <w:link w:val="785"/>
    <w:uiPriority w:val="9"/>
    <w:qFormat/>
    <w:pPr>
      <w:keepLines/>
      <w:keepNext/>
      <w:spacing w:before="480" w:after="200"/>
      <w:outlineLvl w:val="0"/>
    </w:pPr>
    <w:rPr>
      <w:rFonts w:ascii="Arial" w:hAnsi="Arial" w:eastAsia="Arial" w:cs="Arial"/>
      <w:sz w:val="40"/>
      <w:szCs w:val="40"/>
    </w:rPr>
  </w:style>
  <w:style w:type="character" w:styleId="785">
    <w:name w:val="Heading 1 Char"/>
    <w:basedOn w:val="960"/>
    <w:link w:val="784"/>
    <w:uiPriority w:val="9"/>
    <w:rPr>
      <w:rFonts w:ascii="Arial" w:hAnsi="Arial" w:eastAsia="Arial" w:cs="Arial"/>
      <w:sz w:val="40"/>
      <w:szCs w:val="40"/>
    </w:rPr>
  </w:style>
  <w:style w:type="character" w:styleId="786">
    <w:name w:val="Heading 2 Char"/>
    <w:basedOn w:val="960"/>
    <w:link w:val="957"/>
    <w:uiPriority w:val="9"/>
    <w:rPr>
      <w:rFonts w:ascii="Arial" w:hAnsi="Arial" w:eastAsia="Arial" w:cs="Arial"/>
      <w:sz w:val="34"/>
    </w:rPr>
  </w:style>
  <w:style w:type="character" w:styleId="787">
    <w:name w:val="Heading 3 Char"/>
    <w:basedOn w:val="960"/>
    <w:link w:val="958"/>
    <w:uiPriority w:val="9"/>
    <w:rPr>
      <w:rFonts w:ascii="Arial" w:hAnsi="Arial" w:eastAsia="Arial" w:cs="Arial"/>
      <w:sz w:val="30"/>
      <w:szCs w:val="30"/>
    </w:rPr>
  </w:style>
  <w:style w:type="character" w:styleId="788">
    <w:name w:val="Heading 4 Char"/>
    <w:basedOn w:val="960"/>
    <w:link w:val="959"/>
    <w:uiPriority w:val="9"/>
    <w:rPr>
      <w:rFonts w:ascii="Arial" w:hAnsi="Arial" w:eastAsia="Arial" w:cs="Arial"/>
      <w:b/>
      <w:bCs/>
      <w:sz w:val="26"/>
      <w:szCs w:val="26"/>
    </w:rPr>
  </w:style>
  <w:style w:type="paragraph" w:styleId="789">
    <w:name w:val="Heading 5"/>
    <w:basedOn w:val="956"/>
    <w:next w:val="956"/>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basedOn w:val="960"/>
    <w:link w:val="789"/>
    <w:uiPriority w:val="9"/>
    <w:rPr>
      <w:rFonts w:ascii="Arial" w:hAnsi="Arial" w:eastAsia="Arial" w:cs="Arial"/>
      <w:b/>
      <w:bCs/>
      <w:sz w:val="24"/>
      <w:szCs w:val="24"/>
    </w:rPr>
  </w:style>
  <w:style w:type="paragraph" w:styleId="791">
    <w:name w:val="Heading 6"/>
    <w:basedOn w:val="956"/>
    <w:next w:val="956"/>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basedOn w:val="960"/>
    <w:link w:val="791"/>
    <w:uiPriority w:val="9"/>
    <w:rPr>
      <w:rFonts w:ascii="Arial" w:hAnsi="Arial" w:eastAsia="Arial" w:cs="Arial"/>
      <w:b/>
      <w:bCs/>
      <w:sz w:val="22"/>
      <w:szCs w:val="22"/>
    </w:rPr>
  </w:style>
  <w:style w:type="paragraph" w:styleId="793">
    <w:name w:val="Heading 7"/>
    <w:basedOn w:val="956"/>
    <w:next w:val="956"/>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basedOn w:val="960"/>
    <w:link w:val="793"/>
    <w:uiPriority w:val="9"/>
    <w:rPr>
      <w:rFonts w:ascii="Arial" w:hAnsi="Arial" w:eastAsia="Arial" w:cs="Arial"/>
      <w:b/>
      <w:bCs/>
      <w:i/>
      <w:iCs/>
      <w:sz w:val="22"/>
      <w:szCs w:val="22"/>
    </w:rPr>
  </w:style>
  <w:style w:type="paragraph" w:styleId="795">
    <w:name w:val="Heading 8"/>
    <w:basedOn w:val="956"/>
    <w:next w:val="956"/>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basedOn w:val="960"/>
    <w:link w:val="795"/>
    <w:uiPriority w:val="9"/>
    <w:rPr>
      <w:rFonts w:ascii="Arial" w:hAnsi="Arial" w:eastAsia="Arial" w:cs="Arial"/>
      <w:i/>
      <w:iCs/>
      <w:sz w:val="22"/>
      <w:szCs w:val="22"/>
    </w:rPr>
  </w:style>
  <w:style w:type="paragraph" w:styleId="797">
    <w:name w:val="Heading 9"/>
    <w:basedOn w:val="956"/>
    <w:next w:val="956"/>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basedOn w:val="960"/>
    <w:link w:val="797"/>
    <w:uiPriority w:val="9"/>
    <w:rPr>
      <w:rFonts w:ascii="Arial" w:hAnsi="Arial" w:eastAsia="Arial" w:cs="Arial"/>
      <w:i/>
      <w:iCs/>
      <w:sz w:val="21"/>
      <w:szCs w:val="21"/>
    </w:rPr>
  </w:style>
  <w:style w:type="paragraph" w:styleId="799">
    <w:name w:val="No Spacing"/>
    <w:uiPriority w:val="1"/>
    <w:qFormat/>
    <w:pPr>
      <w:spacing w:before="0" w:after="0" w:line="240" w:lineRule="auto"/>
    </w:pPr>
  </w:style>
  <w:style w:type="paragraph" w:styleId="800">
    <w:name w:val="Title"/>
    <w:basedOn w:val="956"/>
    <w:next w:val="956"/>
    <w:link w:val="801"/>
    <w:uiPriority w:val="10"/>
    <w:qFormat/>
    <w:pPr>
      <w:contextualSpacing/>
      <w:spacing w:before="300" w:after="200"/>
    </w:pPr>
    <w:rPr>
      <w:sz w:val="48"/>
      <w:szCs w:val="48"/>
    </w:rPr>
  </w:style>
  <w:style w:type="character" w:styleId="801">
    <w:name w:val="Title Char"/>
    <w:basedOn w:val="960"/>
    <w:link w:val="800"/>
    <w:uiPriority w:val="10"/>
    <w:rPr>
      <w:sz w:val="48"/>
      <w:szCs w:val="48"/>
    </w:rPr>
  </w:style>
  <w:style w:type="paragraph" w:styleId="802">
    <w:name w:val="Subtitle"/>
    <w:basedOn w:val="956"/>
    <w:next w:val="956"/>
    <w:link w:val="803"/>
    <w:uiPriority w:val="11"/>
    <w:qFormat/>
    <w:pPr>
      <w:spacing w:before="200" w:after="200"/>
    </w:pPr>
    <w:rPr>
      <w:sz w:val="24"/>
      <w:szCs w:val="24"/>
    </w:rPr>
  </w:style>
  <w:style w:type="character" w:styleId="803">
    <w:name w:val="Subtitle Char"/>
    <w:basedOn w:val="960"/>
    <w:link w:val="802"/>
    <w:uiPriority w:val="11"/>
    <w:rPr>
      <w:sz w:val="24"/>
      <w:szCs w:val="24"/>
    </w:rPr>
  </w:style>
  <w:style w:type="paragraph" w:styleId="804">
    <w:name w:val="Quote"/>
    <w:basedOn w:val="956"/>
    <w:next w:val="956"/>
    <w:link w:val="805"/>
    <w:uiPriority w:val="29"/>
    <w:qFormat/>
    <w:pPr>
      <w:ind w:left="720" w:right="720"/>
    </w:pPr>
    <w:rPr>
      <w:i/>
    </w:rPr>
  </w:style>
  <w:style w:type="character" w:styleId="805">
    <w:name w:val="Quote Char"/>
    <w:link w:val="804"/>
    <w:uiPriority w:val="29"/>
    <w:rPr>
      <w:i/>
    </w:rPr>
  </w:style>
  <w:style w:type="paragraph" w:styleId="806">
    <w:name w:val="Intense Quote"/>
    <w:basedOn w:val="956"/>
    <w:next w:val="956"/>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6"/>
    <w:link w:val="809"/>
    <w:uiPriority w:val="99"/>
    <w:unhideWhenUsed/>
    <w:pPr>
      <w:spacing w:after="0" w:line="240" w:lineRule="auto"/>
      <w:tabs>
        <w:tab w:val="center" w:pos="7143" w:leader="none"/>
        <w:tab w:val="right" w:pos="14287" w:leader="none"/>
      </w:tabs>
    </w:pPr>
  </w:style>
  <w:style w:type="character" w:styleId="809">
    <w:name w:val="Header Char"/>
    <w:basedOn w:val="960"/>
    <w:link w:val="808"/>
    <w:uiPriority w:val="99"/>
  </w:style>
  <w:style w:type="character" w:styleId="810">
    <w:name w:val="Footer Char"/>
    <w:basedOn w:val="960"/>
    <w:link w:val="967"/>
    <w:uiPriority w:val="99"/>
  </w:style>
  <w:style w:type="paragraph" w:styleId="811">
    <w:name w:val="Caption"/>
    <w:basedOn w:val="956"/>
    <w:next w:val="956"/>
    <w:uiPriority w:val="35"/>
    <w:semiHidden/>
    <w:unhideWhenUsed/>
    <w:qFormat/>
    <w:pPr>
      <w:spacing w:line="276" w:lineRule="auto"/>
    </w:pPr>
    <w:rPr>
      <w:b/>
      <w:bCs/>
      <w:color w:val="4f81bd" w:themeColor="accent1"/>
      <w:sz w:val="18"/>
      <w:szCs w:val="18"/>
    </w:rPr>
  </w:style>
  <w:style w:type="character" w:styleId="812">
    <w:name w:val="Caption Char"/>
    <w:basedOn w:val="811"/>
    <w:link w:val="967"/>
    <w:uiPriority w:val="99"/>
  </w:style>
  <w:style w:type="table" w:styleId="813">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9">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0">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1">
    <w:name w:val="Grid Table 5 Dark- Accent 4"/>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2">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3">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4">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1">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4">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5">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6">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7">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8">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9">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1">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2">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3">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4">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5">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6">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5">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6">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7">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8">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9">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0">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2">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3">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4">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5">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6">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7">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9">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0">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1">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2">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3">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4">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6">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7">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8">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9">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0">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1">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60"/>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60"/>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uiPriority w:val="1"/>
    <w:qFormat/>
    <w:pPr>
      <w:widowControl w:val="off"/>
    </w:pPr>
    <w:rPr>
      <w:rFonts w:hint="default" w:ascii="宋体" w:hAnsi="宋体" w:eastAsia="宋体" w:cs="宋体"/>
      <w:sz w:val="22"/>
      <w:szCs w:val="22"/>
      <w:lang w:val="en-US" w:eastAsia="en-US" w:bidi="ar-SA"/>
    </w:rPr>
  </w:style>
  <w:style w:type="paragraph" w:styleId="957">
    <w:name w:val="Heading 2"/>
    <w:basedOn w:val="956"/>
    <w:next w:val="956"/>
    <w:uiPriority w:val="1"/>
    <w:qFormat/>
    <w:pPr>
      <w:ind w:left="2517"/>
      <w:spacing w:before="38"/>
      <w:outlineLvl w:val="1"/>
    </w:pPr>
    <w:rPr>
      <w:b/>
      <w:bCs/>
      <w:sz w:val="44"/>
      <w:szCs w:val="44"/>
    </w:rPr>
  </w:style>
  <w:style w:type="paragraph" w:styleId="958">
    <w:name w:val="Heading 3"/>
    <w:basedOn w:val="956"/>
    <w:next w:val="956"/>
    <w:uiPriority w:val="1"/>
    <w:qFormat/>
    <w:pPr>
      <w:jc w:val="center"/>
      <w:spacing w:before="24"/>
      <w:outlineLvl w:val="2"/>
    </w:pPr>
    <w:rPr>
      <w:b/>
      <w:bCs/>
      <w:sz w:val="32"/>
      <w:szCs w:val="32"/>
    </w:rPr>
  </w:style>
  <w:style w:type="paragraph" w:styleId="959">
    <w:name w:val="Heading 4"/>
    <w:basedOn w:val="956"/>
    <w:next w:val="956"/>
    <w:uiPriority w:val="1"/>
    <w:qFormat/>
    <w:pPr>
      <w:ind w:left="2" w:right="438"/>
      <w:jc w:val="center"/>
      <w:spacing w:before="23"/>
      <w:outlineLvl w:val="3"/>
    </w:pPr>
    <w:rPr>
      <w:b/>
      <w:bCs/>
      <w:sz w:val="30"/>
      <w:szCs w:val="30"/>
    </w:rPr>
  </w:style>
  <w:style w:type="character" w:styleId="960" w:default="1">
    <w:name w:val="Default Paragraph Font"/>
    <w:uiPriority w:val="0"/>
    <w:semiHidden/>
    <w:qFormat/>
  </w:style>
  <w:style w:type="table" w:styleId="961" w:default="1">
    <w:name w:val="Normal Table"/>
    <w:uiPriority w:val="0"/>
    <w:semiHidden/>
    <w:qFormat/>
    <w:tblPr>
      <w:tblCellMar>
        <w:left w:w="108" w:type="dxa"/>
        <w:top w:w="0" w:type="dxa"/>
        <w:right w:w="108" w:type="dxa"/>
        <w:bottom w:w="0" w:type="dxa"/>
      </w:tblCellMar>
    </w:tblPr>
  </w:style>
  <w:style w:type="paragraph" w:styleId="962">
    <w:name w:val="Body Text"/>
    <w:basedOn w:val="956"/>
    <w:next w:val="956"/>
    <w:uiPriority w:val="1"/>
    <w:qFormat/>
    <w:rPr>
      <w:sz w:val="24"/>
      <w:szCs w:val="24"/>
    </w:rPr>
  </w:style>
  <w:style w:type="paragraph" w:styleId="963">
    <w:name w:val="Body Text Indent"/>
    <w:basedOn w:val="956"/>
    <w:next w:val="964"/>
    <w:uiPriority w:val="0"/>
    <w:qFormat/>
    <w:pPr>
      <w:ind w:firstLine="645"/>
    </w:pPr>
    <w:rPr>
      <w:rFonts w:ascii="楷体_GB2312" w:eastAsia="楷体_GB2312"/>
      <w:sz w:val="32"/>
      <w:szCs w:val="20"/>
    </w:rPr>
  </w:style>
  <w:style w:type="paragraph" w:styleId="964">
    <w:name w:val="Body Text First Indent 2"/>
    <w:basedOn w:val="963"/>
    <w:uiPriority w:val="99"/>
    <w:unhideWhenUsed/>
    <w:qFormat/>
    <w:pPr>
      <w:ind w:left="420" w:firstLine="420"/>
    </w:pPr>
  </w:style>
  <w:style w:type="paragraph" w:styleId="965">
    <w:name w:val="Block Text"/>
    <w:basedOn w:val="956"/>
    <w:uiPriority w:val="0"/>
    <w:qFormat/>
    <w:pPr>
      <w:ind w:left="256" w:right="6" w:firstLine="624"/>
    </w:pPr>
    <w:rPr>
      <w:rFonts w:eastAsia="仿宋_GB2312"/>
      <w:sz w:val="28"/>
      <w:szCs w:val="20"/>
    </w:rPr>
  </w:style>
  <w:style w:type="paragraph" w:styleId="966">
    <w:name w:val="Plain Text"/>
    <w:basedOn w:val="956"/>
    <w:uiPriority w:val="0"/>
    <w:qFormat/>
    <w:rPr>
      <w:rFonts w:hAnsi="Courier New"/>
      <w:szCs w:val="20"/>
    </w:rPr>
  </w:style>
  <w:style w:type="paragraph" w:styleId="967">
    <w:name w:val="Footer"/>
    <w:basedOn w:val="956"/>
    <w:uiPriority w:val="0"/>
    <w:qFormat/>
    <w:pPr>
      <w:tabs>
        <w:tab w:val="center" w:pos="4153" w:leader="none"/>
        <w:tab w:val="right" w:pos="8306" w:leader="none"/>
      </w:tabs>
    </w:pPr>
    <w:rPr>
      <w:sz w:val="18"/>
    </w:rPr>
  </w:style>
  <w:style w:type="paragraph" w:styleId="968">
    <w:name w:val="Body Text First Indent"/>
    <w:basedOn w:val="962"/>
    <w:uiPriority w:val="0"/>
    <w:qFormat/>
    <w:pPr>
      <w:ind w:firstLine="100"/>
    </w:pPr>
  </w:style>
  <w:style w:type="table" w:styleId="969">
    <w:name w:val="Table Grid"/>
    <w:basedOn w:val="9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Strong"/>
    <w:basedOn w:val="960"/>
    <w:uiPriority w:val="0"/>
    <w:qFormat/>
    <w:rPr>
      <w:b/>
      <w:bCs/>
    </w:rPr>
  </w:style>
  <w:style w:type="paragraph" w:styleId="971" w:customStyle="1">
    <w:name w:val="段"/>
    <w:next w:val="956"/>
    <w:uiPriority w:val="0"/>
    <w:qFormat/>
    <w:pPr>
      <w:ind w:firstLine="200"/>
      <w:jc w:val="both"/>
    </w:pPr>
    <w:rPr>
      <w:rFonts w:hint="default" w:ascii="宋体" w:hAnsi="Times New Roman" w:eastAsia="宋体" w:cs="Times New Roman"/>
      <w:sz w:val="21"/>
      <w:lang w:val="en-US" w:eastAsia="zh-CN" w:bidi="ar-SA"/>
    </w:rPr>
  </w:style>
  <w:style w:type="character" w:styleId="972" w:customStyle="1">
    <w:name w:val="NormalCharacter"/>
    <w:uiPriority w:val="0"/>
    <w:qFormat/>
  </w:style>
  <w:style w:type="paragraph" w:styleId="973" w:customStyle="1">
    <w:name w:val="正文1"/>
    <w:next w:val="956"/>
    <w:uiPriority w:val="99"/>
    <w:qFormat/>
    <w:pPr>
      <w:jc w:val="both"/>
      <w:widowControl w:val="off"/>
    </w:pPr>
    <w:rPr>
      <w:rFonts w:hint="default" w:ascii="Calibri" w:hAnsi="Calibri" w:eastAsia="宋体" w:cs="Calibri"/>
      <w:lang w:val="en-US" w:eastAsia="zh-CN" w:bidi="ar-SA"/>
    </w:rPr>
  </w:style>
  <w:style w:type="paragraph" w:styleId="974" w:customStyle="1">
    <w:name w:val="Address"/>
    <w:basedOn w:val="956"/>
    <w:next w:val="956"/>
    <w:uiPriority w:val="0"/>
    <w:qFormat/>
    <w:pPr>
      <w:jc w:val="left"/>
    </w:pPr>
    <w:rPr>
      <w:i/>
      <w:sz w:val="24"/>
      <w:szCs w:val="20"/>
    </w:rPr>
  </w:style>
  <w:style w:type="paragraph" w:styleId="975"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976" w:customStyle="1">
    <w:name w:val="首行缩进"/>
    <w:basedOn w:val="956"/>
    <w:uiPriority w:val="0"/>
    <w:qFormat/>
    <w:pPr>
      <w:ind w:firstLine="480"/>
    </w:pPr>
    <w:rPr>
      <w:lang w:val="zh-CN"/>
    </w:rPr>
  </w:style>
  <w:style w:type="paragraph" w:styleId="977">
    <w:name w:val="List Paragraph"/>
    <w:basedOn w:val="956"/>
    <w:uiPriority w:val="1"/>
    <w:qFormat/>
    <w:pPr>
      <w:ind w:left="760" w:firstLine="479"/>
    </w:p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江苏瑞阳工程咨询有限公司赣榆</cp:lastModifiedBy>
  <cp:revision>4</cp:revision>
  <dcterms:created xsi:type="dcterms:W3CDTF">2026-05-06T03:29:00Z</dcterms:created>
  <dcterms:modified xsi:type="dcterms:W3CDTF">2026-10-19T04:02:06Z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0754F491540040D090E8346CFE6C788D_13</vt:lpwstr>
  </property>
  <property fmtid="{D5CDD505-2E9C-101B-9397-08002B2CF9AE}" pid="4" name="KSOTemplateDocerSaveRecord">
    <vt:lpwstr>eyJoZGlkIjoiNTE0N2VkM2JmOTM1OWQwMGRmNDlmNTU4MzJmZTVkMWQiLCJ1c2VySWQiOiI0NDUyODk2NjEifQ==</vt:lpwstr>
  </property>
</Properties>
</file>