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sz w:val="72"/>
          <w:highlight w:val="none"/>
          <w:lang w:eastAsia="zh-CN"/>
        </w:rPr>
        <w:t xml:space="preserve">太仓市政府采购</w:t>
      </w:r>
      <w:r>
        <w:rPr>
          <w:rFonts w:ascii="宋体" w:hAnsi="宋体" w:eastAsia="宋体" w:cs="宋体"/>
          <w:b/>
          <w:sz w:val="72"/>
          <w:highlight w:val="none"/>
          <w:lang w:eastAsia="zh-CN"/>
        </w:rPr>
        <w:t xml:space="preserve"> </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t xml:space="preserve">招 标 文 件</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jc w:val="right"/>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lang w:eastAsia="zh-CN"/>
        </w:rPr>
        <w:t xml:space="preserve"> </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highlight w:val="none"/>
          <w:lang w:eastAsia="zh-CN"/>
        </w:rPr>
        <w:t xml:space="preserve">项目编号：JSZC-320585-JZCG-G2026-0084</w:t>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项目名称：太仓市娄江新城医院（瑞金医院太仓</w:t>
      </w:r>
      <w:r>
        <w:rPr>
          <w:rFonts w:hint="eastAsia" w:ascii="宋体" w:hAnsi="宋体" w:eastAsia="宋体" w:cs="宋体"/>
          <w:b/>
          <w:sz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分院）</w:t>
      </w:r>
      <w:r>
        <w:rPr>
          <w:rFonts w:hint="eastAsia" w:ascii="宋体" w:hAnsi="宋体" w:eastAsia="宋体" w:cs="宋体"/>
          <w:b/>
          <w:sz w:val="36"/>
          <w:highlight w:val="none"/>
          <w:lang w:eastAsia="zh-CN"/>
        </w:rPr>
        <w:t xml:space="preserve">医保智能审核系统</w:t>
      </w:r>
      <w:r>
        <w:rPr>
          <w:rFonts w:hint="eastAsia" w:ascii="宋体" w:hAnsi="宋体" w:eastAsia="宋体" w:cs="宋体"/>
          <w:b/>
          <w:bCs/>
          <w:sz w:val="36"/>
          <w:szCs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采购单位：太仓市娄江新城医院</w:t>
      </w:r>
      <w:r>
        <w:rPr>
          <w:rFonts w:hint="eastAsia" w:ascii="宋体" w:hAnsi="宋体" w:eastAsia="宋体" w:cs="宋体"/>
          <w:b/>
          <w:sz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（瑞金医院太仓分院）</w:t>
      </w:r>
      <w:bookmarkEnd w:id="0"/>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采购项目类别：服务类</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标的所属行业：（十二）软件和信息服务业</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pStyle w:val="689"/>
        <w:rPr>
          <w:highlight w:val="none"/>
          <w:lang w:eastAsia="zh-CN"/>
        </w:rPr>
      </w:pPr>
      <w:r>
        <w:rPr>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苏州市公共资源交易中心太仓分中心</w:t>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202</w:t>
      </w:r>
      <w:r>
        <w:rPr>
          <w:rFonts w:hint="eastAsia" w:ascii="宋体" w:hAnsi="宋体" w:eastAsia="宋体" w:cs="宋体"/>
          <w:sz w:val="44"/>
          <w:highlight w:val="none"/>
          <w:lang w:eastAsia="zh-CN"/>
        </w:rPr>
        <w:t xml:space="preserve">6</w:t>
      </w:r>
      <w:r>
        <w:rPr>
          <w:rFonts w:ascii="宋体" w:hAnsi="宋体" w:eastAsia="宋体" w:cs="宋体"/>
          <w:sz w:val="44"/>
          <w:highlight w:val="none"/>
          <w:lang w:eastAsia="zh-CN"/>
        </w:rPr>
        <w:t xml:space="preserve">年</w:t>
      </w:r>
      <w:r>
        <w:rPr>
          <w:rFonts w:hint="eastAsia" w:ascii="宋体" w:hAnsi="宋体" w:eastAsia="宋体" w:cs="宋体"/>
          <w:sz w:val="44"/>
          <w:highlight w:val="none"/>
          <w:lang w:eastAsia="zh-CN"/>
        </w:rPr>
        <w:t xml:space="preserve">9</w:t>
      </w:r>
      <w:r>
        <w:rPr>
          <w:rFonts w:ascii="宋体" w:hAnsi="宋体" w:eastAsia="宋体" w:cs="宋体"/>
          <w:sz w:val="44"/>
          <w:highlight w:val="none"/>
          <w:lang w:eastAsia="zh-CN"/>
        </w:rPr>
        <w:t xml:space="preserve">月</w:t>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pStyle w:val="717"/>
        <w:jc w:val="center"/>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bookmarkStart w:id="1" w:name="OLE_LINK14"/>
      <w:r/>
      <w:r/>
    </w:p>
    <w:tbl>
      <w:tblPr>
        <w:tblStyle w:val="688"/>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717"/>
              <w:spacing w:after="0" w:line="480" w:lineRule="exact"/>
              <w:rPr>
                <w:rFonts w:hint="eastAsia"/>
                <w:sz w:val="24"/>
                <w:szCs w:val="24"/>
                <w:highlight w:val="none"/>
                <w:lang w:eastAsia="zh-CN"/>
              </w:rPr>
            </w:pPr>
            <w:r>
              <w:rPr>
                <w:rFonts w:ascii="仿宋" w:hAnsi="仿宋" w:eastAsia="仿宋" w:cs="仿宋"/>
                <w:sz w:val="24"/>
                <w:szCs w:val="24"/>
                <w:highlight w:val="none"/>
                <w:lang w:eastAsia="zh-CN"/>
              </w:rPr>
              <w:t xml:space="preserve">项目概况</w:t>
            </w:r>
            <w:r/>
          </w:p>
          <w:p>
            <w:pPr>
              <w:pStyle w:val="717"/>
              <w:spacing w:after="0" w:line="480" w:lineRule="exact"/>
              <w:rPr>
                <w:rFonts w:hint="eastAsia"/>
                <w:sz w:val="24"/>
                <w:szCs w:val="24"/>
                <w:highlight w:val="none"/>
                <w:lang w:eastAsia="zh-CN"/>
              </w:rPr>
            </w:pPr>
            <w:r>
              <w:rPr>
                <w:rFonts w:hint="eastAsia" w:ascii="仿宋" w:hAnsi="仿宋" w:eastAsia="仿宋" w:cs="仿宋"/>
                <w:sz w:val="24"/>
                <w:szCs w:val="24"/>
                <w:highlight w:val="none"/>
                <w:shd w:val="clear" w:color="auto" w:fill="ffffff"/>
                <w:lang w:val="zh-CN" w:eastAsia="zh-CN"/>
              </w:rPr>
              <w:t xml:space="preserve">太仓市娄江新城医院（瑞金医院太仓分院）医保智能审核系统</w:t>
            </w:r>
            <w:r>
              <w:rPr>
                <w:rFonts w:hint="eastAsia" w:ascii="仿宋" w:hAnsi="仿宋" w:eastAsia="仿宋" w:cs="仿宋"/>
                <w:sz w:val="24"/>
                <w:szCs w:val="24"/>
                <w:highlight w:val="none"/>
                <w:shd w:val="clear" w:color="auto" w:fill="ffffff"/>
                <w:lang w:eastAsia="zh-CN"/>
              </w:rPr>
              <w:t xml:space="preserve">JSZC-320585-JZCG-G2026-0084</w:t>
            </w:r>
            <w:r>
              <w:rPr>
                <w:rFonts w:hint="eastAsia" w:ascii="仿宋" w:hAnsi="仿宋" w:eastAsia="仿宋" w:cs="仿宋"/>
                <w:sz w:val="24"/>
                <w:szCs w:val="24"/>
                <w:highlight w:val="none"/>
                <w:lang w:eastAsia="zh-CN"/>
              </w:rPr>
              <w:t xml:space="preserve">招标项目的潜在投标人应在“苏采云</w:t>
            </w:r>
            <w:r>
              <w:rPr>
                <w:rFonts w:hint="eastAsia" w:ascii="仿宋" w:hAnsi="仿宋" w:eastAsia="仿宋" w:cs="仿宋"/>
                <w:sz w:val="24"/>
                <w:szCs w:val="24"/>
                <w:highlight w:val="none"/>
                <w:shd w:val="clear" w:color="auto" w:fill="ffffff"/>
                <w:lang w:eastAsia="zh-CN"/>
              </w:rPr>
              <w:t xml:space="preserve">”系统（网址：http://jszfcg.jsczt.cn/）自行下载</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获取招标文件，并于</w:t>
            </w:r>
            <w:bookmarkStart w:id="25" w:name="_GoBack"/>
            <w:r/>
            <w:bookmarkEnd w:id="25"/>
            <w:r>
              <w:rPr>
                <w:rFonts w:hint="eastAsia" w:ascii="仿宋" w:hAnsi="仿宋" w:eastAsia="仿宋" w:cs="仿宋"/>
                <w:sz w:val="24"/>
                <w:szCs w:val="24"/>
                <w:highlight w:val="none"/>
                <w:shd w:val="clear" w:color="auto" w:fill="ffffff"/>
                <w:lang w:eastAsia="zh-CN"/>
              </w:rPr>
              <w:t xml:space="preserve">2026-10-13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（北京时间）前递交投标文件。</w:t>
            </w:r>
            <w:r/>
          </w:p>
        </w:tc>
      </w:tr>
    </w:tbl>
    <w:p>
      <w:pPr>
        <w:pStyle w:val="679"/>
        <w:keepLines w:val="0"/>
        <w:keepNext w:val="0"/>
        <w:spacing w:before="0" w:after="0" w:line="360" w:lineRule="auto"/>
        <w:rPr>
          <w:rFonts w:hint="eastAsia" w:ascii="宋体" w:hAnsi="宋体" w:eastAsia="宋体" w:cs="宋体"/>
          <w:color w:val="auto"/>
          <w:highlight w:val="none"/>
          <w:lang w:eastAsia="zh-CN"/>
        </w:rPr>
      </w:pPr>
      <w:r>
        <w:rPr>
          <w:rStyle w:val="723"/>
          <w:rFonts w:ascii="黑体" w:hAnsi="宋体" w:eastAsia="黑体" w:cs="黑体"/>
          <w:color w:val="auto"/>
          <w:sz w:val="28"/>
          <w:szCs w:val="28"/>
          <w:highlight w:val="none"/>
          <w:shd w:val="clear" w:color="auto" w:fill="ffffff"/>
          <w:lang w:eastAsia="zh-CN"/>
        </w:rPr>
        <w:t xml:space="preserve">一、项目基本情况</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bookmarkStart w:id="2" w:name="OLE_LINK35"/>
      <w:r>
        <w:rPr>
          <w:rFonts w:hint="eastAsia" w:ascii="仿宋" w:hAnsi="仿宋" w:eastAsia="仿宋" w:cs="仿宋"/>
          <w:sz w:val="24"/>
          <w:szCs w:val="24"/>
          <w:highlight w:val="none"/>
          <w:shd w:val="clear" w:color="auto" w:fill="ffffff"/>
          <w:lang w:eastAsia="zh-CN"/>
        </w:rPr>
        <w:t xml:space="preserve">项目编号：JSZC-320585-JZCG-G2026-0084</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项目名称：</w:t>
      </w:r>
      <w:r>
        <w:rPr>
          <w:rFonts w:hint="eastAsia" w:ascii="仿宋" w:hAnsi="仿宋" w:eastAsia="仿宋" w:cs="仿宋"/>
          <w:sz w:val="24"/>
          <w:szCs w:val="24"/>
          <w:highlight w:val="none"/>
          <w:shd w:val="clear" w:color="auto" w:fill="ffffff"/>
          <w:lang w:val="zh-CN" w:eastAsia="zh-CN"/>
        </w:rPr>
        <w:t xml:space="preserve">太仓市娄江新城医院（瑞金医院太仓分院）医保智能审核系统</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预算金额：</w:t>
      </w:r>
      <w:bookmarkStart w:id="3" w:name="OLE_LINK18"/>
      <w:r>
        <w:rPr>
          <w:rFonts w:hint="eastAsia" w:ascii="仿宋" w:hAnsi="仿宋" w:eastAsia="仿宋" w:cs="仿宋"/>
          <w:sz w:val="24"/>
          <w:szCs w:val="24"/>
          <w:highlight w:val="none"/>
          <w:shd w:val="clear" w:color="auto" w:fill="ffffff"/>
          <w:lang w:eastAsia="zh-CN"/>
        </w:rPr>
        <w:t xml:space="preserve">50 万元；</w:t>
      </w:r>
      <w:bookmarkEnd w:id="3"/>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最高限价：</w:t>
      </w:r>
      <w:bookmarkStart w:id="4" w:name="OLE_LINK61"/>
      <w:r>
        <w:rPr>
          <w:rFonts w:hint="eastAsia" w:ascii="仿宋" w:hAnsi="仿宋" w:eastAsia="仿宋" w:cs="仿宋"/>
          <w:sz w:val="24"/>
          <w:szCs w:val="24"/>
          <w:highlight w:val="none"/>
          <w:shd w:val="clear" w:color="auto" w:fill="ffffff"/>
          <w:lang w:eastAsia="zh-CN"/>
        </w:rPr>
        <w:t xml:space="preserve">无；</w:t>
      </w:r>
      <w:bookmarkEnd w:id="4"/>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采购方式：公开招标 </w:t>
      </w:r>
      <w:bookmarkEnd w:id="1"/>
      <w:r/>
      <w:bookmarkEnd w:id="2"/>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采购需求：本项目主要内容为太仓市娄江新城医院（瑞金医院太仓分院）医保智能审核系统建设，具体内容详见第三部分项目需求。</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合同履行期限：合同签订生效后30天内完成项目建设，验收通过后进入运维期，运维期为一年。</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679"/>
        <w:keepLines w:val="0"/>
        <w:keepNext w:val="0"/>
        <w:spacing w:before="0" w:after="0" w:line="360" w:lineRule="auto"/>
        <w:rPr>
          <w:rFonts w:hint="eastAsia"/>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二、申请人的资格要求</w:t>
      </w:r>
      <w:r/>
    </w:p>
    <w:p>
      <w:pPr>
        <w:pStyle w:val="717"/>
        <w:spacing w:after="0" w:line="360" w:lineRule="auto"/>
        <w:rPr>
          <w:rFonts w:hint="eastAsia"/>
          <w:sz w:val="24"/>
          <w:szCs w:val="24"/>
          <w:highlight w:val="none"/>
          <w:lang w:eastAsia="zh-CN"/>
        </w:rPr>
        <w:outlineLvl w:val="2"/>
      </w:pPr>
      <w:r>
        <w:rPr>
          <w:rFonts w:hint="eastAsia" w:ascii="仿宋" w:hAnsi="仿宋" w:eastAsia="仿宋" w:cs="仿宋"/>
          <w:sz w:val="24"/>
          <w:szCs w:val="24"/>
          <w:highlight w:val="none"/>
          <w:shd w:val="clear" w:color="auto" w:fill="ffffff"/>
          <w:lang w:eastAsia="zh-CN"/>
        </w:rPr>
        <w:t xml:space="preserve">（一）满足《中华人民共和国政府采购法》第二十二条规定；</w:t>
      </w:r>
      <w:r/>
    </w:p>
    <w:p>
      <w:pPr>
        <w:pStyle w:val="717"/>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17"/>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2.具有良好的商业信誉和健全的财务会计制度证明。</w:t>
      </w:r>
      <w:r/>
    </w:p>
    <w:p>
      <w:pPr>
        <w:pStyle w:val="717"/>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3.具备履行合同所必需的设备和专业技术能力的证明材料或承诺；</w:t>
      </w:r>
      <w:r/>
    </w:p>
    <w:p>
      <w:pPr>
        <w:pStyle w:val="717"/>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3.依法缴纳税收和社会保障资金的相关资料；</w:t>
      </w:r>
      <w:r/>
    </w:p>
    <w:p>
      <w:pPr>
        <w:pStyle w:val="717"/>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5.参加政府采购活动前三年内在经营活动中没有重大违法记录的书面声明函；</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 xml:space="preserve">6.未被“信用中国”网站（www.creditchina.gov.cn）列入失信被执行人、重大税收违法案</w:t>
      </w:r>
      <w:r>
        <w:rPr>
          <w:rFonts w:hint="eastAsia" w:ascii="仿宋" w:hAnsi="仿宋" w:eastAsia="仿宋" w:cs="仿宋"/>
          <w:sz w:val="24"/>
          <w:szCs w:val="24"/>
          <w:highlight w:val="none"/>
          <w:shd w:val="clear" w:color="auto" w:fill="ffffff"/>
          <w:lang w:eastAsia="zh-CN"/>
        </w:rPr>
        <w:t xml:space="preserve">件当事人名单、政府采购严重失信行为记录名单。</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7.采购文件要求的其他资格证明文件</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（二）落实政府采购政策需满足的资格要求：</w:t>
      </w:r>
      <w:bookmarkStart w:id="5" w:name="OLE_LINK2"/>
      <w:r/>
      <w:bookmarkEnd w:id="5"/>
      <w:r/>
      <w:r/>
    </w:p>
    <w:p>
      <w:pPr>
        <w:pStyle w:val="717"/>
        <w:ind w:firstLine="482"/>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b/>
          <w:bCs/>
          <w:sz w:val="24"/>
          <w:szCs w:val="24"/>
          <w:highlight w:val="none"/>
          <w:shd w:val="clear" w:color="auto" w:fill="ffffff"/>
          <w:lang w:eastAsia="zh-CN"/>
        </w:rPr>
        <w:t xml:space="preserve">本项目专门面向中小企业采购，</w:t>
      </w:r>
      <w:r>
        <w:rPr>
          <w:rFonts w:hint="eastAsia" w:ascii="仿宋" w:hAnsi="仿宋" w:eastAsia="仿宋" w:cs="仿宋"/>
          <w:sz w:val="24"/>
          <w:szCs w:val="24"/>
          <w:highlight w:val="none"/>
          <w:shd w:val="clear" w:color="auto" w:fill="ffffff"/>
          <w:lang w:eastAsia="zh-CN"/>
        </w:rPr>
        <w:t xml:space="preserve">根据《政府采购促进中小企业发展管理办法》（财库〔</w:t>
      </w:r>
      <w:r>
        <w:rPr>
          <w:rFonts w:ascii="仿宋" w:hAnsi="仿宋" w:eastAsia="仿宋" w:cs="仿宋"/>
          <w:sz w:val="24"/>
          <w:szCs w:val="24"/>
          <w:highlight w:val="none"/>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（三）本项目的特定资格要求：</w:t>
      </w:r>
      <w:r>
        <w:rPr>
          <w:rFonts w:ascii="Calibri" w:hAnsi="Calibri" w:eastAsia="仿宋" w:cs="Calibri"/>
          <w:sz w:val="24"/>
          <w:szCs w:val="24"/>
          <w:highlight w:val="none"/>
          <w:shd w:val="clear" w:color="auto" w:fill="ffffff"/>
          <w:lang w:eastAsia="zh-CN"/>
        </w:rPr>
        <w:t xml:space="preserve"> </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bookmarkStart w:id="6" w:name="OLE_LINK59"/>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3、法人的分支机构不得参加响应活动（除银行、保险、石油石化、电力、电信等行业特殊情况外）。</w:t>
      </w:r>
      <w:r/>
    </w:p>
    <w:p>
      <w:pPr>
        <w:pStyle w:val="717"/>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9"/>
        <w:keepLines w:val="0"/>
        <w:keepNext w:val="0"/>
        <w:spacing w:before="0" w:after="0" w:line="360" w:lineRule="auto"/>
        <w:rPr>
          <w:rFonts w:hint="eastAsia"/>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三、获取招标文件</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时间：自招标文件公告发布之日起5个工作日</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地点：“苏采云”系统（网址：http://jszfcg.jsczt.cn/）自行下载</w:t>
      </w:r>
      <w:r>
        <w:rPr>
          <w:rFonts w:ascii="Calibri" w:hAnsi="Calibri" w:eastAsia="仿宋" w:cs="Calibri"/>
          <w:sz w:val="24"/>
          <w:szCs w:val="24"/>
          <w:highlight w:val="none"/>
          <w:shd w:val="clear" w:color="auto" w:fill="ffffff"/>
          <w:lang w:eastAsia="zh-CN"/>
        </w:rPr>
        <w:t xml:space="preserve"> </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方式：自行下载</w:t>
      </w:r>
      <w:r>
        <w:rPr>
          <w:rFonts w:ascii="Calibri" w:hAnsi="Calibri" w:eastAsia="仿宋" w:cs="Calibri"/>
          <w:sz w:val="24"/>
          <w:szCs w:val="24"/>
          <w:highlight w:val="none"/>
          <w:shd w:val="clear" w:color="auto" w:fill="ffffff"/>
          <w:lang w:eastAsia="zh-CN"/>
        </w:rPr>
        <w:t xml:space="preserve"> </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w:t>
      </w:r>
      <w:r>
        <w:rPr>
          <w:rFonts w:ascii="Calibri" w:hAnsi="Calibri" w:eastAsia="仿宋" w:cs="Calibri"/>
          <w:sz w:val="24"/>
          <w:szCs w:val="24"/>
          <w:highlight w:val="none"/>
          <w:shd w:val="clear" w:color="auto" w:fill="ffffff"/>
          <w:lang w:eastAsia="zh-CN"/>
        </w:rPr>
        <w:t xml:space="preserve"> </w:t>
      </w:r>
      <w:r/>
    </w:p>
    <w:p>
      <w:pPr>
        <w:pStyle w:val="679"/>
        <w:keepLines w:val="0"/>
        <w:keepNext w:val="0"/>
        <w:spacing w:before="0" w:after="0" w:line="360" w:lineRule="auto"/>
        <w:rPr>
          <w:rFonts w:hint="eastAsia"/>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四、提交投标文件截止时间、开标时间和地点</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2026-10-13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w:t>
      </w:r>
      <w:r>
        <w:rPr>
          <w:rFonts w:ascii="Calibri" w:hAnsi="Calibri" w:eastAsia="仿宋" w:cs="Calibri"/>
          <w:sz w:val="24"/>
          <w:szCs w:val="24"/>
          <w:highlight w:val="none"/>
          <w:shd w:val="clear" w:color="auto" w:fill="ffffff"/>
          <w:lang w:eastAsia="zh-CN"/>
        </w:rPr>
        <w:t xml:space="preserve"> </w:t>
      </w:r>
      <w:r/>
    </w:p>
    <w:p>
      <w:pPr>
        <w:pStyle w:val="679"/>
        <w:keepLines w:val="0"/>
        <w:keepNext w:val="0"/>
        <w:spacing w:before="0" w:after="0" w:line="360" w:lineRule="auto"/>
        <w:shd w:val="clear" w:color="auto" w:fill="ffffff"/>
        <w:rPr>
          <w:rFonts w:hint="eastAsia" w:ascii="宋体" w:hAnsi="宋体" w:eastAsia="宋体" w:cs="宋体"/>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五、公告期限</w:t>
      </w:r>
      <w:r/>
    </w:p>
    <w:p>
      <w:pPr>
        <w:pStyle w:val="717"/>
        <w:spacing w:after="0" w:line="360" w:lineRule="auto"/>
        <w:shd w:val="clear" w:color="auto" w:fill="ffffff"/>
        <w:rPr>
          <w:rFonts w:hint="eastAsia" w:ascii="宋体" w:hAnsi="宋体" w:eastAsia="宋体" w:cs="宋体"/>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自本公告发布之日起5个工作日。</w:t>
      </w:r>
      <w:r/>
    </w:p>
    <w:p>
      <w:pPr>
        <w:pStyle w:val="679"/>
        <w:keepLines w:val="0"/>
        <w:keepNext w:val="0"/>
        <w:spacing w:before="0" w:after="0" w:line="360" w:lineRule="auto"/>
        <w:rPr>
          <w:rFonts w:hint="eastAsia"/>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六、其他补充事宜</w:t>
      </w:r>
      <w:r/>
    </w:p>
    <w:p>
      <w:pPr>
        <w:spacing w:after="0" w:line="360" w:lineRule="auto"/>
        <w:rPr>
          <w:rFonts w:hint="eastAsia" w:ascii="仿宋" w:hAnsi="仿宋" w:eastAsia="仿宋" w:cs="仿宋"/>
          <w:sz w:val="24"/>
          <w:szCs w:val="24"/>
          <w:highlight w:val="none"/>
          <w:lang w:eastAsia="zh-CN"/>
        </w:rPr>
      </w:pPr>
      <w:r/>
      <w:bookmarkStart w:id="7" w:name="OLE_LINK60"/>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highlight w:val="none"/>
          <w:lang w:eastAsia="zh-CN"/>
        </w:rP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7、有关电子投标制作技术疑问，请咨询苏采云软件公司客服：18261002950、0512-69820854、0519-86722802</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8、政府采购监督电话：0512-53890318</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9、本次招标投标保证金：本项目无须缴纳投标保证金。</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shd w:val="clear" w:color="auto" w:fill="ffffff"/>
          <w:lang w:eastAsia="zh-CN"/>
        </w:rPr>
        <w:br/>
      </w:r>
      <w:r>
        <w:rPr>
          <w:rFonts w:hint="eastAsia" w:ascii="仿宋" w:hAnsi="仿宋" w:eastAsia="仿宋" w:cs="仿宋"/>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679"/>
        <w:keepLines w:val="0"/>
        <w:keepNext w:val="0"/>
        <w:spacing w:before="0" w:after="0" w:line="360" w:lineRule="auto"/>
        <w:rPr>
          <w:rFonts w:hint="eastAsia"/>
          <w:color w:val="auto"/>
          <w:highlight w:val="none"/>
          <w:lang w:eastAsia="zh-CN"/>
        </w:rPr>
      </w:pPr>
      <w:r>
        <w:rPr>
          <w:rStyle w:val="723"/>
          <w:rFonts w:hint="eastAsia" w:ascii="黑体" w:hAnsi="宋体" w:eastAsia="黑体" w:cs="黑体"/>
          <w:color w:val="auto"/>
          <w:sz w:val="28"/>
          <w:szCs w:val="28"/>
          <w:highlight w:val="none"/>
          <w:shd w:val="clear" w:color="auto" w:fill="ffffff"/>
          <w:lang w:eastAsia="zh-CN"/>
        </w:rPr>
        <w:t xml:space="preserve">七、对本次招标提出询问，请按以下方式联系</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1.采购人信息</w:t>
      </w:r>
      <w:r>
        <w:rPr>
          <w:rFonts w:ascii="Calibri" w:hAnsi="Calibri" w:eastAsia="仿宋" w:cs="Calibri"/>
          <w:sz w:val="24"/>
          <w:szCs w:val="24"/>
          <w:highlight w:val="none"/>
          <w:shd w:val="clear" w:color="auto" w:fill="ffffff"/>
          <w:lang w:eastAsia="zh-CN"/>
        </w:rPr>
        <w:t xml:space="preserve"> </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单位名称：太仓市娄江新城医院（瑞金医院太仓分院）</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    址： </w:t>
      </w:r>
      <w:r>
        <w:rPr>
          <w:rFonts w:ascii="仿宋" w:hAnsi="仿宋" w:eastAsia="仿宋" w:cs="仿宋"/>
          <w:sz w:val="24"/>
          <w:szCs w:val="24"/>
          <w:highlight w:val="none"/>
          <w:shd w:val="clear" w:color="auto" w:fill="ffffff"/>
          <w:lang w:eastAsia="zh-CN"/>
        </w:rPr>
        <w:t xml:space="preserve">太仓市上海东路666号</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联系人： 曹泽鑫</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 ：</w:t>
      </w:r>
      <w:r>
        <w:rPr>
          <w:rFonts w:ascii="仿宋" w:hAnsi="仿宋" w:eastAsia="仿宋" w:cs="仿宋"/>
          <w:sz w:val="24"/>
          <w:szCs w:val="24"/>
          <w:highlight w:val="none"/>
          <w:shd w:val="clear" w:color="auto" w:fill="ffffff"/>
          <w:lang w:eastAsia="zh-CN"/>
        </w:rPr>
        <w:t xml:space="preserve">19906228697</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2.采购代理机构信息（如有）</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单位名称：苏州市公共资源交易中心太仓分中心</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单位地址：</w:t>
      </w:r>
      <w:bookmarkStart w:id="8" w:name="OLE_LINK10"/>
      <w:r>
        <w:rPr>
          <w:rFonts w:hint="eastAsia" w:ascii="仿宋" w:hAnsi="仿宋" w:eastAsia="仿宋" w:cs="仿宋"/>
          <w:sz w:val="24"/>
          <w:szCs w:val="24"/>
          <w:highlight w:val="none"/>
          <w:shd w:val="clear" w:color="auto" w:fill="ffffff"/>
          <w:lang w:eastAsia="zh-CN"/>
        </w:rPr>
        <w:t xml:space="preserve">太仓市陆渡街道万金北路88号3栋2楼</w:t>
      </w:r>
      <w:bookmarkEnd w:id="8"/>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联系人：周萌</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联系电话：0512-53890581</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3.项目联系方式</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项目联系人：周萌</w:t>
      </w:r>
      <w:r/>
    </w:p>
    <w:p>
      <w:pPr>
        <w:pStyle w:val="717"/>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lang w:eastAsia="zh-CN"/>
        </w:rPr>
        <w:br w:type="page" w:clear="all"/>
      </w:r>
      <w:r>
        <w:rPr>
          <w:rFonts w:ascii="宋体" w:hAnsi="宋体" w:eastAsia="宋体" w:cs="宋体"/>
          <w:b/>
          <w:color w:val="000000"/>
          <w:sz w:val="44"/>
          <w:highlight w:val="none"/>
          <w:lang w:eastAsia="zh-CN"/>
        </w:rPr>
        <w:t xml:space="preserve">第二部分  投标人须知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一、说明和释义</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1. 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1.3本招标文件的解释权属于苏州市公共资源交易中心太仓分中心。</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2. 词语释义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2.10天：日历日。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2.12合同价款：根据合同规定，乙方在正确地履行合同义务后甲方应支付乙方的价款。</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 产地：货物开采、生长、生产、最终制造、加工或提供服务的来源地。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2.14不可抗力：不能预见、不能避免并且不能克服的客观情况。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二、 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 合格投标人的基本条件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3.2满足本文件实质性条款的规定。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4．合格投标人的特定条件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eastAsia="zh-CN"/>
        </w:rPr>
        <w:t xml:space="preserve">.1 按招标公告规定。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5. 投标人代表</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6. 联合投标及转包、分包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6.1 本项目不接受联合体投标。</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6.2本项目不接受转包。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6.3 本项目不接受分包。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7.2本次招标项目不收取标书费及中标服务费，请投标人在投标时充分考虑这一因素。</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三、招标文件说明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8. 招标文件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9. 招标文件的澄清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10.招标文件的修改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11.质疑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11.3上述应知其权益受到损害之日是指：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11.3.2对采购过程提出质疑的，自采购程序环节结束之日起计算；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 供应商的姓名或者名称、地址、邮编、联系人及联系电话；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 质疑项目的名称、编号；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 具体、明确的质疑事项和与质疑事项相关的请求；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11.3.4 事实依据；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11.3.5 必要的法律依据；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11.3.6 提出质疑的日期。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 提交质疑函同时应当附如下证明材料：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11.6.1对采购文件提出质疑的供应商提供参加本项目的《投标供应商确认函》；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11.6.3质疑供应商法定代表人身份证复印件加盖单位公章；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11.11 接受质疑函联系方式见采购公告联系事项。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四、 投标文件说明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12、提示与要求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投标文件计量单位和使用文字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知识产权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 投标文件的组成</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15.1报价部分（详见投标文件格式）：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15.1.1封面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15.1.2《开标一览表》(统一格式)；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15.1.3公开分项报价表；</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 投标正文部分（包含资质证明和技术部分）</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15.2.1资质证明文件部分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15.2.1.1关于资格文件的声明函（详见投标文件格式）；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15.2.1.2投标承诺函（详见投标文件格式）；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15.2.1.3投标人基本情况表（详见投标文件格式）；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15.2.1.4投标人法定代表人身份证复印件；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15.2.1.6投标人授权代理人身份证复印件（如有授权）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15.2.1.7投标单位营业执照副本或三证合一营业执照复印件；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15.2.1.13中小企业声明函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监狱企业证明文件（如有）</w:t>
      </w:r>
      <w:r>
        <w:rPr>
          <w:rFonts w:hint="eastAsia"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15.2</w:t>
      </w:r>
      <w:r>
        <w:rPr>
          <w:rFonts w:ascii="宋体" w:hAnsi="宋体" w:eastAsia="宋体" w:cs="宋体"/>
          <w:b/>
          <w:color w:val="000000"/>
          <w:sz w:val="24"/>
          <w:highlight w:val="none"/>
          <w:lang w:eastAsia="zh-CN"/>
        </w:rPr>
        <w:t xml:space="preserve">.2技术部分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15.2.2.2商务要求偏离表（详见投标文件格式）；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15.2.2.3项目的技术及服务方案；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15.2.2.4项目实施方案和进度方案；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15.2.2.5质量保证措施和承诺；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15.2.2.6售后服务内容；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8类似业绩一览表</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9</w:t>
      </w:r>
      <w:r>
        <w:rPr>
          <w:rFonts w:ascii="宋体" w:hAnsi="宋体" w:eastAsia="宋体" w:cs="宋体"/>
          <w:color w:val="000000"/>
          <w:sz w:val="24"/>
          <w:highlight w:val="none"/>
          <w:lang w:eastAsia="zh-CN"/>
        </w:rPr>
        <w:t xml:space="preserve">其他投标人认为需要提供的材料；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15.3投标文件由15.1、15.2款规定的内容共同组成。</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16. 投标文件编制要求   </w:t>
      </w:r>
      <w:r/>
    </w:p>
    <w:p>
      <w:pPr>
        <w:ind w:firstLine="424"/>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16.1</w:t>
      </w:r>
      <w:r>
        <w:rPr>
          <w:rFonts w:ascii="宋体" w:hAnsi="宋体" w:eastAsia="宋体" w:cs="宋体"/>
          <w:b/>
          <w:color w:val="000000"/>
          <w:sz w:val="24"/>
          <w:highlight w:val="none"/>
          <w:lang w:eastAsia="zh-CN"/>
        </w:rPr>
        <w:t xml:space="preserve">电子投标文件编制要求：</w:t>
      </w:r>
      <w:r>
        <w:rPr>
          <w:rFonts w:ascii="宋体" w:hAnsi="宋体" w:eastAsia="宋体" w:cs="宋体"/>
          <w:color w:val="000000"/>
          <w:sz w:val="24"/>
          <w:highlight w:val="none"/>
          <w:lang w:eastAsia="zh-CN"/>
        </w:rPr>
        <w:t xml:space="preserve">投标人应使用</w:t>
      </w:r>
      <w:r>
        <w:rPr>
          <w:rFonts w:ascii="宋体" w:hAnsi="宋体" w:eastAsia="宋体" w:cs="宋体"/>
          <w:b/>
          <w:color w:val="000000"/>
          <w:sz w:val="24"/>
          <w:highlight w:val="none"/>
          <w:lang w:eastAsia="zh-CN"/>
        </w:rPr>
        <w:t xml:space="preserve">招标文件要求的投标文件制作软件制作电子投标文件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17. 投标报价（编制）要求的说明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18. 投标保证金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本项目无须缴纳投标保证金</w:t>
      </w:r>
      <w:r>
        <w:rPr>
          <w:rFonts w:ascii="宋体" w:hAnsi="宋体" w:eastAsia="宋体" w:cs="宋体"/>
          <w:b/>
          <w:color w:val="000000"/>
          <w:sz w:val="24"/>
          <w:highlight w:val="none"/>
          <w:lang w:eastAsia="zh-CN"/>
        </w:rPr>
        <w:t xml:space="preserve">。</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19. 投标文件的有效期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19.1在本招标文件规定的开标之日起九十（90）天内，投标人所提交的投标文件应保持有效。</w:t>
      </w:r>
      <w:r>
        <w:rPr>
          <w:rFonts w:ascii="宋体" w:hAnsi="宋体" w:eastAsia="宋体" w:cs="宋体"/>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五、 投标文件的提交、撤回和修改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20. 投标文件的上传、提交</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20.</w:t>
      </w:r>
      <w:r>
        <w:rPr>
          <w:rFonts w:ascii="宋体" w:hAnsi="宋体" w:eastAsia="宋体" w:cs="宋体"/>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21. 投标截止时间</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w:t>
      </w:r>
      <w:r>
        <w:rPr>
          <w:rFonts w:ascii="宋体" w:hAnsi="宋体" w:eastAsia="宋体" w:cs="宋体"/>
          <w:b/>
          <w:color w:val="000000"/>
          <w:sz w:val="24"/>
          <w:highlight w:val="none"/>
          <w:lang w:eastAsia="zh-CN"/>
        </w:rPr>
        <w:t xml:space="preserve">电子投标文件必须按招标公告中规定的网上投标截止时间前提交</w:t>
      </w:r>
      <w:r>
        <w:rPr>
          <w:rFonts w:ascii="宋体" w:hAnsi="宋体" w:eastAsia="宋体" w:cs="宋体"/>
          <w:color w:val="000000"/>
          <w:sz w:val="24"/>
          <w:highlight w:val="none"/>
          <w:lang w:eastAsia="zh-CN"/>
        </w:rPr>
        <w:t xml:space="preserve">，</w:t>
      </w:r>
      <w:r>
        <w:rPr>
          <w:rFonts w:ascii="宋体" w:hAnsi="宋体" w:eastAsia="宋体" w:cs="宋体"/>
          <w:b/>
          <w:color w:val="000000"/>
          <w:sz w:val="24"/>
          <w:highlight w:val="none"/>
          <w:lang w:eastAsia="zh-CN"/>
        </w:rPr>
        <w:t xml:space="preserve">否则投标无效</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22. 投标文件的修改和撤回</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23.2开标后投标人不得撤回投标。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六、开标和评标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开标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w:t>
      </w:r>
      <w:r>
        <w:rPr>
          <w:rFonts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w:t>
      </w:r>
      <w:r>
        <w:rPr>
          <w:rFonts w:ascii="宋体" w:hAnsi="宋体" w:eastAsia="宋体" w:cs="宋体"/>
          <w:b/>
          <w:color w:val="000000"/>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eastAsia="zh-CN"/>
        </w:rPr>
        <w:t xml:space="preserve">15</w:t>
      </w:r>
      <w:r>
        <w:rPr>
          <w:rFonts w:ascii="宋体" w:hAnsi="宋体" w:eastAsia="宋体" w:cs="宋体"/>
          <w:b/>
          <w:color w:val="000000"/>
          <w:sz w:val="24"/>
          <w:highlight w:val="none"/>
          <w:lang w:eastAsia="zh-CN"/>
        </w:rPr>
        <w:t xml:space="preserve">分钟，因自身原因导致解密失败的，由投标人自行承担相关责任。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lang w:eastAsia="zh-CN"/>
        </w:rPr>
        <w:t xml:space="preserve">应通过不见面开标大厅提出</w:t>
      </w:r>
      <w:r>
        <w:rPr>
          <w:rFonts w:ascii="宋体" w:hAnsi="宋体" w:eastAsia="宋体" w:cs="宋体"/>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评标委员会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23.2评标委员会独立履行下列职责：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23.2.1审查投标文件是否符合招标文件的要求，并作出评价；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23.2.2可以要求投标供应商对投标文件有关事项作出解释或澄清；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23.2.4向采购代理机构或者有关部门报告非法干预评标工作的行为；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23.3评标委员会成员应当履行下列义务：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23.3.1遵纪守法，客观、公正、廉洁地履行职责；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23.3.3对评标过程和结果，以及投标人的商业秘密保密；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23.3.4参与评标报告的起草；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23.3.5配合采购代理机构答复投标供应商提出的质疑；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23.3.6配合相关部门的投诉处理工作；</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25. 评标内容的保密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25.3在评标期间，采购代理机构将通过指定联络人与投标人进行联系。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26.对投标文件初审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26.1投标文件初审分为资格性检查和符合性检查。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 关于信用记录查询：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26.1.2.1查询时间：</w:t>
      </w:r>
      <w:r>
        <w:rPr>
          <w:rFonts w:cs="宋体" w:asciiTheme="minorEastAsia" w:hAnsiTheme="minorEastAsia" w:eastAsiaTheme="minorEastAsia"/>
          <w:color w:val="000000"/>
          <w:sz w:val="24"/>
          <w:highlight w:val="none"/>
          <w:lang w:eastAsia="zh-CN"/>
        </w:rPr>
        <w:t xml:space="preserve">评标</w:t>
      </w:r>
      <w:r>
        <w:rPr>
          <w:rFonts w:hint="eastAsia" w:cs="宋体" w:asciiTheme="minorEastAsia" w:hAnsiTheme="minorEastAsia" w:eastAsiaTheme="minorEastAsia"/>
          <w:color w:val="000000"/>
          <w:sz w:val="24"/>
          <w:highlight w:val="none"/>
          <w:lang w:eastAsia="zh-CN"/>
        </w:rPr>
        <w:t xml:space="preserve">阶段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26.2.1 不同投标人的投标文件由同一单位或者个人编制；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26.2.2不同投标人委托同一单位或者个人办理投标事宜；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26.2.5不同投标人的投标文件相互混装；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26.6.2大写金额和小写金额不一致的，以大写金额为准；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w:t>
      </w: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异常低价投标（响应）审查的情形和具体要求如下：</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7.1</w:t>
      </w:r>
      <w:r>
        <w:rPr>
          <w:rFonts w:hint="eastAsia" w:ascii="宋体" w:hAnsi="宋体" w:eastAsia="宋体" w:cs="宋体"/>
          <w:b/>
          <w:bCs/>
          <w:color w:val="000000"/>
          <w:sz w:val="24"/>
          <w:szCs w:val="24"/>
          <w:highlight w:val="none"/>
          <w:lang w:eastAsia="zh-CN"/>
        </w:rPr>
        <w:t xml:space="preserve">投标（响应）报价低于全部通过符合性审查供应商投标（响应）报价平均值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eastAsia="zh-CN"/>
        </w:rPr>
        <w:t xml:space="preserve">投标（响应）报价低于通过符合性审查的次低报价供应商投标（响应）报价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投标（响应）报价低于采购项目最高限价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.4 </w:t>
      </w:r>
      <w:r>
        <w:rPr>
          <w:rFonts w:hint="eastAsia" w:ascii="宋体" w:hAnsi="宋体" w:eastAsia="宋体" w:cs="宋体"/>
          <w:b/>
          <w:bCs/>
          <w:color w:val="000000"/>
          <w:sz w:val="24"/>
          <w:szCs w:val="24"/>
          <w:highlight w:val="none"/>
          <w:lang w:eastAsia="zh-CN"/>
        </w:rPr>
        <w:t xml:space="preserve">评审委员会基于专业判断，认为供应商报价过低，有可能影响产品质量或者不能诚信履约的其他情形。</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26.8</w:t>
      </w:r>
      <w:r>
        <w:rPr>
          <w:rFonts w:ascii="宋体" w:hAnsi="宋体" w:eastAsia="宋体" w:cs="宋体"/>
          <w:b/>
          <w:bCs/>
          <w:color w:val="000000"/>
          <w:sz w:val="24"/>
          <w:szCs w:val="24"/>
          <w:highlight w:val="none"/>
          <w:lang w:eastAsia="zh-CN"/>
        </w:rPr>
        <w:t xml:space="preserve"> </w:t>
      </w:r>
      <w:r>
        <w:rPr>
          <w:rFonts w:hint="eastAsia" w:ascii="宋体" w:hAnsi="宋体" w:eastAsia="宋体" w:cs="宋体"/>
          <w:b/>
          <w:bCs/>
          <w:color w:val="000000"/>
          <w:sz w:val="24"/>
          <w:szCs w:val="24"/>
          <w:highlight w:val="none"/>
          <w:lang w:eastAsia="zh-CN"/>
        </w:rPr>
        <w:t xml:space="preserve">评审委员会启动异常低价投标（响应）审查后，属于前述第</w:t>
      </w:r>
      <w:r>
        <w:rPr>
          <w:rFonts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t xml:space="preserve">项至第</w:t>
      </w:r>
      <w:r>
        <w:rPr>
          <w:rFonts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000000"/>
          <w:sz w:val="24"/>
          <w:szCs w:val="24"/>
          <w:highlight w:val="none"/>
          <w:lang w:eastAsia="zh-CN"/>
        </w:rPr>
        <w:t xml:space="preserve">30</w:t>
      </w:r>
      <w:r>
        <w:rPr>
          <w:rFonts w:hint="eastAsia" w:ascii="宋体" w:hAnsi="宋体" w:eastAsia="宋体" w:cs="宋体"/>
          <w:b/>
          <w:bCs/>
          <w:color w:val="000000"/>
          <w:sz w:val="24"/>
          <w:szCs w:val="24"/>
          <w:highlight w:val="none"/>
          <w:lang w:eastAsia="zh-CN"/>
        </w:rPr>
        <w:t xml:space="preserve">分钟。其中，属于第</w:t>
      </w:r>
      <w:r>
        <w:rPr>
          <w:rFonts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项情形，供应商已随投标（响应）文件一并提交相关书面说明及必要的证明材料的，在评审现场可不再重复提交。</w:t>
      </w:r>
      <w:r>
        <w:rPr>
          <w:rFonts w:ascii="宋体" w:hAnsi="宋体" w:eastAsia="宋体" w:cs="宋体"/>
          <w:b/>
          <w:bCs/>
          <w:color w:val="000000"/>
          <w:sz w:val="24"/>
          <w:szCs w:val="24"/>
          <w:highlight w:val="none"/>
          <w:lang w:eastAsia="zh-CN"/>
        </w:rPr>
        <w:br/>
      </w:r>
      <w:r>
        <w:rPr>
          <w:rFonts w:hint="eastAsia" w:ascii="宋体" w:hAnsi="宋体" w:eastAsia="宋体" w:cs="宋体"/>
          <w:b/>
          <w:bCs/>
          <w:color w:val="000000"/>
          <w:sz w:val="24"/>
          <w:szCs w:val="24"/>
          <w:highlight w:val="none"/>
          <w:lang w:eastAsia="zh-CN"/>
        </w:rPr>
        <w:t xml:space="preserve">    26.</w:t>
      </w:r>
      <w:r>
        <w:rPr>
          <w:rFonts w:ascii="宋体" w:hAnsi="宋体" w:eastAsia="宋体" w:cs="宋体"/>
          <w:b/>
          <w:bCs/>
          <w:color w:val="000000"/>
          <w:sz w:val="24"/>
          <w:szCs w:val="24"/>
          <w:highlight w:val="none"/>
          <w:lang w:eastAsia="zh-CN"/>
        </w:rPr>
        <w:t xml:space="preserve">9 </w:t>
      </w:r>
      <w:r>
        <w:rPr>
          <w:rFonts w:hint="eastAsia" w:ascii="宋体" w:hAnsi="宋体" w:eastAsia="宋体" w:cs="宋体"/>
          <w:b/>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t xml:space="preserve">评标委员会对投标文件的判定，只依据投标内容本身，不依靠开标后的任何外来证明。</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eastAsia="zh-CN"/>
        </w:rPr>
        <w:t xml:space="preserve">27.投标的澄清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28.无效投标和废标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28.1无效投标的具体情形有：  </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w:t>
      </w:r>
      <w:r>
        <w:rPr>
          <w:rFonts w:ascii="宋体" w:hAnsi="宋体" w:eastAsia="宋体" w:cs="宋体"/>
          <w:color w:val="000000"/>
          <w:sz w:val="24"/>
          <w:szCs w:val="24"/>
          <w:highlight w:val="none"/>
          <w:lang w:eastAsia="zh-CN"/>
        </w:rPr>
        <w:t xml:space="preserve">.1.1投标文件未按招标文件要求签署、盖章或电子签章的；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28.1.2不具备招标文件中规定的资格要求的；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28.1.3报价超过招标文件中规定的预算金额或者最高限价的；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28.1.4</w:t>
      </w:r>
      <w:r>
        <w:rPr>
          <w:rFonts w:ascii="宋体" w:hAnsi="宋体" w:eastAsia="宋体" w:cs="宋体"/>
          <w:b/>
          <w:color w:val="000000"/>
          <w:sz w:val="24"/>
          <w:szCs w:val="24"/>
          <w:highlight w:val="none"/>
          <w:lang w:eastAsia="zh-CN"/>
        </w:rPr>
        <w:t xml:space="preserve">不同投标人的投标文件使用同一台电脑编制的；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28.1.5投标文件含有采购人不能接受的附加条件的；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28.1.6法律、</w:t>
      </w:r>
      <w:r>
        <w:rPr>
          <w:rFonts w:ascii="宋体" w:hAnsi="宋体" w:eastAsia="宋体" w:cs="宋体"/>
          <w:color w:val="000000"/>
          <w:sz w:val="24"/>
          <w:highlight w:val="none"/>
          <w:lang w:eastAsia="zh-CN"/>
        </w:rPr>
        <w:t xml:space="preserve">法规和招标文件规定的其他无效情形。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 在招标采购中，出现下列情形之一的，应予废标：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28.2.2出现影响采购公正的违法、违规行为的；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28.2.3投标人的报价均超过了采购预算，采购人不能支付的；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28.2.4因重大变故，采购任务取消的。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28.3 废标后，采购人应当将废标理由通知所有投标人。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29. 投标文件的评价和比较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29.2.1服务的质量保证（保障）内容；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29.2.2服务配备的人员；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29.2.3投标者的资信情况和履约能力；</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29.2.4投标者提供的其他优惠条件；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29.2.5参与本项目政府采购工作的态度及信誉；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29.2.6最低的投标报价或最高的折扣比例是中标的重要条件，但不是唯一条件。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七、授予合同</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30. 中标供应商的确认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highlight w:val="none"/>
          <w:lang w:eastAsia="zh-CN"/>
        </w:rPr>
        <w:t xml:space="preserve">加</w:t>
      </w:r>
      <w:r>
        <w:rPr>
          <w:rFonts w:ascii="宋体" w:hAnsi="宋体" w:eastAsia="宋体" w:cs="宋体"/>
          <w:color w:val="000000"/>
          <w:sz w:val="24"/>
          <w:highlight w:val="none"/>
          <w:lang w:eastAsia="zh-CN"/>
        </w:rPr>
        <w:t xml:space="preserve">盖公章（原件），采购人或采购代理机构有权对该质疑不予答复。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30.4质疑函递交地点及联系方式详见公告内容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31. 合同授予标准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32. 中标通知书</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w:t>
      </w:r>
      <w:r>
        <w:rPr>
          <w:rFonts w:ascii="宋体" w:hAnsi="宋体" w:eastAsia="宋体" w:cs="宋体"/>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32.4中标通知书将成为合同的组成部分。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32.5采购代理机构对未中标供应商不承担解释未中标原因的义务。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33.履约保证金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33.1中标供应商按合同约定要求提交履约保证金。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 合同的签订</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33.2中标供应商应按中标通知书中规定，由法定代表人或授权代理人与采购人代表签订合同，否则按放弃中标权处理。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000000"/>
          <w:sz w:val="24"/>
          <w:szCs w:val="24"/>
          <w:highlight w:val="none"/>
          <w:lang w:eastAsia="zh-CN"/>
        </w:rPr>
        <w:t xml:space="preserve">的，中标人应承担相应赔偿责任。</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highlight w:val="none"/>
          <w:lang w:eastAsia="zh-CN"/>
        </w:rPr>
        <w:t xml:space="preserve">八、政府采购相关政策</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35.节能产品和环境标志产品</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36.中小企业相关政策：</w:t>
      </w:r>
      <w:r/>
    </w:p>
    <w:p>
      <w:pPr>
        <w:ind w:firstLine="482"/>
        <w:spacing w:after="0" w:line="480" w:lineRule="exac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36.1 执行以下相关政策：</w:t>
      </w:r>
      <w:r/>
    </w:p>
    <w:p>
      <w:pPr>
        <w:ind w:firstLine="482"/>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482"/>
        <w:spacing w:after="0" w:line="480" w:lineRule="exact"/>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36.1.2、中小企业划分：</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36.1.3残疾人福利性单位政策：</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36.1.4监狱企业发展政策：</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36.1.5 中标、成交供应商享受规定的中小企业扶持政策的，其声明函及相关证明材料应当随中标、成交结果同时公告，接受社会监督。</w:t>
      </w:r>
      <w:r/>
    </w:p>
    <w:p>
      <w:pPr>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37.绿色数据中心政策</w:t>
      </w:r>
      <w:r/>
    </w:p>
    <w:p>
      <w:pPr>
        <w:ind w:firstLine="480"/>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37.1 依据《绿色数据中心政府采购需求标准（试行）》（财办库〔2023〕7 号）文件精神，采购</w:t>
      </w:r>
      <w:r>
        <w:rPr>
          <w:rFonts w:hint="eastAsia" w:ascii="宋体" w:hAnsi="宋体" w:eastAsia="宋体" w:cs="宋体"/>
          <w:sz w:val="24"/>
          <w:szCs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38.商品包装、快递包装政策</w:t>
      </w:r>
      <w:r/>
    </w:p>
    <w:p>
      <w:pPr>
        <w:ind w:firstLine="480"/>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39.采购本国产品的支持政策</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39.3 本项目政府采购活动中既有本国产品又有非本国产品参与竞争的，依法对本国产品给予价格评审优惠，</w:t>
      </w:r>
      <w:r>
        <w:rPr>
          <w:rFonts w:hint="eastAsia" w:ascii="宋体" w:hAnsi="宋体" w:eastAsia="宋体" w:cs="宋体"/>
          <w:b/>
          <w:bCs/>
          <w:sz w:val="24"/>
          <w:szCs w:val="24"/>
          <w:highlight w:val="none"/>
          <w:lang w:eastAsia="zh-CN"/>
        </w:rPr>
        <w:t xml:space="preserve">对本国产品的报价给予20%的价格扣除，用扣除后的价格参与评审。</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39.5 供应商需按照招标文件的要求提供《关于符合本国产品标准的声明函》（以下简称《声明函》），</w:t>
      </w:r>
      <w:r>
        <w:rPr>
          <w:rFonts w:hint="eastAsia" w:ascii="宋体" w:hAnsi="宋体" w:eastAsia="宋体" w:cs="宋体"/>
          <w:b/>
          <w:bCs/>
          <w:sz w:val="24"/>
          <w:szCs w:val="24"/>
          <w:highlight w:val="none"/>
          <w:lang w:eastAsia="zh-CN"/>
        </w:rPr>
        <w:t xml:space="preserve">如不提供将不享受本国产品价格评审优惠。</w:t>
      </w:r>
      <w:r/>
    </w:p>
    <w:p>
      <w:pPr>
        <w:ind w:firstLine="482"/>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九、其他事项</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40. 监督和公证</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40.1政府有关监督部门将对招投标全过程进行监督。</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40.2采购代理机构的招标过程将依采购人申请，通过公证机关进行公证。</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41.未尽事宜</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按《中华人民共和国政府采购法》及其他有关法律法规的规定执行。</w:t>
      </w:r>
      <w:r/>
    </w:p>
    <w:p>
      <w:pPr>
        <w:ind w:firstLine="36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ind w:firstLine="44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pStyle w:val="689"/>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center"/>
        <w:spacing w:after="0" w:line="44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bookmarkStart w:id="9" w:name="OLE_LINK4"/>
      <w:r/>
      <w:r/>
    </w:p>
    <w:p>
      <w:pPr>
        <w:jc w:val="center"/>
        <w:spacing w:after="0" w:line="440" w:lineRule="exact"/>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第三部分   项目需求</w:t>
      </w:r>
      <w:bookmarkEnd w:id="9"/>
      <w:r/>
      <w:bookmarkStart w:id="10" w:name="_Toc19021"/>
      <w:r/>
      <w:bookmarkEnd w:id="10"/>
      <w:r/>
      <w:r/>
    </w:p>
    <w:p>
      <w:pPr>
        <w:pStyle w:val="895"/>
        <w:spacing w:line="480" w:lineRule="exact"/>
        <w:rPr>
          <w:rFonts w:hint="eastAsia" w:ascii="宋体" w:hAnsi="宋体" w:eastAsia="宋体"/>
          <w:b/>
          <w:sz w:val="24"/>
          <w:szCs w:val="24"/>
          <w:highlight w:val="none"/>
          <w:lang w:eastAsia="zh-CN"/>
        </w:rPr>
      </w:pPr>
      <w:r/>
      <w:bookmarkStart w:id="11" w:name="_Hlk52193085"/>
      <w:r/>
      <w:r/>
    </w:p>
    <w:p>
      <w:pPr>
        <w:pStyle w:val="895"/>
        <w:spacing w:line="480" w:lineRule="exact"/>
        <w:rPr>
          <w:rFonts w:hint="eastAsia" w:ascii="宋体" w:hAnsi="宋体" w:eastAsia="宋体"/>
          <w:b/>
          <w:sz w:val="24"/>
          <w:szCs w:val="24"/>
          <w:highlight w:val="none"/>
          <w:lang w:eastAsia="zh-CN"/>
        </w:rPr>
      </w:pPr>
      <w:r/>
      <w:bookmarkStart w:id="12" w:name="_Toc207895151"/>
      <w:r>
        <w:rPr>
          <w:rFonts w:hint="eastAsia" w:ascii="宋体" w:hAnsi="宋体" w:eastAsia="宋体" w:cs="宋体"/>
          <w:b/>
          <w:sz w:val="24"/>
          <w:szCs w:val="24"/>
          <w:highlight w:val="none"/>
          <w:lang w:eastAsia="zh-CN"/>
        </w:rPr>
        <w:t xml:space="preserve">一、项目背景及建设目标</w:t>
      </w:r>
      <w:bookmarkEnd w:id="12"/>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太仓市娄江新城医院（瑞金医院太仓分院）是区域核心综合性三甲标准医院，院区占地面积大、功能分区复杂、人员流量密集、诊疗服务与公共开放空间高度融合，属于典型开放式大型医疗院区。随着医院门诊量、住院量数量持续增长，传统</w:t>
      </w:r>
      <w:r>
        <w:rPr>
          <w:rFonts w:ascii="宋体" w:hAnsi="宋体" w:eastAsia="宋体" w:cs="宋体"/>
          <w:sz w:val="24"/>
          <w:szCs w:val="24"/>
          <w:highlight w:val="none"/>
          <w:lang w:eastAsia="zh-CN"/>
        </w:rPr>
        <w:t xml:space="preserve">依赖人工抽查、事后审核的模式，存在审核效率低、覆盖面窄、难以应对DRG/DIP支付方式下分解住院、高套编码等隐蔽性违规行为，无法适配医保精细化监管的需求。</w:t>
      </w:r>
      <w:r/>
    </w:p>
    <w:p>
      <w:pPr>
        <w:pStyle w:val="895"/>
        <w:ind w:firstLine="480"/>
        <w:spacing w:line="480"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本次招标内容主要为医保智能审核服务，通过医保智能审核规范我院医保基金使用，强化医保结算合规管理，防范基金流失风险，提升审核效率。需提供医保单据智能稽核、审核规则实时更新、基金风险预警、违规数据统计分析及全程技术运维等服务，精准识别医保结算中的违规行为。做到及时发现、及时提醒、及时干预，降低医保扣款风险。</w:t>
      </w:r>
      <w:r/>
    </w:p>
    <w:p>
      <w:pPr>
        <w:pStyle w:val="895"/>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二、现有痛点与建设必要性</w:t>
      </w:r>
      <w:r/>
    </w:p>
    <w:p>
      <w:pPr>
        <w:pStyle w:val="895"/>
        <w:ind w:firstLine="48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1.现有核心痛点</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传统审核效能不足</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：依赖人工事后抽检，审核覆盖面窄、效率低，面对海量诊疗单据易出现漏审错审，无法实现全量医保结算数据的实时筛查。</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违规行为识别滞后</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：对分解住院、高套编码等新型隐蔽违规行为识别能力弱，往往在费用结算后才发现问题，难以挽回医保基金损失。</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院内合规引导缺失</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：缺乏事前预警机制，临床医师对医保政策理解不到位，易出现无意识违规，导致医院非必要医保扣款增加。</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2.项目建设必要性</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政策合规硬性要求</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：契合国家医保局“</w:t>
      </w:r>
      <w:r>
        <w:rPr>
          <w:rFonts w:ascii="宋体" w:hAnsi="宋体" w:eastAsia="宋体" w:cs="宋体"/>
          <w:bCs/>
          <w:sz w:val="24"/>
          <w:szCs w:val="24"/>
          <w:highlight w:val="none"/>
          <w:lang w:eastAsia="zh-CN"/>
        </w:rPr>
        <w:t xml:space="preserve">2025</w:t>
      </w:r>
      <w:r>
        <w:rPr>
          <w:rFonts w:hint="eastAsia" w:ascii="宋体" w:hAnsi="宋体" w:eastAsia="宋体" w:cs="宋体"/>
          <w:bCs/>
          <w:sz w:val="24"/>
          <w:szCs w:val="24"/>
          <w:highlight w:val="none"/>
          <w:lang w:eastAsia="zh-CN"/>
        </w:rPr>
        <w:t xml:space="preserve">年底建成常态化智能审核体系”的明确要求，满足全国智能监控标准，规避政策合规风险。</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守护医保基金安全</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：将监管关口前移，实现事前提醒、事中干预、事后追溯的全流程管控，精准遏制基金滥用，保障群众“看病钱”安全。</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降低医院运营损失</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：通过实时合规预警，减少院内非必要医保违规扣款，同时辅助医院优化诊疗行为，提升医保费用使用的合理性。</w:t>
      </w:r>
      <w:r/>
    </w:p>
    <w:p>
      <w:pPr>
        <w:pStyle w:val="895"/>
        <w:ind w:firstLine="480"/>
        <w:spacing w:line="480" w:lineRule="exact"/>
        <w:rPr>
          <w:rFonts w:hint="eastAsia" w:ascii="宋体" w:hAnsi="宋体" w:eastAsia="宋体" w:cs="宋体"/>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适配支付方式改革</w:t>
      </w:r>
      <w:r>
        <w:rPr>
          <w:rFonts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lang w:eastAsia="zh-CN"/>
        </w:rPr>
        <w:t xml:space="preserve">：支撑</w:t>
      </w:r>
      <w:r>
        <w:rPr>
          <w:rFonts w:ascii="宋体" w:hAnsi="宋体" w:eastAsia="宋体" w:cs="宋体"/>
          <w:bCs/>
          <w:sz w:val="24"/>
          <w:szCs w:val="24"/>
          <w:highlight w:val="none"/>
          <w:lang w:eastAsia="zh-CN"/>
        </w:rPr>
        <w:t xml:space="preserve">DRG/DIP</w:t>
      </w:r>
      <w:r>
        <w:rPr>
          <w:rFonts w:hint="eastAsia" w:ascii="宋体" w:hAnsi="宋体" w:eastAsia="宋体" w:cs="宋体"/>
          <w:bCs/>
          <w:sz w:val="24"/>
          <w:szCs w:val="24"/>
          <w:highlight w:val="none"/>
          <w:lang w:eastAsia="zh-CN"/>
        </w:rPr>
        <w:t xml:space="preserve">付费下的医保精细化管理，帮助医院优化就诊结构，提升院内医保治理的数字化、规范化水平。</w:t>
      </w:r>
      <w:r/>
    </w:p>
    <w:p>
      <w:pPr>
        <w:pStyle w:val="895"/>
        <w:spacing w:line="480" w:lineRule="exact"/>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r>
      <w:r/>
    </w:p>
    <w:p>
      <w:pPr>
        <w:pStyle w:val="895"/>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三、采购需求</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（一）医保智能审核系统</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1.HIS业务场景违规实时预警</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1.1场景：门诊处方保存，急诊处方保存，住院医嘱保存</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（1)支持医生在开具处方、开医嘱时，通过规则审核是否存在违反医保规定，并在HIS端展示审核返回违规行为的内容；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（2)支持对接HIS系统，当出现强制拦截的规则时，医嘱不可执行或收费，如遇特殊情况支持填写理由后继续使用；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（3)对医保限定相关的预警，可以勾选条件后继续执行，也可以将项目转自费进行收取；</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（4)支持对违规填写理由后继续使用；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（5)支持查看违规下具体的费用明细，包括违规数量、违规金额、开单科室、开单医生、计费时间等。</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1.2场景：住院医嘱执行，住院医嘱收费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（1)支持护士在执行医嘱、收费时，通过规则审核是否存在违反医保规定，并在HIS端展示审核返回违规行为的内容；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（2)支持对接HIS系统，当出现强制拦截的规则时，医嘱不可执行或收费，如遇特殊情况支持填写理由后继续使用；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（3)对医保限定相关的预警，可以勾选条件后继续执行，也可以将项目转自费进行收取；</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（4)支持对违规填写理由后继续使用；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（5)支持查看违规下具体的费用明细，包括违规数量、违规金额、开单科室、开单医生、计费时间等。</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1.3场景：住院实时查询、开出院医嘱</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（1)支持医生实时查询在院患者违规情况，包括当前违规预警条数、规则名称、违规原因、违规项目、预警级别等信息；</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（2)对医保限定相关的预警，医生可以勾选条件后继续使用，也可以将项目转自费使用；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（3)支持对违规填写理由后继续使用；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（4)支持查看违规下具体的费用明细，包括违规数量、违规金额、开单科室、开单医生、计费时间等。</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1.4场景：办理预出院</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（1)支持护士在办理预出院时，通过规则审核是否存在违反医保规定，并在HIS端展示审核返回违规行为的内容；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（2)支持对接HIS系统，当出现强制拦截的规则时，需要处理完才可办理预出院，如遇特殊情况支持填写理由后继续使用；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（3)支持对违规填写理由后继续使用；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4)支持查看违规下具体的费用明细，包括违规数量、违规金额、开单科室、开单医生、计费时间等。</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2.支付监管一体化</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支持支付监管一体化，对住院病人的所有医嘱及其它收费项目进行联合审核并给予提醒，支持将分组预测与监管违规提醒同屏管理。</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3.第三方扣款申诉</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（1)支持HIS端查看待申诉的扣款数据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（2)支持对违规项目进行申诉，填写申诉理由，添加申诉材料；</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（3）支持截图功能；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（4）提供患者诊断手术信息、患者360视图、备案记录、申诉记录等信息；</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（5）支持局端扣款与系统违规的对照关联，可辅助判断和决策；</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4.系统审核结果总览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（1）支持查看依从金额、依从金额占比、依从金额环比的统计数据；支持查看依从率、依从次数、依从率环比的统计数据展示；</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（2）支持查看依从率最低TOP5的科室数据；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（3）支持查看提醒触发操作次数、提醒触发操作占比、提醒触发操作环比的统计数据；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（4）支持按操作类型查看提醒触发操作次数占比的数据；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（5）支持下钻到依从性统计分析进一步查看依从性更详细的分析数据；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（6）支持查看违规金额、违规金额占比、违规金额环比的统计数据；支持查违规人次、违规人次占比、违规人次环比的统计数据展示；</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（7）支持以分析图形式，查看全院违规金额、违规人次趋势数据分析；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（8）支持查看违规金额最高TOP5的科室、院内违规项目数据；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（9）支持按违规等级、规则分类查看违规金额占比的数据；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（10）支持下钻到科室违规分析、项目违规分析进一步查看更详细的分析数据。</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5.提醒与预警</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5.1提醒触发记录</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（1）提供门诊、住院提醒触发记录追溯功能，支持提醒维度查看具体违规提醒触发记录；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（2）支持在选定的时间范围，按医院项目名称、规则、医保类型、科室、医生、统筹区等条件筛查违规数据；支持按违规等级筛选违规数据，可分别筛选明确违规与疑似违规行为；违规数据支持自动更新；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看违规病例门诊、住院详情信息，包括患者基本信息、参保信息、就诊信息、违规金额等，支持模糊搜索患者姓名快速定位；支持查看患者门诊违规明细，包含具体规则名称、违规原因、违规项目、总价、预警级别、责任医生、责任科室、计费时间等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（4）支持筛选和查看临床对提醒触发的具体操作类型；</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（5）支持筛选和查看临床对违规项目的忽略记录和备案理由；</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（6）支持下载导出、住院门诊预警记录统计表。</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5.2在院预警审核</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（1）提供住院疑似违规预警记录追溯功能，支持按违规维度查看违规记录数据，支持按患者维度查看存在违规的患者数据；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（2）支持在选定的时间范围，支持高级筛选进行对比表格数据的复杂筛选；支持按预警级别筛选违规病例，可分别筛选明确违规与疑似违规行为；违规数据支持自动更新；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（3）支持查看时间筛选范围内整体违规数据，包括违规总金额、违规次数、违规病例数；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（4）支持查看按项目分类查看违规金额、次数占比统计；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（5）支持查看违规金额、次数TOP10的项目；支持查看违规金额、次数TOP10的开单科室；</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6）支持查看违规病例住院详情信息，包括患者基本信息、参保信息、住院信息、医疗费用总额、违规金额等，支持模糊搜索患者姓名快速定位；支持查看患者住院违规明细，包含具体规则名称、违规原因、违规项目、总价、预警级别、责任医生、责任科室等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（7）支持下钻进入患者详情查看，包括违规明细数据、费用明细数据、基本信息数据、诊断手术数据；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（8）支持对规则明细进行调整，包括预警等级、预警应用场景；</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（9）支持对规则进行关闭，针对规则明细按患者、按科室进行关闭；</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（10）支持按违规统计/违规明细维度下载导出住院违规数据、违规患者数据；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（11）支持院级权限对违规填写批注，科级或医生权限可筛选、查看批注内容；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（12）通过费用明细项目名称，支持查看违规详情和联合判断项。</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5.3预出院违规审核</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（1）支持按照预出院科室、预出院患者维度，查看预出院患者的违规；</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（2）预出院违规明细，科级管理员和院级管理员支持手动添加批注内容；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（3）预出院违规患者，系统支持一键预出院审核，预出院审核时，支持填写审核意见；</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（4）系统支持一键下载预出院违规数据；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（5）通过费用明细项目名称，支持查看违规详情和联合判断项。</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6.审核与申诉</w:t>
      </w:r>
      <w:r>
        <w:rPr>
          <w:rFonts w:hint="eastAsia" w:ascii="宋体" w:hAnsi="宋体" w:eastAsia="宋体" w:cs="宋体"/>
          <w:b/>
          <w:bCs/>
          <w:sz w:val="24"/>
          <w:szCs w:val="24"/>
          <w:highlight w:val="none"/>
          <w:lang w:eastAsia="zh-CN"/>
        </w:rPr>
        <w:tab/>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6.1违规审核</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（1）提供已就诊、已出院患者违规数据查看功能，支持按患者维度查看具体违规数据；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（2）支持在选定的时间范围，按医院项目名称、规则、医保类型、科室、医生、统筹区等条件筛查违规病例；支持按预警级别筛选违规病例，可分别筛选明确违规与疑似违规行为；违规数据支持自动更新；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看费用明细信息，包括违规费用明细以及未违规的费用明细；支持医院项目名称模糊搜索快速定位；支持查看人工审核，支持仅看违规；支持查看违规详情，按违规原因查看违规明细，支持查看联合判断项以及多项目关联违规；并支持手动添加扣款功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（4）支持查看单据扣款信息；并支持手动添加扣款功能。</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6.2违规申诉管理</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（1)支持根据登录用户权限范围查看对应的违规单详情列表，包括违规科室、医生、违规项目信息、违规金额、规则名称、申诉状态；</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（2)支持按规则名称、科室、医生、患者姓名、违规项目等维度筛选进行查看；</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（3)支持对违规项目进行申诉，填写申诉理由，支持添加上传申诉支撑材料；</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（4)提供患者诊断手术信息、费用结算信息查询；</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（5)支持对违规进行手动分配、转交分配、撤回分配等操作；</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（6）支持对临床申诉内容一键审核；</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7)支持下载导出全机构申诉列表和材料；并支持按照违规单导入时的数据进行原表导出；</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（8)支持申诉截止剩余时间查看，支持调整申诉截止时间；</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（9)支持查看和复制事前违规提醒填写过的备案理由；</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（10)支持对接HIS患者360视图，快速查看病历文书信息，支持截图，快速添加申诉材料；</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（11）支持局端扣款与系统违规的对照关联，可辅助判断和决策；</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6.3违规单导入</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（1）支持导入多种类型的违规单；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①支持导入行为类违规单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②支持导入费用类违规单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③支持导入含合并项的违规单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④支持导入初审违规单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⑤支持导入终审违规单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⑥支持不同局端的违规单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（2）支持查看已导入违规单数据；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（3）当违规单导入异常时，支持手动处理异常数据；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①支持搜索患者数据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②支持手动匹配患者、取消匹配患者</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③支持搜索患者的费用数据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④支持手动匹配费用项目、取消匹配费用项目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⑤支持查看匹配成功的患者或费用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⑥支持查看重复数据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（4）支持人工录入违规；</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①支持手动查询住院或门诊患者</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②支持查看患者基本信息、诊断和手术</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③支持查看患者费用明细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④支持手动添加费用类违规</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⑤支持手动添加行为违规</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⑥支持手动填写违规金额</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6.4扣款管理</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（1)支持根据登录用户权限范围查看对应的违规单详情列表，包括违规科室、医生、违规项目信息、违规金额、规则名称、局端最终金额；支持填写院端最终扣款金额；</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（2)支持展示当前数据筛选范围的扣款总计金额。</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7.统计分析</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7.1科室违规分析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（1)支持按门诊/住院维度分析所有已就诊/已出院患者发生费用的违规数据统计；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（2)支持以科室为主维度，查看违规金额、违规金额占比、违规人次、违规人次占比的统计分析数据；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（3)支持根据项目维度查看违规金额、违规人次的趋势图；支持根据项目分类进行违规金额占比统计数据查看；支持根据预警级别进行违规金额占比统计数据查看；</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（4)支持以项目作第二级维度，进一步进行违规数据统计分析，并支持下钻查看详细数据；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（5)支持以医生作第二级维度，进一步进行违规数据统计分析。</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7.2项目违规分析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（1)支持按门诊/住院维度分析所有已就诊/已出院患者发生费用的违规数据统计；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（2)支持以项目为主维度，查看违规金额、违规金额占比、违规人次、违规人次占比的统计分析数据；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（3)支持根据项目维度查看违规金额、违规人次的趋势图；支持根据项目分类进行违规金额占比统计数据查看；支持根据预警级别进行违规金额占比统计数据查看；</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（4)支持以科室作第二级维度，进一步进行违规数据统计分析，并支持下钻查看详细数据；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（5)支持以医生作第二级维度，进一步进行违规数据统计分析。</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7.3规则违规分析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（1）支持按门诊/住院维度分析所有已就诊/已出院患者发生费用的违规数据统计；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（2）支持以规则为主维度，统计、分析、查看违规金额、违规金额占比、违规人次、违规人次占比相关数据；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（3）支持根据规则维度查看违规金额、违规人次的趋势图；</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（4）支持根据违规费用类型查看违规金额占比统计数据；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（5）支持根据违规等级查看违规金额占比统计数据；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（6）支持以科室为二级维度，进一步统计、分析违规数据，并支持下钻查看详细数据；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（7）支持以项目为二级维度，进一步统计、分析违规数据，并支持下钻查看详细数据。</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8.专题分析</w:t>
      </w:r>
      <w:r>
        <w:rPr>
          <w:rFonts w:hint="eastAsia" w:ascii="宋体" w:hAnsi="宋体" w:eastAsia="宋体" w:cs="宋体"/>
          <w:b/>
          <w:bCs/>
          <w:sz w:val="24"/>
          <w:szCs w:val="24"/>
          <w:highlight w:val="none"/>
          <w:lang w:eastAsia="zh-CN"/>
        </w:rPr>
        <w:tab/>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8.1依从性分析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（1)支持按门诊/住院维度分析所有已就诊/已出院患者发生费用的违规依从性统计以及提醒触发数据统计；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（2)支持查看依从金额、提醒触发金额、依从金额占比的统计数据；支持查看依从率、依从次数、提醒触发次数的统计数据；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（3)支持以分析图形式，查看依从金额、提醒触发金额趋势数据分析；支持以分析图形式，查看依从次数、提醒触发次数趋势数据分析；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（4)支持查看处理次数、提醒触发次数、医生处理率的统计数据；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（5)支持以分析图形式，查看处理次数、提醒触发次数趋势数据分析；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（6)支持按科室维度进行依从金额、提醒触发金额、依从金额、处理次数、提醒触发次数、医生处理率的统计数据查看、下载；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（7)支持按规则维度进行依从金额、提醒触发金额、依从金额、处理次数、提醒触发次数、医生处理率的统计数据查看、下载；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（8)支持按场景维度进行依从金额、提醒触发金额、依从金额、处理次数、提醒触发次数、医生处理率的统计数据查看、下载。</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8.2违规单统计分析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（1)支持按门诊/住院维度对通过违规单导入功能进入系统的违规数据进行统计分析；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（2)支持查看最终扣款金额、申诉成功金额、初审违规金额的统计数据；支持查看最终扣款占比、最终扣款次数、初审违规次数的统计数据；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（3)支持根据时间周期查看违规数据趋势，包括最终扣款金额、申诉成功金额、初审违规金额的统计数据趋势；</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（4)支持违规次数和违规金额的同期对比趋势图查看，且可以切换成列表查看数据并支持下载；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（5)支持针对违规金额维度统计、查看、分析违规金额最高的10个科室，并支持下钻按科室进一步统计分析；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（6)支持针对违规金额维度统计、查看、分析违规金额最高的10个医生,并支持下钻按医生进一步统计分析；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（7)支持项目维度统计、查看违规扣款金额信息，包括违规次数、违规金额、次数的趋势图，支持下钻至科室查看违规描述、违规金额和违规次数及详细的违规明细，并支持下载；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（8)支持分别以规则、科室、医生维度进行统计、查看违规扣款金额信息，包括违规次数、违规金额、次数的趋势图，支持下钻至项目查看违规描述、违规金额和违规次数及详细的违规明细，并支持下载。</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8.3病组/病种违规分析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（1)支持按住院维度分析所有已出院患者发生费用的违规数据统计；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（2)支持以病组/病种为主维度，查看违规金额、违规金额占比、违规人次、违规人次占比的统计分析数据；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（3)支持根据病组/病种维度查看违规金额、违规人次的趋势图；支持根据项目分类进行违规金额占比统计数据查看；支持根据预警级别进行违规金额占比统计数据查看；</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（4)支持以科室为二级维度，进一步进行违规数据统计分析；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（5)支持以项目为二级维度，进一步进行违规数据统计分析。</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8.4药品/耗材专题分析</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（1)支持按门诊/住院维度切换查看数据，支持按就诊日期、结算日期、住院日期筛选查询数据；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（2）提供特殊药品、高值耗材的使用人次、使用数量、使用金额指标统计功能；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（3)支持药品和耗材统计报表下载；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（4)支持药品、耗材指标下钻至科室和医生。</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9.综合管理</w:t>
      </w:r>
      <w:r>
        <w:rPr>
          <w:rFonts w:hint="eastAsia" w:ascii="宋体" w:hAnsi="宋体" w:eastAsia="宋体" w:cs="宋体"/>
          <w:b/>
          <w:bCs/>
          <w:sz w:val="24"/>
          <w:szCs w:val="24"/>
          <w:highlight w:val="none"/>
          <w:lang w:eastAsia="zh-CN"/>
        </w:rPr>
        <w:tab/>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9.1日常监管规则管理</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（1)支持多种方式查看和筛选系统所有规则，包括按规则大类和项目分类进行查询，按预警级别、应用场景、项目名称、规则提示等搜索规则；</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（2)可以根据不同场景设置启用规则和强制拦截功能；</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（3)每个规则明细都支持设置科室白名单、医生白名单；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（4)支持特定规则新增功能，通过可视化操作，配置规则逻辑和各项参数后即可快速完成；</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（5)支持调整规则预警级别、适用医保类型、自费项目审核、规则提示等参数；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（6)支持批量修改和批量开关操作；</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（7)支持设置规则提示语，包括通用规则提示和结构化提示。</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9.2规则管理日志</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（1）支持根据规则名称、项目名称、变更内容、变更理由等进行搜索查询；</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（2）支持查询规则明细的调整、新增、关闭记录；</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（3）支持查询规则包导入记录。</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9.3参数配置</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（1）支持不同违规单的表头映射，患者和项目的匹配逻辑配置；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（2）支持设置申诉注意事项，申诉理由限制字数；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（3）支持实时审核不同场景卡片和列表样式的配置；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（4）支持事中场景规则过滤设置；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（5）支持第三方违规提醒支付监管融合样式的设置；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（6）支持人工审核规则名称的设置；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（7）支持违规申诉材料下载的自定义配置；</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（8）支持自定义设置上传的申诉附件数量；</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（9）支持配置申诉截图功能；</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9.4规则清单</w:t>
      </w:r>
      <w:r>
        <w:rPr>
          <w:rFonts w:hint="eastAsia" w:ascii="宋体" w:hAnsi="宋体" w:eastAsia="宋体" w:cs="宋体"/>
          <w:b/>
          <w:bCs/>
          <w:sz w:val="24"/>
          <w:szCs w:val="24"/>
          <w:highlight w:val="none"/>
          <w:lang w:eastAsia="zh-CN"/>
        </w:rPr>
        <w:tab/>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（1)耗材限性别</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（2)药品限性别</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（3)诊疗项目限性别</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（4)诊疗项目限年龄</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（5)耗材限新生儿使用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（6)耗材限儿童使用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（7)单独使用时不予支付，且全部由这些饮片组成的处方也不予支付</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（8)项目限门诊使用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（9)项目限住院使用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（10)药品限支付范围</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（11)诊疗项目限适用范围</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（12)中药饮片不予支付</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（13)超标准收费（超频次）</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（14)超标准收费（超限额）</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（15)诊疗项目限配套使用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（16)诊疗项目内涵重复收费</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（17)药品超量_门诊</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（18)同切开手术减收</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（19)未按规定收费(收费数量与住院时长不符合）_住院</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（20)计费日期与住院时间不符</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（21)住院期间发生门诊费用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（22)过度检查</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（23)无指征住院（低标准收住院）</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（24)分解住院</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（25)手术操作编码过度</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（26)诊断编码过度</w:t>
      </w:r>
      <w:r/>
    </w:p>
    <w:p>
      <w:pPr>
        <w:pStyle w:val="895"/>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10、系统其他相关要求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10.1</w:t>
      </w:r>
      <w:r>
        <w:rPr>
          <w:rFonts w:hint="eastAsia" w:ascii="宋体" w:hAnsi="宋体" w:eastAsia="宋体" w:cs="宋体"/>
          <w:sz w:val="24"/>
          <w:szCs w:val="24"/>
          <w:highlight w:val="none"/>
          <w:lang w:eastAsia="zh-CN"/>
        </w:rPr>
        <w:t xml:space="preserve">系统需接入院内SSO统一登录平台。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10.2</w:t>
      </w:r>
      <w:r>
        <w:rPr>
          <w:rFonts w:hint="eastAsia" w:ascii="宋体" w:hAnsi="宋体" w:eastAsia="宋体" w:cs="宋体"/>
          <w:sz w:val="24"/>
          <w:szCs w:val="24"/>
          <w:highlight w:val="none"/>
          <w:lang w:eastAsia="zh-CN"/>
        </w:rPr>
        <w:t xml:space="preserve">系统需接入院内科室组织架构、人员信息等统一接口，人员离职账号需同步关闭。</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10.3</w:t>
      </w:r>
      <w:r>
        <w:rPr>
          <w:rFonts w:hint="eastAsia" w:ascii="宋体" w:hAnsi="宋体" w:eastAsia="宋体" w:cs="宋体"/>
          <w:sz w:val="24"/>
          <w:szCs w:val="24"/>
          <w:highlight w:val="none"/>
          <w:lang w:eastAsia="zh-CN"/>
        </w:rPr>
        <w:t xml:space="preserve">系统满足《安全可靠测评工作指南（试行）》规定的安全可靠要求，可适配运行于通过安全可靠测评的中央处理器及操作系统环境，满足本项目安全可靠运行要求。</w:t>
      </w:r>
      <w:r/>
    </w:p>
    <w:p>
      <w:pPr>
        <w:pStyle w:val="895"/>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四、一般技术服务要求</w:t>
      </w:r>
      <w:r/>
    </w:p>
    <w:p>
      <w:pPr>
        <w:pStyle w:val="895"/>
        <w:ind w:firstLine="480"/>
        <w:spacing w:line="480" w:lineRule="exact"/>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95"/>
        <w:spacing w:line="48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 xml:space="preserve">五、商务条款</w:t>
      </w:r>
      <w:r/>
    </w:p>
    <w:p>
      <w:pPr>
        <w:pStyle w:val="895"/>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（一）合同履行期限</w:t>
      </w:r>
      <w:r/>
    </w:p>
    <w:p>
      <w:pPr>
        <w:pStyle w:val="717"/>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lang w:eastAsia="zh-CN"/>
        </w:rPr>
        <w:t xml:space="preserve">自合同签订之日起1个月内完成开发、安装、调试并交付使用</w:t>
      </w:r>
      <w:r>
        <w:rPr>
          <w:rFonts w:hint="eastAsia" w:ascii="宋体" w:hAnsi="宋体" w:eastAsia="宋体" w:cs="宋体"/>
          <w:sz w:val="24"/>
          <w:szCs w:val="24"/>
          <w:highlight w:val="none"/>
          <w:shd w:val="clear" w:color="auto" w:fill="ffffff"/>
          <w:lang w:eastAsia="zh-CN"/>
        </w:rPr>
        <w:t xml:space="preserve">，验收通过后进入免费服务期，免费服务期为一年。</w:t>
      </w:r>
      <w:r/>
    </w:p>
    <w:p>
      <w:pPr>
        <w:pStyle w:val="895"/>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（二）项目服务方案要求：</w:t>
      </w:r>
      <w:r/>
    </w:p>
    <w:p>
      <w:pPr>
        <w:pStyle w:val="895"/>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1、需求理解方案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①项目建设需求分析：需提供本项目建设需求分析的说明。需包括业务需求、系统需求，针对本项目场景，明确核心需求拆解要求。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②项目建设重难点分析及解决方案：需提供本项目建设重难点及解决方案的说明。需包括项目建设重点、建设难点并提供解决方案，针对本项目建设重难点及解决方案界定与必要性说明要求。</w:t>
      </w:r>
      <w:r/>
    </w:p>
    <w:p>
      <w:pPr>
        <w:pStyle w:val="895"/>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2、总体设计方案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①本项目总体设计方案：需提供本项目总体设计方案的说明。需包括建设思路、整体规划，针对本项目目标，明确总体设计落地要求。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②关键技术应用方案：需提供本项目关键技术应用方案的说明。需包括技术选型、场景适配，针对本项目业务需求，明确技术落地实施要求。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③系统架构设计规划：需提供本项目系统架构设计规划的说明。需包括架构分层、模块划分，针对本项目系统建设，明确架构可视化呈现要求。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④数据规范设计：需提供本项目数据规范设计的说明。需包括数据规范设计原则、体系建设，明确数据规范设计要求。</w:t>
      </w:r>
      <w:r/>
    </w:p>
    <w:p>
      <w:pPr>
        <w:pStyle w:val="895"/>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3.具体建设方案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①建设清单说明描述：需提供本项目建设清单说明描述的说明。需包括建设内容、模块划分，针对本项目系统建设，明确清单落地要求。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②规范多数据来源接口建设方案：需提供本项目多数据来源接口建设方案的说明。需包括接口设计思路、设计原则，针对本项目多源数据接入，明</w:t>
      </w:r>
      <w:r>
        <w:rPr>
          <w:rFonts w:hint="eastAsia" w:ascii="宋体" w:hAnsi="宋体" w:eastAsia="宋体"/>
          <w:sz w:val="24"/>
          <w:szCs w:val="24"/>
          <w:highlight w:val="none"/>
          <w:lang w:eastAsia="zh-CN"/>
        </w:rPr>
        <w:t xml:space="preserve">确接口建设要求。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③数据处理中心建设方案：需提供本项目数据处理中心设计方案的说明。需包括数据抽取及处理，针对本项目数据应用，明确数据管理要求。</w:t>
      </w:r>
      <w:r/>
    </w:p>
    <w:p>
      <w:pPr>
        <w:pStyle w:val="895"/>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w:t>
      </w:r>
      <w:r>
        <w:rPr>
          <w:rFonts w:hint="eastAsia"/>
          <w:b/>
          <w:bCs/>
          <w:highlight w:val="none"/>
          <w:lang w:eastAsia="zh-CN"/>
        </w:rPr>
        <w:t xml:space="preserve"> </w:t>
      </w:r>
      <w:r>
        <w:rPr>
          <w:rFonts w:ascii="宋体" w:hAnsi="宋体" w:eastAsia="宋体" w:cs="宋体"/>
          <w:b/>
          <w:bCs/>
          <w:sz w:val="24"/>
          <w:szCs w:val="24"/>
          <w:highlight w:val="none"/>
          <w:lang w:eastAsia="zh-CN"/>
        </w:rPr>
        <w:t xml:space="preserve">开发实施管理</w:t>
      </w:r>
      <w:r>
        <w:rPr>
          <w:rFonts w:hint="eastAsia" w:ascii="宋体" w:hAnsi="宋体" w:eastAsia="宋体" w:cs="宋体"/>
          <w:b/>
          <w:bCs/>
          <w:sz w:val="24"/>
          <w:szCs w:val="24"/>
          <w:highlight w:val="none"/>
          <w:lang w:eastAsia="zh-CN"/>
        </w:rPr>
        <w:t xml:space="preserve">需求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w:t>
      </w:r>
      <w:r>
        <w:rPr>
          <w:rFonts w:ascii="宋体" w:hAnsi="宋体" w:eastAsia="宋体" w:cs="宋体"/>
          <w:sz w:val="24"/>
          <w:szCs w:val="24"/>
          <w:highlight w:val="none"/>
          <w:lang w:eastAsia="zh-CN"/>
        </w:rPr>
        <w:t xml:space="preserve">开发实施管理</w:t>
      </w:r>
      <w:r>
        <w:rPr>
          <w:rFonts w:hint="eastAsia" w:ascii="宋体" w:hAnsi="宋体" w:eastAsia="宋体"/>
          <w:sz w:val="24"/>
          <w:szCs w:val="24"/>
          <w:highlight w:val="none"/>
          <w:lang w:eastAsia="zh-CN"/>
        </w:rPr>
        <w:t xml:space="preserve">方案，方案需要包含项目实施及人员规划组织方案、开发工作流程方案、项目实施进度计划、阶段测试实施方案。方案内容需详细完整，结构清晰，符合实际。</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①项目实施及人员规划组织方案：需提供本项目实施及人员规划组织方案的说明。需包括组织架构、人员配置，针对项目全周期交付，明确团队管理与履职要求。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②开发工作流程方案：需提供本项目开发工作流程方案的说明。需包括开发规范、流程管控，针对系统开发全流程，明确开发执行与管理要求。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③项目实施进度计划：需提供本项目实施进度计划的说明。需包括阶段划分、里程碑节点，针对项目</w:t>
      </w:r>
      <w:r>
        <w:rPr>
          <w:rFonts w:ascii="宋体" w:hAnsi="宋体" w:eastAsia="宋体"/>
          <w:sz w:val="24"/>
          <w:szCs w:val="24"/>
          <w:highlight w:val="none"/>
          <w:lang w:eastAsia="zh-CN"/>
        </w:rPr>
        <w:t xml:space="preserve">1</w:t>
      </w:r>
      <w:r>
        <w:rPr>
          <w:rFonts w:hint="eastAsia" w:ascii="宋体" w:hAnsi="宋体" w:eastAsia="宋体"/>
          <w:sz w:val="24"/>
          <w:szCs w:val="24"/>
          <w:highlight w:val="none"/>
          <w:lang w:eastAsia="zh-CN"/>
        </w:rPr>
        <w:t xml:space="preserve">个月交付工期，明确进度管控与落地要求。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④阶段测试实施方案：需提供本项目阶段测试实施方案的说明。需包括测试阶段、验收标准，针对系统建设全流程，明确测试执行与质量要求。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⑤系统验收方案：需提供本项目验收方案的说明。需包括验收标准、验收方式，针对系统建设要求，明确验收要求。</w:t>
      </w:r>
      <w:r/>
    </w:p>
    <w:p>
      <w:pPr>
        <w:pStyle w:val="895"/>
        <w:ind w:firstLine="482"/>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5.系统安全需求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响应人需提供本项目的安全保障方案，方案需要包含完善的数据安全获取部署方案、网络安全配置方案、隐私数据安全保护方案。方案内容需详细完整，结构清晰，符合实际。</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①数据安全获取部署方案：需提供本项目数据安全获取部署方案的说明。需包括数据采集、数据传输、数据存储，针对每个环节，明确安全管控要求。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②网络安全配置方案：需提供本项目网络安全配置方案的说明。需包括边界防护、访问控制、安全监测，针对每个配置项，明确安全防护要求。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③隐私数据安全保护方案：需提供本项目隐私数据安全保护方案的说明。需包括数据分级、合规使用、泄露防护，针对每个环节，明确安全管理要求。</w:t>
      </w:r>
      <w:r/>
    </w:p>
    <w:p>
      <w:pPr>
        <w:pStyle w:val="895"/>
        <w:ind w:firstLine="482"/>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6.</w:t>
      </w:r>
      <w:r>
        <w:rPr>
          <w:rFonts w:ascii="宋体" w:hAnsi="宋体" w:eastAsia="宋体"/>
          <w:b/>
          <w:bCs/>
          <w:sz w:val="24"/>
          <w:szCs w:val="24"/>
          <w:highlight w:val="none"/>
          <w:lang w:eastAsia="zh-CN"/>
        </w:rPr>
        <w:t xml:space="preserve">应急事件处理</w:t>
      </w:r>
      <w:r>
        <w:rPr>
          <w:rFonts w:hint="eastAsia" w:ascii="宋体" w:hAnsi="宋体" w:eastAsia="宋体"/>
          <w:b/>
          <w:bCs/>
          <w:sz w:val="24"/>
          <w:szCs w:val="24"/>
          <w:highlight w:val="none"/>
          <w:lang w:eastAsia="zh-CN"/>
        </w:rPr>
        <w:t xml:space="preserve">需求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响应人需提供本项目的应急方案，方案需要包含应急响应分级、应急响应流程、应急预案。方案内容需详细完整，结构清晰，符合实际。</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①应急响应分级：需提供应急响应分级的说明。需包括一级应急响应、二级应急响应、三级应急响应，针对每个应急响应等级，明确应急响应的流程和措施。</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②应急响应流程：需提供应急响应流程的说明。需包括事件报警与确认、对系统进行检查、安全审计及事故分析、重新启动系统。</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③应急预案：需提供软件系统应急预案、数据库故障应急预案和主机层面应急预案。</w:t>
      </w:r>
      <w:r/>
    </w:p>
    <w:p>
      <w:pPr>
        <w:pStyle w:val="895"/>
        <w:ind w:firstLine="482"/>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7.</w:t>
      </w:r>
      <w:r>
        <w:rPr>
          <w:rFonts w:ascii="宋体" w:hAnsi="宋体" w:eastAsia="宋体"/>
          <w:b/>
          <w:bCs/>
          <w:sz w:val="24"/>
          <w:szCs w:val="24"/>
          <w:highlight w:val="none"/>
          <w:lang w:eastAsia="zh-CN"/>
        </w:rPr>
        <w:t xml:space="preserve">项目运维培训</w:t>
      </w:r>
      <w:r>
        <w:rPr>
          <w:rFonts w:hint="eastAsia" w:ascii="宋体" w:hAnsi="宋体" w:eastAsia="宋体"/>
          <w:b/>
          <w:bCs/>
          <w:sz w:val="24"/>
          <w:szCs w:val="24"/>
          <w:highlight w:val="none"/>
          <w:lang w:eastAsia="zh-CN"/>
        </w:rPr>
        <w:t xml:space="preserve">需求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（1）质量管理控制方案与培训</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①质量管理控制方案：需提供本项目质量管理控制方案的说明。需包括全流程质量管控、验收标准落实，针对各项目阶段，明确质量管控要求。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②培训方案：需提供本项目培训方案的说明。需包括操作使用培训、运维管理培训，针对不同使用人员，明确培训实施要求。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（2）售后服务</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①售后服务保障措施：需提供本项目售后服务期内外的服务保障措施说明。需包括维护期内、维护期外服务措施及内容，明确服务保障要求。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②售后服务故障响应机制和时间保障方案：需提供本项目售后服务故障响应机制和时间保障方案的说明。需包括响应方式、处理时限，针对不同故障等级，明确时效保障要求。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③售后服务能力说明：需根据本项目需求，说明售后服务的能力，包括服务体系、服务机构的说明。需明服务要求。</w:t>
      </w:r>
      <w:r/>
    </w:p>
    <w:p>
      <w:pPr>
        <w:pStyle w:val="895"/>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（三）服务内容及人员要求</w:t>
      </w:r>
      <w:r/>
    </w:p>
    <w:p>
      <w:pPr>
        <w:pStyle w:val="895"/>
        <w:ind w:firstLine="482"/>
        <w:spacing w:line="480" w:lineRule="exact"/>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1.</w:t>
      </w:r>
      <w:r>
        <w:rPr>
          <w:rFonts w:hint="eastAsia" w:ascii="宋体" w:hAnsi="宋体" w:eastAsia="宋体" w:cs="宋体"/>
          <w:b/>
          <w:sz w:val="24"/>
          <w:szCs w:val="24"/>
          <w:highlight w:val="none"/>
          <w:lang w:eastAsia="zh-CN"/>
        </w:rPr>
        <w:t xml:space="preserve">总体要求</w:t>
      </w:r>
      <w:r/>
    </w:p>
    <w:p>
      <w:pPr>
        <w:pStyle w:val="895"/>
        <w:ind w:firstLine="480"/>
        <w:spacing w:line="480" w:lineRule="exac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 xml:space="preserve">1.1</w:t>
      </w:r>
      <w:r>
        <w:rPr>
          <w:rFonts w:hint="eastAsia" w:ascii="宋体" w:hAnsi="宋体" w:eastAsia="宋体" w:cs="宋体"/>
          <w:bCs/>
          <w:sz w:val="24"/>
          <w:szCs w:val="24"/>
          <w:highlight w:val="none"/>
          <w:lang w:eastAsia="zh-CN"/>
        </w:rPr>
        <w:t xml:space="preserve">中标单位应本着认真负责态度，组织组建队伍，认真做好项目的工作，包含具体实施、服务、维护以及技术支持。</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 xml:space="preserve">1.2</w:t>
      </w:r>
      <w:r>
        <w:rPr>
          <w:rFonts w:hint="eastAsia" w:ascii="宋体" w:hAnsi="宋体" w:eastAsia="宋体" w:cs="宋体"/>
          <w:bCs/>
          <w:sz w:val="24"/>
          <w:szCs w:val="24"/>
          <w:highlight w:val="none"/>
          <w:lang w:eastAsia="zh-CN"/>
        </w:rPr>
        <w:t xml:space="preserve">中标单位应负责在项目验收时将云服务的有关技术文件、资料、及安装、测试、等文档交付给用户方。</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 xml:space="preserve">1.3</w:t>
      </w:r>
      <w:r>
        <w:rPr>
          <w:rFonts w:hint="eastAsia" w:ascii="宋体" w:hAnsi="宋体" w:eastAsia="宋体" w:cs="宋体"/>
          <w:bCs/>
          <w:sz w:val="24"/>
          <w:szCs w:val="24"/>
          <w:highlight w:val="none"/>
          <w:lang w:eastAsia="zh-CN"/>
        </w:rPr>
        <w:t xml:space="preserve">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highlight w:val="none"/>
          <w:lang w:eastAsia="zh-CN"/>
        </w:rPr>
        <w:t xml:space="preserve">。</w:t>
      </w:r>
      <w:r/>
    </w:p>
    <w:p>
      <w:pPr>
        <w:pStyle w:val="895"/>
        <w:ind w:firstLine="482"/>
        <w:spacing w:line="480" w:lineRule="exact"/>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2.</w:t>
      </w:r>
      <w:r>
        <w:rPr>
          <w:rFonts w:hint="eastAsia" w:ascii="宋体" w:hAnsi="宋体" w:eastAsia="宋体" w:cs="宋体"/>
          <w:b/>
          <w:sz w:val="24"/>
          <w:szCs w:val="24"/>
          <w:highlight w:val="none"/>
          <w:lang w:eastAsia="zh-CN"/>
        </w:rPr>
        <w:t xml:space="preserve">人员培训</w:t>
      </w:r>
      <w:r/>
    </w:p>
    <w:p>
      <w:pPr>
        <w:pStyle w:val="895"/>
        <w:ind w:firstLine="480"/>
        <w:spacing w:line="480" w:lineRule="exact"/>
        <w:rPr>
          <w:rFonts w:hint="eastAsia" w:ascii="宋体" w:hAnsi="宋体" w:eastAsia="宋体"/>
          <w:sz w:val="24"/>
          <w:szCs w:val="24"/>
          <w:highlight w:val="none"/>
          <w:lang w:val="zh-CN" w:eastAsia="zh-CN"/>
        </w:rPr>
      </w:pPr>
      <w:r>
        <w:rPr>
          <w:rFonts w:hint="eastAsia" w:ascii="宋体" w:hAnsi="宋体" w:eastAsia="宋体" w:cs="宋体"/>
          <w:bCs/>
          <w:sz w:val="24"/>
          <w:szCs w:val="24"/>
          <w:highlight w:val="none"/>
          <w:lang w:val="zh-CN" w:eastAsia="zh-CN"/>
        </w:rPr>
        <w:t xml:space="preserve">中标单位</w:t>
      </w:r>
      <w:r>
        <w:rPr>
          <w:rFonts w:hint="eastAsia" w:ascii="宋体" w:hAnsi="宋体" w:eastAsia="宋体" w:cs="宋体"/>
          <w:sz w:val="24"/>
          <w:szCs w:val="24"/>
          <w:highlight w:val="none"/>
          <w:lang w:val="zh-CN" w:eastAsia="zh-CN"/>
        </w:rPr>
        <w:t xml:space="preserve">应负责使用人员的培训及考核。并在项目实施后继续按照</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lang w:val="zh-CN" w:eastAsia="zh-CN"/>
        </w:rPr>
        <w:t xml:space="preserve">要求培训。培训对象包括信息部门系统管理员、日常维护人员、技术层面人员；实际应用部门的管理人员、操作人员。系统管</w:t>
      </w:r>
      <w:r>
        <w:rPr>
          <w:rFonts w:hint="eastAsia" w:ascii="宋体" w:hAnsi="宋体" w:eastAsia="宋体" w:cs="宋体"/>
          <w:bCs/>
          <w:sz w:val="24"/>
          <w:szCs w:val="24"/>
          <w:highlight w:val="none"/>
          <w:lang w:val="zh-CN" w:eastAsia="zh-CN"/>
        </w:rPr>
        <w:t xml:space="preserve">理人员培训内容为系统中涉及的相关技术内容；管理人员培训内容为系统流程和相关管理思想</w:t>
      </w:r>
      <w:r>
        <w:rPr>
          <w:rFonts w:hint="eastAsia" w:ascii="宋体" w:hAnsi="宋体" w:eastAsia="宋体" w:cs="宋体"/>
          <w:sz w:val="24"/>
          <w:szCs w:val="24"/>
          <w:highlight w:val="none"/>
          <w:lang w:val="zh-CN" w:eastAsia="zh-CN"/>
        </w:rPr>
        <w:t xml:space="preserve">。</w:t>
      </w:r>
      <w:r/>
    </w:p>
    <w:p>
      <w:pPr>
        <w:pStyle w:val="895"/>
        <w:ind w:firstLine="482"/>
        <w:spacing w:line="480" w:lineRule="exact"/>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3.</w:t>
      </w:r>
      <w:r>
        <w:rPr>
          <w:rFonts w:hint="eastAsia" w:ascii="宋体" w:hAnsi="宋体" w:eastAsia="宋体" w:cs="宋体"/>
          <w:b/>
          <w:sz w:val="24"/>
          <w:szCs w:val="24"/>
          <w:highlight w:val="none"/>
          <w:lang w:eastAsia="zh-CN"/>
        </w:rPr>
        <w:t xml:space="preserve">对实施人员的要求</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lang w:val="zh-CN" w:eastAsia="zh-CN"/>
        </w:rPr>
        <w:t xml:space="preserve">有权根据实施情况要求更换项目经理和实施人员。</w:t>
      </w:r>
      <w:r>
        <w:rPr>
          <w:rFonts w:hint="eastAsia" w:ascii="宋体" w:hAnsi="宋体" w:eastAsia="宋体" w:cs="宋体"/>
          <w:sz w:val="24"/>
          <w:szCs w:val="24"/>
          <w:highlight w:val="none"/>
          <w:lang w:eastAsia="zh-CN"/>
        </w:rPr>
        <w:t xml:space="preserve">对</w:t>
      </w:r>
      <w:r>
        <w:rPr>
          <w:rFonts w:hint="eastAsia" w:ascii="宋体" w:hAnsi="宋体" w:eastAsia="宋体" w:cs="宋体"/>
          <w:bCs/>
          <w:sz w:val="24"/>
          <w:szCs w:val="24"/>
          <w:highlight w:val="none"/>
          <w:lang w:eastAsia="zh-CN"/>
        </w:rPr>
        <w:t xml:space="preserve">中标单位</w:t>
      </w:r>
      <w:r>
        <w:rPr>
          <w:rFonts w:hint="eastAsia" w:ascii="宋体" w:hAnsi="宋体" w:eastAsia="宋体" w:cs="宋体"/>
          <w:sz w:val="24"/>
          <w:szCs w:val="24"/>
          <w:highlight w:val="none"/>
          <w:lang w:eastAsia="zh-CN"/>
        </w:rPr>
        <w:t xml:space="preserve">项目经理等级基本要求：要求投标人针对本项目成立项目小组，人员一旦得到采购人确认，无特殊理由不得随意变动。</w:t>
      </w:r>
      <w:r/>
    </w:p>
    <w:tbl>
      <w:tblPr>
        <w:tblStyle w:val="688"/>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177" w:type="dxa"/>
            <w:vAlign w:val="center"/>
            <w:textDirection w:val="lrTb"/>
            <w:noWrap w:val="false"/>
          </w:tcPr>
          <w:p>
            <w:pPr>
              <w:jc w:val="center"/>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人数下限</w:t>
            </w:r>
            <w:r/>
          </w:p>
        </w:tc>
        <w:tc>
          <w:tcPr>
            <w:tcW w:w="5984" w:type="dxa"/>
            <w:vAlign w:val="center"/>
            <w:textDirection w:val="lrTb"/>
            <w:noWrap w:val="false"/>
          </w:tcPr>
          <w:p>
            <w:pPr>
              <w:jc w:val="center"/>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基本要求</w:t>
            </w:r>
            <w:r/>
          </w:p>
        </w:tc>
      </w:tr>
      <w:tr>
        <w:trPr>
          <w:jc w:val="center"/>
          <w:trHeight w:val="455"/>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项目经理</w:t>
            </w:r>
            <w:r/>
          </w:p>
        </w:tc>
        <w:tc>
          <w:tcPr>
            <w:tcW w:w="1047"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984" w:type="dxa"/>
            <w:vAlign w:val="center"/>
            <w:textDirection w:val="lrTb"/>
            <w:noWrap w:val="false"/>
          </w:tcPr>
          <w:p>
            <w:pPr>
              <w:spacing w:after="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sz w:val="24"/>
                <w:szCs w:val="24"/>
                <w:highlight w:val="none"/>
                <w:lang w:val="zh-CN" w:eastAsia="zh-CN"/>
              </w:rPr>
              <w:t xml:space="preserve">具有与本项目服务内容相关的实施经验，具备专业基础理论知识和专业技术知识。</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2</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核心开发人员</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具有与本项目服务内容相关的专业基础理论知识和专业技术知识，</w:t>
            </w:r>
            <w:r>
              <w:rPr>
                <w:rFonts w:ascii="宋体" w:hAnsi="宋体" w:eastAsia="宋体" w:cs="宋体"/>
                <w:color w:val="000000"/>
                <w:sz w:val="24"/>
                <w:szCs w:val="24"/>
                <w:highlight w:val="none"/>
                <w:lang w:eastAsia="zh-CN"/>
              </w:rPr>
              <w:t xml:space="preserve">具备软件设计与系统开发能力</w:t>
            </w:r>
            <w:r>
              <w:rPr>
                <w:rFonts w:hint="eastAsia" w:ascii="宋体" w:hAnsi="宋体" w:eastAsia="宋体" w:cs="宋体"/>
                <w:color w:val="000000"/>
                <w:sz w:val="24"/>
                <w:szCs w:val="24"/>
                <w:highlight w:val="none"/>
                <w:lang w:eastAsia="zh-CN"/>
              </w:rPr>
              <w:t xml:space="preserve">。</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p>
        </w:tc>
        <w:tc>
          <w:tcPr>
            <w:tcW w:w="1177" w:type="dxa"/>
            <w:vAlign w:val="center"/>
            <w:textDirection w:val="lrTb"/>
            <w:noWrap w:val="false"/>
          </w:tcPr>
          <w:p>
            <w:pPr>
              <w:jc w:val="center"/>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实施人员</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bCs/>
                <w:sz w:val="24"/>
                <w:szCs w:val="24"/>
                <w:highlight w:val="none"/>
                <w:lang w:val="zh-CN" w:eastAsia="zh-CN"/>
              </w:rPr>
              <w:t xml:space="preserve">具有本项目相关的</w:t>
            </w:r>
            <w:r>
              <w:rPr>
                <w:rFonts w:ascii="宋体" w:hAnsi="宋体" w:eastAsia="宋体" w:cs="宋体"/>
                <w:bCs/>
                <w:sz w:val="24"/>
                <w:szCs w:val="24"/>
                <w:highlight w:val="none"/>
                <w:lang w:eastAsia="zh-CN"/>
              </w:rPr>
              <w:t xml:space="preserve">数据采集、清洗、规则配置等信息处理工作</w:t>
            </w:r>
            <w:r>
              <w:rPr>
                <w:rFonts w:hint="eastAsia" w:ascii="宋体" w:hAnsi="宋体" w:eastAsia="宋体" w:cs="宋体"/>
                <w:bCs/>
                <w:sz w:val="24"/>
                <w:szCs w:val="24"/>
                <w:highlight w:val="none"/>
                <w:lang w:eastAsia="zh-CN"/>
              </w:rPr>
              <w:t xml:space="preserve">能力，</w:t>
            </w:r>
            <w:r>
              <w:rPr>
                <w:rFonts w:ascii="宋体" w:hAnsi="宋体" w:eastAsia="宋体" w:cs="宋体"/>
                <w:bCs/>
                <w:sz w:val="24"/>
                <w:szCs w:val="24"/>
                <w:highlight w:val="none"/>
                <w:lang w:eastAsia="zh-CN"/>
              </w:rPr>
              <w:t xml:space="preserve">具备操作系统、电子表格、数据库应用等实操能力</w:t>
            </w:r>
            <w:r/>
          </w:p>
        </w:tc>
      </w:tr>
    </w:tbl>
    <w:p>
      <w:pPr>
        <w:pStyle w:val="895"/>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（四）保密与责任</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highlight w:val="none"/>
          <w:lang w:eastAsia="zh-CN"/>
        </w:rPr>
        <w:t xml:space="preserve">2009</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157</w:t>
      </w:r>
      <w:r>
        <w:rPr>
          <w:rFonts w:hint="eastAsia" w:ascii="宋体" w:hAnsi="宋体" w:eastAsia="宋体" w:cs="宋体"/>
          <w:sz w:val="24"/>
          <w:szCs w:val="24"/>
          <w:highlight w:val="none"/>
          <w:lang w:eastAsia="zh-CN"/>
        </w:rPr>
        <w:t xml:space="preserve">号）等有关法规和行政规章制度，不得利用相关业务服务从事危害国家安全、泄露国家秘密、违法犯罪、妨碍社会治安等活动。</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r/>
    </w:p>
    <w:p>
      <w:pPr>
        <w:pStyle w:val="895"/>
        <w:spacing w:line="480" w:lineRule="exact"/>
        <w:rPr>
          <w:rFonts w:hint="eastAsia" w:ascii="宋体" w:hAnsi="宋体" w:eastAsia="宋体"/>
          <w:b/>
          <w:sz w:val="24"/>
          <w:szCs w:val="24"/>
          <w:highlight w:val="none"/>
          <w:lang w:eastAsia="zh-CN"/>
        </w:rPr>
      </w:pPr>
      <w:r>
        <w:rPr>
          <w:rFonts w:hint="eastAsia" w:ascii="宋体" w:hAnsi="宋体" w:eastAsia="宋体" w:cs="宋体"/>
          <w:b/>
          <w:bCs/>
          <w:sz w:val="24"/>
          <w:szCs w:val="24"/>
          <w:highlight w:val="none"/>
          <w:lang w:eastAsia="zh-CN"/>
        </w:rPr>
        <w:t xml:space="preserve">（六）</w:t>
      </w:r>
      <w:r>
        <w:rPr>
          <w:rFonts w:hint="eastAsia" w:ascii="宋体" w:hAnsi="宋体" w:eastAsia="宋体" w:cs="宋体"/>
          <w:b/>
          <w:sz w:val="24"/>
          <w:szCs w:val="24"/>
          <w:highlight w:val="none"/>
          <w:lang w:eastAsia="zh-CN"/>
        </w:rPr>
        <w:t xml:space="preserve">其他要求</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1、对系统的保密范围要求：中标单位承诺在实施和维护过程中，任何涉及采购人的信息，包括但不限于采购人数据、采购人特有的功能需求等，未得到采购人同意的情况下不得对任何第三方展示、举例乃至销售，否则投标人将承担由此产生的一切后果。</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bCs/>
          <w:sz w:val="24"/>
          <w:szCs w:val="24"/>
          <w:highlight w:val="none"/>
          <w:lang w:val="zh-CN" w:eastAsia="zh-CN"/>
        </w:rPr>
        <w:t xml:space="preserve">系统验收后中标单位须提供详细的相关技术文档、使用说明书、维护手册等文档资料。</w:t>
      </w:r>
      <w:r/>
    </w:p>
    <w:p>
      <w:pPr>
        <w:pStyle w:val="895"/>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3、如投标方需要进行现场勘查，请与采购方联系人联系，采购方联系人将积极配合。</w:t>
      </w:r>
      <w:r/>
    </w:p>
    <w:p>
      <w:pPr>
        <w:pStyle w:val="895"/>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（七）付款进度及方式</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合同签订后，支付合同总价10%的预付款，项目上线经甲方验收通过后1个月内，甲方在收到乙方的发票后向乙方支付合同总价的90%款项。</w:t>
      </w:r>
      <w:r/>
    </w:p>
    <w:p>
      <w:pPr>
        <w:pStyle w:val="899"/>
        <w:spacing w:after="0" w:line="44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eastAsia="zh-CN"/>
        </w:rPr>
        <w:t xml:space="preserve">六、报价要求</w:t>
      </w:r>
      <w:r/>
    </w:p>
    <w:p>
      <w:pPr>
        <w:pStyle w:val="899"/>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1、投标人须对本项目中的所有内容进行投报，否则作无效投标处理。</w:t>
      </w:r>
      <w:r/>
    </w:p>
    <w:p>
      <w:pPr>
        <w:pStyle w:val="899"/>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highlight w:val="none"/>
          <w:lang w:eastAsia="zh-CN"/>
        </w:rPr>
        <w:t xml:space="preserve">。还</w:t>
      </w:r>
      <w:r>
        <w:rPr>
          <w:rFonts w:hint="eastAsia" w:hAnsi="宋体" w:eastAsia="宋体" w:cs="宋体"/>
          <w:sz w:val="24"/>
          <w:szCs w:val="24"/>
          <w:highlight w:val="none"/>
          <w:lang w:eastAsia="zh-CN"/>
        </w:rPr>
        <w:t xml:space="preserve">包括耗材、各种税费及政策性文件规定及合同包含的所有风险、责任等各项应有费用。如有漏项，视同已包含在其它项目中，合同总价不作调整。</w:t>
      </w:r>
      <w:r/>
    </w:p>
    <w:p>
      <w:pPr>
        <w:pStyle w:val="899"/>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96"/>
        <w:spacing w:after="0" w:line="440" w:lineRule="exact"/>
        <w:rPr>
          <w:rFonts w:hint="eastAsia" w:hAnsi="宋体" w:eastAsia="宋体" w:cs="宋体"/>
          <w:b/>
          <w:sz w:val="24"/>
          <w:szCs w:val="24"/>
          <w:highlight w:val="none"/>
          <w:lang w:eastAsia="zh-CN"/>
        </w:rPr>
        <w:outlineLvl w:val="1"/>
      </w:pPr>
      <w:r>
        <w:rPr>
          <w:rFonts w:hint="eastAsia" w:hAnsi="宋体" w:eastAsia="宋体" w:cs="宋体"/>
          <w:b/>
          <w:bCs/>
          <w:sz w:val="24"/>
          <w:szCs w:val="24"/>
          <w:highlight w:val="none"/>
          <w:lang w:eastAsia="zh-CN"/>
        </w:rPr>
        <w:t xml:space="preserve">七、综合说明：</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98"/>
        <w:ind w:firstLine="480"/>
        <w:spacing w:after="0" w:line="440" w:lineRule="exact"/>
        <w:rPr>
          <w:rFonts w:hint="eastAsia" w:hAnsi="宋体" w:eastAsia="宋体" w:cs="宋体"/>
          <w:b/>
          <w:sz w:val="24"/>
          <w:szCs w:val="24"/>
          <w:highlight w:val="none"/>
          <w:lang w:eastAsia="zh-CN"/>
        </w:rPr>
      </w:pPr>
      <w:r>
        <w:rPr>
          <w:rFonts w:hint="eastAsia" w:hAnsi="宋体" w:eastAsia="宋体" w:cs="宋体"/>
          <w:sz w:val="24"/>
          <w:szCs w:val="24"/>
          <w:highlight w:val="none"/>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95"/>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w:t>
      </w:r>
      <w:r>
        <w:rPr>
          <w:rFonts w:hint="eastAsia" w:ascii="宋体" w:hAnsi="宋体" w:eastAsia="宋体" w:cs="宋体"/>
          <w:bCs/>
          <w:sz w:val="24"/>
          <w:szCs w:val="24"/>
          <w:highlight w:val="none"/>
          <w:lang w:eastAsia="zh-CN"/>
        </w:rPr>
        <w:t xml:space="preserve">凡涉及招标文件的补充说明和修改，均以江苏省政府采购网、苏州政府采购网发布的内容为准。</w:t>
      </w:r>
      <w:bookmarkEnd w:id="11"/>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895"/>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895"/>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5"/>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895"/>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895"/>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895"/>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688"/>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both"/>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t xml:space="preserve">第四部分 投标文件格式</w:t>
      </w:r>
      <w:r/>
    </w:p>
    <w:p>
      <w:pPr>
        <w:jc w:val="center"/>
        <w:spacing w:after="0" w:line="38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说明：</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ascii="宋体" w:hAnsi="宋体" w:eastAsia="宋体" w:cs="宋体"/>
          <w:b/>
          <w:color w:val="000000"/>
          <w:sz w:val="28"/>
          <w:highlight w:val="none"/>
          <w:lang w:eastAsia="zh-CN"/>
        </w:rPr>
        <w:t xml:space="preserve">关于资格文件的声明函</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177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关于资格文件的声明函</w:t>
      </w:r>
      <w:r/>
    </w:p>
    <w:p>
      <w:pPr>
        <w:ind w:left="1260"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24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w:t>
      </w:r>
      <w:r/>
    </w:p>
    <w:p>
      <w:pPr>
        <w:ind w:left="283" w:right="445" w:firstLine="540"/>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JSZC-320585-JZCG-G2026-0084</w:t>
      </w:r>
      <w:r>
        <w:rPr>
          <w:rFonts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2、投标承诺函</w:t>
      </w:r>
      <w:r/>
    </w:p>
    <w:p>
      <w:pPr>
        <w:jc w:val="center"/>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highlight w:val="none"/>
          <w:lang w:eastAsia="zh-CN"/>
        </w:rPr>
        <w:t xml:space="preserve">投标承诺函</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 </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       </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我们收到贵单位</w:t>
      </w:r>
      <w:r>
        <w:rPr>
          <w:rFonts w:hint="eastAsia" w:ascii="宋体" w:hAnsi="宋体" w:eastAsia="宋体" w:cs="宋体"/>
          <w:b/>
          <w:sz w:val="24"/>
          <w:szCs w:val="24"/>
          <w:highlight w:val="none"/>
          <w:u w:val="single"/>
          <w:lang w:eastAsia="zh-CN"/>
        </w:rPr>
        <w:t xml:space="preserve"> 太仓市娄江新城医院（瑞金医院太仓分院）医保智能审核系统</w:t>
      </w:r>
      <w:r>
        <w:rPr>
          <w:rFonts w:ascii="宋体" w:hAnsi="宋体" w:eastAsia="宋体" w:cs="宋体"/>
          <w:color w:val="000000"/>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JSZC-320585-JZCG-G2026-0084</w:t>
      </w:r>
      <w:r>
        <w:rPr>
          <w:rFonts w:ascii="宋体" w:hAnsi="宋体" w:eastAsia="宋体" w:cs="宋体"/>
          <w:color w:val="000000"/>
          <w:sz w:val="24"/>
          <w:highlight w:val="none"/>
          <w:lang w:eastAsia="zh-CN"/>
        </w:rPr>
        <w:t xml:space="preserve">），经仔细阅读和研究，我们决定参加投标。</w:t>
      </w:r>
      <w:r/>
    </w:p>
    <w:p>
      <w:pPr>
        <w:ind w:firstLine="24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3、我们同意按招标文件中的规定，本投标书的有效期限为开标后</w:t>
      </w:r>
      <w:r>
        <w:rPr>
          <w:rFonts w:ascii="宋体" w:hAnsi="宋体" w:eastAsia="宋体" w:cs="宋体"/>
          <w:b/>
          <w:color w:val="000000"/>
          <w:sz w:val="24"/>
          <w:highlight w:val="none"/>
          <w:u w:val="single"/>
          <w:lang w:eastAsia="zh-CN"/>
        </w:rPr>
        <w:t xml:space="preserve">90</w:t>
      </w:r>
      <w:r>
        <w:rPr>
          <w:rFonts w:ascii="宋体" w:hAnsi="宋体" w:eastAsia="宋体" w:cs="宋体"/>
          <w:color w:val="000000"/>
          <w:sz w:val="24"/>
          <w:highlight w:val="none"/>
          <w:lang w:eastAsia="zh-CN"/>
        </w:rPr>
        <w:t xml:space="preserve">天。</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4、我们愿意提供招标方在招标文件中要求的所有资料。</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5、我们认为你们有权决定中标者，还认为你们有权接受或拒绝所有的投标者。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6、我们完全理解贵方不一定要接受最低报价的投标或收到的任何投标。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7、我们承诺该项投标在开标后的全过程中保持有效，不作任何更改和变动。</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w:t>
      </w:r>
      <w:r>
        <w:rPr>
          <w:rFonts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9、综合说明：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（1）伴随服务及配合措施；</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（2）要求甲方提供的配合；</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（3）对招标文件有不同意见的偏离说明；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（4）其它说明。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所有有关标书的函电，请按下列地址联系：</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单位：联系人：</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地址：邮政编码：</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联系电话：传真：</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3、参加政府采购活动前三年内，在经营活动中没有重大违法记录声明</w:t>
      </w:r>
      <w:r/>
    </w:p>
    <w:p>
      <w:pPr>
        <w:ind w:left="-210" w:right="-210"/>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cente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参加政府采购活动前三年内，在经营活动中没有重大违法记录声明</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我单位</w:t>
      </w:r>
      <w:r>
        <w:rPr>
          <w:rFonts w:ascii="宋体" w:hAnsi="宋体" w:eastAsia="宋体" w:cs="宋体"/>
          <w:sz w:val="24"/>
          <w:highlight w:val="none"/>
          <w:u w:val="single"/>
          <w:lang w:eastAsia="zh-CN"/>
        </w:rPr>
        <w:t xml:space="preserve">         </w:t>
      </w:r>
      <w:r>
        <w:rPr>
          <w:rFonts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highlight w:val="none"/>
          <w:lang w:eastAsia="zh-CN"/>
        </w:rPr>
        <w:t xml:space="preserve">切</w:t>
      </w:r>
      <w:r>
        <w:rPr>
          <w:rFonts w:ascii="宋体" w:hAnsi="宋体" w:eastAsia="宋体" w:cs="宋体"/>
          <w:sz w:val="24"/>
          <w:highlight w:val="none"/>
          <w:lang w:eastAsia="zh-CN"/>
        </w:rPr>
        <w:t xml:space="preserve">后果。</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供应商名称（单位公章）：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法定代表人（负责人）或代理人（签字或盖章）：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投标日期：</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年</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月</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日</w:t>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4、投标单位情况表</w:t>
      </w:r>
      <w:r/>
    </w:p>
    <w:p>
      <w:pPr>
        <w:ind w:left="1260" w:firstLine="2175"/>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投标单位情况表</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单位名称（盖章）：</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880"/>
        <w:gridCol w:w="1748"/>
        <w:gridCol w:w="1480"/>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ind w:left="1260"/>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自有面积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承租面积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5、法定代表人授权委托书 （如有）</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授权委托书</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本授权委托书声明：我</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系</w:t>
      </w:r>
      <w:r>
        <w:rPr>
          <w:rFonts w:ascii="宋体" w:hAnsi="宋体" w:eastAsia="宋体" w:cs="宋体"/>
          <w:color w:val="000000"/>
          <w:sz w:val="24"/>
          <w:highlight w:val="none"/>
          <w:u w:val="single"/>
          <w:lang w:eastAsia="zh-CN"/>
        </w:rPr>
        <w:t xml:space="preserve">（投标单位名称）</w:t>
      </w:r>
      <w:r>
        <w:rPr>
          <w:rFonts w:ascii="宋体" w:hAnsi="宋体" w:eastAsia="宋体" w:cs="宋体"/>
          <w:color w:val="000000"/>
          <w:sz w:val="24"/>
          <w:highlight w:val="none"/>
          <w:lang w:eastAsia="zh-CN"/>
        </w:rPr>
        <w:t xml:space="preserve">的法定代表人，现授权委托</w:t>
      </w:r>
      <w:r>
        <w:rPr>
          <w:rFonts w:ascii="宋体" w:hAnsi="宋体" w:eastAsia="宋体" w:cs="宋体"/>
          <w:color w:val="000000"/>
          <w:sz w:val="24"/>
          <w:highlight w:val="none"/>
          <w:u w:val="single"/>
          <w:lang w:eastAsia="zh-CN"/>
        </w:rPr>
        <w:t xml:space="preserve">（单位名称）</w:t>
      </w:r>
      <w:r>
        <w:rPr>
          <w:rFonts w:ascii="宋体" w:hAnsi="宋体" w:eastAsia="宋体" w:cs="宋体"/>
          <w:color w:val="000000"/>
          <w:sz w:val="24"/>
          <w:highlight w:val="none"/>
          <w:lang w:eastAsia="zh-CN"/>
        </w:rPr>
        <w:t xml:space="preserve">的</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为我公司代理人，以本公司的名义参加</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JSZC-320585-JZCG-G2026-0084</w:t>
      </w:r>
      <w:r>
        <w:rPr>
          <w:rFonts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代理人无转委托权。特此委托！</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法定代表人：（签字或盖章）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授权代理人：（签字或盖章）</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6、开标一览表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7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投标人全称（加盖公章）：供应商名称</w:t>
      </w:r>
      <w:r/>
    </w:p>
    <w:p>
      <w:pPr>
        <w:ind w:firstLine="720"/>
        <w:spacing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JSZC-320585-JZCG-G2026-0084</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太仓市娄江新城医院（瑞金医院太仓分院）医保智能审核系统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p>
        </w:tc>
      </w:tr>
    </w:tbl>
    <w:p>
      <w:pPr>
        <w:ind w:firstLine="723"/>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3360"/>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rPr>
        <w:t xml:space="preserve">7、投标报价明细表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2811"/>
        <w:jc w:val="both"/>
        <w:spacing w:after="0"/>
        <w:rPr>
          <w:rFonts w:hint="eastAsia"/>
          <w:highlight w:val="none"/>
        </w:rPr>
        <w:pBdr>
          <w:top w:val="none" w:color="000000" w:sz="0" w:space="0"/>
          <w:left w:val="none" w:color="000000" w:sz="0" w:space="0"/>
          <w:bottom w:val="none" w:color="000000" w:sz="0" w:space="0"/>
          <w:right w:val="none" w:color="000000" w:sz="0" w:space="0"/>
        </w:pBdr>
      </w:pPr>
      <w:r/>
      <w:bookmarkStart w:id="13" w:name="OLE_LINK57"/>
      <w:r>
        <w:rPr>
          <w:rFonts w:ascii="宋体" w:hAnsi="宋体" w:eastAsia="宋体" w:cs="宋体"/>
          <w:b/>
          <w:color w:val="000000"/>
          <w:sz w:val="28"/>
          <w:highlight w:val="none"/>
        </w:rPr>
        <w:t xml:space="preserve">（一）投标报价明细表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大写：元；小写：元</w:t>
            </w:r>
            <w:r/>
          </w:p>
        </w:tc>
      </w:tr>
    </w:tbl>
    <w:p>
      <w:pPr>
        <w:jc w:val="both"/>
        <w:spacing w:after="0" w:line="49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r>
      <w:r/>
    </w:p>
    <w:p>
      <w:pPr>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spacing w:after="0" w:line="49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p>
    <w:p>
      <w:pPr>
        <w:ind w:firstLine="1506"/>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lang w:eastAsia="zh-CN"/>
        </w:rPr>
        <w:t xml:space="preserve"> </w:t>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b/>
          <w:bCs/>
          <w:sz w:val="24"/>
          <w:szCs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b/>
          <w:sz w:val="30"/>
          <w:szCs w:val="30"/>
          <w:highlight w:val="none"/>
          <w:lang w:eastAsia="zh-CN"/>
        </w:rPr>
        <w:t xml:space="preserve">（二）投标报价合理性说明（如有）</w:t>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注：根据</w:t>
      </w:r>
      <w:r>
        <w:rPr>
          <w:rFonts w:hint="eastAsia" w:ascii="宋体" w:hAnsi="宋体" w:eastAsia="宋体" w:cs="宋体"/>
          <w:b/>
          <w:sz w:val="24"/>
          <w:szCs w:val="24"/>
          <w:highlight w:val="none"/>
          <w:lang w:eastAsia="zh-CN"/>
        </w:rPr>
        <w:t xml:space="preserve">财政部《关于推动解决政府采购异常低价问题的通知》（财库〔2026〕2号）</w:t>
      </w:r>
      <w:r>
        <w:rPr>
          <w:rFonts w:hint="eastAsia" w:ascii="宋体" w:hAnsi="宋体" w:eastAsia="宋体" w:cs="宋体"/>
          <w:b/>
          <w:sz w:val="24"/>
          <w:highlight w:val="none"/>
          <w:lang w:eastAsia="zh-CN"/>
        </w:rPr>
        <w:t xml:space="preserve"> ，若投标人的投标（响应）报价满足以下任一条件：</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1）</w:t>
      </w:r>
      <w:r>
        <w:rPr>
          <w:rFonts w:hint="eastAsia" w:ascii="宋体" w:hAnsi="宋体" w:eastAsia="宋体" w:cs="宋体"/>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w:t>
      </w:r>
      <w:r>
        <w:rPr>
          <w:rFonts w:hint="eastAsia" w:ascii="宋体" w:hAnsi="宋体" w:eastAsia="宋体" w:cs="宋体"/>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highlight w:val="none"/>
          <w:lang w:eastAsia="zh-CN"/>
        </w:rPr>
        <w:t xml:space="preserve">；</w:t>
      </w:r>
      <w:r/>
    </w:p>
    <w:p>
      <w:pPr>
        <w:ind w:firstLine="482"/>
        <w:spacing w:after="0" w:line="48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3）投标（响应）报价低于采购项目最高限价45%的，即投标（响应）报价&lt;采购项目最高限价×45%；</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4）评审委员会基于专业判断，认为供应商报价过低，有可能影响产品质量或者不能诚信履约的其他情形。</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投标单位：（公章）</w:t>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r/>
    </w:p>
    <w:p>
      <w:pPr>
        <w:pStyle w:val="698"/>
        <w:ind w:firstLine="0"/>
        <w:rPr>
          <w:rFonts w:hint="eastAsia" w:hAnsi="宋体" w:eastAsia="宋体" w:cs="宋体"/>
          <w:sz w:val="24"/>
          <w:highlight w:val="none"/>
          <w:lang w:eastAsia="zh-CN"/>
        </w:rPr>
      </w:pPr>
      <w:r>
        <w:rPr>
          <w:rFonts w:hint="eastAsia" w:hAnsi="宋体" w:eastAsia="宋体" w:cs="宋体"/>
          <w:sz w:val="24"/>
          <w:highlight w:val="none"/>
          <w:lang w:eastAsia="zh-CN"/>
        </w:rPr>
        <w:t xml:space="preserve">日期：      年     月     日</w:t>
      </w:r>
      <w:bookmarkEnd w:id="13"/>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highlight w:val="none"/>
          <w:lang w:eastAsia="zh-CN"/>
        </w:rPr>
        <w:br w:type="page" w:clear="all"/>
      </w:r>
      <w:r>
        <w:rPr>
          <w:rFonts w:ascii="宋体" w:hAnsi="宋体" w:eastAsia="宋体" w:cs="宋体"/>
          <w:b/>
          <w:color w:val="000000"/>
          <w:sz w:val="32"/>
          <w:highlight w:val="none"/>
          <w:lang w:eastAsia="zh-CN"/>
        </w:rPr>
        <w:t xml:space="preserve">8、服务要求偏离表</w:t>
      </w:r>
      <w:r/>
    </w:p>
    <w:p>
      <w:pPr>
        <w:jc w:val="center"/>
        <w:rPr>
          <w:rFonts w:hint="eastAsia" w:ascii="宋体" w:hAnsi="宋体" w:eastAsia="宋体" w:cs="宋体"/>
          <w:b/>
          <w:sz w:val="30"/>
          <w:szCs w:val="30"/>
          <w:highlight w:val="none"/>
          <w:lang w:eastAsia="zh-CN"/>
        </w:rPr>
      </w:pPr>
      <w:r/>
      <w:bookmarkStart w:id="14" w:name="OLE_LINK54"/>
      <w:r/>
      <w:r/>
    </w:p>
    <w:p>
      <w:pPr>
        <w:pStyle w:val="689"/>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hAnsi="宋体"/>
          <w:szCs w:val="24"/>
          <w:highlight w:val="none"/>
          <w:lang w:eastAsia="zh-CN"/>
        </w:rPr>
      </w:pPr>
      <w:r>
        <w:rPr>
          <w:rFonts w:hint="eastAsia" w:hAnsi="宋体"/>
          <w:szCs w:val="24"/>
          <w:highlight w:val="none"/>
          <w:lang w:eastAsia="zh-CN"/>
        </w:rPr>
      </w:r>
      <w:r/>
    </w:p>
    <w:p>
      <w:pPr>
        <w:rPr>
          <w:rFonts w:hint="eastAsia" w:hAnsi="宋体"/>
          <w:szCs w:val="24"/>
          <w:highlight w:val="none"/>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szCs w:val="24"/>
          <w:highlight w:val="none"/>
          <w:lang w:eastAsia="zh-CN"/>
        </w:rPr>
      </w:r>
      <w:bookmarkEnd w:id="14"/>
      <w:r/>
      <w:r/>
    </w:p>
    <w:p>
      <w:pPr>
        <w:spacing w:line="360" w:lineRule="auto"/>
        <w:rPr>
          <w:rFonts w:hint="eastAsia" w:ascii="宋体" w:hAnsi="宋体" w:eastAsia="宋体" w:cs="宋体"/>
          <w:b/>
          <w:bCs/>
          <w:sz w:val="32"/>
          <w:szCs w:val="32"/>
          <w:highlight w:val="none"/>
          <w:lang w:eastAsia="zh-CN"/>
        </w:rPr>
        <w:outlineLvl w:val="1"/>
      </w:pPr>
      <w:r>
        <w:rPr>
          <w:rFonts w:hint="eastAsia" w:hAnsi="宋体"/>
          <w:b/>
          <w:bCs/>
          <w:sz w:val="32"/>
          <w:szCs w:val="32"/>
          <w:highlight w:val="none"/>
          <w:lang w:eastAsia="zh-CN"/>
        </w:rPr>
        <w:t xml:space="preserve"> </w:t>
      </w: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hint="eastAsia" w:ascii="宋体" w:hAnsi="宋体" w:eastAsia="宋体" w:cs="宋体"/>
          <w:b/>
          <w:spacing w:val="20"/>
          <w:sz w:val="32"/>
          <w:szCs w:val="32"/>
          <w:highlight w:val="none"/>
          <w:lang w:eastAsia="zh-CN"/>
        </w:rPr>
      </w:pPr>
      <w:r>
        <w:rPr>
          <w:rFonts w:hint="eastAsia" w:ascii="宋体" w:hAnsi="宋体" w:eastAsia="宋体" w:cs="宋体"/>
          <w:b/>
          <w:spacing w:val="20"/>
          <w:sz w:val="32"/>
          <w:szCs w:val="32"/>
          <w:highlight w:val="none"/>
          <w:lang w:eastAsia="zh-CN"/>
        </w:rPr>
        <w:t xml:space="preserve">商务要求偏离表</w:t>
      </w:r>
      <w:r/>
    </w:p>
    <w:tbl>
      <w:tblPr>
        <w:tblStyle w:val="688"/>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3"/>
        <w:ind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10、项目技术方案及服务方案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11、项目实施方案及进度方案</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投标人根据项目需求编写针对本项目的实施方案及进度方案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12、项目质量保证措施及承诺</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投标人根据项目需求编写针对本项目的质量保证措施及承诺</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spacing w:before="240" w:after="24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13、项目售后服务方案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t xml:space="preserve">14、</w:t>
      </w:r>
      <w:r>
        <w:rPr>
          <w:rFonts w:hint="eastAsia" w:ascii="宋体" w:hAnsi="宋体" w:eastAsia="宋体" w:cs="宋体"/>
          <w:b/>
          <w:sz w:val="24"/>
          <w:szCs w:val="24"/>
          <w:highlight w:val="none"/>
          <w:lang w:eastAsia="zh-CN"/>
        </w:rPr>
        <w:t xml:space="preserve">企业类似业绩一览表</w:t>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企业类似业绩一览表</w:t>
      </w:r>
      <w:r/>
    </w:p>
    <w:tbl>
      <w:tblPr>
        <w:tblStyle w:val="688"/>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4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附：按照招标文件要求及评分标准提供相应证明材料</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 </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t xml:space="preserve">15、拟投入本项目的专业技术（服务）人员情况一览表</w:t>
      </w:r>
      <w:r/>
    </w:p>
    <w:p>
      <w:pPr>
        <w:pStyle w:val="898"/>
        <w:ind w:firstLine="894"/>
        <w:rPr>
          <w:rFonts w:hint="eastAsia" w:ascii="宋体" w:hAnsi="宋体" w:eastAsia="宋体" w:cs="宋体"/>
          <w:b/>
          <w:highlight w:val="none"/>
          <w:lang w:eastAsia="zh-CN"/>
        </w:rPr>
      </w:pPr>
      <w:r>
        <w:rPr>
          <w:rFonts w:hint="eastAsia" w:ascii="宋体" w:hAnsi="宋体" w:eastAsia="宋体" w:cs="宋体"/>
          <w:b/>
          <w:highlight w:val="none"/>
          <w:lang w:eastAsia="zh-CN"/>
        </w:rPr>
        <w:t xml:space="preserve">拟投入本项目的专业技术（服务）人员情况一览表</w:t>
      </w:r>
      <w:r/>
    </w:p>
    <w:tbl>
      <w:tblPr>
        <w:tblStyle w:val="688"/>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bl>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98"/>
        <w:rPr>
          <w:rFonts w:hint="eastAsia" w:hAnsi="宋体" w:eastAsia="宋体" w:cs="宋体"/>
          <w:highlight w:val="none"/>
          <w:lang w:eastAsia="zh-CN"/>
        </w:rPr>
      </w:pPr>
      <w:r>
        <w:rPr>
          <w:rFonts w:hint="eastAsia" w:hAnsi="宋体" w:eastAsia="宋体" w:cs="宋体"/>
          <w:highlight w:val="none"/>
          <w:lang w:eastAsia="zh-CN"/>
        </w:rPr>
      </w:r>
      <w:r/>
    </w:p>
    <w:p>
      <w:pPr>
        <w:pStyle w:val="698"/>
        <w:rPr>
          <w:rFonts w:hint="eastAsia" w:hAnsi="宋体" w:eastAsia="宋体" w:cs="宋体"/>
          <w:highlight w:val="none"/>
          <w:lang w:eastAsia="zh-CN"/>
        </w:rPr>
      </w:pPr>
      <w:r>
        <w:rPr>
          <w:rFonts w:hint="eastAsia" w:hAnsi="宋体" w:eastAsia="宋体" w:cs="宋体"/>
          <w:highlight w:val="none"/>
          <w:lang w:eastAsia="zh-CN"/>
        </w:rPr>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698"/>
        <w:rPr>
          <w:rFonts w:hint="eastAsia"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sz w:val="32"/>
          <w:szCs w:val="32"/>
          <w:highlight w:val="none"/>
          <w:lang w:eastAsia="zh-CN"/>
        </w:rPr>
        <w:t xml:space="preserve">16、中小企业声明</w:t>
      </w:r>
      <w:bookmarkStart w:id="15" w:name="OLE_LINK40"/>
      <w:r>
        <w:rPr>
          <w:rFonts w:hint="eastAsia" w:ascii="宋体" w:hAnsi="宋体" w:eastAsia="宋体" w:cs="宋体"/>
          <w:b/>
          <w:sz w:val="32"/>
          <w:szCs w:val="32"/>
          <w:highlight w:val="none"/>
          <w:lang w:eastAsia="zh-CN"/>
        </w:rPr>
        <w:t xml:space="preserve">函      </w:t>
      </w:r>
      <w:r>
        <w:rPr>
          <w:rFonts w:hint="eastAsia" w:ascii="宋体" w:hAnsi="宋体" w:eastAsia="宋体" w:cs="宋体"/>
          <w:b/>
          <w:highlight w:val="none"/>
          <w:lang w:eastAsia="zh-CN"/>
        </w:rPr>
        <w:t xml:space="preserve">           </w:t>
      </w:r>
      <w:r/>
    </w:p>
    <w:p>
      <w:pPr>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 xml:space="preserve">中小企业声明函（服务）</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 xml:space="preserve">的</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val="zh-CN" w:eastAsia="zh-CN"/>
        </w:rPr>
        <w:t xml:space="preserve">太仓市娄江新城医院（瑞金医院太仓分院）医保智能审核系统</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 xml:space="preserve">JSZC-320585-JZCG-G2026-0084</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号采购活动，服务全部由符合政策要求的中小企业承接。相关企业的具体情况如下：</w:t>
      </w:r>
      <w:r/>
    </w:p>
    <w:p>
      <w:pPr>
        <w:numPr>
          <w:ilvl w:val="0"/>
          <w:numId w:val="2"/>
        </w:num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 xml:space="preserve">（标的名称）</w:t>
      </w:r>
      <w:r>
        <w:rPr>
          <w:rFonts w:hint="eastAsia" w:ascii="宋体" w:hAnsi="宋体" w:eastAsia="宋体" w:cs="宋体"/>
          <w:sz w:val="24"/>
          <w:szCs w:val="24"/>
          <w:highlight w:val="none"/>
          <w:lang w:eastAsia="zh-CN"/>
        </w:rPr>
        <w:t xml:space="preserve">，属于</w:t>
      </w:r>
      <w:r>
        <w:rPr>
          <w:rFonts w:hint="eastAsia" w:ascii="宋体" w:hAnsi="宋体" w:eastAsia="宋体" w:cs="宋体"/>
          <w:b/>
          <w:sz w:val="24"/>
          <w:szCs w:val="24"/>
          <w:highlight w:val="none"/>
          <w:u w:val="single"/>
          <w:lang w:eastAsia="zh-CN"/>
        </w:rPr>
        <w:t xml:space="preserve">  （十二）软件和信息服务业  </w:t>
      </w:r>
      <w:r>
        <w:rPr>
          <w:rFonts w:hint="eastAsia" w:ascii="宋体" w:hAnsi="宋体" w:eastAsia="宋体" w:cs="宋体"/>
          <w:i/>
          <w:sz w:val="24"/>
          <w:szCs w:val="24"/>
          <w:highlight w:val="none"/>
          <w:lang w:eastAsia="zh-CN"/>
        </w:rPr>
        <w:t xml:space="preserve">行业</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i/>
          <w:sz w:val="24"/>
          <w:szCs w:val="24"/>
          <w:highlight w:val="none"/>
          <w:u w:val="single"/>
          <w:lang w:eastAsia="zh-CN"/>
        </w:rPr>
        <w:t xml:space="preserve">（企业名称）</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 xml:space="preserve">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 xml:space="preserve">，属于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 xml:space="preserve">（中型企业、小型企业、微型企业，</w:t>
      </w:r>
      <w:r>
        <w:rPr>
          <w:rFonts w:hint="eastAsia" w:ascii="宋体" w:hAnsi="宋体" w:eastAsia="宋体" w:cs="宋体"/>
          <w:b/>
          <w:bCs/>
          <w:i/>
          <w:sz w:val="24"/>
          <w:szCs w:val="24"/>
          <w:highlight w:val="none"/>
          <w:lang w:eastAsia="zh-CN"/>
        </w:rPr>
        <w:t xml:space="preserve">三者选一填写</w:t>
      </w:r>
      <w:r>
        <w:rPr>
          <w:rFonts w:hint="eastAsia" w:ascii="宋体" w:hAnsi="宋体" w:eastAsia="宋体" w:cs="宋体"/>
          <w:i/>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企业名称（盖章）：</w:t>
      </w:r>
      <w:r/>
    </w:p>
    <w:p>
      <w:pPr>
        <w:ind w:right="112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日期：</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bookmarkEnd w:id="15"/>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rPr>
          <w:rFonts w:hint="eastAsia" w:ascii="宋体" w:hAnsi="宋体" w:eastAsia="宋体" w:cs="宋体"/>
          <w:sz w:val="24"/>
          <w:szCs w:val="24"/>
          <w:highlight w:val="none"/>
          <w:lang w:eastAsia="zh-CN"/>
        </w:rPr>
        <w:t xml:space="preserve">。</w:t>
      </w:r>
      <w:r/>
    </w:p>
    <w:p>
      <w:pPr>
        <w:ind w:firstLine="432"/>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spacing w:after="0" w:line="439" w:lineRule="atLeast"/>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hint="eastAsia" w:ascii="宋体" w:hAnsi="宋体" w:eastAsia="宋体" w:cs="宋体"/>
          <w:b/>
          <w:color w:val="000000"/>
          <w:sz w:val="32"/>
          <w:highlight w:val="none"/>
          <w:lang w:eastAsia="zh-CN"/>
        </w:rPr>
        <w:t xml:space="preserve">7</w:t>
      </w:r>
      <w:r>
        <w:rPr>
          <w:rFonts w:ascii="宋体" w:hAnsi="宋体" w:eastAsia="宋体" w:cs="宋体"/>
          <w:b/>
          <w:color w:val="000000"/>
          <w:sz w:val="32"/>
          <w:highlight w:val="none"/>
          <w:lang w:eastAsia="zh-CN"/>
        </w:rPr>
        <w:t xml:space="preserve">、残疾人福利性单位声明函（如有）</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256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残疾人福利性单位声明函</w:t>
      </w:r>
      <w:r/>
    </w:p>
    <w:p>
      <w:pPr>
        <w:ind w:firstLine="1928"/>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本单位对上述声明的真实性负责。如有虚假，将依法承担相应责任。</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单位名称（盖章）：</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日 期：</w:t>
      </w:r>
      <w:r/>
    </w:p>
    <w:p>
      <w:pPr>
        <w:jc w:val="both"/>
        <w:spacing w:after="0"/>
        <w:rPr>
          <w:rFonts w:hint="eastAsia"/>
          <w:bCs/>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eastAsia="zh-CN"/>
        </w:rPr>
        <w:t xml:space="preserve">并对声明的真实性负责，供应商提供的《残疾人福利性单位声明函》与事实不符的，依照《政府采购法》第七十七条第一款的规定追究法律责任。</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jc w:val="both"/>
        <w:spacing w:after="0" w:line="440" w:lineRule="exac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eastAsia="zh-CN"/>
        </w:rPr>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highlight w:val="none"/>
          <w:lang w:eastAsia="zh-CN"/>
        </w:rPr>
        <w:t xml:space="preserve">1</w:t>
      </w:r>
      <w:r>
        <w:rPr>
          <w:rFonts w:hint="eastAsia" w:ascii="宋体" w:hAnsi="宋体" w:eastAsia="宋体" w:cs="宋体"/>
          <w:b/>
          <w:bCs/>
          <w:sz w:val="32"/>
          <w:szCs w:val="32"/>
          <w:highlight w:val="none"/>
          <w:lang w:eastAsia="zh-CN"/>
        </w:rPr>
        <w:t xml:space="preserve">8</w:t>
      </w:r>
      <w:r>
        <w:rPr>
          <w:rFonts w:ascii="宋体" w:hAnsi="宋体" w:eastAsia="宋体" w:cs="宋体"/>
          <w:b/>
          <w:bCs/>
          <w:sz w:val="32"/>
          <w:szCs w:val="32"/>
          <w:highlight w:val="none"/>
          <w:lang w:eastAsia="zh-CN"/>
        </w:rPr>
        <w:t xml:space="preserve">、</w:t>
      </w:r>
      <w:bookmarkStart w:id="16" w:name="OLE_LINK53"/>
      <w:r>
        <w:rPr>
          <w:rFonts w:ascii="宋体" w:hAnsi="宋体" w:eastAsia="宋体" w:cs="宋体"/>
          <w:b/>
          <w:bCs/>
          <w:sz w:val="32"/>
          <w:szCs w:val="32"/>
          <w:highlight w:val="none"/>
          <w:lang w:eastAsia="zh-CN"/>
        </w:rPr>
        <w:t xml:space="preserve">监狱企业证明文件（如有）</w:t>
      </w:r>
      <w:r>
        <w:rPr>
          <w:rFonts w:ascii="宋体" w:hAnsi="宋体" w:eastAsia="宋体" w:cs="宋体"/>
          <w:b/>
          <w:bCs/>
          <w:sz w:val="32"/>
          <w:szCs w:val="32"/>
          <w:highlight w:val="none"/>
          <w:lang w:eastAsia="zh-CN"/>
        </w:rPr>
        <w:br/>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32"/>
          <w:szCs w:val="32"/>
          <w:highlight w:val="none"/>
          <w:lang w:eastAsia="zh-CN"/>
        </w:rPr>
        <w:t xml:space="preserve">监狱企业证明文件</w:t>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both"/>
        <w:spacing w:after="0" w:line="440" w:lineRule="exac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6"/>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asciiTheme="minorEastAsia" w:hAnsiTheme="minorEastAsia"/>
          <w:b/>
          <w:bCs/>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0"/>
          <w:szCs w:val="30"/>
          <w:highlight w:val="none"/>
          <w:lang w:eastAsia="zh-CN"/>
        </w:rPr>
      </w:r>
      <w:r/>
    </w:p>
    <w:p>
      <w:pPr>
        <w:pStyle w:val="689"/>
        <w:rPr>
          <w:rFonts w:hint="eastAsia" w:asciiTheme="minorEastAsia" w:hAnsiTheme="minorEastAsia"/>
          <w:b/>
          <w:bCs/>
          <w:sz w:val="30"/>
          <w:szCs w:val="30"/>
          <w:highlight w:val="none"/>
          <w:lang w:eastAsia="zh-CN"/>
        </w:rPr>
      </w:pPr>
      <w:r>
        <w:rPr>
          <w:rFonts w:hint="eastAsia" w:asciiTheme="minorEastAsia" w:hAnsiTheme="minorEastAsia"/>
          <w:b/>
          <w:bCs/>
          <w:sz w:val="30"/>
          <w:szCs w:val="30"/>
          <w:highlight w:val="none"/>
          <w:lang w:eastAsia="zh-CN"/>
        </w:rPr>
      </w:r>
      <w:r/>
    </w:p>
    <w:p>
      <w:pPr>
        <w:pStyle w:val="927"/>
        <w:rPr>
          <w:rFonts w:hint="eastAsia"/>
          <w:highlight w:val="none"/>
        </w:rPr>
      </w:pPr>
      <w:r>
        <w:rPr>
          <w:rFonts w:hint="eastAsia"/>
          <w:highlight w:val="none"/>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第五部分  评标方法与评标标准</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评标方法</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三、评标委员会各成员独立对每个进入打分程序的有效投标人的标书以打分的形式进行评审和评价（计算结果均四舍五入保留两位小数）。</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五、中小企业相关政策：</w:t>
      </w:r>
      <w:r/>
    </w:p>
    <w:p>
      <w:pPr>
        <w:ind w:firstLine="482"/>
        <w:spacing w:after="0"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（2）中小企业划分标准详见“工信部联企业〔2011〕300号通知”</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3、残疾人福利性单位政策：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4、监狱企业发展政策：</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895"/>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902"/>
        <w:spacing w:after="0" w:line="440" w:lineRule="exact"/>
        <w:rPr>
          <w:rFonts w:hint="eastAsia" w:hAnsi="宋体" w:eastAsia="宋体" w:cs="宋体"/>
          <w:b/>
          <w:sz w:val="24"/>
          <w:szCs w:val="24"/>
          <w:highlight w:val="none"/>
          <w:lang w:eastAsia="zh-CN"/>
        </w:rPr>
      </w:pPr>
      <w:r/>
      <w:bookmarkStart w:id="17" w:name="_Hlk166575460"/>
      <w:r/>
      <w:bookmarkStart w:id="18" w:name="OLE_LINK22"/>
      <w:r/>
      <w:bookmarkEnd w:id="17"/>
      <w:r/>
      <w:bookmarkEnd w:id="18"/>
      <w:r/>
      <w:r/>
    </w:p>
    <w:p>
      <w:pPr>
        <w:pStyle w:val="902"/>
        <w:ind w:firstLine="241"/>
        <w:spacing w:after="0" w:line="48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eastAsia="zh-CN"/>
        </w:rPr>
        <w:t xml:space="preserve">评分标准</w:t>
      </w:r>
      <w:r/>
    </w:p>
    <w:p>
      <w:pPr>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19" w:name="OLE_LINK7"/>
      <w:r/>
      <w:bookmarkStart w:id="20" w:name="OLE_LINK8"/>
      <w:r>
        <w:rPr>
          <w:rFonts w:hint="eastAsia" w:ascii="宋体" w:hAnsi="宋体" w:eastAsia="宋体" w:cs="宋体"/>
          <w:b/>
          <w:bCs/>
          <w:sz w:val="24"/>
          <w:szCs w:val="24"/>
          <w:highlight w:val="none"/>
          <w:lang w:eastAsia="zh-CN"/>
        </w:rPr>
        <w:t xml:space="preserve">一</w:t>
      </w:r>
      <w:bookmarkStart w:id="21" w:name="OLE_LINK9"/>
      <w:r>
        <w:rPr>
          <w:rFonts w:hint="eastAsia" w:ascii="宋体" w:hAnsi="宋体" w:eastAsia="宋体" w:cs="宋体"/>
          <w:b/>
          <w:bCs/>
          <w:sz w:val="24"/>
          <w:szCs w:val="24"/>
          <w:highlight w:val="none"/>
          <w:lang w:eastAsia="zh-CN"/>
        </w:rPr>
        <w:t xml:space="preserve">、</w:t>
      </w:r>
      <w:bookmarkEnd w:id="19"/>
      <w:r/>
      <w:bookmarkEnd w:id="21"/>
      <w:r>
        <w:rPr>
          <w:rFonts w:hint="eastAsia" w:ascii="宋体" w:hAnsi="宋体" w:eastAsia="宋体" w:cs="宋体"/>
          <w:b/>
          <w:bCs/>
          <w:sz w:val="24"/>
          <w:szCs w:val="24"/>
          <w:highlight w:val="none"/>
          <w:lang w:eastAsia="zh-CN"/>
        </w:rPr>
        <w:t xml:space="preserve">投标报价：20分</w:t>
      </w:r>
      <w:bookmarkEnd w:id="20"/>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22" w:name="OLE_LINK20"/>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投标报价得分＝（评标基准价/投标报价）×20％×100</w:t>
      </w:r>
      <w:bookmarkEnd w:id="22"/>
      <w:r/>
      <w:r/>
    </w:p>
    <w:p>
      <w:pPr>
        <w:pStyle w:val="895"/>
        <w:spacing w:line="480" w:lineRule="exact"/>
        <w:rPr>
          <w:rFonts w:hint="eastAsia" w:ascii="宋体" w:hAnsi="宋体" w:eastAsia="宋体" w:cs="宋体"/>
          <w:b/>
          <w:bCs/>
          <w:color w:val="000000"/>
          <w:sz w:val="24"/>
          <w:szCs w:val="24"/>
          <w:highlight w:val="none"/>
          <w:lang w:eastAsia="zh-CN"/>
        </w:rPr>
      </w:pPr>
      <w:r/>
      <w:bookmarkStart w:id="23" w:name="OLE_LINK15"/>
      <w:r/>
      <w:bookmarkStart w:id="24" w:name="OLE_LINK42"/>
      <w:r>
        <w:rPr>
          <w:rFonts w:hint="eastAsia" w:ascii="宋体" w:hAnsi="宋体" w:eastAsia="宋体" w:cs="宋体"/>
          <w:b/>
          <w:bCs/>
          <w:color w:val="000000"/>
          <w:sz w:val="24"/>
          <w:szCs w:val="24"/>
          <w:highlight w:val="none"/>
          <w:lang w:eastAsia="zh-CN"/>
        </w:rPr>
        <w:t xml:space="preserve">二、采购需求响应（18分）</w:t>
      </w:r>
      <w:r/>
    </w:p>
    <w:p>
      <w:pPr>
        <w:pStyle w:val="895"/>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评委根据招标文件第三部分-项目需求-（一）医保智能审核系统的内容，对投标产品的基本功能、技术指标与需求的吻合程度和偏差情况（包括所投标产品的品牌、规格型号、配置、主要技术参数等）进行评审：</w:t>
      </w:r>
      <w:r/>
    </w:p>
    <w:p>
      <w:pPr>
        <w:pStyle w:val="895"/>
        <w:ind w:firstLine="480"/>
        <w:keepLines w:val="0"/>
        <w:keepNext w:val="0"/>
        <w:pageBreakBefore w:val="0"/>
        <w:spacing w:after="0" w:line="48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标“▲”号项为重要技术指标，共9项。▲号项</w:t>
      </w:r>
      <w:r>
        <w:rPr>
          <w:rFonts w:hint="eastAsia" w:ascii="宋体" w:hAnsi="宋体" w:eastAsia="宋体" w:cs="宋体"/>
          <w:color w:val="000000"/>
          <w:sz w:val="24"/>
          <w:szCs w:val="24"/>
          <w:highlight w:val="none"/>
          <w:lang w:eastAsia="zh-CN"/>
        </w:rPr>
        <w:t xml:space="preserve">需提供系统</w:t>
      </w:r>
      <w:r>
        <w:rPr>
          <w:rFonts w:hint="eastAsia" w:ascii="宋体" w:hAnsi="宋体" w:eastAsia="宋体" w:cs="宋体"/>
          <w:color w:val="000000"/>
          <w:sz w:val="24"/>
          <w:szCs w:val="24"/>
          <w:highlight w:val="none"/>
          <w:lang w:eastAsia="zh-CN"/>
        </w:rPr>
        <w:t xml:space="preserve">功能截图证明，</w:t>
      </w:r>
      <w:r>
        <w:rPr>
          <w:rFonts w:hint="eastAsia" w:ascii="宋体" w:hAnsi="宋体" w:eastAsia="宋体" w:cs="宋体"/>
          <w:sz w:val="24"/>
          <w:szCs w:val="24"/>
          <w:highlight w:val="none"/>
          <w:lang w:val="en-US" w:eastAsia="zh-CN"/>
        </w:rPr>
        <w:t xml:space="preserve">技术参数</w:t>
      </w:r>
      <w:r>
        <w:rPr>
          <w:rFonts w:hint="eastAsia" w:ascii="宋体" w:hAnsi="宋体" w:eastAsia="宋体" w:cs="宋体"/>
          <w:sz w:val="24"/>
          <w:szCs w:val="24"/>
          <w:highlight w:val="none"/>
          <w:lang w:eastAsia="zh-CN"/>
        </w:rPr>
        <w:t xml:space="preserve">完全</w:t>
      </w:r>
      <w:r>
        <w:rPr>
          <w:rFonts w:hint="eastAsia" w:ascii="宋体" w:hAnsi="宋体" w:eastAsia="宋体" w:cs="宋体"/>
          <w:sz w:val="24"/>
          <w:szCs w:val="24"/>
          <w:highlight w:val="none"/>
          <w:lang w:val="en-US" w:eastAsia="zh-CN"/>
        </w:rPr>
        <w:t xml:space="preserve">满足或高于招标文件要求的，每</w:t>
      </w:r>
      <w:r>
        <w:rPr>
          <w:rFonts w:hint="eastAsia" w:ascii="宋体" w:hAnsi="宋体" w:eastAsia="宋体" w:cs="宋体"/>
          <w:sz w:val="24"/>
          <w:szCs w:val="24"/>
          <w:highlight w:val="none"/>
          <w:lang w:eastAsia="zh-CN"/>
        </w:rPr>
        <w:t xml:space="preserve">有一项得</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最高</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若该项</w:t>
      </w:r>
      <w:r>
        <w:rPr>
          <w:rFonts w:hint="eastAsia" w:ascii="宋体" w:hAnsi="宋体" w:eastAsia="宋体" w:cs="宋体"/>
          <w:color w:val="000000"/>
          <w:sz w:val="24"/>
          <w:szCs w:val="24"/>
          <w:highlight w:val="none"/>
          <w:lang w:eastAsia="zh-CN"/>
        </w:rPr>
        <w:t xml:space="preserve">不符合</w:t>
      </w:r>
      <w:r>
        <w:rPr>
          <w:rFonts w:hint="eastAsia" w:ascii="宋体" w:hAnsi="宋体" w:eastAsia="宋体" w:cs="宋体"/>
          <w:sz w:val="24"/>
          <w:szCs w:val="24"/>
          <w:highlight w:val="none"/>
          <w:lang w:val="en-US" w:eastAsia="zh-CN"/>
        </w:rPr>
        <w:t xml:space="preserve">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未提供截图，</w:t>
      </w:r>
      <w:r>
        <w:rPr>
          <w:rFonts w:hint="eastAsia" w:ascii="宋体" w:hAnsi="宋体" w:eastAsia="宋体" w:cs="宋体"/>
          <w:color w:val="000000"/>
          <w:sz w:val="24"/>
          <w:szCs w:val="24"/>
          <w:highlight w:val="none"/>
          <w:lang w:eastAsia="zh-CN"/>
        </w:rPr>
        <w:t xml:space="preserve">不响应</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color w:val="000000"/>
          <w:sz w:val="24"/>
          <w:szCs w:val="24"/>
          <w:highlight w:val="none"/>
          <w:lang w:eastAsia="zh-CN"/>
        </w:rPr>
        <w:t xml:space="preserve">负偏离，</w:t>
      </w:r>
      <w:r>
        <w:rPr>
          <w:rFonts w:hint="eastAsia" w:ascii="宋体" w:hAnsi="宋体" w:eastAsia="宋体" w:cs="宋体"/>
          <w:color w:val="000000"/>
          <w:sz w:val="24"/>
          <w:szCs w:val="24"/>
          <w:highlight w:val="none"/>
          <w:lang w:val="en-US" w:eastAsia="zh-CN"/>
        </w:rPr>
        <w:t xml:space="preserve">不得分。</w:t>
      </w:r>
      <w:r/>
    </w:p>
    <w:p>
      <w:pPr>
        <w:pStyle w:val="895"/>
        <w:ind w:firstLine="480"/>
        <w:keepLines w:val="0"/>
        <w:keepNext w:val="0"/>
        <w:pageBreakBefore w:val="0"/>
        <w:spacing w:after="0"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文件中要求的佐证材料必须清晰可辨，截图内容无法辨识的视为无效，所需证明材料必须加盖投标单位公章，未加盖投标单位公章的视为无效，所提供的证明资料必须真实有效，若提供虚假资料，一经查实采购方有权取消其中标资格。</w:t>
      </w:r>
      <w:r/>
    </w:p>
    <w:p>
      <w:pPr>
        <w:pStyle w:val="895"/>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三、项目方案（56分）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1、项目需求理解（6分）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根据项目需求的内容，投标人结合本项目实际情况，提供针对本项目的项目需求理解，内容至少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sz w:val="24"/>
          <w:szCs w:val="24"/>
          <w:highlight w:val="none"/>
          <w:lang w:eastAsia="zh-CN"/>
        </w:rPr>
        <w:t xml:space="preserve">①项目建设需求分析、②项目建设重难点分析及解决方案</w:t>
      </w:r>
      <w:r>
        <w:rPr>
          <w:rFonts w:hint="eastAsia" w:ascii="宋体" w:hAnsi="宋体" w:eastAsia="宋体" w:cs="宋体"/>
          <w:sz w:val="24"/>
          <w:szCs w:val="24"/>
          <w:highlight w:val="none"/>
          <w:lang w:eastAsia="zh-CN"/>
        </w:rPr>
        <w:t xml:space="preserve">。</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方案内容每有一项内容针对本项目且符合本项目实际需求的，得3分，满分6分。每缺少一项内容，或内容非专门针对本项目，或内容不能满足本项目实际需求的，不得分。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2、项目总体设计（12分）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根据项目需求的内容，投标人结合本项目实际情况，提供针对本项目的项目总体设计，内容至少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①总体设计方案；②关键技术应用方案；③系统架构设计规划；④</w:t>
      </w:r>
      <w:r>
        <w:rPr>
          <w:rFonts w:hint="eastAsia" w:ascii="宋体" w:hAnsi="宋体" w:eastAsia="宋体"/>
          <w:sz w:val="24"/>
          <w:szCs w:val="24"/>
          <w:highlight w:val="none"/>
          <w:lang w:eastAsia="zh-CN"/>
        </w:rPr>
        <w:t xml:space="preserve">数据规范设计方案</w:t>
      </w:r>
      <w:r>
        <w:rPr>
          <w:rFonts w:hint="eastAsia" w:ascii="宋体" w:hAnsi="宋体" w:eastAsia="宋体" w:cs="宋体"/>
          <w:sz w:val="24"/>
          <w:szCs w:val="24"/>
          <w:highlight w:val="none"/>
          <w:lang w:eastAsia="zh-CN"/>
        </w:rPr>
        <w:t xml:space="preserve">。</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方案内容每有一项内容针对本项目且符合本项目实际需求的，得3分，满分12分。每缺少一项内容，或内容非专门针对本项目，或内容不能满足本项目实际需求的，不得分。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3、项目具体建设方案（6分）</w:t>
      </w:r>
      <w:r/>
    </w:p>
    <w:p>
      <w:pPr>
        <w:pStyle w:val="895"/>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根据项目需求的内容，投标人结合本项目实际情况，提供针对本项目的项目具体建设方案，内容至少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sz w:val="24"/>
          <w:szCs w:val="24"/>
          <w:highlight w:val="none"/>
          <w:lang w:eastAsia="zh-CN"/>
        </w:rPr>
        <w:t xml:space="preserve">①建设清单说明描述；②规范多数据来源接口建设方案；③数据处理中心建设方案。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4、项目开发实施管理方案（10分）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根据项目需求的内容，投标人结合本项目实际情况，提供针对本项目的项目开发实施管理方案，内容至少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：①项目实施及人员规划组织方案；②开发工作流程方案；③项目实施进度计划；④阶段测试实施方案；</w:t>
      </w:r>
      <w:r>
        <w:rPr>
          <w:rFonts w:hint="eastAsia" w:ascii="宋体" w:hAnsi="宋体" w:eastAsia="宋体"/>
          <w:sz w:val="24"/>
          <w:szCs w:val="24"/>
          <w:highlight w:val="none"/>
          <w:lang w:eastAsia="zh-CN"/>
        </w:rPr>
        <w:t xml:space="preserve">⑤系统验收方案</w:t>
      </w:r>
      <w:r>
        <w:rPr>
          <w:rFonts w:hint="eastAsia" w:ascii="宋体" w:hAnsi="宋体" w:eastAsia="宋体" w:cs="宋体"/>
          <w:sz w:val="24"/>
          <w:szCs w:val="24"/>
          <w:highlight w:val="none"/>
          <w:lang w:eastAsia="zh-CN"/>
        </w:rPr>
        <w:t xml:space="preserve">。</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方案内容每有一项内容针对本项目且符合本项目实际需求的，得2分，满分10分。每缺少一项内容，或内容非专门针对本项目，或内容不能满足本项目实际需求的，不得分。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5、系统安全方案（6分）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根据项目需求的内容，投标人结合本项目实际情况，提供针对本项目的系统安全方案，内容至少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：①完善的数据安全获取部署方案；②网络安全配置方案；③隐私数据安全保护方案。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w:t>
      </w:r>
      <w:r>
        <w:rPr>
          <w:rFonts w:hint="eastAsia" w:ascii="宋体" w:hAnsi="宋体" w:eastAsia="宋体"/>
          <w:sz w:val="24"/>
          <w:szCs w:val="24"/>
          <w:highlight w:val="none"/>
          <w:lang w:eastAsia="zh-CN"/>
        </w:rPr>
        <w:t xml:space="preserve">应急事件处理预案</w:t>
      </w:r>
      <w:r>
        <w:rPr>
          <w:rFonts w:hint="eastAsia" w:ascii="宋体" w:hAnsi="宋体" w:eastAsia="宋体" w:cs="宋体"/>
          <w:sz w:val="24"/>
          <w:szCs w:val="24"/>
          <w:highlight w:val="none"/>
          <w:lang w:eastAsia="zh-CN"/>
        </w:rPr>
        <w:t xml:space="preserve">（6分）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w:t>
      </w:r>
      <w:r>
        <w:rPr>
          <w:rFonts w:hint="eastAsia" w:ascii="宋体" w:hAnsi="宋体" w:eastAsia="宋体"/>
          <w:sz w:val="24"/>
          <w:szCs w:val="24"/>
          <w:highlight w:val="none"/>
          <w:lang w:eastAsia="zh-CN"/>
        </w:rPr>
        <w:t xml:space="preserve">应急事件处理预案</w:t>
      </w:r>
      <w:r>
        <w:rPr>
          <w:rFonts w:hint="eastAsia" w:ascii="宋体" w:hAnsi="宋体" w:eastAsia="宋体" w:cs="宋体"/>
          <w:sz w:val="24"/>
          <w:szCs w:val="24"/>
          <w:highlight w:val="none"/>
          <w:lang w:eastAsia="zh-CN"/>
        </w:rPr>
        <w:t xml:space="preserve">，内容至少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①应急响应分级；②应急响应流程；③应急预案</w:t>
      </w:r>
      <w:r>
        <w:rPr>
          <w:rFonts w:hint="eastAsia" w:ascii="宋体" w:hAnsi="宋体" w:eastAsia="宋体" w:cs="宋体"/>
          <w:sz w:val="24"/>
          <w:szCs w:val="24"/>
          <w:highlight w:val="none"/>
          <w:lang w:eastAsia="zh-CN"/>
        </w:rPr>
        <w:t xml:space="preserve">。</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7、运维培训售后方案深化（10分）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（1）质量管理控制方案与培训方案（4分）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根据项目需求的内容，投标人结合本项目实际情况，提供针对本项目的质量管理控制方案与培训方案，内容至少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：①质量管理控制方案；②培训方案。</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方案内容每有一项内容针对本项目且符合本项目实际需求的，得2分，满分4分。每缺少一项内容，或内容非专门针对本项目，或内容不能满足本项目实际需求的，不得分。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（2）售后服务方案（6分）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根据项目需求的内容，投标人结合本项目实际情况，提供针对本项目的售后服务方案，内容至少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①售后服务保障措施；②售后服务故障响应方式和时间保障方案；③售后服务能力说明</w:t>
      </w:r>
      <w:r>
        <w:rPr>
          <w:rFonts w:hint="eastAsia" w:ascii="宋体" w:hAnsi="宋体" w:eastAsia="宋体" w:cs="宋体"/>
          <w:sz w:val="24"/>
          <w:szCs w:val="24"/>
          <w:highlight w:val="none"/>
          <w:lang w:eastAsia="zh-CN"/>
        </w:rPr>
        <w:t xml:space="preserve">。</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spacing w:line="480" w:lineRule="exact"/>
        <w:rPr>
          <w:rFonts w:hint="eastAsia" w:ascii="宋体" w:hAnsi="宋体" w:eastAsia="宋体" w:cs="宋体"/>
          <w:sz w:val="24"/>
          <w:szCs w:val="24"/>
          <w:highlight w:val="none"/>
          <w:lang w:eastAsia="zh-CN"/>
        </w:rPr>
      </w:pPr>
      <w:r>
        <w:rPr>
          <w:rFonts w:hint="eastAsia" w:ascii="宋体" w:hAnsi="宋体" w:eastAsia="宋体" w:cs="宋体"/>
          <w:b/>
          <w:bCs/>
          <w:color w:val="000000"/>
          <w:sz w:val="24"/>
          <w:szCs w:val="24"/>
          <w:highlight w:val="none"/>
          <w:lang w:eastAsia="zh-CN"/>
        </w:rPr>
        <w:t xml:space="preserve">四、人员配备（3分）</w:t>
      </w:r>
      <w:r/>
    </w:p>
    <w:p>
      <w:pPr>
        <w:pStyle w:val="895"/>
        <w:ind w:firstLine="480"/>
        <w:spacing w:line="50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1.项目组成员具有人力资源和社会保障部、中华人民共和国工业和信息化部联合颁发的信息系统项目管理师证书、软件设计师证书、信息处理技术员证书，每有一个证书得1分，本项最高</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分。</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sz w:val="24"/>
          <w:szCs w:val="24"/>
          <w:highlight w:val="none"/>
          <w:lang w:eastAsia="zh-CN"/>
        </w:rPr>
        <w:t xml:space="preserve">注：相同人员的证书不重复计分。</w:t>
      </w:r>
      <w:r/>
    </w:p>
    <w:p>
      <w:pPr>
        <w:pStyle w:val="895"/>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sz w:val="24"/>
          <w:szCs w:val="24"/>
          <w:highlight w:val="none"/>
          <w:lang w:eastAsia="zh-CN"/>
        </w:rPr>
        <w:t xml:space="preserve">类</w:t>
      </w:r>
      <w:r>
        <w:rPr>
          <w:rFonts w:hint="eastAsia" w:ascii="宋体" w:hAnsi="宋体" w:eastAsia="宋体" w:cs="宋体"/>
          <w:b/>
          <w:bCs/>
          <w:color w:val="000000"/>
          <w:sz w:val="24"/>
          <w:szCs w:val="24"/>
          <w:highlight w:val="none"/>
          <w:lang w:eastAsia="zh-CN"/>
        </w:rPr>
        <w:t xml:space="preserve">似业绩（3分）</w:t>
      </w:r>
      <w:r/>
    </w:p>
    <w:p>
      <w:pPr>
        <w:pStyle w:val="895"/>
        <w:ind w:firstLine="480"/>
        <w:spacing w:line="50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投标人提供自2023年1月1日起，与本项目类似的医保智能审核项目案例，每提供一项得1分，最高不超过3分。</w:t>
      </w:r>
      <w:r/>
    </w:p>
    <w:p>
      <w:pPr>
        <w:pStyle w:val="895"/>
        <w:ind w:firstLine="480"/>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sz w:val="24"/>
          <w:szCs w:val="24"/>
          <w:highlight w:val="none"/>
          <w:lang w:eastAsia="zh-CN"/>
        </w:rPr>
        <w:t xml:space="preserve">注：投标文件中提供合同的复印件或扫描件、中标通知书并加盖公章，不提供不得分。</w:t>
      </w:r>
      <w:r/>
    </w:p>
    <w:p>
      <w:pPr>
        <w:pStyle w:val="895"/>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5"/>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注：1、报价超过采购预算的为无效投标。</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895"/>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r/>
    </w:p>
    <w:p>
      <w:pPr>
        <w:pStyle w:val="895"/>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bookmarkEnd w:id="23"/>
      <w:r/>
      <w:bookmarkEnd w:id="24"/>
      <w:r/>
      <w:r/>
    </w:p>
    <w:p>
      <w:pPr>
        <w:pStyle w:val="895"/>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895"/>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895"/>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895"/>
        <w:jc w:val="center"/>
        <w:spacing w:line="500" w:lineRule="exact"/>
        <w:rPr>
          <w:rFonts w:hint="eastAsia"/>
          <w:highlight w:val="none"/>
          <w:lang w:eastAsia="zh-CN"/>
        </w:rPr>
      </w:pPr>
      <w:r>
        <w:rPr>
          <w:rFonts w:ascii="宋体" w:hAnsi="宋体" w:eastAsia="宋体" w:cs="宋体"/>
          <w:b/>
          <w:color w:val="000000"/>
          <w:sz w:val="44"/>
          <w:highlight w:val="none"/>
          <w:lang w:eastAsia="zh-CN"/>
        </w:rPr>
        <w:t xml:space="preserve">第六部分 </w:t>
      </w:r>
      <w:r>
        <w:rPr>
          <w:rFonts w:hint="eastAsia" w:ascii="宋体" w:hAnsi="宋体" w:eastAsia="宋体" w:cs="宋体"/>
          <w:b/>
          <w:color w:val="000000"/>
          <w:sz w:val="44"/>
          <w:highlight w:val="none"/>
          <w:lang w:eastAsia="zh-CN"/>
        </w:rPr>
        <w:t xml:space="preserve">  </w:t>
      </w:r>
      <w:r>
        <w:rPr>
          <w:rFonts w:ascii="宋体" w:hAnsi="宋体" w:eastAsia="宋体" w:cs="宋体"/>
          <w:b/>
          <w:color w:val="000000"/>
          <w:sz w:val="44"/>
          <w:highlight w:val="none"/>
          <w:lang w:eastAsia="zh-CN"/>
        </w:rPr>
        <w:t xml:space="preserve">合同格式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highlight w:val="none"/>
          <w:lang w:eastAsia="zh-CN"/>
        </w:rPr>
        <w:t xml:space="preserve">合同主要条款</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采购人（以下称甲方）</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供应商：（以下称乙方）</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地址：</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 xml:space="preserve">太仓市娄江新城医院（瑞金医院太仓分院）</w:t>
      </w:r>
      <w:r>
        <w:rPr>
          <w:rFonts w:hint="eastAsia" w:ascii="宋体" w:hAnsi="宋体" w:eastAsia="宋体" w:cs="宋体"/>
          <w:b/>
          <w:sz w:val="24"/>
          <w:szCs w:val="24"/>
          <w:highlight w:val="none"/>
          <w:lang w:eastAsia="zh-CN"/>
        </w:rPr>
        <w:t xml:space="preserve">关于</w:t>
      </w:r>
      <w:r>
        <w:rPr>
          <w:rFonts w:hint="eastAsia" w:ascii="宋体" w:hAnsi="宋体" w:eastAsia="宋体" w:cs="宋体"/>
          <w:b/>
          <w:sz w:val="24"/>
          <w:szCs w:val="24"/>
          <w:highlight w:val="none"/>
          <w:u w:val="single"/>
          <w:lang w:eastAsia="zh-CN"/>
        </w:rPr>
        <w:t xml:space="preserve">太仓市娄江新城医院（瑞金医院太仓分院）医保智能审核系统</w:t>
      </w:r>
      <w:r>
        <w:rPr>
          <w:rFonts w:ascii="宋体" w:hAnsi="宋体" w:eastAsia="宋体" w:cs="宋体"/>
          <w:color w:val="000000"/>
          <w:sz w:val="24"/>
          <w:highlight w:val="none"/>
          <w:lang w:eastAsia="zh-CN"/>
        </w:rPr>
        <w:t xml:space="preserve">（</w:t>
      </w:r>
      <w:r>
        <w:rPr>
          <w:rFonts w:ascii="宋体" w:hAnsi="宋体" w:eastAsia="宋体" w:cs="宋体"/>
          <w:b/>
          <w:bCs/>
          <w:color w:val="000000"/>
          <w:sz w:val="24"/>
          <w:highlight w:val="none"/>
          <w:lang w:eastAsia="zh-CN"/>
        </w:rPr>
        <w:t xml:space="preserve">项目</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JSZC-320585-JZCG-G2026-0084</w:t>
      </w:r>
      <w:r>
        <w:rPr>
          <w:rFonts w:ascii="宋体" w:hAnsi="宋体" w:eastAsia="宋体" w:cs="宋体"/>
          <w:color w:val="000000"/>
          <w:sz w:val="24"/>
          <w:highlight w:val="none"/>
          <w:lang w:eastAsia="zh-CN"/>
        </w:rPr>
        <w:t xml:space="preserve">）的招标结果，签订本合同。</w:t>
      </w:r>
      <w:r/>
    </w:p>
    <w:p>
      <w:pPr>
        <w:ind w:firstLine="47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第一条 服务范围</w:t>
      </w:r>
      <w:r/>
    </w:p>
    <w:p>
      <w:pPr>
        <w:ind w:left="42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甲方聘请乙方提供以下服务：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（1）本合同项下的服务指：</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（2）服务内容：</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（3）服务标准：</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（4）交付时间、地点：甲方指定。</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第二条 组成本合同的有关文件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3"/>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招标采购文件（</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JSZC-320585-JZCG-G2026-0084</w:t>
      </w:r>
      <w:r>
        <w:rPr>
          <w:rFonts w:ascii="宋体" w:hAnsi="宋体" w:eastAsia="宋体" w:cs="宋体"/>
          <w:color w:val="000000"/>
          <w:sz w:val="24"/>
          <w:highlight w:val="none"/>
          <w:lang w:eastAsia="zh-CN"/>
        </w:rPr>
        <w:t xml:space="preserve">）</w:t>
      </w:r>
      <w:r/>
    </w:p>
    <w:p>
      <w:pPr>
        <w:numPr>
          <w:ilvl w:val="0"/>
          <w:numId w:val="3"/>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乙方提供的投标文件和投标报价表；</w:t>
      </w:r>
      <w:r/>
    </w:p>
    <w:p>
      <w:pPr>
        <w:numPr>
          <w:ilvl w:val="0"/>
          <w:numId w:val="3"/>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乙方在投标过程中所作的其他承诺、声明、书面澄清等；</w:t>
      </w:r>
      <w:r/>
    </w:p>
    <w:p>
      <w:pPr>
        <w:numPr>
          <w:ilvl w:val="0"/>
          <w:numId w:val="3"/>
        </w:num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w:t>
      </w:r>
      <w:r/>
    </w:p>
    <w:p>
      <w:pPr>
        <w:numPr>
          <w:ilvl w:val="0"/>
          <w:numId w:val="3"/>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甲乙双方商定的其他文件等。</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第三条 合同总价款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合同价格按此次成交价格执行，合同总金额为人民币___________（大写）人民币，小写：（￥：</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）元整。</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除非合同条款中另有规定，本合同执行期间合同总价款不变。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第四条 合同款支付</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付款步骤：</w:t>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highlight w:val="none"/>
          <w:lang w:eastAsia="zh-CN"/>
        </w:rPr>
        <w:t xml:space="preserve">第五条 服务质量、成果要求</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第六条 甲、乙双方权利义务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2、甲方应当按照本合同约定按时支付合同金额。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3、乙方提交的服务成果未经甲方书面许可，不得向任何第三方泄露。</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highlight w:val="none"/>
          <w:lang w:eastAsia="zh-CN"/>
        </w:rPr>
        <w:t xml:space="preserve"> </w:t>
      </w:r>
      <w:r>
        <w:rPr>
          <w:rFonts w:ascii="宋体" w:hAnsi="宋体" w:eastAsia="宋体" w:cs="宋体"/>
          <w:b/>
          <w:color w:val="000000"/>
          <w:sz w:val="24"/>
          <w:highlight w:val="none"/>
          <w:lang w:eastAsia="zh-CN"/>
        </w:rPr>
        <w:t xml:space="preserve">第七条 知识产权</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第八条 保密条款</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第九条 风险责任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第十条 履约保证金（本项目不涉及）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1、乙方应按招标文件的约定要求提供相应的履约保证金。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第十一条 合同的变更和终止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1、本合同一经签订，甲乙双方不得擅自变更、中止或终止合同。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第十二条 合同的转让</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1、乙方不得擅自部分或全部转让其应履行的合同义务。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2、乙方在履行合同过程中，不得将服务项目委托给第三方。</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第十三条 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第十四条 不可抗力</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因合同一方迟延履行后发生不可抗力的，不能免除责任。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第十五条 索赔</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第十六条 争议的解决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第十七条 诚实信用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第十八条 合同生效及其他</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2、本合同一式</w:t>
      </w:r>
      <w:r>
        <w:rPr>
          <w:rFonts w:hint="eastAsia" w:ascii="宋体" w:hAnsi="宋体" w:eastAsia="宋体" w:cs="宋体"/>
          <w:color w:val="000000"/>
          <w:sz w:val="24"/>
          <w:highlight w:val="none"/>
          <w:lang w:eastAsia="zh-CN"/>
        </w:rPr>
        <w:t xml:space="preserve">肆</w:t>
      </w:r>
      <w:r>
        <w:rPr>
          <w:rFonts w:ascii="宋体" w:hAnsi="宋体" w:eastAsia="宋体" w:cs="宋体"/>
          <w:color w:val="000000"/>
          <w:sz w:val="24"/>
          <w:highlight w:val="none"/>
          <w:lang w:eastAsia="zh-CN"/>
        </w:rPr>
        <w:t xml:space="preserve">份，甲乙双方各执</w:t>
      </w:r>
      <w:r>
        <w:rPr>
          <w:rFonts w:hint="eastAsia" w:ascii="宋体" w:hAnsi="宋体" w:eastAsia="宋体" w:cs="宋体"/>
          <w:color w:val="000000"/>
          <w:sz w:val="24"/>
          <w:highlight w:val="none"/>
          <w:lang w:eastAsia="zh-CN"/>
        </w:rPr>
        <w:t xml:space="preserve">贰</w:t>
      </w:r>
      <w:r>
        <w:rPr>
          <w:rFonts w:ascii="宋体" w:hAnsi="宋体" w:eastAsia="宋体" w:cs="宋体"/>
          <w:color w:val="000000"/>
          <w:sz w:val="24"/>
          <w:highlight w:val="none"/>
          <w:lang w:eastAsia="zh-CN"/>
        </w:rPr>
        <w:t xml:space="preserve">份</w:t>
      </w:r>
      <w:r>
        <w:rPr>
          <w:rFonts w:hint="eastAsia" w:ascii="宋体" w:hAnsi="宋体" w:eastAsia="宋体" w:cs="宋体"/>
          <w:color w:val="000000"/>
          <w:sz w:val="24"/>
          <w:highlight w:val="none"/>
          <w:lang w:eastAsia="zh-CN"/>
        </w:rPr>
        <w:t xml:space="preserve">。</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3、本合同应按照中华人民共和国的现行法律进行解释。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甲方（采购人）：（盖章）</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乙方（供应商）：（盖章）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代表人：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代表人：</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开户银行：</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开户银行：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帐号：</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帐号：</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highlight w:val="none"/>
          <w:lang w:eastAsia="zh-CN"/>
        </w:rPr>
        <w:t xml:space="preserve">（全文完）</w:t>
      </w:r>
      <w:r/>
    </w:p>
    <w:p>
      <w:pPr>
        <w:rPr>
          <w:rFonts w:hint="eastAsia"/>
          <w:highlight w:val="none"/>
          <w:lang w:eastAsia="zh-CN"/>
        </w:rPr>
      </w:pPr>
      <w:r>
        <w:rPr>
          <w:rFonts w:hint="eastAsia"/>
          <w:highlight w:val="none"/>
          <w:lang w:eastAsia="zh-CN"/>
        </w:rPr>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5"/>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918"/>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18"/>
    <w:uiPriority w:val="10"/>
    <w:rPr>
      <w:sz w:val="48"/>
      <w:szCs w:val="48"/>
    </w:rPr>
  </w:style>
  <w:style w:type="character" w:styleId="650">
    <w:name w:val="Subtitle Char"/>
    <w:basedOn w:val="687"/>
    <w:link w:val="710"/>
    <w:uiPriority w:val="11"/>
    <w:rPr>
      <w:sz w:val="24"/>
      <w:szCs w:val="24"/>
    </w:rPr>
  </w:style>
  <w:style w:type="character" w:styleId="651">
    <w:name w:val="Quote Char"/>
    <w:link w:val="739"/>
    <w:uiPriority w:val="29"/>
    <w:rPr>
      <w:i/>
    </w:rPr>
  </w:style>
  <w:style w:type="character" w:styleId="652">
    <w:name w:val="Intense Quote Char"/>
    <w:link w:val="743"/>
    <w:uiPriority w:val="30"/>
    <w:rPr>
      <w:i/>
    </w:rPr>
  </w:style>
  <w:style w:type="character" w:styleId="653">
    <w:name w:val="Header Char"/>
    <w:basedOn w:val="687"/>
    <w:link w:val="707"/>
    <w:uiPriority w:val="99"/>
  </w:style>
  <w:style w:type="character" w:styleId="654">
    <w:name w:val="Caption Char"/>
    <w:basedOn w:val="694"/>
    <w:link w:val="70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11"/>
    <w:uiPriority w:val="99"/>
    <w:rPr>
      <w:sz w:val="18"/>
    </w:rPr>
  </w:style>
  <w:style w:type="character" w:styleId="675">
    <w:name w:val="Endnote Text Char"/>
    <w:link w:val="704"/>
    <w:uiPriority w:val="99"/>
    <w:rPr>
      <w:sz w:val="20"/>
    </w:rPr>
  </w:style>
  <w:style w:type="paragraph" w:styleId="676">
    <w:name w:val="TOC Heading"/>
    <w:uiPriority w:val="39"/>
    <w:unhideWhenUsed/>
  </w:style>
  <w:style w:type="paragraph" w:styleId="677" w:default="1">
    <w:name w:val="Normal"/>
    <w:next w:val="689"/>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8">
    <w:name w:val="Heading 1"/>
    <w:basedOn w:val="677"/>
    <w:next w:val="677"/>
    <w:link w:val="728"/>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79">
    <w:name w:val="Heading 2"/>
    <w:basedOn w:val="677"/>
    <w:next w:val="677"/>
    <w:link w:val="729"/>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80">
    <w:name w:val="Heading 3"/>
    <w:basedOn w:val="677"/>
    <w:next w:val="677"/>
    <w:link w:val="730"/>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81">
    <w:name w:val="Heading 4"/>
    <w:basedOn w:val="677"/>
    <w:next w:val="677"/>
    <w:link w:val="731"/>
    <w:uiPriority w:val="9"/>
    <w:unhideWhenUsed/>
    <w:qFormat/>
    <w:pPr>
      <w:keepLines/>
      <w:keepNext/>
      <w:spacing w:before="80" w:after="40"/>
      <w:outlineLvl w:val="3"/>
    </w:pPr>
    <w:rPr>
      <w:rFonts w:cstheme="majorBidi"/>
      <w:color w:val="2f5597" w:themeColor="accent1" w:themeShade="BF"/>
      <w:sz w:val="28"/>
      <w:szCs w:val="28"/>
    </w:rPr>
  </w:style>
  <w:style w:type="paragraph" w:styleId="682">
    <w:name w:val="Heading 5"/>
    <w:basedOn w:val="677"/>
    <w:next w:val="677"/>
    <w:link w:val="732"/>
    <w:uiPriority w:val="9"/>
    <w:unhideWhenUsed/>
    <w:qFormat/>
    <w:pPr>
      <w:keepLines/>
      <w:keepNext/>
      <w:spacing w:before="80" w:after="40"/>
      <w:outlineLvl w:val="4"/>
    </w:pPr>
    <w:rPr>
      <w:rFonts w:cstheme="majorBidi"/>
      <w:color w:val="2f5597" w:themeColor="accent1" w:themeShade="BF"/>
      <w:sz w:val="24"/>
    </w:rPr>
  </w:style>
  <w:style w:type="paragraph" w:styleId="683">
    <w:name w:val="Heading 6"/>
    <w:basedOn w:val="677"/>
    <w:next w:val="677"/>
    <w:link w:val="733"/>
    <w:uiPriority w:val="9"/>
    <w:unhideWhenUsed/>
    <w:qFormat/>
    <w:pPr>
      <w:keepLines/>
      <w:keepNext/>
      <w:spacing w:before="40" w:after="0"/>
      <w:outlineLvl w:val="5"/>
    </w:pPr>
    <w:rPr>
      <w:rFonts w:cstheme="majorBidi"/>
      <w:b/>
      <w:bCs/>
      <w:color w:val="2f5597" w:themeColor="accent1" w:themeShade="BF"/>
    </w:rPr>
  </w:style>
  <w:style w:type="paragraph" w:styleId="684">
    <w:name w:val="Heading 7"/>
    <w:basedOn w:val="677"/>
    <w:next w:val="677"/>
    <w:link w:val="734"/>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85">
    <w:name w:val="Heading 8"/>
    <w:basedOn w:val="677"/>
    <w:next w:val="677"/>
    <w:link w:val="735"/>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686">
    <w:name w:val="Heading 9"/>
    <w:basedOn w:val="677"/>
    <w:next w:val="677"/>
    <w:link w:val="736"/>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Body Text"/>
    <w:basedOn w:val="677"/>
    <w:next w:val="677"/>
    <w:link w:val="748"/>
    <w:uiPriority w:val="0"/>
    <w:qFormat/>
    <w:rPr>
      <w:rFonts w:ascii="楷体_GB2312" w:hAnsi="Arial" w:eastAsia="楷体_GB2312"/>
      <w:sz w:val="28"/>
    </w:rPr>
  </w:style>
  <w:style w:type="paragraph" w:styleId="690">
    <w:name w:val="macro"/>
    <w:link w:val="749"/>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1">
    <w:name w:val="toc 7"/>
    <w:basedOn w:val="677"/>
    <w:next w:val="677"/>
    <w:uiPriority w:val="39"/>
    <w:unhideWhenUsed/>
    <w:qFormat/>
    <w:pPr>
      <w:ind w:left="1701"/>
      <w:spacing w:after="57"/>
    </w:pPr>
  </w:style>
  <w:style w:type="paragraph" w:styleId="692">
    <w:name w:val="index 8"/>
    <w:basedOn w:val="677"/>
    <w:next w:val="677"/>
    <w:uiPriority w:val="0"/>
    <w:qFormat/>
    <w:pPr>
      <w:ind w:left="1400"/>
      <w:jc w:val="both"/>
      <w:spacing w:after="0" w:line="288" w:lineRule="auto"/>
      <w:widowControl w:val="off"/>
    </w:pPr>
    <w:rPr>
      <w:rFonts w:ascii="MiSans" w:hAnsi="MiSans" w:eastAsia="MiSans"/>
      <w:lang w:eastAsia="zh-CN"/>
    </w:rPr>
  </w:style>
  <w:style w:type="paragraph" w:styleId="693">
    <w:name w:val="Normal Indent"/>
    <w:basedOn w:val="677"/>
    <w:next w:val="677"/>
    <w:uiPriority w:val="0"/>
    <w:qFormat/>
    <w:pPr>
      <w:ind w:firstLine="420"/>
    </w:pPr>
  </w:style>
  <w:style w:type="paragraph" w:styleId="694">
    <w:name w:val="Caption"/>
    <w:basedOn w:val="677"/>
    <w:next w:val="677"/>
    <w:uiPriority w:val="35"/>
    <w:semiHidden/>
    <w:unhideWhenUsed/>
    <w:qFormat/>
    <w:rPr>
      <w:b/>
      <w:bCs/>
      <w:color w:val="4472c4" w:themeColor="accent1"/>
      <w:sz w:val="18"/>
      <w:szCs w:val="18"/>
      <w14:textFill>
        <w14:solidFill>
          <w14:schemeClr w14:val="accent1"/>
        </w14:solidFill>
      </w14:textFill>
    </w:rPr>
  </w:style>
  <w:style w:type="paragraph" w:styleId="695">
    <w:name w:val="List Bullet"/>
    <w:basedOn w:val="677"/>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696">
    <w:name w:val="Document Map"/>
    <w:basedOn w:val="677"/>
    <w:next w:val="689"/>
    <w:link w:val="750"/>
    <w:uiPriority w:val="99"/>
    <w:qFormat/>
    <w:pPr>
      <w:shd w:val="clear" w:color="auto" w:fill="000080"/>
    </w:pPr>
  </w:style>
  <w:style w:type="paragraph" w:styleId="697">
    <w:name w:val="annotation text"/>
    <w:basedOn w:val="677"/>
    <w:link w:val="751"/>
    <w:uiPriority w:val="99"/>
    <w:qFormat/>
    <w:rPr>
      <w:rFonts w:ascii="Calibri" w:hAnsi="Calibri"/>
    </w:rPr>
  </w:style>
  <w:style w:type="paragraph" w:styleId="698">
    <w:name w:val="Body Text Indent"/>
    <w:basedOn w:val="677"/>
    <w:link w:val="752"/>
    <w:uiPriority w:val="0"/>
    <w:qFormat/>
    <w:pPr>
      <w:ind w:firstLine="574"/>
      <w:spacing w:line="312" w:lineRule="atLeast"/>
    </w:pPr>
    <w:rPr>
      <w:rFonts w:ascii="宋体"/>
      <w:sz w:val="28"/>
    </w:rPr>
  </w:style>
  <w:style w:type="paragraph" w:styleId="699">
    <w:name w:val="Block Text"/>
    <w:basedOn w:val="677"/>
    <w:next w:val="689"/>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0">
    <w:name w:val="toc 5"/>
    <w:basedOn w:val="677"/>
    <w:next w:val="677"/>
    <w:uiPriority w:val="39"/>
    <w:unhideWhenUsed/>
    <w:qFormat/>
    <w:pPr>
      <w:ind w:left="1134"/>
      <w:spacing w:after="57"/>
    </w:pPr>
  </w:style>
  <w:style w:type="paragraph" w:styleId="701">
    <w:name w:val="toc 3"/>
    <w:basedOn w:val="677"/>
    <w:next w:val="677"/>
    <w:uiPriority w:val="39"/>
    <w:unhideWhenUsed/>
    <w:qFormat/>
    <w:pPr>
      <w:ind w:left="567"/>
      <w:spacing w:after="57"/>
    </w:pPr>
  </w:style>
  <w:style w:type="paragraph" w:styleId="702">
    <w:name w:val="Plain Text"/>
    <w:basedOn w:val="677"/>
    <w:link w:val="753"/>
    <w:uiPriority w:val="99"/>
    <w:qFormat/>
    <w:rPr>
      <w:rFonts w:ascii="宋体" w:hAnsi="Courier New"/>
    </w:rPr>
  </w:style>
  <w:style w:type="paragraph" w:styleId="703">
    <w:name w:val="toc 8"/>
    <w:basedOn w:val="677"/>
    <w:next w:val="677"/>
    <w:uiPriority w:val="39"/>
    <w:unhideWhenUsed/>
    <w:qFormat/>
    <w:pPr>
      <w:ind w:left="1984"/>
      <w:spacing w:after="57"/>
    </w:pPr>
  </w:style>
  <w:style w:type="paragraph" w:styleId="704">
    <w:name w:val="endnote text"/>
    <w:basedOn w:val="677"/>
    <w:link w:val="754"/>
    <w:uiPriority w:val="99"/>
    <w:semiHidden/>
    <w:unhideWhenUsed/>
    <w:qFormat/>
    <w:pPr>
      <w:spacing w:after="0" w:line="240" w:lineRule="auto"/>
    </w:pPr>
    <w:rPr>
      <w:sz w:val="20"/>
    </w:rPr>
  </w:style>
  <w:style w:type="paragraph" w:styleId="705">
    <w:name w:val="Balloon Text"/>
    <w:basedOn w:val="677"/>
    <w:link w:val="755"/>
    <w:uiPriority w:val="99"/>
    <w:semiHidden/>
    <w:unhideWhenUsed/>
    <w:qFormat/>
    <w:pPr>
      <w:spacing w:after="0" w:line="240" w:lineRule="auto"/>
    </w:pPr>
    <w:rPr>
      <w:sz w:val="18"/>
      <w:szCs w:val="18"/>
    </w:rPr>
  </w:style>
  <w:style w:type="paragraph" w:styleId="706">
    <w:name w:val="Footer"/>
    <w:basedOn w:val="677"/>
    <w:link w:val="747"/>
    <w:uiPriority w:val="99"/>
    <w:unhideWhenUsed/>
    <w:qFormat/>
    <w:pPr>
      <w:spacing w:line="240" w:lineRule="auto"/>
      <w:tabs>
        <w:tab w:val="center" w:pos="4153" w:leader="none"/>
        <w:tab w:val="right" w:pos="8306" w:leader="none"/>
      </w:tabs>
    </w:pPr>
    <w:rPr>
      <w:sz w:val="18"/>
      <w:szCs w:val="18"/>
    </w:rPr>
  </w:style>
  <w:style w:type="paragraph" w:styleId="707">
    <w:name w:val="Header"/>
    <w:basedOn w:val="677"/>
    <w:link w:val="746"/>
    <w:uiPriority w:val="99"/>
    <w:unhideWhenUsed/>
    <w:qFormat/>
    <w:pPr>
      <w:jc w:val="center"/>
      <w:spacing w:line="240" w:lineRule="auto"/>
      <w:tabs>
        <w:tab w:val="center" w:pos="4153" w:leader="none"/>
        <w:tab w:val="right" w:pos="8306" w:leader="none"/>
      </w:tabs>
    </w:pPr>
    <w:rPr>
      <w:sz w:val="18"/>
      <w:szCs w:val="18"/>
    </w:rPr>
  </w:style>
  <w:style w:type="paragraph" w:styleId="708">
    <w:name w:val="toc 1"/>
    <w:basedOn w:val="677"/>
    <w:next w:val="677"/>
    <w:uiPriority w:val="39"/>
    <w:unhideWhenUsed/>
    <w:qFormat/>
    <w:pPr>
      <w:spacing w:after="57"/>
    </w:pPr>
  </w:style>
  <w:style w:type="paragraph" w:styleId="709">
    <w:name w:val="toc 4"/>
    <w:basedOn w:val="677"/>
    <w:next w:val="677"/>
    <w:uiPriority w:val="39"/>
    <w:unhideWhenUsed/>
    <w:qFormat/>
    <w:pPr>
      <w:ind w:left="850"/>
      <w:spacing w:after="57"/>
    </w:pPr>
  </w:style>
  <w:style w:type="paragraph" w:styleId="710">
    <w:name w:val="Subtitle"/>
    <w:basedOn w:val="677"/>
    <w:next w:val="677"/>
    <w:link w:val="738"/>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11">
    <w:name w:val="footnote text"/>
    <w:basedOn w:val="677"/>
    <w:link w:val="756"/>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spacing w:after="57"/>
    </w:pPr>
  </w:style>
  <w:style w:type="paragraph" w:styleId="713">
    <w:name w:val="table of figures"/>
    <w:basedOn w:val="677"/>
    <w:next w:val="677"/>
    <w:uiPriority w:val="99"/>
    <w:unhideWhenUsed/>
    <w:qFormat/>
    <w:pPr>
      <w:spacing w:after="0"/>
    </w:pPr>
  </w:style>
  <w:style w:type="paragraph" w:styleId="714">
    <w:name w:val="toc 2"/>
    <w:basedOn w:val="677"/>
    <w:next w:val="677"/>
    <w:uiPriority w:val="39"/>
    <w:unhideWhenUsed/>
    <w:qFormat/>
    <w:pPr>
      <w:ind w:left="283"/>
      <w:spacing w:after="57"/>
    </w:pPr>
  </w:style>
  <w:style w:type="paragraph" w:styleId="715">
    <w:name w:val="toc 9"/>
    <w:basedOn w:val="677"/>
    <w:next w:val="677"/>
    <w:uiPriority w:val="39"/>
    <w:unhideWhenUsed/>
    <w:qFormat/>
    <w:pPr>
      <w:ind w:left="2268"/>
      <w:spacing w:after="57"/>
    </w:pPr>
  </w:style>
  <w:style w:type="paragraph" w:styleId="716">
    <w:name w:val="HTML Preformatted"/>
    <w:basedOn w:val="677"/>
    <w:link w:val="757"/>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7">
    <w:name w:val="Normal (Web)"/>
    <w:basedOn w:val="677"/>
    <w:uiPriority w:val="0"/>
    <w:qFormat/>
    <w:rPr>
      <w:szCs w:val="20"/>
    </w:rPr>
  </w:style>
  <w:style w:type="paragraph" w:styleId="718">
    <w:name w:val="Title"/>
    <w:basedOn w:val="677"/>
    <w:next w:val="677"/>
    <w:link w:val="737"/>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19">
    <w:name w:val="annotation subject"/>
    <w:basedOn w:val="697"/>
    <w:next w:val="697"/>
    <w:link w:val="758"/>
    <w:uiPriority w:val="99"/>
    <w:semiHidden/>
    <w:unhideWhenUsed/>
    <w:qFormat/>
    <w:rPr>
      <w:rFonts w:asciiTheme="minorHAnsi" w:hAnsiTheme="minorHAnsi"/>
      <w:b/>
      <w:bCs/>
    </w:rPr>
  </w:style>
  <w:style w:type="paragraph" w:styleId="720">
    <w:name w:val="Body Text First Indent"/>
    <w:basedOn w:val="677"/>
    <w:next w:val="677"/>
    <w:link w:val="759"/>
    <w:uiPriority w:val="0"/>
    <w:qFormat/>
    <w:pPr>
      <w:ind w:firstLine="420"/>
      <w:spacing w:after="120"/>
    </w:pPr>
    <w:rPr>
      <w:rFonts w:ascii="Tahoma" w:hAnsi="Tahoma" w:eastAsia="Times New Roman"/>
    </w:rPr>
  </w:style>
  <w:style w:type="paragraph" w:styleId="721">
    <w:name w:val="Body Text First Indent 2"/>
    <w:basedOn w:val="698"/>
    <w:link w:val="760"/>
    <w:uiPriority w:val="0"/>
    <w:unhideWhenUsed/>
    <w:qFormat/>
    <w:pPr>
      <w:ind w:firstLine="420"/>
    </w:pPr>
    <w:rPr>
      <w:rFonts w:ascii="Times New Roman"/>
      <w:sz w:val="24"/>
      <w:szCs w:val="24"/>
    </w:rPr>
  </w:style>
  <w:style w:type="table" w:styleId="722">
    <w:name w:val="Table Grid"/>
    <w:basedOn w:val="6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87"/>
    <w:uiPriority w:val="22"/>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563c1" w:themeColor="hyperlink"/>
      <w:u w:val="single"/>
      <w14:textFill>
        <w14:solidFill>
          <w14:schemeClr w14:val="hlink"/>
        </w14:solidFill>
      </w14:textFill>
    </w:rPr>
  </w:style>
  <w:style w:type="character" w:styleId="726">
    <w:name w:val="annotation reference"/>
    <w:basedOn w:val="687"/>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字符"/>
    <w:basedOn w:val="687"/>
    <w:link w:val="678"/>
    <w:uiPriority w:val="9"/>
    <w:qFormat/>
    <w:rPr>
      <w:rFonts w:asciiTheme="majorHAnsi" w:hAnsiTheme="majorHAnsi" w:eastAsiaTheme="majorEastAsia" w:cstheme="majorBidi"/>
      <w:color w:val="2f5597" w:themeColor="accent1" w:themeShade="BF"/>
      <w:sz w:val="48"/>
      <w:szCs w:val="48"/>
    </w:rPr>
  </w:style>
  <w:style w:type="character" w:styleId="729" w:customStyle="1">
    <w:name w:val="标题 2 字符"/>
    <w:basedOn w:val="687"/>
    <w:link w:val="679"/>
    <w:uiPriority w:val="9"/>
    <w:qFormat/>
    <w:rPr>
      <w:rFonts w:asciiTheme="majorHAnsi" w:hAnsiTheme="majorHAnsi" w:eastAsiaTheme="majorEastAsia" w:cstheme="majorBidi"/>
      <w:color w:val="2f5597" w:themeColor="accent1" w:themeShade="BF"/>
      <w:sz w:val="40"/>
      <w:szCs w:val="40"/>
    </w:rPr>
  </w:style>
  <w:style w:type="character" w:styleId="730" w:customStyle="1">
    <w:name w:val="标题 3 字符"/>
    <w:basedOn w:val="687"/>
    <w:link w:val="680"/>
    <w:uiPriority w:val="9"/>
    <w:qFormat/>
    <w:rPr>
      <w:rFonts w:asciiTheme="majorHAnsi" w:hAnsiTheme="majorHAnsi" w:eastAsiaTheme="majorEastAsia" w:cstheme="majorBidi"/>
      <w:color w:val="2f5597" w:themeColor="accent1" w:themeShade="BF"/>
      <w:sz w:val="32"/>
      <w:szCs w:val="32"/>
    </w:rPr>
  </w:style>
  <w:style w:type="character" w:styleId="731" w:customStyle="1">
    <w:name w:val="标题 4 字符"/>
    <w:basedOn w:val="687"/>
    <w:link w:val="681"/>
    <w:uiPriority w:val="9"/>
    <w:qFormat/>
    <w:rPr>
      <w:rFonts w:cstheme="majorBidi"/>
      <w:color w:val="2f5597" w:themeColor="accent1" w:themeShade="BF"/>
      <w:sz w:val="28"/>
      <w:szCs w:val="28"/>
    </w:rPr>
  </w:style>
  <w:style w:type="character" w:styleId="732" w:customStyle="1">
    <w:name w:val="标题 5 字符"/>
    <w:basedOn w:val="687"/>
    <w:link w:val="682"/>
    <w:uiPriority w:val="9"/>
    <w:qFormat/>
    <w:rPr>
      <w:rFonts w:cstheme="majorBidi"/>
      <w:color w:val="2f5597" w:themeColor="accent1" w:themeShade="BF"/>
      <w:sz w:val="24"/>
    </w:rPr>
  </w:style>
  <w:style w:type="character" w:styleId="733" w:customStyle="1">
    <w:name w:val="标题 6 字符"/>
    <w:basedOn w:val="687"/>
    <w:link w:val="683"/>
    <w:uiPriority w:val="9"/>
    <w:qFormat/>
    <w:rPr>
      <w:rFonts w:cstheme="majorBidi"/>
      <w:b/>
      <w:bCs/>
      <w:color w:val="2f5597" w:themeColor="accent1" w:themeShade="BF"/>
    </w:rPr>
  </w:style>
  <w:style w:type="character" w:styleId="734" w:customStyle="1">
    <w:name w:val="标题 7 字符"/>
    <w:basedOn w:val="687"/>
    <w:link w:val="684"/>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35" w:customStyle="1">
    <w:name w:val="标题 8 字符"/>
    <w:basedOn w:val="687"/>
    <w:link w:val="685"/>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36" w:customStyle="1">
    <w:name w:val="标题 9 字符"/>
    <w:basedOn w:val="687"/>
    <w:link w:val="686"/>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37" w:customStyle="1">
    <w:name w:val="标题 字符"/>
    <w:basedOn w:val="687"/>
    <w:link w:val="718"/>
    <w:uiPriority w:val="10"/>
    <w:qFormat/>
    <w:rPr>
      <w:rFonts w:asciiTheme="majorHAnsi" w:hAnsiTheme="majorHAnsi" w:eastAsiaTheme="majorEastAsia" w:cstheme="majorBidi"/>
      <w:spacing w:val="-10"/>
      <w:sz w:val="56"/>
      <w:szCs w:val="56"/>
    </w:rPr>
  </w:style>
  <w:style w:type="character" w:styleId="738" w:customStyle="1">
    <w:name w:val="副标题 字符"/>
    <w:basedOn w:val="687"/>
    <w:link w:val="710"/>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39">
    <w:name w:val="Quote"/>
    <w:basedOn w:val="677"/>
    <w:next w:val="677"/>
    <w:link w:val="740"/>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40" w:customStyle="1">
    <w:name w:val="引用 字符"/>
    <w:basedOn w:val="687"/>
    <w:link w:val="739"/>
    <w:uiPriority w:val="29"/>
    <w:qFormat/>
    <w:rPr>
      <w:i/>
      <w:iCs/>
      <w:color w:val="404040" w:themeColor="text1" w:themeTint="BF"/>
      <w14:textFill>
        <w14:solidFill>
          <w14:schemeClr w14:val="tx1">
            <w14:lumMod w14:val="75000"/>
            <w14:lumOff w14:val="25000"/>
          </w14:schemeClr>
        </w14:solidFill>
      </w14:textFill>
    </w:rPr>
  </w:style>
  <w:style w:type="paragraph" w:styleId="741">
    <w:name w:val="List Paragraph"/>
    <w:basedOn w:val="677"/>
    <w:link w:val="925"/>
    <w:uiPriority w:val="34"/>
    <w:qFormat/>
    <w:pPr>
      <w:contextualSpacing/>
      <w:ind w:left="720"/>
    </w:pPr>
  </w:style>
  <w:style w:type="character" w:styleId="742" w:customStyle="1">
    <w:name w:val="明显强调1"/>
    <w:basedOn w:val="687"/>
    <w:uiPriority w:val="21"/>
    <w:qFormat/>
    <w:rPr>
      <w:i/>
      <w:iCs/>
      <w:color w:val="2f5597" w:themeColor="accent1" w:themeShade="BF"/>
    </w:rPr>
  </w:style>
  <w:style w:type="paragraph" w:styleId="743">
    <w:name w:val="Intense Quote"/>
    <w:basedOn w:val="677"/>
    <w:next w:val="677"/>
    <w:link w:val="744"/>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44" w:customStyle="1">
    <w:name w:val="明显引用 字符"/>
    <w:basedOn w:val="687"/>
    <w:link w:val="743"/>
    <w:uiPriority w:val="30"/>
    <w:qFormat/>
    <w:rPr>
      <w:i/>
      <w:iCs/>
      <w:color w:val="2f5597" w:themeColor="accent1" w:themeShade="BF"/>
    </w:rPr>
  </w:style>
  <w:style w:type="character" w:styleId="745" w:customStyle="1">
    <w:name w:val="明显参考1"/>
    <w:basedOn w:val="687"/>
    <w:uiPriority w:val="32"/>
    <w:qFormat/>
    <w:rPr>
      <w:b/>
      <w:bCs/>
      <w:smallCaps/>
      <w:color w:val="2f5597" w:themeColor="accent1" w:themeShade="BF"/>
      <w:spacing w:val="5"/>
    </w:rPr>
  </w:style>
  <w:style w:type="character" w:styleId="746" w:customStyle="1">
    <w:name w:val="页眉 字符"/>
    <w:basedOn w:val="687"/>
    <w:link w:val="707"/>
    <w:uiPriority w:val="99"/>
    <w:qFormat/>
    <w:rPr>
      <w:sz w:val="18"/>
      <w:szCs w:val="18"/>
    </w:rPr>
  </w:style>
  <w:style w:type="character" w:styleId="747" w:customStyle="1">
    <w:name w:val="页脚 字符"/>
    <w:basedOn w:val="687"/>
    <w:link w:val="706"/>
    <w:uiPriority w:val="99"/>
    <w:qFormat/>
    <w:rPr>
      <w:sz w:val="18"/>
      <w:szCs w:val="18"/>
    </w:rPr>
  </w:style>
  <w:style w:type="character" w:styleId="748" w:customStyle="1">
    <w:name w:val="正文文本 字符"/>
    <w:basedOn w:val="687"/>
    <w:link w:val="689"/>
    <w:uiPriority w:val="0"/>
    <w:qFormat/>
    <w:rPr>
      <w:rFonts w:ascii="楷体_GB2312" w:hAnsi="Arial" w:eastAsia="楷体_GB2312"/>
      <w:sz w:val="28"/>
      <w:szCs w:val="22"/>
      <w:lang w:eastAsia="en-US"/>
      <w14:ligatures w14:val="none"/>
    </w:rPr>
  </w:style>
  <w:style w:type="character" w:styleId="749" w:customStyle="1">
    <w:name w:val="宏文本 字符"/>
    <w:basedOn w:val="687"/>
    <w:link w:val="690"/>
    <w:uiPriority w:val="0"/>
    <w:qFormat/>
    <w:rPr>
      <w:rFonts w:ascii="Courier New" w:hAnsi="Courier New" w:eastAsia="宋体" w:cs="Courier New"/>
      <w:sz w:val="24"/>
      <w14:ligatures w14:val="none"/>
    </w:rPr>
  </w:style>
  <w:style w:type="character" w:styleId="750" w:customStyle="1">
    <w:name w:val="文档结构图 字符"/>
    <w:basedOn w:val="687"/>
    <w:link w:val="696"/>
    <w:uiPriority w:val="99"/>
    <w:qFormat/>
    <w:rPr>
      <w:rFonts w:eastAsiaTheme="minorHAnsi"/>
      <w:szCs w:val="22"/>
      <w:shd w:val="clear" w:color="auto" w:fill="000080"/>
      <w:lang w:eastAsia="en-US"/>
      <w14:ligatures w14:val="none"/>
    </w:rPr>
  </w:style>
  <w:style w:type="character" w:styleId="751" w:customStyle="1">
    <w:name w:val="批注文字 字符"/>
    <w:basedOn w:val="687"/>
    <w:link w:val="697"/>
    <w:uiPriority w:val="99"/>
    <w:qFormat/>
    <w:rPr>
      <w:rFonts w:ascii="Calibri" w:hAnsi="Calibri" w:eastAsiaTheme="minorHAnsi"/>
      <w:szCs w:val="22"/>
      <w:lang w:eastAsia="en-US"/>
      <w14:ligatures w14:val="none"/>
    </w:rPr>
  </w:style>
  <w:style w:type="character" w:styleId="752" w:customStyle="1">
    <w:name w:val="正文文本缩进 字符"/>
    <w:basedOn w:val="687"/>
    <w:link w:val="698"/>
    <w:uiPriority w:val="0"/>
    <w:qFormat/>
    <w:rPr>
      <w:rFonts w:ascii="宋体" w:eastAsiaTheme="minorHAnsi"/>
      <w:sz w:val="28"/>
      <w:szCs w:val="22"/>
      <w:lang w:eastAsia="en-US"/>
      <w14:ligatures w14:val="none"/>
    </w:rPr>
  </w:style>
  <w:style w:type="character" w:styleId="753" w:customStyle="1">
    <w:name w:val="纯文本 字符"/>
    <w:basedOn w:val="687"/>
    <w:link w:val="702"/>
    <w:uiPriority w:val="99"/>
    <w:qFormat/>
    <w:rPr>
      <w:rFonts w:ascii="宋体" w:hAnsi="Courier New" w:eastAsiaTheme="minorHAnsi"/>
      <w:szCs w:val="22"/>
      <w:lang w:eastAsia="en-US"/>
      <w14:ligatures w14:val="none"/>
    </w:rPr>
  </w:style>
  <w:style w:type="character" w:styleId="754" w:customStyle="1">
    <w:name w:val="尾注文本 字符"/>
    <w:basedOn w:val="687"/>
    <w:link w:val="704"/>
    <w:uiPriority w:val="99"/>
    <w:semiHidden/>
    <w:qFormat/>
    <w:rPr>
      <w:rFonts w:eastAsiaTheme="minorHAnsi"/>
      <w:sz w:val="20"/>
      <w:szCs w:val="22"/>
      <w:lang w:eastAsia="en-US"/>
      <w14:ligatures w14:val="none"/>
    </w:rPr>
  </w:style>
  <w:style w:type="character" w:styleId="755" w:customStyle="1">
    <w:name w:val="批注框文本 字符"/>
    <w:basedOn w:val="687"/>
    <w:link w:val="705"/>
    <w:uiPriority w:val="99"/>
    <w:semiHidden/>
    <w:qFormat/>
    <w:rPr>
      <w:rFonts w:eastAsiaTheme="minorHAnsi"/>
      <w:sz w:val="18"/>
      <w:szCs w:val="18"/>
      <w:lang w:eastAsia="en-US"/>
      <w14:ligatures w14:val="none"/>
    </w:rPr>
  </w:style>
  <w:style w:type="character" w:styleId="756" w:customStyle="1">
    <w:name w:val="脚注文本 字符"/>
    <w:basedOn w:val="687"/>
    <w:link w:val="711"/>
    <w:uiPriority w:val="99"/>
    <w:semiHidden/>
    <w:qFormat/>
    <w:rPr>
      <w:rFonts w:eastAsiaTheme="minorHAnsi"/>
      <w:sz w:val="18"/>
      <w:szCs w:val="22"/>
      <w:lang w:eastAsia="en-US"/>
      <w14:ligatures w14:val="none"/>
    </w:rPr>
  </w:style>
  <w:style w:type="character" w:styleId="757" w:customStyle="1">
    <w:name w:val="HTML 预设格式 字符"/>
    <w:basedOn w:val="687"/>
    <w:link w:val="716"/>
    <w:uiPriority w:val="99"/>
    <w:semiHidden/>
    <w:qFormat/>
    <w:rPr>
      <w:rFonts w:ascii="宋体" w:hAnsi="宋体" w:eastAsia="宋体" w:cs="Times New Roman"/>
      <w:sz w:val="24"/>
      <w14:ligatures w14:val="none"/>
    </w:rPr>
  </w:style>
  <w:style w:type="character" w:styleId="758" w:customStyle="1">
    <w:name w:val="批注主题 字符"/>
    <w:basedOn w:val="751"/>
    <w:link w:val="719"/>
    <w:uiPriority w:val="99"/>
    <w:semiHidden/>
    <w:qFormat/>
    <w:rPr>
      <w:rFonts w:ascii="Calibri" w:hAnsi="Calibri" w:eastAsiaTheme="minorHAnsi"/>
      <w:b/>
      <w:bCs/>
      <w:szCs w:val="22"/>
      <w:lang w:eastAsia="en-US"/>
      <w14:ligatures w14:val="none"/>
    </w:rPr>
  </w:style>
  <w:style w:type="character" w:styleId="759" w:customStyle="1">
    <w:name w:val="正文文本首行缩进 字符"/>
    <w:basedOn w:val="748"/>
    <w:link w:val="720"/>
    <w:uiPriority w:val="0"/>
    <w:qFormat/>
    <w:rPr>
      <w:rFonts w:ascii="Tahoma" w:hAnsi="Tahoma" w:eastAsia="Times New Roman"/>
      <w:sz w:val="28"/>
      <w:szCs w:val="22"/>
      <w:lang w:eastAsia="en-US"/>
      <w14:ligatures w14:val="none"/>
    </w:rPr>
  </w:style>
  <w:style w:type="character" w:styleId="760" w:customStyle="1">
    <w:name w:val="正文文本首行缩进 2 字符"/>
    <w:basedOn w:val="752"/>
    <w:link w:val="721"/>
    <w:uiPriority w:val="0"/>
    <w:qFormat/>
    <w:rPr>
      <w:rFonts w:ascii="Times New Roman" w:eastAsiaTheme="minorHAnsi"/>
      <w:sz w:val="24"/>
      <w:szCs w:val="22"/>
      <w:lang w:eastAsia="en-US"/>
      <w14:ligatures w14:val="none"/>
    </w:rPr>
  </w:style>
  <w:style w:type="character" w:styleId="761" w:customStyle="1">
    <w:name w:val="明显强调11"/>
    <w:basedOn w:val="687"/>
    <w:uiPriority w:val="21"/>
    <w:qFormat/>
    <w:rPr>
      <w:i/>
      <w:iCs/>
      <w:color w:val="2f5597" w:themeColor="accent1" w:themeShade="BF"/>
    </w:rPr>
  </w:style>
  <w:style w:type="character" w:styleId="762" w:customStyle="1">
    <w:name w:val="明显参考11"/>
    <w:basedOn w:val="687"/>
    <w:uiPriority w:val="32"/>
    <w:qFormat/>
    <w:rPr>
      <w:b/>
      <w:bCs/>
      <w:smallCaps/>
      <w:color w:val="2f5597" w:themeColor="accent1" w:themeShade="BF"/>
      <w:spacing w:val="5"/>
    </w:rPr>
  </w:style>
  <w:style w:type="paragraph" w:styleId="763" w:customStyle="1">
    <w:name w:val="正文首行缩进 21"/>
    <w:basedOn w:val="764"/>
    <w:next w:val="766"/>
    <w:uiPriority w:val="0"/>
    <w:qFormat/>
    <w:pPr>
      <w:ind w:firstLine="200"/>
      <w:spacing w:line="360" w:lineRule="auto"/>
    </w:pPr>
    <w:rPr>
      <w:rFonts w:ascii="宋体" w:eastAsia="宋体"/>
      <w:sz w:val="21"/>
      <w:szCs w:val="20"/>
    </w:rPr>
  </w:style>
  <w:style w:type="paragraph" w:styleId="764" w:customStyle="1">
    <w:name w:val="正文文本缩进1"/>
    <w:next w:val="765"/>
    <w:uiPriority w:val="0"/>
    <w:qFormat/>
    <w:pPr>
      <w:ind w:firstLine="645"/>
      <w:jc w:val="both"/>
      <w:widowControl w:val="off"/>
    </w:pPr>
    <w:rPr>
      <w:rFonts w:ascii="楷体_GB2312" w:hAnsi="宋体" w:eastAsia="楷体_GB2312" w:cs="宋体"/>
      <w:sz w:val="32"/>
      <w:szCs w:val="32"/>
      <w:lang w:val="en-US" w:eastAsia="zh-CN" w:bidi="ar-SA"/>
    </w:rPr>
  </w:style>
  <w:style w:type="paragraph" w:styleId="765" w:customStyle="1">
    <w:name w:val="寄信人地址1"/>
    <w:uiPriority w:val="0"/>
    <w:qFormat/>
    <w:pPr>
      <w:jc w:val="both"/>
      <w:widowControl w:val="off"/>
    </w:pPr>
    <w:rPr>
      <w:rFonts w:ascii="Arial" w:hAnsi="Arial" w:eastAsia="宋体" w:cs="Times New Roman"/>
      <w:sz w:val="21"/>
      <w:lang w:val="en-US" w:eastAsia="zh-CN" w:bidi="ar-SA"/>
    </w:rPr>
  </w:style>
  <w:style w:type="paragraph" w:styleId="766" w:customStyle="1">
    <w:name w:val="正文首行缩进1"/>
    <w:basedOn w:val="767"/>
    <w:next w:val="763"/>
    <w:uiPriority w:val="0"/>
    <w:qFormat/>
    <w:pPr>
      <w:ind w:firstLine="200"/>
      <w:spacing w:line="360" w:lineRule="auto"/>
    </w:pPr>
    <w:rPr>
      <w:rFonts w:ascii="仿宋_GB2312" w:hAnsi="宋体" w:eastAsia="仿宋_GB2312" w:cs="宋体"/>
      <w:sz w:val="30"/>
      <w:szCs w:val="30"/>
    </w:rPr>
  </w:style>
  <w:style w:type="paragraph" w:styleId="767" w:customStyle="1">
    <w:name w:val="正文文本1"/>
    <w:basedOn w:val="677"/>
    <w:next w:val="766"/>
    <w:uiPriority w:val="0"/>
    <w:qFormat/>
    <w:rPr>
      <w:rFonts w:ascii="楷体_GB2312" w:hAnsi="Arial" w:eastAsia="楷体_GB2312"/>
      <w:sz w:val="28"/>
    </w:rPr>
  </w:style>
  <w:style w:type="character" w:styleId="768" w:customStyle="1">
    <w:name w:val="Footer Char"/>
    <w:uiPriority w:val="99"/>
    <w:qFormat/>
  </w:style>
  <w:style w:type="table" w:styleId="769"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8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8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8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8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8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8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8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8"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68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2"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5"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9"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8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4"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8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6"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7"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8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8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8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8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8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3"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68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7"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8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0"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8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8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7"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68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1"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8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8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8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1"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68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5"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8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8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5"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9"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8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2"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68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6"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8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9"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68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3"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4"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95">
    <w:name w:val="No Spacing"/>
    <w:basedOn w:val="677"/>
    <w:uiPriority w:val="99"/>
    <w:qFormat/>
    <w:pPr>
      <w:spacing w:after="0" w:line="240" w:lineRule="auto"/>
    </w:pPr>
  </w:style>
  <w:style w:type="paragraph" w:styleId="896" w:customStyle="1">
    <w:name w:val="Plain Text2"/>
    <w:basedOn w:val="677"/>
    <w:uiPriority w:val="99"/>
    <w:qFormat/>
    <w:rPr>
      <w:rFonts w:ascii="宋体" w:hAnsi="Courier New" w:eastAsia="楷体_GB2312"/>
      <w:sz w:val="28"/>
    </w:rPr>
  </w:style>
  <w:style w:type="paragraph" w:styleId="897" w:customStyle="1">
    <w:name w:val="纯文本6"/>
    <w:basedOn w:val="677"/>
    <w:uiPriority w:val="0"/>
    <w:qFormat/>
    <w:rPr>
      <w:rFonts w:ascii="宋体" w:hAnsi="Courier New" w:eastAsia="楷体_GB2312"/>
      <w:sz w:val="26"/>
    </w:rPr>
  </w:style>
  <w:style w:type="paragraph" w:styleId="898" w:customStyle="1">
    <w:name w:val="_正文"/>
    <w:basedOn w:val="677"/>
    <w:uiPriority w:val="0"/>
    <w:qFormat/>
    <w:pPr>
      <w:ind w:firstLine="200"/>
      <w:spacing w:line="360" w:lineRule="auto"/>
    </w:pPr>
    <w:rPr>
      <w:sz w:val="24"/>
      <w:szCs w:val="24"/>
    </w:rPr>
  </w:style>
  <w:style w:type="paragraph" w:styleId="899" w:customStyle="1">
    <w:name w:val="纯文本1"/>
    <w:basedOn w:val="677"/>
    <w:uiPriority w:val="0"/>
    <w:qFormat/>
    <w:rPr>
      <w:rFonts w:ascii="宋体" w:hAnsi="Courier New" w:eastAsia="楷体_GB2312"/>
      <w:sz w:val="26"/>
    </w:rPr>
  </w:style>
  <w:style w:type="paragraph" w:styleId="900" w:customStyle="1">
    <w:name w:val="段"/>
    <w:next w:val="677"/>
    <w:uiPriority w:val="0"/>
    <w:qFormat/>
    <w:pPr>
      <w:ind w:firstLine="200"/>
      <w:jc w:val="both"/>
    </w:pPr>
    <w:rPr>
      <w:rFonts w:ascii="宋体" w:hAnsi="Times New Roman" w:eastAsia="宋体" w:cs="Times New Roman"/>
      <w:lang w:val="en-US" w:eastAsia="zh-CN" w:bidi="ar-SA"/>
    </w:rPr>
  </w:style>
  <w:style w:type="paragraph" w:styleId="901" w:customStyle="1">
    <w:name w:val="纯文本2"/>
    <w:basedOn w:val="677"/>
    <w:uiPriority w:val="0"/>
    <w:qFormat/>
    <w:rPr>
      <w:rFonts w:ascii="宋体" w:hAnsi="Courier New" w:eastAsia="楷体_GB2312" w:cs="Times New Roman"/>
      <w:sz w:val="26"/>
      <w:szCs w:val="20"/>
    </w:rPr>
  </w:style>
  <w:style w:type="paragraph" w:styleId="902" w:customStyle="1">
    <w:name w:val="纯文本11"/>
    <w:basedOn w:val="677"/>
    <w:next w:val="903"/>
    <w:uiPriority w:val="0"/>
    <w:qFormat/>
    <w:pPr>
      <w:jc w:val="both"/>
      <w:widowControl w:val="off"/>
    </w:pPr>
    <w:rPr>
      <w:rFonts w:ascii="宋体" w:hAnsi="Courier New" w:eastAsia="楷体_GB2312"/>
      <w:sz w:val="28"/>
      <w:szCs w:val="20"/>
    </w:rPr>
  </w:style>
  <w:style w:type="paragraph" w:styleId="903" w:customStyle="1">
    <w:name w:val="页眉1"/>
    <w:basedOn w:val="677"/>
    <w:next w:val="6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04" w:customStyle="1">
    <w:name w:val="纯文本3"/>
    <w:basedOn w:val="677"/>
    <w:uiPriority w:val="0"/>
    <w:qFormat/>
    <w:rPr>
      <w:rFonts w:ascii="仿宋" w:hAnsi="Cambria Math" w:eastAsia="Wingdings" w:cs="华文楷体"/>
      <w:sz w:val="26"/>
      <w:szCs w:val="20"/>
    </w:rPr>
  </w:style>
  <w:style w:type="paragraph" w:styleId="905" w:customStyle="1">
    <w:name w:val="普通(网站)1"/>
    <w:basedOn w:val="677"/>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06" w:customStyle="1">
    <w:name w:val="NormalCharacter"/>
    <w:link w:val="907"/>
    <w:uiPriority w:val="0"/>
    <w:qFormat/>
    <w:rPr>
      <w:szCs w:val="22"/>
    </w:rPr>
  </w:style>
  <w:style w:type="paragraph" w:styleId="907" w:customStyle="1">
    <w:name w:val="UserStyle_3"/>
    <w:basedOn w:val="677"/>
    <w:link w:val="906"/>
    <w:uiPriority w:val="0"/>
    <w:qFormat/>
    <w:pPr>
      <w:spacing w:after="160" w:line="240" w:lineRule="exact"/>
    </w:pPr>
    <w:rPr>
      <w:rFonts w:eastAsiaTheme="minorEastAsia"/>
      <w:lang w:eastAsia="zh-CN"/>
      <w14:ligatures w14:val="standardContextual"/>
    </w:rPr>
  </w:style>
  <w:style w:type="character" w:styleId="908" w:customStyle="1">
    <w:name w:val="font11"/>
    <w:basedOn w:val="687"/>
    <w:uiPriority w:val="0"/>
    <w:qFormat/>
    <w:rPr>
      <w:rFonts w:hint="eastAsia" w:ascii="宋体" w:hAnsi="宋体" w:eastAsia="宋体" w:cs="宋体"/>
      <w:color w:val="000000"/>
      <w:sz w:val="21"/>
      <w:szCs w:val="21"/>
      <w:u w:val="none"/>
    </w:rPr>
  </w:style>
  <w:style w:type="character" w:styleId="909" w:customStyle="1">
    <w:name w:val="font21"/>
    <w:basedOn w:val="687"/>
    <w:uiPriority w:val="0"/>
    <w:qFormat/>
    <w:rPr>
      <w:rFonts w:ascii="Calibri" w:hAnsi="Calibri" w:cs="Calibri"/>
      <w:color w:val="000000"/>
      <w:sz w:val="21"/>
      <w:szCs w:val="21"/>
      <w:u w:val="none"/>
    </w:rPr>
  </w:style>
  <w:style w:type="character" w:styleId="910" w:customStyle="1">
    <w:name w:val="font31"/>
    <w:basedOn w:val="687"/>
    <w:uiPriority w:val="0"/>
    <w:qFormat/>
    <w:rPr>
      <w:rFonts w:ascii="Arial" w:hAnsi="Arial" w:cs="Arial"/>
      <w:color w:val="000000"/>
      <w:sz w:val="20"/>
      <w:szCs w:val="20"/>
      <w:u w:val="none"/>
    </w:rPr>
  </w:style>
  <w:style w:type="character" w:styleId="911" w:customStyle="1">
    <w:name w:val="font41"/>
    <w:basedOn w:val="687"/>
    <w:uiPriority w:val="0"/>
    <w:qFormat/>
    <w:rPr>
      <w:rFonts w:hint="eastAsia" w:ascii="微软雅黑" w:hAnsi="微软雅黑" w:eastAsia="微软雅黑" w:cs="微软雅黑"/>
      <w:color w:val="000000"/>
      <w:sz w:val="20"/>
      <w:szCs w:val="20"/>
      <w:u w:val="none"/>
      <w:vertAlign w:val="superscript"/>
    </w:rPr>
  </w:style>
  <w:style w:type="paragraph" w:styleId="912" w:customStyle="1">
    <w:name w:val="无间隔1"/>
    <w:basedOn w:val="677"/>
    <w:uiPriority w:val="1"/>
    <w:qFormat/>
    <w:pPr>
      <w:spacing w:after="0" w:line="240" w:lineRule="auto"/>
    </w:pPr>
    <w:rPr>
      <w:rFonts w:ascii="Times New Roman" w:hAnsi="Times New Roman" w:eastAsia="宋体" w:cs="Times New Roman"/>
    </w:rPr>
  </w:style>
  <w:style w:type="paragraph" w:styleId="913" w:customStyle="1">
    <w:name w:val="￥正文"/>
    <w:basedOn w:val="677"/>
    <w:link w:val="915"/>
    <w:uiPriority w:val="0"/>
    <w:qFormat/>
    <w:pPr>
      <w:ind w:firstLine="200"/>
      <w:spacing w:line="360" w:lineRule="auto"/>
    </w:pPr>
    <w:rPr>
      <w:rFonts w:ascii="Calibri" w:hAnsi="Calibri"/>
      <w:sz w:val="24"/>
    </w:rPr>
  </w:style>
  <w:style w:type="paragraph" w:styleId="914" w:customStyle="1">
    <w:name w:val="首行缩进"/>
    <w:basedOn w:val="677"/>
    <w:uiPriority w:val="0"/>
    <w:qFormat/>
    <w:pPr>
      <w:ind w:firstLine="480"/>
      <w:spacing w:line="360" w:lineRule="auto"/>
    </w:pPr>
    <w:rPr>
      <w:rFonts w:ascii="宋体" w:hAnsi="宋体"/>
      <w:sz w:val="24"/>
      <w:szCs w:val="24"/>
    </w:rPr>
  </w:style>
  <w:style w:type="character" w:styleId="915" w:customStyle="1">
    <w:name w:val="￥正文 Char"/>
    <w:link w:val="913"/>
    <w:uiPriority w:val="0"/>
    <w:qFormat/>
    <w:rPr>
      <w:rFonts w:ascii="Calibri" w:hAnsi="Calibri" w:eastAsiaTheme="minorHAnsi"/>
      <w:sz w:val="24"/>
      <w:szCs w:val="22"/>
      <w:lang w:eastAsia="en-US"/>
      <w14:ligatures w14:val="none"/>
    </w:rPr>
  </w:style>
  <w:style w:type="paragraph" w:styleId="916" w:customStyle="1">
    <w:name w:val="方案正文"/>
    <w:basedOn w:val="677"/>
    <w:uiPriority w:val="0"/>
    <w:qFormat/>
    <w:pPr>
      <w:spacing w:line="440" w:lineRule="atLeast"/>
    </w:pPr>
    <w:rPr>
      <w:sz w:val="24"/>
    </w:rPr>
  </w:style>
  <w:style w:type="paragraph" w:styleId="917"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18" w:customStyle="1">
    <w:name w:val="Heading 3"/>
    <w:basedOn w:val="677"/>
    <w:next w:val="677"/>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19" w:customStyle="1">
    <w:name w:val="null3"/>
    <w:hidden/>
    <w:uiPriority w:val="0"/>
    <w:qFormat/>
    <w:rPr>
      <w:rFonts w:hint="eastAsia" w:asciiTheme="minorHAnsi" w:hAnsiTheme="minorHAnsi" w:eastAsiaTheme="minorEastAsia" w:cstheme="minorBidi"/>
      <w:lang w:val="en-US" w:eastAsia="zh-CN" w:bidi="ar-SA"/>
    </w:rPr>
  </w:style>
  <w:style w:type="paragraph" w:styleId="9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1" w:customStyle="1">
    <w:name w:val="列表段落1"/>
    <w:basedOn w:val="677"/>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22" w:customStyle="1">
    <w:name w:val="Table Normal"/>
    <w:uiPriority w:val="0"/>
    <w:unhideWhenUsed/>
    <w:qFormat/>
    <w:tblPr>
      <w:tblCellMar>
        <w:left w:w="0" w:type="dxa"/>
        <w:top w:w="0" w:type="dxa"/>
        <w:right w:w="0" w:type="dxa"/>
        <w:bottom w:w="0" w:type="dxa"/>
      </w:tblCellMar>
    </w:tblPr>
  </w:style>
  <w:style w:type="paragraph" w:styleId="923" w:customStyle="1">
    <w:name w:val="Table Text"/>
    <w:basedOn w:val="677"/>
    <w:uiPriority w:val="0"/>
    <w:semiHidden/>
    <w:qFormat/>
    <w:rPr>
      <w:rFonts w:ascii="宋体" w:hAnsi="宋体" w:eastAsiaTheme="minorEastAsia"/>
      <w:szCs w:val="21"/>
    </w:rPr>
  </w:style>
  <w:style w:type="paragraph" w:styleId="924" w:customStyle="1">
    <w:name w:val="*正文"/>
    <w:basedOn w:val="677"/>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25" w:customStyle="1">
    <w:name w:val="列表段落 字符"/>
    <w:link w:val="741"/>
    <w:uiPriority w:val="34"/>
    <w:qFormat/>
  </w:style>
  <w:style w:type="paragraph" w:styleId="926" w:customStyle="1">
    <w:name w:val="配件图"/>
    <w:basedOn w:val="677"/>
    <w:uiPriority w:val="0"/>
    <w:qFormat/>
    <w:pPr>
      <w:jc w:val="center"/>
      <w:framePr w:hSpace="180" w:wrap="around" w:vAnchor="page" w:hAnchor="margin" w:y="5726"/>
    </w:pPr>
  </w:style>
  <w:style w:type="paragraph" w:styleId="927" w:customStyle="1">
    <w:name w:val="一级条标题"/>
    <w:basedOn w:val="928"/>
    <w:next w:val="90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67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9" w:customStyle="1">
    <w:name w:val="正文（缩进）"/>
    <w:basedOn w:val="677"/>
    <w:uiPriority w:val="0"/>
    <w:qFormat/>
    <w:pPr>
      <w:ind w:firstLine="480"/>
      <w:spacing w:line="360" w:lineRule="auto"/>
    </w:pPr>
    <w:rPr>
      <w:rFonts w:ascii="宋体" w:hAnsi="宋体"/>
      <w:sz w:val="24"/>
      <w:szCs w:val="24"/>
    </w:rPr>
  </w:style>
  <w:style w:type="paragraph" w:styleId="930"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31"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32" w:customStyle="1">
    <w:name w:val="标题 211"/>
    <w:basedOn w:val="677"/>
    <w:next w:val="677"/>
    <w:uiPriority w:val="9"/>
    <w:unhideWhenUsed/>
    <w:qFormat/>
    <w:pPr>
      <w:keepLines/>
      <w:keepNext/>
      <w:spacing w:before="360"/>
      <w:outlineLvl w:val="1"/>
    </w:pPr>
    <w:rPr>
      <w:rFonts w:ascii="Arial" w:hAnsi="Arial" w:cs="Arial"/>
      <w:sz w:val="34"/>
    </w:rPr>
  </w:style>
  <w:style w:type="paragraph" w:styleId="933"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34" w:customStyle="1">
    <w:name w:val="修订4"/>
    <w:hidden/>
    <w:uiPriority w:val="99"/>
    <w:unhideWhenUsed/>
    <w:rPr>
      <w:rFonts w:asciiTheme="minorHAnsi" w:hAnsiTheme="minorHAnsi" w:eastAsiaTheme="minorHAnsi" w:cstheme="minorBidi"/>
      <w:sz w:val="22"/>
      <w:szCs w:val="22"/>
      <w:lang w:val="en-US" w:eastAsia="en-US" w:bidi="ar-SA"/>
    </w:rPr>
  </w:style>
  <w:style w:type="paragraph" w:styleId="935" w:customStyle="1">
    <w:name w:val="Revision"/>
    <w:hidden/>
    <w:uiPriority w:val="99"/>
    <w:unhideWhenUsed/>
    <w:rPr>
      <w:rFonts w:asciiTheme="minorHAnsi" w:hAnsiTheme="minorHAnsi" w:eastAsiaTheme="minorHAnsi" w:cstheme="minorBidi"/>
      <w:sz w:val="22"/>
      <w:szCs w:val="22"/>
      <w:lang w:val="en-US" w:eastAsia="en-US" w:bidi="ar-SA"/>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周萌</cp:lastModifiedBy>
  <cp:revision>7</cp:revision>
  <dcterms:created xsi:type="dcterms:W3CDTF">2026-09-07T01:36:00Z</dcterms:created>
  <dcterms:modified xsi:type="dcterms:W3CDTF">2026-09-17T01:41:20Z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A5C7AC50F3EB4B6BB6A83C43B5D0F7EC_13</vt:lpwstr>
  </property>
  <property fmtid="{D5CDD505-2E9C-101B-9397-08002B2CF9AE}" pid="4" name="KSOTemplateDocerSaveRecord">
    <vt:lpwstr>eyJoZGlkIjoiZTdkNDI0ZGYwZDM3OGQwYTY4NjhjNmNhZjExYzgzMGEiLCJ1c2VySWQiOiIxNjA4ODM3OTY1In0=</vt:lpwstr>
  </property>
</Properties>
</file>