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5"/>
        <w:ind w:firstLine="0"/>
        <w:spacing w:before="0" w:after="0"/>
        <w:rPr>
          <w:rFonts w:hint="eastAsia" w:ascii="宋体" w:hAnsi="宋体" w:cs="宋体"/>
          <w:bCs/>
          <w:color w:val="auto"/>
          <w:sz w:val="28"/>
          <w:szCs w:val="28"/>
          <w:highlight w:val="none"/>
        </w:rPr>
      </w:pPr>
      <w:r/>
      <w:bookmarkStart w:id="246" w:name="_GoBack"/>
      <w:r/>
      <w:r/>
    </w:p>
    <w:p>
      <w:pPr>
        <w:rPr>
          <w:rFonts w:hint="eastAsia" w:hAnsi="宋体" w:cs="宋体"/>
          <w:color w:val="auto"/>
          <w:highlight w:val="none"/>
        </w:rPr>
      </w:pPr>
      <w:r>
        <w:rPr>
          <w:rFonts w:hint="eastAsia" w:hAnsi="宋体" w:cs="宋体"/>
          <w:color w:val="auto"/>
          <w:highlight w:val="none"/>
        </w:rPr>
      </w:r>
      <w:r/>
    </w:p>
    <w:p>
      <w:pPr>
        <w:pStyle w:val="1038"/>
        <w:ind w:left="1446"/>
        <w:rPr>
          <w:rFonts w:hint="eastAsia" w:hAnsi="宋体" w:cs="宋体"/>
          <w:color w:val="auto"/>
          <w:highlight w:val="none"/>
        </w:rPr>
      </w:pPr>
      <w:r>
        <w:rPr>
          <w:rFonts w:hint="eastAsia" w:hAnsi="宋体" w:cs="宋体"/>
          <w:color w:val="auto"/>
          <w:highlight w:val="none"/>
        </w:rPr>
      </w:r>
      <w:r/>
    </w:p>
    <w:p>
      <w:pPr>
        <w:pStyle w:val="1038"/>
        <w:ind w:left="1446"/>
        <w:rPr>
          <w:rFonts w:hint="eastAsia" w:hAnsi="宋体" w:cs="宋体"/>
          <w:color w:val="auto"/>
          <w:highlight w:val="none"/>
        </w:rPr>
      </w:pPr>
      <w:r>
        <w:rPr>
          <w:rFonts w:hint="eastAsia" w:hAnsi="宋体" w:cs="宋体"/>
          <w:color w:val="auto"/>
          <w:highlight w:val="none"/>
        </w:rPr>
      </w:r>
      <w:r/>
    </w:p>
    <w:p>
      <w:pPr>
        <w:pStyle w:val="1175"/>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1175"/>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1175"/>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 xml:space="preserve">项目名称：南通市2025年县域医共体设备集采</w:t>
      </w:r>
      <w:r>
        <w:rPr>
          <w:rFonts w:hint="eastAsia" w:ascii="宋体" w:hAnsi="宋体" w:cs="宋体"/>
          <w:bCs/>
          <w:color w:val="auto"/>
          <w:sz w:val="32"/>
          <w:highlight w:val="none"/>
          <w:lang w:eastAsia="zh-CN"/>
        </w:rPr>
        <w:t xml:space="preserve">核磁共振（MRI）</w:t>
      </w:r>
      <w:r>
        <w:rPr>
          <w:rFonts w:hint="eastAsia" w:ascii="宋体" w:hAnsi="宋体" w:cs="宋体"/>
          <w:bCs/>
          <w:color w:val="auto"/>
          <w:sz w:val="32"/>
          <w:highlight w:val="none"/>
        </w:rPr>
        <w:t xml:space="preserve">项目</w:t>
      </w:r>
      <w:r/>
    </w:p>
    <w:p>
      <w:pPr>
        <w:pStyle w:val="1175"/>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JSZC-320600-HWZX-G2026-0548</w:t>
      </w:r>
      <w:r/>
    </w:p>
    <w:p>
      <w:pPr>
        <w:pStyle w:val="1175"/>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0675-266JOC003870</w:t>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采购人：南通市卫生健康委员会</w:t>
      </w:r>
      <w:r/>
    </w:p>
    <w:p>
      <w:pPr>
        <w:pStyle w:val="1175"/>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175"/>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9</w:t>
      </w:r>
      <w:r>
        <w:rPr>
          <w:rFonts w:hint="eastAsia" w:ascii="宋体" w:hAnsi="宋体" w:cs="宋体"/>
          <w:bCs/>
          <w:color w:val="auto"/>
          <w:sz w:val="32"/>
          <w:highlight w:val="none"/>
        </w:rPr>
        <w:t xml:space="preserve">月</w:t>
      </w:r>
      <w:r/>
    </w:p>
    <w:p>
      <w:pPr>
        <w:pStyle w:val="1272"/>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641"/>
      <w:r/>
      <w:bookmarkStart w:id="1" w:name="_Toc8555"/>
      <w:r/>
      <w:bookmarkStart w:id="2" w:name="_Toc24247"/>
      <w:r/>
      <w:bookmarkStart w:id="3" w:name="_Toc120614210"/>
      <w:r/>
      <w:bookmarkStart w:id="4" w:name="_Toc523127445"/>
      <w:r/>
      <w:bookmarkStart w:id="5" w:name="_Toc479757206"/>
      <w:r/>
      <w:bookmarkStart w:id="6" w:name="_Toc513029200"/>
      <w:r/>
      <w:bookmarkStart w:id="7" w:name="_Toc20823272"/>
      <w:r/>
      <w:bookmarkStart w:id="8" w:name="_Toc16938516"/>
      <w:r/>
      <w:r/>
    </w:p>
    <w:p>
      <w:pPr>
        <w:pStyle w:val="1272"/>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1051"/>
        <w:spacing w:line="480" w:lineRule="auto"/>
        <w:tabs>
          <w:tab w:val="right" w:pos="8296" w:leader="dot"/>
        </w:tabs>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1079"/>
          <w:rFonts w:ascii="宋体" w:hAnsi="宋体" w:cs="宋体"/>
          <w:b w:val="0"/>
          <w:bCs/>
          <w:color w:val="auto"/>
          <w:highlight w:val="none"/>
        </w:rPr>
        <w:t xml:space="preserve">第一章</w:t>
      </w:r>
      <w:r>
        <w:rPr>
          <w:rStyle w:val="1079"/>
          <w:rFonts w:hint="eastAsia" w:ascii="宋体" w:hAnsi="宋体" w:cs="宋体"/>
          <w:b w:val="0"/>
          <w:bCs/>
          <w:color w:val="auto"/>
          <w:highlight w:val="none"/>
        </w:rPr>
        <w:t xml:space="preserve">  </w:t>
      </w:r>
      <w:r>
        <w:rPr>
          <w:rStyle w:val="1079"/>
          <w:rFonts w:ascii="宋体" w:hAnsi="宋体" w:cs="宋体"/>
          <w:b w:val="0"/>
          <w:bCs/>
          <w:color w:val="auto"/>
          <w:highlight w:val="none"/>
        </w:rPr>
        <w:t xml:space="preserve">招标公告</w:t>
      </w:r>
      <w:r>
        <w:rPr>
          <w:rStyle w:val="1079"/>
          <w:rFonts w:ascii="宋体" w:hAnsi="宋体" w:cs="宋体"/>
          <w:b w:val="0"/>
          <w:bCs/>
          <w:color w:val="auto"/>
          <w:highlight w:val="none"/>
        </w:rPr>
        <w:fldChar w:fldCharType="end"/>
      </w:r>
      <w:r/>
    </w:p>
    <w:p>
      <w:pPr>
        <w:pStyle w:val="1051"/>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1079"/>
          <w:rFonts w:ascii="宋体" w:hAnsi="宋体" w:cs="宋体"/>
          <w:b w:val="0"/>
          <w:bCs/>
          <w:color w:val="auto"/>
          <w:highlight w:val="none"/>
        </w:rPr>
        <w:t xml:space="preserve">第二章</w:t>
      </w:r>
      <w:r>
        <w:rPr>
          <w:rStyle w:val="1079"/>
          <w:rFonts w:hint="eastAsia" w:ascii="宋体" w:hAnsi="宋体" w:cs="宋体"/>
          <w:b w:val="0"/>
          <w:bCs/>
          <w:color w:val="auto"/>
          <w:highlight w:val="none"/>
        </w:rPr>
        <w:t xml:space="preserve">  </w:t>
      </w:r>
      <w:r>
        <w:rPr>
          <w:rStyle w:val="1079"/>
          <w:rFonts w:ascii="宋体" w:hAnsi="宋体" w:cs="宋体"/>
          <w:b w:val="0"/>
          <w:bCs/>
          <w:color w:val="auto"/>
          <w:highlight w:val="none"/>
        </w:rPr>
        <w:t xml:space="preserve">投标人须知</w:t>
      </w:r>
      <w:r>
        <w:rPr>
          <w:rStyle w:val="1079"/>
          <w:rFonts w:ascii="宋体" w:hAnsi="宋体" w:cs="宋体"/>
          <w:b w:val="0"/>
          <w:bCs/>
          <w:color w:val="auto"/>
          <w:highlight w:val="none"/>
        </w:rPr>
        <w:fldChar w:fldCharType="end"/>
      </w:r>
      <w:r/>
    </w:p>
    <w:p>
      <w:pPr>
        <w:pStyle w:val="1051"/>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1079"/>
          <w:rFonts w:ascii="宋体" w:hAnsi="宋体" w:cs="宋体"/>
          <w:b w:val="0"/>
          <w:bCs/>
          <w:color w:val="auto"/>
          <w:highlight w:val="none"/>
        </w:rPr>
        <w:t xml:space="preserve">第三章</w:t>
      </w:r>
      <w:r>
        <w:rPr>
          <w:rStyle w:val="1079"/>
          <w:rFonts w:hint="eastAsia" w:ascii="宋体" w:hAnsi="宋体" w:cs="宋体"/>
          <w:b w:val="0"/>
          <w:bCs/>
          <w:color w:val="auto"/>
          <w:highlight w:val="none"/>
        </w:rPr>
        <w:t xml:space="preserve">  </w:t>
      </w:r>
      <w:r>
        <w:rPr>
          <w:rStyle w:val="1079"/>
          <w:rFonts w:ascii="宋体" w:hAnsi="宋体" w:cs="宋体"/>
          <w:b w:val="0"/>
          <w:bCs/>
          <w:color w:val="auto"/>
          <w:highlight w:val="none"/>
        </w:rPr>
        <w:t xml:space="preserve">合同文本</w:t>
      </w:r>
      <w:r>
        <w:rPr>
          <w:rStyle w:val="1079"/>
          <w:rFonts w:ascii="宋体" w:hAnsi="宋体" w:cs="宋体"/>
          <w:b w:val="0"/>
          <w:bCs/>
          <w:color w:val="auto"/>
          <w:highlight w:val="none"/>
        </w:rPr>
        <w:fldChar w:fldCharType="end"/>
      </w:r>
      <w:r/>
    </w:p>
    <w:p>
      <w:pPr>
        <w:pStyle w:val="1051"/>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1079"/>
          <w:rFonts w:ascii="宋体" w:hAnsi="宋体" w:cs="宋体"/>
          <w:b w:val="0"/>
          <w:bCs/>
          <w:color w:val="auto"/>
          <w:highlight w:val="none"/>
        </w:rPr>
        <w:t xml:space="preserve">第四章</w:t>
      </w:r>
      <w:r>
        <w:rPr>
          <w:rStyle w:val="1079"/>
          <w:rFonts w:hint="eastAsia" w:ascii="宋体" w:hAnsi="宋体" w:cs="宋体"/>
          <w:b w:val="0"/>
          <w:bCs/>
          <w:color w:val="auto"/>
          <w:highlight w:val="none"/>
        </w:rPr>
        <w:t xml:space="preserve">  </w:t>
      </w:r>
      <w:r>
        <w:rPr>
          <w:rStyle w:val="1079"/>
          <w:rFonts w:ascii="宋体" w:hAnsi="宋体" w:cs="宋体"/>
          <w:b w:val="0"/>
          <w:bCs/>
          <w:color w:val="auto"/>
          <w:highlight w:val="none"/>
        </w:rPr>
        <w:t xml:space="preserve">项目需求</w:t>
      </w:r>
      <w:r>
        <w:rPr>
          <w:rStyle w:val="1079"/>
          <w:rFonts w:ascii="宋体" w:hAnsi="宋体" w:cs="宋体"/>
          <w:b w:val="0"/>
          <w:bCs/>
          <w:color w:val="auto"/>
          <w:highlight w:val="none"/>
        </w:rPr>
        <w:fldChar w:fldCharType="end"/>
      </w:r>
      <w:r/>
    </w:p>
    <w:p>
      <w:pPr>
        <w:pStyle w:val="1051"/>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1079"/>
          <w:rFonts w:ascii="宋体" w:hAnsi="宋体" w:cs="宋体"/>
          <w:b w:val="0"/>
          <w:bCs/>
          <w:color w:val="auto"/>
          <w:highlight w:val="none"/>
        </w:rPr>
        <w:t xml:space="preserve">第五章</w:t>
      </w:r>
      <w:r>
        <w:rPr>
          <w:rStyle w:val="1079"/>
          <w:rFonts w:hint="eastAsia" w:ascii="宋体" w:hAnsi="宋体" w:cs="宋体"/>
          <w:b w:val="0"/>
          <w:bCs/>
          <w:color w:val="auto"/>
          <w:highlight w:val="none"/>
        </w:rPr>
        <w:t xml:space="preserve">  </w:t>
      </w:r>
      <w:r>
        <w:rPr>
          <w:rStyle w:val="1079"/>
          <w:rFonts w:ascii="宋体" w:hAnsi="宋体" w:cs="宋体"/>
          <w:b w:val="0"/>
          <w:bCs/>
          <w:color w:val="auto"/>
          <w:highlight w:val="none"/>
        </w:rPr>
        <w:t xml:space="preserve">评标方法与评标标准</w:t>
      </w:r>
      <w:r>
        <w:rPr>
          <w:rStyle w:val="1079"/>
          <w:rFonts w:ascii="宋体" w:hAnsi="宋体" w:cs="宋体"/>
          <w:b w:val="0"/>
          <w:bCs/>
          <w:color w:val="auto"/>
          <w:highlight w:val="none"/>
        </w:rPr>
        <w:fldChar w:fldCharType="end"/>
      </w:r>
      <w:r/>
    </w:p>
    <w:p>
      <w:pPr>
        <w:pStyle w:val="1051"/>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1079"/>
          <w:rFonts w:ascii="宋体" w:hAnsi="宋体" w:cs="宋体"/>
          <w:b w:val="0"/>
          <w:bCs/>
          <w:color w:val="auto"/>
          <w:highlight w:val="none"/>
        </w:rPr>
        <w:t xml:space="preserve">第六章</w:t>
      </w:r>
      <w:r>
        <w:rPr>
          <w:rStyle w:val="1079"/>
          <w:rFonts w:hint="eastAsia" w:ascii="宋体" w:hAnsi="宋体" w:cs="宋体"/>
          <w:b w:val="0"/>
          <w:bCs/>
          <w:color w:val="auto"/>
          <w:highlight w:val="none"/>
        </w:rPr>
        <w:t xml:space="preserve">  </w:t>
      </w:r>
      <w:r>
        <w:rPr>
          <w:rStyle w:val="1079"/>
          <w:rFonts w:ascii="宋体" w:hAnsi="宋体" w:cs="宋体"/>
          <w:b w:val="0"/>
          <w:bCs/>
          <w:color w:val="auto"/>
          <w:highlight w:val="none"/>
        </w:rPr>
        <w:t xml:space="preserve">投标文件参考格式</w:t>
      </w:r>
      <w:r>
        <w:rPr>
          <w:rStyle w:val="1079"/>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1009"/>
        <w:spacing w:line="360" w:lineRule="auto"/>
        <w:rPr>
          <w:rFonts w:hint="eastAsia"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核磁共振（MRI）</w:t>
      </w:r>
      <w:r>
        <w:rPr>
          <w:rFonts w:hint="eastAsia" w:hAnsi="宋体" w:cs="宋体"/>
          <w:b w:val="0"/>
          <w:color w:val="auto"/>
          <w:position w:val="0"/>
          <w:szCs w:val="24"/>
          <w:highlight w:val="none"/>
        </w:rPr>
        <w:t xml:space="preserve">项目</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eastAsia="zh-CN"/>
        </w:rPr>
        <w:t xml:space="preserve">JSZC-320600-HWZX-G2026-0548</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rPr>
        <w:t xml:space="preserve">招标项目的潜在投标人应在</w:t>
      </w:r>
      <w:r>
        <w:rPr>
          <w:rFonts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1" w:name="_Toc28359079"/>
      <w:r/>
      <w:bookmarkStart w:id="12" w:name="_Toc174468363"/>
      <w:r/>
      <w:bookmarkStart w:id="13" w:name="_Toc174468320"/>
      <w:r/>
      <w:bookmarkStart w:id="14" w:name="_Toc28359002"/>
      <w:r/>
      <w:bookmarkStart w:id="15" w:name="_Toc35393790"/>
      <w:r/>
      <w:bookmarkStart w:id="16" w:name="_Toc31329"/>
      <w:r/>
      <w:bookmarkStart w:id="17" w:name="_Toc35393621"/>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项目编号：</w:t>
      </w:r>
      <w:r>
        <w:rPr>
          <w:rFonts w:hint="eastAsia" w:hAnsi="宋体" w:cs="宋体"/>
          <w:b w:val="0"/>
          <w:color w:val="auto"/>
          <w:position w:val="0"/>
          <w:szCs w:val="24"/>
          <w:highlight w:val="none"/>
          <w:lang w:eastAsia="zh-CN"/>
        </w:rPr>
        <w:t xml:space="preserve">JSZC-320600-HWZX-G2026-0548</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项目名称：</w:t>
      </w: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核磁共振（MRI）</w:t>
      </w:r>
      <w:r>
        <w:rPr>
          <w:rFonts w:hint="eastAsia" w:hAnsi="宋体" w:cs="宋体"/>
          <w:b w:val="0"/>
          <w:color w:val="auto"/>
          <w:position w:val="0"/>
          <w:szCs w:val="24"/>
          <w:highlight w:val="none"/>
        </w:rPr>
        <w:t xml:space="preserve">项目</w:t>
      </w:r>
      <w:bookmarkEnd w:id="18"/>
      <w:r/>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3.</w:t>
      </w:r>
      <w:r>
        <w:rPr>
          <w:rFonts w:hAnsi="宋体" w:cs="Arial"/>
          <w:b w:val="0"/>
          <w:color w:val="auto"/>
          <w:position w:val="0"/>
          <w:szCs w:val="21"/>
          <w:highlight w:val="none"/>
        </w:rPr>
        <w:t xml:space="preserve">项目预算金额：</w:t>
      </w:r>
      <w:r>
        <w:rPr>
          <w:rFonts w:hint="eastAsia" w:hAnsi="宋体" w:cs="Arial"/>
          <w:b w:val="0"/>
          <w:color w:val="auto"/>
          <w:position w:val="0"/>
          <w:szCs w:val="21"/>
          <w:highlight w:val="none"/>
        </w:rPr>
        <w:t xml:space="preserve">人民币300万元。</w:t>
      </w:r>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4.</w:t>
      </w:r>
      <w:r>
        <w:rPr>
          <w:rFonts w:hAnsi="宋体" w:cs="Arial"/>
          <w:b w:val="0"/>
          <w:color w:val="auto"/>
          <w:position w:val="0"/>
          <w:szCs w:val="21"/>
          <w:highlight w:val="none"/>
        </w:rPr>
        <w:t xml:space="preserve">最高限价</w:t>
      </w:r>
      <w:r>
        <w:rPr>
          <w:rFonts w:hint="eastAsia" w:hAnsi="宋体" w:cs="Arial"/>
          <w:b w:val="0"/>
          <w:color w:val="auto"/>
          <w:position w:val="0"/>
          <w:szCs w:val="21"/>
          <w:highlight w:val="none"/>
        </w:rPr>
        <w:t xml:space="preserve">：同预算金额（投标人投标报价不得超过最高限价金额，否则将作无效投标处理）。</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rPr>
          <w:rFonts w:hAnsi="宋体" w:cs="宋体"/>
          <w:b w:val="0"/>
          <w:color w:val="auto"/>
          <w:position w:val="0"/>
          <w:szCs w:val="24"/>
          <w:highlight w:val="none"/>
        </w:rPr>
        <w:t xml:space="preserve">采购需求：</w:t>
      </w:r>
      <w:r/>
    </w:p>
    <w:tbl>
      <w:tblPr>
        <w:tblStyle w:val="1019"/>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2802"/>
        <w:gridCol w:w="1270"/>
        <w:gridCol w:w="1701"/>
        <w:gridCol w:w="1489"/>
      </w:tblGrid>
      <w:tr>
        <w:trPr>
          <w:jc w:val="center"/>
          <w:trHeight w:val="881"/>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757"/>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rPr>
                <w:rFonts w:hint="eastAsia" w:hAnsi="宋体"/>
                <w:b w:val="0"/>
                <w:color w:val="auto"/>
                <w:position w:val="0"/>
                <w:szCs w:val="21"/>
                <w:highlight w:val="none"/>
              </w:rPr>
            </w:pP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核磁共振（MRI）</w:t>
            </w:r>
            <w:r>
              <w:rPr>
                <w:rFonts w:hint="eastAsia" w:hAnsi="宋体" w:cs="宋体"/>
                <w:b w:val="0"/>
                <w:color w:val="auto"/>
                <w:position w:val="0"/>
                <w:szCs w:val="24"/>
                <w:highlight w:val="none"/>
              </w:rPr>
              <w:t xml:space="preserve">项目</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1台</w:t>
            </w:r>
            <w:r/>
          </w:p>
        </w:tc>
        <w:tc>
          <w:tcPr>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300</w:t>
            </w:r>
            <w:r/>
          </w:p>
        </w:tc>
        <w:tc>
          <w:tcPr>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本项目不接受联合体投标</w:t>
      </w:r>
      <w:r/>
    </w:p>
    <w:p>
      <w:pPr>
        <w:keepLines/>
        <w:keepNext/>
        <w:spacing w:line="360" w:lineRule="auto"/>
        <w:rPr>
          <w:rFonts w:hint="eastAsia" w:hAnsi="宋体" w:cs="宋体"/>
          <w:color w:val="auto"/>
          <w:position w:val="0"/>
          <w:szCs w:val="24"/>
          <w:highlight w:val="none"/>
        </w:rPr>
        <w:outlineLvl w:val="1"/>
      </w:pPr>
      <w:r/>
      <w:bookmarkStart w:id="19" w:name="_Toc174468364"/>
      <w:r/>
      <w:bookmarkStart w:id="20" w:name="_Toc174468321"/>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int="eastAsia"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w:t>
      </w:r>
      <w:r>
        <w:rPr>
          <w:rFonts w:hint="eastAsia" w:hAnsi="宋体" w:cs="Arial"/>
          <w:bCs/>
          <w:color w:val="auto"/>
          <w:position w:val="0"/>
          <w:szCs w:val="21"/>
          <w:highlight w:val="none"/>
        </w:rPr>
        <w:t xml:space="preserve">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Cs/>
          <w:color w:val="auto"/>
          <w:position w:val="0"/>
          <w:szCs w:val="21"/>
          <w:highlight w:val="none"/>
        </w:rPr>
        <w:t xml:space="preserve">2025年度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4</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6年</w:t>
      </w:r>
      <w:r>
        <w:rPr>
          <w:rFonts w:hint="eastAsia" w:hAnsi="宋体" w:cs="宋体"/>
          <w:color w:val="auto"/>
          <w:position w:val="0"/>
          <w:szCs w:val="24"/>
          <w:highlight w:val="none"/>
          <w:lang w:val="en-US" w:eastAsia="zh-CN"/>
        </w:rPr>
        <w:t xml:space="preserve">9</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int="eastAsia"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1.本项目为非专门面向中小微企业项目</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采购。根据《政府采购促进中小企业发展管理办法》（财库〔2020〕46号）、《关于做好政府采购支持企业发展有关事项的通知》</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苏财购</w:t>
      </w:r>
      <w:r>
        <w:rPr>
          <w:rFonts w:hint="eastAsia" w:hAnsi="宋体"/>
          <w:b w:val="0"/>
          <w:bCs/>
          <w:color w:val="auto"/>
          <w:position w:val="0"/>
          <w:szCs w:val="24"/>
          <w:highlight w:val="none"/>
        </w:rPr>
        <w:t xml:space="preserve">〔2020〕52号）</w:t>
      </w:r>
      <w:r>
        <w:rPr>
          <w:rFonts w:hAnsi="宋体"/>
          <w:b w:val="0"/>
          <w:bCs/>
          <w:color w:val="auto"/>
          <w:position w:val="0"/>
          <w:szCs w:val="24"/>
          <w:highlight w:val="none"/>
        </w:rPr>
        <w:t xml:space="preserve">的要求，</w:t>
      </w:r>
      <w:r>
        <w:rPr>
          <w:rFonts w:hint="eastAsia" w:hAnsi="宋体"/>
          <w:color w:val="auto"/>
          <w:position w:val="0"/>
          <w:szCs w:val="24"/>
          <w:highlight w:val="none"/>
        </w:rPr>
        <w:t xml:space="preserve">本项目小型、微型企业享受扶持政策</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2.本项目实施本国产品标准及相关政策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color w:val="auto"/>
          <w:position w:val="0"/>
          <w:szCs w:val="21"/>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color w:val="auto"/>
          <w:highlight w:val="none"/>
        </w:rPr>
      </w:pPr>
      <w:r>
        <w:rPr>
          <w:rFonts w:hint="eastAsia"/>
          <w:b w:val="0"/>
          <w:color w:val="auto"/>
          <w:highlight w:val="none"/>
        </w:rPr>
        <w:t xml:space="preserve">2.投标产品按国家规定须具备医疗器械注册证的，投标人须提供投标产品的《医疗器械注册证》（复印件加盖公章）。</w:t>
      </w:r>
      <w:r/>
    </w:p>
    <w:p>
      <w:pPr>
        <w:ind w:firstLine="480"/>
        <w:spacing w:line="360" w:lineRule="auto"/>
        <w:rPr>
          <w:bCs/>
          <w:color w:val="auto"/>
          <w:highlight w:val="none"/>
        </w:rPr>
      </w:pPr>
      <w:r>
        <w:rPr>
          <w:rFonts w:hint="eastAsia"/>
          <w:b w:val="0"/>
          <w:color w:val="auto"/>
          <w:highlight w:val="none"/>
        </w:rPr>
        <w:t xml:space="preserve">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 xml:space="preserve">。</w:t>
      </w:r>
      <w:r/>
    </w:p>
    <w:p>
      <w:pPr>
        <w:ind w:firstLine="480"/>
        <w:spacing w:line="360" w:lineRule="auto"/>
        <w:rPr>
          <w:b w:val="0"/>
          <w:bCs/>
          <w:color w:val="auto"/>
          <w:highlight w:val="none"/>
        </w:rPr>
      </w:pPr>
      <w:r>
        <w:rPr>
          <w:rFonts w:hint="eastAsia"/>
          <w:b w:val="0"/>
          <w:bCs/>
          <w:color w:val="auto"/>
          <w:highlight w:val="none"/>
        </w:rPr>
        <w:t xml:space="preserve">4.本项目</w:t>
      </w:r>
      <w:r>
        <w:rPr>
          <w:rFonts w:hint="eastAsia"/>
          <w:b w:val="0"/>
          <w:bCs/>
          <w:color w:val="auto"/>
          <w:highlight w:val="none"/>
          <w:u w:val="single"/>
        </w:rPr>
        <w:t xml:space="preserve">不接受</w:t>
      </w:r>
      <w:r>
        <w:rPr>
          <w:rFonts w:hint="eastAsia"/>
          <w:b w:val="0"/>
          <w:bCs/>
          <w:color w:val="auto"/>
          <w:highlight w:val="none"/>
        </w:rPr>
        <w:t xml:space="preserve">进口产品投标。</w:t>
      </w:r>
      <w:bookmarkEnd w:id="21"/>
      <w:r/>
      <w:r/>
    </w:p>
    <w:p>
      <w:pPr>
        <w:spacing w:line="360" w:lineRule="auto"/>
        <w:rPr>
          <w:rFonts w:hint="eastAsia" w:hAnsi="宋体" w:cs="宋体"/>
          <w:color w:val="auto"/>
          <w:position w:val="0"/>
          <w:szCs w:val="24"/>
          <w:highlight w:val="none"/>
        </w:rPr>
        <w:outlineLvl w:val="1"/>
      </w:pPr>
      <w:r/>
      <w:bookmarkStart w:id="23" w:name="_Toc174468365"/>
      <w:r/>
      <w:bookmarkStart w:id="24" w:name="_Toc174468322"/>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25" w:name="_Toc28359005"/>
      <w:r/>
      <w:bookmarkStart w:id="26" w:name="_Toc28359082"/>
      <w:r/>
      <w:bookmarkStart w:id="27" w:name="_Toc174468366"/>
      <w:r/>
      <w:bookmarkStart w:id="28" w:name="_Toc174468323"/>
      <w:r/>
      <w:bookmarkStart w:id="29" w:name="_Toc35393624"/>
      <w:r/>
      <w:bookmarkStart w:id="30" w:name="_Toc35393793"/>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1.2026年</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月</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u w:val="none"/>
        </w:rPr>
        <w:t xml:space="preserve">日</w:t>
      </w:r>
      <w:r>
        <w:rPr>
          <w:rFonts w:hint="eastAsia" w:hAnsi="宋体" w:cs="宋体"/>
          <w:b w:val="0"/>
          <w:bCs/>
          <w:color w:val="auto"/>
          <w:position w:val="0"/>
          <w:szCs w:val="24"/>
          <w:highlight w:val="none"/>
          <w:u w:val="none"/>
        </w:rPr>
        <w:t xml:space="preserve">9</w:t>
      </w:r>
      <w:r>
        <w:rPr>
          <w:rFonts w:hAnsi="宋体" w:cs="宋体"/>
          <w:b w:val="0"/>
          <w:bCs/>
          <w:color w:val="auto"/>
          <w:position w:val="0"/>
          <w:szCs w:val="24"/>
          <w:highlight w:val="none"/>
          <w:u w:val="none"/>
        </w:rPr>
        <w:t xml:space="preserve">时</w:t>
      </w:r>
      <w:r>
        <w:rPr>
          <w:rFonts w:hint="eastAsia" w:hAnsi="宋体" w:cs="宋体"/>
          <w:b w:val="0"/>
          <w:bCs/>
          <w:color w:val="auto"/>
          <w:position w:val="0"/>
          <w:szCs w:val="24"/>
          <w:highlight w:val="none"/>
          <w:u w:val="none"/>
        </w:rPr>
        <w:t xml:space="preserve">30</w:t>
      </w:r>
      <w:r>
        <w:rPr>
          <w:rFonts w:hAnsi="宋体" w:cs="宋体"/>
          <w:b w:val="0"/>
          <w:bCs/>
          <w:color w:val="auto"/>
          <w:position w:val="0"/>
          <w:szCs w:val="24"/>
          <w:highlight w:val="none"/>
          <w:u w:val="none"/>
        </w:rPr>
        <w:t xml:space="preserve">分</w:t>
      </w:r>
      <w:r>
        <w:rPr>
          <w:rFonts w:hAnsi="宋体" w:cs="宋体"/>
          <w:b w:val="0"/>
          <w:bCs/>
          <w:color w:val="auto"/>
          <w:position w:val="0"/>
          <w:szCs w:val="24"/>
          <w:highlight w:val="none"/>
          <w:u w:val="none"/>
        </w:rPr>
        <w:t xml:space="preserve">（北京时间）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1" w:name="_Toc174468367"/>
      <w:r/>
      <w:bookmarkStart w:id="32" w:name="_Toc35393794"/>
      <w:r/>
      <w:bookmarkStart w:id="33" w:name="_Toc174468324"/>
      <w:r/>
      <w:bookmarkStart w:id="34" w:name="_Toc35393625"/>
      <w:r/>
      <w:bookmarkStart w:id="35" w:name="_Toc28359084"/>
      <w:r/>
      <w:bookmarkStart w:id="36" w:name="_Toc28359007"/>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37" w:name="_Toc35393795"/>
      <w:r/>
      <w:bookmarkStart w:id="38" w:name="_Toc174468325"/>
      <w:r/>
      <w:bookmarkStart w:id="39" w:name="_Toc35393626"/>
      <w:r/>
      <w:bookmarkStart w:id="40" w:name="_Toc174468368"/>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int="eastAsia"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潜在供应商访问电子招标响应交易平台的网络地址和方法：</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2.潜在供应商访问“苏采云”系统的网络地址和方法：“苏采云”系统的网址：http://jszfcg.jsczt.cn/。</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3.“CA数字证书”的获取：响应供应商需办理“CA 数字证书”，CA办理指南及“苏采云”操作手册可至江苏省政府采购网―办事指南-资料下载中心下载。通过苏采云系统首页（</w:t>
      </w:r>
      <w:r>
        <w:rPr>
          <w:rFonts w:hAnsi="宋体" w:cs="宋体"/>
          <w:b w:val="0"/>
          <w:color w:val="auto"/>
          <w:position w:val="0"/>
          <w:szCs w:val="24"/>
          <w:highlight w:val="none"/>
        </w:rPr>
        <w:t xml:space="preserve">http://jszfcg.jsczt.cn/</w:t>
      </w:r>
      <w:r>
        <w:rPr>
          <w:rFonts w:hint="eastAsia" w:hAnsi="宋体" w:cs="宋体"/>
          <w:b w:val="0"/>
          <w:color w:val="auto"/>
          <w:position w:val="0"/>
          <w:szCs w:val="24"/>
          <w:highlight w:val="none"/>
        </w:rPr>
        <w:t xml:space="preserve">）的“苏采云控件驱动下载”，选择“政务CA、方正签章控件驱动安装包及安装说明”下载安装，具体安装方法详见下载文件内的《安装说明》。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7.注：如潜在供应商未按上述要求操作，将自行承担所产生的风险。</w:t>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position w:val="0"/>
          <w:szCs w:val="24"/>
          <w:highlight w:val="none"/>
        </w:rPr>
        <w:t xml:space="preserve">投标供应商解密限定在开标后30分钟之内完成。</w:t>
      </w:r>
      <w:r>
        <w:rPr>
          <w:rFonts w:hint="eastAsia" w:hAnsi="宋体" w:cs="宋体"/>
          <w:b w:val="0"/>
          <w:bCs/>
          <w:color w:val="auto"/>
          <w:position w:val="0"/>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position w:val="0"/>
          <w:szCs w:val="24"/>
          <w:highlight w:val="none"/>
          <w:u w:val="single"/>
        </w:rPr>
        <w:t xml:space="preserve">因采购人（或采购代理机构）原因或网上招投标平台发生故障，导致无法按时完成投标文件解密或开、评标工作无法进行的，可根据实际情况相应延迟解密时间或调整开、评标时间。</w:t>
      </w:r>
      <w:bookmarkEnd w:id="41"/>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（三）其他补充事宜</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本项目不收取投标</w:t>
      </w:r>
      <w:r>
        <w:rPr>
          <w:rFonts w:hint="eastAsia" w:hAnsi="宋体"/>
          <w:b w:val="0"/>
          <w:bCs/>
          <w:color w:val="auto"/>
          <w:position w:val="0"/>
          <w:szCs w:val="24"/>
          <w:highlight w:val="none"/>
        </w:rPr>
        <w:t xml:space="preserve">保证金。</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2.</w:t>
      </w:r>
      <w:bookmarkStart w:id="42"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〔2019〕9号）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〔2019〕18号）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〔2019〕19号）</w:t>
      </w:r>
      <w:r>
        <w:rPr>
          <w:rFonts w:hAnsi="宋体" w:cs="宋体"/>
          <w:b w:val="0"/>
          <w:bCs/>
          <w:color w:val="auto"/>
          <w:position w:val="0"/>
          <w:szCs w:val="24"/>
          <w:highlight w:val="none"/>
        </w:rPr>
        <w:t xml:space="preserve">；支持中小微企业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〔2020〕46号）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苏财购</w:t>
      </w:r>
      <w:r>
        <w:rPr>
          <w:rFonts w:hint="eastAsia" w:hAnsi="宋体" w:cs="宋体"/>
          <w:b w:val="0"/>
          <w:bCs/>
          <w:color w:val="auto"/>
          <w:position w:val="0"/>
          <w:szCs w:val="24"/>
          <w:highlight w:val="none"/>
        </w:rPr>
        <w:t xml:space="preserve">〔2020〕52号）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工信部联企业</w:t>
      </w:r>
      <w:r>
        <w:rPr>
          <w:rFonts w:hint="eastAsia" w:hAnsi="宋体" w:cs="宋体"/>
          <w:b w:val="0"/>
          <w:bCs/>
          <w:color w:val="auto"/>
          <w:position w:val="0"/>
          <w:szCs w:val="24"/>
          <w:highlight w:val="none"/>
        </w:rPr>
        <w:t xml:space="preserve">〔2011〕300号）</w:t>
      </w:r>
      <w:r>
        <w:rPr>
          <w:rFonts w:hAnsi="宋体" w:cs="宋体"/>
          <w:b w:val="0"/>
          <w:bCs/>
          <w:color w:val="auto"/>
          <w:position w:val="0"/>
          <w:szCs w:val="24"/>
          <w:highlight w:val="none"/>
        </w:rPr>
        <w:t xml:space="preserve">；支持监狱企业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〔2014〕68号）</w:t>
      </w:r>
      <w:r>
        <w:rPr>
          <w:rFonts w:hAnsi="宋体" w:cs="宋体"/>
          <w:b w:val="0"/>
          <w:bCs/>
          <w:color w:val="auto"/>
          <w:position w:val="0"/>
          <w:szCs w:val="24"/>
          <w:highlight w:val="none"/>
        </w:rPr>
        <w:t xml:space="preserve">；促进残疾人就业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〔2017〕141号）</w:t>
      </w:r>
      <w:bookmarkEnd w:id="42"/>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w:t>
      </w:r>
      <w:bookmarkStart w:id="43" w:name="_Hlk135869643"/>
      <w:r>
        <w:rPr>
          <w:rFonts w:hint="eastAsia" w:hAnsi="宋体"/>
          <w:b w:val="0"/>
          <w:color w:val="auto"/>
          <w:position w:val="0"/>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w:t>
      </w:r>
      <w:r>
        <w:rPr>
          <w:rFonts w:hint="eastAsia" w:hAnsi="宋体"/>
          <w:b w:val="0"/>
          <w:bCs/>
          <w:color w:val="auto"/>
          <w:position w:val="0"/>
          <w:szCs w:val="24"/>
          <w:highlight w:val="none"/>
        </w:rPr>
        <w:t xml:space="preserve">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19</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24</w:t>
      </w:r>
      <w:r>
        <w:rPr>
          <w:rFonts w:hint="eastAsia" w:hAnsi="宋体"/>
          <w:b w:val="0"/>
          <w:bCs/>
          <w:color w:val="auto"/>
          <w:position w:val="0"/>
          <w:szCs w:val="24"/>
          <w:highlight w:val="none"/>
        </w:rPr>
        <w:t xml:space="preserve">日</w:t>
      </w:r>
      <w:r>
        <w:rPr>
          <w:rFonts w:hint="eastAsia" w:hAnsi="宋体"/>
          <w:b w:val="0"/>
          <w:bCs/>
          <w:color w:val="auto"/>
          <w:position w:val="0"/>
          <w:szCs w:val="24"/>
          <w:highlight w:val="none"/>
        </w:rPr>
        <w:t xml:space="preserve">（北京时间）。</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0675-266JOC003870</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（六）本项目使用单位：海安巿曲塘中心卫生院</w:t>
      </w:r>
      <w:r/>
    </w:p>
    <w:p>
      <w:pPr>
        <w:ind w:firstLine="480"/>
        <w:spacing w:line="360" w:lineRule="auto"/>
        <w:rPr>
          <w:rFonts w:hint="eastAsia"/>
          <w:color w:val="auto"/>
          <w:highlight w:val="none"/>
        </w:rPr>
      </w:pPr>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lang w:val="en-US" w:eastAsia="zh-CN"/>
        </w:rPr>
        <w:t xml:space="preserve">七</w:t>
      </w:r>
      <w:r>
        <w:rPr>
          <w:rFonts w:hint="eastAsia" w:hAnsi="宋体"/>
          <w:b w:val="0"/>
          <w:bCs/>
          <w:color w:val="auto"/>
          <w:position w:val="0"/>
          <w:szCs w:val="24"/>
          <w:highlight w:val="none"/>
          <w:lang w:eastAsia="zh-CN"/>
        </w:rPr>
        <w:t xml:space="preserve">）本项目由</w:t>
      </w:r>
      <w:r>
        <w:rPr>
          <w:rFonts w:hint="eastAsia" w:hAnsi="宋体"/>
          <w:b w:val="0"/>
          <w:bCs/>
          <w:color w:val="auto"/>
          <w:position w:val="0"/>
          <w:szCs w:val="24"/>
          <w:highlight w:val="none"/>
          <w:lang w:val="en-US" w:eastAsia="zh-CN"/>
        </w:rPr>
        <w:t xml:space="preserve">南通市</w:t>
      </w:r>
      <w:r>
        <w:rPr>
          <w:rFonts w:hint="eastAsia" w:hAnsi="宋体"/>
          <w:b w:val="0"/>
          <w:bCs/>
          <w:color w:val="auto"/>
          <w:position w:val="0"/>
          <w:szCs w:val="24"/>
          <w:highlight w:val="none"/>
          <w:lang w:eastAsia="zh-CN"/>
        </w:rPr>
        <w:t xml:space="preserve">卫生健康</w:t>
      </w:r>
      <w:r>
        <w:rPr>
          <w:rFonts w:hint="eastAsia" w:hAnsi="宋体"/>
          <w:b w:val="0"/>
          <w:bCs/>
          <w:color w:val="auto"/>
          <w:position w:val="0"/>
          <w:szCs w:val="24"/>
          <w:highlight w:val="none"/>
          <w:lang w:val="en-US" w:eastAsia="zh-CN"/>
        </w:rPr>
        <w:t xml:space="preserve">委员会</w:t>
      </w:r>
      <w:r>
        <w:rPr>
          <w:rFonts w:hint="eastAsia" w:hAnsi="宋体"/>
          <w:b w:val="0"/>
          <w:bCs/>
          <w:color w:val="auto"/>
          <w:position w:val="0"/>
          <w:szCs w:val="24"/>
          <w:highlight w:val="none"/>
          <w:lang w:eastAsia="zh-CN"/>
        </w:rPr>
        <w:t xml:space="preserve">负责采购，合同签订、货款支付由设备使用单位负责。</w:t>
      </w:r>
      <w:r/>
    </w:p>
    <w:p>
      <w:pPr>
        <w:keepLines/>
        <w:keepNext/>
        <w:spacing w:line="360" w:lineRule="auto"/>
        <w:rPr>
          <w:rFonts w:hint="eastAsia" w:hAnsi="宋体" w:cs="宋体"/>
          <w:color w:val="auto"/>
          <w:position w:val="0"/>
          <w:szCs w:val="24"/>
          <w:highlight w:val="none"/>
        </w:rPr>
        <w:outlineLvl w:val="1"/>
      </w:pPr>
      <w:r/>
      <w:bookmarkStart w:id="44" w:name="_Toc174468369"/>
      <w:r/>
      <w:bookmarkStart w:id="45" w:name="_Toc35393796"/>
      <w:r/>
      <w:bookmarkStart w:id="46" w:name="_Toc174468326"/>
      <w:r/>
      <w:bookmarkStart w:id="47" w:name="_Toc28359008"/>
      <w:r/>
      <w:bookmarkStart w:id="48" w:name="_Toc35393627"/>
      <w:r/>
      <w:bookmarkStart w:id="49" w:name="_Toc28359085"/>
      <w:r>
        <w:rPr>
          <w:rFonts w:hint="eastAsia" w:hAnsi="宋体" w:cs="宋体"/>
          <w:color w:val="auto"/>
          <w:position w:val="0"/>
          <w:szCs w:val="24"/>
          <w:highlight w:val="none"/>
        </w:rPr>
        <w:t xml:space="preserve">七、对本次招标提出询问，请按以下方式联系</w:t>
      </w:r>
      <w:bookmarkEnd w:id="44"/>
      <w:r/>
      <w:bookmarkEnd w:id="45"/>
      <w:r/>
      <w:bookmarkEnd w:id="46"/>
      <w:r/>
      <w:bookmarkEnd w:id="47"/>
      <w:r/>
      <w:bookmarkEnd w:id="48"/>
      <w:r/>
      <w:bookmarkEnd w:id="49"/>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50" w:name="_Toc28359086"/>
      <w:r/>
      <w:bookmarkStart w:id="51"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南通市卫生健康委员会　</w:t>
      </w:r>
      <w:bookmarkEnd w:id="50"/>
      <w:r/>
      <w:bookmarkEnd w:id="51"/>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Ansi="宋体" w:cs="宋体"/>
          <w:b w:val="0"/>
          <w:bCs/>
          <w:color w:val="auto"/>
          <w:position w:val="0"/>
          <w:szCs w:val="24"/>
          <w:highlight w:val="none"/>
          <w:u w:val="single"/>
        </w:rPr>
        <w:t xml:space="preserve">江苏省南通市崇川区崇文路1号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eastAsia="宋体" w:cs="宋体"/>
          <w:b w:val="0"/>
          <w:color w:val="auto"/>
          <w:position w:val="0"/>
          <w:szCs w:val="24"/>
          <w:highlight w:val="none"/>
          <w:u w:val="single"/>
          <w:lang w:val="en-US" w:eastAsia="zh-CN"/>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lang w:val="en-US" w:eastAsia="zh-CN"/>
        </w:rPr>
        <w:t xml:space="preserve">钱老师</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0513-85116168</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南京市建邺区云龙山路58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2" w:name="_Toc28359010"/>
      <w:r/>
      <w:bookmarkStart w:id="53"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w:t>
      </w:r>
      <w:r>
        <w:rPr>
          <w:rFonts w:hint="eastAsia" w:hAnsi="宋体" w:cs="宋体"/>
          <w:b w:val="0"/>
          <w:color w:val="auto"/>
          <w:position w:val="0"/>
          <w:szCs w:val="24"/>
          <w:highlight w:val="none"/>
          <w:u w:val="single"/>
        </w:rPr>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2"/>
      <w:r/>
      <w:bookmarkEnd w:id="53"/>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熊文宇、肖旭、姜博闻</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、13814068730、17849953629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keepLines/>
        <w:keepNext/>
        <w:spacing w:line="360" w:lineRule="auto"/>
        <w:rPr>
          <w:rFonts w:hint="eastAsia" w:hAnsi="宋体" w:cs="宋体"/>
          <w:b w:val="0"/>
          <w:bCs/>
          <w:color w:val="auto"/>
          <w:position w:val="0"/>
          <w:szCs w:val="24"/>
          <w:highlight w:val="none"/>
        </w:rPr>
        <w:outlineLvl w:val="1"/>
      </w:pPr>
      <w:r>
        <w:rPr>
          <w:rFonts w:hint="eastAsia" w:hAnsi="宋体" w:cs="宋体"/>
          <w:b w:val="0"/>
          <w:bCs/>
          <w:color w:val="auto"/>
          <w:position w:val="0"/>
          <w:szCs w:val="24"/>
          <w:highlight w:val="none"/>
        </w:rPr>
      </w:r>
      <w:r/>
    </w:p>
    <w:p>
      <w:pPr>
        <w:ind w:firstLine="600"/>
        <w:jc w:val="right"/>
        <w:spacing w:line="360" w:lineRule="auto"/>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r/>
      <w:bookmarkEnd w:id="5"/>
      <w:r/>
      <w:bookmarkEnd w:id="6"/>
      <w:r/>
      <w:bookmarkEnd w:id="7"/>
      <w:r/>
      <w:bookmarkEnd w:id="8"/>
      <w:r/>
      <w:bookmarkEnd w:id="10"/>
      <w:r/>
      <w:r/>
    </w:p>
    <w:p>
      <w:pPr>
        <w:pStyle w:val="1009"/>
        <w:spacing w:line="360" w:lineRule="auto"/>
        <w:rPr>
          <w:rFonts w:hint="eastAsia" w:ascii="宋体" w:hAnsi="宋体" w:eastAsia="宋体" w:cs="宋体"/>
          <w:b/>
          <w:bCs/>
          <w:color w:val="auto"/>
          <w:sz w:val="44"/>
          <w:highlight w:val="none"/>
        </w:rPr>
      </w:pPr>
      <w:r/>
      <w:bookmarkStart w:id="54" w:name="_Toc174468370"/>
      <w:r/>
      <w:bookmarkStart w:id="55" w:name="_Toc479757207"/>
      <w:r/>
      <w:bookmarkStart w:id="56" w:name="_Toc120614221"/>
      <w:r/>
      <w:bookmarkStart w:id="57" w:name="_Toc16938558"/>
      <w:r/>
      <w:bookmarkStart w:id="58" w:name="_Toc20823314"/>
      <w:r/>
      <w:bookmarkStart w:id="59" w:name="_Toc513029242"/>
      <w:r>
        <w:rPr>
          <w:rFonts w:hint="eastAsia" w:ascii="宋体" w:hAnsi="宋体" w:eastAsia="宋体" w:cs="宋体"/>
          <w:b/>
          <w:bCs/>
          <w:color w:val="auto"/>
          <w:sz w:val="44"/>
          <w:highlight w:val="none"/>
        </w:rPr>
        <w:t xml:space="preserve">第二章</w:t>
      </w:r>
      <w:bookmarkStart w:id="60" w:name="_Toc20823274"/>
      <w:r/>
      <w:bookmarkStart w:id="61" w:name="_Toc16938518"/>
      <w:r/>
      <w:bookmarkStart w:id="62" w:name="_Toc120614213"/>
      <w:r/>
      <w:bookmarkStart w:id="63" w:name="_Toc513029202"/>
      <w:r>
        <w:rPr>
          <w:rFonts w:hint="eastAsia" w:ascii="宋体" w:hAnsi="宋体" w:eastAsia="宋体" w:cs="宋体"/>
          <w:b/>
          <w:bCs/>
          <w:color w:val="auto"/>
          <w:sz w:val="44"/>
          <w:highlight w:val="none"/>
        </w:rPr>
        <w:t xml:space="preserve">  投标人须知</w:t>
      </w:r>
      <w:bookmarkEnd w:id="54"/>
      <w:r/>
      <w:bookmarkEnd w:id="60"/>
      <w:r/>
      <w:bookmarkEnd w:id="61"/>
      <w:r/>
      <w:bookmarkEnd w:id="62"/>
      <w:r/>
      <w:bookmarkEnd w:id="63"/>
      <w:r/>
      <w:r/>
    </w:p>
    <w:p>
      <w:pPr>
        <w:pStyle w:val="1011"/>
        <w:ind w:firstLine="436"/>
        <w:spacing w:before="156" w:after="156" w:line="360" w:lineRule="auto"/>
        <w:rPr>
          <w:rStyle w:val="1113"/>
          <w:rFonts w:hint="eastAsia" w:ascii="宋体" w:hAnsi="宋体" w:cs="宋体"/>
          <w:b/>
          <w:bCs w:val="0"/>
          <w:color w:val="auto"/>
          <w:highlight w:val="none"/>
        </w:rPr>
      </w:pPr>
      <w:r/>
      <w:bookmarkStart w:id="64" w:name="_Toc120614214"/>
      <w:r/>
      <w:bookmarkStart w:id="65" w:name="_Toc12175"/>
      <w:r/>
      <w:bookmarkStart w:id="66" w:name="_Toc513029203"/>
      <w:r/>
      <w:bookmarkStart w:id="67" w:name="_Toc20823275"/>
      <w:r/>
      <w:bookmarkStart w:id="68" w:name="_Toc16938519"/>
      <w:r/>
      <w:bookmarkStart w:id="69" w:name="_Toc174468328"/>
      <w:r/>
      <w:bookmarkStart w:id="70" w:name="_Toc174468371"/>
      <w:r>
        <w:rPr>
          <w:rStyle w:val="1113"/>
          <w:rFonts w:hint="eastAsia" w:ascii="宋体" w:hAnsi="宋体" w:cs="宋体"/>
          <w:b/>
          <w:bCs w:val="0"/>
          <w:color w:val="auto"/>
          <w:highlight w:val="none"/>
        </w:rPr>
        <w:t xml:space="preserve">一、总则</w:t>
      </w:r>
      <w:bookmarkEnd w:id="64"/>
      <w:r/>
      <w:bookmarkEnd w:id="65"/>
      <w:r/>
      <w:bookmarkEnd w:id="66"/>
      <w:r/>
      <w:bookmarkEnd w:id="67"/>
      <w:r/>
      <w:bookmarkEnd w:id="68"/>
      <w:r/>
      <w:bookmarkEnd w:id="69"/>
      <w:r/>
      <w:bookmarkEnd w:id="70"/>
      <w:r/>
      <w:r/>
    </w:p>
    <w:p>
      <w:pPr>
        <w:pStyle w:val="1012"/>
        <w:ind w:firstLine="478"/>
        <w:spacing w:before="0" w:after="0" w:line="360" w:lineRule="auto"/>
        <w:rPr>
          <w:rFonts w:hint="eastAsia" w:ascii="宋体" w:hAnsi="宋体" w:eastAsia="宋体" w:cs="宋体"/>
          <w:color w:val="auto"/>
          <w:highlight w:val="none"/>
        </w:rPr>
      </w:pPr>
      <w:r/>
      <w:bookmarkStart w:id="71" w:name="_Hlt16619475"/>
      <w:r/>
      <w:bookmarkEnd w:id="71"/>
      <w:r/>
      <w:bookmarkStart w:id="72" w:name="_Toc458694821"/>
      <w:r/>
      <w:bookmarkStart w:id="73" w:name="_Toc16938520"/>
      <w:r/>
      <w:bookmarkStart w:id="74" w:name="_Toc20823276"/>
      <w:r/>
      <w:bookmarkStart w:id="75" w:name="_Toc513029204"/>
      <w:r>
        <w:rPr>
          <w:rFonts w:hint="eastAsia" w:ascii="宋体" w:hAnsi="宋体" w:eastAsia="宋体" w:cs="宋体"/>
          <w:color w:val="auto"/>
          <w:highlight w:val="none"/>
        </w:rPr>
        <w:t xml:space="preserve">1.</w:t>
      </w:r>
      <w:bookmarkEnd w:id="72"/>
      <w:r>
        <w:rPr>
          <w:rFonts w:hint="eastAsia" w:ascii="宋体" w:hAnsi="宋体" w:eastAsia="宋体" w:cs="宋体"/>
          <w:color w:val="auto"/>
          <w:highlight w:val="none"/>
        </w:rPr>
        <w:t xml:space="preserve">招标方式</w:t>
      </w:r>
      <w:bookmarkEnd w:id="73"/>
      <w:r/>
      <w:bookmarkEnd w:id="74"/>
      <w:r/>
      <w:bookmarkEnd w:id="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1012"/>
        <w:ind w:firstLine="478"/>
        <w:spacing w:before="0" w:after="0" w:line="360" w:lineRule="auto"/>
        <w:rPr>
          <w:rFonts w:hint="eastAsia" w:ascii="宋体" w:hAnsi="宋体" w:eastAsia="宋体" w:cs="宋体"/>
          <w:color w:val="auto"/>
          <w:highlight w:val="none"/>
        </w:rPr>
      </w:pPr>
      <w:r/>
      <w:bookmarkStart w:id="76" w:name="_Toc513029205"/>
      <w:r/>
      <w:bookmarkStart w:id="77" w:name="_Toc16938521"/>
      <w:r/>
      <w:bookmarkStart w:id="78" w:name="_Toc20823277"/>
      <w:r>
        <w:rPr>
          <w:rFonts w:hint="eastAsia" w:ascii="宋体" w:hAnsi="宋体" w:eastAsia="宋体" w:cs="宋体"/>
          <w:color w:val="auto"/>
          <w:highlight w:val="none"/>
        </w:rPr>
        <w:t xml:space="preserve">2.</w:t>
      </w:r>
      <w:r>
        <w:rPr>
          <w:rFonts w:ascii="宋体" w:hAnsi="宋体" w:eastAsia="宋体" w:cs="宋体"/>
          <w:color w:val="auto"/>
          <w:highlight w:val="none"/>
        </w:rPr>
        <w:t xml:space="preserve">合格的</w:t>
      </w:r>
      <w:bookmarkEnd w:id="76"/>
      <w:r/>
      <w:bookmarkEnd w:id="77"/>
      <w:r/>
      <w:bookmarkEnd w:id="78"/>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w:t>
      </w:r>
      <w:r>
        <w:rPr>
          <w:rFonts w:hint="eastAsia" w:hAnsi="宋体" w:cs="宋体"/>
          <w:b w:val="0"/>
          <w:bCs/>
          <w:color w:val="auto"/>
          <w:szCs w:val="24"/>
          <w:highlight w:val="none"/>
        </w:rPr>
        <w:t xml:space="preserve"> 满足</w:t>
      </w:r>
      <w:r>
        <w:rPr>
          <w:rFonts w:hAnsi="宋体" w:cs="宋体"/>
          <w:b w:val="0"/>
          <w:bCs/>
          <w:color w:val="auto"/>
          <w:szCs w:val="24"/>
          <w:highlight w:val="none"/>
        </w:rPr>
        <w:t xml:space="preserve">招标公告中</w:t>
      </w:r>
      <w:r>
        <w:rPr>
          <w:rFonts w:hint="eastAsia" w:hAnsi="宋体" w:cs="宋体"/>
          <w:b w:val="0"/>
          <w:bCs/>
          <w:color w:val="auto"/>
          <w:szCs w:val="24"/>
          <w:highlight w:val="none"/>
        </w:rPr>
        <w:t xml:space="preserve">投标人</w:t>
      </w:r>
      <w:r>
        <w:rPr>
          <w:rFonts w:hAnsi="宋体" w:cs="宋体"/>
          <w:b w:val="0"/>
          <w:bCs/>
          <w:color w:val="auto"/>
          <w:szCs w:val="24"/>
          <w:highlight w:val="none"/>
        </w:rPr>
        <w:t xml:space="preserve">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1012"/>
        <w:ind w:firstLine="478"/>
        <w:spacing w:before="0" w:after="0" w:line="360" w:lineRule="auto"/>
        <w:rPr>
          <w:rFonts w:hint="eastAsia" w:ascii="宋体" w:hAnsi="宋体" w:eastAsia="宋体" w:cs="宋体"/>
          <w:color w:val="auto"/>
          <w:highlight w:val="none"/>
        </w:rPr>
      </w:pPr>
      <w:r/>
      <w:bookmarkStart w:id="79" w:name="_Toc16938522"/>
      <w:r/>
      <w:bookmarkStart w:id="80" w:name="_Toc20823278"/>
      <w:r/>
      <w:bookmarkStart w:id="81" w:name="_Toc513029206"/>
      <w:r>
        <w:rPr>
          <w:rFonts w:hint="eastAsia" w:ascii="宋体" w:hAnsi="宋体" w:eastAsia="宋体" w:cs="宋体"/>
          <w:color w:val="auto"/>
          <w:highlight w:val="none"/>
        </w:rPr>
        <w:t xml:space="preserve">3.</w:t>
      </w:r>
      <w:r>
        <w:rPr>
          <w:rFonts w:ascii="宋体" w:hAnsi="宋体" w:eastAsia="宋体" w:cs="宋体"/>
          <w:color w:val="auto"/>
          <w:highlight w:val="none"/>
        </w:rPr>
        <w:t xml:space="preserve">适用法律</w:t>
      </w:r>
      <w:bookmarkEnd w:id="79"/>
      <w:r/>
      <w:bookmarkEnd w:id="80"/>
      <w:r/>
      <w:bookmarkEnd w:id="81"/>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本次招标及由此产生的合同受中华人民共和国政府采购有关法律法规的制约和保护。</w:t>
      </w:r>
      <w:r/>
    </w:p>
    <w:p>
      <w:pPr>
        <w:ind w:firstLine="420"/>
        <w:spacing w:line="360" w:lineRule="auto"/>
        <w:rPr>
          <w:rFonts w:hint="eastAsia" w:hAnsi="宋体" w:cs="宋体"/>
          <w:b w:val="0"/>
          <w:bCs/>
          <w:color w:val="auto"/>
          <w:highlight w:val="none"/>
        </w:rPr>
      </w:pPr>
      <w:r/>
      <w:bookmarkStart w:id="82" w:name="_Toc513029207"/>
      <w:r/>
      <w:bookmarkStart w:id="83" w:name="_Toc16938523"/>
      <w:r/>
      <w:bookmarkStart w:id="84" w:name="_Toc462564067"/>
      <w:r/>
      <w:bookmarkStart w:id="85" w:name="_Toc20823279"/>
      <w:r>
        <w:rPr>
          <w:rFonts w:hint="eastAsia" w:hAnsi="宋体" w:cs="宋体"/>
          <w:b w:val="0"/>
          <w:bCs/>
          <w:color w:val="auto"/>
          <w:highlight w:val="none"/>
        </w:rPr>
        <w:t xml:space="preserve">3.2 在本项目政府采购活动过程中，如果所执行的标准有更新，按照最新标准执行。</w:t>
      </w:r>
      <w:r/>
    </w:p>
    <w:p>
      <w:pPr>
        <w:pStyle w:val="1012"/>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t xml:space="preserve">投标费用</w:t>
      </w:r>
      <w:bookmarkEnd w:id="82"/>
      <w:r/>
      <w:bookmarkEnd w:id="83"/>
      <w:r/>
      <w:bookmarkEnd w:id="84"/>
      <w:r/>
      <w:bookmarkEnd w:id="8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1012"/>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ascii="宋体" w:hAnsi="宋体" w:eastAsia="宋体" w:cs="宋体"/>
          <w:color w:val="auto"/>
          <w:highlight w:val="none"/>
        </w:rPr>
        <w:t xml:space="preserve">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1011"/>
        <w:ind w:firstLine="436"/>
        <w:spacing w:before="156" w:after="156" w:line="360" w:lineRule="auto"/>
        <w:rPr>
          <w:rStyle w:val="1113"/>
          <w:rFonts w:hint="eastAsia" w:ascii="宋体" w:hAnsi="宋体" w:cs="宋体"/>
          <w:b/>
          <w:bCs w:val="0"/>
          <w:color w:val="auto"/>
          <w:highlight w:val="none"/>
        </w:rPr>
      </w:pPr>
      <w:r/>
      <w:bookmarkStart w:id="86" w:name="_Toc27798"/>
      <w:r/>
      <w:bookmarkStart w:id="87" w:name="_Toc20823281"/>
      <w:r/>
      <w:bookmarkStart w:id="88" w:name="_Toc120614215"/>
      <w:r/>
      <w:bookmarkStart w:id="89" w:name="_Toc513029209"/>
      <w:r/>
      <w:bookmarkStart w:id="90" w:name="_Toc16938525"/>
      <w:r/>
      <w:bookmarkStart w:id="91" w:name="_Toc174468372"/>
      <w:r/>
      <w:bookmarkStart w:id="92" w:name="_Toc174468329"/>
      <w:r>
        <w:rPr>
          <w:rStyle w:val="1113"/>
          <w:rFonts w:hint="eastAsia" w:ascii="宋体" w:hAnsi="宋体" w:cs="宋体"/>
          <w:b/>
          <w:bCs w:val="0"/>
          <w:color w:val="auto"/>
          <w:highlight w:val="none"/>
        </w:rPr>
        <w:t xml:space="preserve">二、</w:t>
      </w:r>
      <w:bookmarkEnd w:id="86"/>
      <w:r/>
      <w:bookmarkEnd w:id="87"/>
      <w:r/>
      <w:bookmarkEnd w:id="88"/>
      <w:r/>
      <w:bookmarkEnd w:id="89"/>
      <w:r/>
      <w:bookmarkEnd w:id="90"/>
      <w:r>
        <w:rPr>
          <w:rStyle w:val="1113"/>
          <w:rFonts w:hint="eastAsia" w:ascii="宋体" w:hAnsi="宋体" w:cs="宋体"/>
          <w:b/>
          <w:bCs w:val="0"/>
          <w:color w:val="auto"/>
          <w:highlight w:val="none"/>
        </w:rPr>
        <w:t xml:space="preserve">招标文件</w:t>
      </w:r>
      <w:bookmarkEnd w:id="91"/>
      <w:r/>
      <w:bookmarkEnd w:id="92"/>
      <w:r/>
      <w:r/>
    </w:p>
    <w:p>
      <w:pPr>
        <w:pStyle w:val="1012"/>
        <w:ind w:firstLine="478"/>
        <w:spacing w:before="0" w:after="0" w:line="360" w:lineRule="auto"/>
        <w:rPr>
          <w:rFonts w:hint="eastAsia" w:ascii="宋体" w:hAnsi="宋体" w:eastAsia="宋体" w:cs="宋体"/>
          <w:color w:val="auto"/>
          <w:highlight w:val="none"/>
        </w:rPr>
      </w:pPr>
      <w:r/>
      <w:bookmarkStart w:id="93" w:name="_Toc513029210"/>
      <w:r/>
      <w:bookmarkStart w:id="94" w:name="_Toc20823282"/>
      <w:r/>
      <w:bookmarkStart w:id="95" w:name="_Toc16938526"/>
      <w:r>
        <w:rPr>
          <w:rFonts w:hint="eastAsia" w:ascii="宋体" w:hAnsi="宋体" w:eastAsia="宋体" w:cs="宋体"/>
          <w:color w:val="auto"/>
          <w:highlight w:val="none"/>
        </w:rPr>
        <w:t xml:space="preserve">6.</w:t>
      </w:r>
      <w:r>
        <w:rPr>
          <w:rFonts w:ascii="宋体" w:hAnsi="宋体" w:eastAsia="宋体" w:cs="宋体"/>
          <w:color w:val="auto"/>
          <w:highlight w:val="none"/>
        </w:rPr>
        <w:t xml:space="preserve">招标文件构成</w:t>
      </w:r>
      <w:bookmarkEnd w:id="93"/>
      <w:r/>
      <w:bookmarkEnd w:id="94"/>
      <w:r/>
      <w:bookmarkEnd w:id="9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1012"/>
        <w:ind w:firstLine="478"/>
        <w:spacing w:before="0" w:after="0" w:line="360" w:lineRule="auto"/>
        <w:rPr>
          <w:rFonts w:hint="eastAsia" w:ascii="宋体" w:hAnsi="宋体" w:eastAsia="宋体" w:cs="宋体"/>
          <w:color w:val="auto"/>
          <w:highlight w:val="none"/>
        </w:rPr>
      </w:pPr>
      <w:r/>
      <w:bookmarkStart w:id="96" w:name="_Toc20823283"/>
      <w:r/>
      <w:bookmarkStart w:id="97" w:name="_Toc513029211"/>
      <w:r/>
      <w:bookmarkStart w:id="98" w:name="_Toc16938527"/>
      <w:r/>
      <w:bookmarkStart w:id="99" w:name="_Toc462564070"/>
      <w:r>
        <w:rPr>
          <w:rFonts w:hint="eastAsia" w:ascii="宋体" w:hAnsi="宋体" w:eastAsia="宋体" w:cs="宋体"/>
          <w:color w:val="auto"/>
          <w:highlight w:val="none"/>
        </w:rPr>
        <w:t xml:space="preserve">7.</w:t>
      </w:r>
      <w:r>
        <w:rPr>
          <w:rFonts w:ascii="宋体" w:hAnsi="宋体" w:eastAsia="宋体" w:cs="宋体"/>
          <w:color w:val="auto"/>
          <w:highlight w:val="none"/>
        </w:rPr>
        <w:t xml:space="preserve">招标文件的澄清</w:t>
      </w:r>
      <w:bookmarkEnd w:id="96"/>
      <w:r/>
      <w:bookmarkEnd w:id="97"/>
      <w:r/>
      <w:bookmarkEnd w:id="98"/>
      <w:r/>
      <w:bookmarkEnd w:id="99"/>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1012"/>
        <w:ind w:firstLine="478"/>
        <w:spacing w:before="0" w:after="0" w:line="360" w:lineRule="auto"/>
        <w:rPr>
          <w:rFonts w:hint="eastAsia" w:ascii="宋体" w:hAnsi="宋体" w:eastAsia="宋体" w:cs="宋体"/>
          <w:color w:val="auto"/>
          <w:highlight w:val="none"/>
        </w:rPr>
      </w:pPr>
      <w:r/>
      <w:bookmarkStart w:id="100" w:name="_Toc20823284"/>
      <w:r/>
      <w:bookmarkStart w:id="101" w:name="_Toc513029212"/>
      <w:r/>
      <w:bookmarkStart w:id="102" w:name="_Toc16938528"/>
      <w:r/>
      <w:bookmarkStart w:id="103" w:name="_Toc462564071"/>
      <w:r>
        <w:rPr>
          <w:rFonts w:hint="eastAsia" w:ascii="宋体" w:hAnsi="宋体" w:eastAsia="宋体" w:cs="宋体"/>
          <w:color w:val="auto"/>
          <w:highlight w:val="none"/>
        </w:rPr>
        <w:t xml:space="preserve">8.</w:t>
      </w:r>
      <w:r>
        <w:rPr>
          <w:rFonts w:ascii="宋体" w:hAnsi="宋体" w:eastAsia="宋体" w:cs="宋体"/>
          <w:color w:val="auto"/>
          <w:highlight w:val="none"/>
        </w:rPr>
        <w:t xml:space="preserve">招标文件的修改</w:t>
      </w:r>
      <w:bookmarkEnd w:id="100"/>
      <w:r/>
      <w:bookmarkEnd w:id="101"/>
      <w:r/>
      <w:bookmarkEnd w:id="102"/>
      <w:r/>
      <w:bookmarkEnd w:id="10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w:t>
      </w:r>
      <w:r>
        <w:rPr>
          <w:rFonts w:hint="eastAsia" w:hAnsi="宋体" w:cs="宋体"/>
          <w:b w:val="0"/>
          <w:bCs/>
          <w:color w:val="auto"/>
          <w:highlight w:val="none"/>
        </w:rPr>
        <w:t xml:space="preserve"> 修改</w:t>
      </w:r>
      <w:r>
        <w:rPr>
          <w:rFonts w:hAnsi="宋体" w:cs="宋体"/>
          <w:b w:val="0"/>
          <w:bCs/>
          <w:color w:val="auto"/>
          <w:highlight w:val="none"/>
        </w:rPr>
        <w:t xml:space="preserve">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修改内容可能影响投标文件编制的，采购人或者采购代理机构将顺延递交投标文件的截止时间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1011"/>
        <w:ind w:firstLine="481"/>
        <w:spacing w:before="156" w:after="156" w:line="360" w:lineRule="auto"/>
        <w:rPr>
          <w:rStyle w:val="1113"/>
          <w:rFonts w:hint="eastAsia" w:ascii="宋体" w:hAnsi="宋体" w:cs="宋体"/>
          <w:b/>
          <w:bCs w:val="0"/>
          <w:color w:val="auto"/>
          <w:highlight w:val="none"/>
        </w:rPr>
      </w:pPr>
      <w:r/>
      <w:bookmarkStart w:id="104" w:name="_Toc22457"/>
      <w:r/>
      <w:bookmarkStart w:id="105" w:name="_Toc20823285"/>
      <w:r/>
      <w:bookmarkStart w:id="106" w:name="_Toc120614216"/>
      <w:r/>
      <w:bookmarkStart w:id="107" w:name="_Toc462564072"/>
      <w:r/>
      <w:bookmarkStart w:id="108" w:name="_Toc16938529"/>
      <w:r/>
      <w:bookmarkStart w:id="109" w:name="_Toc513029213"/>
      <w:r/>
      <w:bookmarkStart w:id="110" w:name="_Toc174468373"/>
      <w:r/>
      <w:bookmarkStart w:id="111" w:name="_Toc174468330"/>
      <w:r>
        <w:rPr>
          <w:rStyle w:val="1113"/>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bookmarkEnd w:id="110"/>
      <w:r/>
      <w:bookmarkEnd w:id="111"/>
      <w:r/>
      <w:r/>
    </w:p>
    <w:p>
      <w:pPr>
        <w:pStyle w:val="1012"/>
        <w:ind w:firstLine="478"/>
        <w:spacing w:before="0" w:after="0" w:line="360" w:lineRule="auto"/>
        <w:rPr>
          <w:rFonts w:hint="eastAsia" w:ascii="宋体" w:hAnsi="宋体" w:eastAsia="宋体" w:cs="宋体"/>
          <w:color w:val="auto"/>
          <w:highlight w:val="none"/>
        </w:rPr>
      </w:pPr>
      <w:r/>
      <w:bookmarkStart w:id="112" w:name="_Toc513029214"/>
      <w:r/>
      <w:bookmarkStart w:id="113" w:name="_Toc20823286"/>
      <w:r/>
      <w:bookmarkStart w:id="114" w:name="_Toc16938530"/>
      <w:r/>
      <w:bookmarkStart w:id="115" w:name="_Toc462564073"/>
      <w:r>
        <w:rPr>
          <w:rFonts w:hint="eastAsia" w:ascii="宋体" w:hAnsi="宋体" w:eastAsia="宋体" w:cs="宋体"/>
          <w:color w:val="auto"/>
          <w:highlight w:val="none"/>
        </w:rPr>
        <w:t xml:space="preserve">9.</w:t>
      </w:r>
      <w:r>
        <w:rPr>
          <w:rFonts w:ascii="宋体" w:hAnsi="宋体" w:eastAsia="宋体" w:cs="宋体"/>
          <w:color w:val="auto"/>
          <w:highlight w:val="none"/>
        </w:rPr>
        <w:t xml:space="preserve">投标文件的语言及度量衡单位</w:t>
      </w:r>
      <w:bookmarkEnd w:id="112"/>
      <w:r/>
      <w:bookmarkEnd w:id="113"/>
      <w:r/>
      <w:bookmarkEnd w:id="114"/>
      <w:r/>
      <w:bookmarkEnd w:id="11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1012"/>
        <w:ind w:firstLine="478"/>
        <w:spacing w:before="0" w:after="0" w:line="360" w:lineRule="auto"/>
        <w:rPr>
          <w:rFonts w:hint="eastAsia" w:ascii="宋体" w:hAnsi="宋体" w:eastAsia="宋体" w:cs="宋体"/>
          <w:color w:val="auto"/>
          <w:highlight w:val="none"/>
        </w:rPr>
      </w:pPr>
      <w:r/>
      <w:bookmarkStart w:id="116" w:name="_Toc20823287"/>
      <w:r/>
      <w:bookmarkStart w:id="117" w:name="_Toc513029215"/>
      <w:r/>
      <w:bookmarkStart w:id="118" w:name="_Toc16938531"/>
      <w:r/>
      <w:bookmarkStart w:id="119" w:name="_Toc462564074"/>
      <w:r>
        <w:rPr>
          <w:rFonts w:hint="eastAsia" w:ascii="宋体" w:hAnsi="宋体" w:eastAsia="宋体" w:cs="宋体"/>
          <w:color w:val="auto"/>
          <w:highlight w:val="none"/>
        </w:rPr>
        <w:t xml:space="preserve">10.</w:t>
      </w:r>
      <w:r>
        <w:rPr>
          <w:rFonts w:ascii="宋体" w:hAnsi="宋体" w:eastAsia="宋体" w:cs="宋体"/>
          <w:color w:val="auto"/>
          <w:highlight w:val="none"/>
        </w:rPr>
        <w:t xml:space="preserve">投标文件构成</w:t>
      </w:r>
      <w:bookmarkEnd w:id="116"/>
      <w:r/>
      <w:bookmarkEnd w:id="117"/>
      <w:r/>
      <w:bookmarkEnd w:id="118"/>
      <w:r/>
      <w:bookmarkEnd w:id="119"/>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投标函、开标一览表（含分项报价表）、资格证明文件</w:t>
      </w:r>
      <w:r>
        <w:rPr>
          <w:rFonts w:hint="eastAsia" w:hAnsi="宋体" w:cs="宋体"/>
          <w:b w:val="0"/>
          <w:bCs/>
          <w:color w:val="auto"/>
          <w:highlight w:val="none"/>
        </w:rPr>
        <w:t xml:space="preserve">、技术偏离表、商务偏离表、需求响应描述等内容；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1012"/>
        <w:ind w:firstLine="478"/>
        <w:spacing w:before="0" w:after="0" w:line="360" w:lineRule="auto"/>
        <w:rPr>
          <w:rFonts w:hint="eastAsia" w:ascii="宋体" w:hAnsi="宋体" w:eastAsia="宋体" w:cs="宋体"/>
          <w:color w:val="auto"/>
          <w:highlight w:val="none"/>
        </w:rPr>
      </w:pPr>
      <w:r/>
      <w:bookmarkStart w:id="120" w:name="_Hlt26668975"/>
      <w:r/>
      <w:bookmarkEnd w:id="120"/>
      <w:r/>
      <w:bookmarkStart w:id="121" w:name="_Hlt26670360"/>
      <w:r/>
      <w:bookmarkEnd w:id="121"/>
      <w:r/>
      <w:bookmarkStart w:id="122" w:name="_Hlt26954838"/>
      <w:r/>
      <w:bookmarkEnd w:id="122"/>
      <w:r/>
      <w:bookmarkStart w:id="123" w:name="_Toc513029219"/>
      <w:r/>
      <w:bookmarkStart w:id="124" w:name="_Toc49090509"/>
      <w:r/>
      <w:bookmarkStart w:id="125" w:name="_Toc14577357"/>
      <w:r/>
      <w:bookmarkStart w:id="126" w:name="_Toc14577354"/>
      <w:r/>
      <w:bookmarkStart w:id="127" w:name="_Toc49090507"/>
      <w:r/>
      <w:bookmarkStart w:id="128" w:name="_Toc513029216"/>
      <w:r>
        <w:rPr>
          <w:rFonts w:hint="eastAsia" w:ascii="宋体" w:hAnsi="宋体" w:eastAsia="宋体" w:cs="宋体"/>
          <w:color w:val="auto"/>
          <w:highlight w:val="none"/>
        </w:rPr>
        <w:t xml:space="preserve">11.</w:t>
      </w:r>
      <w:r>
        <w:rPr>
          <w:rFonts w:ascii="宋体" w:hAnsi="宋体" w:eastAsia="宋体" w:cs="宋体"/>
          <w:color w:val="auto"/>
          <w:highlight w:val="none"/>
        </w:rPr>
        <w:t xml:space="preserve">证明投标人资格及投标符合招标文件规定的</w:t>
      </w:r>
      <w:r>
        <w:rPr>
          <w:rFonts w:hint="eastAsia" w:ascii="宋体" w:hAnsi="宋体" w:eastAsia="宋体" w:cs="宋体"/>
          <w:color w:val="auto"/>
          <w:highlight w:val="none"/>
        </w:rPr>
        <w:t xml:space="preserve">其他</w:t>
      </w:r>
      <w:r>
        <w:rPr>
          <w:rFonts w:ascii="宋体" w:hAnsi="宋体" w:eastAsia="宋体" w:cs="宋体"/>
          <w:color w:val="auto"/>
          <w:highlight w:val="none"/>
        </w:rPr>
        <w:t xml:space="preserve">文件</w:t>
      </w:r>
      <w:bookmarkEnd w:id="123"/>
      <w:r/>
      <w:bookmarkEnd w:id="124"/>
      <w:r/>
      <w:bookmarkEnd w:id="12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9" w:name="_Hlt26668999"/>
      <w:r/>
      <w:bookmarkEnd w:id="129"/>
      <w:r>
        <w:rPr>
          <w:rFonts w:hint="eastAsia" w:hAnsi="宋体" w:cs="宋体"/>
          <w:b w:val="0"/>
          <w:bCs/>
          <w:color w:val="auto"/>
          <w:highlight w:val="none"/>
        </w:rPr>
        <w:t xml:space="preserve"> 投标人应按要求提交资格证明文件及投标符合招标文件规定的其他文件。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w:t>
      </w:r>
      <w:r>
        <w:rPr>
          <w:rFonts w:hint="eastAsia" w:hAnsi="宋体" w:cs="宋体"/>
          <w:b w:val="0"/>
          <w:bCs/>
          <w:color w:val="auto"/>
          <w:highlight w:val="none"/>
        </w:rPr>
        <w:t xml:space="preserve"> 投标人</w:t>
      </w:r>
      <w:r>
        <w:rPr>
          <w:rFonts w:hAnsi="宋体" w:cs="宋体"/>
          <w:b w:val="0"/>
          <w:bCs/>
          <w:color w:val="auto"/>
          <w:highlight w:val="none"/>
        </w:rPr>
        <w:t xml:space="preserve">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w:t>
      </w:r>
      <w:r>
        <w:rPr>
          <w:rFonts w:hint="eastAsia" w:hAnsi="宋体" w:cs="宋体"/>
          <w:b w:val="0"/>
          <w:bCs/>
          <w:color w:val="auto"/>
          <w:highlight w:val="none"/>
        </w:rPr>
        <w:t xml:space="preserve"> 投标人</w:t>
      </w:r>
      <w:r>
        <w:rPr>
          <w:rFonts w:hAnsi="宋体" w:cs="宋体"/>
          <w:b w:val="0"/>
          <w:bCs/>
          <w:color w:val="auto"/>
          <w:highlight w:val="none"/>
        </w:rPr>
        <w:t xml:space="preserve">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w:t>
      </w:r>
      <w:r>
        <w:rPr>
          <w:rFonts w:hint="eastAsia" w:hAnsi="宋体" w:cs="宋体"/>
          <w:b w:val="0"/>
          <w:bCs/>
          <w:color w:val="auto"/>
          <w:highlight w:val="none"/>
        </w:rPr>
        <w:t xml:space="preserve"> 投标人</w:t>
      </w:r>
      <w:r>
        <w:rPr>
          <w:rFonts w:hAnsi="宋体" w:cs="宋体"/>
          <w:b w:val="0"/>
          <w:bCs/>
          <w:color w:val="auto"/>
          <w:highlight w:val="none"/>
        </w:rPr>
        <w:t xml:space="preserve">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 xml:space="preserve">或</w:t>
      </w:r>
      <w:r>
        <w:rPr>
          <w:rFonts w:hAnsi="宋体" w:cs="宋体"/>
          <w:b w:val="0"/>
          <w:bCs/>
          <w:color w:val="auto"/>
          <w:highlight w:val="none"/>
        </w:rPr>
        <w:t xml:space="preserve">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bookmarkEnd w:id="126"/>
      <w:r/>
      <w:bookmarkEnd w:id="127"/>
      <w:r/>
      <w:bookmarkEnd w:id="128"/>
      <w:r/>
      <w:r/>
    </w:p>
    <w:p>
      <w:pPr>
        <w:pStyle w:val="1012"/>
        <w:ind w:firstLine="478"/>
        <w:spacing w:before="0" w:after="0" w:line="360" w:lineRule="auto"/>
        <w:rPr>
          <w:rFonts w:hint="eastAsia" w:ascii="宋体" w:hAnsi="宋体" w:eastAsia="宋体" w:cs="宋体"/>
          <w:color w:val="auto"/>
          <w:highlight w:val="none"/>
        </w:rPr>
      </w:pPr>
      <w:r/>
      <w:bookmarkStart w:id="130" w:name="_Toc14577355"/>
      <w:r/>
      <w:bookmarkStart w:id="131" w:name="_Toc49090508"/>
      <w:r>
        <w:rPr>
          <w:rFonts w:hint="eastAsia" w:ascii="宋体" w:hAnsi="宋体" w:eastAsia="宋体" w:cs="宋体"/>
          <w:color w:val="auto"/>
          <w:highlight w:val="none"/>
        </w:rPr>
        <w:t xml:space="preserve">12.</w:t>
      </w:r>
      <w:r>
        <w:rPr>
          <w:rFonts w:ascii="宋体" w:hAnsi="宋体" w:eastAsia="宋体" w:cs="宋体"/>
          <w:color w:val="auto"/>
          <w:highlight w:val="none"/>
        </w:rPr>
        <w:t xml:space="preserve">开标一览表和分项报价</w:t>
      </w:r>
      <w:bookmarkEnd w:id="130"/>
      <w:r/>
      <w:bookmarkStart w:id="132" w:name="_Hlt26670373"/>
      <w:r/>
      <w:bookmarkEnd w:id="132"/>
      <w:r>
        <w:rPr>
          <w:rFonts w:hint="eastAsia" w:ascii="宋体" w:hAnsi="宋体" w:eastAsia="宋体" w:cs="宋体"/>
          <w:color w:val="auto"/>
          <w:highlight w:val="none"/>
        </w:rPr>
        <w:t xml:space="preserve">表</w:t>
      </w:r>
      <w:bookmarkEnd w:id="131"/>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3" w:name="_Hlt26670399"/>
      <w:r/>
      <w:bookmarkEnd w:id="133"/>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本次报价必须充分考虑所有可能影响到报价的价格因素，一旦投标结束最终成交，合同期内价格未经采购人允许将不予调整。如发生漏、缺、少项，都将被认为是中标人的报价让利行为。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其他报价要求：本项目投标报价应包括为完成本项目发生的所有费用。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w:t>
      </w:r>
      <w:r>
        <w:rPr>
          <w:rFonts w:hint="eastAsia" w:hAnsi="宋体" w:cs="宋体"/>
          <w:b w:val="0"/>
          <w:bCs/>
          <w:color w:val="auto"/>
          <w:highlight w:val="none"/>
        </w:rPr>
        <w:t xml:space="preserve">其他费用</w:t>
      </w:r>
      <w:r>
        <w:rPr>
          <w:rFonts w:hAnsi="宋体" w:cs="宋体"/>
          <w:b w:val="0"/>
          <w:bCs/>
          <w:color w:val="auto"/>
          <w:highlight w:val="none"/>
        </w:rPr>
        <w:t xml:space="preserve">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4" w:name="_Hlt26954846"/>
      <w:r/>
      <w:bookmarkEnd w:id="134"/>
      <w:r/>
      <w:bookmarkStart w:id="135" w:name="_Hlt26954848"/>
      <w:r/>
      <w:bookmarkEnd w:id="135"/>
      <w:r/>
      <w:bookmarkStart w:id="136" w:name="_Hlt26954731"/>
      <w:r/>
      <w:bookmarkEnd w:id="136"/>
      <w:r/>
      <w:bookmarkStart w:id="137" w:name="_Hlt26670482"/>
      <w:r/>
      <w:bookmarkEnd w:id="137"/>
      <w:r/>
      <w:bookmarkStart w:id="138" w:name="_Hlt26670486"/>
      <w:r/>
      <w:bookmarkEnd w:id="138"/>
      <w:r>
        <w:rPr>
          <w:rFonts w:hint="eastAsia" w:hAnsi="宋体" w:cs="宋体"/>
          <w:b w:val="0"/>
          <w:bCs/>
          <w:color w:val="auto"/>
          <w:sz w:val="28"/>
          <w:szCs w:val="28"/>
          <w:highlight w:val="none"/>
        </w:rPr>
        <w:t xml:space="preserve">13.技术偏离表、商务偏离表及投标说明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1012"/>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w:t>
      </w:r>
      <w:r>
        <w:rPr>
          <w:rFonts w:ascii="宋体" w:hAnsi="宋体" w:eastAsia="宋体" w:cs="宋体"/>
          <w:color w:val="auto"/>
          <w:highlight w:val="none"/>
        </w:rPr>
        <w:t xml:space="preserve">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1012"/>
        <w:ind w:firstLine="478"/>
        <w:spacing w:before="0" w:after="0" w:line="360" w:lineRule="auto"/>
        <w:rPr>
          <w:rFonts w:hint="eastAsia" w:ascii="宋体" w:hAnsi="宋体" w:eastAsia="宋体" w:cs="宋体"/>
          <w:color w:val="auto"/>
          <w:highlight w:val="none"/>
        </w:rPr>
      </w:pPr>
      <w:r/>
      <w:bookmarkStart w:id="139" w:name="_Toc14577359"/>
      <w:r/>
      <w:bookmarkStart w:id="140" w:name="_Toc49090510"/>
      <w:r>
        <w:rPr>
          <w:rFonts w:hint="eastAsia" w:ascii="宋体" w:hAnsi="宋体" w:eastAsia="宋体" w:cs="宋体"/>
          <w:color w:val="auto"/>
          <w:highlight w:val="none"/>
        </w:rPr>
        <w:t xml:space="preserve">15.</w:t>
      </w:r>
      <w:r>
        <w:rPr>
          <w:rFonts w:ascii="宋体" w:hAnsi="宋体" w:eastAsia="宋体" w:cs="宋体"/>
          <w:color w:val="auto"/>
          <w:highlight w:val="none"/>
        </w:rPr>
        <w:t xml:space="preserve">投标函和开标一览表</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投标人应按照招标文件中提供的格式完整、正确填写完整投标函、开标一览表。</w:t>
      </w:r>
      <w:r/>
    </w:p>
    <w:p>
      <w:pPr>
        <w:pStyle w:val="1012"/>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w:t>
      </w:r>
      <w:r>
        <w:rPr>
          <w:rFonts w:ascii="宋体" w:hAnsi="宋体" w:eastAsia="宋体" w:cs="宋体"/>
          <w:color w:val="auto"/>
          <w:highlight w:val="none"/>
        </w:rPr>
        <w:t xml:space="preserve">投标保证金</w:t>
      </w:r>
      <w:bookmarkEnd w:id="139"/>
      <w:r/>
      <w:bookmarkEnd w:id="140"/>
      <w:r/>
      <w:r/>
    </w:p>
    <w:p>
      <w:pPr>
        <w:ind w:firstLine="480"/>
        <w:spacing w:line="360" w:lineRule="auto"/>
        <w:rPr>
          <w:rFonts w:hint="eastAsia" w:hAnsi="宋体" w:cs="宋体"/>
          <w:b w:val="0"/>
          <w:bCs/>
          <w:color w:val="auto"/>
          <w:highlight w:val="none"/>
        </w:rPr>
      </w:pPr>
      <w:r/>
      <w:bookmarkStart w:id="141" w:name="_Hlt26954850"/>
      <w:r/>
      <w:bookmarkEnd w:id="141"/>
      <w:r/>
      <w:bookmarkStart w:id="142" w:name="_Hlt26670489"/>
      <w:r/>
      <w:bookmarkEnd w:id="142"/>
      <w:r/>
      <w:bookmarkStart w:id="143" w:name="_Hlt26954734"/>
      <w:r/>
      <w:bookmarkEnd w:id="143"/>
      <w:r/>
      <w:bookmarkStart w:id="144" w:name="_Toc49090511"/>
      <w:r/>
      <w:bookmarkStart w:id="145" w:name="_Toc14577360"/>
      <w:r>
        <w:rPr>
          <w:rFonts w:hint="eastAsia" w:hAnsi="宋体" w:cs="宋体"/>
          <w:b w:val="0"/>
          <w:bCs/>
          <w:color w:val="auto"/>
          <w:highlight w:val="none"/>
        </w:rPr>
        <w:t xml:space="preserve">本项目无需递交投标保证金。</w:t>
      </w:r>
      <w:r/>
    </w:p>
    <w:p>
      <w:pPr>
        <w:pStyle w:val="1012"/>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w:t>
      </w:r>
      <w:r>
        <w:rPr>
          <w:rFonts w:ascii="宋体" w:hAnsi="宋体" w:eastAsia="宋体" w:cs="宋体"/>
          <w:color w:val="auto"/>
          <w:highlight w:val="none"/>
        </w:rPr>
        <w:t xml:space="preserve">投标有效期</w:t>
      </w:r>
      <w:bookmarkEnd w:id="144"/>
      <w:r/>
      <w:bookmarkEnd w:id="145"/>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1012"/>
        <w:ind w:firstLine="478"/>
        <w:spacing w:before="0" w:after="0" w:line="360" w:lineRule="auto"/>
        <w:rPr>
          <w:rFonts w:hint="eastAsia" w:ascii="宋体" w:hAnsi="宋体" w:eastAsia="宋体" w:cs="宋体"/>
          <w:color w:val="auto"/>
          <w:highlight w:val="none"/>
        </w:rPr>
      </w:pPr>
      <w:r/>
      <w:bookmarkStart w:id="146" w:name="_Hlt26954739"/>
      <w:r/>
      <w:bookmarkEnd w:id="146"/>
      <w:r/>
      <w:bookmarkStart w:id="147" w:name="_Hlt26954852"/>
      <w:r/>
      <w:bookmarkEnd w:id="147"/>
      <w:r/>
      <w:bookmarkStart w:id="148" w:name="_Toc49090512"/>
      <w:r/>
      <w:bookmarkStart w:id="149" w:name="_Toc14577361"/>
      <w:r>
        <w:rPr>
          <w:rFonts w:hint="eastAsia" w:ascii="宋体" w:hAnsi="宋体" w:eastAsia="宋体" w:cs="宋体"/>
          <w:color w:val="auto"/>
          <w:highlight w:val="none"/>
        </w:rPr>
        <w:t xml:space="preserve">18.</w:t>
      </w:r>
      <w:r>
        <w:rPr>
          <w:rFonts w:ascii="宋体" w:hAnsi="宋体" w:eastAsia="宋体" w:cs="宋体"/>
          <w:color w:val="auto"/>
          <w:highlight w:val="none"/>
        </w:rPr>
        <w:t xml:space="preserve">投标文件签署</w:t>
      </w:r>
      <w:bookmarkEnd w:id="148"/>
      <w:r/>
      <w:bookmarkEnd w:id="149"/>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*18.1 </w:t>
      </w:r>
      <w:r>
        <w:rPr>
          <w:rFonts w:hint="eastAsia" w:hAnsi="宋体" w:cs="宋体"/>
          <w:color w:val="auto"/>
          <w:highlight w:val="none"/>
          <w:u w:val="single"/>
        </w:rPr>
        <w:t xml:space="preserve">投标人需按照文件要求签字或盖章。</w:t>
      </w:r>
      <w:r/>
    </w:p>
    <w:p>
      <w:pPr>
        <w:pStyle w:val="1011"/>
        <w:ind w:firstLine="436"/>
        <w:spacing w:before="156" w:after="156" w:line="360" w:lineRule="auto"/>
        <w:rPr>
          <w:rStyle w:val="1113"/>
          <w:rFonts w:hint="eastAsia" w:ascii="宋体" w:hAnsi="宋体" w:cs="宋体"/>
          <w:b/>
          <w:bCs w:val="0"/>
          <w:color w:val="auto"/>
          <w:highlight w:val="none"/>
        </w:rPr>
      </w:pPr>
      <w:r/>
      <w:bookmarkStart w:id="150" w:name="_Toc174468374"/>
      <w:r/>
      <w:bookmarkStart w:id="151" w:name="_Toc120614217"/>
      <w:r/>
      <w:bookmarkStart w:id="152" w:name="_Toc513029224"/>
      <w:r/>
      <w:bookmarkStart w:id="153" w:name="_Toc174468331"/>
      <w:r/>
      <w:bookmarkStart w:id="154" w:name="_Toc20823296"/>
      <w:r/>
      <w:bookmarkStart w:id="155" w:name="_Toc22743"/>
      <w:r/>
      <w:bookmarkStart w:id="156" w:name="_Toc16938540"/>
      <w:r>
        <w:rPr>
          <w:rStyle w:val="1113"/>
          <w:rFonts w:hint="eastAsia" w:ascii="宋体" w:hAnsi="宋体" w:cs="宋体"/>
          <w:b/>
          <w:bCs w:val="0"/>
          <w:color w:val="auto"/>
          <w:highlight w:val="none"/>
        </w:rPr>
        <w:t xml:space="preserve">四、投标文件的递交</w:t>
      </w:r>
      <w:bookmarkEnd w:id="150"/>
      <w:r/>
      <w:bookmarkEnd w:id="151"/>
      <w:r/>
      <w:bookmarkEnd w:id="152"/>
      <w:r/>
      <w:bookmarkEnd w:id="153"/>
      <w:r/>
      <w:bookmarkEnd w:id="154"/>
      <w:r/>
      <w:bookmarkEnd w:id="155"/>
      <w:r/>
      <w:bookmarkEnd w:id="156"/>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19.投标文件的递交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 投标人应对 CA 证书妥善保管，如被他人盗用进行投标，由此带来的后果均由投标人自行承担。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1012"/>
        <w:ind w:firstLine="478"/>
        <w:spacing w:before="0" w:after="0" w:line="360" w:lineRule="auto"/>
        <w:rPr>
          <w:rFonts w:hint="eastAsia" w:ascii="宋体" w:hAnsi="宋体" w:eastAsia="宋体" w:cs="宋体"/>
          <w:color w:val="auto"/>
          <w:highlight w:val="none"/>
        </w:rPr>
      </w:pPr>
      <w:r/>
      <w:bookmarkStart w:id="157" w:name="_Toc513029226"/>
      <w:r/>
      <w:bookmarkStart w:id="158" w:name="_Toc16938542"/>
      <w:r/>
      <w:bookmarkStart w:id="159" w:name="_Toc20823298"/>
      <w:r>
        <w:rPr>
          <w:rFonts w:hint="eastAsia" w:ascii="宋体" w:hAnsi="宋体" w:eastAsia="宋体" w:cs="宋体"/>
          <w:color w:val="auto"/>
          <w:highlight w:val="none"/>
        </w:rPr>
        <w:t xml:space="preserve">20.</w:t>
      </w:r>
      <w:r>
        <w:rPr>
          <w:rFonts w:ascii="宋体" w:hAnsi="宋体" w:eastAsia="宋体" w:cs="宋体"/>
          <w:color w:val="auto"/>
          <w:highlight w:val="none"/>
        </w:rPr>
        <w:t xml:space="preserve">投标截止日期</w:t>
      </w:r>
      <w:bookmarkEnd w:id="157"/>
      <w:r/>
      <w:bookmarkEnd w:id="158"/>
      <w:r/>
      <w:bookmarkEnd w:id="159"/>
      <w:r/>
      <w:r/>
    </w:p>
    <w:p>
      <w:pPr>
        <w:ind w:firstLine="480"/>
        <w:spacing w:line="360" w:lineRule="auto"/>
        <w:rPr>
          <w:rFonts w:hint="eastAsia" w:hAnsi="宋体" w:cs="宋体"/>
          <w:b w:val="0"/>
          <w:bCs/>
          <w:color w:val="auto"/>
          <w:highlight w:val="none"/>
        </w:rPr>
      </w:pPr>
      <w:r/>
      <w:bookmarkStart w:id="160" w:name="_Toc20823299"/>
      <w:r/>
      <w:bookmarkStart w:id="161" w:name="_Toc513029227"/>
      <w:r/>
      <w:bookmarkStart w:id="162" w:name="_Toc16938543"/>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int="eastAsia" w:hAnsi="宋体" w:cs="宋体"/>
          <w:color w:val="auto"/>
          <w:highlight w:val="none"/>
        </w:rPr>
        <w:t xml:space="preserve">21.</w:t>
      </w:r>
      <w:r>
        <w:rPr>
          <w:rFonts w:hAnsi="宋体" w:cs="宋体"/>
          <w:color w:val="auto"/>
          <w:highlight w:val="none"/>
        </w:rPr>
        <w:t xml:space="preserve">迟交的投标文件</w:t>
      </w:r>
      <w:bookmarkEnd w:id="160"/>
      <w:r/>
      <w:bookmarkEnd w:id="161"/>
      <w:r/>
      <w:bookmarkEnd w:id="162"/>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1012"/>
        <w:ind w:firstLine="478"/>
        <w:spacing w:before="0" w:after="0" w:line="360" w:lineRule="auto"/>
        <w:rPr>
          <w:rFonts w:hint="eastAsia" w:ascii="宋体" w:hAnsi="宋体" w:eastAsia="宋体" w:cs="宋体"/>
          <w:color w:val="auto"/>
          <w:highlight w:val="none"/>
        </w:rPr>
      </w:pPr>
      <w:r/>
      <w:bookmarkStart w:id="163" w:name="_Toc513029228"/>
      <w:r/>
      <w:bookmarkStart w:id="164" w:name="_Toc16938544"/>
      <w:r/>
      <w:bookmarkStart w:id="165" w:name="_Toc20823300"/>
      <w:r>
        <w:rPr>
          <w:rFonts w:hint="eastAsia" w:ascii="宋体" w:hAnsi="宋体" w:eastAsia="宋体" w:cs="宋体"/>
          <w:color w:val="auto"/>
          <w:highlight w:val="none"/>
        </w:rPr>
        <w:t xml:space="preserve">22.</w:t>
      </w:r>
      <w:r>
        <w:rPr>
          <w:rFonts w:ascii="宋体" w:hAnsi="宋体" w:eastAsia="宋体" w:cs="宋体"/>
          <w:color w:val="auto"/>
          <w:highlight w:val="none"/>
        </w:rPr>
        <w:t xml:space="preserve">投标文件的修改和撤回</w:t>
      </w:r>
      <w:bookmarkEnd w:id="163"/>
      <w:r/>
      <w:bookmarkEnd w:id="164"/>
      <w:r/>
      <w:bookmarkEnd w:id="165"/>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投标人可在投标截止时间之前，对其电子投标文件进行修改，具体操作方法见《操作手册》。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1011"/>
        <w:ind w:firstLine="436"/>
        <w:spacing w:before="156" w:after="156" w:line="360" w:lineRule="auto"/>
        <w:rPr>
          <w:rStyle w:val="1113"/>
          <w:rFonts w:hint="eastAsia" w:ascii="宋体" w:hAnsi="宋体" w:cs="宋体"/>
          <w:b/>
          <w:bCs w:val="0"/>
          <w:color w:val="auto"/>
          <w:highlight w:val="none"/>
        </w:rPr>
      </w:pPr>
      <w:r/>
      <w:bookmarkStart w:id="166" w:name="_Toc174468332"/>
      <w:r/>
      <w:bookmarkStart w:id="167" w:name="_Toc513029229"/>
      <w:r/>
      <w:bookmarkStart w:id="168" w:name="_Toc16938545"/>
      <w:r/>
      <w:bookmarkStart w:id="169" w:name="_Toc174468375"/>
      <w:r/>
      <w:bookmarkStart w:id="170" w:name="_Toc21082"/>
      <w:r/>
      <w:bookmarkStart w:id="171" w:name="_Toc20823301"/>
      <w:r/>
      <w:bookmarkStart w:id="172" w:name="_Toc120614218"/>
      <w:r>
        <w:rPr>
          <w:rStyle w:val="1113"/>
          <w:rFonts w:hint="eastAsia" w:ascii="宋体" w:hAnsi="宋体" w:cs="宋体"/>
          <w:b/>
          <w:bCs w:val="0"/>
          <w:color w:val="auto"/>
          <w:highlight w:val="none"/>
        </w:rPr>
        <w:t xml:space="preserve">五、开标与评标</w:t>
      </w:r>
      <w:bookmarkEnd w:id="166"/>
      <w:r/>
      <w:bookmarkEnd w:id="167"/>
      <w:r/>
      <w:bookmarkEnd w:id="168"/>
      <w:r/>
      <w:bookmarkEnd w:id="169"/>
      <w:r/>
      <w:bookmarkEnd w:id="170"/>
      <w:r/>
      <w:bookmarkEnd w:id="171"/>
      <w:r/>
      <w:bookmarkEnd w:id="172"/>
      <w:r/>
      <w:r/>
    </w:p>
    <w:p>
      <w:pPr>
        <w:pStyle w:val="1012"/>
        <w:ind w:firstLine="478"/>
        <w:spacing w:before="0" w:after="0" w:line="360" w:lineRule="auto"/>
        <w:rPr>
          <w:rFonts w:hint="eastAsia" w:ascii="宋体" w:hAnsi="宋体" w:eastAsia="宋体" w:cs="宋体"/>
          <w:color w:val="auto"/>
          <w:highlight w:val="none"/>
        </w:rPr>
      </w:pPr>
      <w:r/>
      <w:bookmarkStart w:id="173" w:name="_Toc513029230"/>
      <w:r/>
      <w:bookmarkStart w:id="174" w:name="_Toc16938546"/>
      <w:r/>
      <w:bookmarkStart w:id="175" w:name="_Toc20823302"/>
      <w:r>
        <w:rPr>
          <w:rFonts w:hint="eastAsia" w:ascii="宋体" w:hAnsi="宋体" w:eastAsia="宋体" w:cs="宋体"/>
          <w:color w:val="auto"/>
          <w:highlight w:val="none"/>
        </w:rPr>
        <w:t xml:space="preserve">23.</w:t>
      </w:r>
      <w:r>
        <w:rPr>
          <w:rFonts w:ascii="宋体" w:hAnsi="宋体" w:eastAsia="宋体" w:cs="宋体"/>
          <w:color w:val="auto"/>
          <w:highlight w:val="none"/>
        </w:rPr>
        <w:t xml:space="preserve">开标</w:t>
      </w:r>
      <w:bookmarkEnd w:id="173"/>
      <w:r/>
      <w:bookmarkEnd w:id="174"/>
      <w:r/>
      <w:bookmarkEnd w:id="1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b w:val="0"/>
          <w:bCs/>
          <w:color w:val="auto"/>
          <w:highlight w:val="none"/>
        </w:rPr>
        <w:t xml:space="preserve"> </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76" w:name="_Toc513029231"/>
      <w:r/>
      <w:bookmarkStart w:id="177" w:name="_Toc16938547"/>
      <w:r/>
      <w:bookmarkStart w:id="178" w:name="_Toc20823303"/>
      <w:r>
        <w:rPr>
          <w:rFonts w:hint="eastAsia" w:hAnsi="宋体" w:cs="宋体"/>
          <w:b w:val="0"/>
          <w:bCs/>
          <w:color w:val="auto"/>
          <w:sz w:val="28"/>
          <w:szCs w:val="28"/>
          <w:highlight w:val="none"/>
        </w:rPr>
        <w:t xml:space="preserve">24.</w:t>
      </w:r>
      <w:r>
        <w:rPr>
          <w:rFonts w:hAnsi="宋体" w:cs="宋体"/>
          <w:b w:val="0"/>
          <w:bCs/>
          <w:color w:val="auto"/>
          <w:sz w:val="28"/>
          <w:szCs w:val="28"/>
          <w:highlight w:val="none"/>
        </w:rPr>
        <w:t xml:space="preserve">评审委员会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开标后，由评审委员会（以下简称评委会）进行评标。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w:t>
      </w:r>
      <w:r>
        <w:rPr>
          <w:rFonts w:hint="eastAsia" w:hAnsi="宋体" w:cs="宋体"/>
          <w:b w:val="0"/>
          <w:bCs/>
          <w:color w:val="auto"/>
          <w:highlight w:val="none"/>
        </w:rPr>
        <w:t xml:space="preserve"> 评委会</w:t>
      </w:r>
      <w:r>
        <w:rPr>
          <w:rFonts w:hAnsi="宋体" w:cs="宋体"/>
          <w:b w:val="0"/>
          <w:bCs/>
          <w:color w:val="auto"/>
          <w:highlight w:val="none"/>
        </w:rPr>
        <w:t xml:space="preserve">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w:t>
      </w:r>
      <w:r>
        <w:rPr>
          <w:rFonts w:hint="eastAsia" w:hAnsi="宋体" w:cs="宋体"/>
          <w:b w:val="0"/>
          <w:bCs/>
          <w:color w:val="auto"/>
          <w:highlight w:val="none"/>
        </w:rPr>
        <w:t xml:space="preserve"> 评委会</w:t>
      </w:r>
      <w:r>
        <w:rPr>
          <w:rFonts w:hAnsi="宋体" w:cs="宋体"/>
          <w:b w:val="0"/>
          <w:bCs/>
          <w:color w:val="auto"/>
          <w:highlight w:val="none"/>
        </w:rPr>
        <w:t xml:space="preserve">将对投标人的商业、技术秘密予以保密。</w:t>
      </w:r>
      <w:r/>
    </w:p>
    <w:p>
      <w:pPr>
        <w:pStyle w:val="1012"/>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w:t>
      </w:r>
      <w:r>
        <w:rPr>
          <w:rFonts w:ascii="宋体" w:hAnsi="宋体" w:eastAsia="宋体" w:cs="宋体"/>
          <w:color w:val="auto"/>
          <w:highlight w:val="none"/>
        </w:rPr>
        <w:t xml:space="preserve">评标过程的保密</w:t>
      </w:r>
      <w:bookmarkEnd w:id="176"/>
      <w:r/>
      <w:bookmarkEnd w:id="177"/>
      <w:r/>
      <w:bookmarkEnd w:id="178"/>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w:t>
      </w:r>
      <w:r>
        <w:rPr>
          <w:rFonts w:hint="eastAsia" w:hAnsi="宋体" w:cs="宋体"/>
          <w:b w:val="0"/>
          <w:bCs/>
          <w:color w:val="auto"/>
          <w:highlight w:val="none"/>
        </w:rPr>
        <w:t xml:space="preserve"> 公开</w:t>
      </w:r>
      <w:r>
        <w:rPr>
          <w:rFonts w:hAnsi="宋体" w:cs="宋体"/>
          <w:b w:val="0"/>
          <w:bCs/>
          <w:color w:val="auto"/>
          <w:highlight w:val="none"/>
        </w:rPr>
        <w:t xml:space="preserve">开标后，直至向中标的投标人授予合同时止，凡是与审查、澄清、评价和比较投标</w:t>
      </w:r>
      <w:r>
        <w:rPr>
          <w:rFonts w:hint="eastAsia" w:hAnsi="宋体" w:cs="宋体"/>
          <w:b w:val="0"/>
          <w:bCs/>
          <w:color w:val="auto"/>
          <w:highlight w:val="none"/>
        </w:rPr>
        <w:t xml:space="preserve">有关的</w:t>
      </w:r>
      <w:r>
        <w:rPr>
          <w:rFonts w:hAnsi="宋体" w:cs="宋体"/>
          <w:b w:val="0"/>
          <w:bCs/>
          <w:color w:val="auto"/>
          <w:highlight w:val="none"/>
        </w:rPr>
        <w:t xml:space="preserve">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采购人、采购代理机构和评审委员会不向未中标的投标人解释未中标原因，也不公布评标过程中的相关细节。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1012"/>
        <w:ind w:firstLine="478"/>
        <w:spacing w:before="0" w:after="0" w:line="360" w:lineRule="auto"/>
        <w:rPr>
          <w:rFonts w:hint="eastAsia" w:ascii="宋体" w:hAnsi="宋体" w:eastAsia="宋体" w:cs="宋体"/>
          <w:color w:val="auto"/>
          <w:highlight w:val="none"/>
        </w:rPr>
      </w:pPr>
      <w:r/>
      <w:bookmarkStart w:id="179" w:name="_Toc513029232"/>
      <w:r/>
      <w:bookmarkStart w:id="180" w:name="_Toc20823304"/>
      <w:r/>
      <w:bookmarkStart w:id="181" w:name="_Toc16938548"/>
      <w:r>
        <w:rPr>
          <w:rFonts w:hint="eastAsia" w:ascii="宋体" w:hAnsi="宋体" w:eastAsia="宋体" w:cs="宋体"/>
          <w:color w:val="auto"/>
          <w:highlight w:val="none"/>
        </w:rPr>
        <w:t xml:space="preserve">26.</w:t>
      </w:r>
      <w:r>
        <w:rPr>
          <w:rFonts w:ascii="宋体" w:hAnsi="宋体" w:eastAsia="宋体" w:cs="宋体"/>
          <w:color w:val="auto"/>
          <w:highlight w:val="none"/>
        </w:rPr>
        <w:t xml:space="preserve">投标的澄清</w:t>
      </w:r>
      <w:bookmarkEnd w:id="179"/>
      <w:r/>
      <w:bookmarkEnd w:id="180"/>
      <w:r/>
      <w:bookmarkEnd w:id="181"/>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bookmarkStart w:id="182" w:name="_Hlk234860120"/>
      <w:r>
        <w:rPr>
          <w:rFonts w:hint="eastAsia" w:hAnsi="宋体" w:cs="宋体"/>
          <w:b w:val="0"/>
          <w:bCs/>
          <w:color w:val="auto"/>
          <w:szCs w:val="24"/>
          <w:highlight w:val="none"/>
        </w:rPr>
        <w:t xml:space="preserve">接到评委会澄清要求的投标人应</w:t>
      </w:r>
      <w:bookmarkStart w:id="183" w:name="_Hlk234860088"/>
      <w:r>
        <w:rPr>
          <w:rFonts w:hint="eastAsia" w:hAnsi="宋体" w:cs="宋体"/>
          <w:b w:val="0"/>
          <w:bCs/>
          <w:color w:val="auto"/>
          <w:szCs w:val="24"/>
          <w:highlight w:val="none"/>
        </w:rPr>
        <w:t xml:space="preserve">按评委会规定的时间和格式在“政府采购管理交易系统（苏采云）”中做出澄清</w:t>
      </w:r>
      <w:bookmarkEnd w:id="182"/>
      <w:r/>
      <w:bookmarkEnd w:id="183"/>
      <w:r>
        <w:rPr>
          <w:rFonts w:hint="eastAsia" w:hAnsi="宋体" w:cs="宋体"/>
          <w:b w:val="0"/>
          <w:bCs/>
          <w:color w:val="auto"/>
          <w:szCs w:val="24"/>
          <w:highlight w:val="none"/>
        </w:rPr>
        <w:t xml:space="preserve">，澄清的内容作为投标文件的补充部分，但投标的价格和实质性的内容不得做任何更改。具体操作方式见《操作手册》。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接到评委会澄清要求的投标人如未按规定作出澄清，其风险由投标人自行承担。</w:t>
      </w:r>
      <w:r/>
    </w:p>
    <w:p>
      <w:pPr>
        <w:pStyle w:val="1012"/>
        <w:ind w:firstLine="478"/>
        <w:spacing w:before="0" w:after="0" w:line="360" w:lineRule="auto"/>
        <w:rPr>
          <w:rFonts w:hint="eastAsia" w:ascii="宋体" w:hAnsi="宋体" w:eastAsia="宋体" w:cs="宋体"/>
          <w:color w:val="auto"/>
          <w:highlight w:val="none"/>
        </w:rPr>
      </w:pPr>
      <w:r/>
      <w:bookmarkStart w:id="184" w:name="_Toc513029233"/>
      <w:r/>
      <w:bookmarkStart w:id="185" w:name="_Toc20823305"/>
      <w:r/>
      <w:bookmarkStart w:id="186" w:name="_Toc16938549"/>
      <w:r>
        <w:rPr>
          <w:rFonts w:hint="eastAsia" w:ascii="宋体" w:hAnsi="宋体" w:eastAsia="宋体" w:cs="宋体"/>
          <w:color w:val="auto"/>
          <w:highlight w:val="none"/>
        </w:rPr>
        <w:t xml:space="preserve">27.</w:t>
      </w:r>
      <w:r>
        <w:rPr>
          <w:rFonts w:ascii="宋体" w:hAnsi="宋体" w:eastAsia="宋体" w:cs="宋体"/>
          <w:color w:val="auto"/>
          <w:highlight w:val="none"/>
        </w:rPr>
        <w:t xml:space="preserve">对投标文件的初审</w:t>
      </w:r>
      <w:bookmarkEnd w:id="184"/>
      <w:r/>
      <w:bookmarkEnd w:id="185"/>
      <w:r/>
      <w:bookmarkEnd w:id="18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w:t>
      </w:r>
      <w:r>
        <w:rPr>
          <w:rFonts w:hint="eastAsia" w:hAnsi="宋体" w:cs="宋体"/>
          <w:b w:val="0"/>
          <w:bCs/>
          <w:color w:val="auto"/>
          <w:highlight w:val="none"/>
        </w:rPr>
        <w:t xml:space="preserve">信用</w:t>
      </w:r>
      <w:r>
        <w:rPr>
          <w:rFonts w:hAnsi="宋体" w:cs="宋体"/>
          <w:b w:val="0"/>
          <w:bCs/>
          <w:color w:val="auto"/>
          <w:highlight w:val="none"/>
        </w:rPr>
        <w:t xml:space="preserve">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符合性检查：依据招标文件的规定，由评委会对投标文件的有效性、完整性和对招标文件的响应程度进行审查，以确定是否对招标文件的实质性要求作出响应。</w:t>
      </w:r>
      <w:r/>
    </w:p>
    <w:tbl>
      <w:tblPr>
        <w:tblStyle w:val="101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550"/>
        <w:gridCol w:w="4772"/>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ascii="Calibri" w:hAnsi="Calibri"/>
                <w:b w:val="0"/>
                <w:color w:val="auto"/>
                <w:position w:val="0"/>
                <w:szCs w:val="24"/>
                <w:highlight w:val="none"/>
              </w:rPr>
              <w:t xml:space="preserve">符合招标文件</w:t>
            </w:r>
            <w:r>
              <w:rPr>
                <w:rFonts w:hint="eastAsia" w:ascii="Calibri" w:hAnsi="Calibri"/>
                <w:b w:val="0"/>
                <w:color w:val="auto"/>
                <w:position w:val="0"/>
                <w:szCs w:val="24"/>
                <w:highlight w:val="none"/>
              </w:rPr>
              <w:t xml:space="preserve">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1033"/>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 w:val="0"/>
                <w:color w:val="auto"/>
                <w:position w:val="0"/>
                <w:sz w:val="24"/>
                <w:szCs w:val="24"/>
                <w:highlight w:val="none"/>
              </w:rPr>
              <w:t xml:space="preserve">（即2026年</w:t>
            </w:r>
            <w:r>
              <w:rPr>
                <w:rFonts w:hint="eastAsia" w:ascii="宋体" w:hAnsi="Times New Roman" w:eastAsia="宋体"/>
                <w:b w:val="0"/>
                <w:color w:val="auto"/>
                <w:position w:val="0"/>
                <w:sz w:val="24"/>
                <w:szCs w:val="24"/>
                <w:highlight w:val="none"/>
                <w:lang w:val="en-US" w:eastAsia="zh-CN"/>
              </w:rPr>
              <w:t xml:space="preserve">7</w:t>
            </w:r>
            <w:r>
              <w:rPr>
                <w:rFonts w:hint="eastAsia" w:ascii="宋体" w:hAnsi="Times New Roman" w:eastAsia="宋体"/>
                <w:b w:val="0"/>
                <w:color w:val="auto"/>
                <w:position w:val="0"/>
                <w:sz w:val="24"/>
                <w:szCs w:val="24"/>
                <w:highlight w:val="none"/>
              </w:rPr>
              <w:t xml:space="preserve">月-2026年</w:t>
            </w:r>
            <w:r>
              <w:rPr>
                <w:rFonts w:hint="eastAsia" w:ascii="宋体" w:hAnsi="Times New Roman" w:eastAsia="宋体"/>
                <w:b w:val="0"/>
                <w:color w:val="auto"/>
                <w:position w:val="0"/>
                <w:sz w:val="24"/>
                <w:szCs w:val="24"/>
                <w:highlight w:val="none"/>
                <w:lang w:val="en-US" w:eastAsia="zh-CN"/>
              </w:rPr>
              <w:t xml:space="preserve">9</w:t>
            </w:r>
            <w:r>
              <w:rPr>
                <w:rFonts w:hint="eastAsia" w:ascii="宋体" w:hAnsi="Times New Roman" w:eastAsia="宋体"/>
                <w:b w:val="0"/>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如果</w:t>
      </w:r>
      <w:r>
        <w:rPr>
          <w:rFonts w:hAnsi="宋体" w:cs="宋体"/>
          <w:color w:val="auto"/>
          <w:highlight w:val="none"/>
          <w:u w:val="single"/>
        </w:rPr>
        <w:t xml:space="preserve">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（本项目</w:t>
      </w:r>
      <w:r>
        <w:rPr>
          <w:rFonts w:hint="eastAsia" w:hAnsi="宋体" w:cs="宋体"/>
          <w:color w:val="auto"/>
          <w:szCs w:val="24"/>
          <w:highlight w:val="none"/>
          <w:lang w:val="en-US" w:eastAsia="zh-CN"/>
        </w:rPr>
        <w:t xml:space="preserve">核心产品为核磁共振（MRI）主机</w:t>
      </w:r>
      <w:r>
        <w:rPr>
          <w:rFonts w:hint="eastAsia" w:hAnsi="宋体" w:cs="宋体"/>
          <w:color w:val="auto"/>
          <w:szCs w:val="24"/>
          <w:highlight w:val="none"/>
        </w:rPr>
        <w:t xml:space="preserve">）</w:t>
      </w:r>
      <w:r/>
    </w:p>
    <w:p>
      <w:pPr>
        <w:ind w:firstLine="482"/>
        <w:spacing w:line="360" w:lineRule="auto"/>
        <w:rPr>
          <w:rFonts w:hint="eastAsia" w:hAnsi="宋体" w:cs="宋体"/>
          <w:b w:val="0"/>
          <w:bCs/>
          <w:color w:val="auto"/>
          <w:szCs w:val="24"/>
          <w:highlight w:val="none"/>
        </w:rPr>
      </w:pPr>
      <w:r>
        <w:rPr>
          <w:rFonts w:hint="eastAsia" w:hAnsi="宋体" w:cs="宋体"/>
          <w:color w:val="auto"/>
          <w:szCs w:val="24"/>
          <w:highlight w:val="none"/>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（一）评审过程中出现下列情形之一的评审委员会应当启动异常低价投标（响应）审查程序</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3.投标（响应）报价低于采购项目最高限价45%的，即投标（响应）报价&lt;采购项目最高限价×45%；</w:t>
      </w:r>
      <w:r/>
    </w:p>
    <w:p>
      <w:pPr>
        <w:ind w:firstLine="480"/>
        <w:spacing w:line="360" w:lineRule="auto"/>
        <w:rPr>
          <w:rFonts w:hint="eastAsia" w:hAnsi="宋体" w:cs="宋体"/>
          <w:b w:val="0"/>
          <w:color w:val="auto"/>
          <w:szCs w:val="24"/>
          <w:highlight w:val="none"/>
        </w:rPr>
      </w:pPr>
      <w:r>
        <w:rPr>
          <w:rFonts w:hint="eastAsia" w:hAnsi="宋体" w:cs="宋体"/>
          <w:b w:val="0"/>
          <w:bCs/>
          <w:color w:val="auto"/>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（二）启动异常低价投标（响应）审查后，属于前述第一项至第四项情形的，评审委员会将要求相关供应商在评标现场合理的时间内</w:t>
      </w:r>
      <w:r>
        <w:rPr>
          <w:rFonts w:hint="eastAsia" w:hAnsi="宋体" w:cs="宋体"/>
          <w:color w:val="auto"/>
          <w:szCs w:val="24"/>
          <w:highlight w:val="none"/>
        </w:rPr>
        <w:t xml:space="preserve">（自澄清发布后至少30分钟，投标人应关注苏采云系统，及时在规定时间内作出回复。回复超出时间视为未提供有效书面说明、证明材料）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color w:val="auto"/>
          <w:szCs w:val="24"/>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1012"/>
        <w:ind w:firstLine="481"/>
        <w:spacing w:before="0" w:after="0" w:line="360" w:lineRule="auto"/>
        <w:rPr>
          <w:rFonts w:hint="eastAsia" w:ascii="宋体" w:hAnsi="宋体" w:eastAsia="宋体" w:cs="宋体"/>
          <w:b/>
          <w:bCs w:val="0"/>
          <w:color w:val="auto"/>
          <w:highlight w:val="none"/>
          <w:u w:val="single"/>
        </w:rPr>
      </w:pPr>
      <w:r/>
      <w:bookmarkStart w:id="187" w:name="_Toc20823306"/>
      <w:r/>
      <w:bookmarkStart w:id="188" w:name="_Toc16938550"/>
      <w:r/>
      <w:bookmarkStart w:id="189" w:name="_Toc513029234"/>
      <w:r>
        <w:rPr>
          <w:rFonts w:ascii="宋体" w:hAnsi="宋体" w:eastAsia="宋体" w:cs="宋体"/>
          <w:b/>
          <w:bCs w:val="0"/>
          <w:color w:val="auto"/>
          <w:highlight w:val="none"/>
          <w:u w:val="single"/>
        </w:rPr>
        <w:t xml:space="preserve">*</w:t>
      </w:r>
      <w:r>
        <w:rPr>
          <w:rFonts w:hint="eastAsia" w:ascii="宋体" w:hAnsi="宋体" w:eastAsia="宋体" w:cs="宋体"/>
          <w:b/>
          <w:bCs w:val="0"/>
          <w:color w:val="auto"/>
          <w:highlight w:val="none"/>
          <w:u w:val="single"/>
        </w:rPr>
        <w:t xml:space="preserve">28.</w:t>
      </w:r>
      <w:bookmarkEnd w:id="187"/>
      <w:r/>
      <w:bookmarkEnd w:id="188"/>
      <w:r/>
      <w:bookmarkEnd w:id="189"/>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90" w:name="_Toc513029235"/>
      <w:r/>
      <w:bookmarkStart w:id="191" w:name="_Toc20823307"/>
      <w:r/>
      <w:bookmarkStart w:id="192" w:name="_Toc16938551"/>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int="eastAsia"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（12）投标人所投标产品不符合招标文件中所列国家强制性标准的；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w:t>
      </w:r>
      <w:r>
        <w:rPr>
          <w:rFonts w:hint="eastAsia" w:hAnsi="宋体" w:cs="宋体"/>
          <w:color w:val="auto"/>
          <w:highlight w:val="none"/>
          <w:u w:val="single"/>
        </w:rPr>
        <w:t xml:space="preserve">3）其他法律、法规及本招标文件规定的属无效投标的情形。</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w:t>
      </w:r>
      <w:r>
        <w:rPr>
          <w:rFonts w:hint="eastAsia" w:hAnsi="宋体" w:cs="宋体"/>
          <w:b w:val="0"/>
          <w:bCs/>
          <w:color w:val="auto"/>
          <w:highlight w:val="none"/>
        </w:rPr>
        <w:t xml:space="preserve"> 对于</w:t>
      </w:r>
      <w:r>
        <w:rPr>
          <w:rFonts w:hAnsi="宋体" w:cs="宋体"/>
          <w:b w:val="0"/>
          <w:bCs/>
          <w:color w:val="auto"/>
          <w:highlight w:val="none"/>
        </w:rPr>
        <w:t xml:space="preserve">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1011"/>
        <w:ind w:firstLine="436"/>
        <w:spacing w:before="156" w:after="156" w:line="360" w:lineRule="auto"/>
        <w:rPr>
          <w:rStyle w:val="1113"/>
          <w:rFonts w:hint="eastAsia" w:ascii="宋体" w:hAnsi="宋体" w:cs="宋体"/>
          <w:b w:val="0"/>
          <w:bCs/>
          <w:color w:val="auto"/>
          <w:highlight w:val="none"/>
        </w:rPr>
      </w:pPr>
      <w:r/>
      <w:bookmarkStart w:id="193" w:name="_Toc174468376"/>
      <w:r/>
      <w:bookmarkStart w:id="194" w:name="_Toc174468333"/>
      <w:r/>
      <w:bookmarkStart w:id="195" w:name="_Toc120614219"/>
      <w:r/>
      <w:bookmarkStart w:id="196" w:name="_Toc25066"/>
      <w:r>
        <w:rPr>
          <w:rStyle w:val="1113"/>
          <w:rFonts w:hint="eastAsia" w:ascii="宋体" w:hAnsi="宋体" w:cs="宋体"/>
          <w:b/>
          <w:bCs w:val="0"/>
          <w:color w:val="auto"/>
          <w:highlight w:val="none"/>
        </w:rPr>
        <w:t xml:space="preserve">六、</w:t>
      </w:r>
      <w:bookmarkEnd w:id="190"/>
      <w:r/>
      <w:bookmarkEnd w:id="191"/>
      <w:r/>
      <w:bookmarkEnd w:id="192"/>
      <w:r>
        <w:rPr>
          <w:rStyle w:val="1113"/>
          <w:rFonts w:hint="eastAsia" w:ascii="宋体" w:hAnsi="宋体" w:cs="宋体"/>
          <w:b/>
          <w:bCs w:val="0"/>
          <w:color w:val="auto"/>
          <w:highlight w:val="none"/>
        </w:rPr>
        <w:t xml:space="preserve">定标</w:t>
      </w:r>
      <w:bookmarkEnd w:id="193"/>
      <w:r/>
      <w:bookmarkEnd w:id="194"/>
      <w:r/>
      <w:bookmarkEnd w:id="195"/>
      <w:r/>
      <w:bookmarkEnd w:id="196"/>
      <w:r/>
      <w:r/>
    </w:p>
    <w:p>
      <w:pPr>
        <w:pStyle w:val="1012"/>
        <w:ind w:firstLine="480"/>
        <w:spacing w:before="0" w:after="0" w:line="360" w:lineRule="auto"/>
        <w:rPr>
          <w:rFonts w:hint="eastAsia" w:ascii="宋体" w:hAnsi="宋体" w:eastAsia="宋体" w:cs="宋体"/>
          <w:color w:val="auto"/>
          <w:sz w:val="30"/>
          <w:szCs w:val="30"/>
          <w:highlight w:val="none"/>
        </w:rPr>
      </w:pPr>
      <w:r/>
      <w:bookmarkStart w:id="197" w:name="_Toc513029238"/>
      <w:r/>
      <w:bookmarkStart w:id="198" w:name="_Toc16938554"/>
      <w:r/>
      <w:bookmarkStart w:id="199" w:name="_Toc20823310"/>
      <w:r>
        <w:rPr>
          <w:rFonts w:hint="eastAsia" w:ascii="宋体" w:hAnsi="宋体" w:eastAsia="宋体" w:cs="宋体"/>
          <w:color w:val="auto"/>
          <w:sz w:val="30"/>
          <w:szCs w:val="30"/>
          <w:highlight w:val="none"/>
        </w:rPr>
        <w:t xml:space="preserve">29.</w:t>
      </w:r>
      <w:bookmarkEnd w:id="197"/>
      <w:r>
        <w:rPr>
          <w:rFonts w:hint="eastAsia" w:ascii="宋体" w:hAnsi="宋体" w:eastAsia="宋体" w:cs="宋体"/>
          <w:color w:val="auto"/>
          <w:sz w:val="30"/>
          <w:szCs w:val="30"/>
          <w:highlight w:val="none"/>
        </w:rPr>
        <w:t xml:space="preserve">确定</w:t>
      </w:r>
      <w:bookmarkEnd w:id="198"/>
      <w:r/>
      <w:bookmarkEnd w:id="199"/>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w:t>
      </w:r>
      <w:r>
        <w:rPr>
          <w:rFonts w:hint="eastAsia" w:hAnsi="宋体" w:cs="宋体"/>
          <w:b w:val="0"/>
          <w:bCs/>
          <w:color w:val="auto"/>
          <w:highlight w:val="none"/>
        </w:rPr>
        <w:t xml:space="preserve">的评分</w:t>
      </w:r>
      <w:r>
        <w:rPr>
          <w:rFonts w:hAnsi="宋体" w:cs="宋体"/>
          <w:b w:val="0"/>
          <w:bCs/>
          <w:color w:val="auto"/>
          <w:highlight w:val="none"/>
        </w:rPr>
        <w:t xml:space="preserve">办法</w:t>
      </w:r>
      <w:r>
        <w:rPr>
          <w:rFonts w:hint="eastAsia" w:hAnsi="宋体" w:cs="宋体"/>
          <w:b w:val="0"/>
          <w:bCs/>
          <w:color w:val="auto"/>
          <w:highlight w:val="none"/>
        </w:rPr>
        <w:t xml:space="preserve">和</w:t>
      </w:r>
      <w:r>
        <w:rPr>
          <w:rFonts w:hAnsi="宋体" w:cs="宋体"/>
          <w:b w:val="0"/>
          <w:bCs/>
          <w:color w:val="auto"/>
          <w:highlight w:val="none"/>
        </w:rPr>
        <w:t xml:space="preserve">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④不同投标人的投标文件异常一致或者投标报价呈规律性差异；</w:t>
      </w:r>
      <w:r/>
    </w:p>
    <w:p>
      <w:pPr>
        <w:ind w:left="480"/>
        <w:spacing w:line="360" w:lineRule="auto"/>
        <w:rPr>
          <w:rFonts w:hint="eastAsia" w:hAnsi="宋体"/>
          <w:b w:val="0"/>
          <w:color w:val="auto"/>
          <w:position w:val="0"/>
          <w:szCs w:val="24"/>
          <w:highlight w:val="none"/>
        </w:rPr>
      </w:pPr>
      <w:r>
        <w:rPr>
          <w:rFonts w:hint="eastAsia" w:hAnsi="宋体"/>
          <w:color w:val="auto"/>
          <w:position w:val="0"/>
          <w:szCs w:val="24"/>
          <w:highlight w:val="none"/>
        </w:rPr>
        <w:t xml:space="preserve">⑤</w:t>
      </w:r>
      <w:r>
        <w:rPr>
          <w:rFonts w:hint="eastAsia" w:hAnsi="宋体"/>
          <w:bCs/>
          <w:color w:val="auto"/>
          <w:position w:val="0"/>
          <w:szCs w:val="24"/>
          <w:highlight w:val="none"/>
        </w:rPr>
        <w:t xml:space="preserve">政府采购法律法规规定的其他情形</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w:t>
      </w:r>
      <w:r>
        <w:rPr>
          <w:rFonts w:hint="eastAsia" w:hAnsi="宋体" w:cs="宋体"/>
          <w:color w:val="auto"/>
          <w:szCs w:val="24"/>
          <w:highlight w:val="none"/>
          <w:u w:val="single"/>
        </w:rPr>
        <w:t xml:space="preserve">法律法规</w:t>
      </w:r>
      <w:r>
        <w:rPr>
          <w:rFonts w:hAnsi="宋体" w:cs="宋体"/>
          <w:color w:val="auto"/>
          <w:szCs w:val="24"/>
          <w:highlight w:val="none"/>
          <w:u w:val="single"/>
        </w:rPr>
        <w:t xml:space="preserve">规定的其他情形。</w:t>
      </w:r>
      <w:bookmarkStart w:id="200"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30.</w:t>
      </w:r>
      <w:r>
        <w:rPr>
          <w:rFonts w:hAnsi="宋体" w:cs="宋体"/>
          <w:b w:val="0"/>
          <w:bCs/>
          <w:color w:val="auto"/>
          <w:sz w:val="30"/>
          <w:szCs w:val="30"/>
          <w:highlight w:val="none"/>
        </w:rPr>
        <w:t xml:space="preserve">质疑处理</w:t>
      </w:r>
      <w:bookmarkEnd w:id="200"/>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bookmarkStart w:id="201" w:name="_Hlk234858389"/>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w:t>
      </w:r>
      <w:bookmarkEnd w:id="201"/>
      <w:r>
        <w:rPr>
          <w:rFonts w:hAnsi="宋体" w:cs="宋体"/>
          <w:b w:val="0"/>
          <w:color w:val="auto"/>
          <w:szCs w:val="24"/>
          <w:highlight w:val="none"/>
        </w:rPr>
        <w:t xml:space="preserve">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地址：南京市建邺区云龙山路58</w:t>
      </w:r>
      <w:r>
        <w:rPr>
          <w:rFonts w:hAnsi="宋体" w:cs="宋体"/>
          <w:b w:val="0"/>
          <w:color w:val="auto"/>
          <w:szCs w:val="24"/>
          <w:highlight w:val="none"/>
        </w:rPr>
        <w:t xml:space="preserve">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31.</w:t>
      </w:r>
      <w:r>
        <w:rPr>
          <w:rFonts w:hAnsi="宋体" w:cs="宋体"/>
          <w:b w:val="0"/>
          <w:bCs/>
          <w:color w:val="auto"/>
          <w:sz w:val="30"/>
          <w:szCs w:val="30"/>
          <w:highlight w:val="none"/>
        </w:rPr>
        <w:t xml:space="preserve">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w:t>
      </w:r>
      <w:r>
        <w:rPr>
          <w:rFonts w:hint="eastAsia" w:hAnsi="宋体" w:cs="宋体"/>
          <w:b w:val="0"/>
          <w:bCs/>
          <w:color w:val="auto"/>
          <w:szCs w:val="24"/>
          <w:highlight w:val="none"/>
        </w:rPr>
        <w:t xml:space="preserve">1</w:t>
      </w:r>
      <w:r>
        <w:rPr>
          <w:rFonts w:hAnsi="宋体" w:cs="宋体"/>
          <w:b w:val="0"/>
          <w:bCs/>
          <w:color w:val="auto"/>
          <w:szCs w:val="24"/>
          <w:highlight w:val="none"/>
        </w:rPr>
        <w:t xml:space="preserve">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11"/>
        <w:ind w:firstLine="481"/>
        <w:spacing w:before="156" w:after="156" w:line="348" w:lineRule="auto"/>
        <w:rPr>
          <w:rStyle w:val="1113"/>
          <w:rFonts w:hint="eastAsia" w:ascii="宋体" w:hAnsi="宋体" w:cs="宋体"/>
          <w:b/>
          <w:bCs w:val="0"/>
          <w:color w:val="auto"/>
          <w:highlight w:val="none"/>
        </w:rPr>
      </w:pPr>
      <w:r/>
      <w:bookmarkStart w:id="202" w:name="_Toc9952"/>
      <w:r/>
      <w:bookmarkStart w:id="203" w:name="_Toc174468377"/>
      <w:r/>
      <w:bookmarkStart w:id="204" w:name="_Toc174468334"/>
      <w:r/>
      <w:bookmarkStart w:id="205" w:name="_Toc120614220"/>
      <w:r/>
      <w:bookmarkStart w:id="206" w:name="_Toc20823308"/>
      <w:r/>
      <w:bookmarkStart w:id="207" w:name="_Toc513029236"/>
      <w:r/>
      <w:bookmarkStart w:id="208" w:name="_Toc16938552"/>
      <w:r>
        <w:rPr>
          <w:rStyle w:val="1113"/>
          <w:rFonts w:hint="eastAsia" w:ascii="宋体" w:hAnsi="宋体" w:cs="宋体"/>
          <w:b/>
          <w:bCs w:val="0"/>
          <w:color w:val="auto"/>
          <w:highlight w:val="none"/>
        </w:rPr>
        <w:t xml:space="preserve">七、授予合同</w:t>
      </w:r>
      <w:bookmarkEnd w:id="202"/>
      <w:r/>
      <w:bookmarkEnd w:id="203"/>
      <w:r/>
      <w:bookmarkEnd w:id="204"/>
      <w:r/>
      <w:bookmarkEnd w:id="205"/>
      <w:r/>
      <w:bookmarkEnd w:id="206"/>
      <w:r/>
      <w:bookmarkEnd w:id="207"/>
      <w:r/>
      <w:bookmarkEnd w:id="208"/>
      <w:r/>
      <w:r/>
    </w:p>
    <w:p>
      <w:pPr>
        <w:ind w:firstLine="480"/>
        <w:spacing w:line="348" w:lineRule="auto"/>
        <w:rPr>
          <w:rFonts w:hint="eastAsia" w:hAnsi="宋体" w:cs="宋体"/>
          <w:b w:val="0"/>
          <w:bCs/>
          <w:color w:val="auto"/>
          <w:sz w:val="30"/>
          <w:szCs w:val="30"/>
          <w:highlight w:val="none"/>
        </w:rPr>
      </w:pPr>
      <w:r/>
      <w:bookmarkStart w:id="209" w:name="_Toc513029237"/>
      <w:r/>
      <w:bookmarkStart w:id="210" w:name="_Toc20823309"/>
      <w:r/>
      <w:bookmarkStart w:id="211"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bookmarkEnd w:id="209"/>
      <w:r/>
      <w:bookmarkEnd w:id="210"/>
      <w:r/>
      <w:bookmarkEnd w:id="211"/>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w:t>
      </w:r>
      <w:r>
        <w:rPr>
          <w:rFonts w:hint="eastAsia" w:hAnsi="宋体" w:cs="宋体"/>
          <w:b w:val="0"/>
          <w:bCs/>
          <w:color w:val="auto"/>
          <w:szCs w:val="24"/>
          <w:highlight w:val="none"/>
        </w:rPr>
        <w:t xml:space="preserve">1中标供应商应当在中标通知书发出之日起三十日内，按照招标文件确定的事项与</w:t>
      </w:r>
      <w:r>
        <w:rPr>
          <w:rFonts w:hint="eastAsia" w:hAnsi="宋体" w:cs="宋体"/>
          <w:b w:val="0"/>
          <w:bCs/>
          <w:color w:val="auto"/>
          <w:szCs w:val="24"/>
          <w:highlight w:val="none"/>
          <w:lang w:val="en-US" w:eastAsia="zh-CN"/>
        </w:rPr>
        <w:t xml:space="preserve">使用单位</w:t>
      </w:r>
      <w:r>
        <w:rPr>
          <w:rFonts w:hint="eastAsia" w:hAnsi="宋体" w:cs="宋体"/>
          <w:b w:val="0"/>
          <w:bCs/>
          <w:color w:val="auto"/>
          <w:szCs w:val="24"/>
          <w:highlight w:val="none"/>
        </w:rPr>
        <w:t xml:space="preserve">签订政府采购合同。</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b w:val="0"/>
          <w:bCs/>
          <w:color w:val="auto"/>
          <w:szCs w:val="24"/>
          <w:highlight w:val="none"/>
          <w:u w:val="none"/>
        </w:rPr>
        <w:t xml:space="preserve">中标人不得将</w:t>
      </w:r>
      <w:r>
        <w:rPr>
          <w:rFonts w:hint="eastAsia" w:hAnsi="宋体" w:cs="宋体"/>
          <w:b w:val="0"/>
          <w:bCs/>
          <w:color w:val="auto"/>
          <w:szCs w:val="24"/>
          <w:highlight w:val="none"/>
          <w:u w:val="none"/>
          <w:lang w:val="en-US" w:eastAsia="zh-CN"/>
        </w:rPr>
        <w:t xml:space="preserve">合同标的</w:t>
      </w:r>
      <w:r>
        <w:rPr>
          <w:rFonts w:hAnsi="宋体" w:cs="宋体"/>
          <w:b w:val="0"/>
          <w:bCs/>
          <w:color w:val="auto"/>
          <w:szCs w:val="24"/>
          <w:highlight w:val="none"/>
          <w:u w:val="none"/>
        </w:rPr>
        <w:t xml:space="preserve">进行转包</w:t>
      </w:r>
      <w:r>
        <w:rPr>
          <w:rFonts w:hint="eastAsia" w:hAnsi="宋体" w:cs="宋体"/>
          <w:b w:val="0"/>
          <w:bCs/>
          <w:color w:val="auto"/>
          <w:szCs w:val="24"/>
          <w:highlight w:val="none"/>
        </w:rPr>
        <w:t xml:space="preserve">。未经采购人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同意，中标人也不得采用分包的形式履行合同，否则采购人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有权终止合同。转包或分包造成采购人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损失的，中标人应承担相应赔偿责任。</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33.</w:t>
      </w:r>
      <w:r>
        <w:rPr>
          <w:rFonts w:hAnsi="宋体" w:cs="宋体"/>
          <w:b w:val="0"/>
          <w:bCs/>
          <w:color w:val="auto"/>
          <w:sz w:val="30"/>
          <w:szCs w:val="30"/>
          <w:highlight w:val="none"/>
        </w:rPr>
        <w:t xml:space="preserve">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color w:val="auto"/>
          <w:sz w:val="30"/>
          <w:szCs w:val="30"/>
          <w:highlight w:val="none"/>
        </w:rPr>
      </w:pPr>
      <w:r/>
      <w:bookmarkStart w:id="212" w:name="_Hlk142335146"/>
      <w:r>
        <w:rPr>
          <w:rFonts w:hint="eastAsia" w:hAnsi="宋体" w:cs="宋体"/>
          <w:b w:val="0"/>
          <w:bCs/>
          <w:color w:val="auto"/>
          <w:sz w:val="30"/>
          <w:szCs w:val="30"/>
          <w:highlight w:val="none"/>
        </w:rPr>
        <w:t xml:space="preserve">34.政府采购履约资金扶持政策</w:t>
      </w:r>
      <w:bookmarkEnd w:id="212"/>
      <w:r/>
      <w:r/>
    </w:p>
    <w:p>
      <w:pPr>
        <w:ind w:firstLine="480"/>
        <w:spacing w:line="348" w:lineRule="auto"/>
        <w:rPr>
          <w:rFonts w:hint="eastAsia"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36.</w:t>
      </w:r>
      <w:r>
        <w:rPr>
          <w:rFonts w:hAnsi="宋体" w:cs="宋体"/>
          <w:b w:val="0"/>
          <w:bCs/>
          <w:color w:val="auto"/>
          <w:sz w:val="30"/>
          <w:szCs w:val="30"/>
          <w:highlight w:val="none"/>
        </w:rPr>
        <w:t xml:space="preserve">中标服务费</w:t>
      </w:r>
      <w:r/>
    </w:p>
    <w:p>
      <w:pPr>
        <w:pStyle w:val="1033"/>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 65% 收取。本项目约定按 65% 计取属于采购人与代理机构双方协商约定优惠比例，已在采购文件中完整公示，对所有投标人同等适用，无差别对待</w:t>
      </w:r>
      <w:r/>
    </w:p>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1033"/>
        <w:ind w:firstLine="424"/>
        <w:spacing w:line="348"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账号：</w:t>
      </w:r>
      <w:r>
        <w:rPr>
          <w:rFonts w:ascii="宋体" w:hAnsi="宋体" w:eastAsia="宋体" w:cs="宋体"/>
          <w:b w:val="0"/>
          <w:bCs/>
          <w:color w:val="auto"/>
          <w:sz w:val="24"/>
          <w:szCs w:val="24"/>
          <w:highlight w:val="none"/>
        </w:rPr>
        <w:t xml:space="preserve">320006607010141124109</w:t>
      </w:r>
      <w:r/>
    </w:p>
    <w:p>
      <w:pPr>
        <w:pStyle w:val="1033"/>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3"/>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《江苏省政府采购代理服务收费指导意见》收费标准</w:t>
      </w:r>
      <w:r/>
    </w:p>
    <w:tbl>
      <w:tblPr>
        <w:tblStyle w:val="10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2510"/>
      </w:tblGrid>
      <w:tr>
        <w:trPr/>
        <w:tc>
          <w:tcPr>
            <w:tcW w:w="4148" w:type="dxa"/>
            <w:textDirection w:val="lrTb"/>
            <w:noWrap w:val="false"/>
          </w:tcPr>
          <w:p>
            <w:pPr>
              <w:pStyle w:val="1033"/>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中标或者成交金额</w:t>
            </w:r>
            <w:r/>
          </w:p>
        </w:tc>
        <w:tc>
          <w:tcPr>
            <w:tcW w:w="2510" w:type="dxa"/>
            <w:textDirection w:val="lrTb"/>
            <w:noWrap w:val="false"/>
          </w:tcPr>
          <w:p>
            <w:pPr>
              <w:pStyle w:val="1033"/>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费率</w:t>
            </w:r>
            <w:r/>
          </w:p>
        </w:tc>
      </w:tr>
      <w:tr>
        <w:trPr/>
        <w:tc>
          <w:tcPr>
            <w:tcW w:w="4148"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最低收费金额(每个委托项目)</w:t>
            </w:r>
            <w:r/>
          </w:p>
        </w:tc>
        <w:tc>
          <w:tcPr>
            <w:tcW w:w="2510"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5000元</w:t>
            </w:r>
            <w:r/>
          </w:p>
        </w:tc>
      </w:tr>
      <w:tr>
        <w:trPr/>
        <w:tc>
          <w:tcPr>
            <w:tcW w:w="4148"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50万元以下(含50万元)</w:t>
            </w:r>
            <w:r/>
          </w:p>
        </w:tc>
        <w:tc>
          <w:tcPr>
            <w:tcW w:w="2510"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1.6%</w:t>
            </w:r>
            <w:r/>
          </w:p>
        </w:tc>
      </w:tr>
      <w:tr>
        <w:trPr/>
        <w:tc>
          <w:tcPr>
            <w:tcW w:w="4148"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50-400万元(含400万元)</w:t>
            </w:r>
            <w:r/>
          </w:p>
        </w:tc>
        <w:tc>
          <w:tcPr>
            <w:tcW w:w="2510"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1.5%</w:t>
            </w:r>
            <w:r/>
          </w:p>
        </w:tc>
      </w:tr>
      <w:tr>
        <w:trPr/>
        <w:tc>
          <w:tcPr>
            <w:tcW w:w="4148"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400-1000万元(含1000万元)</w:t>
            </w:r>
            <w:r/>
          </w:p>
        </w:tc>
        <w:tc>
          <w:tcPr>
            <w:tcW w:w="2510"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1.1%</w:t>
            </w:r>
            <w:r/>
          </w:p>
        </w:tc>
      </w:tr>
      <w:tr>
        <w:trPr/>
        <w:tc>
          <w:tcPr>
            <w:tcW w:w="4148"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1000-5000万元(含5000万元)</w:t>
            </w:r>
            <w:r/>
          </w:p>
        </w:tc>
        <w:tc>
          <w:tcPr>
            <w:tcW w:w="2510"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0.8%</w:t>
            </w:r>
            <w:r/>
          </w:p>
        </w:tc>
      </w:tr>
    </w:tbl>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33"/>
        <w:ind w:firstLine="498"/>
        <w:spacing w:line="348" w:lineRule="auto"/>
        <w:rPr>
          <w:rFonts w:hint="eastAsia" w:ascii="宋体" w:hAnsi="宋体" w:eastAsia="宋体" w:cs="宋体"/>
          <w:b w:val="0"/>
          <w:bCs/>
          <w:color w:val="auto"/>
          <w:sz w:val="24"/>
          <w:szCs w:val="24"/>
          <w:highlight w:val="none"/>
        </w:rPr>
      </w:pPr>
      <w:r>
        <w:rPr>
          <w:color w:val="auto"/>
          <w:highlight w:val="none"/>
        </w:rPr>
        <w:br w:type="page" w:clear="all"/>
      </w:r>
      <w:r/>
    </w:p>
    <w:p>
      <w:pPr>
        <w:pStyle w:val="1009"/>
        <w:spacing w:line="360" w:lineRule="auto"/>
        <w:rPr>
          <w:rFonts w:hint="eastAsia" w:ascii="宋体" w:hAnsi="宋体" w:eastAsia="宋体" w:cs="宋体"/>
          <w:b/>
          <w:bCs/>
          <w:color w:val="auto"/>
          <w:sz w:val="44"/>
          <w:highlight w:val="none"/>
        </w:rPr>
      </w:pPr>
      <w:r/>
      <w:bookmarkStart w:id="213" w:name="_Toc174468378"/>
      <w:r>
        <w:rPr>
          <w:rFonts w:hint="eastAsia" w:ascii="宋体" w:hAnsi="宋体" w:eastAsia="宋体" w:cs="宋体"/>
          <w:b/>
          <w:bCs/>
          <w:color w:val="auto"/>
          <w:sz w:val="44"/>
          <w:highlight w:val="none"/>
        </w:rPr>
        <w:t xml:space="preserve">第三章</w:t>
      </w:r>
      <w:bookmarkEnd w:id="55"/>
      <w:r/>
      <w:bookmarkEnd w:id="56"/>
      <w:r/>
      <w:bookmarkEnd w:id="57"/>
      <w:r/>
      <w:bookmarkEnd w:id="58"/>
      <w:r/>
      <w:bookmarkEnd w:id="59"/>
      <w:r>
        <w:rPr>
          <w:rFonts w:hint="eastAsia" w:ascii="宋体" w:hAnsi="宋体" w:eastAsia="宋体" w:cs="宋体"/>
          <w:b/>
          <w:bCs/>
          <w:color w:val="auto"/>
          <w:sz w:val="44"/>
          <w:highlight w:val="none"/>
        </w:rPr>
        <w:t xml:space="preserve">  合同文本</w:t>
      </w:r>
      <w:bookmarkEnd w:id="213"/>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bookmarkStart w:id="214" w:name="_Hlt16619350"/>
      <w:r/>
      <w:bookmarkStart w:id="215" w:name="_Toc174468379"/>
      <w:r/>
      <w:bookmarkStart w:id="216" w:name="_Toc120614244"/>
      <w:r/>
      <w:bookmarkStart w:id="217" w:name="_Toc16938590"/>
      <w:r/>
      <w:bookmarkStart w:id="218" w:name="_Toc20823346"/>
      <w:r/>
      <w:bookmarkStart w:id="219" w:name="_Toc479757211"/>
      <w:r/>
      <w:bookmarkStart w:id="220" w:name="_Toc462564139"/>
      <w:r>
        <w:rPr>
          <w:rFonts w:ascii="宋体" w:hAnsi="宋体" w:eastAsia="宋体" w:cs="宋体"/>
          <w:b/>
          <w:color w:val="auto"/>
          <w:spacing w:val="-20"/>
          <w:position w:val="0"/>
          <w:sz w:val="32"/>
          <w:szCs w:val="22"/>
          <w:highlight w:val="none"/>
        </w:rPr>
        <w:t xml:space="preserve">财政部 政府采购货物买卖合同（试行）</w:t>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32"/>
          <w:szCs w:val="22"/>
          <w:highlight w:val="none"/>
        </w:rPr>
        <w:t xml:space="preserve">范本</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项目名称：</w:t>
      </w:r>
      <w:r>
        <w:rPr>
          <w:rFonts w:ascii="宋体" w:hAnsi="宋体" w:eastAsia="宋体" w:cs="宋体"/>
          <w:b w:val="0"/>
          <w:color w:val="auto"/>
          <w:position w:val="0"/>
          <w:sz w:val="28"/>
          <w:szCs w:val="22"/>
          <w:highlight w:val="none"/>
          <w:u w:val="singl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合同编号：</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甲方：</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乙方：</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hint="default" w:ascii="Arial" w:hAnsi="Arial" w:eastAsia="宋体"/>
          <w:b w:val="0"/>
          <w:color w:val="auto"/>
          <w:position w:val="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签订时间：</w:t>
      </w:r>
      <w:r>
        <w:rPr>
          <w:rFonts w:ascii="宋体" w:hAnsi="宋体" w:eastAsia="宋体" w:cs="宋体"/>
          <w:b w:val="0"/>
          <w:color w:val="auto"/>
          <w:position w:val="0"/>
          <w:sz w:val="28"/>
          <w:szCs w:val="22"/>
          <w:highlight w:val="none"/>
          <w:u w:val="single"/>
        </w:rPr>
        <w:t xml:space="preserve">      </w:t>
      </w:r>
      <w:r>
        <w:rPr>
          <w:rFonts w:ascii="Times New Roman" w:hAnsi="Times New Roman" w:eastAsia="Times New Roman" w:cs="Times New Roman"/>
          <w:b w:val="0"/>
          <w:color w:val="auto"/>
          <w:position w:val="0"/>
          <w:sz w:val="28"/>
          <w:szCs w:val="22"/>
          <w:highlight w:val="none"/>
          <w:u w:val="single"/>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p>
      <w:pPr>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br w:type="page" w:clear="all"/>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32"/>
          <w:szCs w:val="22"/>
          <w:highlight w:val="none"/>
        </w:rPr>
        <w:t xml:space="preserve">使 用 说 明</w:t>
      </w:r>
      <w:r/>
    </w:p>
    <w:p>
      <w:pPr>
        <w:ind w:left="0" w:right="0" w:firstLine="64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color w:val="auto"/>
          <w:position w:val="0"/>
          <w:sz w:val="32"/>
          <w:szCs w:val="22"/>
          <w:highlight w:val="none"/>
        </w:rPr>
        <w:t xml:space="preserve"> </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1.本合同标准文本适用于购买现成货物的采购项目，不包括需要供应商定制开发、创新研发的货物采购项目。</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    2.本合同标准文本为政府采购货物买卖合同编制提供参考，可以结合采购项目具体情况，对文本作必要的调整修订后使用。</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3.本合同标准文本各条款中，如涉及填写多家供应商、制造商，多种采购标的、分包主要内容等信息的，可根据采购项目具体情况添加信息项。</w:t>
      </w:r>
      <w:r/>
    </w:p>
    <w:p>
      <w:pPr>
        <w:ind w:left="0" w:right="0" w:firstLine="0"/>
        <w:jc w:val="left"/>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br w:type="page" w:clear="all"/>
      </w:r>
      <w:r/>
    </w:p>
    <w:p>
      <w:pPr>
        <w:ind w:left="0" w:right="0" w:firstLine="0"/>
        <w:jc w:val="center"/>
        <w:keepLines/>
        <w:keepNext/>
        <w:spacing w:before="260" w:after="260" w:line="400"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第一节 政府采购合同协议书 </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甲方（全称）：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（采购人、受采购人委托签订合同的单位或采购文件约定的合同甲方）</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乙方1（全称）：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（供应商）</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乙方2（全称）：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乙方3（全称）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1.</w:t>
      </w:r>
      <w:r>
        <w:rPr>
          <w:rFonts w:ascii="宋体" w:hAnsi="宋体" w:eastAsia="宋体" w:cs="宋体"/>
          <w:b/>
          <w:color w:val="auto"/>
          <w:position w:val="0"/>
          <w:sz w:val="21"/>
          <w:szCs w:val="21"/>
          <w:highlight w:val="none"/>
        </w:rPr>
        <w:t xml:space="preserve">项目信息</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采购项目名称：</w:t>
      </w:r>
      <w:r>
        <w:rPr>
          <w:rFonts w:ascii="宋体" w:hAnsi="宋体" w:eastAsia="宋体" w:cs="宋体"/>
          <w:b w:val="0"/>
          <w:color w:val="auto"/>
          <w:position w:val="0"/>
          <w:sz w:val="21"/>
          <w:szCs w:val="21"/>
          <w:highlight w:val="none"/>
          <w:u w:val="single"/>
        </w:rPr>
        <w:t xml:space="preserve">            </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采购项目编号：</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（2）采购计划编号：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（3）项目内容：</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采购标的及数量（台/套/个/架/组等）：</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规格型号：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采购标的的技术要求、商务要求具体见附件。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①</w:t>
      </w:r>
      <w:r>
        <w:rPr>
          <w:rFonts w:ascii="宋体" w:hAnsi="宋体" w:eastAsia="宋体" w:cs="宋体"/>
          <w:b w:val="0"/>
          <w:color w:val="auto"/>
          <w:position w:val="0"/>
          <w:sz w:val="21"/>
          <w:szCs w:val="21"/>
          <w:highlight w:val="none"/>
        </w:rPr>
        <w:t xml:space="preserve">涉及信息类产品，请填写该产品关键部件的品牌、型号：</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标的名称：</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②</w:t>
      </w:r>
      <w:r>
        <w:rPr>
          <w:rFonts w:ascii="宋体" w:hAnsi="宋体" w:eastAsia="宋体" w:cs="宋体"/>
          <w:b w:val="0"/>
          <w:color w:val="auto"/>
          <w:position w:val="0"/>
          <w:sz w:val="21"/>
          <w:szCs w:val="21"/>
          <w:highlight w:val="none"/>
        </w:rPr>
        <w:t xml:space="preserve">涉及车辆采购，请填写是否属于新能源汽车：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数量：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（4）政府采购组织形式：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政府集中采购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部门集中采购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分散采购</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（5）政府采购方式：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竞争性磋商</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（注：在框架协议采购的第二阶段，可选择使用该合同文本）</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6</w:t>
      </w: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中标（成交）采购标的制造商是否为中小企业：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本合同是否为专门面向中小企业的采购合同（中小企业预留合同）：</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若本项目不专门面向中小企业采购，是否给予小微企业评审优惠：</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中标（成交）采购标的制造商是否为残疾人福利性单位：</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中标（成交）采购标的制造商是否为监狱企业：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（7）合同是否分包：</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分包主要内容：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分包供应商/制造商名称（如供应商和制造商不同，请分别填写）：</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分包供应商/制造商类型（如果供应商和制造商不同，只填写制造商类型）：</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大型企业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小微型企业</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（8）中标（成交）供应商是否为外商投资企业：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外商投资企业类型：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全部由外国投资者投资</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部分由外国投资者投资</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（9）是否涉及进口产品：</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u w:val="single"/>
          <w:lang w:val="en-US" w:eastAsia="zh-CN"/>
        </w:rPr>
        <w:t xml:space="preserve">  </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国别：</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规格型号：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（10）是否涉及节能产品：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是，《节能产品政府采购品目清单》的底级品目名称：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是否涉及环境标志产品：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是，《环境标志产品政府采购品目清单》的底级品目名称：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是否涉及绿色产品：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是，绿色产品政府采购相关政策确定的底级品目名称：</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（11）涉及商品包装和快递包装的，是否参考《商品包装政府采购需求标准（试行）》、《快递包装政府采购需求标准（试行）》明确产品及相关快递服务的具体包装要求：</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不涉及</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2.</w:t>
      </w:r>
      <w:r>
        <w:rPr>
          <w:rFonts w:ascii="宋体" w:hAnsi="宋体" w:eastAsia="宋体" w:cs="宋体"/>
          <w:b/>
          <w:color w:val="auto"/>
          <w:position w:val="0"/>
          <w:sz w:val="21"/>
          <w:szCs w:val="21"/>
          <w:highlight w:val="none"/>
        </w:rPr>
        <w:t xml:space="preserve">合同金额</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（1）合同金额小写：</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分包金额（如有）小写：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（注：固定单价合同应填写单价和最高限价）</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（2）合同定价方式（采用组合定价方式的，可以勾选多项）：</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（3）付款方式（按项目实际勾选填写）：</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全额付款：</w:t>
      </w:r>
      <w:r>
        <w:rPr>
          <w:rFonts w:ascii="宋体" w:hAnsi="宋体" w:eastAsia="宋体" w:cs="宋体"/>
          <w:b w:val="0"/>
          <w:color w:val="auto"/>
          <w:position w:val="0"/>
          <w:sz w:val="21"/>
          <w:szCs w:val="21"/>
          <w:highlight w:val="none"/>
          <w:u w:val="single"/>
        </w:rPr>
        <w:t xml:space="preserve">  （应明确一次性支付合同款项的条件）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分期付款：</w:t>
      </w:r>
      <w:r>
        <w:rPr>
          <w:rFonts w:ascii="宋体" w:hAnsi="宋体" w:eastAsia="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ascii="宋体" w:hAnsi="宋体" w:eastAsia="宋体" w:cs="宋体"/>
          <w:b w:val="0"/>
          <w:color w:val="auto"/>
          <w:position w:val="0"/>
          <w:sz w:val="21"/>
          <w:szCs w:val="21"/>
          <w:highlight w:val="none"/>
        </w:rPr>
        <w:t xml:space="preserve">，其中涉及预付款的：</w:t>
      </w:r>
      <w:r>
        <w:rPr>
          <w:rFonts w:ascii="宋体" w:hAnsi="宋体" w:eastAsia="宋体" w:cs="宋体"/>
          <w:b w:val="0"/>
          <w:color w:val="auto"/>
          <w:position w:val="0"/>
          <w:sz w:val="21"/>
          <w:szCs w:val="21"/>
          <w:highlight w:val="none"/>
          <w:u w:val="single"/>
        </w:rPr>
        <w:t xml:space="preserve"> （应明确预付款的支付比例和支付条件）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w:t>
      </w:r>
      <w:r>
        <w:rPr>
          <w:rFonts w:ascii="宋体" w:hAnsi="宋体" w:eastAsia="宋体" w:cs="宋体"/>
          <w:b w:val="0"/>
          <w:color w:val="auto"/>
          <w:position w:val="0"/>
          <w:sz w:val="21"/>
          <w:szCs w:val="21"/>
          <w:highlight w:val="none"/>
          <w:u w:val="single"/>
        </w:rPr>
        <w:t xml:space="preserve">      （应明确按照成本补偿方式的支付方式和支付条件）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w:t>
      </w:r>
      <w:r>
        <w:rPr>
          <w:rFonts w:ascii="宋体" w:hAnsi="宋体" w:eastAsia="宋体" w:cs="宋体"/>
          <w:b w:val="0"/>
          <w:color w:val="auto"/>
          <w:position w:val="0"/>
          <w:sz w:val="21"/>
          <w:szCs w:val="21"/>
          <w:highlight w:val="none"/>
          <w:u w:val="single"/>
        </w:rPr>
        <w:t xml:space="preserve">      （应明确按照绩效激励方式的支付方式和支付条件）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3.</w:t>
      </w:r>
      <w:r>
        <w:rPr>
          <w:rFonts w:ascii="宋体" w:hAnsi="宋体" w:eastAsia="宋体" w:cs="宋体"/>
          <w:b/>
          <w:color w:val="auto"/>
          <w:position w:val="0"/>
          <w:sz w:val="21"/>
          <w:szCs w:val="21"/>
          <w:highlight w:val="none"/>
        </w:rPr>
        <w:t xml:space="preserve">合同履行</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（1）起始日期：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日，完成日期：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（2）履约地点：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（3）履约担保：是否收取履约保证金：</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收取履约保证金形式：</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收取履约保证金金额：</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履约担保期限：</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（4）分期履行要求：</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（5）风险处置措施和替代方案：</w:t>
      </w:r>
      <w:r>
        <w:rPr>
          <w:rFonts w:ascii="宋体" w:hAnsi="宋体" w:eastAsia="宋体" w:cs="宋体"/>
          <w:b w:val="0"/>
          <w:color w:val="auto"/>
          <w:position w:val="0"/>
          <w:sz w:val="21"/>
          <w:szCs w:val="21"/>
          <w:highlight w:val="none"/>
          <w:u w:val="single"/>
        </w:rPr>
        <w:t xml:space="preserve">                        </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4.</w:t>
      </w:r>
      <w:r>
        <w:rPr>
          <w:rFonts w:ascii="宋体" w:hAnsi="宋体" w:eastAsia="宋体" w:cs="宋体"/>
          <w:b/>
          <w:color w:val="auto"/>
          <w:position w:val="0"/>
          <w:sz w:val="21"/>
          <w:szCs w:val="21"/>
          <w:highlight w:val="none"/>
        </w:rPr>
        <w:t xml:space="preserve">合同验收</w:t>
      </w:r>
      <w:r/>
    </w:p>
    <w:p>
      <w:pPr>
        <w:numPr>
          <w:ilvl w:val="0"/>
          <w:numId w:val="0"/>
        </w:numPr>
        <w:ind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验收组织方式：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委托第三方组织</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验收主体：</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是否邀请本项目的其他供应商参加验收：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是否邀请专家参加验收：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是否邀请服务对象参加验收：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是否邀请第三方检测机构参加验收：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是否进行抽查检测：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是，抽查比例：</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是否存在破坏性检测：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宋体" w:hAnsi="宋体" w:eastAsia="宋体" w:cs="宋体"/>
          <w:b w:val="0"/>
          <w:color w:val="auto"/>
          <w:position w:val="0"/>
          <w:sz w:val="21"/>
          <w:szCs w:val="21"/>
          <w:highlight w:val="none"/>
          <w:u w:val="single"/>
        </w:rPr>
        <w:t xml:space="preserve">（应明确对被破坏的检测产品的处理方式）</w:t>
      </w:r>
      <w:r>
        <w:rPr>
          <w:rFonts w:hint="eastAsia" w:ascii="宋体" w:hAnsi="宋体" w:eastAsia="宋体" w:cs="宋体"/>
          <w:b w:val="0"/>
          <w:color w:val="auto"/>
          <w:position w:val="0"/>
          <w:sz w:val="21"/>
          <w:szCs w:val="21"/>
          <w:highlight w:val="none"/>
          <w:u w:val="singl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验收组织的其他事项：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（2）履约验收时间：</w:t>
      </w:r>
      <w:r>
        <w:rPr>
          <w:rFonts w:ascii="宋体" w:hAnsi="宋体" w:eastAsia="宋体" w:cs="宋体"/>
          <w:b w:val="0"/>
          <w:color w:val="auto"/>
          <w:position w:val="0"/>
          <w:sz w:val="21"/>
          <w:szCs w:val="21"/>
          <w:highlight w:val="none"/>
          <w:u w:val="single"/>
        </w:rPr>
        <w:t xml:space="preserve">（计划于何时验收/供应商提出验收申请之日起   日内组织验收）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（3）履约验收方式：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一次性验收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分期/分项验收：</w:t>
      </w:r>
      <w:r>
        <w:rPr>
          <w:rFonts w:ascii="宋体" w:hAnsi="宋体" w:eastAsia="宋体" w:cs="宋体"/>
          <w:b w:val="0"/>
          <w:color w:val="auto"/>
          <w:position w:val="0"/>
          <w:sz w:val="21"/>
          <w:szCs w:val="21"/>
          <w:highlight w:val="none"/>
          <w:u w:val="single"/>
        </w:rPr>
        <w:t xml:space="preserve"> （应明确分期/分项验收的工作安排）</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（4）履约验收程序：</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（5）履约验收的内容：</w:t>
      </w:r>
      <w:r>
        <w:rPr>
          <w:rFonts w:ascii="宋体" w:hAnsi="宋体" w:eastAsia="宋体" w:cs="宋体"/>
          <w:b w:val="0"/>
          <w:color w:val="auto"/>
          <w:position w:val="0"/>
          <w:sz w:val="21"/>
          <w:szCs w:val="21"/>
          <w:highlight w:val="none"/>
          <w:u w:val="single"/>
        </w:rPr>
        <w:t xml:space="preserve"> （应当包括每一项技术和商务要求的履约情况，特别是落实政府采购扶持中小企业，支持绿色发展和乡村振兴等政策情况）</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（6）履约验收标准：</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（7）是否以采购活动中供应商提供的样品作为参考：</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（8）履约验收其他事项：</w:t>
      </w:r>
      <w:r>
        <w:rPr>
          <w:rFonts w:ascii="宋体" w:hAnsi="宋体" w:eastAsia="宋体" w:cs="宋体"/>
          <w:b w:val="0"/>
          <w:color w:val="auto"/>
          <w:position w:val="0"/>
          <w:sz w:val="21"/>
          <w:szCs w:val="21"/>
          <w:highlight w:val="none"/>
          <w:u w:val="single"/>
        </w:rPr>
        <w:t xml:space="preserve">      （产权过户登记等）</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5.</w:t>
      </w:r>
      <w:r>
        <w:rPr>
          <w:rFonts w:ascii="宋体" w:hAnsi="宋体" w:eastAsia="宋体" w:cs="宋体"/>
          <w:b/>
          <w:color w:val="auto"/>
          <w:position w:val="0"/>
          <w:sz w:val="21"/>
          <w:szCs w:val="21"/>
          <w:highlight w:val="none"/>
        </w:rPr>
        <w:t xml:space="preserve">组成合同的文件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本协议书与下列文件一起构成合同文件，如下述文件之间有任何抵触、矛盾或歧义，应按以下顺序解释：</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（1）政府采购合同协议书及其变更、补充协议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（2）政府采购合同专用条款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（3）政府采购合同通用条款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（4）中标（成交）通知书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（5）投标（响应）文件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（6）采购文件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（7）有关技术文件，图纸</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（8）国家法律、行政法规和规章制度规定或合同约定的作为合同组成部分的其他文件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6.</w:t>
      </w:r>
      <w:r>
        <w:rPr>
          <w:rFonts w:ascii="宋体" w:hAnsi="宋体" w:eastAsia="宋体" w:cs="宋体"/>
          <w:b/>
          <w:color w:val="auto"/>
          <w:position w:val="0"/>
          <w:sz w:val="21"/>
          <w:szCs w:val="21"/>
          <w:highlight w:val="none"/>
        </w:rPr>
        <w:t xml:space="preserve">合同生效</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本合同自</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生效。</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7.</w:t>
      </w:r>
      <w:r>
        <w:rPr>
          <w:rFonts w:ascii="宋体" w:hAnsi="宋体" w:eastAsia="宋体" w:cs="宋体"/>
          <w:b/>
          <w:color w:val="auto"/>
          <w:position w:val="0"/>
          <w:sz w:val="21"/>
          <w:szCs w:val="21"/>
          <w:highlight w:val="none"/>
        </w:rPr>
        <w:t xml:space="preserve">合同份数</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本合同一式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份，甲方执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份，乙方执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份，均具有同等法律效力。</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合同订立时间：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合同订立地点：</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附件：具体标的及其技术要求和商务要求、联合协议、分包意向协议等</w:t>
      </w:r>
      <w:r>
        <w:rPr>
          <w:rFonts w:ascii="Times New Roman" w:hAnsi="Times New Roman" w:eastAsia="Times New Roman" w:cs="Times New Roman"/>
          <w:b w:val="0"/>
          <w:color w:val="auto"/>
          <w:position w:val="0"/>
          <w:sz w:val="21"/>
          <w:szCs w:val="21"/>
          <w:highlight w:val="none"/>
        </w:rPr>
        <w:t xml:space="preserve">   </w:t>
      </w:r>
      <w:r/>
    </w:p>
    <w:p>
      <w:pPr>
        <w:ind w:left="0" w:right="0" w:firstLine="0"/>
        <w:jc w:val="left"/>
        <w:spacing w:before="240" w:after="24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r>
      <w:r/>
    </w:p>
    <w:tbl>
      <w:tblPr>
        <w:tblStyle w:val="10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6"/>
        <w:gridCol w:w="2346"/>
        <w:gridCol w:w="1553"/>
        <w:gridCol w:w="2322"/>
      </w:tblGrid>
      <w:tr>
        <w:trPr>
          <w:jc w:val="center"/>
          <w:trHeight w:val="490"/>
        </w:trPr>
        <w:tc>
          <w:tcPr>
            <w:gridSpan w:val="2"/>
            <w:tcMar>
              <w:left w:w="108" w:type="dxa"/>
              <w:top w:w="0" w:type="dxa"/>
              <w:right w:w="108" w:type="dxa"/>
              <w:bottom w:w="0" w:type="dxa"/>
            </w:tcMar>
            <w:tcW w:w="405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甲方</w:t>
            </w:r>
            <w:r>
              <w:rPr>
                <w:rFonts w:ascii="宋体" w:hAnsi="宋体" w:eastAsia="宋体" w:cs="宋体"/>
                <w:b w:val="0"/>
                <w:color w:val="auto"/>
                <w:position w:val="0"/>
                <w:sz w:val="21"/>
                <w:szCs w:val="22"/>
                <w:highlight w:val="none"/>
              </w:rPr>
              <w:t xml:space="preserve">（采购人、受采购人委托签订合同的单位或采购文件约定的合同甲方）</w:t>
            </w:r>
            <w:r/>
          </w:p>
        </w:tc>
        <w:tc>
          <w:tcPr>
            <w:gridSpan w:val="2"/>
            <w:tcMar>
              <w:left w:w="108" w:type="dxa"/>
              <w:top w:w="0" w:type="dxa"/>
              <w:right w:w="108" w:type="dxa"/>
              <w:bottom w:w="0" w:type="dxa"/>
            </w:tcMar>
            <w:tcW w:w="3875"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乙方</w:t>
            </w:r>
            <w:r>
              <w:rPr>
                <w:rFonts w:ascii="宋体" w:hAnsi="宋体" w:eastAsia="宋体" w:cs="宋体"/>
                <w:b w:val="0"/>
                <w:color w:val="auto"/>
                <w:position w:val="0"/>
                <w:sz w:val="21"/>
                <w:szCs w:val="22"/>
                <w:highlight w:val="none"/>
              </w:rPr>
              <w:t xml:space="preserve">（供应商）</w:t>
            </w:r>
            <w:r/>
          </w:p>
        </w:tc>
      </w:tr>
      <w:tr>
        <w:trPr>
          <w:jc w:val="center"/>
          <w:trHeight w:val="917"/>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1171"/>
        </w:trPr>
        <w:tc>
          <w:tcPr>
            <w:tcMar>
              <w:left w:w="108" w:type="dxa"/>
              <w:top w:w="0" w:type="dxa"/>
              <w:right w:w="108" w:type="dxa"/>
              <w:bottom w:w="0" w:type="dxa"/>
            </w:tcMar>
            <w:tcW w:w="170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10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4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483"/>
        </w:trPr>
        <w:tc>
          <w:tcPr>
            <w:tcW w:w="170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W w:w="234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拥有者性别</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开户名称</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开户银行</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银行账号</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586"/>
        </w:trPr>
        <w:tc>
          <w:tcPr>
            <w:gridSpan w:val="4"/>
            <w:tcMar>
              <w:left w:w="108" w:type="dxa"/>
              <w:top w:w="0" w:type="dxa"/>
              <w:right w:w="108" w:type="dxa"/>
              <w:bottom w:w="0" w:type="dxa"/>
            </w:tcMar>
            <w:tcW w:w="7927" w:type="dxa"/>
            <w:vAlign w:val="center"/>
            <w:textDirection w:val="lrTb"/>
            <w:noWrap w:val="false"/>
          </w:tcPr>
          <w:p>
            <w:pPr>
              <w:ind w:left="0" w:right="0" w:firstLine="0"/>
              <w:jc w:val="left"/>
              <w:spacing w:before="156"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注：涉及联合体或其他合同主体的信息应按上表格式加列。</w:t>
            </w:r>
            <w:r/>
          </w:p>
        </w:tc>
      </w:tr>
    </w:tbl>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Arial" w:hAnsi="Arial" w:eastAsia="Arial" w:cs="Arial"/>
          <w:color w:val="auto"/>
          <w:sz w:val="34"/>
          <w:szCs w:val="22"/>
          <w:highlight w:val="none"/>
        </w:rPr>
        <w:br w:type="page" w:clear="all"/>
      </w:r>
      <w:r/>
    </w:p>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第二节 政府采购合同通用条款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 定义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（1）采购人（以下称甲方）是指使用财政性资金，通过政府采购方式向供应商购买货物及其相关服务的国家机关、事业单位、团体组织。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（2）供应商（以下称乙方）是指参加政府采购活动并且中标（成交），向采购人提供合同约定的货物及其相关服务的法人、非法人组织或者自然人。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（3）其他合同主体是指除采购人和供应商以外，依法参与合同缔结或履行，享有权利、承担义务的合同当事人。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1.2本合同下列术语应解释为：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（2）“合同价款”系指根据本合同规定乙方在全面履行合同义务后甲方应支付给乙方的价款。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（3）“货物”系指乙方根据本合同规定须向甲方提供的各种形态和种类的物品，包括原材料、设备、产品（包括软件）及相关的备品备件、工具、手册及其他技术资料和材料等。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（7）其他术语解释，见【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numPr>
          <w:ilvl w:val="0"/>
          <w:numId w:val="4"/>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合同标的及金额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 合同标的及金额应与中标（成交）结果一致。乙方为履行本合同而发生的所有费用均应包含在合同价款中，甲方不再另行支付其他任何费用。</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3. 履行合同的时间、地点和方式</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3.1 乙方应当在约定的时间、地点，按照约定方式履行合同。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4. 甲方的权利和义务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4.3 甲方有权要求乙方对缺陷部分予以修复，并按合同约定享有货物保修及其他合同约定的权利。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4.4 甲方应当按照合同约定及时对交付的货物进行验收，未在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约定的期限内对乙方履约提出任何异议或者向乙方作出任何说明的，视为验收通过。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4.5 甲方应当根据合同约定及时向乙方支付合同价款，不得以内部人员变更、履行内部付款流程等为由，拒绝或迟延支付。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4.6 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约定应由甲方承担的其他义务和责任。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5. 乙方的权利和义务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5.1 签署合同后，乙方应确定项目负责人（或项目联系人），负责与本合同有关的事务。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5.3乙方有权根据合同约定向甲方收取合同价款。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5.4国家法律法规规定及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约定应由乙方承担的其他义务和责任。</w:t>
      </w:r>
      <w:r/>
    </w:p>
    <w:p>
      <w:pPr>
        <w:numPr>
          <w:ilvl w:val="0"/>
          <w:numId w:val="5"/>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6.1 甲乙双方应当按照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约定顺序履行合同义务；如果没有先后顺序的，应当同时履行。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7. 货物包装、运输、保险和交付要求</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7.1 本合同涉及商品包装、快递包装的，除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另有约定外，包装应适应远距离运输、防潮、防震、防锈和防野蛮装卸等要求，确保货物安全无损地运抵</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约定的指定现场。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7.2 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另有约定外，乙方负责办理将货物运抵本合同规定的交货地点，并装卸、交付至甲方的一切运输事项，相关费用应包含在合同价款中。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7.3 货物保险要求按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7.5 乙方在运输到达之前应提前通知甲方，并提示货物运输装卸的注意事项，甲方配合乙方做好货物的接收工作。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7.6 如因包装、运输问题导致货物损毁、丢失或者品质下降，甲方有权要求降价、换货、拒收部分或整批货物，由此产生的费用和损失，均由乙方承担。</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8. 质量标准和保证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8.1 质量标准</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（2）采用中华人民共和国法定计量单位。</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（3）乙方所提供的货物应符合国家有关安全、环保、卫生的规定。</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8.2 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规定或乙方书面承诺（两者以较长的为准）的质量保证期内，本保证保持有效。</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（2）在质量保证期内所发现的缺陷，甲方应尽快以书面形式通知乙方。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（3）乙方收到通知后，应在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规定的响应时间内以合理的速度免费维修或更换有缺陷的货物或部件。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（5）乙方在约定的时间内未能弥补缺陷，甲方可采取必要的补救措施，但其风险和费用将由乙方承担，甲方根据合同约定对乙方行使的其他权利不受影响。</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9. 权利瑕疵担保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9.1 乙方保证对其出售的货物享有合法的权利。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9.2 乙方保证在交付的货物上不存在抵押权等担保物权。</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9.3 如甲方使用上述货物构成对第三人侵权的，则由乙方承担全部责任。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10. 知识产权保护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11. 保密义务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12. 合同价款支付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12.1 合同价款支付按照国库集中支付制度及财政管理相关规定执行。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13. 履约保证金</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13.1 乙方应当以支票、汇票、本票或者金融机构、担保机构出具的保函等非现金形式提交。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13.2 如果乙方出现</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13.3 甲方在项目通过验收后按照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规定的时间内将履约保证金退还乙方；逾期退还的，乙方可要求甲方支付违约金，违约金按照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14. 售后服务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14.1 除项目不涉及或采购活动中明确约定无须承担外，乙方还应提供下列服务：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（1）货物的现场移动、安装、调试、启动监督及技术支持；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（2）提供货物组装和维修所需的专用工具和辅助材料；</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约定的期限内对所有的货物实施运行监督、维修，但前提条件是该服务并不能免除乙方在质量保证期内所承担的义务；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（4）在制造商所在地或指定现场就货物的安装、启动、运营、维护、废弃处置等对甲方操作人员进行培训；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（5）依照法律、行政法规的规定或者按照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约定，货物在有效使用年限届满后应予回收的，乙方负有自行或者委托第三人对货物予以回收的义务；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规定由乙方提供的其他服务。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14.2 乙方提供的售后服务的费用已包含在合同价款中，甲方不再另行支付。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15. 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15.1质量瑕疵的违约责任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乙方提供的产品不符合合同约定的质量标准或存在产品质量缺陷，甲方有权要求乙方根据</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要求及时修理、重作、更换，并承担由此给甲方造成的损失。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15.2 迟延交货的违约责任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规定执行。如果涉及公共利益，且赔偿金额无法弥补公共利益损失，甲方可要求继续履行或者采取其他补救措施。</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15.3 迟延支付的违约责任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甲方存在迟延支付乙方合同款项的，应当承担</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规定的逾期付款利息。</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15.4其他违约责任根据项目实际需要按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numPr>
          <w:ilvl w:val="0"/>
          <w:numId w:val="6"/>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合同变更、中止与终止</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16.1合同的变更</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16.2合同的中止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（1）合同履行过程中因供应商就采购文件、采购过程或结果提起投诉的，甲方认为有必要的，可以中止合同的履行。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（4）甲方不得以行政区划调整、政府换届、机构或者职能调整以及相关责任人更替为由中止合同。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16.3合同的终止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（1）合同因有效期限届满而终止；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（2）乙方未按合同约定履行，构成根本性违约的，甲方有权终止合同，并追究乙方的违约责任。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2"/>
          <w:szCs w:val="22"/>
          <w:highlight w:val="none"/>
        </w:rPr>
        <w:t xml:space="preserve">16.4 </w:t>
      </w:r>
      <w:r>
        <w:rPr>
          <w:rFonts w:ascii="宋体" w:hAnsi="宋体" w:eastAsia="宋体" w:cs="宋体"/>
          <w:b w:val="0"/>
          <w:color w:val="auto"/>
          <w:position w:val="0"/>
          <w:sz w:val="21"/>
          <w:szCs w:val="22"/>
          <w:highlight w:val="none"/>
        </w:rPr>
        <w:t xml:space="preserve">涉及国家利益、社会公共利益的情形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17. 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17.1 乙方不得将合同转包给其他供应商。涉及合同分包的，乙方应根据采购文件和投标（响应）文件规定进行合同分包。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17.2 乙方执行政府采购政策向中小企业依法分包的，乙方应当按采购文件和投标（响应）文件签订分包意向协议，分包意向协议属于本合同组成部分。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18. 不可抗力</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18.1 不可抗力是指合同双方不能预见、不能避免且不能克服的客观情况。</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18.2 任何一方对由于不可抗力造成的部分或全部不能履行合同不承担违约责任。但迟延履行后发生不可抗力的，不能免除责任。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19. 解决争议的方法</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19.2 选择仲裁的，应在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中明确仲裁机构及仲裁地；通过诉讼方式解决的，可以在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中进一步约定选择与争议有实际联系的地点的人民法院管辖，但管辖法院的约定不得违反级别管辖和专属管辖的规定。</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19.3 如甲乙双方有争议的事项不影响合同其他部分的履行，在争议解决期间，合同其他部分应当继续履行。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20. 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20.1 本合同应当按照规定执行政府采购政策。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21. 法律适用</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21.1 本合同的订立、生效、解释、履行及与本合同有关的争议解决，均适用法律、行政法规。</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21.2 本合同条款与法律、行政法规的强制性规定不一致的，双方当事人应按照法律、行政法规的强制性规定修改本合同的相关条款。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22. 通知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22.3本合同一方给另一方的通知均应采用书面形式，传真或快递送到本合同中规定的对方的地址和办理签收手续。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22.4通知以送达之日或通知书中规定的生效之日起生效，两者中以较迟之日为准。</w:t>
      </w:r>
      <w:r/>
    </w:p>
    <w:p>
      <w:pPr>
        <w:numPr>
          <w:ilvl w:val="0"/>
          <w:numId w:val="7"/>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合同未尽事项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23.1合同未尽事项见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23.2 合同附件与合同正文具有同等的法律效力。</w:t>
      </w:r>
      <w:r/>
    </w:p>
    <w:p>
      <w:pPr>
        <w:rPr>
          <w:rFonts w:ascii="黑体" w:hAnsi="黑体" w:eastAsia="黑体" w:cs="黑体"/>
          <w:b/>
          <w:color w:val="auto"/>
          <w:position w:val="0"/>
          <w:sz w:val="28"/>
          <w:szCs w:val="22"/>
          <w:highlight w:val="none"/>
        </w:rPr>
      </w:pPr>
      <w:r>
        <w:rPr>
          <w:rFonts w:ascii="黑体" w:hAnsi="黑体" w:eastAsia="黑体" w:cs="黑体"/>
          <w:b/>
          <w:color w:val="auto"/>
          <w:position w:val="0"/>
          <w:sz w:val="28"/>
          <w:szCs w:val="22"/>
          <w:highlight w:val="none"/>
        </w:rPr>
        <w:br w:type="page" w:clear="all"/>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position w:val="0"/>
          <w:sz w:val="28"/>
          <w:szCs w:val="22"/>
          <w:highlight w:val="none"/>
        </w:rPr>
        <w:t xml:space="preserve">第三节 政府采购合同专用条款</w:t>
      </w:r>
      <w:r/>
    </w:p>
    <w:tbl>
      <w:tblPr>
        <w:tblStyle w:val="107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425"/>
        <w:gridCol w:w="5039"/>
      </w:tblGrid>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42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货物质量缺陷</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200" w:after="20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2"/>
                <w:szCs w:val="22"/>
                <w:highlight w:val="none"/>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因本合同及合同有关事项发生的争议，按下列第</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种方式解决：</w:t>
            </w:r>
            <w:r/>
          </w:p>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仲裁委员会申请仲裁，仲裁地点为</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人民法院起诉。</w:t>
            </w:r>
            <w:r/>
          </w:p>
        </w:tc>
      </w:tr>
      <w:tr>
        <w:trPr>
          <w:jc w:val="cente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bl>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color w:val="auto"/>
          <w:position w:val="0"/>
          <w:sz w:val="44"/>
          <w:szCs w:val="22"/>
          <w:highlight w:val="none"/>
        </w:rPr>
        <w:t xml:space="preserve"> </w:t>
      </w:r>
      <w:r/>
    </w:p>
    <w:p>
      <w:pP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br w:type="page" w:clear="all"/>
      </w:r>
      <w:r/>
    </w:p>
    <w:p>
      <w:pPr>
        <w:pStyle w:val="1009"/>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 xml:space="preserve">第</w:t>
      </w:r>
      <w:bookmarkEnd w:id="214"/>
      <w:r>
        <w:rPr>
          <w:rFonts w:hint="eastAsia" w:ascii="宋体" w:hAnsi="宋体" w:eastAsia="宋体" w:cs="宋体"/>
          <w:b/>
          <w:bCs/>
          <w:color w:val="auto"/>
          <w:sz w:val="44"/>
          <w:highlight w:val="none"/>
        </w:rPr>
        <w:t xml:space="preserve">四章  项目需求</w:t>
      </w:r>
      <w:bookmarkEnd w:id="215"/>
      <w:r/>
      <w:bookmarkEnd w:id="216"/>
      <w:r/>
      <w:bookmarkEnd w:id="217"/>
      <w:r/>
      <w:bookmarkEnd w:id="218"/>
      <w:r/>
      <w:r/>
    </w:p>
    <w:p>
      <w:pPr>
        <w:spacing w:line="384" w:lineRule="auto"/>
        <w:rPr>
          <w:color w:val="auto"/>
          <w:highlight w:val="none"/>
        </w:rPr>
      </w:pPr>
      <w:r>
        <w:rPr>
          <w:rFonts w:hint="eastAsia"/>
          <w:color w:val="auto"/>
          <w:highlight w:val="none"/>
        </w:rPr>
        <w:t xml:space="preserve">一、技术</w:t>
      </w:r>
      <w:bookmarkStart w:id="221" w:name="_Toc5953"/>
      <w:r/>
      <w:bookmarkStart w:id="222" w:name="_Toc49090575"/>
      <w:r/>
      <w:bookmarkStart w:id="223" w:name="_Toc26554093"/>
      <w:r>
        <w:rPr>
          <w:rFonts w:hint="eastAsia"/>
          <w:color w:val="auto"/>
          <w:highlight w:val="none"/>
        </w:rPr>
        <w:t xml:space="preserve">需求</w:t>
      </w:r>
      <w:r/>
    </w:p>
    <w:p>
      <w:pPr>
        <w:spacing w:line="360" w:lineRule="auto"/>
        <w:rPr>
          <w:b w:val="0"/>
          <w:bCs/>
          <w:color w:val="auto"/>
          <w:szCs w:val="24"/>
          <w:highlight w:val="none"/>
        </w:rPr>
      </w:pPr>
      <w:r>
        <w:rPr>
          <w:rFonts w:hint="eastAsia"/>
          <w:b w:val="0"/>
          <w:bCs/>
          <w:color w:val="auto"/>
          <w:szCs w:val="24"/>
          <w:highlight w:val="none"/>
        </w:rPr>
        <w:t xml:space="preserve">（一）磁体系统</w:t>
      </w:r>
      <w:r>
        <w:rPr>
          <w:rFonts w:hint="eastAsia"/>
          <w:b w:val="0"/>
          <w:bCs/>
          <w:color w:val="auto"/>
          <w:szCs w:val="24"/>
          <w:highlight w:val="none"/>
        </w:rPr>
        <w:tab/>
      </w:r>
      <w:r>
        <w:rPr>
          <w:rFonts w:hint="eastAsia"/>
          <w:b w:val="0"/>
          <w:bCs/>
          <w:color w:val="auto"/>
          <w:szCs w:val="24"/>
          <w:highlight w:val="none"/>
        </w:rPr>
        <w:t xml:space="preserve">　</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1.1磁场强度</w:t>
      </w:r>
      <w:r>
        <w:rPr>
          <w:rFonts w:hint="eastAsia"/>
          <w:b w:val="0"/>
          <w:bCs/>
          <w:color w:val="auto"/>
          <w:szCs w:val="24"/>
          <w:highlight w:val="none"/>
        </w:rPr>
        <w:tab/>
      </w:r>
      <w:r>
        <w:rPr>
          <w:rFonts w:hint="eastAsia"/>
          <w:b w:val="0"/>
          <w:bCs/>
          <w:color w:val="auto"/>
          <w:szCs w:val="24"/>
          <w:highlight w:val="none"/>
        </w:rPr>
        <w:t xml:space="preserve">≥1.5T </w:t>
      </w:r>
      <w:r/>
    </w:p>
    <w:p>
      <w:pPr>
        <w:spacing w:line="360" w:lineRule="auto"/>
        <w:rPr>
          <w:b w:val="0"/>
          <w:bCs/>
          <w:color w:val="auto"/>
          <w:szCs w:val="24"/>
          <w:highlight w:val="none"/>
        </w:rPr>
      </w:pPr>
      <w:r>
        <w:rPr>
          <w:rFonts w:hint="eastAsia"/>
          <w:b w:val="0"/>
          <w:bCs/>
          <w:color w:val="auto"/>
          <w:szCs w:val="24"/>
          <w:highlight w:val="none"/>
        </w:rPr>
        <w:t xml:space="preserve">1.2磁体重量（含液氦）≤4000kg</w:t>
      </w:r>
      <w:r/>
    </w:p>
    <w:p>
      <w:pPr>
        <w:spacing w:line="360" w:lineRule="auto"/>
        <w:rPr>
          <w:b w:val="0"/>
          <w:bCs/>
          <w:color w:val="auto"/>
          <w:szCs w:val="24"/>
          <w:highlight w:val="none"/>
        </w:rPr>
      </w:pPr>
      <w:r>
        <w:rPr>
          <w:rFonts w:hint="eastAsia"/>
          <w:b w:val="0"/>
          <w:bCs/>
          <w:color w:val="auto"/>
          <w:szCs w:val="24"/>
          <w:highlight w:val="none"/>
        </w:rPr>
        <w:t xml:space="preserve">▲1.3磁体长度（不含外壳）≤155cm</w:t>
      </w:r>
      <w:r/>
    </w:p>
    <w:p>
      <w:pPr>
        <w:spacing w:line="360" w:lineRule="auto"/>
        <w:rPr>
          <w:b w:val="0"/>
          <w:bCs/>
          <w:color w:val="auto"/>
          <w:szCs w:val="24"/>
          <w:highlight w:val="none"/>
        </w:rPr>
      </w:pPr>
      <w:r>
        <w:rPr>
          <w:rFonts w:hint="eastAsia"/>
          <w:b w:val="0"/>
          <w:bCs/>
          <w:color w:val="auto"/>
          <w:szCs w:val="24"/>
          <w:highlight w:val="none"/>
        </w:rPr>
        <w:t xml:space="preserve">1.4</w:t>
      </w:r>
      <w:r>
        <w:rPr>
          <w:rFonts w:hint="eastAsia"/>
          <w:b w:val="0"/>
          <w:bCs/>
          <w:color w:val="auto"/>
          <w:szCs w:val="24"/>
          <w:highlight w:val="none"/>
        </w:rPr>
        <w:tab/>
      </w:r>
      <w:r>
        <w:rPr>
          <w:rFonts w:hint="eastAsia"/>
          <w:b w:val="0"/>
          <w:bCs/>
          <w:color w:val="auto"/>
          <w:szCs w:val="24"/>
          <w:highlight w:val="none"/>
        </w:rPr>
        <w:t xml:space="preserve">磁场均匀度，典型值(Typical)</w:t>
      </w:r>
      <w:r/>
    </w:p>
    <w:p>
      <w:pPr>
        <w:spacing w:line="360" w:lineRule="auto"/>
        <w:rPr>
          <w:b w:val="0"/>
          <w:bCs/>
          <w:color w:val="auto"/>
          <w:szCs w:val="24"/>
          <w:highlight w:val="none"/>
        </w:rPr>
      </w:pPr>
      <w:r>
        <w:rPr>
          <w:rFonts w:hint="eastAsia"/>
          <w:b w:val="0"/>
          <w:bCs/>
          <w:color w:val="auto"/>
          <w:szCs w:val="24"/>
          <w:highlight w:val="none"/>
        </w:rPr>
        <w:t xml:space="preserve">▲1.4.1 10cm DSV≤0.002ppm </w:t>
      </w:r>
      <w:r/>
    </w:p>
    <w:p>
      <w:pPr>
        <w:spacing w:line="360" w:lineRule="auto"/>
        <w:rPr>
          <w:b w:val="0"/>
          <w:bCs/>
          <w:color w:val="auto"/>
          <w:szCs w:val="24"/>
          <w:highlight w:val="none"/>
        </w:rPr>
      </w:pPr>
      <w:r>
        <w:rPr>
          <w:rFonts w:hint="eastAsia"/>
          <w:b w:val="0"/>
          <w:bCs/>
          <w:color w:val="auto"/>
          <w:szCs w:val="24"/>
          <w:highlight w:val="none"/>
        </w:rPr>
        <w:t xml:space="preserve">1.4.2 20cm DSV≤0.06ppm </w:t>
      </w:r>
      <w:r/>
    </w:p>
    <w:p>
      <w:pPr>
        <w:spacing w:line="360" w:lineRule="auto"/>
        <w:rPr>
          <w:b w:val="0"/>
          <w:bCs/>
          <w:color w:val="auto"/>
          <w:szCs w:val="24"/>
          <w:highlight w:val="none"/>
        </w:rPr>
      </w:pPr>
      <w:r>
        <w:rPr>
          <w:rFonts w:hint="eastAsia"/>
          <w:b w:val="0"/>
          <w:bCs/>
          <w:color w:val="auto"/>
          <w:szCs w:val="24"/>
          <w:highlight w:val="none"/>
        </w:rPr>
        <w:t xml:space="preserve">1.4.3 30cm DSV≤0.15ppm </w:t>
      </w:r>
      <w:r/>
    </w:p>
    <w:p>
      <w:pPr>
        <w:spacing w:line="360" w:lineRule="auto"/>
        <w:rPr>
          <w:b w:val="0"/>
          <w:bCs/>
          <w:color w:val="auto"/>
          <w:szCs w:val="24"/>
          <w:highlight w:val="none"/>
        </w:rPr>
      </w:pPr>
      <w:r>
        <w:rPr>
          <w:rFonts w:hint="eastAsia"/>
          <w:b w:val="0"/>
          <w:bCs/>
          <w:color w:val="auto"/>
          <w:szCs w:val="24"/>
          <w:highlight w:val="none"/>
        </w:rPr>
        <w:t xml:space="preserve">1.4.4 40cm DSV≤0.40ppm </w:t>
      </w:r>
      <w:r/>
    </w:p>
    <w:p>
      <w:pPr>
        <w:spacing w:line="360" w:lineRule="auto"/>
        <w:rPr>
          <w:b w:val="0"/>
          <w:bCs/>
          <w:color w:val="auto"/>
          <w:szCs w:val="24"/>
          <w:highlight w:val="none"/>
        </w:rPr>
      </w:pPr>
      <w:r>
        <w:rPr>
          <w:rFonts w:hint="eastAsia"/>
          <w:b w:val="0"/>
          <w:bCs/>
          <w:color w:val="auto"/>
          <w:szCs w:val="24"/>
          <w:highlight w:val="none"/>
        </w:rPr>
        <w:t xml:space="preserve">▲1.5液氦腔最大容积（非液氦填充量）≤</w:t>
      </w:r>
      <w:r>
        <w:rPr>
          <w:rFonts w:hint="eastAsia"/>
          <w:b w:val="0"/>
          <w:bCs/>
          <w:color w:val="auto"/>
          <w:szCs w:val="24"/>
          <w:highlight w:val="none"/>
          <w:lang w:val="en-US" w:eastAsia="zh-CN"/>
        </w:rPr>
        <w:t xml:space="preserve">1400</w:t>
      </w:r>
      <w:r>
        <w:rPr>
          <w:rFonts w:hint="eastAsia"/>
          <w:b w:val="0"/>
          <w:bCs/>
          <w:color w:val="auto"/>
          <w:szCs w:val="24"/>
          <w:highlight w:val="none"/>
        </w:rPr>
        <w:t xml:space="preserve">L</w:t>
      </w:r>
      <w:r/>
    </w:p>
    <w:p>
      <w:pPr>
        <w:spacing w:line="360" w:lineRule="auto"/>
        <w:rPr>
          <w:b w:val="0"/>
          <w:bCs/>
          <w:color w:val="auto"/>
          <w:szCs w:val="24"/>
          <w:highlight w:val="none"/>
        </w:rPr>
      </w:pPr>
      <w:r>
        <w:rPr>
          <w:rFonts w:hint="eastAsia"/>
          <w:b w:val="0"/>
          <w:bCs/>
          <w:color w:val="auto"/>
          <w:szCs w:val="24"/>
          <w:highlight w:val="none"/>
        </w:rPr>
        <w:t xml:space="preserve">（二）梯度系统</w:t>
      </w:r>
      <w:r>
        <w:rPr>
          <w:rFonts w:hint="eastAsia"/>
          <w:b w:val="0"/>
          <w:bCs/>
          <w:color w:val="auto"/>
          <w:szCs w:val="24"/>
          <w:highlight w:val="none"/>
        </w:rPr>
        <w:tab/>
      </w:r>
      <w:r>
        <w:rPr>
          <w:rFonts w:hint="eastAsia"/>
          <w:b w:val="0"/>
          <w:bCs/>
          <w:color w:val="auto"/>
          <w:szCs w:val="24"/>
          <w:highlight w:val="none"/>
        </w:rPr>
        <w:t xml:space="preserve">　</w:t>
      </w:r>
      <w:r/>
    </w:p>
    <w:p>
      <w:pPr>
        <w:spacing w:line="360" w:lineRule="auto"/>
        <w:rPr>
          <w:b w:val="0"/>
          <w:bCs/>
          <w:color w:val="auto"/>
          <w:szCs w:val="24"/>
          <w:highlight w:val="none"/>
        </w:rPr>
      </w:pPr>
      <w:r>
        <w:rPr>
          <w:rFonts w:hint="eastAsia"/>
          <w:b w:val="0"/>
          <w:bCs/>
          <w:color w:val="auto"/>
          <w:szCs w:val="24"/>
          <w:highlight w:val="none"/>
        </w:rPr>
        <w:t xml:space="preserve">2.1</w:t>
      </w:r>
      <w:r>
        <w:rPr>
          <w:rFonts w:hint="eastAsia"/>
          <w:b w:val="0"/>
          <w:bCs/>
          <w:color w:val="auto"/>
          <w:szCs w:val="24"/>
          <w:highlight w:val="none"/>
        </w:rPr>
        <w:tab/>
      </w:r>
      <w:r>
        <w:rPr>
          <w:rFonts w:hint="eastAsia"/>
          <w:b w:val="0"/>
          <w:bCs/>
          <w:color w:val="auto"/>
          <w:szCs w:val="24"/>
          <w:highlight w:val="none"/>
        </w:rPr>
        <w:t xml:space="preserve">最大单轴梯度场强度≥33mT/m </w:t>
      </w:r>
      <w:r/>
    </w:p>
    <w:p>
      <w:pPr>
        <w:spacing w:line="360" w:lineRule="auto"/>
        <w:rPr>
          <w:b w:val="0"/>
          <w:bCs/>
          <w:color w:val="auto"/>
          <w:szCs w:val="24"/>
          <w:highlight w:val="none"/>
        </w:rPr>
      </w:pPr>
      <w:r>
        <w:rPr>
          <w:rFonts w:hint="eastAsia"/>
          <w:b w:val="0"/>
          <w:bCs/>
          <w:color w:val="auto"/>
          <w:szCs w:val="24"/>
          <w:highlight w:val="none"/>
        </w:rPr>
        <w:t xml:space="preserve">▲2.2最大单轴梯度切换率≥125T/m/s</w:t>
      </w:r>
      <w:r/>
    </w:p>
    <w:p>
      <w:pPr>
        <w:spacing w:line="360" w:lineRule="auto"/>
        <w:rPr>
          <w:b w:val="0"/>
          <w:bCs/>
          <w:color w:val="auto"/>
          <w:szCs w:val="24"/>
          <w:highlight w:val="none"/>
        </w:rPr>
      </w:pPr>
      <w:r>
        <w:rPr>
          <w:rFonts w:hint="eastAsia"/>
          <w:b w:val="0"/>
          <w:bCs/>
          <w:color w:val="auto"/>
          <w:szCs w:val="24"/>
          <w:highlight w:val="none"/>
        </w:rPr>
        <w:t xml:space="preserve">2.3</w:t>
      </w:r>
      <w:r>
        <w:rPr>
          <w:rFonts w:hint="eastAsia"/>
          <w:b w:val="0"/>
          <w:bCs/>
          <w:color w:val="auto"/>
          <w:szCs w:val="24"/>
          <w:highlight w:val="none"/>
        </w:rPr>
        <w:tab/>
      </w:r>
      <w:r>
        <w:rPr>
          <w:rFonts w:hint="eastAsia"/>
          <w:b w:val="0"/>
          <w:bCs/>
          <w:color w:val="auto"/>
          <w:szCs w:val="24"/>
          <w:highlight w:val="none"/>
        </w:rPr>
        <w:t xml:space="preserve">单轴梯度功率放大器最大电流≥400A</w:t>
      </w:r>
      <w:r/>
    </w:p>
    <w:p>
      <w:pPr>
        <w:spacing w:line="360" w:lineRule="auto"/>
        <w:rPr>
          <w:b w:val="0"/>
          <w:bCs/>
          <w:color w:val="auto"/>
          <w:szCs w:val="24"/>
          <w:highlight w:val="none"/>
        </w:rPr>
      </w:pPr>
      <w:r>
        <w:rPr>
          <w:rFonts w:hint="eastAsia"/>
          <w:b w:val="0"/>
          <w:bCs/>
          <w:color w:val="auto"/>
          <w:szCs w:val="24"/>
          <w:highlight w:val="none"/>
        </w:rPr>
        <w:t xml:space="preserve">▲2.4单轴梯度功率放大器最大电压≥1500V</w:t>
      </w:r>
      <w:r/>
    </w:p>
    <w:p>
      <w:pPr>
        <w:spacing w:line="360" w:lineRule="auto"/>
        <w:rPr>
          <w:b w:val="0"/>
          <w:bCs/>
          <w:color w:val="auto"/>
          <w:szCs w:val="24"/>
          <w:highlight w:val="none"/>
        </w:rPr>
      </w:pPr>
      <w:r>
        <w:rPr>
          <w:rFonts w:hint="eastAsia"/>
          <w:b w:val="0"/>
          <w:bCs/>
          <w:color w:val="auto"/>
          <w:szCs w:val="24"/>
          <w:highlight w:val="none"/>
        </w:rPr>
        <w:t xml:space="preserve">（三）射频系统 </w:t>
      </w:r>
      <w:r>
        <w:rPr>
          <w:rFonts w:hint="eastAsia"/>
          <w:b w:val="0"/>
          <w:bCs/>
          <w:color w:val="auto"/>
          <w:szCs w:val="24"/>
          <w:highlight w:val="none"/>
        </w:rPr>
        <w:tab/>
      </w:r>
      <w:r>
        <w:rPr>
          <w:rFonts w:hint="eastAsia"/>
          <w:b w:val="0"/>
          <w:bCs/>
          <w:color w:val="auto"/>
          <w:szCs w:val="24"/>
          <w:highlight w:val="none"/>
        </w:rPr>
        <w:t xml:space="preserve">　</w:t>
      </w:r>
      <w:r/>
    </w:p>
    <w:p>
      <w:pPr>
        <w:spacing w:line="360" w:lineRule="auto"/>
        <w:rPr>
          <w:b w:val="0"/>
          <w:bCs/>
          <w:color w:val="auto"/>
          <w:szCs w:val="24"/>
          <w:highlight w:val="none"/>
        </w:rPr>
      </w:pPr>
      <w:r>
        <w:rPr>
          <w:rFonts w:hint="eastAsia"/>
          <w:b w:val="0"/>
          <w:bCs/>
          <w:color w:val="auto"/>
          <w:szCs w:val="24"/>
          <w:highlight w:val="none"/>
        </w:rPr>
        <w:t xml:space="preserve">★3.1最大射频发射功率≤18kW</w:t>
      </w:r>
      <w:r/>
    </w:p>
    <w:p>
      <w:pPr>
        <w:spacing w:line="360" w:lineRule="auto"/>
        <w:rPr>
          <w:rFonts w:hint="default" w:eastAsia="宋体"/>
          <w:b w:val="0"/>
          <w:bCs/>
          <w:color w:val="auto"/>
          <w:szCs w:val="24"/>
          <w:highlight w:val="none"/>
          <w:lang w:val="en-US" w:eastAsia="zh-CN"/>
        </w:rPr>
      </w:pPr>
      <w:r>
        <w:rPr>
          <w:rFonts w:hint="eastAsia"/>
          <w:b w:val="0"/>
          <w:bCs/>
          <w:color w:val="auto"/>
          <w:szCs w:val="24"/>
          <w:highlight w:val="none"/>
        </w:rPr>
        <w:t xml:space="preserve">◆3.2单视野，一次扫描不移床可用独立射频接收通道数</w:t>
      </w:r>
      <w:r>
        <w:rPr>
          <w:rFonts w:hint="eastAsia"/>
          <w:b w:val="0"/>
          <w:bCs/>
          <w:color w:val="auto"/>
          <w:szCs w:val="24"/>
          <w:highlight w:val="none"/>
          <w:lang w:eastAsia="zh-CN"/>
        </w:rPr>
        <w:t xml:space="preserve">：</w:t>
      </w:r>
      <w:r>
        <w:rPr>
          <w:rFonts w:hint="eastAsia"/>
          <w:b w:val="0"/>
          <w:bCs/>
          <w:color w:val="auto"/>
          <w:szCs w:val="24"/>
          <w:highlight w:val="none"/>
          <w:lang w:val="en-US" w:eastAsia="zh-CN"/>
        </w:rPr>
        <w:t xml:space="preserve">16通道</w:t>
      </w:r>
      <w:r/>
    </w:p>
    <w:p>
      <w:pPr>
        <w:spacing w:line="360" w:lineRule="auto"/>
        <w:rPr>
          <w:b w:val="0"/>
          <w:bCs/>
          <w:color w:val="auto"/>
          <w:szCs w:val="24"/>
          <w:highlight w:val="none"/>
        </w:rPr>
      </w:pPr>
      <w:r>
        <w:rPr>
          <w:rFonts w:hint="eastAsia"/>
          <w:b w:val="0"/>
          <w:bCs/>
          <w:color w:val="auto"/>
          <w:szCs w:val="24"/>
          <w:highlight w:val="none"/>
        </w:rPr>
        <w:t xml:space="preserve">3.3头颈联合线圈（单片，非组合）≥16单元</w:t>
      </w:r>
      <w:r/>
    </w:p>
    <w:p>
      <w:pPr>
        <w:spacing w:line="360" w:lineRule="auto"/>
        <w:rPr>
          <w:b w:val="0"/>
          <w:bCs/>
          <w:color w:val="auto"/>
          <w:szCs w:val="24"/>
          <w:highlight w:val="none"/>
        </w:rPr>
      </w:pPr>
      <w:r>
        <w:rPr>
          <w:rFonts w:hint="eastAsia"/>
          <w:b w:val="0"/>
          <w:bCs/>
          <w:color w:val="auto"/>
          <w:szCs w:val="24"/>
          <w:highlight w:val="none"/>
        </w:rPr>
        <w:t xml:space="preserve">▲3.4脊柱相控阵线圈（单片，非组合，提供注册证附页证明）≥24单元</w:t>
      </w:r>
      <w:r/>
    </w:p>
    <w:p>
      <w:pPr>
        <w:spacing w:line="360" w:lineRule="auto"/>
        <w:rPr>
          <w:b w:val="0"/>
          <w:bCs/>
          <w:color w:val="auto"/>
          <w:szCs w:val="24"/>
          <w:highlight w:val="none"/>
        </w:rPr>
      </w:pPr>
      <w:r>
        <w:rPr>
          <w:rFonts w:hint="eastAsia"/>
          <w:b w:val="0"/>
          <w:bCs/>
          <w:color w:val="auto"/>
          <w:szCs w:val="24"/>
          <w:highlight w:val="none"/>
        </w:rPr>
        <w:t xml:space="preserve">3.5</w:t>
      </w:r>
      <w:r>
        <w:rPr>
          <w:rFonts w:hint="eastAsia"/>
          <w:b w:val="0"/>
          <w:bCs/>
          <w:color w:val="auto"/>
          <w:szCs w:val="24"/>
          <w:highlight w:val="none"/>
        </w:rPr>
        <w:tab/>
      </w:r>
      <w:r>
        <w:rPr>
          <w:rFonts w:hint="eastAsia"/>
          <w:b w:val="0"/>
          <w:bCs/>
          <w:color w:val="auto"/>
          <w:szCs w:val="24"/>
          <w:highlight w:val="none"/>
        </w:rPr>
        <w:t xml:space="preserve">体部专用线圈（单片，非组合）≥6单元</w:t>
      </w:r>
      <w:r/>
    </w:p>
    <w:p>
      <w:pPr>
        <w:spacing w:line="360" w:lineRule="auto"/>
        <w:rPr>
          <w:b w:val="0"/>
          <w:bCs/>
          <w:color w:val="auto"/>
          <w:szCs w:val="24"/>
          <w:highlight w:val="none"/>
        </w:rPr>
      </w:pPr>
      <w:r>
        <w:rPr>
          <w:rFonts w:hint="eastAsia"/>
          <w:b w:val="0"/>
          <w:bCs/>
          <w:color w:val="auto"/>
          <w:szCs w:val="24"/>
          <w:highlight w:val="none"/>
        </w:rPr>
        <w:t xml:space="preserve">3.6</w:t>
      </w:r>
      <w:r>
        <w:rPr>
          <w:rFonts w:hint="eastAsia"/>
          <w:b w:val="0"/>
          <w:bCs/>
          <w:color w:val="auto"/>
          <w:szCs w:val="24"/>
          <w:highlight w:val="none"/>
        </w:rPr>
        <w:tab/>
      </w:r>
      <w:r>
        <w:rPr>
          <w:rFonts w:hint="eastAsia"/>
          <w:b w:val="0"/>
          <w:bCs/>
          <w:color w:val="auto"/>
          <w:szCs w:val="24"/>
          <w:highlight w:val="none"/>
        </w:rPr>
        <w:t xml:space="preserve">病床线圈接口数≥4个</w:t>
      </w:r>
      <w:r/>
    </w:p>
    <w:p>
      <w:pPr>
        <w:spacing w:line="360" w:lineRule="auto"/>
        <w:rPr>
          <w:b w:val="0"/>
          <w:bCs/>
          <w:color w:val="auto"/>
          <w:szCs w:val="24"/>
          <w:highlight w:val="none"/>
        </w:rPr>
      </w:pPr>
      <w:r>
        <w:rPr>
          <w:rFonts w:hint="eastAsia"/>
          <w:b w:val="0"/>
          <w:bCs/>
          <w:color w:val="auto"/>
          <w:szCs w:val="24"/>
          <w:highlight w:val="none"/>
        </w:rPr>
        <w:t xml:space="preserve">（四）检查床 </w:t>
      </w:r>
      <w:r>
        <w:rPr>
          <w:rFonts w:hint="eastAsia"/>
          <w:b w:val="0"/>
          <w:bCs/>
          <w:color w:val="auto"/>
          <w:szCs w:val="24"/>
          <w:highlight w:val="none"/>
        </w:rPr>
        <w:tab/>
      </w:r>
      <w:r>
        <w:rPr>
          <w:rFonts w:hint="eastAsia"/>
          <w:b w:val="0"/>
          <w:bCs/>
          <w:color w:val="auto"/>
          <w:szCs w:val="24"/>
          <w:highlight w:val="none"/>
        </w:rPr>
        <w:t xml:space="preserve">　</w:t>
      </w:r>
      <w:r/>
    </w:p>
    <w:p>
      <w:pPr>
        <w:spacing w:line="360" w:lineRule="auto"/>
        <w:rPr>
          <w:b w:val="0"/>
          <w:bCs/>
          <w:color w:val="auto"/>
          <w:szCs w:val="24"/>
          <w:highlight w:val="none"/>
        </w:rPr>
      </w:pPr>
      <w:r>
        <w:rPr>
          <w:rFonts w:hint="eastAsia"/>
          <w:b w:val="0"/>
          <w:bCs/>
          <w:color w:val="auto"/>
          <w:szCs w:val="24"/>
          <w:highlight w:val="none"/>
        </w:rPr>
        <w:t xml:space="preserve">4.1</w:t>
      </w:r>
      <w:r>
        <w:rPr>
          <w:rFonts w:hint="eastAsia"/>
          <w:b w:val="0"/>
          <w:bCs/>
          <w:color w:val="auto"/>
          <w:szCs w:val="24"/>
          <w:highlight w:val="none"/>
        </w:rPr>
        <w:tab/>
      </w:r>
      <w:r>
        <w:rPr>
          <w:rFonts w:hint="eastAsia"/>
          <w:b w:val="0"/>
          <w:bCs/>
          <w:color w:val="auto"/>
          <w:szCs w:val="24"/>
          <w:highlight w:val="none"/>
        </w:rPr>
        <w:t xml:space="preserve">检查床最大承重≥250KG</w:t>
      </w:r>
      <w:r/>
    </w:p>
    <w:p>
      <w:pPr>
        <w:spacing w:line="360" w:lineRule="auto"/>
        <w:rPr>
          <w:b w:val="0"/>
          <w:bCs/>
          <w:color w:val="auto"/>
          <w:szCs w:val="24"/>
          <w:highlight w:val="none"/>
        </w:rPr>
      </w:pPr>
      <w:r>
        <w:rPr>
          <w:rFonts w:hint="eastAsia"/>
          <w:b w:val="0"/>
          <w:bCs/>
          <w:color w:val="auto"/>
          <w:szCs w:val="24"/>
          <w:highlight w:val="none"/>
        </w:rPr>
        <w:t xml:space="preserve">4.2</w:t>
      </w:r>
      <w:r>
        <w:rPr>
          <w:rFonts w:hint="eastAsia"/>
          <w:b w:val="0"/>
          <w:bCs/>
          <w:color w:val="auto"/>
          <w:szCs w:val="24"/>
          <w:highlight w:val="none"/>
        </w:rPr>
        <w:tab/>
      </w:r>
      <w:r>
        <w:rPr>
          <w:rFonts w:hint="eastAsia"/>
          <w:b w:val="0"/>
          <w:bCs/>
          <w:color w:val="auto"/>
          <w:szCs w:val="24"/>
          <w:highlight w:val="none"/>
        </w:rPr>
        <w:t xml:space="preserve">检查床最低位置≤52cm</w:t>
      </w:r>
      <w:r/>
    </w:p>
    <w:p>
      <w:pPr>
        <w:spacing w:line="360" w:lineRule="auto"/>
        <w:rPr>
          <w:b w:val="0"/>
          <w:bCs/>
          <w:color w:val="auto"/>
          <w:szCs w:val="24"/>
          <w:highlight w:val="none"/>
        </w:rPr>
      </w:pPr>
      <w:r>
        <w:rPr>
          <w:rFonts w:hint="eastAsia"/>
          <w:b w:val="0"/>
          <w:bCs/>
          <w:color w:val="auto"/>
          <w:szCs w:val="24"/>
          <w:highlight w:val="none"/>
        </w:rPr>
        <w:t xml:space="preserve">（五）临床应用 </w:t>
      </w:r>
      <w:r>
        <w:rPr>
          <w:rFonts w:hint="eastAsia"/>
          <w:b w:val="0"/>
          <w:bCs/>
          <w:color w:val="auto"/>
          <w:szCs w:val="24"/>
          <w:highlight w:val="none"/>
        </w:rPr>
        <w:tab/>
      </w:r>
      <w:r>
        <w:rPr>
          <w:rFonts w:hint="eastAsia"/>
          <w:b w:val="0"/>
          <w:bCs/>
          <w:color w:val="auto"/>
          <w:szCs w:val="24"/>
          <w:highlight w:val="none"/>
        </w:rPr>
        <w:t xml:space="preserve">　</w:t>
      </w:r>
      <w:r/>
    </w:p>
    <w:p>
      <w:pPr>
        <w:spacing w:line="360" w:lineRule="auto"/>
        <w:rPr>
          <w:b w:val="0"/>
          <w:bCs/>
          <w:color w:val="auto"/>
          <w:szCs w:val="24"/>
          <w:highlight w:val="none"/>
        </w:rPr>
      </w:pPr>
      <w:r>
        <w:rPr>
          <w:rFonts w:hint="eastAsia"/>
          <w:b w:val="0"/>
          <w:bCs/>
          <w:color w:val="auto"/>
          <w:szCs w:val="24"/>
          <w:highlight w:val="none"/>
        </w:rPr>
        <w:t xml:space="preserve">5.1</w:t>
      </w:r>
      <w:r>
        <w:rPr>
          <w:rFonts w:hint="eastAsia"/>
          <w:b w:val="0"/>
          <w:bCs/>
          <w:color w:val="auto"/>
          <w:szCs w:val="24"/>
          <w:highlight w:val="none"/>
        </w:rPr>
        <w:tab/>
      </w:r>
      <w:r>
        <w:rPr>
          <w:rFonts w:hint="eastAsia"/>
          <w:b w:val="0"/>
          <w:bCs/>
          <w:color w:val="auto"/>
          <w:szCs w:val="24"/>
          <w:highlight w:val="none"/>
        </w:rPr>
        <w:t xml:space="preserve">具备自旋回波序列（FSE），包括2D/3D快速自旋回波、组织弛豫时间测量自旋回波序列、可选择角度的自旋回波序列、单回波、双回波、多回波技术、单次激发快速自旋回波序列、脂肪抑制序列、快速脂肪饱和技术、水抑制序列。</w:t>
      </w:r>
      <w:r/>
    </w:p>
    <w:p>
      <w:pPr>
        <w:spacing w:line="360" w:lineRule="auto"/>
        <w:rPr>
          <w:b w:val="0"/>
          <w:bCs/>
          <w:color w:val="auto"/>
          <w:szCs w:val="24"/>
          <w:highlight w:val="none"/>
        </w:rPr>
      </w:pPr>
      <w:r>
        <w:rPr>
          <w:rFonts w:hint="eastAsia"/>
          <w:b w:val="0"/>
          <w:bCs/>
          <w:color w:val="auto"/>
          <w:szCs w:val="24"/>
          <w:highlight w:val="none"/>
        </w:rPr>
        <w:t xml:space="preserve">5.2</w:t>
      </w:r>
      <w:r>
        <w:rPr>
          <w:rFonts w:hint="eastAsia"/>
          <w:b w:val="0"/>
          <w:bCs/>
          <w:color w:val="auto"/>
          <w:szCs w:val="24"/>
          <w:highlight w:val="none"/>
        </w:rPr>
        <w:tab/>
      </w:r>
      <w:r>
        <w:rPr>
          <w:rFonts w:hint="eastAsia"/>
          <w:b w:val="0"/>
          <w:bCs/>
          <w:color w:val="auto"/>
          <w:szCs w:val="24"/>
          <w:highlight w:val="none"/>
        </w:rPr>
        <w:t xml:space="preserve">具备反转恢复（IR），包括常规反转恢复序列、快速自由水抑制序列（FLAIR）、快速自由水抑制序列T1W成像技术、快速自由水抑制序列T2W成像技术、快速反转恢复序列（脂肪、水抑制）、短TI反转恢复水脂分离成像真实影像反转恢复序列、（灰白质强对比成像）。</w:t>
      </w:r>
      <w:r>
        <w:rPr>
          <w:rFonts w:hint="eastAsia"/>
          <w:b w:val="0"/>
          <w:bCs/>
          <w:color w:val="auto"/>
          <w:szCs w:val="24"/>
          <w:highlight w:val="none"/>
        </w:rPr>
        <w:tab/>
      </w:r>
      <w:r/>
    </w:p>
    <w:p>
      <w:pPr>
        <w:spacing w:line="360" w:lineRule="auto"/>
        <w:rPr>
          <w:b w:val="0"/>
          <w:bCs/>
          <w:color w:val="auto"/>
          <w:szCs w:val="24"/>
          <w:highlight w:val="none"/>
        </w:rPr>
      </w:pPr>
      <w:r>
        <w:rPr>
          <w:rFonts w:hint="eastAsia"/>
          <w:b w:val="0"/>
          <w:bCs/>
          <w:color w:val="auto"/>
          <w:szCs w:val="24"/>
          <w:highlight w:val="none"/>
        </w:rPr>
        <w:t xml:space="preserve">5.3</w:t>
      </w:r>
      <w:r>
        <w:rPr>
          <w:rFonts w:hint="eastAsia"/>
          <w:b w:val="0"/>
          <w:bCs/>
          <w:color w:val="auto"/>
          <w:szCs w:val="24"/>
          <w:highlight w:val="none"/>
        </w:rPr>
        <w:tab/>
      </w:r>
      <w:r>
        <w:rPr>
          <w:rFonts w:hint="eastAsia"/>
          <w:b w:val="0"/>
          <w:bCs/>
          <w:color w:val="auto"/>
          <w:szCs w:val="24"/>
          <w:highlight w:val="none"/>
        </w:rPr>
        <w:t xml:space="preserve">具备梯度回波(2D/3D)，包括多层面梯度回波（MPGR）、T1和PD加权像、2D/3D去除剩余磁化梯度回波技术、2D/3D利用剩余磁化梯度回波技术、重T2加权高对比序列、3D梯度回波技术、快速稳态进动梯度回波、超快速场回波序列、三维成像技术。</w:t>
      </w:r>
      <w:r>
        <w:rPr>
          <w:rFonts w:hint="eastAsia"/>
          <w:b w:val="0"/>
          <w:bCs/>
          <w:color w:val="auto"/>
          <w:szCs w:val="24"/>
          <w:highlight w:val="none"/>
        </w:rPr>
        <w:tab/>
      </w:r>
      <w:r/>
    </w:p>
    <w:p>
      <w:pPr>
        <w:spacing w:line="360" w:lineRule="auto"/>
        <w:rPr>
          <w:b w:val="0"/>
          <w:bCs/>
          <w:color w:val="auto"/>
          <w:szCs w:val="24"/>
          <w:highlight w:val="none"/>
        </w:rPr>
      </w:pPr>
      <w:r>
        <w:rPr>
          <w:rFonts w:hint="eastAsia"/>
          <w:b w:val="0"/>
          <w:bCs/>
          <w:color w:val="auto"/>
          <w:szCs w:val="24"/>
          <w:highlight w:val="none"/>
        </w:rPr>
        <w:t xml:space="preserve">5.4</w:t>
      </w:r>
      <w:r>
        <w:rPr>
          <w:rFonts w:hint="eastAsia"/>
          <w:b w:val="0"/>
          <w:bCs/>
          <w:color w:val="auto"/>
          <w:szCs w:val="24"/>
          <w:highlight w:val="none"/>
        </w:rPr>
        <w:tab/>
      </w:r>
      <w:r>
        <w:rPr>
          <w:rFonts w:hint="eastAsia"/>
          <w:b w:val="0"/>
          <w:bCs/>
          <w:color w:val="auto"/>
          <w:szCs w:val="24"/>
          <w:highlight w:val="none"/>
        </w:rPr>
        <w:t xml:space="preserve">具备平面回波成像技术（EPI），包括单次激发平面回波成像技术、多次激发平面回波成像技术、自旋回波EPI、梯度回波EPI 、反转EPI、高分辨EPI采集。</w:t>
      </w:r>
      <w:r/>
    </w:p>
    <w:p>
      <w:pPr>
        <w:spacing w:line="360" w:lineRule="auto"/>
        <w:rPr>
          <w:b w:val="0"/>
          <w:bCs/>
          <w:color w:val="auto"/>
          <w:szCs w:val="24"/>
          <w:highlight w:val="none"/>
        </w:rPr>
      </w:pPr>
      <w:r>
        <w:rPr>
          <w:rFonts w:hint="eastAsia"/>
          <w:b w:val="0"/>
          <w:bCs/>
          <w:color w:val="auto"/>
          <w:szCs w:val="24"/>
          <w:highlight w:val="none"/>
        </w:rPr>
        <w:t xml:space="preserve">5.5</w:t>
      </w:r>
      <w:r>
        <w:rPr>
          <w:rFonts w:hint="eastAsia"/>
          <w:b w:val="0"/>
          <w:bCs/>
          <w:color w:val="auto"/>
          <w:szCs w:val="24"/>
          <w:highlight w:val="none"/>
        </w:rPr>
        <w:tab/>
      </w:r>
      <w:r>
        <w:rPr>
          <w:rFonts w:hint="eastAsia"/>
          <w:b w:val="0"/>
          <w:bCs/>
          <w:color w:val="auto"/>
          <w:szCs w:val="24"/>
          <w:highlight w:val="none"/>
        </w:rPr>
        <w:t xml:space="preserve">具备弥散成像技术，包括ADC成像、各向同性采集、各向异性采集、ADC值测量、ADC-map、自动采集处理、单次激发EPI、多次激发EPI、实时弥散成像、自动生成ADC图、可选优化B值。</w:t>
      </w:r>
      <w:r/>
    </w:p>
    <w:p>
      <w:pPr>
        <w:spacing w:line="360" w:lineRule="auto"/>
        <w:rPr>
          <w:b w:val="0"/>
          <w:bCs/>
          <w:color w:val="auto"/>
          <w:szCs w:val="24"/>
          <w:highlight w:val="none"/>
        </w:rPr>
      </w:pPr>
      <w:r>
        <w:rPr>
          <w:rFonts w:hint="eastAsia"/>
          <w:b w:val="0"/>
          <w:bCs/>
          <w:color w:val="auto"/>
          <w:szCs w:val="24"/>
          <w:highlight w:val="none"/>
        </w:rPr>
        <w:t xml:space="preserve">5.6</w:t>
      </w:r>
      <w:r>
        <w:rPr>
          <w:rFonts w:hint="eastAsia"/>
          <w:b w:val="0"/>
          <w:bCs/>
          <w:color w:val="auto"/>
          <w:szCs w:val="24"/>
          <w:highlight w:val="none"/>
        </w:rPr>
        <w:tab/>
      </w:r>
      <w:r>
        <w:rPr>
          <w:rFonts w:hint="eastAsia"/>
          <w:b w:val="0"/>
          <w:bCs/>
          <w:color w:val="auto"/>
          <w:szCs w:val="24"/>
          <w:highlight w:val="none"/>
        </w:rPr>
        <w:t xml:space="preserve">具备血管与水成像技术，包括时飞法技术(2D/3D)、流入法采集技术（2D/3D）、连续多层3D时飞法技术、动静脉分离成像技术、磁转移(MTC)对比技术、最大密度投影技术、可变翻转角度射频技术、多层层面重建技术、2D/3D水成像技术（MRCP, MRU）、电影采集回放功能、实时互动最大密度投影技术。</w:t>
      </w:r>
      <w:r>
        <w:rPr>
          <w:rFonts w:hint="eastAsia"/>
          <w:b w:val="0"/>
          <w:bCs/>
          <w:color w:val="auto"/>
          <w:szCs w:val="24"/>
          <w:highlight w:val="none"/>
        </w:rPr>
        <w:tab/>
      </w:r>
      <w:r/>
    </w:p>
    <w:p>
      <w:pPr>
        <w:spacing w:line="360" w:lineRule="auto"/>
        <w:rPr>
          <w:b w:val="0"/>
          <w:bCs/>
          <w:color w:val="auto"/>
          <w:szCs w:val="24"/>
          <w:highlight w:val="none"/>
        </w:rPr>
      </w:pPr>
      <w:r>
        <w:rPr>
          <w:rFonts w:hint="eastAsia"/>
          <w:b w:val="0"/>
          <w:bCs/>
          <w:color w:val="auto"/>
          <w:szCs w:val="24"/>
          <w:highlight w:val="none"/>
        </w:rPr>
        <w:t xml:space="preserve">5.7</w:t>
      </w:r>
      <w:r>
        <w:rPr>
          <w:rFonts w:hint="eastAsia"/>
          <w:b w:val="0"/>
          <w:bCs/>
          <w:color w:val="auto"/>
          <w:szCs w:val="24"/>
          <w:highlight w:val="none"/>
        </w:rPr>
        <w:tab/>
      </w:r>
      <w:r>
        <w:rPr>
          <w:rFonts w:hint="eastAsia"/>
          <w:b w:val="0"/>
          <w:bCs/>
          <w:color w:val="auto"/>
          <w:szCs w:val="24"/>
          <w:highlight w:val="none"/>
        </w:rPr>
        <w:t xml:space="preserve">具备自由呼吸腹部成像技术</w:t>
      </w:r>
      <w:r>
        <w:rPr>
          <w:rFonts w:hint="eastAsia"/>
          <w:b w:val="0"/>
          <w:bCs/>
          <w:color w:val="auto"/>
          <w:szCs w:val="24"/>
          <w:highlight w:val="none"/>
        </w:rPr>
        <w:tab/>
      </w:r>
      <w:r/>
    </w:p>
    <w:p>
      <w:pPr>
        <w:spacing w:line="360" w:lineRule="auto"/>
        <w:rPr>
          <w:b w:val="0"/>
          <w:bCs/>
          <w:color w:val="auto"/>
          <w:szCs w:val="24"/>
          <w:highlight w:val="none"/>
        </w:rPr>
      </w:pPr>
      <w:r>
        <w:rPr>
          <w:rFonts w:hint="eastAsia"/>
          <w:b w:val="0"/>
          <w:bCs/>
          <w:color w:val="auto"/>
          <w:szCs w:val="24"/>
          <w:highlight w:val="none"/>
        </w:rPr>
        <w:t xml:space="preserve">5.8</w:t>
      </w:r>
      <w:r>
        <w:rPr>
          <w:rFonts w:hint="eastAsia"/>
          <w:b w:val="0"/>
          <w:bCs/>
          <w:color w:val="auto"/>
          <w:szCs w:val="24"/>
          <w:highlight w:val="none"/>
        </w:rPr>
        <w:tab/>
      </w:r>
      <w:r>
        <w:rPr>
          <w:rFonts w:hint="eastAsia"/>
          <w:b w:val="0"/>
          <w:bCs/>
          <w:color w:val="auto"/>
          <w:szCs w:val="24"/>
          <w:highlight w:val="none"/>
        </w:rPr>
        <w:t xml:space="preserve">具备压缩感知技术或以压缩感知为核心的技术</w:t>
      </w:r>
      <w:r/>
    </w:p>
    <w:p>
      <w:pPr>
        <w:spacing w:line="360" w:lineRule="auto"/>
        <w:rPr>
          <w:b w:val="0"/>
          <w:bCs/>
          <w:color w:val="auto"/>
          <w:szCs w:val="24"/>
          <w:highlight w:val="none"/>
        </w:rPr>
      </w:pPr>
      <w:r>
        <w:rPr>
          <w:rFonts w:hint="eastAsia"/>
          <w:b w:val="0"/>
          <w:bCs/>
          <w:color w:val="auto"/>
          <w:szCs w:val="24"/>
          <w:highlight w:val="none"/>
        </w:rPr>
        <w:t xml:space="preserve">5.9</w:t>
      </w:r>
      <w:r>
        <w:rPr>
          <w:rFonts w:hint="eastAsia"/>
          <w:b w:val="0"/>
          <w:bCs/>
          <w:color w:val="auto"/>
          <w:szCs w:val="24"/>
          <w:highlight w:val="none"/>
        </w:rPr>
        <w:tab/>
      </w:r>
      <w:r>
        <w:rPr>
          <w:rFonts w:hint="eastAsia"/>
          <w:b w:val="0"/>
          <w:bCs/>
          <w:color w:val="auto"/>
          <w:szCs w:val="24"/>
          <w:highlight w:val="none"/>
        </w:rPr>
        <w:t xml:space="preserve">具备智能片层定位技术</w:t>
      </w:r>
      <w:r/>
    </w:p>
    <w:p>
      <w:pPr>
        <w:spacing w:line="360" w:lineRule="auto"/>
        <w:rPr>
          <w:b w:val="0"/>
          <w:bCs/>
          <w:color w:val="auto"/>
          <w:szCs w:val="24"/>
          <w:highlight w:val="none"/>
        </w:rPr>
      </w:pPr>
      <w:r>
        <w:rPr>
          <w:rFonts w:hint="eastAsia"/>
          <w:b w:val="0"/>
          <w:bCs/>
          <w:color w:val="auto"/>
          <w:szCs w:val="24"/>
          <w:highlight w:val="none"/>
        </w:rPr>
        <w:t xml:space="preserve">★（六）</w:t>
      </w:r>
      <w:r>
        <w:rPr>
          <w:rFonts w:hint="eastAsia"/>
          <w:b w:val="0"/>
          <w:bCs/>
          <w:color w:val="auto"/>
          <w:szCs w:val="24"/>
          <w:highlight w:val="none"/>
          <w:lang w:val="en-US" w:eastAsia="zh-CN"/>
        </w:rPr>
        <w:t xml:space="preserve">其他配置要求</w:t>
      </w:r>
      <w:r>
        <w:rPr>
          <w:rFonts w:hint="eastAsia"/>
          <w:b w:val="0"/>
          <w:bCs/>
          <w:color w:val="auto"/>
          <w:szCs w:val="24"/>
          <w:highlight w:val="none"/>
        </w:rPr>
        <w:t xml:space="preserve">（可提供第三方或原厂）</w:t>
      </w:r>
      <w:r/>
    </w:p>
    <w:p>
      <w:pPr>
        <w:spacing w:line="360" w:lineRule="auto"/>
        <w:rPr>
          <w:b w:val="0"/>
          <w:bCs/>
          <w:color w:val="auto"/>
          <w:szCs w:val="24"/>
          <w:highlight w:val="none"/>
        </w:rPr>
      </w:pPr>
      <w:r>
        <w:rPr>
          <w:rFonts w:hint="eastAsia"/>
          <w:b w:val="0"/>
          <w:bCs/>
          <w:color w:val="auto"/>
          <w:szCs w:val="24"/>
          <w:highlight w:val="none"/>
        </w:rPr>
        <w:t xml:space="preserve">6.1</w:t>
      </w:r>
      <w:r>
        <w:rPr>
          <w:rFonts w:hint="eastAsia"/>
          <w:b w:val="0"/>
          <w:bCs/>
          <w:color w:val="auto"/>
          <w:szCs w:val="24"/>
          <w:highlight w:val="none"/>
        </w:rPr>
        <w:tab/>
      </w:r>
      <w:r>
        <w:rPr>
          <w:rFonts w:hint="eastAsia"/>
          <w:b w:val="0"/>
          <w:bCs/>
          <w:color w:val="auto"/>
          <w:szCs w:val="24"/>
          <w:highlight w:val="none"/>
        </w:rPr>
        <w:t xml:space="preserve">无磁升降转运床1套、无磁轮椅2套，无磁监视系统1套，无磁线圈柜1套，降噪无磁耳机1套，铁磁探测系统</w:t>
      </w:r>
      <w:r>
        <w:rPr>
          <w:rFonts w:hint="eastAsia"/>
          <w:b w:val="0"/>
          <w:bCs/>
          <w:color w:val="auto"/>
          <w:szCs w:val="24"/>
          <w:highlight w:val="none"/>
          <w:lang w:val="en-US" w:eastAsia="zh-CN"/>
        </w:rPr>
        <w:t xml:space="preserve">1</w:t>
      </w:r>
      <w:r>
        <w:rPr>
          <w:rFonts w:hint="eastAsia"/>
          <w:b w:val="0"/>
          <w:bCs/>
          <w:color w:val="auto"/>
          <w:szCs w:val="24"/>
          <w:highlight w:val="none"/>
        </w:rPr>
        <w:t xml:space="preserve">套、4M医用显示器2台</w:t>
      </w:r>
      <w:r/>
    </w:p>
    <w:p>
      <w:pPr>
        <w:spacing w:line="360" w:lineRule="auto"/>
        <w:rPr>
          <w:b w:val="0"/>
          <w:bCs/>
          <w:color w:val="auto"/>
          <w:szCs w:val="24"/>
          <w:highlight w:val="none"/>
        </w:rPr>
      </w:pPr>
      <w:r>
        <w:rPr>
          <w:rFonts w:hint="eastAsia"/>
          <w:b w:val="0"/>
          <w:bCs/>
          <w:color w:val="auto"/>
          <w:szCs w:val="24"/>
          <w:highlight w:val="none"/>
        </w:rPr>
        <w:t xml:space="preserve">6.2</w:t>
      </w:r>
      <w:r>
        <w:rPr>
          <w:rFonts w:hint="eastAsia"/>
          <w:b w:val="0"/>
          <w:bCs/>
          <w:color w:val="auto"/>
          <w:szCs w:val="24"/>
          <w:highlight w:val="none"/>
        </w:rPr>
        <w:tab/>
      </w:r>
      <w:r>
        <w:rPr>
          <w:rFonts w:hint="eastAsia"/>
          <w:b w:val="0"/>
          <w:bCs/>
          <w:color w:val="auto"/>
          <w:szCs w:val="24"/>
          <w:highlight w:val="none"/>
        </w:rPr>
        <w:t xml:space="preserve">磁共振兼容双筒高压注射器1台</w:t>
      </w:r>
      <w:r/>
    </w:p>
    <w:p>
      <w:pPr>
        <w:spacing w:line="360" w:lineRule="auto"/>
        <w:rPr>
          <w:rFonts w:hint="eastAsia"/>
          <w:b w:val="0"/>
          <w:bCs/>
          <w:color w:val="auto"/>
          <w:szCs w:val="24"/>
          <w:highlight w:val="none"/>
        </w:rPr>
      </w:pPr>
      <w:r>
        <w:rPr>
          <w:rFonts w:hint="eastAsia"/>
          <w:b w:val="0"/>
          <w:bCs/>
          <w:color w:val="auto"/>
          <w:szCs w:val="24"/>
          <w:highlight w:val="none"/>
        </w:rPr>
        <w:t xml:space="preserve">6.3</w:t>
      </w:r>
      <w:r>
        <w:rPr>
          <w:rFonts w:hint="eastAsia"/>
          <w:b w:val="0"/>
          <w:bCs/>
          <w:color w:val="auto"/>
          <w:szCs w:val="24"/>
          <w:highlight w:val="none"/>
        </w:rPr>
        <w:tab/>
      </w:r>
      <w:r>
        <w:rPr>
          <w:rFonts w:hint="eastAsia"/>
          <w:b w:val="0"/>
          <w:bCs/>
          <w:color w:val="auto"/>
          <w:szCs w:val="24"/>
          <w:highlight w:val="none"/>
        </w:rPr>
        <w:t xml:space="preserve">精密空调及水冷机1套</w:t>
      </w:r>
      <w:r/>
    </w:p>
    <w:p>
      <w:pPr>
        <w:spacing w:line="360" w:lineRule="auto"/>
        <w:rPr>
          <w:b w:val="0"/>
          <w:bCs/>
          <w:color w:val="auto"/>
          <w:szCs w:val="24"/>
          <w:highlight w:val="none"/>
        </w:rPr>
      </w:pPr>
      <w:r>
        <w:rPr>
          <w:rFonts w:hint="eastAsia"/>
          <w:b w:val="0"/>
          <w:bCs/>
          <w:color w:val="auto"/>
          <w:szCs w:val="24"/>
          <w:highlight w:val="none"/>
        </w:rPr>
        <w:t xml:space="preserve">6.4提供磁体间屏蔽材料和施工</w:t>
      </w:r>
      <w:r/>
    </w:p>
    <w:p>
      <w:pPr>
        <w:spacing w:line="360" w:lineRule="auto"/>
        <w:rPr>
          <w:b w:val="0"/>
          <w:bCs/>
          <w:color w:val="auto"/>
          <w:szCs w:val="24"/>
          <w:highlight w:val="none"/>
        </w:rPr>
      </w:pPr>
      <w:r>
        <w:rPr>
          <w:rFonts w:hint="eastAsia"/>
          <w:b w:val="0"/>
          <w:bCs/>
          <w:color w:val="auto"/>
          <w:szCs w:val="24"/>
          <w:highlight w:val="none"/>
        </w:rPr>
        <w:t xml:space="preserve">6.5</w:t>
      </w:r>
      <w:r>
        <w:rPr>
          <w:rFonts w:hint="eastAsia"/>
          <w:b w:val="0"/>
          <w:bCs/>
          <w:color w:val="auto"/>
          <w:szCs w:val="24"/>
          <w:highlight w:val="none"/>
        </w:rPr>
        <w:tab/>
      </w:r>
      <w:r>
        <w:rPr>
          <w:rFonts w:hint="eastAsia"/>
          <w:b w:val="0"/>
          <w:bCs/>
          <w:color w:val="auto"/>
          <w:szCs w:val="24"/>
          <w:highlight w:val="none"/>
        </w:rPr>
        <w:t xml:space="preserve">设备免费开放全部信息系统接口，且中标人需承担诸如pacs系统等相关软件的接口费用（接口费用合计≤1万元，具体金额由中标人与软件方自行商谈，投标人应充分考虑该费用，并包含在投标总价内）</w:t>
      </w:r>
      <w:r>
        <w:rPr>
          <w:rFonts w:hint="eastAsia"/>
          <w:b w:val="0"/>
          <w:bCs/>
          <w:color w:val="auto"/>
          <w:szCs w:val="24"/>
          <w:highlight w:val="none"/>
        </w:rPr>
      </w:r>
      <w:r/>
    </w:p>
    <w:p>
      <w:pPr>
        <w:spacing w:line="360" w:lineRule="auto"/>
        <w:rPr>
          <w:b w:val="0"/>
          <w:bCs/>
          <w:color w:val="auto"/>
          <w:szCs w:val="24"/>
          <w:highlight w:val="none"/>
        </w:rPr>
      </w:pPr>
      <w:r>
        <w:rPr>
          <w:rFonts w:hint="eastAsia"/>
          <w:b w:val="0"/>
          <w:bCs/>
          <w:color w:val="auto"/>
          <w:szCs w:val="24"/>
          <w:highlight w:val="none"/>
        </w:rPr>
        <w:t xml:space="preserve">★（七）上述所有设备生产日期不早于设备到货日期前6个月</w:t>
      </w:r>
      <w:r/>
    </w:p>
    <w:p>
      <w:pPr>
        <w:rPr>
          <w:color w:val="auto"/>
          <w:szCs w:val="24"/>
          <w:highlight w:val="none"/>
        </w:rPr>
      </w:pPr>
      <w:r>
        <w:rPr>
          <w:color w:val="auto"/>
          <w:szCs w:val="24"/>
          <w:highlight w:val="none"/>
        </w:rPr>
      </w:r>
      <w:r/>
    </w:p>
    <w:p>
      <w:pPr>
        <w:spacing w:line="360" w:lineRule="auto"/>
        <w:rPr>
          <w:b w:val="0"/>
          <w:bCs/>
          <w:color w:val="auto"/>
          <w:szCs w:val="24"/>
          <w:highlight w:val="none"/>
        </w:rPr>
      </w:pPr>
      <w:r>
        <w:rPr>
          <w:rFonts w:hint="eastAsia"/>
          <w:b w:val="0"/>
          <w:color w:val="auto"/>
          <w:szCs w:val="21"/>
          <w:highlight w:val="none"/>
          <w:u w:val="single"/>
        </w:rPr>
        <w:t xml:space="preserve">*</w:t>
      </w:r>
      <w:r>
        <w:rPr>
          <w:rFonts w:hint="eastAsia"/>
          <w:b w:val="0"/>
          <w:color w:val="auto"/>
          <w:szCs w:val="21"/>
          <w:highlight w:val="none"/>
          <w:u w:val="single"/>
          <w:lang w:val="zh-CN"/>
        </w:rPr>
        <w:t xml:space="preserve">注：技术需求中如有“★”指标，则“★”指标必须全部满足，任意一项“★”不满足将导致投标文件被否决。</w:t>
      </w:r>
      <w:r/>
    </w:p>
    <w:p>
      <w:pPr>
        <w:rPr>
          <w:color w:val="auto"/>
          <w:szCs w:val="24"/>
          <w:highlight w:val="none"/>
        </w:rPr>
      </w:pPr>
      <w:r>
        <w:rPr>
          <w:color w:val="auto"/>
          <w:szCs w:val="24"/>
          <w:highlight w:val="none"/>
        </w:rPr>
      </w:r>
      <w:r/>
    </w:p>
    <w:p>
      <w:pPr>
        <w:spacing w:line="360" w:lineRule="auto"/>
        <w:rPr>
          <w:color w:val="auto"/>
          <w:highlight w:val="none"/>
        </w:rPr>
      </w:pPr>
      <w:r>
        <w:rPr>
          <w:color w:val="auto"/>
          <w:highlight w:val="none"/>
        </w:rPr>
      </w:r>
      <w:r/>
    </w:p>
    <w:p>
      <w:pPr>
        <w:jc w:val="left"/>
        <w:spacing w:line="360" w:lineRule="auto"/>
        <w:rPr>
          <w:rFonts w:hint="eastAsia" w:hAnsi="宋体" w:cs="宋体"/>
          <w:bCs/>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outlineLvl w:val="0"/>
      </w:pPr>
      <w:r/>
      <w:bookmarkStart w:id="225" w:name="_Toc174468380"/>
      <w:r/>
      <w:r/>
    </w:p>
    <w:p>
      <w:pPr>
        <w:jc w:val="left"/>
        <w:spacing w:before="156" w:after="156"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21"/>
      <w:r/>
      <w:bookmarkEnd w:id="225"/>
      <w:r/>
      <w:r/>
    </w:p>
    <w:tbl>
      <w:tblPr>
        <w:tblStyle w:val="101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464"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rPr>
              <w:t xml:space="preserve">交货期</w:t>
            </w:r>
            <w:r/>
          </w:p>
        </w:tc>
        <w:tc>
          <w:tcPr>
            <w:tcW w:w="6662" w:type="dxa"/>
            <w:vAlign w:val="center"/>
            <w:textDirection w:val="lrTb"/>
            <w:noWrap w:val="false"/>
          </w:tcPr>
          <w:p>
            <w:pPr>
              <w:spacing w:line="360" w:lineRule="auto"/>
              <w:widowControl/>
              <w:rPr>
                <w:rFonts w:hint="eastAsia" w:hAnsi="宋体" w:cs="宋体"/>
                <w:b w:val="0"/>
                <w:bCs/>
                <w:color w:val="auto"/>
                <w:szCs w:val="24"/>
                <w:highlight w:val="none"/>
              </w:rPr>
            </w:pPr>
            <w:r>
              <w:rPr>
                <w:rFonts w:hint="eastAsia" w:hAnsi="宋体" w:cs="宋体"/>
                <w:b w:val="0"/>
                <w:color w:val="auto"/>
                <w:position w:val="0"/>
                <w:szCs w:val="24"/>
                <w:highlight w:val="none"/>
              </w:rPr>
              <w:t xml:space="preserve">合同签订之日起</w:t>
            </w:r>
            <w:r>
              <w:rPr>
                <w:rFonts w:hint="eastAsia" w:hAnsi="宋体" w:cs="宋体"/>
                <w:b w:val="0"/>
                <w:color w:val="auto"/>
                <w:position w:val="0"/>
                <w:szCs w:val="24"/>
                <w:highlight w:val="none"/>
                <w:lang w:val="en-US" w:eastAsia="zh-CN"/>
              </w:rPr>
              <w:t xml:space="preserve">60</w:t>
            </w:r>
            <w:r>
              <w:rPr>
                <w:rFonts w:hint="eastAsia" w:hAnsi="宋体" w:cs="宋体"/>
                <w:b w:val="0"/>
                <w:color w:val="auto"/>
                <w:position w:val="0"/>
                <w:szCs w:val="24"/>
                <w:highlight w:val="none"/>
              </w:rPr>
              <w:t xml:space="preserve">日内</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bCs/>
                <w:color w:val="auto"/>
                <w:szCs w:val="24"/>
                <w:highlight w:val="none"/>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bCs/>
                <w:color w:val="auto"/>
                <w:szCs w:val="24"/>
                <w:highlight w:val="none"/>
              </w:rPr>
              <w:t xml:space="preserve">保修期</w:t>
            </w:r>
            <w:r/>
          </w:p>
        </w:tc>
        <w:tc>
          <w:tcPr>
            <w:tcW w:w="6662" w:type="dxa"/>
            <w:vAlign w:val="center"/>
            <w:textDirection w:val="lrTb"/>
            <w:noWrap w:val="false"/>
          </w:tcPr>
          <w:p>
            <w:pPr>
              <w:jc w:val="left"/>
              <w:spacing w:line="360" w:lineRule="auto"/>
              <w:widowControl/>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设备整机（含所有部件及易耗品）原厂质保3年。</w:t>
            </w:r>
            <w:r>
              <w:rPr>
                <w:rFonts w:hint="eastAsia" w:hAnsi="宋体" w:cs="宋体"/>
                <w:b w:val="0"/>
                <w:color w:val="auto"/>
                <w:position w:val="0"/>
                <w:szCs w:val="24"/>
                <w:highlight w:val="none"/>
                <w:lang w:eastAsia="zh-CN"/>
              </w:rPr>
              <w:t xml:space="preserve">（中标后签订合同前提供原厂质保函，提供书面承诺）</w:t>
            </w:r>
            <w:r/>
          </w:p>
          <w:p>
            <w:pPr>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2.</w:t>
            </w:r>
            <w:r>
              <w:rPr>
                <w:rFonts w:hint="eastAsia" w:hAnsi="宋体" w:cs="宋体"/>
                <w:b w:val="0"/>
                <w:color w:val="auto"/>
                <w:position w:val="0"/>
                <w:szCs w:val="24"/>
                <w:highlight w:val="none"/>
              </w:rPr>
              <w:t xml:space="preserve">计算时间以签署验收合格文件之日为准。</w:t>
            </w:r>
            <w:r/>
          </w:p>
        </w:tc>
      </w:tr>
      <w:tr>
        <w:trPr>
          <w:trHeight w:val="416"/>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1.中标人确保设备保修期内开机率为95%，如设备故障停机率超过5%（一年按365天计算，每年18天发生停机事件），每超过一天，保修期延长一周。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2.中标人提供7*24小时维修电话服务，如设备发生故障，中标人在接到采购人或使用单位报修电话后 1小时内予以响应，4小时内到达现场，24小时内维修完毕或提供备用同款设备，如关键配件缺失则允许在48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 xml:space="preserve">中标人</w:t>
            </w:r>
            <w:r>
              <w:rPr>
                <w:rFonts w:hint="eastAsia" w:hAnsi="宋体"/>
                <w:b w:val="0"/>
                <w:bCs/>
                <w:color w:val="auto"/>
                <w:highlight w:val="none"/>
              </w:rPr>
              <w:t xml:space="preserve">承担。</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3.在设备存续期间，如设备必须由</w:t>
            </w:r>
            <w:r>
              <w:rPr>
                <w:rFonts w:hint="eastAsia" w:hAnsi="宋体"/>
                <w:b w:val="0"/>
                <w:color w:val="auto"/>
                <w:highlight w:val="none"/>
              </w:rPr>
              <w:t xml:space="preserve">中标人</w:t>
            </w:r>
            <w:r>
              <w:rPr>
                <w:rFonts w:hint="eastAsia" w:hAnsi="宋体"/>
                <w:b w:val="0"/>
                <w:bCs/>
                <w:color w:val="auto"/>
                <w:highlight w:val="none"/>
              </w:rPr>
              <w:t xml:space="preserve">上门维修的，</w:t>
            </w:r>
            <w:r>
              <w:rPr>
                <w:rFonts w:hint="eastAsia" w:hAnsi="宋体"/>
                <w:b w:val="0"/>
                <w:color w:val="auto"/>
                <w:highlight w:val="none"/>
              </w:rPr>
              <w:t xml:space="preserve">中标人</w:t>
            </w:r>
            <w:r>
              <w:rPr>
                <w:rFonts w:hint="eastAsia" w:hAnsi="宋体"/>
                <w:b w:val="0"/>
                <w:bCs/>
                <w:color w:val="auto"/>
                <w:highlight w:val="none"/>
              </w:rPr>
              <w:t xml:space="preserve">工程师必须事先与使用单位设备科相关工程师取得联系，与使用单位工程师共同完成维修工作。</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4.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5.中标人应提供设备的出厂检验报告、合格证书。中标人须提供承诺函，必须由原厂或其授权的售后服务机构提供质量保证及售后服务以保障医院未来的正常使用。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6.设备制造商在国内设有正规维修站，提供维修资料。零配件应保证10年以上的供应期，提供主要零配件的优惠价。维修时必须有备用品，并承诺做不到的赔偿条件。</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7.中标人需报出常用耗材及主要易损件的价格</w:t>
            </w:r>
            <w:r>
              <w:rPr>
                <w:rFonts w:hint="eastAsia" w:hAnsi="宋体"/>
                <w:b w:val="0"/>
                <w:bCs/>
                <w:color w:val="auto"/>
                <w:highlight w:val="none"/>
              </w:rPr>
              <w:t xml:space="preserve">（如有，格式自拟）。</w:t>
            </w:r>
            <w:r>
              <w:rPr>
                <w:rFonts w:hint="eastAsia" w:hAnsi="宋体"/>
                <w:b w:val="0"/>
                <w:bCs/>
                <w:color w:val="auto"/>
                <w:highlight w:val="none"/>
              </w:rPr>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6662" w:type="dxa"/>
            <w:vAlign w:val="center"/>
            <w:textDirection w:val="lrTb"/>
            <w:noWrap w:val="false"/>
          </w:tcPr>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根据该设备特点及技术要求，中标人应对使用单位的技术、管理人员进行现场安装及操作培训。</w:t>
            </w:r>
            <w:r/>
          </w:p>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远程培训：提供线上咨询及培训平台。</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6662"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（1）招标文件技术规格书中明确的标准和技术要求；</w:t>
            </w:r>
            <w:r/>
          </w:p>
          <w:p>
            <w:pPr>
              <w:spacing w:line="360" w:lineRule="auto"/>
              <w:rPr>
                <w:rFonts w:hint="eastAsia" w:hAnsi="宋体"/>
                <w:b w:val="0"/>
                <w:bCs/>
                <w:color w:val="auto"/>
                <w:highlight w:val="none"/>
              </w:rPr>
            </w:pPr>
            <w:r>
              <w:rPr>
                <w:rFonts w:hint="eastAsia" w:hAnsi="宋体"/>
                <w:b w:val="0"/>
                <w:bCs/>
                <w:color w:val="auto"/>
                <w:highlight w:val="none"/>
              </w:rPr>
              <w:t xml:space="preserve">（2）与合同货物有关的最新版本的中华人民共和国国家/国际标准和部颁标准；</w:t>
            </w:r>
            <w:r/>
          </w:p>
          <w:p>
            <w:pPr>
              <w:spacing w:line="360" w:lineRule="auto"/>
              <w:rPr>
                <w:rFonts w:hint="eastAsia" w:hAnsi="宋体"/>
                <w:b w:val="0"/>
                <w:bCs/>
                <w:color w:val="auto"/>
                <w:highlight w:val="none"/>
              </w:rPr>
            </w:pPr>
            <w:r>
              <w:rPr>
                <w:rFonts w:hint="eastAsia" w:hAnsi="宋体"/>
                <w:b w:val="0"/>
                <w:bCs/>
                <w:color w:val="auto"/>
                <w:highlight w:val="none"/>
              </w:rPr>
              <w:t xml:space="preserve">（3）中标人随投标文件提供货物制造国的制造及验收的官方标准或货物验收大纲，经使用单位确认后，将作为对货物的验收依据之一。</w:t>
            </w:r>
            <w:r/>
          </w:p>
          <w:p>
            <w:pPr>
              <w:spacing w:line="360" w:lineRule="auto"/>
              <w:rPr>
                <w:rFonts w:hint="eastAsia" w:hAnsi="宋体"/>
                <w:b w:val="0"/>
                <w:bCs/>
                <w:color w:val="auto"/>
                <w:highlight w:val="none"/>
              </w:rPr>
            </w:pPr>
            <w:r>
              <w:rPr>
                <w:rFonts w:hint="eastAsia" w:hAnsi="宋体"/>
                <w:b w:val="0"/>
                <w:bCs/>
                <w:color w:val="auto"/>
                <w:highlight w:val="none"/>
              </w:rPr>
              <w:t xml:space="preserve">（4）中标人在澄清投标文件时作出的承诺，经使用单位确认后，将作为对货物的验收依据之一。</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（5）双方签订的合同技术附件所规定的条款。</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交货地点及交货要求</w:t>
            </w:r>
            <w:r/>
          </w:p>
        </w:tc>
        <w:tc>
          <w:tcPr>
            <w:tcW w:w="6662" w:type="dxa"/>
            <w:vAlign w:val="center"/>
            <w:textDirection w:val="lrTb"/>
            <w:noWrap w:val="false"/>
          </w:tcPr>
          <w:p>
            <w:pPr>
              <w:numPr>
                <w:ilvl w:val="0"/>
                <w:numId w:val="9"/>
              </w:numPr>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交货地点：医院指定的地点。投标人可自行查看现场情况了解详细交货地点信息。</w:t>
            </w:r>
            <w:r>
              <w:rPr>
                <w:rFonts w:hint="eastAsia" w:hAnsi="宋体" w:cs="宋体"/>
                <w:b w:val="0"/>
                <w:color w:val="auto"/>
                <w:szCs w:val="21"/>
                <w:highlight w:val="none"/>
              </w:rPr>
              <w:t xml:space="preserve">联系人：0513-85116168</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6662"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r/>
          </w:p>
        </w:tc>
      </w:tr>
      <w:tr>
        <w:trPr/>
        <w:tc>
          <w:tcPr>
            <w:tcW w:w="771" w:type="dxa"/>
            <w:vAlign w:val="center"/>
            <w:textDirection w:val="lrTb"/>
            <w:noWrap w:val="false"/>
          </w:tcPr>
          <w:p>
            <w:pPr>
              <w:jc w:val="center"/>
              <w:spacing w:line="360" w:lineRule="auto"/>
              <w:widowControl/>
              <w:rPr>
                <w:rFonts w:hint="eastAsia" w:hAnsi="宋体"/>
                <w:b w:val="0"/>
                <w:bCs/>
                <w:color w:val="auto"/>
                <w:highlight w:val="none"/>
              </w:rPr>
            </w:pPr>
            <w:r>
              <w:rPr>
                <w:rFonts w:hint="eastAsia" w:hAnsi="宋体"/>
                <w:b w:val="0"/>
                <w:bCs/>
                <w:color w:val="auto"/>
                <w:highlight w:val="none"/>
              </w:rPr>
              <w:t xml:space="preserve">8</w:t>
            </w:r>
            <w:r/>
          </w:p>
        </w:tc>
        <w:tc>
          <w:tcPr>
            <w:tcW w:w="1464" w:type="dxa"/>
            <w:vAlign w:val="center"/>
            <w:textDirection w:val="lrTb"/>
            <w:noWrap w:val="false"/>
          </w:tcPr>
          <w:p>
            <w:pPr>
              <w:jc w:val="center"/>
              <w:spacing w:line="360" w:lineRule="auto"/>
              <w:widowControl/>
              <w:rPr>
                <w:rFonts w:hint="eastAsia" w:hAnsi="宋体"/>
                <w:b w:val="0"/>
                <w:bCs/>
                <w:color w:val="auto"/>
                <w:highlight w:val="none"/>
                <w:lang w:val="zh-CN"/>
              </w:rPr>
            </w:pPr>
            <w:r>
              <w:rPr>
                <w:rFonts w:hint="eastAsia" w:hAnsi="宋体" w:cs="宋体"/>
                <w:b w:val="0"/>
                <w:color w:val="auto"/>
                <w:position w:val="0"/>
                <w:szCs w:val="24"/>
                <w:highlight w:val="none"/>
              </w:rPr>
              <w:t xml:space="preserve">付款方式</w:t>
            </w:r>
            <w:r/>
          </w:p>
        </w:tc>
        <w:tc>
          <w:tcPr>
            <w:tcW w:w="6662" w:type="dxa"/>
            <w:vAlign w:val="center"/>
            <w:textDirection w:val="lrTb"/>
            <w:noWrap w:val="false"/>
          </w:tcPr>
          <w:p>
            <w:pPr>
              <w:spacing w:line="360" w:lineRule="auto"/>
              <w:widowControl/>
              <w:rPr>
                <w:rFonts w:hint="eastAsia" w:hAnsi="宋体"/>
                <w:b w:val="0"/>
                <w:bCs/>
                <w:color w:val="auto"/>
                <w:highlight w:val="none"/>
              </w:rPr>
            </w:pPr>
            <w:r>
              <w:rPr>
                <w:rFonts w:hint="eastAsia" w:hAnsi="宋体" w:cs="宋体"/>
                <w:b w:val="0"/>
                <w:color w:val="auto"/>
                <w:position w:val="0"/>
                <w:szCs w:val="24"/>
                <w:highlight w:val="none"/>
              </w:rPr>
              <w:t xml:space="preserve">合同签订、货到安装、调试、验收合格后支付合同总额的</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0%，验收合格满一年付清合同总额的</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0%。符合《保障中小企业款项支付条例》规定情形的，自合同内所有货物、服务交付完成之日起60日内付清合同总额。</w:t>
            </w:r>
            <w:r/>
          </w:p>
        </w:tc>
      </w:tr>
    </w:tbl>
    <w:p>
      <w:pPr>
        <w:ind w:firstLine="241"/>
        <w:jc w:val="left"/>
        <w:spacing w:before="156" w:after="156" w:line="360" w:lineRule="auto"/>
        <w:rPr>
          <w:rFonts w:hint="eastAsia" w:hAnsi="宋体" w:cs="宋体"/>
          <w:color w:val="auto"/>
          <w:position w:val="0"/>
          <w:szCs w:val="24"/>
          <w:highlight w:val="none"/>
        </w:rPr>
      </w:pPr>
      <w:r/>
      <w:bookmarkStart w:id="226" w:name="_Toc174468391"/>
      <w:r>
        <w:rPr>
          <w:rFonts w:hAnsi="宋体" w:cs="宋体"/>
          <w:color w:val="auto"/>
          <w:szCs w:val="21"/>
          <w:highlight w:val="none"/>
          <w:u w:val="single"/>
        </w:rPr>
        <w:t xml:space="preserve">*</w:t>
      </w:r>
      <w:r>
        <w:rPr>
          <w:rFonts w:hint="eastAsia" w:hAnsi="宋体" w:cs="宋体"/>
          <w:color w:val="auto"/>
          <w:szCs w:val="21"/>
          <w:highlight w:val="none"/>
          <w:u w:val="single"/>
          <w:lang w:val="zh-CN"/>
        </w:rPr>
        <w:t xml:space="preserve">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商务需求必须全部响应，任意一项商务需求不满足将判定为无效投标</w:t>
      </w:r>
      <w:r/>
    </w:p>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三、项目其他要求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投标人在采购人规定的时间内完成修复工作，并使设备在寿命周期内正常稳定运行。</w:t>
      </w:r>
      <w:r/>
    </w:p>
    <w:p>
      <w:pPr>
        <w:ind w:firstLine="480"/>
        <w:spacing w:line="360" w:lineRule="auto"/>
        <w:rPr>
          <w:rFonts w:hint="eastAsia" w:hAnsi="宋体" w:cs="宋体"/>
          <w:b w:val="0"/>
          <w:bCs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w:t>
      </w:r>
      <w:r>
        <w:rPr>
          <w:rFonts w:hint="eastAsia" w:hAnsi="宋体" w:cs="宋体"/>
          <w:b w:val="0"/>
          <w:color w:val="auto"/>
          <w:highlight w:val="none"/>
        </w:rPr>
      </w:r>
      <w:r/>
    </w:p>
    <w:p>
      <w:pPr>
        <w:ind w:firstLine="480"/>
        <w:spacing w:line="360" w:lineRule="auto"/>
        <w:rPr>
          <w:rFonts w:hint="eastAsia" w:hAnsi="宋体" w:cs="宋体"/>
          <w:b w:val="0"/>
          <w:bCs w:val="0"/>
          <w:color w:val="auto"/>
          <w:highlight w:val="none"/>
        </w:rPr>
        <w:outlineLvl w:val="0"/>
      </w:pPr>
      <w:r>
        <w:rPr>
          <w:rFonts w:hint="eastAsia" w:hAnsi="宋体" w:cs="宋体"/>
          <w:b w:val="0"/>
          <w:color w:val="auto"/>
          <w:highlight w:val="none"/>
        </w:rPr>
        <w:t xml:space="preserve">5.招标文件关于同类问题的相关表述或约定互为补充，如有不一致之处，以要求高者为准。</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p>
    <w:p>
      <w:pPr>
        <w:pStyle w:val="1033"/>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p>
    <w:p>
      <w:pPr>
        <w:ind w:firstLine="480"/>
        <w:spacing w:line="360" w:lineRule="auto"/>
        <w:rPr>
          <w:rFonts w:hint="eastAsia" w:hAnsi="宋体" w:cs="宋体"/>
          <w:b w:val="0"/>
          <w:color w:val="auto"/>
          <w:highlight w:val="none"/>
        </w:rPr>
        <w:outlineLvl w:val="0"/>
      </w:pPr>
      <w:r/>
      <w:bookmarkStart w:id="227" w:name="_Hlk174549820"/>
      <w:r>
        <w:rPr>
          <w:rFonts w:hint="eastAsia"/>
          <w:b w:val="0"/>
          <w:bCs/>
          <w:color w:val="auto"/>
          <w:highlight w:val="none"/>
        </w:rPr>
        <w:t xml:space="preserve">本项目不收取履约保证金</w:t>
      </w:r>
      <w:bookmarkEnd w:id="227"/>
      <w:r>
        <w:rPr>
          <w:rFonts w:hint="eastAsia" w:hAnsi="宋体" w:cs="宋体"/>
          <w:b w:val="0"/>
          <w:bCs/>
          <w:color w:val="auto"/>
          <w:szCs w:val="21"/>
          <w:highlight w:val="none"/>
        </w:rPr>
        <w:t xml:space="preserve">。</w:t>
      </w:r>
      <w:bookmarkEnd w:id="226"/>
      <w:r>
        <w:rPr>
          <w:rFonts w:hAnsi="宋体" w:cs="宋体"/>
          <w:color w:val="auto"/>
          <w:sz w:val="20"/>
          <w:highlight w:val="none"/>
        </w:rPr>
        <w:br w:type="page" w:clear="all"/>
      </w:r>
      <w:bookmarkEnd w:id="222"/>
      <w:r/>
      <w:bookmarkEnd w:id="223"/>
      <w:r/>
      <w:r/>
    </w:p>
    <w:p>
      <w:pPr>
        <w:pStyle w:val="1009"/>
        <w:spacing w:line="360" w:lineRule="auto"/>
        <w:rPr>
          <w:rFonts w:hint="eastAsia" w:ascii="宋体" w:hAnsi="宋体" w:eastAsia="宋体" w:cs="宋体"/>
          <w:b/>
          <w:bCs/>
          <w:color w:val="auto"/>
          <w:sz w:val="44"/>
          <w:highlight w:val="none"/>
        </w:rPr>
      </w:pPr>
      <w:r/>
      <w:bookmarkStart w:id="228" w:name="_Toc174468392"/>
      <w:r>
        <w:rPr>
          <w:rFonts w:hint="eastAsia" w:ascii="宋体" w:hAnsi="宋体" w:eastAsia="宋体" w:cs="宋体"/>
          <w:b/>
          <w:bCs/>
          <w:color w:val="auto"/>
          <w:sz w:val="44"/>
          <w:highlight w:val="none"/>
        </w:rPr>
        <w:t xml:space="preserve">第五章  评标方法与评标标准</w:t>
      </w:r>
      <w:bookmarkEnd w:id="228"/>
      <w:r/>
      <w:r/>
    </w:p>
    <w:p>
      <w:pPr>
        <w:jc w:val="left"/>
        <w:spacing w:line="360" w:lineRule="auto"/>
        <w:rPr>
          <w:rFonts w:hint="eastAsia" w:hAnsi="宋体" w:cs="宋体"/>
          <w:b w:val="0"/>
          <w:bCs/>
          <w:color w:val="auto"/>
          <w:sz w:val="28"/>
          <w:szCs w:val="28"/>
          <w:highlight w:val="none"/>
        </w:rPr>
      </w:pPr>
      <w:r/>
      <w:bookmarkStart w:id="229" w:name="_Toc22356580"/>
      <w:r/>
      <w:bookmarkStart w:id="230" w:name="_Toc49090577"/>
      <w:r/>
      <w:bookmarkStart w:id="231" w:name="_Toc460901585"/>
      <w:r/>
      <w:bookmarkStart w:id="232" w:name="_Toc23828478"/>
      <w:r/>
      <w:bookmarkStart w:id="233" w:name="_Toc513029276"/>
      <w:r/>
      <w:bookmarkStart w:id="234" w:name="_Toc26554095"/>
      <w:r/>
      <w:bookmarkStart w:id="235" w:name="_Toc120614283"/>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本项目采用综合评分法确定中标候选人。评审委员会将按下列评分办法和标准进行评分，总分值为</w:t>
      </w:r>
      <w:r>
        <w:rPr>
          <w:rFonts w:hAnsi="宋体" w:cs="宋体"/>
          <w:b w:val="0"/>
          <w:bCs/>
          <w:color w:val="auto"/>
          <w:highlight w:val="none"/>
        </w:rPr>
        <w:t xml:space="preserve">100分。</w:t>
      </w:r>
      <w:r/>
    </w:p>
    <w:tbl>
      <w:tblPr>
        <w:tblStyle w:val="1019"/>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int="eastAsia" w:hAnsi="宋体" w:cs="宋体"/>
                <w:b w:val="0"/>
                <w:color w:val="auto"/>
                <w:position w:val="0"/>
                <w:szCs w:val="24"/>
                <w:highlight w:val="none"/>
                <w:lang w:val="en-US" w:eastAsia="zh-CN"/>
              </w:rPr>
              <w:t xml:space="preserve">7</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评委根据供应商对招标文件第四章项目需求-技术需求</w:t>
            </w:r>
            <w:r>
              <w:rPr>
                <w:rFonts w:hint="eastAsia" w:hAnsi="宋体" w:cs="宋体"/>
                <w:b w:val="0"/>
                <w:bCs/>
                <w:color w:val="auto"/>
                <w:position w:val="0"/>
                <w:szCs w:val="24"/>
                <w:highlight w:val="none"/>
              </w:rPr>
              <w:t xml:space="preserve">中所列需求的</w:t>
            </w:r>
            <w:r>
              <w:rPr>
                <w:rFonts w:hint="eastAsia" w:hAnsi="宋体" w:cs="宋体"/>
                <w:b w:val="0"/>
                <w:color w:val="auto"/>
                <w:position w:val="0"/>
                <w:szCs w:val="24"/>
                <w:highlight w:val="none"/>
              </w:rPr>
              <w:t xml:space="preserve">响应情况进行打分。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2.技术需求中标注“◆”的为单独评审项，其中：</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（1）单视野，一次扫描不移床可用独立射频接收通道数：</w:t>
            </w:r>
            <w:r>
              <w:rPr>
                <w:rFonts w:hint="eastAsia" w:hAnsi="宋体" w:cs="宋体"/>
                <w:b w:val="0"/>
                <w:color w:val="auto"/>
                <w:position w:val="0"/>
                <w:szCs w:val="24"/>
                <w:highlight w:val="none"/>
                <w:lang w:val="en-US" w:eastAsia="zh-CN"/>
              </w:rPr>
              <w:t xml:space="preserve">通道数</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16</w:t>
            </w:r>
            <w:r>
              <w:rPr>
                <w:rFonts w:hint="eastAsia" w:hAnsi="宋体" w:cs="宋体"/>
                <w:b w:val="0"/>
                <w:color w:val="auto"/>
                <w:position w:val="0"/>
                <w:szCs w:val="24"/>
                <w:highlight w:val="none"/>
              </w:rPr>
              <w:t xml:space="preserve">的不得分；1</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通道数</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24</w:t>
            </w:r>
            <w:r>
              <w:rPr>
                <w:rFonts w:hint="eastAsia" w:hAnsi="宋体" w:cs="宋体"/>
                <w:b w:val="0"/>
                <w:color w:val="auto"/>
                <w:position w:val="0"/>
                <w:szCs w:val="24"/>
                <w:highlight w:val="none"/>
              </w:rPr>
              <w:t xml:space="preserve">的得</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val="en-US" w:eastAsia="zh-CN"/>
              </w:rPr>
              <w:t xml:space="preserve">通道数</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24</w:t>
            </w:r>
            <w:r>
              <w:rPr>
                <w:rFonts w:hint="eastAsia" w:hAnsi="宋体" w:cs="宋体"/>
                <w:b w:val="0"/>
                <w:color w:val="auto"/>
                <w:position w:val="0"/>
                <w:szCs w:val="24"/>
                <w:highlight w:val="none"/>
              </w:rPr>
              <w:t xml:space="preserve">的得</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3.标注“▲”的为重要参数，每满足一项加3分，本项最多合计得</w:t>
            </w:r>
            <w:r>
              <w:rPr>
                <w:rFonts w:hint="eastAsia" w:hAnsi="宋体" w:cs="宋体"/>
                <w:b w:val="0"/>
                <w:color w:val="auto"/>
                <w:position w:val="0"/>
                <w:szCs w:val="24"/>
                <w:highlight w:val="none"/>
                <w:lang w:val="en-US" w:eastAsia="zh-CN"/>
              </w:rPr>
              <w:t xml:space="preserve">18</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4.未标注“★”、“◆”和“▲”的为一般参数，每满足一项加</w:t>
            </w:r>
            <w:r>
              <w:rPr>
                <w:rFonts w:hint="eastAsia" w:hAnsi="宋体" w:cs="宋体"/>
                <w:b w:val="0"/>
                <w:color w:val="auto"/>
                <w:position w:val="0"/>
                <w:szCs w:val="24"/>
                <w:highlight w:val="none"/>
                <w:lang w:val="en-US" w:eastAsia="zh-CN"/>
              </w:rPr>
              <w:t xml:space="preserve">0.8</w:t>
            </w:r>
            <w:r>
              <w:rPr>
                <w:rFonts w:hint="eastAsia" w:hAnsi="宋体" w:cs="宋体"/>
                <w:b w:val="0"/>
                <w:color w:val="auto"/>
                <w:position w:val="0"/>
                <w:szCs w:val="24"/>
                <w:highlight w:val="none"/>
              </w:rPr>
              <w:t xml:space="preserve">分，本项最多合计得16分。</w:t>
            </w:r>
            <w:r/>
          </w:p>
          <w:p>
            <w:pPr>
              <w:jc w:val="left"/>
              <w:spacing w:line="360" w:lineRule="auto"/>
              <w:rPr>
                <w:b w:val="0"/>
                <w:bCs/>
                <w:color w:val="auto"/>
                <w:highlight w:val="none"/>
              </w:rPr>
            </w:pPr>
            <w:r>
              <w:rPr>
                <w:rFonts w:hint="eastAsia"/>
                <w:b w:val="0"/>
                <w:bCs/>
                <w:color w:val="auto"/>
                <w:highlight w:val="none"/>
              </w:rPr>
              <w:t xml:space="preserve">注：</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①所有参数均需逐条响应。</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②注：投标人应根据所投产品技术参数性能对招标文件技术需求进行逐条响应，并提供技术需求中要</w:t>
            </w:r>
            <w:r>
              <w:rPr>
                <w:rFonts w:hint="eastAsia" w:hAnsi="宋体" w:cs="宋体"/>
                <w:b w:val="0"/>
                <w:color w:val="auto"/>
                <w:position w:val="0"/>
                <w:szCs w:val="24"/>
                <w:highlight w:val="none"/>
              </w:rPr>
              <w:t xml:space="preserve">求的证明材料。其中，“★”、“◆”和“▲”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产品综合评价</w:t>
            </w:r>
            <w:r/>
          </w:p>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（10分）</w:t>
            </w:r>
            <w:r/>
          </w:p>
        </w:tc>
        <w:tc>
          <w:tcPr>
            <w:tcW w:w="7799" w:type="dxa"/>
            <w:vAlign w:val="center"/>
            <w:textDirection w:val="lrTb"/>
            <w:noWrap w:val="false"/>
          </w:tcPr>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根据所投产品实样照片、产品配置、产品品质、医疗机构应用情况等内容，从性能稳定性、易用性、技术先进性方面综合评分。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1.性能稳定性（3分）：</w:t>
            </w:r>
            <w:r>
              <w:rPr>
                <w:rFonts w:hint="eastAsia" w:hAnsi="宋体" w:cs="宋体"/>
                <w:b w:val="0"/>
                <w:bCs/>
                <w:color w:val="auto"/>
                <w:szCs w:val="21"/>
                <w:highlight w:val="none"/>
              </w:rPr>
              <w:t xml:space="preserve">所投产品符合</w:t>
            </w:r>
            <w:r>
              <w:rPr>
                <w:rFonts w:hint="eastAsia" w:hAnsi="宋体" w:cs="宋体"/>
                <w:b w:val="0"/>
                <w:bCs/>
                <w:color w:val="auto"/>
                <w:szCs w:val="21"/>
                <w:highlight w:val="none"/>
                <w:lang w:val="en-US" w:eastAsia="zh-CN"/>
              </w:rPr>
              <w:t xml:space="preserve">医疗电气</w:t>
            </w:r>
            <w:r>
              <w:rPr>
                <w:rFonts w:hint="eastAsia" w:hAnsi="宋体" w:cs="宋体"/>
                <w:b w:val="0"/>
                <w:bCs/>
                <w:color w:val="auto"/>
                <w:szCs w:val="21"/>
                <w:highlight w:val="none"/>
              </w:rPr>
              <w:t xml:space="preserve">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2.易用性（3分）：</w:t>
            </w:r>
            <w:r>
              <w:rPr>
                <w:rFonts w:hint="eastAsia" w:hAnsi="宋体" w:cs="宋体"/>
                <w:b w:val="0"/>
                <w:bCs/>
                <w:color w:val="auto"/>
                <w:szCs w:val="21"/>
                <w:highlight w:val="none"/>
              </w:rPr>
              <w:t xml:space="preserve">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3.技术先进性（4分）：</w:t>
            </w:r>
            <w:r>
              <w:rPr>
                <w:rFonts w:hint="eastAsia" w:hAnsi="宋体" w:cs="宋体"/>
                <w:b w:val="0"/>
                <w:bCs/>
                <w:color w:val="auto"/>
                <w:szCs w:val="21"/>
                <w:highlight w:val="none"/>
              </w:rPr>
              <w:t xml:space="preserve">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4分；材料内容有缺失或部分满足上述要求的得2分；未提供材料或实质上不能满足上述要求的得0分。</w:t>
            </w:r>
            <w:r/>
          </w:p>
        </w:tc>
      </w:tr>
      <w:tr>
        <w:trPr>
          <w:jc w:val="center"/>
          <w:trHeight w:val="841"/>
        </w:trPr>
        <w:tc>
          <w:tcPr>
            <w:tcW w:w="1396" w:type="dxa"/>
            <w:vAlign w:val="center"/>
            <w:vMerge w:val="restart"/>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售后及服务方案</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7</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w:t>
            </w:r>
            <w:r>
              <w:rPr>
                <w:rFonts w:hint="eastAsia" w:hAnsi="宋体" w:cs="宋体"/>
                <w:bCs/>
                <w:color w:val="auto"/>
                <w:position w:val="0"/>
                <w:szCs w:val="24"/>
                <w:highlight w:val="none"/>
                <w:lang w:val="en-US" w:eastAsia="zh-CN"/>
              </w:rPr>
              <w:t xml:space="preserve">5</w:t>
            </w:r>
            <w:r>
              <w:rPr>
                <w:rFonts w:hint="eastAsia" w:hAnsi="宋体" w:cs="宋体"/>
                <w:bCs/>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0.5</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2.培训方案：6分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tc>
      </w:tr>
      <w:tr>
        <w:trPr>
          <w:jc w:val="center"/>
          <w:trHeight w:val="841"/>
        </w:trPr>
        <w:tc>
          <w:tcPr>
            <w:tcW w:w="1396"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注：上述各方案中所述：“合理性”是指内容符合项目特点，同时不存在逻辑漏洞、常识错误、前后矛盾等情形，能</w:t>
            </w:r>
            <w:r>
              <w:rPr>
                <w:rFonts w:hAnsi="宋体" w:cs="宋体"/>
                <w:b w:val="0"/>
                <w:color w:val="auto"/>
                <w:position w:val="0"/>
                <w:szCs w:val="24"/>
                <w:highlight w:val="none"/>
              </w:rPr>
              <w:t xml:space="preserve">有效降低支出成本的建议的</w:t>
            </w:r>
            <w:r>
              <w:rPr>
                <w:rFonts w:hint="eastAsia" w:hAnsi="宋体" w:cs="宋体"/>
                <w:b w:val="0"/>
                <w:color w:val="auto"/>
                <w:position w:val="0"/>
                <w:szCs w:val="24"/>
                <w:highlight w:val="none"/>
              </w:rPr>
              <w:t xml:space="preserve">；“针对性”是指针对本项目采购需求结合实际情况所提出的具体措施及方案，且具备可行性；“缺陷”是指涉及的规范及标准错误、地点区域错误、内容缺项、表述不完整等情形。</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提供自2023年1月1日起至今与本次所投产品同型号的设备案例，每提供一份得1分，本项最高得5分。（提供合同复印件，</w:t>
            </w:r>
            <w:r>
              <w:rPr>
                <w:rFonts w:hint="eastAsia" w:hAnsi="宋体" w:cs="宋体"/>
                <w:b w:val="0"/>
                <w:color w:val="auto"/>
                <w:position w:val="0"/>
                <w:szCs w:val="24"/>
                <w:highlight w:val="none"/>
                <w:lang w:val="en-US" w:eastAsia="zh-CN"/>
              </w:rPr>
              <w:t xml:space="preserve">合同甲方应为最终使用单位</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时间以合同签订时间为准，不提供或提供不全不得分）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（核磁共振（MRI））</w:t>
            </w:r>
            <w:r>
              <w:rPr>
                <w:rFonts w:hint="eastAsia" w:hAnsi="宋体"/>
                <w:b w:val="0"/>
                <w:bCs/>
                <w:color w:val="auto"/>
                <w:szCs w:val="24"/>
                <w:highlight w:val="none"/>
              </w:rPr>
              <w:t xml:space="preserve">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bookmarkStart w:id="236" w:name="OLE_LINK46"/>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（核磁共振（MRI））</w:t>
            </w:r>
            <w:r>
              <w:rPr>
                <w:rFonts w:hint="eastAsia" w:hAnsi="宋体"/>
                <w:b w:val="0"/>
                <w:bCs/>
                <w:color w:val="auto"/>
                <w:szCs w:val="24"/>
                <w:highlight w:val="none"/>
              </w:rPr>
              <w:t xml:space="preserve">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6"/>
            <w:r/>
            <w:r/>
          </w:p>
        </w:tc>
      </w:tr>
    </w:tbl>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三、政府采购政策功能落实：</w:t>
      </w:r>
      <w:r/>
    </w:p>
    <w:p>
      <w:pPr>
        <w:ind w:firstLine="420"/>
        <w:jc w:val="left"/>
        <w:spacing w:line="360" w:lineRule="auto"/>
        <w:rPr>
          <w:rFonts w:hint="eastAsia" w:hAnsi="宋体" w:cs="宋体"/>
          <w:b w:val="0"/>
          <w:bCs/>
          <w:color w:val="auto"/>
          <w:highlight w:val="none"/>
        </w:rPr>
      </w:pPr>
      <w:r>
        <w:rPr>
          <w:rFonts w:hAnsi="宋体" w:cs="宋体"/>
          <w:b w:val="0"/>
          <w:bCs/>
          <w:color w:val="auto"/>
          <w:highlight w:val="none"/>
        </w:rPr>
        <w:t xml:space="preserve">1、促进中小企业发展政策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w:t>
      </w:r>
      <w:r>
        <w:rPr>
          <w:rFonts w:hAnsi="宋体" w:cs="宋体"/>
          <w:b w:val="0"/>
          <w:bCs/>
          <w:color w:val="auto"/>
          <w:highlight w:val="none"/>
        </w:rPr>
        <w:t xml:space="preserve">10%的扣除，用扣除后的价格参与评审(提供中小企业声明函，格式《政府采购促进中小企业发展管理办法》财库</w:t>
      </w:r>
      <w:r>
        <w:rPr>
          <w:rFonts w:hint="eastAsia" w:hAnsi="宋体" w:cs="宋体"/>
          <w:b w:val="0"/>
          <w:bCs/>
          <w:color w:val="auto"/>
          <w:highlight w:val="none"/>
        </w:rPr>
        <w:t xml:space="preserve">〔2020〕46号</w:t>
      </w:r>
      <w:r>
        <w:rPr>
          <w:rFonts w:hAnsi="宋体" w:cs="宋体"/>
          <w:b w:val="0"/>
          <w:bCs/>
          <w:color w:val="auto"/>
          <w:highlight w:val="none"/>
        </w:rPr>
        <w:t xml:space="preserve">。企业标准请参照《关于印发中小企业划型标准规定的通知》（工信部联企业</w:t>
      </w:r>
      <w:r>
        <w:rPr>
          <w:rFonts w:hint="eastAsia" w:hAnsi="宋体" w:cs="宋体"/>
          <w:b w:val="0"/>
          <w:bCs/>
          <w:color w:val="auto"/>
          <w:highlight w:val="none"/>
        </w:rPr>
        <w:t xml:space="preserve">〔2011〕300号</w:t>
      </w:r>
      <w:r>
        <w:rPr>
          <w:rFonts w:hAnsi="宋体" w:cs="宋体"/>
          <w:b w:val="0"/>
          <w:bCs/>
          <w:color w:val="auto"/>
          <w:highlight w:val="none"/>
        </w:rPr>
        <w:t xml:space="preserve">）文件规定自行填写，联合体投标时，如果满足要求，需要分别提供,否则不考虑价格扣除）。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color w:val="auto"/>
          <w:szCs w:val="22"/>
          <w:highlight w:val="none"/>
        </w:rPr>
      </w:pPr>
      <w:r/>
      <w:bookmarkStart w:id="237" w:name="_Hlk234859643"/>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10"/>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bookmarkEnd w:id="237"/>
      <w:r/>
      <w:r/>
    </w:p>
    <w:p>
      <w:pPr>
        <w:numPr>
          <w:ilvl w:val="0"/>
          <w:numId w:val="10"/>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②根据《关于政府采购支持监狱企业发展有关问题的通知》（财库〔2014〕68号</w:t>
      </w:r>
      <w:r>
        <w:rPr>
          <w:rFonts w:hAnsi="宋体" w:cs="宋体"/>
          <w:b w:val="0"/>
          <w:bCs/>
          <w:color w:val="auto"/>
          <w:highlight w:val="none"/>
        </w:rPr>
        <w:t xml:space="preserve">），监狱企业视同小型、微型企业，享受以上政策。监狱企业须提供由省级以上监狱管理局、戒毒管理局</w:t>
      </w:r>
      <w:r>
        <w:rPr>
          <w:rFonts w:hint="eastAsia" w:hAnsi="宋体" w:cs="宋体"/>
          <w:b w:val="0"/>
          <w:bCs/>
          <w:color w:val="auto"/>
          <w:highlight w:val="none"/>
        </w:rPr>
        <w:t xml:space="preserve">（含新疆生产建设兵团）</w:t>
      </w:r>
      <w:r>
        <w:rPr>
          <w:rFonts w:hAnsi="宋体" w:cs="宋体"/>
          <w:b w:val="0"/>
          <w:bCs/>
          <w:color w:val="auto"/>
          <w:highlight w:val="none"/>
        </w:rPr>
        <w:t xml:space="preserve">出具的属于监狱企业的证明文件，否则不考虑价格扣除。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w:t>
      </w:r>
      <w:r>
        <w:rPr>
          <w:rFonts w:hAnsi="宋体" w:cs="宋体"/>
          <w:b w:val="0"/>
          <w:bCs/>
          <w:color w:val="auto"/>
          <w:highlight w:val="none"/>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auto"/>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2.6投标人需在《声明函》中逐一、准确填写产品名称</w:t>
      </w:r>
      <w:r>
        <w:rPr>
          <w:rFonts w:ascii="SimSun" w:hAnsi="SimSun" w:eastAsia="SimSun" w:cs="SimSun"/>
          <w:b/>
          <w:color w:val="000000"/>
          <w:sz w:val="24"/>
          <w:highlight w:val="white"/>
        </w:rPr>
        <w:t xml:space="preserve">（产品如有型号，应在“产品名称”栏一并填写）</w:t>
      </w:r>
      <w:r>
        <w:rPr>
          <w:rFonts w:hint="eastAsia" w:hAnsi="宋体" w:cs="宋体"/>
          <w:b w:val="0"/>
          <w:bCs/>
          <w:color w:val="auto"/>
          <w:highlight w:val="none"/>
        </w:rPr>
        <w:t xml:space="preserve">、厂名、生产厂址三项信息（《声明函》中用斜线划除的地方无需填写），三项信息中任意一项未填写的视为该项产品不符合本国产品标准，不享受本国产品价格评审优惠。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b w:val="0"/>
          <w:bCs/>
          <w:color w:val="auto"/>
          <w:highlight w:val="none"/>
        </w:rPr>
      </w:pPr>
      <w:r>
        <w:rPr>
          <w:rFonts w:hint="eastAsia"/>
          <w:b w:val="0"/>
          <w:bCs/>
          <w:color w:val="auto"/>
          <w:highlight w:val="none"/>
        </w:rPr>
        <w:t xml:space="preserve">3.</w:t>
      </w:r>
      <w:r>
        <w:rPr>
          <w:rFonts w:hint="eastAsia" w:hAnsi="宋体" w:cs="宋体"/>
          <w:b w:val="0"/>
          <w:bCs/>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auto"/>
          <w:highlight w:val="none"/>
        </w:rPr>
        <w:t xml:space="preserve">件相同情况下，应当优先采购节能产品、环境标志产品</w:t>
      </w:r>
      <w:r>
        <w:rPr>
          <w:rFonts w:hint="eastAsia" w:hAnsi="宋体"/>
          <w:b w:val="0"/>
          <w:bCs/>
          <w:color w:val="auto"/>
          <w:highlight w:val="none"/>
        </w:rPr>
        <w:t xml:space="preserve">。</w:t>
      </w:r>
      <w:r/>
    </w:p>
    <w:p>
      <w:pPr>
        <w:ind w:firstLine="480"/>
        <w:spacing w:line="360" w:lineRule="auto"/>
        <w:tabs>
          <w:tab w:val="left" w:pos="8200" w:leader="none"/>
        </w:tabs>
        <w:rPr>
          <w:b w:val="0"/>
          <w:bCs/>
          <w:color w:val="auto"/>
          <w:highlight w:val="none"/>
        </w:rPr>
      </w:pPr>
      <w:r>
        <w:rPr>
          <w:b w:val="0"/>
          <w:bCs/>
          <w:color w:val="auto"/>
          <w:highlight w:val="none"/>
        </w:rPr>
      </w:r>
      <w:r/>
    </w:p>
    <w:p>
      <w:pPr>
        <w:pStyle w:val="1065"/>
        <w:spacing w:before="0" w:beforeAutospacing="0" w:after="0" w:afterAutospacing="0" w:line="360" w:lineRule="auto"/>
        <w:rPr>
          <w:rFonts w:hint="eastAsia"/>
          <w:b w:val="0"/>
          <w:bCs/>
          <w:color w:val="auto"/>
          <w:highlight w:val="none"/>
        </w:rPr>
      </w:pPr>
      <w:r>
        <w:rPr>
          <w:rFonts w:hint="eastAsia"/>
          <w:b w:val="0"/>
          <w:bCs/>
          <w:color w:val="auto"/>
          <w:highlight w:val="none"/>
        </w:rPr>
      </w:r>
      <w:r/>
    </w:p>
    <w:p>
      <w:pPr>
        <w:spacing w:line="360" w:lineRule="auto"/>
        <w:tabs>
          <w:tab w:val="left" w:pos="8200" w:leader="none"/>
        </w:tabs>
        <w:rPr>
          <w:rFonts w:hint="eastAsia" w:hAnsi="宋体"/>
          <w:b w:val="0"/>
          <w:bCs/>
          <w:color w:val="auto"/>
          <w:highlight w:val="none"/>
        </w:rPr>
      </w:pPr>
      <w:r>
        <w:rPr>
          <w:rFonts w:hint="eastAsia" w:hAnsi="宋体"/>
          <w:b w:val="0"/>
          <w:bCs/>
          <w:color w:val="auto"/>
          <w:highlight w:val="none"/>
        </w:rPr>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br w:type="page" w:clear="all"/>
      </w:r>
      <w:bookmarkEnd w:id="229"/>
      <w:r/>
      <w:bookmarkEnd w:id="230"/>
      <w:r/>
      <w:bookmarkEnd w:id="231"/>
      <w:r/>
      <w:bookmarkEnd w:id="232"/>
      <w:r/>
      <w:bookmarkEnd w:id="233"/>
      <w:r/>
      <w:bookmarkEnd w:id="234"/>
      <w:r/>
      <w:bookmarkEnd w:id="235"/>
      <w:r/>
      <w:r/>
    </w:p>
    <w:p>
      <w:pPr>
        <w:pStyle w:val="1009"/>
        <w:spacing w:line="360" w:lineRule="auto"/>
        <w:rPr>
          <w:rFonts w:hint="eastAsia" w:ascii="宋体" w:hAnsi="宋体" w:eastAsia="宋体" w:cs="宋体"/>
          <w:b/>
          <w:bCs/>
          <w:color w:val="auto"/>
          <w:sz w:val="44"/>
          <w:szCs w:val="44"/>
          <w:highlight w:val="none"/>
        </w:rPr>
      </w:pPr>
      <w:r/>
      <w:bookmarkStart w:id="238" w:name="_Toc174468393"/>
      <w:r>
        <w:rPr>
          <w:rFonts w:hint="eastAsia" w:ascii="宋体" w:hAnsi="宋体" w:eastAsia="宋体" w:cs="宋体"/>
          <w:b/>
          <w:bCs/>
          <w:color w:val="auto"/>
          <w:sz w:val="44"/>
          <w:szCs w:val="44"/>
          <w:highlight w:val="none"/>
        </w:rPr>
        <w:t xml:space="preserve">第六章  投标文件参考格式</w:t>
      </w:r>
      <w:bookmarkEnd w:id="219"/>
      <w:r/>
      <w:bookmarkEnd w:id="220"/>
      <w:r/>
      <w:bookmarkEnd w:id="238"/>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1033"/>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1033"/>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1019"/>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  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3.投标人已详细审查全部招标文件，包括有关澄清和修改说明（如果有的话）。我们完全理解并同意放弃对这方面不明之处及误解的权利。</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个日历日。在这期间，本投标文件将始终对我方具有约束力。如果中标，本次招标文件和本投标文件（含承诺书）将作为买卖合同的附件。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8.我方承诺不以任何形式向评审委员会成员和参与评标的有关工作人员探听对投标文件的评审和比较、中标候选人的推荐情况以及与评标有关的其他情况。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采购代理机构和采购人有保留在授标之前任何时候接受或拒绝任何投标，以及宣布招标程序无效或拒绝所有投标的权利。我方完全理解采购代理机构和采购人无向未中标人解释未中标理由的义务。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10.在规定的开标时间后，我方如在投标有效期内撤回投标，将承担相应法律责任。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1019"/>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 xml:space="preserve">金额单位：人民币万元</w:t>
      </w:r>
      <w:r/>
    </w:p>
    <w:tbl>
      <w:tblPr>
        <w:tblStyle w:val="1019"/>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gridCol w:w="1620"/>
      </w:tblGrid>
      <w:tr>
        <w:trPr>
          <w:cantSplit/>
          <w:trHeight w:val="544"/>
        </w:trPr>
        <w:tc>
          <w:tcPr>
            <w:tcW w:w="277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77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制造商/产地</w:t>
            </w:r>
            <w:r/>
          </w:p>
        </w:tc>
        <w:tc>
          <w:tcPr>
            <w:tcW w:w="1335"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28"/>
        </w:trPr>
        <w:tc>
          <w:tcPr>
            <w:gridSpan w:val="7"/>
            <w:tcW w:w="10494"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）和国内运输保险、报关清关（如果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position w:val="0"/>
          <w:sz w:val="21"/>
          <w:szCs w:val="21"/>
          <w:highlight w:val="none"/>
        </w:rPr>
        <w:t xml:space="preserve">（本项目不适用）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3.投标人需认真填写本报价表，尤其注意规格型号的准确填写。</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w:t>
      </w:r>
      <w:r>
        <w:rPr>
          <w:rFonts w:hAnsi="宋体" w:cs="宋体"/>
          <w:b w:val="0"/>
          <w:bCs/>
          <w:color w:val="auto"/>
          <w:position w:val="0"/>
          <w:sz w:val="21"/>
          <w:szCs w:val="21"/>
          <w:highlight w:val="none"/>
        </w:rPr>
        <w:t xml:space="preserve">“分项报价表”中“合计”金额应当与“开标一览表”中“投标总价”金额一致。</w:t>
      </w:r>
      <w:r/>
    </w:p>
    <w:p>
      <w:pPr>
        <w:spacing w:line="288" w:lineRule="auto"/>
        <w:tabs>
          <w:tab w:val="left" w:pos="840" w:leader="none"/>
        </w:tabs>
        <w:rPr>
          <w:b w:val="0"/>
          <w:color w:val="auto"/>
          <w:position w:val="0"/>
          <w:szCs w:val="24"/>
          <w:highlight w:val="none"/>
        </w:rPr>
      </w:pPr>
      <w:r>
        <w:rPr>
          <w:rFonts w:hint="eastAsia" w:hAnsi="宋体" w:cs="宋体"/>
          <w:b w:val="0"/>
          <w:bCs/>
          <w:color w:val="auto"/>
          <w:position w:val="0"/>
          <w:sz w:val="21"/>
          <w:szCs w:val="21"/>
          <w:highlight w:val="none"/>
        </w:rPr>
        <w:t xml:space="preserve">5.涉及小型、微型、节能产品、环境标志等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1019"/>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1019"/>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 </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其他商务偏离也须在上表中逐条列明。</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Ansi="宋体" w:cs="宋体"/>
          <w:b w:val="0"/>
          <w:color w:val="auto"/>
          <w:position w:val="0"/>
          <w:szCs w:val="24"/>
          <w:highlight w:val="none"/>
        </w:rPr>
        <w:t xml:space="preserve">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101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（万元）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bl>
    <w:p>
      <w:pPr>
        <w:ind w:left="525" w:right="-5" w:hanging="5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39"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39"/>
      <w:r/>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1019"/>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1033"/>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3"/>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1033"/>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3"/>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1033"/>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rPr>
          <w:rFonts w:hint="eastAsia" w:hAnsi="宋体" w:cs="宋体"/>
          <w:b w:val="0"/>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1033"/>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1033"/>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pStyle w:val="1033"/>
        <w:rPr>
          <w:rFonts w:hint="eastAsia" w:hAnsi="宋体"/>
          <w:b w:val="0"/>
          <w:color w:val="auto"/>
          <w:position w:val="0"/>
          <w:szCs w:val="24"/>
          <w:highlight w:val="none"/>
        </w:rPr>
      </w:pPr>
      <w:r>
        <w:rPr>
          <w:rFonts w:hint="eastAsia" w:hAnsi="宋体"/>
          <w:b w:val="0"/>
          <w:color w:val="auto"/>
          <w:position w:val="0"/>
          <w:szCs w:val="24"/>
          <w:highlight w:val="none"/>
        </w:rPr>
      </w:r>
      <w:r/>
    </w:p>
    <w:p>
      <w:pPr>
        <w:pStyle w:val="1033"/>
        <w:rPr>
          <w:rFonts w:hint="eastAsia"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40" w:name="_Toc476153619"/>
      <w:r>
        <w:rPr>
          <w:rFonts w:hint="eastAsia" w:ascii="仿宋" w:hAnsi="仿宋" w:eastAsia="仿宋"/>
          <w:color w:val="auto"/>
          <w:sz w:val="30"/>
          <w:szCs w:val="30"/>
          <w:highlight w:val="none"/>
        </w:rPr>
        <w:t xml:space="preserve">中小企业划型标准</w:t>
      </w:r>
      <w:bookmarkEnd w:id="240"/>
      <w:r/>
      <w:r/>
    </w:p>
    <w:tbl>
      <w:tblPr>
        <w:tblStyle w:val="1019"/>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1033"/>
        <w:spacing w:before="240" w:line="360" w:lineRule="auto"/>
        <w:rPr>
          <w:rFonts w:hint="eastAsia" w:hAnsi="宋体"/>
          <w:color w:val="auto"/>
          <w:position w:val="0"/>
          <w:sz w:val="20"/>
          <w:szCs w:val="20"/>
          <w:highlight w:val="none"/>
        </w:rPr>
      </w:pPr>
      <w:r>
        <w:rPr>
          <w:rStyle w:val="1072"/>
          <w:rFonts w:hint="eastAsia" w:ascii="宋体" w:hAnsi="宋体" w:cs="仿宋"/>
          <w:b/>
          <w:bCs w:val="0"/>
          <w:color w:val="auto"/>
          <w:sz w:val="20"/>
          <w:szCs w:val="20"/>
          <w:highlight w:val="none"/>
        </w:rPr>
        <w:t xml:space="preserve">说明：上述标准参照《关于印发中小企业划型标准规定的通知》（工信部联企业〔2011〕300号</w:t>
      </w:r>
      <w:r>
        <w:rPr>
          <w:rStyle w:val="1072"/>
          <w:rFonts w:ascii="宋体" w:hAnsi="宋体" w:cs="仿宋"/>
          <w:b/>
          <w:bCs w:val="0"/>
          <w:color w:val="auto"/>
          <w:sz w:val="20"/>
          <w:szCs w:val="20"/>
          <w:highlight w:val="none"/>
        </w:rPr>
        <w:t xml:space="preserve">），大型、中型和小型企业须同时满足所列指标的下限，否则下划一档；微型企业只</w:t>
      </w:r>
      <w:r>
        <w:rPr>
          <w:rStyle w:val="1072"/>
          <w:rFonts w:hint="eastAsia" w:ascii="宋体" w:hAnsi="宋体" w:cs="仿宋"/>
          <w:b/>
          <w:bCs w:val="0"/>
          <w:color w:val="auto"/>
          <w:sz w:val="20"/>
          <w:szCs w:val="20"/>
          <w:highlight w:val="none"/>
        </w:rPr>
        <w:t xml:space="preserve">需</w:t>
      </w:r>
      <w:r>
        <w:rPr>
          <w:rStyle w:val="1072"/>
          <w:rFonts w:ascii="宋体" w:hAnsi="宋体" w:cs="仿宋"/>
          <w:b/>
          <w:bCs w:val="0"/>
          <w:color w:val="auto"/>
          <w:sz w:val="20"/>
          <w:szCs w:val="20"/>
          <w:highlight w:val="none"/>
        </w:rPr>
        <w:t xml:space="preserve">满足所列指标中的一项即可。</w:t>
      </w:r>
      <w:r/>
    </w:p>
    <w:p>
      <w:pPr>
        <w:pStyle w:val="1033"/>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1033"/>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bookmarkStart w:id="241" w:name="_Toc174468394"/>
      <w:r>
        <w:rPr>
          <w:rFonts w:hint="eastAsia" w:hAnsi="宋体"/>
          <w:color w:val="auto"/>
          <w:position w:val="0"/>
          <w:szCs w:val="24"/>
          <w:highlight w:val="none"/>
        </w:rPr>
        <w:t xml:space="preserve">（一）残疾人福利性单位声明函格式</w:t>
      </w:r>
      <w:bookmarkEnd w:id="241"/>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政府采购活动提供本单位制造的货物（由本单位承担工程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2" w:name="_Toc174468395"/>
      <w:r>
        <w:rPr>
          <w:rFonts w:hint="eastAsia" w:hAnsi="宋体"/>
          <w:color w:val="auto"/>
          <w:position w:val="0"/>
          <w:szCs w:val="24"/>
          <w:highlight w:val="none"/>
        </w:rPr>
        <w:t xml:space="preserve">（二）属于监狱企业的证明文件</w:t>
      </w:r>
      <w:bookmarkEnd w:id="242"/>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3" w:name="_Toc174468396"/>
      <w:r>
        <w:rPr>
          <w:rFonts w:hint="eastAsia" w:hAnsi="宋体"/>
          <w:color w:val="auto"/>
          <w:position w:val="0"/>
          <w:szCs w:val="24"/>
          <w:highlight w:val="none"/>
        </w:rPr>
        <w:t xml:space="preserve">（三）节能产品认证文件</w:t>
      </w:r>
      <w:bookmarkEnd w:id="243"/>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4" w:name="_Toc174468397"/>
      <w:r>
        <w:rPr>
          <w:rFonts w:hint="eastAsia" w:hAnsi="宋体"/>
          <w:color w:val="auto"/>
          <w:position w:val="0"/>
          <w:szCs w:val="24"/>
          <w:highlight w:val="none"/>
        </w:rPr>
        <w:t xml:space="preserve">（四）环境标志产品认证文件</w:t>
      </w:r>
      <w:bookmarkEnd w:id="244"/>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（五）</w:t>
      </w:r>
      <w:r>
        <w:rPr>
          <w:rFonts w:hint="eastAsia" w:hAnsi="宋体"/>
          <w:color w:val="auto"/>
          <w:position w:val="0"/>
          <w:szCs w:val="24"/>
          <w:highlight w:val="none"/>
        </w:rPr>
        <w:t xml:space="preserve">关于符合本国产品标准的声明函</w:t>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r/>
    </w:p>
    <w:p>
      <w:pPr>
        <w:jc w:val="right"/>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w:t>
      </w:r>
      <w:r>
        <w:rPr>
          <w:rFonts w:hint="eastAsia" w:hAnsi="宋体" w:cs="宋体"/>
          <w:b w:val="0"/>
          <w:color w:val="auto"/>
          <w:position w:val="0"/>
          <w:szCs w:val="24"/>
          <w:highlight w:val="none"/>
          <w:shd w:val="clear" w:color="auto" w:fill="ffffff"/>
          <w:lang w:val="en-US" w:eastAsia="zh-CN"/>
        </w:rPr>
        <w:t xml:space="preserve">   </w:t>
      </w:r>
      <w:r>
        <w:rPr>
          <w:rFonts w:hint="eastAsia" w:hAnsi="宋体" w:cs="宋体"/>
          <w:b w:val="0"/>
          <w:color w:val="auto"/>
          <w:position w:val="0"/>
          <w:szCs w:val="24"/>
          <w:highlight w:val="none"/>
          <w:shd w:val="clear" w:color="auto" w:fill="ffffff"/>
        </w:rPr>
        <w:t xml:space="preserve"> </w:t>
      </w:r>
      <w:r>
        <w:rPr>
          <w:rFonts w:hint="eastAsia" w:hAnsi="宋体" w:cs="宋体"/>
          <w:b w:val="0"/>
          <w:color w:val="auto"/>
          <w:position w:val="0"/>
          <w:szCs w:val="24"/>
          <w:highlight w:val="none"/>
          <w:shd w:val="clear" w:color="auto" w:fill="ffffff"/>
          <w:lang w:val="en-US" w:eastAsia="zh-CN"/>
        </w:rPr>
        <w:t xml:space="preserve">   </w:t>
      </w:r>
      <w:r>
        <w:rPr>
          <w:rFonts w:hint="eastAsia" w:hAnsi="宋体" w:cs="宋体"/>
          <w:b w:val="0"/>
          <w:color w:val="auto"/>
          <w:position w:val="0"/>
          <w:szCs w:val="24"/>
          <w:highlight w:val="none"/>
          <w:shd w:val="clear" w:color="auto" w:fill="ffffff"/>
        </w:rPr>
        <w:t xml:space="preserve">日期：      年   月   日       </w:t>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spacing w:before="30" w:after="30" w:line="360" w:lineRule="auto"/>
        <w:rPr>
          <w:rFonts w:hint="eastAsia" w:hAnsi="宋体" w:cs="方正魏碑_GBK"/>
          <w:b w:val="0"/>
          <w:color w:val="auto"/>
          <w:position w:val="0"/>
          <w:sz w:val="21"/>
          <w:szCs w:val="21"/>
          <w:highlight w:val="none"/>
          <w:shd w:val="clear" w:color="auto" w:fill="ffffff"/>
        </w:rPr>
      </w:pPr>
      <w:r>
        <w:rPr>
          <w:rFonts w:hint="eastAsia" w:hAnsi="宋体" w:cs="方正魏碑_GBK"/>
          <w:b w:val="0"/>
          <w:color w:val="auto"/>
          <w:position w:val="0"/>
          <w:sz w:val="21"/>
          <w:szCs w:val="21"/>
          <w:highlight w:val="none"/>
          <w:shd w:val="clear" w:color="auto" w:fill="ffffff"/>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1033"/>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3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3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3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5" w:name="_Hlk142312257"/>
      <w:r>
        <w:rPr>
          <w:rFonts w:hint="eastAsia"/>
          <w:b w:val="0"/>
          <w:color w:val="auto"/>
          <w:position w:val="0"/>
          <w:szCs w:val="24"/>
          <w:highlight w:val="none"/>
        </w:rPr>
        <w:t xml:space="preserve">法定代表人授权书</w:t>
      </w:r>
      <w:bookmarkEnd w:id="245"/>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1033"/>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7</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103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11"/>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w:t>
      </w:r>
      <w:r>
        <w:rPr>
          <w:b w:val="0"/>
          <w:color w:val="auto"/>
          <w:position w:val="0"/>
          <w:szCs w:val="24"/>
          <w:highlight w:val="none"/>
        </w:rPr>
        <w:t xml:space="preserve">特定资格要求的证明材料</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after="120" w:line="360" w:lineRule="auto"/>
        <w:rPr>
          <w:rFonts w:hint="eastAsia" w:hAnsi="宋体"/>
          <w:color w:val="auto"/>
          <w:position w:val="0"/>
          <w:szCs w:val="24"/>
          <w:highlight w:val="none"/>
        </w:rPr>
      </w:pPr>
      <w:r>
        <w:rPr>
          <w:rFonts w:hAnsi="宋体"/>
          <w:color w:val="auto"/>
          <w:position w:val="0"/>
          <w:szCs w:val="24"/>
          <w:highlight w:val="none"/>
        </w:rPr>
        <w:t xml:space="preserve">        2、建议投标人将资格证明文件单独装订成册。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1019"/>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1019"/>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特定资格要求的证明材料</w:t>
      </w:r>
      <w:r/>
    </w:p>
    <w:p>
      <w:pPr>
        <w:spacing w:line="360" w:lineRule="auto"/>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bookmarkEnd w:id="246"/>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SimSun">
    <w:panose1 w:val="02010600030101010101"/>
  </w:font>
  <w:font w:name="Georgia">
    <w:panose1 w:val="02040502050405020303"/>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等线">
    <w:panose1 w:val="02010600030101010101"/>
  </w:font>
  <w:font w:name="等线 Light">
    <w:panose1 w:val="02010600030101010101"/>
  </w:font>
  <w:font w:name="仿宋">
    <w:panose1 w:val="02010609060101010101"/>
  </w:font>
  <w:font w:name="Calibri">
    <w:panose1 w:val="020F0502020204030204"/>
  </w:font>
  <w:font w:name="微软雅黑">
    <w:panose1 w:val="020B0503020204020204"/>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left="482"/>
      <w:jc w:val="center"/>
    </w:pPr>
    <w:r/>
    <w:r/>
  </w:p>
  <w:p>
    <w:pPr>
      <w:pStyle w:val="10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-3174</wp:posOffset>
              </wp:positionV>
              <wp:extent cx="235585" cy="2533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a:noFill/>
                        <a:miter/>
                      </a:ln>
                    </wps:spPr>
                    <wps:txbx>
                      <w:txbxContent>
                        <w:p>
                          <w:pPr>
                            <w:pStyle w:val="1048"/>
                          </w:pPr>
                          <w:r>
                            <w:fldChar w:fldCharType="begin"/>
                          </w:r>
                          <w:r>
                            <w:instrText xml:space="preserve"> PAGE  \* MERGEFORMAT </w:instrText>
                          </w:r>
                          <w:r>
                            <w:fldChar w:fldCharType="separate"/>
                          </w:r>
                          <w:r>
                            <w:t xml:space="preserve">59</w:t>
                          </w:r>
                          <w:r>
                            <w:fldChar w:fldCharType="end"/>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isibility:visible;" filled="f" stroked="f">
              <v:textbox inset="0,0,0,0">
                <w:txbxContent>
                  <w:p>
                    <w:pPr>
                      <w:pStyle w:val="1048"/>
                    </w:pPr>
                    <w:r>
                      <w:fldChar w:fldCharType="begin"/>
                    </w:r>
                    <w:r>
                      <w:instrText xml:space="preserve"> PAGE  \* MERGEFORMAT </w:instrText>
                    </w:r>
                    <w:r>
                      <w:fldChar w:fldCharType="separate"/>
                    </w:r>
                    <w:r>
                      <w:t xml:space="preserve">59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-1904</wp:posOffset>
              </wp:positionV>
              <wp:extent cx="228600" cy="2120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a:noFill/>
                        <a:miter/>
                      </a:ln>
                    </wps:spPr>
                    <wps:txbx>
                      <w:txbxContent>
                        <w:p>
                          <w:pPr>
                            <w:pStyle w:val="1048"/>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v:textbox inset="0,0,0,0">
                <w:txbxContent>
                  <w:p>
                    <w:pPr>
                      <w:pStyle w:val="1048"/>
                    </w:pPr>
                    <w:r/>
                    <w:r/>
                  </w:p>
                </w:txbxContent>
              </v:textbox>
            </v:shape>
          </w:pict>
        </mc:Fallback>
      </mc:AlternateContent>
    </w:r>
    <w:r/>
  </w:p>
  <w:p>
    <w:pPr>
      <w:pStyle w:val="104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1076740870"/>
                            <w:rPr/>
                          </w:sdtPr>
                          <w:sdtContent>
                            <w:p>
                              <w:pPr>
                                <w:pStyle w:val="1048"/>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1085"/>
                            <w:ind w:firstLine="420"/>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1076740870"/>
                      <w:rPr/>
                    </w:sdtPr>
                    <w:sdtContent>
                      <w:p>
                        <w:pPr>
                          <w:pStyle w:val="1048"/>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1085"/>
                      <w:ind w:firstLine="420"/>
                    </w:pPr>
                    <w:r/>
                    <w:r/>
                  </w:p>
                </w:txbxContent>
              </v:textbox>
            </v:shape>
          </w:pict>
        </mc:Fallback>
      </mc:AlternateContent>
    </w:r>
    <w:r/>
  </w:p>
  <w:p>
    <w:pPr>
      <w:pStyle w:val="104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1048"/>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48"/>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53"/>
      <w:isLgl w:val="false"/>
      <w:suff w:val="tab"/>
      <w:lvlText w:val="%1."/>
      <w:lvlJc w:val="left"/>
      <w:pPr>
        <w:ind w:left="425" w:hanging="425"/>
      </w:pPr>
    </w:lvl>
    <w:lvl w:ilvl="1">
      <w:start w:val="1"/>
      <w:numFmt w:val="decimal"/>
      <w:pStyle w:val="1455"/>
      <w:isLgl w:val="false"/>
      <w:suff w:val="tab"/>
      <w:lvlText w:val="%1.%2."/>
      <w:lvlJc w:val="left"/>
      <w:pPr>
        <w:ind w:left="567" w:hanging="567"/>
      </w:pPr>
    </w:lvl>
    <w:lvl w:ilvl="2">
      <w:start w:val="1"/>
      <w:numFmt w:val="decimal"/>
      <w:pStyle w:val="1454"/>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2"/>
      <w:numFmt w:val="decimal"/>
      <w:pStyle w:val="129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7"/>
  </w:num>
  <w:num w:numId="6">
    <w:abstractNumId w:val="8"/>
  </w:num>
  <w:num w:numId="7">
    <w:abstractNumId w:val="10"/>
  </w:num>
  <w:num w:numId="8">
    <w:abstractNumId w:val="1"/>
  </w:num>
  <w:num w:numId="9">
    <w:abstractNumId w:val="9"/>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3">
    <w:name w:val="Heading 1 Char"/>
    <w:basedOn w:val="1018"/>
    <w:link w:val="1009"/>
    <w:uiPriority w:val="9"/>
    <w:rPr>
      <w:rFonts w:ascii="Arial" w:hAnsi="Arial" w:eastAsia="Arial" w:cs="Arial"/>
      <w:sz w:val="40"/>
      <w:szCs w:val="40"/>
    </w:rPr>
  </w:style>
  <w:style w:type="character" w:styleId="864">
    <w:name w:val="Heading 2 Char"/>
    <w:basedOn w:val="1018"/>
    <w:link w:val="1010"/>
    <w:uiPriority w:val="9"/>
    <w:rPr>
      <w:rFonts w:ascii="Arial" w:hAnsi="Arial" w:eastAsia="Arial" w:cs="Arial"/>
      <w:sz w:val="34"/>
    </w:rPr>
  </w:style>
  <w:style w:type="character" w:styleId="865">
    <w:name w:val="Heading 3 Char"/>
    <w:basedOn w:val="1018"/>
    <w:link w:val="1011"/>
    <w:uiPriority w:val="9"/>
    <w:rPr>
      <w:rFonts w:ascii="Arial" w:hAnsi="Arial" w:eastAsia="Arial" w:cs="Arial"/>
      <w:sz w:val="30"/>
      <w:szCs w:val="30"/>
    </w:rPr>
  </w:style>
  <w:style w:type="character" w:styleId="866">
    <w:name w:val="Heading 4 Char"/>
    <w:basedOn w:val="1018"/>
    <w:link w:val="1012"/>
    <w:uiPriority w:val="9"/>
    <w:rPr>
      <w:rFonts w:ascii="Arial" w:hAnsi="Arial" w:eastAsia="Arial" w:cs="Arial"/>
      <w:b/>
      <w:bCs/>
      <w:sz w:val="26"/>
      <w:szCs w:val="26"/>
    </w:rPr>
  </w:style>
  <w:style w:type="character" w:styleId="867">
    <w:name w:val="Heading 5 Char"/>
    <w:basedOn w:val="1018"/>
    <w:link w:val="1013"/>
    <w:uiPriority w:val="9"/>
    <w:rPr>
      <w:rFonts w:ascii="Arial" w:hAnsi="Arial" w:eastAsia="Arial" w:cs="Arial"/>
      <w:b/>
      <w:bCs/>
      <w:sz w:val="24"/>
      <w:szCs w:val="24"/>
    </w:rPr>
  </w:style>
  <w:style w:type="character" w:styleId="868">
    <w:name w:val="Heading 6 Char"/>
    <w:basedOn w:val="1018"/>
    <w:link w:val="1014"/>
    <w:uiPriority w:val="9"/>
    <w:rPr>
      <w:rFonts w:ascii="Arial" w:hAnsi="Arial" w:eastAsia="Arial" w:cs="Arial"/>
      <w:b/>
      <w:bCs/>
      <w:sz w:val="22"/>
      <w:szCs w:val="22"/>
    </w:rPr>
  </w:style>
  <w:style w:type="character" w:styleId="869">
    <w:name w:val="Heading 7 Char"/>
    <w:basedOn w:val="1018"/>
    <w:link w:val="1015"/>
    <w:uiPriority w:val="9"/>
    <w:rPr>
      <w:rFonts w:ascii="Arial" w:hAnsi="Arial" w:eastAsia="Arial" w:cs="Arial"/>
      <w:b/>
      <w:bCs/>
      <w:i/>
      <w:iCs/>
      <w:sz w:val="22"/>
      <w:szCs w:val="22"/>
    </w:rPr>
  </w:style>
  <w:style w:type="character" w:styleId="870">
    <w:name w:val="Heading 8 Char"/>
    <w:basedOn w:val="1018"/>
    <w:link w:val="1016"/>
    <w:uiPriority w:val="9"/>
    <w:rPr>
      <w:rFonts w:ascii="Arial" w:hAnsi="Arial" w:eastAsia="Arial" w:cs="Arial"/>
      <w:i/>
      <w:iCs/>
      <w:sz w:val="22"/>
      <w:szCs w:val="22"/>
    </w:rPr>
  </w:style>
  <w:style w:type="character" w:styleId="871">
    <w:name w:val="Heading 9 Char"/>
    <w:basedOn w:val="1018"/>
    <w:link w:val="1017"/>
    <w:uiPriority w:val="9"/>
    <w:rPr>
      <w:rFonts w:ascii="Arial" w:hAnsi="Arial" w:eastAsia="Arial" w:cs="Arial"/>
      <w:i/>
      <w:iCs/>
      <w:sz w:val="21"/>
      <w:szCs w:val="21"/>
    </w:rPr>
  </w:style>
  <w:style w:type="character" w:styleId="872">
    <w:name w:val="Title Char"/>
    <w:basedOn w:val="1018"/>
    <w:link w:val="1067"/>
    <w:uiPriority w:val="10"/>
    <w:rPr>
      <w:sz w:val="48"/>
      <w:szCs w:val="48"/>
    </w:rPr>
  </w:style>
  <w:style w:type="character" w:styleId="873">
    <w:name w:val="Subtitle Char"/>
    <w:basedOn w:val="1018"/>
    <w:link w:val="1055"/>
    <w:uiPriority w:val="11"/>
    <w:rPr>
      <w:sz w:val="24"/>
      <w:szCs w:val="24"/>
    </w:rPr>
  </w:style>
  <w:style w:type="character" w:styleId="874">
    <w:name w:val="Quote Char"/>
    <w:link w:val="1161"/>
    <w:uiPriority w:val="29"/>
    <w:rPr>
      <w:i/>
    </w:rPr>
  </w:style>
  <w:style w:type="character" w:styleId="875">
    <w:name w:val="Intense Quote Char"/>
    <w:link w:val="1310"/>
    <w:uiPriority w:val="30"/>
    <w:rPr>
      <w:i/>
    </w:rPr>
  </w:style>
  <w:style w:type="character" w:styleId="876">
    <w:name w:val="Header Char"/>
    <w:basedOn w:val="1018"/>
    <w:link w:val="1049"/>
    <w:uiPriority w:val="99"/>
  </w:style>
  <w:style w:type="character" w:styleId="877">
    <w:name w:val="Footer Char"/>
    <w:basedOn w:val="1018"/>
    <w:link w:val="1048"/>
    <w:uiPriority w:val="99"/>
  </w:style>
  <w:style w:type="paragraph" w:styleId="878">
    <w:name w:val="Caption"/>
    <w:basedOn w:val="1008"/>
    <w:next w:val="1008"/>
    <w:uiPriority w:val="35"/>
    <w:semiHidden/>
    <w:unhideWhenUsed/>
    <w:qFormat/>
    <w:pPr>
      <w:spacing w:line="276" w:lineRule="auto"/>
    </w:pPr>
    <w:rPr>
      <w:b/>
      <w:bCs/>
      <w:color w:val="4f81bd" w:themeColor="accent1"/>
      <w:sz w:val="18"/>
      <w:szCs w:val="18"/>
    </w:rPr>
  </w:style>
  <w:style w:type="character" w:styleId="879">
    <w:name w:val="Caption Char"/>
    <w:basedOn w:val="878"/>
    <w:link w:val="1048"/>
    <w:uiPriority w:val="99"/>
  </w:style>
  <w:style w:type="table" w:styleId="880">
    <w:name w:val="Table Grid Light"/>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basedOn w:val="10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basedOn w:val="10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basedOn w:val="10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basedOn w:val="10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basedOn w:val="10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basedOn w:val="10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basedOn w:val="10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basedOn w:val="10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basedOn w:val="10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basedOn w:val="10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basedOn w:val="10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basedOn w:val="10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basedOn w:val="10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basedOn w:val="10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basedOn w:val="10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basedOn w:val="10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basedOn w:val="10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basedOn w:val="10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basedOn w:val="10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basedOn w:val="10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basedOn w:val="10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basedOn w:val="10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basedOn w:val="10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basedOn w:val="10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basedOn w:val="10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basedOn w:val="10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basedOn w:val="10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16">
    <w:name w:val="Grid Table 5 Dark - Accent 2"/>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7">
    <w:name w:val="Grid Table 5 Dark - Accent 3"/>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8">
    <w:name w:val="Grid Table 5 Dark- Accent 4"/>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9">
    <w:name w:val="Grid Table 5 Dark - Accent 5"/>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20">
    <w:name w:val="Grid Table 5 Dark - Accent 6"/>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21">
    <w:name w:val="Grid Table 6 Colorful"/>
    <w:basedOn w:val="10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basedOn w:val="10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basedOn w:val="10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basedOn w:val="10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basedOn w:val="10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basedOn w:val="10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27">
    <w:name w:val="Grid Table 6 Colorful - Accent 6"/>
    <w:basedOn w:val="10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28">
    <w:name w:val="Grid Table 7 Colorful"/>
    <w:basedOn w:val="10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basedOn w:val="10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basedOn w:val="10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basedOn w:val="10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basedOn w:val="10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basedOn w:val="10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basedOn w:val="10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basedOn w:val="10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basedOn w:val="101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basedOn w:val="10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basedOn w:val="10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basedOn w:val="10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basedOn w:val="101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basedOn w:val="10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basedOn w:val="10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basedOn w:val="10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basedOn w:val="10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basedOn w:val="10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basedOn w:val="10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basedOn w:val="10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basedOn w:val="10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basedOn w:val="10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51">
    <w:name w:val="List Table 3 - Accent 2"/>
    <w:basedOn w:val="10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52">
    <w:name w:val="List Table 3 - Accent 3"/>
    <w:basedOn w:val="10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53">
    <w:name w:val="List Table 3 - Accent 4"/>
    <w:basedOn w:val="10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4">
    <w:name w:val="List Table 3 - Accent 5"/>
    <w:basedOn w:val="10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55">
    <w:name w:val="List Table 3 - Accent 6"/>
    <w:basedOn w:val="10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6">
    <w:name w:val="List Table 4"/>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basedOn w:val="10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58">
    <w:name w:val="List Table 4 - Accent 2"/>
    <w:basedOn w:val="10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9">
    <w:name w:val="List Table 4 - Accent 3"/>
    <w:basedOn w:val="10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60">
    <w:name w:val="List Table 4 - Accent 4"/>
    <w:basedOn w:val="10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61">
    <w:name w:val="List Table 4 - Accent 5"/>
    <w:basedOn w:val="10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62">
    <w:name w:val="List Table 4 - Accent 6"/>
    <w:basedOn w:val="10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63">
    <w:name w:val="List Table 5 Dark"/>
    <w:basedOn w:val="10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basedOn w:val="10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basedOn w:val="10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basedOn w:val="10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basedOn w:val="10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basedOn w:val="10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basedOn w:val="10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basedOn w:val="10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basedOn w:val="10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72">
    <w:name w:val="List Table 6 Colorful - Accent 2"/>
    <w:basedOn w:val="10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73">
    <w:name w:val="List Table 6 Colorful - Accent 3"/>
    <w:basedOn w:val="10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4">
    <w:name w:val="List Table 6 Colorful - Accent 4"/>
    <w:basedOn w:val="10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5">
    <w:name w:val="List Table 6 Colorful - Accent 5"/>
    <w:basedOn w:val="10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76">
    <w:name w:val="List Table 6 Colorful - Accent 6"/>
    <w:basedOn w:val="10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7">
    <w:name w:val="List Table 7 Colorful"/>
    <w:basedOn w:val="10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basedOn w:val="10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79">
    <w:name w:val="List Table 7 Colorful - Accent 2"/>
    <w:basedOn w:val="10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80">
    <w:name w:val="List Table 7 Colorful - Accent 3"/>
    <w:basedOn w:val="10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81">
    <w:name w:val="List Table 7 Colorful - Accent 4"/>
    <w:basedOn w:val="10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82">
    <w:name w:val="List Table 7 Colorful - Accent 5"/>
    <w:basedOn w:val="10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83">
    <w:name w:val="List Table 7 Colorful - Accent 6"/>
    <w:basedOn w:val="10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4">
    <w:name w:val="Lined - Accent"/>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86">
    <w:name w:val="Lined - Accent 2"/>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7">
    <w:name w:val="Lined - Accent 3"/>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8">
    <w:name w:val="Lined - Accent 4"/>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9">
    <w:name w:val="Lined - Accent 5"/>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90">
    <w:name w:val="Lined - Accent 6"/>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1">
    <w:name w:val="Bordered &amp; Lined - Accent"/>
    <w:basedOn w:val="10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basedOn w:val="10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93">
    <w:name w:val="Bordered &amp; Lined - Accent 2"/>
    <w:basedOn w:val="10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4">
    <w:name w:val="Bordered &amp; Lined - Accent 3"/>
    <w:basedOn w:val="10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5">
    <w:name w:val="Bordered &amp; Lined - Accent 4"/>
    <w:basedOn w:val="10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6">
    <w:name w:val="Bordered &amp; Lined - Accent 5"/>
    <w:basedOn w:val="10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97">
    <w:name w:val="Bordered &amp; Lined - Accent 6"/>
    <w:basedOn w:val="10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8">
    <w:name w:val="Bordered"/>
    <w:basedOn w:val="10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basedOn w:val="10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basedOn w:val="10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basedOn w:val="10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basedOn w:val="10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basedOn w:val="10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basedOn w:val="10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Footnote Text Char"/>
    <w:link w:val="1056"/>
    <w:uiPriority w:val="99"/>
    <w:rPr>
      <w:sz w:val="18"/>
    </w:rPr>
  </w:style>
  <w:style w:type="character" w:styleId="1006">
    <w:name w:val="Endnote Text Char"/>
    <w:link w:val="1046"/>
    <w:uiPriority w:val="99"/>
    <w:rPr>
      <w:sz w:val="20"/>
    </w:rPr>
  </w:style>
  <w:style w:type="paragraph" w:styleId="1007">
    <w:name w:val="TOC Heading"/>
    <w:uiPriority w:val="39"/>
    <w:unhideWhenUsed/>
  </w:style>
  <w:style w:type="paragraph" w:styleId="1008"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1009">
    <w:name w:val="Heading 1"/>
    <w:basedOn w:val="1008"/>
    <w:next w:val="1008"/>
    <w:link w:val="1083"/>
    <w:uiPriority w:val="0"/>
    <w:qFormat/>
    <w:pPr>
      <w:jc w:val="center"/>
      <w:keepNext/>
      <w:outlineLvl w:val="0"/>
    </w:pPr>
    <w:rPr>
      <w:rFonts w:ascii="楷体" w:eastAsia="楷体"/>
      <w:b w:val="0"/>
      <w:position w:val="0"/>
      <w:sz w:val="28"/>
      <w:szCs w:val="28"/>
    </w:rPr>
  </w:style>
  <w:style w:type="paragraph" w:styleId="1010">
    <w:name w:val="Heading 2"/>
    <w:basedOn w:val="1008"/>
    <w:next w:val="1020"/>
    <w:link w:val="1087"/>
    <w:uiPriority w:val="0"/>
    <w:qFormat/>
    <w:pPr>
      <w:jc w:val="center"/>
      <w:keepLines/>
      <w:keepNext/>
      <w:spacing w:before="260" w:after="260" w:line="416" w:lineRule="auto"/>
      <w:outlineLvl w:val="1"/>
    </w:pPr>
    <w:rPr>
      <w:rFonts w:ascii="Arial" w:hAnsi="Arial" w:eastAsia="幼圆"/>
      <w:b w:val="0"/>
      <w:bCs/>
      <w:sz w:val="44"/>
      <w:szCs w:val="44"/>
    </w:rPr>
  </w:style>
  <w:style w:type="paragraph" w:styleId="1011">
    <w:name w:val="Heading 3"/>
    <w:basedOn w:val="1008"/>
    <w:next w:val="1020"/>
    <w:link w:val="1088"/>
    <w:uiPriority w:val="0"/>
    <w:qFormat/>
    <w:pPr>
      <w:keepLines/>
      <w:keepNext/>
      <w:spacing w:before="260" w:after="260" w:line="416" w:lineRule="auto"/>
      <w:outlineLvl w:val="2"/>
    </w:pPr>
    <w:rPr>
      <w:rFonts w:ascii="Times New Roman"/>
      <w:b w:val="0"/>
      <w:bCs/>
      <w:sz w:val="32"/>
      <w:szCs w:val="32"/>
    </w:rPr>
  </w:style>
  <w:style w:type="paragraph" w:styleId="1012">
    <w:name w:val="Heading 4"/>
    <w:basedOn w:val="1008"/>
    <w:next w:val="1020"/>
    <w:link w:val="1089"/>
    <w:uiPriority w:val="0"/>
    <w:qFormat/>
    <w:pPr>
      <w:keepLines/>
      <w:keepNext/>
      <w:spacing w:before="280" w:after="290" w:line="376" w:lineRule="auto"/>
      <w:outlineLvl w:val="3"/>
    </w:pPr>
    <w:rPr>
      <w:rFonts w:ascii="Arial" w:hAnsi="Arial" w:eastAsia="黑体"/>
      <w:b w:val="0"/>
      <w:bCs/>
      <w:sz w:val="28"/>
      <w:szCs w:val="28"/>
    </w:rPr>
  </w:style>
  <w:style w:type="paragraph" w:styleId="1013">
    <w:name w:val="Heading 5"/>
    <w:basedOn w:val="1008"/>
    <w:next w:val="1020"/>
    <w:link w:val="1090"/>
    <w:uiPriority w:val="0"/>
    <w:qFormat/>
    <w:pPr>
      <w:keepNext/>
      <w:outlineLvl w:val="4"/>
    </w:pPr>
    <w:rPr>
      <w:rFonts w:ascii="黑体" w:eastAsia="黑体"/>
      <w:color w:val="000000"/>
      <w:position w:val="0"/>
      <w:sz w:val="28"/>
    </w:rPr>
  </w:style>
  <w:style w:type="paragraph" w:styleId="1014">
    <w:name w:val="Heading 6"/>
    <w:basedOn w:val="1008"/>
    <w:next w:val="1008"/>
    <w:link w:val="1091"/>
    <w:uiPriority w:val="0"/>
    <w:qFormat/>
    <w:pPr>
      <w:keepLines/>
      <w:keepNext/>
      <w:spacing w:before="240" w:after="64" w:line="320" w:lineRule="auto"/>
      <w:outlineLvl w:val="5"/>
    </w:pPr>
    <w:rPr>
      <w:rFonts w:ascii="Arial" w:hAnsi="Arial" w:eastAsia="黑体"/>
      <w:bCs/>
      <w:position w:val="0"/>
      <w:szCs w:val="24"/>
    </w:rPr>
  </w:style>
  <w:style w:type="paragraph" w:styleId="1015">
    <w:name w:val="Heading 7"/>
    <w:basedOn w:val="1008"/>
    <w:next w:val="1008"/>
    <w:link w:val="1092"/>
    <w:uiPriority w:val="0"/>
    <w:qFormat/>
    <w:pPr>
      <w:keepLines/>
      <w:keepNext/>
      <w:spacing w:before="240" w:after="64" w:line="320" w:lineRule="auto"/>
      <w:outlineLvl w:val="6"/>
    </w:pPr>
    <w:rPr>
      <w:rFonts w:ascii="Times New Roman"/>
      <w:bCs/>
      <w:position w:val="0"/>
      <w:szCs w:val="24"/>
    </w:rPr>
  </w:style>
  <w:style w:type="paragraph" w:styleId="1016">
    <w:name w:val="Heading 8"/>
    <w:basedOn w:val="1008"/>
    <w:next w:val="1008"/>
    <w:link w:val="1093"/>
    <w:uiPriority w:val="0"/>
    <w:qFormat/>
    <w:pPr>
      <w:keepLines/>
      <w:keepNext/>
      <w:spacing w:before="240" w:after="64" w:line="320" w:lineRule="auto"/>
      <w:outlineLvl w:val="7"/>
    </w:pPr>
    <w:rPr>
      <w:rFonts w:ascii="Arial" w:hAnsi="Arial" w:eastAsia="黑体"/>
      <w:b w:val="0"/>
      <w:position w:val="0"/>
      <w:szCs w:val="24"/>
    </w:rPr>
  </w:style>
  <w:style w:type="paragraph" w:styleId="1017">
    <w:name w:val="Heading 9"/>
    <w:basedOn w:val="1008"/>
    <w:next w:val="1008"/>
    <w:link w:val="1094"/>
    <w:uiPriority w:val="0"/>
    <w:qFormat/>
    <w:pPr>
      <w:keepLines/>
      <w:keepNext/>
      <w:spacing w:before="240" w:after="64" w:line="320" w:lineRule="auto"/>
      <w:outlineLvl w:val="8"/>
    </w:pPr>
    <w:rPr>
      <w:rFonts w:ascii="Arial" w:hAnsi="Arial" w:eastAsia="黑体"/>
      <w:b w:val="0"/>
      <w:position w:val="0"/>
      <w:sz w:val="21"/>
      <w:szCs w:val="21"/>
    </w:rPr>
  </w:style>
  <w:style w:type="character" w:styleId="1018" w:default="1">
    <w:name w:val="Default Paragraph Font"/>
    <w:uiPriority w:val="1"/>
    <w:semiHidden/>
    <w:unhideWhenUsed/>
    <w:qFormat/>
  </w:style>
  <w:style w:type="table" w:styleId="1019" w:default="1">
    <w:name w:val="Normal Table"/>
    <w:uiPriority w:val="99"/>
    <w:semiHidden/>
    <w:unhideWhenUsed/>
    <w:qFormat/>
    <w:tblPr>
      <w:tblCellMar>
        <w:left w:w="108" w:type="dxa"/>
        <w:top w:w="0" w:type="dxa"/>
        <w:right w:w="108" w:type="dxa"/>
        <w:bottom w:w="0" w:type="dxa"/>
      </w:tblCellMar>
    </w:tblPr>
  </w:style>
  <w:style w:type="paragraph" w:styleId="1020">
    <w:name w:val="Normal Indent"/>
    <w:basedOn w:val="1008"/>
    <w:uiPriority w:val="0"/>
    <w:qFormat/>
    <w:pPr>
      <w:ind w:firstLine="420"/>
    </w:pPr>
    <w:rPr>
      <w:rFonts w:ascii="Times New Roman"/>
    </w:rPr>
  </w:style>
  <w:style w:type="paragraph" w:styleId="1021">
    <w:name w:val="List 3"/>
    <w:basedOn w:val="1008"/>
    <w:uiPriority w:val="0"/>
    <w:qFormat/>
    <w:pPr>
      <w:ind w:left="1260" w:hanging="420"/>
    </w:pPr>
    <w:rPr>
      <w:rFonts w:ascii="Calibri" w:hAnsi="Calibri" w:eastAsia="Calibri" w:cs="宋体"/>
      <w:b w:val="0"/>
      <w:position w:val="0"/>
      <w:sz w:val="20"/>
      <w:lang w:val="zh-CN"/>
    </w:rPr>
  </w:style>
  <w:style w:type="paragraph" w:styleId="1022">
    <w:name w:val="toc 7"/>
    <w:basedOn w:val="1008"/>
    <w:next w:val="1008"/>
    <w:uiPriority w:val="0"/>
    <w:qFormat/>
    <w:pPr>
      <w:ind w:left="1260"/>
      <w:jc w:val="left"/>
    </w:pPr>
    <w:rPr>
      <w:rFonts w:ascii="Calibri" w:hAnsi="Calibri" w:eastAsia="Calibri" w:cs="宋体"/>
      <w:b w:val="0"/>
      <w:position w:val="0"/>
      <w:sz w:val="18"/>
      <w:lang w:val="zh-CN"/>
    </w:rPr>
  </w:style>
  <w:style w:type="paragraph" w:styleId="1023">
    <w:name w:val="List Number 2"/>
    <w:basedOn w:val="1008"/>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1024">
    <w:name w:val="index 8"/>
    <w:basedOn w:val="1008"/>
    <w:next w:val="1008"/>
    <w:uiPriority w:val="0"/>
    <w:qFormat/>
    <w:pPr>
      <w:ind w:left="2940"/>
    </w:pPr>
    <w:rPr>
      <w:rFonts w:ascii="Calibri" w:hAnsi="Calibri" w:eastAsia="Calibri" w:cs="宋体"/>
      <w:b w:val="0"/>
      <w:position w:val="0"/>
      <w:sz w:val="20"/>
      <w:lang w:val="zh-CN"/>
    </w:rPr>
  </w:style>
  <w:style w:type="paragraph" w:styleId="1025">
    <w:name w:val="List Number"/>
    <w:basedOn w:val="1008"/>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1026">
    <w:name w:val="index 5"/>
    <w:basedOn w:val="1008"/>
    <w:next w:val="1008"/>
    <w:uiPriority w:val="0"/>
    <w:qFormat/>
    <w:pPr>
      <w:ind w:left="1680"/>
    </w:pPr>
    <w:rPr>
      <w:rFonts w:ascii="Calibri" w:hAnsi="Calibri" w:eastAsia="Calibri" w:cs="宋体"/>
      <w:b w:val="0"/>
      <w:position w:val="0"/>
      <w:sz w:val="20"/>
      <w:lang w:val="zh-CN"/>
    </w:rPr>
  </w:style>
  <w:style w:type="paragraph" w:styleId="1027">
    <w:name w:val="List Bullet"/>
    <w:basedOn w:val="1008"/>
    <w:uiPriority w:val="0"/>
    <w:qFormat/>
    <w:pPr>
      <w:ind w:left="360" w:hanging="360"/>
      <w:tabs>
        <w:tab w:val="left" w:pos="360" w:leader="none"/>
      </w:tabs>
    </w:pPr>
    <w:rPr>
      <w:rFonts w:ascii="Times New Roman"/>
      <w:szCs w:val="24"/>
    </w:rPr>
  </w:style>
  <w:style w:type="paragraph" w:styleId="1028">
    <w:name w:val="Document Map"/>
    <w:basedOn w:val="1008"/>
    <w:link w:val="1095"/>
    <w:uiPriority w:val="0"/>
    <w:qFormat/>
    <w:pPr>
      <w:shd w:val="clear" w:color="auto" w:fill="000080"/>
    </w:pPr>
    <w:rPr>
      <w:rFonts w:ascii="Times New Roman"/>
    </w:rPr>
  </w:style>
  <w:style w:type="paragraph" w:styleId="1029">
    <w:name w:val="annotation text"/>
    <w:basedOn w:val="1008"/>
    <w:link w:val="1096"/>
    <w:uiPriority w:val="0"/>
    <w:qFormat/>
    <w:pPr>
      <w:jc w:val="left"/>
    </w:pPr>
    <w:rPr>
      <w:rFonts w:ascii="Times New Roman" w:eastAsia="仿宋"/>
      <w:b w:val="0"/>
      <w:position w:val="0"/>
    </w:rPr>
  </w:style>
  <w:style w:type="paragraph" w:styleId="1030">
    <w:name w:val="index 6"/>
    <w:basedOn w:val="1008"/>
    <w:next w:val="1008"/>
    <w:uiPriority w:val="0"/>
    <w:qFormat/>
    <w:pPr>
      <w:ind w:left="2100"/>
    </w:pPr>
    <w:rPr>
      <w:rFonts w:ascii="Calibri" w:hAnsi="Calibri" w:eastAsia="Calibri" w:cs="宋体"/>
      <w:b w:val="0"/>
      <w:position w:val="0"/>
      <w:sz w:val="20"/>
      <w:lang w:val="zh-CN"/>
    </w:rPr>
  </w:style>
  <w:style w:type="paragraph" w:styleId="1031">
    <w:name w:val="Salutation"/>
    <w:basedOn w:val="1008"/>
    <w:next w:val="1008"/>
    <w:link w:val="1097"/>
    <w:uiPriority w:val="0"/>
    <w:qFormat/>
    <w:rPr>
      <w:rFonts w:ascii="仿宋" w:hAnsi="Calibri" w:eastAsia="仿宋"/>
      <w:b w:val="0"/>
      <w:position w:val="0"/>
      <w:sz w:val="28"/>
      <w:lang w:val="zh-CN"/>
    </w:rPr>
  </w:style>
  <w:style w:type="paragraph" w:styleId="1032">
    <w:name w:val="Body Text 3"/>
    <w:basedOn w:val="1008"/>
    <w:link w:val="1098"/>
    <w:uiPriority w:val="0"/>
    <w:qFormat/>
    <w:rPr>
      <w:rFonts w:ascii="仿宋" w:hAnsi="Arial" w:eastAsia="仿宋"/>
      <w:b w:val="0"/>
      <w:position w:val="0"/>
      <w:sz w:val="32"/>
      <w:lang w:val="zh-CN"/>
    </w:rPr>
  </w:style>
  <w:style w:type="paragraph" w:styleId="1033">
    <w:name w:val="Body Text"/>
    <w:basedOn w:val="1008"/>
    <w:next w:val="1034"/>
    <w:link w:val="1086"/>
    <w:uiPriority w:val="0"/>
    <w:qFormat/>
    <w:rPr>
      <w:rFonts w:ascii="楷体" w:hAnsi="Arial" w:eastAsia="楷体"/>
      <w:sz w:val="28"/>
      <w:szCs w:val="28"/>
    </w:rPr>
  </w:style>
  <w:style w:type="paragraph" w:styleId="1034">
    <w:name w:val="toc 2"/>
    <w:basedOn w:val="1008"/>
    <w:next w:val="1008"/>
    <w:uiPriority w:val="39"/>
    <w:qFormat/>
    <w:pPr>
      <w:ind w:left="420"/>
    </w:pPr>
    <w:rPr>
      <w:rFonts w:ascii="Times New Roman"/>
    </w:rPr>
  </w:style>
  <w:style w:type="paragraph" w:styleId="1035">
    <w:name w:val="Body Text Indent"/>
    <w:basedOn w:val="1008"/>
    <w:next w:val="1008"/>
    <w:link w:val="1099"/>
    <w:uiPriority w:val="0"/>
    <w:qFormat/>
    <w:pPr>
      <w:ind w:left="420"/>
      <w:spacing w:after="120"/>
    </w:pPr>
    <w:rPr>
      <w:rFonts w:ascii="Times New Roman"/>
    </w:rPr>
  </w:style>
  <w:style w:type="paragraph" w:styleId="1036">
    <w:name w:val="List 2"/>
    <w:basedOn w:val="1008"/>
    <w:uiPriority w:val="0"/>
    <w:semiHidden/>
    <w:unhideWhenUsed/>
    <w:qFormat/>
    <w:pPr>
      <w:contextualSpacing/>
      <w:ind w:left="100" w:hanging="200"/>
    </w:pPr>
  </w:style>
  <w:style w:type="paragraph" w:styleId="1037">
    <w:name w:val="Block Text"/>
    <w:basedOn w:val="1008"/>
    <w:uiPriority w:val="0"/>
    <w:qFormat/>
    <w:pPr>
      <w:ind w:left="735" w:right="-332" w:hanging="46"/>
      <w:spacing w:line="360" w:lineRule="auto"/>
    </w:pPr>
    <w:rPr>
      <w:b w:val="0"/>
      <w:bCs/>
      <w:color w:val="000000"/>
      <w:position w:val="0"/>
    </w:rPr>
  </w:style>
  <w:style w:type="paragraph" w:styleId="1038">
    <w:name w:val="index 4"/>
    <w:basedOn w:val="1008"/>
    <w:next w:val="1008"/>
    <w:uiPriority w:val="99"/>
    <w:unhideWhenUsed/>
    <w:qFormat/>
    <w:pPr>
      <w:ind w:left="600"/>
    </w:pPr>
  </w:style>
  <w:style w:type="paragraph" w:styleId="1039">
    <w:name w:val="toc 5"/>
    <w:basedOn w:val="1008"/>
    <w:next w:val="1008"/>
    <w:uiPriority w:val="0"/>
    <w:qFormat/>
    <w:pPr>
      <w:ind w:left="840"/>
      <w:jc w:val="left"/>
    </w:pPr>
    <w:rPr>
      <w:rFonts w:ascii="Calibri" w:hAnsi="Calibri" w:eastAsia="Calibri" w:cs="宋体"/>
      <w:b w:val="0"/>
      <w:position w:val="0"/>
      <w:sz w:val="18"/>
      <w:lang w:val="zh-CN"/>
    </w:rPr>
  </w:style>
  <w:style w:type="paragraph" w:styleId="1040">
    <w:name w:val="toc 3"/>
    <w:basedOn w:val="1008"/>
    <w:next w:val="1008"/>
    <w:uiPriority w:val="39"/>
    <w:qFormat/>
    <w:pPr>
      <w:ind w:left="840"/>
    </w:pPr>
    <w:rPr>
      <w:rFonts w:ascii="Times New Roman"/>
    </w:rPr>
  </w:style>
  <w:style w:type="paragraph" w:styleId="1041">
    <w:name w:val="Plain Text"/>
    <w:basedOn w:val="1008"/>
    <w:link w:val="1100"/>
    <w:uiPriority w:val="0"/>
    <w:qFormat/>
    <w:rPr>
      <w:rFonts w:hAnsi="Courier New" w:cs="Courier New"/>
      <w:b w:val="0"/>
      <w:position w:val="0"/>
      <w:sz w:val="21"/>
      <w:szCs w:val="21"/>
    </w:rPr>
  </w:style>
  <w:style w:type="paragraph" w:styleId="1042">
    <w:name w:val="toc 8"/>
    <w:basedOn w:val="1008"/>
    <w:next w:val="1008"/>
    <w:uiPriority w:val="0"/>
    <w:qFormat/>
    <w:pPr>
      <w:ind w:left="1470"/>
      <w:jc w:val="left"/>
    </w:pPr>
    <w:rPr>
      <w:rFonts w:ascii="Calibri" w:hAnsi="Calibri" w:eastAsia="Calibri" w:cs="宋体"/>
      <w:b w:val="0"/>
      <w:position w:val="0"/>
      <w:sz w:val="18"/>
      <w:lang w:val="zh-CN"/>
    </w:rPr>
  </w:style>
  <w:style w:type="paragraph" w:styleId="1043">
    <w:name w:val="index 3"/>
    <w:basedOn w:val="1008"/>
    <w:next w:val="1008"/>
    <w:uiPriority w:val="0"/>
    <w:qFormat/>
    <w:pPr>
      <w:ind w:left="840"/>
    </w:pPr>
    <w:rPr>
      <w:rFonts w:ascii="Calibri" w:hAnsi="Calibri" w:eastAsia="Calibri" w:cs="宋体"/>
      <w:b w:val="0"/>
      <w:position w:val="0"/>
      <w:sz w:val="20"/>
      <w:lang w:val="zh-CN"/>
    </w:rPr>
  </w:style>
  <w:style w:type="paragraph" w:styleId="1044">
    <w:name w:val="Date"/>
    <w:basedOn w:val="1008"/>
    <w:next w:val="1008"/>
    <w:link w:val="1443"/>
    <w:uiPriority w:val="0"/>
    <w:qFormat/>
    <w:rPr>
      <w:rFonts w:ascii="Times New Roman"/>
      <w:szCs w:val="24"/>
    </w:rPr>
  </w:style>
  <w:style w:type="paragraph" w:styleId="1045">
    <w:name w:val="Body Text Indent 2"/>
    <w:basedOn w:val="1008"/>
    <w:link w:val="1101"/>
    <w:uiPriority w:val="0"/>
    <w:qFormat/>
    <w:pPr>
      <w:ind w:left="630" w:firstLine="645"/>
    </w:pPr>
    <w:rPr>
      <w:rFonts w:ascii="Arial" w:hAnsi="Arial" w:eastAsia="仿宋"/>
      <w:b w:val="0"/>
      <w:position w:val="0"/>
      <w:sz w:val="32"/>
    </w:rPr>
  </w:style>
  <w:style w:type="paragraph" w:styleId="1046">
    <w:name w:val="endnote text"/>
    <w:basedOn w:val="1008"/>
    <w:link w:val="1102"/>
    <w:uiPriority w:val="0"/>
    <w:qFormat/>
    <w:pPr>
      <w:jc w:val="left"/>
    </w:pPr>
    <w:rPr>
      <w:rFonts w:ascii="Calibri" w:hAnsi="Calibri" w:eastAsia="Calibri"/>
      <w:b w:val="0"/>
      <w:position w:val="0"/>
      <w:sz w:val="20"/>
      <w:szCs w:val="24"/>
      <w:lang w:val="zh-CN"/>
    </w:rPr>
  </w:style>
  <w:style w:type="paragraph" w:styleId="1047">
    <w:name w:val="Balloon Text"/>
    <w:basedOn w:val="1008"/>
    <w:link w:val="1444"/>
    <w:uiPriority w:val="0"/>
    <w:qFormat/>
    <w:rPr>
      <w:rFonts w:ascii="Times New Roman"/>
      <w:sz w:val="18"/>
      <w:szCs w:val="18"/>
    </w:rPr>
  </w:style>
  <w:style w:type="paragraph" w:styleId="1048">
    <w:name w:val="Footer"/>
    <w:basedOn w:val="1008"/>
    <w:link w:val="1103"/>
    <w:uiPriority w:val="99"/>
    <w:qFormat/>
    <w:pPr>
      <w:jc w:val="left"/>
      <w:tabs>
        <w:tab w:val="center" w:pos="4153" w:leader="none"/>
        <w:tab w:val="right" w:pos="8306" w:leader="none"/>
      </w:tabs>
    </w:pPr>
    <w:rPr>
      <w:rFonts w:ascii="Times New Roman"/>
      <w:sz w:val="18"/>
      <w:szCs w:val="18"/>
    </w:rPr>
  </w:style>
  <w:style w:type="paragraph" w:styleId="1049">
    <w:name w:val="Header"/>
    <w:basedOn w:val="1008"/>
    <w:link w:val="1442"/>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1050">
    <w:name w:val="Signature"/>
    <w:basedOn w:val="1008"/>
    <w:link w:val="1104"/>
    <w:uiPriority w:val="0"/>
    <w:qFormat/>
    <w:pPr>
      <w:jc w:val="center"/>
      <w:spacing w:after="600" w:line="312" w:lineRule="atLeast"/>
    </w:pPr>
    <w:rPr>
      <w:rFonts w:ascii="Calibri" w:hAnsi="Calibri" w:eastAsia="仿宋"/>
      <w:b w:val="0"/>
      <w:position w:val="0"/>
      <w:lang w:val="zh-CN"/>
    </w:rPr>
  </w:style>
  <w:style w:type="paragraph" w:styleId="1051">
    <w:name w:val="toc 1"/>
    <w:basedOn w:val="1008"/>
    <w:next w:val="1008"/>
    <w:uiPriority w:val="39"/>
    <w:qFormat/>
    <w:rPr>
      <w:rFonts w:ascii="Times New Roman"/>
    </w:rPr>
  </w:style>
  <w:style w:type="paragraph" w:styleId="1052">
    <w:name w:val="toc 4"/>
    <w:basedOn w:val="1008"/>
    <w:next w:val="1008"/>
    <w:uiPriority w:val="0"/>
    <w:qFormat/>
    <w:pPr>
      <w:ind w:left="630"/>
      <w:jc w:val="left"/>
    </w:pPr>
    <w:rPr>
      <w:rFonts w:ascii="Calibri" w:hAnsi="Calibri" w:eastAsia="Calibri" w:cs="宋体"/>
      <w:b w:val="0"/>
      <w:position w:val="0"/>
      <w:sz w:val="18"/>
      <w:lang w:val="zh-CN"/>
    </w:rPr>
  </w:style>
  <w:style w:type="paragraph" w:styleId="1053">
    <w:name w:val="index heading"/>
    <w:basedOn w:val="1008"/>
    <w:next w:val="1054"/>
    <w:uiPriority w:val="0"/>
    <w:qFormat/>
    <w:rPr>
      <w:rFonts w:ascii="Calibri" w:hAnsi="Calibri" w:eastAsia="Calibri" w:cs="宋体"/>
      <w:b w:val="0"/>
      <w:position w:val="0"/>
      <w:sz w:val="20"/>
      <w:lang w:val="zh-CN"/>
    </w:rPr>
  </w:style>
  <w:style w:type="paragraph" w:styleId="1054">
    <w:name w:val="index 1"/>
    <w:basedOn w:val="1008"/>
    <w:next w:val="1008"/>
    <w:uiPriority w:val="0"/>
    <w:qFormat/>
    <w:rPr>
      <w:rFonts w:ascii="仿宋" w:hAnsi="宋体" w:eastAsia="仿宋" w:cs="宋体"/>
      <w:b w:val="0"/>
      <w:position w:val="0"/>
      <w:sz w:val="30"/>
      <w:szCs w:val="24"/>
      <w:lang w:val="zh-CN"/>
    </w:rPr>
  </w:style>
  <w:style w:type="paragraph" w:styleId="1055">
    <w:name w:val="Subtitle"/>
    <w:basedOn w:val="1008"/>
    <w:next w:val="1008"/>
    <w:link w:val="1105"/>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56">
    <w:name w:val="footnote text"/>
    <w:basedOn w:val="1008"/>
    <w:link w:val="1106"/>
    <w:uiPriority w:val="0"/>
    <w:qFormat/>
    <w:pPr>
      <w:jc w:val="left"/>
    </w:pPr>
    <w:rPr>
      <w:rFonts w:ascii="Calibri" w:hAnsi="Calibri" w:eastAsia="Calibri"/>
      <w:b w:val="0"/>
      <w:position w:val="0"/>
      <w:sz w:val="18"/>
      <w:szCs w:val="18"/>
      <w:lang w:val="zh-CN"/>
    </w:rPr>
  </w:style>
  <w:style w:type="paragraph" w:styleId="1057">
    <w:name w:val="toc 6"/>
    <w:basedOn w:val="1008"/>
    <w:next w:val="1008"/>
    <w:uiPriority w:val="0"/>
    <w:qFormat/>
    <w:pPr>
      <w:ind w:left="1050"/>
      <w:jc w:val="left"/>
    </w:pPr>
    <w:rPr>
      <w:rFonts w:ascii="Calibri" w:hAnsi="Calibri" w:eastAsia="Calibri" w:cs="宋体"/>
      <w:b w:val="0"/>
      <w:position w:val="0"/>
      <w:sz w:val="18"/>
      <w:lang w:val="zh-CN"/>
    </w:rPr>
  </w:style>
  <w:style w:type="paragraph" w:styleId="1058">
    <w:name w:val="Body Text Indent 3"/>
    <w:basedOn w:val="1008"/>
    <w:link w:val="1107"/>
    <w:uiPriority w:val="0"/>
    <w:qFormat/>
    <w:pPr>
      <w:ind w:left="420"/>
      <w:spacing w:after="120"/>
    </w:pPr>
    <w:rPr>
      <w:rFonts w:ascii="Times New Roman"/>
      <w:sz w:val="16"/>
      <w:szCs w:val="16"/>
    </w:rPr>
  </w:style>
  <w:style w:type="paragraph" w:styleId="1059">
    <w:name w:val="index 7"/>
    <w:basedOn w:val="1008"/>
    <w:next w:val="1008"/>
    <w:uiPriority w:val="0"/>
    <w:qFormat/>
    <w:pPr>
      <w:ind w:left="2520"/>
    </w:pPr>
    <w:rPr>
      <w:rFonts w:ascii="Calibri" w:hAnsi="Calibri" w:eastAsia="Calibri" w:cs="宋体"/>
      <w:b w:val="0"/>
      <w:position w:val="0"/>
      <w:sz w:val="20"/>
      <w:lang w:val="zh-CN"/>
    </w:rPr>
  </w:style>
  <w:style w:type="paragraph" w:styleId="1060">
    <w:name w:val="index 9"/>
    <w:basedOn w:val="1008"/>
    <w:next w:val="1008"/>
    <w:uiPriority w:val="0"/>
    <w:qFormat/>
    <w:pPr>
      <w:ind w:left="3360"/>
    </w:pPr>
    <w:rPr>
      <w:rFonts w:ascii="Calibri" w:hAnsi="Calibri" w:eastAsia="Calibri" w:cs="宋体"/>
      <w:b w:val="0"/>
      <w:position w:val="0"/>
      <w:sz w:val="20"/>
      <w:lang w:val="zh-CN"/>
    </w:rPr>
  </w:style>
  <w:style w:type="paragraph" w:styleId="1061">
    <w:name w:val="table of figures"/>
    <w:basedOn w:val="1008"/>
    <w:next w:val="1008"/>
    <w:uiPriority w:val="0"/>
    <w:qFormat/>
    <w:pPr>
      <w:ind w:left="840" w:hanging="420"/>
    </w:pPr>
    <w:rPr>
      <w:rFonts w:ascii="Calibri" w:hAnsi="Calibri" w:eastAsia="Calibri" w:cs="宋体"/>
      <w:b w:val="0"/>
      <w:position w:val="0"/>
      <w:sz w:val="20"/>
      <w:lang w:val="zh-CN"/>
    </w:rPr>
  </w:style>
  <w:style w:type="paragraph" w:styleId="1062">
    <w:name w:val="toc 9"/>
    <w:basedOn w:val="1008"/>
    <w:next w:val="1008"/>
    <w:uiPriority w:val="0"/>
    <w:qFormat/>
    <w:pPr>
      <w:ind w:left="1680"/>
      <w:jc w:val="left"/>
    </w:pPr>
    <w:rPr>
      <w:rFonts w:ascii="Calibri" w:hAnsi="Calibri" w:eastAsia="Calibri" w:cs="宋体"/>
      <w:b w:val="0"/>
      <w:position w:val="0"/>
      <w:sz w:val="18"/>
      <w:lang w:val="zh-CN"/>
    </w:rPr>
  </w:style>
  <w:style w:type="paragraph" w:styleId="1063">
    <w:name w:val="Body Text 2"/>
    <w:basedOn w:val="1008"/>
    <w:link w:val="1108"/>
    <w:uiPriority w:val="0"/>
    <w:qFormat/>
    <w:pPr>
      <w:jc w:val="center"/>
      <w:widowControl/>
    </w:pPr>
    <w:rPr>
      <w:rFonts w:ascii="楷体" w:hAnsi="Calibri" w:eastAsia="楷体"/>
      <w:b w:val="0"/>
      <w:position w:val="0"/>
      <w:sz w:val="28"/>
      <w:lang w:val="zh-CN"/>
    </w:rPr>
  </w:style>
  <w:style w:type="paragraph" w:styleId="1064">
    <w:name w:val="HTML Preformatted"/>
    <w:basedOn w:val="1008"/>
    <w:link w:val="11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65">
    <w:name w:val="Normal (Web)"/>
    <w:basedOn w:val="1008"/>
    <w:uiPriority w:val="0"/>
    <w:qFormat/>
    <w:pPr>
      <w:jc w:val="left"/>
      <w:spacing w:before="100" w:beforeAutospacing="1" w:after="100" w:afterAutospacing="1"/>
      <w:widowControl/>
    </w:pPr>
    <w:rPr>
      <w:rFonts w:hAnsi="宋体" w:cs="宋体"/>
      <w:szCs w:val="24"/>
    </w:rPr>
  </w:style>
  <w:style w:type="paragraph" w:styleId="1066">
    <w:name w:val="index 2"/>
    <w:basedOn w:val="1008"/>
    <w:next w:val="1008"/>
    <w:uiPriority w:val="0"/>
    <w:qFormat/>
    <w:pPr>
      <w:ind w:left="420"/>
    </w:pPr>
    <w:rPr>
      <w:rFonts w:ascii="Calibri" w:hAnsi="Calibri" w:eastAsia="Calibri" w:cs="宋体"/>
      <w:b w:val="0"/>
      <w:position w:val="0"/>
      <w:sz w:val="20"/>
      <w:lang w:val="zh-CN"/>
    </w:rPr>
  </w:style>
  <w:style w:type="paragraph" w:styleId="1067">
    <w:name w:val="Title"/>
    <w:basedOn w:val="1008"/>
    <w:link w:val="1110"/>
    <w:uiPriority w:val="0"/>
    <w:qFormat/>
    <w:pPr>
      <w:jc w:val="center"/>
      <w:spacing w:line="420" w:lineRule="exact"/>
      <w:widowControl/>
    </w:pPr>
    <w:rPr>
      <w:rFonts w:ascii="Times New Roman" w:eastAsia="黑体"/>
      <w:position w:val="0"/>
      <w:sz w:val="28"/>
      <w:lang w:val="en-GB"/>
    </w:rPr>
  </w:style>
  <w:style w:type="paragraph" w:styleId="1068">
    <w:name w:val="annotation subject"/>
    <w:basedOn w:val="1029"/>
    <w:next w:val="1029"/>
    <w:link w:val="1111"/>
    <w:uiPriority w:val="0"/>
    <w:qFormat/>
    <w:rPr>
      <w:rFonts w:ascii="宋体"/>
      <w:b/>
      <w:bCs/>
      <w:position w:val="-10"/>
    </w:rPr>
  </w:style>
  <w:style w:type="paragraph" w:styleId="1069">
    <w:name w:val="Body Text First Indent"/>
    <w:basedOn w:val="1033"/>
    <w:link w:val="1112"/>
    <w:uiPriority w:val="0"/>
    <w:qFormat/>
    <w:pPr>
      <w:ind w:firstLine="420"/>
      <w:spacing w:after="120"/>
    </w:pPr>
    <w:rPr>
      <w:b w:val="0"/>
      <w:sz w:val="21"/>
      <w:szCs w:val="24"/>
      <w:lang w:val="zh-CN"/>
    </w:rPr>
  </w:style>
  <w:style w:type="paragraph" w:styleId="1070">
    <w:name w:val="Body Text First Indent 2"/>
    <w:basedOn w:val="1035"/>
    <w:link w:val="1449"/>
    <w:uiPriority w:val="0"/>
    <w:unhideWhenUsed/>
    <w:qFormat/>
    <w:pPr>
      <w:ind w:left="0"/>
      <w:spacing w:after="0" w:line="360" w:lineRule="auto"/>
    </w:pPr>
    <w:rPr>
      <w:rFonts w:ascii="宋体" w:hAnsi="宋体" w:cs="宋体"/>
      <w:szCs w:val="24"/>
    </w:rPr>
  </w:style>
  <w:style w:type="table" w:styleId="1071">
    <w:name w:val="Table Grid"/>
    <w:basedOn w:val="10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2">
    <w:name w:val="Strong"/>
    <w:uiPriority w:val="0"/>
    <w:qFormat/>
    <w:rPr>
      <w:rFonts w:ascii="Times New Roman" w:hAnsi="Times New Roman" w:eastAsia="宋体" w:cs="Times New Roman"/>
      <w:b/>
      <w:bCs/>
    </w:rPr>
  </w:style>
  <w:style w:type="character" w:styleId="1073">
    <w:name w:val="endnote reference"/>
    <w:uiPriority w:val="0"/>
    <w:qFormat/>
    <w:rPr>
      <w:vertAlign w:val="superscript"/>
    </w:rPr>
  </w:style>
  <w:style w:type="character" w:styleId="1074">
    <w:name w:val="page number"/>
    <w:basedOn w:val="1018"/>
    <w:uiPriority w:val="0"/>
    <w:qFormat/>
    <w:rPr>
      <w:rFonts w:ascii="Times New Roman" w:hAnsi="Times New Roman" w:eastAsia="宋体" w:cs="Times New Roman"/>
    </w:rPr>
  </w:style>
  <w:style w:type="character" w:styleId="1075">
    <w:name w:val="FollowedHyperlink"/>
    <w:uiPriority w:val="0"/>
    <w:qFormat/>
    <w:rPr>
      <w:rFonts w:ascii="Times New Roman" w:hAnsi="Times New Roman" w:eastAsia="宋体" w:cs="Times New Roman"/>
      <w:color w:val="800080"/>
      <w:u w:val="none"/>
    </w:rPr>
  </w:style>
  <w:style w:type="character" w:styleId="1076">
    <w:name w:val="Emphasis"/>
    <w:uiPriority w:val="0"/>
    <w:qFormat/>
    <w:rPr>
      <w:rFonts w:ascii="Times New Roman" w:hAnsi="Times New Roman" w:eastAsia="宋体" w:cs="Times New Roman"/>
      <w:i/>
    </w:rPr>
  </w:style>
  <w:style w:type="character" w:styleId="1077">
    <w:name w:val="line number"/>
    <w:uiPriority w:val="0"/>
    <w:qFormat/>
  </w:style>
  <w:style w:type="character" w:styleId="1078">
    <w:name w:val="HTML Typewriter"/>
    <w:uiPriority w:val="0"/>
    <w:qFormat/>
    <w:rPr>
      <w:rFonts w:ascii="宋体" w:hAnsi="宋体" w:eastAsia="宋体" w:cs="宋体"/>
      <w:sz w:val="24"/>
      <w:szCs w:val="24"/>
    </w:rPr>
  </w:style>
  <w:style w:type="character" w:styleId="1079">
    <w:name w:val="Hyperlink"/>
    <w:uiPriority w:val="99"/>
    <w:qFormat/>
    <w:rPr>
      <w:rFonts w:ascii="Times New Roman" w:hAnsi="Times New Roman" w:eastAsia="宋体" w:cs="Times New Roman"/>
      <w:color w:val="0000ff"/>
      <w:u w:val="none"/>
    </w:rPr>
  </w:style>
  <w:style w:type="character" w:styleId="1080">
    <w:name w:val="annotation reference"/>
    <w:uiPriority w:val="0"/>
    <w:qFormat/>
    <w:rPr>
      <w:rFonts w:ascii="Times New Roman" w:hAnsi="Times New Roman" w:eastAsia="宋体" w:cs="Times New Roman"/>
      <w:sz w:val="21"/>
      <w:szCs w:val="21"/>
    </w:rPr>
  </w:style>
  <w:style w:type="character" w:styleId="1081">
    <w:name w:val="footnote reference"/>
    <w:uiPriority w:val="0"/>
    <w:qFormat/>
    <w:rPr>
      <w:vertAlign w:val="superscript"/>
    </w:rPr>
  </w:style>
  <w:style w:type="character" w:styleId="1082">
    <w:name w:val="HTML Sample"/>
    <w:uiPriority w:val="0"/>
    <w:qFormat/>
    <w:rPr>
      <w:rFonts w:ascii="Courier New" w:hAnsi="宋体" w:eastAsia="宋体" w:cs="Courier New"/>
    </w:rPr>
  </w:style>
  <w:style w:type="character" w:styleId="1083" w:customStyle="1">
    <w:name w:val="标题 1 字符"/>
    <w:link w:val="1009"/>
    <w:uiPriority w:val="0"/>
    <w:qFormat/>
    <w:rPr>
      <w:rFonts w:ascii="楷体" w:hAnsi="Times New Roman" w:eastAsia="楷体" w:cs="Times New Roman"/>
      <w:sz w:val="28"/>
      <w:szCs w:val="28"/>
    </w:rPr>
  </w:style>
  <w:style w:type="paragraph" w:styleId="1084" w:customStyle="1">
    <w:name w:val="标题3"/>
    <w:basedOn w:val="1011"/>
    <w:uiPriority w:val="0"/>
    <w:qFormat/>
    <w:pPr>
      <w:keepLines w:val="0"/>
      <w:keepNext w:val="0"/>
      <w:spacing w:before="0" w:after="0" w:line="360" w:lineRule="auto"/>
      <w:shd w:val="clear" w:color="auto" w:fill="ffffff"/>
    </w:pPr>
    <w:rPr>
      <w:rFonts w:ascii="宋体" w:hAnsi="宋体" w:eastAsia="仿宋"/>
      <w:position w:val="0"/>
      <w:sz w:val="30"/>
      <w:lang w:val="zh-CN"/>
    </w:rPr>
  </w:style>
  <w:style w:type="paragraph" w:styleId="1085" w:customStyle="1">
    <w:name w:val="段"/>
    <w:next w:val="1008"/>
    <w:uiPriority w:val="0"/>
    <w:qFormat/>
    <w:pPr>
      <w:ind w:firstLine="200"/>
      <w:jc w:val="both"/>
    </w:pPr>
    <w:rPr>
      <w:rFonts w:ascii="宋体" w:hAnsi="Times New Roman" w:eastAsia="宋体" w:cs="Times New Roman"/>
      <w:sz w:val="21"/>
      <w:lang w:val="en-US" w:eastAsia="zh-CN" w:bidi="ar-SA"/>
    </w:rPr>
  </w:style>
  <w:style w:type="character" w:styleId="1086" w:customStyle="1">
    <w:name w:val="正文文本 字符"/>
    <w:link w:val="1033"/>
    <w:uiPriority w:val="0"/>
    <w:qFormat/>
    <w:rPr>
      <w:rFonts w:ascii="楷体" w:hAnsi="Arial" w:eastAsia="楷体" w:cs="Times New Roman"/>
      <w:b/>
      <w:position w:val="-10"/>
      <w:sz w:val="28"/>
      <w:szCs w:val="28"/>
    </w:rPr>
  </w:style>
  <w:style w:type="character" w:styleId="1087" w:customStyle="1">
    <w:name w:val="标题 2 字符"/>
    <w:link w:val="1010"/>
    <w:uiPriority w:val="0"/>
    <w:qFormat/>
    <w:rPr>
      <w:rFonts w:ascii="Arial" w:hAnsi="Arial" w:eastAsia="幼圆" w:cs="Arial"/>
      <w:bCs/>
      <w:position w:val="-10"/>
      <w:sz w:val="44"/>
      <w:szCs w:val="44"/>
    </w:rPr>
  </w:style>
  <w:style w:type="character" w:styleId="1088" w:customStyle="1">
    <w:name w:val="标题 3 字符"/>
    <w:link w:val="1011"/>
    <w:uiPriority w:val="0"/>
    <w:qFormat/>
    <w:rPr>
      <w:bCs/>
      <w:position w:val="-10"/>
      <w:sz w:val="32"/>
      <w:szCs w:val="32"/>
    </w:rPr>
  </w:style>
  <w:style w:type="character" w:styleId="1089" w:customStyle="1">
    <w:name w:val="标题 4 字符"/>
    <w:link w:val="1012"/>
    <w:uiPriority w:val="0"/>
    <w:qFormat/>
    <w:rPr>
      <w:rFonts w:ascii="Arial" w:hAnsi="Arial" w:eastAsia="黑体" w:cs="Arial"/>
      <w:bCs/>
      <w:position w:val="-10"/>
      <w:sz w:val="28"/>
      <w:szCs w:val="28"/>
    </w:rPr>
  </w:style>
  <w:style w:type="character" w:styleId="1090" w:customStyle="1">
    <w:name w:val="标题 5 字符"/>
    <w:link w:val="1013"/>
    <w:uiPriority w:val="0"/>
    <w:qFormat/>
    <w:rPr>
      <w:rFonts w:ascii="黑体" w:hAnsi="Times New Roman" w:eastAsia="黑体" w:cs="Times New Roman"/>
      <w:b/>
      <w:color w:val="000000"/>
      <w:sz w:val="28"/>
    </w:rPr>
  </w:style>
  <w:style w:type="character" w:styleId="1091" w:customStyle="1">
    <w:name w:val="标题 6 字符"/>
    <w:link w:val="1014"/>
    <w:uiPriority w:val="0"/>
    <w:qFormat/>
    <w:rPr>
      <w:rFonts w:ascii="Arial" w:hAnsi="Arial" w:eastAsia="黑体" w:cs="Times New Roman"/>
      <w:b/>
      <w:bCs/>
      <w:sz w:val="24"/>
      <w:szCs w:val="24"/>
    </w:rPr>
  </w:style>
  <w:style w:type="character" w:styleId="1092" w:customStyle="1">
    <w:name w:val="标题 7 字符"/>
    <w:link w:val="1015"/>
    <w:uiPriority w:val="0"/>
    <w:qFormat/>
    <w:rPr>
      <w:rFonts w:ascii="Times New Roman" w:hAnsi="Times New Roman" w:eastAsia="宋体" w:cs="Times New Roman"/>
      <w:b/>
      <w:bCs/>
      <w:sz w:val="24"/>
      <w:szCs w:val="24"/>
    </w:rPr>
  </w:style>
  <w:style w:type="character" w:styleId="1093" w:customStyle="1">
    <w:name w:val="标题 8 字符"/>
    <w:link w:val="1016"/>
    <w:uiPriority w:val="0"/>
    <w:qFormat/>
    <w:rPr>
      <w:rFonts w:ascii="Arial" w:hAnsi="Arial" w:eastAsia="黑体" w:cs="Times New Roman"/>
      <w:sz w:val="24"/>
      <w:szCs w:val="24"/>
    </w:rPr>
  </w:style>
  <w:style w:type="character" w:styleId="1094" w:customStyle="1">
    <w:name w:val="标题 9 字符"/>
    <w:link w:val="1017"/>
    <w:uiPriority w:val="0"/>
    <w:qFormat/>
    <w:rPr>
      <w:rFonts w:ascii="Arial" w:hAnsi="Arial" w:eastAsia="黑体" w:cs="Times New Roman"/>
      <w:sz w:val="21"/>
      <w:szCs w:val="21"/>
    </w:rPr>
  </w:style>
  <w:style w:type="character" w:styleId="1095" w:customStyle="1">
    <w:name w:val="文档结构图 字符"/>
    <w:link w:val="1028"/>
    <w:uiPriority w:val="0"/>
    <w:qFormat/>
    <w:rPr>
      <w:b/>
      <w:position w:val="-10"/>
      <w:sz w:val="24"/>
      <w:shd w:val="clear" w:color="auto" w:fill="000080"/>
    </w:rPr>
  </w:style>
  <w:style w:type="character" w:styleId="1096" w:customStyle="1">
    <w:name w:val="批注文字 字符"/>
    <w:link w:val="1029"/>
    <w:uiPriority w:val="0"/>
    <w:qFormat/>
    <w:rPr>
      <w:rFonts w:ascii="Times New Roman" w:hAnsi="Times New Roman" w:eastAsia="仿宋" w:cs="Times New Roman"/>
      <w:sz w:val="24"/>
    </w:rPr>
  </w:style>
  <w:style w:type="character" w:styleId="1097" w:customStyle="1">
    <w:name w:val="称呼 字符"/>
    <w:link w:val="1031"/>
    <w:uiPriority w:val="0"/>
    <w:qFormat/>
    <w:rPr>
      <w:rFonts w:ascii="仿宋" w:hAnsi="Calibri" w:eastAsia="仿宋" w:cs="宋体"/>
      <w:sz w:val="28"/>
      <w:lang w:val="zh-CN"/>
    </w:rPr>
  </w:style>
  <w:style w:type="character" w:styleId="1098" w:customStyle="1">
    <w:name w:val="正文文本 3 字符"/>
    <w:link w:val="1032"/>
    <w:uiPriority w:val="0"/>
    <w:qFormat/>
    <w:rPr>
      <w:rFonts w:ascii="仿宋" w:hAnsi="Arial" w:eastAsia="仿宋" w:cs="宋体"/>
      <w:sz w:val="32"/>
      <w:lang w:val="zh-CN"/>
    </w:rPr>
  </w:style>
  <w:style w:type="character" w:styleId="1099" w:customStyle="1">
    <w:name w:val="正文文本缩进 字符"/>
    <w:link w:val="1035"/>
    <w:uiPriority w:val="0"/>
    <w:qFormat/>
    <w:rPr>
      <w:b/>
      <w:position w:val="-10"/>
      <w:sz w:val="24"/>
    </w:rPr>
  </w:style>
  <w:style w:type="character" w:styleId="1100" w:customStyle="1">
    <w:name w:val="纯文本 字符"/>
    <w:link w:val="1041"/>
    <w:uiPriority w:val="0"/>
    <w:qFormat/>
    <w:rPr>
      <w:rFonts w:ascii="宋体" w:hAnsi="Courier New" w:eastAsia="宋体" w:cs="Courier New"/>
      <w:sz w:val="21"/>
      <w:szCs w:val="21"/>
      <w:lang w:val="en-US" w:eastAsia="zh-CN" w:bidi="ar-SA"/>
    </w:rPr>
  </w:style>
  <w:style w:type="character" w:styleId="1101" w:customStyle="1">
    <w:name w:val="正文文本缩进 2 字符"/>
    <w:link w:val="1045"/>
    <w:uiPriority w:val="0"/>
    <w:qFormat/>
    <w:rPr>
      <w:rFonts w:ascii="Arial" w:hAnsi="Arial" w:eastAsia="仿宋"/>
      <w:sz w:val="32"/>
    </w:rPr>
  </w:style>
  <w:style w:type="character" w:styleId="1102" w:customStyle="1">
    <w:name w:val="尾注文本 字符"/>
    <w:link w:val="1046"/>
    <w:uiPriority w:val="0"/>
    <w:qFormat/>
    <w:rPr>
      <w:rFonts w:ascii="Calibri" w:hAnsi="Calibri" w:eastAsia="Calibri" w:cs="宋体"/>
      <w:szCs w:val="24"/>
      <w:lang w:val="zh-CN"/>
    </w:rPr>
  </w:style>
  <w:style w:type="character" w:styleId="1103" w:customStyle="1">
    <w:name w:val="页脚 字符"/>
    <w:link w:val="1048"/>
    <w:uiPriority w:val="99"/>
    <w:qFormat/>
    <w:rPr>
      <w:b/>
      <w:position w:val="-10"/>
      <w:sz w:val="18"/>
      <w:szCs w:val="18"/>
    </w:rPr>
  </w:style>
  <w:style w:type="character" w:styleId="1104" w:customStyle="1">
    <w:name w:val="签名 字符"/>
    <w:link w:val="1050"/>
    <w:uiPriority w:val="0"/>
    <w:qFormat/>
    <w:rPr>
      <w:rFonts w:ascii="Calibri" w:hAnsi="Calibri" w:eastAsia="仿宋" w:cs="宋体"/>
      <w:sz w:val="24"/>
      <w:lang w:val="zh-CN"/>
    </w:rPr>
  </w:style>
  <w:style w:type="character" w:styleId="1105" w:customStyle="1">
    <w:name w:val="副标题 字符"/>
    <w:link w:val="1055"/>
    <w:uiPriority w:val="0"/>
    <w:qFormat/>
    <w:rPr>
      <w:rFonts w:ascii="Cambria" w:hAnsi="Cambria" w:eastAsia="Calibri" w:cs="宋体"/>
      <w:i/>
      <w:iCs/>
      <w:spacing w:val="13"/>
      <w:sz w:val="24"/>
      <w:szCs w:val="24"/>
      <w:lang w:val="zh-CN" w:eastAsia="en-US" w:bidi="en-US"/>
    </w:rPr>
  </w:style>
  <w:style w:type="character" w:styleId="1106" w:customStyle="1">
    <w:name w:val="脚注文本 字符"/>
    <w:link w:val="1056"/>
    <w:uiPriority w:val="0"/>
    <w:qFormat/>
    <w:rPr>
      <w:rFonts w:ascii="Calibri" w:hAnsi="Calibri" w:eastAsia="Calibri" w:cs="宋体"/>
      <w:sz w:val="18"/>
      <w:szCs w:val="18"/>
      <w:lang w:val="zh-CN"/>
    </w:rPr>
  </w:style>
  <w:style w:type="character" w:styleId="1107" w:customStyle="1">
    <w:name w:val="正文文本缩进 3 字符"/>
    <w:link w:val="1058"/>
    <w:uiPriority w:val="0"/>
    <w:qFormat/>
    <w:rPr>
      <w:b/>
      <w:position w:val="-10"/>
      <w:sz w:val="16"/>
      <w:szCs w:val="16"/>
    </w:rPr>
  </w:style>
  <w:style w:type="character" w:styleId="1108" w:customStyle="1">
    <w:name w:val="正文文本 2 字符"/>
    <w:link w:val="1063"/>
    <w:uiPriority w:val="0"/>
    <w:qFormat/>
    <w:rPr>
      <w:rFonts w:ascii="楷体" w:hAnsi="Calibri" w:eastAsia="楷体" w:cs="宋体"/>
      <w:sz w:val="28"/>
      <w:lang w:val="zh-CN"/>
    </w:rPr>
  </w:style>
  <w:style w:type="character" w:styleId="1109" w:customStyle="1">
    <w:name w:val="HTML 预设格式 字符"/>
    <w:link w:val="1064"/>
    <w:uiPriority w:val="0"/>
    <w:qFormat/>
    <w:rPr>
      <w:rFonts w:ascii="黑体" w:hAnsi="Courier New" w:eastAsia="黑体" w:cs="Courier New"/>
    </w:rPr>
  </w:style>
  <w:style w:type="character" w:styleId="1110" w:customStyle="1">
    <w:name w:val="标题 字符"/>
    <w:link w:val="1067"/>
    <w:uiPriority w:val="0"/>
    <w:qFormat/>
    <w:rPr>
      <w:rFonts w:eastAsia="黑体"/>
      <w:b/>
      <w:sz w:val="28"/>
      <w:lang w:val="en-GB"/>
    </w:rPr>
  </w:style>
  <w:style w:type="character" w:styleId="1111" w:customStyle="1">
    <w:name w:val="批注主题 字符"/>
    <w:link w:val="1068"/>
    <w:uiPriority w:val="0"/>
    <w:qFormat/>
    <w:rPr>
      <w:rFonts w:ascii="宋体" w:hAnsi="Times New Roman" w:eastAsia="仿宋" w:cs="Times New Roman"/>
      <w:b/>
      <w:bCs/>
      <w:position w:val="-10"/>
      <w:sz w:val="24"/>
    </w:rPr>
  </w:style>
  <w:style w:type="character" w:styleId="1112" w:customStyle="1">
    <w:name w:val="正文文本首行缩进 字符"/>
    <w:link w:val="1069"/>
    <w:uiPriority w:val="0"/>
    <w:qFormat/>
    <w:rPr>
      <w:rFonts w:ascii="楷体" w:hAnsi="Arial" w:eastAsia="楷体" w:cs="宋体"/>
      <w:position w:val="-10"/>
      <w:sz w:val="21"/>
      <w:szCs w:val="24"/>
      <w:lang w:val="zh-CN"/>
    </w:rPr>
  </w:style>
  <w:style w:type="character" w:styleId="1113" w:customStyle="1">
    <w:name w:val="标题 2 Char"/>
    <w:uiPriority w:val="0"/>
    <w:qFormat/>
    <w:rPr>
      <w:rFonts w:ascii="Arial" w:hAnsi="Arial" w:eastAsia="宋体" w:cs="Times New Roman"/>
      <w:b/>
      <w:bCs/>
      <w:sz w:val="28"/>
      <w:szCs w:val="32"/>
      <w:lang w:val="en-US" w:eastAsia="zh-CN" w:bidi="ar-SA"/>
    </w:rPr>
  </w:style>
  <w:style w:type="paragraph" w:styleId="1114">
    <w:name w:val="List Paragraph"/>
    <w:basedOn w:val="1008"/>
    <w:uiPriority w:val="34"/>
    <w:qFormat/>
    <w:pPr>
      <w:ind w:left="720"/>
      <w:jc w:val="left"/>
      <w:widowControl/>
    </w:pPr>
    <w:rPr>
      <w:rFonts w:ascii="Calibri" w:hAnsi="Calibri"/>
      <w:szCs w:val="24"/>
      <w:lang w:eastAsia="en-US" w:bidi="en-US"/>
    </w:rPr>
  </w:style>
  <w:style w:type="paragraph" w:styleId="1115" w:customStyle="1">
    <w:name w:val="font5"/>
    <w:basedOn w:val="1008"/>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116" w:customStyle="1">
    <w:name w:val="xl35"/>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17" w:customStyle="1">
    <w:name w:val="List Paragraph1"/>
    <w:basedOn w:val="1008"/>
    <w:uiPriority w:val="0"/>
    <w:qFormat/>
    <w:pPr>
      <w:ind w:firstLine="420"/>
    </w:pPr>
    <w:rPr>
      <w:rFonts w:ascii="Calibri" w:hAnsi="Calibri" w:cs="Calibri"/>
    </w:rPr>
  </w:style>
  <w:style w:type="paragraph" w:styleId="1118" w:customStyle="1">
    <w:name w:val="中等深浅网格 1 - 强调文字颜色 21"/>
    <w:basedOn w:val="1008"/>
    <w:uiPriority w:val="0"/>
    <w:qFormat/>
    <w:pPr>
      <w:ind w:firstLine="420"/>
    </w:pPr>
    <w:rPr>
      <w:rFonts w:ascii="Calibri" w:hAnsi="Calibri" w:eastAsia="Calibri" w:cs="宋体"/>
      <w:b w:val="0"/>
      <w:position w:val="0"/>
      <w:sz w:val="20"/>
      <w:szCs w:val="22"/>
      <w:lang w:val="zh-CN"/>
    </w:rPr>
  </w:style>
  <w:style w:type="paragraph" w:styleId="1119" w:customStyle="1">
    <w:name w:val="章标题"/>
    <w:next w:val="1085"/>
    <w:uiPriority w:val="0"/>
    <w:qFormat/>
    <w:pPr>
      <w:jc w:val="both"/>
      <w:outlineLvl w:val="1"/>
    </w:pPr>
    <w:rPr>
      <w:rFonts w:ascii="Times New Roman" w:hAnsi="Times New Roman" w:eastAsia="黑体" w:cs="Times New Roman"/>
      <w:sz w:val="21"/>
      <w:lang w:val="en-US" w:eastAsia="zh-CN" w:bidi="ar-SA"/>
    </w:rPr>
  </w:style>
  <w:style w:type="paragraph" w:styleId="1120" w:customStyle="1">
    <w:name w:val="标题3，章节第三层"/>
    <w:basedOn w:val="1008"/>
    <w:next w:val="1121"/>
    <w:uiPriority w:val="0"/>
    <w:qFormat/>
    <w:pPr>
      <w:spacing w:before="78" w:line="300" w:lineRule="auto"/>
      <w:outlineLvl w:val="2"/>
    </w:pPr>
    <w:rPr>
      <w:rFonts w:ascii="Arial" w:hAnsi="Arial" w:eastAsia="华文细黑" w:cs="宋体"/>
      <w:b w:val="0"/>
      <w:position w:val="0"/>
      <w:sz w:val="30"/>
      <w:szCs w:val="24"/>
      <w:lang w:val="zh-CN"/>
    </w:rPr>
  </w:style>
  <w:style w:type="paragraph" w:styleId="1121" w:customStyle="1">
    <w:name w:val="正文格式"/>
    <w:basedOn w:val="1008"/>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22" w:customStyle="1">
    <w:name w:val="小四 段落 宋体 Char"/>
    <w:basedOn w:val="1025"/>
    <w:uiPriority w:val="0"/>
    <w:qFormat/>
    <w:pPr>
      <w:ind w:left="0" w:right="-33" w:firstLine="600"/>
      <w:jc w:val="left"/>
      <w:tabs>
        <w:tab w:val="clear" w:pos="2952" w:leader="none"/>
      </w:tabs>
    </w:pPr>
    <w:rPr>
      <w:rFonts w:ascii="仿宋" w:eastAsia="仿宋"/>
      <w:sz w:val="30"/>
      <w:szCs w:val="30"/>
    </w:rPr>
  </w:style>
  <w:style w:type="paragraph" w:styleId="1123" w:customStyle="1">
    <w:name w:val="xl39"/>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24" w:customStyle="1">
    <w:name w:val="retrait3"/>
    <w:basedOn w:val="1008"/>
    <w:uiPriority w:val="0"/>
    <w:qFormat/>
    <w:pPr>
      <w:ind w:left="851"/>
      <w:jc w:val="left"/>
      <w:spacing w:before="20" w:after="20"/>
      <w:widowControl/>
    </w:pPr>
    <w:rPr>
      <w:rFonts w:ascii="Arial" w:hAnsi="Arial" w:eastAsia="Calibri" w:cs="宋体"/>
      <w:b w:val="0"/>
      <w:position w:val="0"/>
      <w:lang w:val="en-GB"/>
    </w:rPr>
  </w:style>
  <w:style w:type="paragraph" w:styleId="1125" w:customStyle="1">
    <w:name w:val="招标文件"/>
    <w:basedOn w:val="1008"/>
    <w:uiPriority w:val="0"/>
    <w:qFormat/>
    <w:pPr>
      <w:jc w:val="center"/>
      <w:spacing w:before="260" w:after="260"/>
      <w:outlineLvl w:val="1"/>
    </w:pPr>
    <w:rPr>
      <w:rFonts w:hAnsi="宋体"/>
      <w:bCs/>
      <w:sz w:val="32"/>
      <w:szCs w:val="32"/>
    </w:rPr>
  </w:style>
  <w:style w:type="paragraph" w:styleId="1126" w:customStyle="1">
    <w:name w:val="样式 标题 3H3sect1.2.3BOD 0Heading 3 - oldh3l3CTLevel 3 Head..."/>
    <w:basedOn w:val="1011"/>
    <w:uiPriority w:val="0"/>
    <w:qFormat/>
    <w:pPr>
      <w:jc w:val="left"/>
      <w:spacing w:line="390" w:lineRule="atLeast"/>
      <w:shd w:val="clear" w:color="auto" w:fill="ffffff"/>
    </w:pPr>
    <w:rPr>
      <w:rFonts w:ascii="宋体" w:hAnsi="宋体" w:cs="宋体"/>
      <w:b/>
      <w:position w:val="0"/>
      <w:sz w:val="30"/>
      <w:szCs w:val="21"/>
      <w:lang w:val="zh-CN"/>
    </w:rPr>
  </w:style>
  <w:style w:type="paragraph" w:styleId="1127" w:customStyle="1">
    <w:name w:val="小四 段落 宋体 Char Char Char"/>
    <w:basedOn w:val="1025"/>
    <w:uiPriority w:val="0"/>
    <w:qFormat/>
    <w:pPr>
      <w:ind w:left="0" w:right="-33" w:firstLine="545"/>
      <w:jc w:val="left"/>
      <w:spacing w:line="360" w:lineRule="auto"/>
      <w:tabs>
        <w:tab w:val="clear" w:pos="2952" w:leader="none"/>
      </w:tabs>
    </w:pPr>
    <w:rPr>
      <w:sz w:val="24"/>
    </w:rPr>
  </w:style>
  <w:style w:type="paragraph" w:styleId="1128" w:customStyle="1">
    <w:name w:val="小四 段落 宋体"/>
    <w:basedOn w:val="1025"/>
    <w:uiPriority w:val="0"/>
    <w:qFormat/>
    <w:pPr>
      <w:ind w:left="113" w:right="113" w:firstLine="425"/>
      <w:jc w:val="left"/>
      <w:spacing w:line="360" w:lineRule="auto"/>
      <w:tabs>
        <w:tab w:val="clear" w:pos="2952" w:leader="none"/>
      </w:tabs>
    </w:pPr>
    <w:rPr>
      <w:sz w:val="24"/>
    </w:rPr>
  </w:style>
  <w:style w:type="paragraph" w:styleId="1129" w:customStyle="1">
    <w:name w:val="111111"/>
    <w:basedOn w:val="1008"/>
    <w:link w:val="1130"/>
    <w:uiPriority w:val="0"/>
    <w:qFormat/>
    <w:pPr>
      <w:jc w:val="center"/>
      <w:spacing w:before="120" w:after="120"/>
    </w:pPr>
    <w:rPr>
      <w:rFonts w:hAnsi="宋体" w:eastAsia="黑体"/>
      <w:bCs/>
      <w:position w:val="0"/>
      <w:sz w:val="21"/>
      <w:szCs w:val="21"/>
    </w:rPr>
  </w:style>
  <w:style w:type="character" w:styleId="1130" w:customStyle="1">
    <w:name w:val="111111 Char"/>
    <w:link w:val="1129"/>
    <w:uiPriority w:val="0"/>
    <w:qFormat/>
    <w:rPr>
      <w:rFonts w:ascii="宋体" w:hAnsi="宋体" w:eastAsia="黑体" w:cs="宋体"/>
      <w:b/>
      <w:bCs/>
      <w:sz w:val="21"/>
      <w:szCs w:val="21"/>
    </w:rPr>
  </w:style>
  <w:style w:type="paragraph" w:styleId="1131" w:customStyle="1">
    <w:name w:val="标题6"/>
    <w:basedOn w:val="1013"/>
    <w:uiPriority w:val="0"/>
    <w:qFormat/>
    <w:pPr>
      <w:numPr>
        <w:ilvl w:val="0"/>
        <w:numId w:val="1"/>
      </w:numPr>
      <w:keepLines/>
      <w:tabs>
        <w:tab w:val="left" w:pos="420" w:leader="none"/>
      </w:tabs>
    </w:pPr>
    <w:rPr>
      <w:rFonts w:ascii="Times New Roman"/>
      <w:b w:val="0"/>
      <w:bCs/>
      <w:color w:val="auto"/>
      <w:sz w:val="24"/>
      <w:szCs w:val="28"/>
    </w:rPr>
  </w:style>
  <w:style w:type="paragraph" w:styleId="1132" w:customStyle="1">
    <w:name w:val="Char1 Char Char Char"/>
    <w:basedOn w:val="1008"/>
    <w:uiPriority w:val="0"/>
    <w:qFormat/>
    <w:rPr>
      <w:rFonts w:ascii="Tahoma" w:hAnsi="Tahoma" w:eastAsia="Calibri" w:cs="Tahoma"/>
      <w:b w:val="0"/>
      <w:position w:val="0"/>
      <w:lang w:val="zh-CN"/>
    </w:rPr>
  </w:style>
  <w:style w:type="paragraph" w:styleId="1133" w:customStyle="1">
    <w:name w:val="flNote"/>
    <w:basedOn w:val="1008"/>
    <w:uiPriority w:val="0"/>
    <w:qFormat/>
    <w:pPr>
      <w:jc w:val="center"/>
      <w:spacing w:before="567" w:line="360" w:lineRule="atLeast"/>
    </w:pPr>
    <w:rPr>
      <w:rFonts w:ascii="Calibri" w:hAnsi="Calibri" w:eastAsia="黑体" w:cs="宋体"/>
      <w:position w:val="0"/>
      <w:lang w:val="zh-CN"/>
    </w:rPr>
  </w:style>
  <w:style w:type="paragraph" w:styleId="1134" w:customStyle="1">
    <w:name w:val="样式4 Char"/>
    <w:basedOn w:val="1008"/>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35" w:customStyle="1">
    <w:name w:val="xl34"/>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37"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38" w:customStyle="1">
    <w:name w:val="content_lineheight"/>
    <w:basedOn w:val="1008"/>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139" w:customStyle="1">
    <w:name w:val="Char1 Char Char Char1"/>
    <w:basedOn w:val="1008"/>
    <w:uiPriority w:val="0"/>
    <w:qFormat/>
    <w:rPr>
      <w:rFonts w:ascii="Tahoma" w:hAnsi="Tahoma" w:eastAsia="Calibri" w:cs="宋体"/>
      <w:b w:val="0"/>
      <w:position w:val="0"/>
      <w:lang w:val="zh-CN"/>
    </w:rPr>
  </w:style>
  <w:style w:type="paragraph" w:styleId="1140" w:customStyle="1">
    <w:name w:val="xl29"/>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1" w:customStyle="1">
    <w:name w:val="Char Char Char Char Char Char Char Char Char Char Char Char Char Char"/>
    <w:basedOn w:val="1008"/>
    <w:uiPriority w:val="0"/>
    <w:qFormat/>
    <w:rPr>
      <w:rFonts w:ascii="Tahoma" w:hAnsi="Tahoma" w:eastAsia="Calibri" w:cs="宋体"/>
      <w:b w:val="0"/>
      <w:position w:val="0"/>
      <w:lang w:val="zh-CN"/>
    </w:rPr>
  </w:style>
  <w:style w:type="paragraph" w:styleId="1142" w:customStyle="1">
    <w:name w:val="Char Char"/>
    <w:basedOn w:val="1008"/>
    <w:uiPriority w:val="0"/>
    <w:qFormat/>
    <w:rPr>
      <w:rFonts w:ascii="Tahoma" w:hAnsi="Tahoma" w:eastAsia="Calibri" w:cs="Tahoma"/>
      <w:b w:val="0"/>
      <w:position w:val="0"/>
      <w:lang w:val="zh-CN"/>
    </w:rPr>
  </w:style>
  <w:style w:type="paragraph" w:styleId="1143" w:customStyle="1">
    <w:name w:val="flName"/>
    <w:basedOn w:val="1133"/>
    <w:uiPriority w:val="0"/>
    <w:qFormat/>
    <w:pPr>
      <w:spacing w:before="0" w:line="113" w:lineRule="atLeast"/>
    </w:pPr>
  </w:style>
  <w:style w:type="paragraph" w:styleId="1144" w:customStyle="1">
    <w:name w:val="Char Char Char Char Char Char Char Char Char Char Char Char Char Char Char Char Char Char Char Char Char"/>
    <w:basedOn w:val="1008"/>
    <w:uiPriority w:val="0"/>
    <w:qFormat/>
    <w:rPr>
      <w:rFonts w:ascii="Tahoma" w:hAnsi="Tahoma" w:eastAsia="Calibri" w:cs="Tahoma"/>
      <w:b w:val="0"/>
      <w:position w:val="0"/>
      <w:lang w:val="zh-CN"/>
    </w:rPr>
  </w:style>
  <w:style w:type="paragraph" w:styleId="1145" w:customStyle="1">
    <w:name w:val="font13"/>
    <w:basedOn w:val="1008"/>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46" w:customStyle="1">
    <w:name w:val="xl48"/>
    <w:basedOn w:val="10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47" w:customStyle="1">
    <w:name w:val="Char Char Char Char Char Char Char Char Char Char Char Char Char Char1"/>
    <w:basedOn w:val="1008"/>
    <w:uiPriority w:val="0"/>
    <w:qFormat/>
    <w:rPr>
      <w:rFonts w:ascii="Tahoma" w:hAnsi="Tahoma" w:eastAsia="Calibri" w:cs="Tahoma"/>
      <w:b w:val="0"/>
      <w:position w:val="0"/>
      <w:lang w:val="zh-CN"/>
    </w:rPr>
  </w:style>
  <w:style w:type="paragraph" w:styleId="1148" w:customStyle="1">
    <w:name w:val="二级目录"/>
    <w:next w:val="1008"/>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49" w:customStyle="1">
    <w:name w:val="我的正文"/>
    <w:basedOn w:val="1008"/>
    <w:uiPriority w:val="0"/>
    <w:qFormat/>
    <w:pPr>
      <w:ind w:firstLine="420"/>
      <w:jc w:val="left"/>
      <w:spacing w:line="360" w:lineRule="auto"/>
      <w:widowControl/>
    </w:pPr>
    <w:rPr>
      <w:rFonts w:hAnsi="宋体" w:eastAsia="Calibri" w:cs="宋体"/>
      <w:b w:val="0"/>
      <w:position w:val="0"/>
      <w:sz w:val="20"/>
      <w:szCs w:val="21"/>
      <w:lang w:val="zh-CN"/>
    </w:rPr>
  </w:style>
  <w:style w:type="paragraph" w:styleId="1150" w:customStyle="1">
    <w:name w:val="Normal1"/>
    <w:basedOn w:val="1008"/>
    <w:uiPriority w:val="0"/>
    <w:qFormat/>
    <w:rPr>
      <w:rFonts w:ascii="Calibri" w:hAnsi="Calibri" w:eastAsia="Calibri" w:cs="宋体"/>
      <w:b w:val="0"/>
      <w:position w:val="0"/>
      <w:sz w:val="20"/>
      <w:lang w:val="zh-CN"/>
    </w:rPr>
  </w:style>
  <w:style w:type="paragraph" w:styleId="1151" w:customStyle="1">
    <w:name w:val="xl50"/>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2" w:customStyle="1">
    <w:name w:val="样式 段后: 0.5 行 左  0.75 字符"/>
    <w:basedOn w:val="1008"/>
    <w:uiPriority w:val="0"/>
    <w:qFormat/>
    <w:pPr>
      <w:ind w:firstLine="420"/>
      <w:spacing w:line="360" w:lineRule="auto"/>
      <w:widowControl/>
    </w:pPr>
    <w:rPr>
      <w:rFonts w:ascii="Calibri" w:hAnsi="Arial" w:eastAsia="Calibri" w:cs="Arial"/>
      <w:b w:val="0"/>
      <w:position w:val="0"/>
      <w:sz w:val="20"/>
      <w:szCs w:val="21"/>
      <w:lang w:val="zh-CN"/>
    </w:rPr>
  </w:style>
  <w:style w:type="paragraph" w:styleId="1153" w:customStyle="1">
    <w:name w:val="表头_5"/>
    <w:basedOn w:val="1008"/>
    <w:uiPriority w:val="0"/>
    <w:qFormat/>
    <w:pPr>
      <w:spacing w:line="360" w:lineRule="auto"/>
    </w:pPr>
    <w:rPr>
      <w:rFonts w:ascii="Calibri" w:hAnsi="Calibri" w:eastAsia="Calibri" w:cs="宋体"/>
      <w:bCs/>
      <w:position w:val="0"/>
      <w:sz w:val="28"/>
      <w:szCs w:val="21"/>
      <w:lang w:val="zh-CN"/>
    </w:rPr>
  </w:style>
  <w:style w:type="paragraph" w:styleId="1154" w:customStyle="1">
    <w:name w:val="Char Char1 Char"/>
    <w:basedOn w:val="1008"/>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55" w:customStyle="1">
    <w:name w:val="标题1，章节第一层"/>
    <w:basedOn w:val="1121"/>
    <w:next w:val="1121"/>
    <w:uiPriority w:val="0"/>
    <w:qFormat/>
    <w:pPr>
      <w:ind w:left="482"/>
      <w:tabs>
        <w:tab w:val="left" w:pos="693" w:leader="none"/>
      </w:tabs>
      <w:outlineLvl w:val="0"/>
    </w:pPr>
    <w:rPr>
      <w:color w:val="000000"/>
      <w:sz w:val="24"/>
      <w:szCs w:val="24"/>
    </w:rPr>
  </w:style>
  <w:style w:type="paragraph" w:styleId="1156" w:customStyle="1">
    <w:name w:val="font12"/>
    <w:basedOn w:val="1008"/>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57" w:customStyle="1">
    <w:name w:val="马刚标题3"/>
    <w:basedOn w:val="1008"/>
    <w:next w:val="100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58" w:customStyle="1">
    <w:name w:val="xl43"/>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9" w:customStyle="1">
    <w:name w:val="xl36"/>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0" w:customStyle="1">
    <w:name w:val="项目符号：一级"/>
    <w:basedOn w:val="1121"/>
    <w:next w:val="1121"/>
    <w:uiPriority w:val="0"/>
    <w:qFormat/>
    <w:pPr>
      <w:ind w:right="-134"/>
    </w:pPr>
    <w:rPr>
      <w:bCs w:val="0"/>
    </w:rPr>
  </w:style>
  <w:style w:type="paragraph" w:styleId="1161">
    <w:name w:val="Quote"/>
    <w:basedOn w:val="1008"/>
    <w:next w:val="1008"/>
    <w:link w:val="1162"/>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62" w:customStyle="1">
    <w:name w:val="引用 字符"/>
    <w:link w:val="1161"/>
    <w:uiPriority w:val="0"/>
    <w:qFormat/>
    <w:rPr>
      <w:rFonts w:ascii="Calibri" w:hAnsi="Calibri"/>
      <w:i/>
      <w:iCs/>
      <w:sz w:val="22"/>
      <w:szCs w:val="22"/>
      <w:lang w:eastAsia="en-US" w:bidi="en-US"/>
    </w:rPr>
  </w:style>
  <w:style w:type="paragraph" w:styleId="1163" w:customStyle="1">
    <w:name w:val="Test2"/>
    <w:basedOn w:val="1010"/>
    <w:uiPriority w:val="0"/>
    <w:qFormat/>
    <w:pPr>
      <w:spacing w:line="480" w:lineRule="exact"/>
      <w:widowControl/>
    </w:pPr>
    <w:rPr>
      <w:rFonts w:ascii="黑体" w:eastAsia="黑体"/>
      <w:b/>
      <w:position w:val="0"/>
      <w:sz w:val="24"/>
      <w:szCs w:val="24"/>
    </w:rPr>
  </w:style>
  <w:style w:type="paragraph" w:styleId="1164" w:customStyle="1">
    <w:name w:val="丁华正文"/>
    <w:basedOn w:val="1058"/>
    <w:uiPriority w:val="0"/>
    <w:qFormat/>
    <w:pPr>
      <w:ind w:left="0" w:firstLine="510"/>
      <w:spacing w:after="0" w:line="360" w:lineRule="auto"/>
    </w:pPr>
    <w:rPr>
      <w:b w:val="0"/>
      <w:position w:val="0"/>
      <w:sz w:val="24"/>
    </w:rPr>
  </w:style>
  <w:style w:type="paragraph" w:styleId="1165" w:customStyle="1">
    <w:name w:val="xl45"/>
    <w:basedOn w:val="1008"/>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66" w:customStyle="1">
    <w:name w:val="xl38"/>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7" w:customStyle="1">
    <w:name w:val="表格抬头"/>
    <w:basedOn w:val="1008"/>
    <w:link w:val="1168"/>
    <w:uiPriority w:val="0"/>
    <w:qFormat/>
    <w:pPr>
      <w:jc w:val="center"/>
    </w:pPr>
    <w:rPr>
      <w:rFonts w:ascii="黑体" w:eastAsia="黑体"/>
      <w:position w:val="0"/>
      <w:sz w:val="21"/>
    </w:rPr>
  </w:style>
  <w:style w:type="character" w:styleId="1168" w:customStyle="1">
    <w:name w:val="表格抬头 Char"/>
    <w:link w:val="1167"/>
    <w:uiPriority w:val="0"/>
    <w:qFormat/>
    <w:rPr>
      <w:rFonts w:ascii="黑体" w:eastAsia="黑体"/>
      <w:b/>
      <w:sz w:val="21"/>
    </w:rPr>
  </w:style>
  <w:style w:type="paragraph" w:styleId="1169" w:customStyle="1">
    <w:name w:val="插图"/>
    <w:basedOn w:val="1008"/>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70" w:customStyle="1">
    <w:name w:val="样式 段后: 0.25 行"/>
    <w:basedOn w:val="1008"/>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71" w:customStyle="1">
    <w:name w:val="Char Char Char Char Char Char Char Char Char Char Char1 Char Char Char1"/>
    <w:basedOn w:val="1008"/>
    <w:uiPriority w:val="0"/>
    <w:semiHidden/>
    <w:qFormat/>
    <w:pPr>
      <w:ind w:firstLine="200"/>
      <w:jc w:val="left"/>
    </w:pPr>
    <w:rPr>
      <w:rFonts w:ascii="Tahoma" w:hAnsi="Tahoma" w:eastAsia="Calibri" w:cs="宋体"/>
      <w:b w:val="0"/>
      <w:position w:val="0"/>
      <w:szCs w:val="24"/>
      <w:lang w:val="zh-CN"/>
    </w:rPr>
  </w:style>
  <w:style w:type="paragraph" w:styleId="1172" w:customStyle="1">
    <w:name w:val="xl56"/>
    <w:basedOn w:val="10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3" w:customStyle="1">
    <w:name w:val="符号与编号 Char"/>
    <w:basedOn w:val="1008"/>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74" w:customStyle="1">
    <w:name w:val="正文文本 New New"/>
    <w:basedOn w:val="1008"/>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75" w:customStyle="1">
    <w:name w:val="普通正文"/>
    <w:basedOn w:val="1008"/>
    <w:uiPriority w:val="0"/>
    <w:qFormat/>
    <w:pPr>
      <w:ind w:firstLine="480"/>
      <w:jc w:val="left"/>
      <w:spacing w:before="120" w:after="120" w:line="360" w:lineRule="auto"/>
    </w:pPr>
    <w:rPr>
      <w:rFonts w:ascii="Arial" w:hAnsi="Arial"/>
      <w:szCs w:val="24"/>
    </w:rPr>
  </w:style>
  <w:style w:type="paragraph" w:styleId="1176" w:customStyle="1">
    <w:name w:val="tableau"/>
    <w:basedOn w:val="1008"/>
    <w:uiPriority w:val="0"/>
    <w:qFormat/>
    <w:pPr>
      <w:jc w:val="center"/>
      <w:spacing w:before="20" w:after="20"/>
      <w:widowControl/>
    </w:pPr>
    <w:rPr>
      <w:rFonts w:ascii="Arial" w:hAnsi="Arial" w:eastAsia="Calibri" w:cs="宋体"/>
      <w:b w:val="0"/>
      <w:position w:val="0"/>
      <w:sz w:val="16"/>
      <w:lang w:val="en-GB" w:eastAsia="en-US"/>
    </w:rPr>
  </w:style>
  <w:style w:type="paragraph" w:styleId="1177" w:customStyle="1">
    <w:name w:val="丁华标题3"/>
    <w:basedOn w:val="1178"/>
    <w:next w:val="1164"/>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78" w:customStyle="1">
    <w:name w:val="丁华标题2"/>
    <w:basedOn w:val="1010"/>
    <w:next w:val="1164"/>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79" w:customStyle="1">
    <w:name w:val="正文2"/>
    <w:basedOn w:val="1008"/>
    <w:uiPriority w:val="0"/>
    <w:qFormat/>
    <w:pPr>
      <w:ind w:firstLine="510"/>
      <w:spacing w:before="156" w:line="360" w:lineRule="auto"/>
    </w:pPr>
    <w:rPr>
      <w:rFonts w:ascii="Calibri" w:hAnsi="Calibri" w:eastAsia="Calibri" w:cs="宋体"/>
      <w:b w:val="0"/>
      <w:position w:val="0"/>
      <w:lang w:val="zh-CN"/>
    </w:rPr>
  </w:style>
  <w:style w:type="paragraph" w:styleId="1180" w:customStyle="1">
    <w:name w:val="Char Char Char Char Char Char Char Char Char Char Char Char Char Char Char Char Char Char Char Char Char Char Char"/>
    <w:basedOn w:val="1008"/>
    <w:uiPriority w:val="0"/>
    <w:qFormat/>
    <w:rPr>
      <w:rFonts w:ascii="Tahoma" w:hAnsi="Tahoma" w:eastAsia="Calibri" w:cs="宋体"/>
      <w:b w:val="0"/>
      <w:position w:val="0"/>
      <w:lang w:val="zh-CN"/>
    </w:rPr>
  </w:style>
  <w:style w:type="paragraph" w:styleId="1181" w:customStyle="1">
    <w:name w:val="正文文本缩进 31"/>
    <w:basedOn w:val="1008"/>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82" w:customStyle="1">
    <w:name w:val="font10"/>
    <w:basedOn w:val="1008"/>
    <w:uiPriority w:val="0"/>
    <w:qFormat/>
    <w:pPr>
      <w:jc w:val="left"/>
      <w:spacing w:before="100" w:beforeAutospacing="1" w:after="100" w:afterAutospacing="1"/>
      <w:widowControl/>
    </w:pPr>
    <w:rPr>
      <w:rFonts w:ascii="楷体" w:hAnsi="宋体" w:eastAsia="楷体" w:cs="宋体"/>
      <w:bCs/>
      <w:position w:val="0"/>
      <w:sz w:val="18"/>
      <w:szCs w:val="18"/>
      <w:lang w:val="zh-CN"/>
    </w:rPr>
  </w:style>
  <w:style w:type="paragraph" w:styleId="1183" w:customStyle="1">
    <w:name w:val="样式 加点正文 + 段前: 0.5 行 段后: 0.5 行1"/>
    <w:basedOn w:val="1008"/>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184" w:customStyle="1">
    <w:name w:val="正文lzq"/>
    <w:basedOn w:val="1008"/>
    <w:uiPriority w:val="0"/>
    <w:qFormat/>
    <w:pPr>
      <w:ind w:firstLine="480"/>
      <w:spacing w:line="360" w:lineRule="auto"/>
    </w:pPr>
    <w:rPr>
      <w:rFonts w:ascii="Calibri" w:hAnsi="Calibri" w:eastAsia="Calibri" w:cs="宋体"/>
      <w:b w:val="0"/>
      <w:position w:val="0"/>
      <w:lang w:val="zh-CN"/>
    </w:rPr>
  </w:style>
  <w:style w:type="paragraph" w:styleId="1185" w:customStyle="1">
    <w:name w:val="正文 首行缩进:  2 字符 Char Char"/>
    <w:basedOn w:val="1008"/>
    <w:uiPriority w:val="0"/>
    <w:qFormat/>
    <w:pPr>
      <w:ind w:firstLine="480"/>
      <w:spacing w:line="360" w:lineRule="auto"/>
    </w:pPr>
    <w:rPr>
      <w:rFonts w:ascii="楷体" w:hAnsi="Calibri" w:eastAsia="楷体" w:cs="宋体"/>
      <w:b w:val="0"/>
      <w:bCs/>
      <w:position w:val="0"/>
      <w:szCs w:val="24"/>
      <w:lang w:val="zh-CN"/>
    </w:rPr>
  </w:style>
  <w:style w:type="paragraph" w:styleId="1186" w:customStyle="1">
    <w:name w:val="font11"/>
    <w:basedOn w:val="1008"/>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87" w:customStyle="1">
    <w:name w:val="xl41"/>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8" w:customStyle="1">
    <w:name w:val="Char Char1"/>
    <w:basedOn w:val="1008"/>
    <w:uiPriority w:val="0"/>
    <w:qFormat/>
    <w:rPr>
      <w:rFonts w:ascii="Tahoma" w:hAnsi="Tahoma" w:eastAsia="Calibri" w:cs="Tahoma"/>
      <w:b w:val="0"/>
      <w:position w:val="0"/>
      <w:lang w:val="zh-CN"/>
    </w:rPr>
  </w:style>
  <w:style w:type="paragraph" w:styleId="1189" w:customStyle="1">
    <w:name w:val="新图表正文"/>
    <w:link w:val="1190"/>
    <w:uiPriority w:val="0"/>
    <w:qFormat/>
    <w:pPr>
      <w:jc w:val="both"/>
    </w:pPr>
    <w:rPr>
      <w:rFonts w:ascii="宋体" w:hAnsi="宋体" w:eastAsia="宋体" w:cs="Times New Roman"/>
      <w:sz w:val="18"/>
      <w:szCs w:val="21"/>
      <w:lang w:val="en-US" w:eastAsia="zh-CN" w:bidi="ar-SA"/>
    </w:rPr>
  </w:style>
  <w:style w:type="character" w:styleId="1190" w:customStyle="1">
    <w:name w:val="新图表正文 Char Char"/>
    <w:link w:val="1189"/>
    <w:uiPriority w:val="0"/>
    <w:qFormat/>
    <w:rPr>
      <w:rFonts w:ascii="宋体" w:hAnsi="宋体"/>
      <w:sz w:val="18"/>
      <w:szCs w:val="21"/>
      <w:lang w:bidi="ar-SA"/>
    </w:rPr>
  </w:style>
  <w:style w:type="paragraph" w:styleId="1191" w:customStyle="1">
    <w:name w:val="Char2 Char Char Char Char Char Char1"/>
    <w:basedOn w:val="1008"/>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92" w:customStyle="1">
    <w:name w:val="xl58"/>
    <w:basedOn w:val="1008"/>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93" w:customStyle="1">
    <w:name w:val="font14"/>
    <w:basedOn w:val="1008"/>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9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95" w:customStyle="1">
    <w:name w:val="默认段落字体 Para Char Char Char Char Char Char Char"/>
    <w:basedOn w:val="1008"/>
    <w:uiPriority w:val="0"/>
    <w:qFormat/>
    <w:rPr>
      <w:rFonts w:ascii="Calibri" w:hAnsi="Calibri" w:eastAsia="Calibri" w:cs="宋体"/>
      <w:b w:val="0"/>
      <w:position w:val="0"/>
      <w:sz w:val="20"/>
      <w:lang w:val="zh-CN"/>
    </w:rPr>
  </w:style>
  <w:style w:type="paragraph" w:styleId="1196" w:customStyle="1">
    <w:name w:val="xl55"/>
    <w:basedOn w:val="10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97" w:customStyle="1">
    <w:name w:val="默认段落字体 Para Char Char Char Char Char Char Char Char Char1 Char Char Char Char Char Char Char"/>
    <w:basedOn w:val="1028"/>
    <w:uiPriority w:val="0"/>
    <w:qFormat/>
    <w:rPr>
      <w:rFonts w:ascii="Tahoma" w:hAnsi="Tahoma"/>
      <w:szCs w:val="24"/>
    </w:rPr>
  </w:style>
  <w:style w:type="paragraph" w:styleId="1198" w:customStyle="1">
    <w:name w:val="Char Char Char Char Char"/>
    <w:basedOn w:val="1008"/>
    <w:uiPriority w:val="0"/>
    <w:qFormat/>
    <w:rPr>
      <w:rFonts w:ascii="Tahoma" w:hAnsi="Tahoma" w:eastAsia="Calibri" w:cs="Tahoma"/>
      <w:b w:val="0"/>
      <w:position w:val="0"/>
      <w:lang w:val="zh-CN"/>
    </w:rPr>
  </w:style>
  <w:style w:type="paragraph" w:styleId="1199" w:customStyle="1">
    <w:name w:val="Char Char Char"/>
    <w:basedOn w:val="1008"/>
    <w:uiPriority w:val="0"/>
    <w:qFormat/>
    <w:rPr>
      <w:rFonts w:ascii="Tahoma" w:hAnsi="Tahoma" w:eastAsia="Calibri" w:cs="宋体"/>
      <w:b w:val="0"/>
      <w:position w:val="0"/>
      <w:lang w:val="zh-CN"/>
    </w:rPr>
  </w:style>
  <w:style w:type="paragraph" w:styleId="120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1" w:customStyle="1">
    <w:name w:val="一级标题"/>
    <w:basedOn w:val="1008"/>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202" w:customStyle="1">
    <w:name w:val="xl52"/>
    <w:basedOn w:val="10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03" w:customStyle="1">
    <w:name w:val="Pa5"/>
    <w:basedOn w:val="1008"/>
    <w:next w:val="1008"/>
    <w:uiPriority w:val="0"/>
    <w:qFormat/>
    <w:pPr>
      <w:jc w:val="left"/>
      <w:spacing w:line="241" w:lineRule="atLeast"/>
    </w:pPr>
    <w:rPr>
      <w:rFonts w:hAnsi="Calibri" w:cs="宋体"/>
      <w:b w:val="0"/>
      <w:position w:val="0"/>
      <w:szCs w:val="24"/>
      <w:lang w:val="zh-CN"/>
    </w:rPr>
  </w:style>
  <w:style w:type="paragraph" w:styleId="1204" w:customStyle="1">
    <w:name w:val="小四 段落 宋体 Char Char"/>
    <w:basedOn w:val="1008"/>
    <w:uiPriority w:val="0"/>
    <w:qFormat/>
    <w:pPr>
      <w:ind w:firstLine="480"/>
      <w:spacing w:line="360" w:lineRule="auto"/>
    </w:pPr>
    <w:rPr>
      <w:rFonts w:hAnsi="宋体" w:eastAsia="Calibri" w:cs="宋体"/>
      <w:b w:val="0"/>
      <w:position w:val="0"/>
      <w:szCs w:val="24"/>
      <w:lang w:val="zh-CN"/>
    </w:rPr>
  </w:style>
  <w:style w:type="paragraph" w:styleId="1205" w:customStyle="1">
    <w:name w:val="xl40"/>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06" w:customStyle="1">
    <w:name w:val="段落"/>
    <w:basedOn w:val="1008"/>
    <w:uiPriority w:val="0"/>
    <w:qFormat/>
    <w:pPr>
      <w:ind w:firstLine="480"/>
      <w:spacing w:line="460" w:lineRule="exact"/>
    </w:pPr>
    <w:rPr>
      <w:rFonts w:ascii="Calibri" w:hAnsi="Calibri" w:eastAsia="Calibri" w:cs="宋体"/>
      <w:b w:val="0"/>
      <w:position w:val="0"/>
      <w:lang w:val="zh-CN"/>
    </w:rPr>
  </w:style>
  <w:style w:type="paragraph" w:styleId="1207" w:customStyle="1">
    <w:name w:val="公文标题 2"/>
    <w:basedOn w:val="1008"/>
    <w:next w:val="1208"/>
    <w:uiPriority w:val="0"/>
    <w:qFormat/>
    <w:pPr>
      <w:outlineLvl w:val="1"/>
    </w:pPr>
    <w:rPr>
      <w:rFonts w:ascii="仿宋" w:hAnsi="宋体" w:eastAsia="仿宋" w:cs="宋体"/>
      <w:b w:val="0"/>
      <w:position w:val="0"/>
      <w:sz w:val="28"/>
      <w:szCs w:val="24"/>
      <w:lang w:val="zh-CN"/>
    </w:rPr>
  </w:style>
  <w:style w:type="paragraph" w:styleId="1208" w:customStyle="1">
    <w:name w:val="公文正文"/>
    <w:basedOn w:val="1035"/>
    <w:uiPriority w:val="0"/>
    <w:qFormat/>
    <w:pPr>
      <w:ind w:left="0" w:firstLine="200"/>
      <w:spacing w:after="0"/>
    </w:pPr>
    <w:rPr>
      <w:rFonts w:ascii="仿宋" w:hAnsi="宋体" w:eastAsia="仿宋"/>
      <w:b w:val="0"/>
      <w:position w:val="0"/>
      <w:sz w:val="28"/>
      <w:szCs w:val="24"/>
    </w:rPr>
  </w:style>
  <w:style w:type="paragraph" w:styleId="1209" w:customStyle="1">
    <w:name w:val="符号与编号"/>
    <w:basedOn w:val="1008"/>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210" w:customStyle="1">
    <w:name w:val="样式 首行缩进:  2 字符"/>
    <w:basedOn w:val="1008"/>
    <w:link w:val="1211"/>
    <w:uiPriority w:val="0"/>
    <w:qFormat/>
    <w:pPr>
      <w:ind w:firstLine="480"/>
      <w:spacing w:line="360" w:lineRule="auto"/>
    </w:pPr>
    <w:rPr>
      <w:rFonts w:ascii="Times New Roman"/>
      <w:b w:val="0"/>
      <w:position w:val="0"/>
    </w:rPr>
  </w:style>
  <w:style w:type="character" w:styleId="1211" w:customStyle="1">
    <w:name w:val="样式 首行缩进:  2 字符 Char Char"/>
    <w:link w:val="1210"/>
    <w:uiPriority w:val="0"/>
    <w:qFormat/>
    <w:rPr>
      <w:rFonts w:cs="宋体"/>
      <w:sz w:val="24"/>
    </w:rPr>
  </w:style>
  <w:style w:type="paragraph" w:styleId="1212" w:customStyle="1">
    <w:name w:val="正文 + Arial Char"/>
    <w:basedOn w:val="1008"/>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13" w:customStyle="1">
    <w:name w:val="xl37"/>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14" w:customStyle="1">
    <w:name w:val="Pa6"/>
    <w:basedOn w:val="1008"/>
    <w:next w:val="1008"/>
    <w:uiPriority w:val="0"/>
    <w:qFormat/>
    <w:pPr>
      <w:jc w:val="left"/>
      <w:spacing w:line="241" w:lineRule="atLeast"/>
    </w:pPr>
    <w:rPr>
      <w:rFonts w:hAnsi="Calibri" w:cs="宋体"/>
      <w:b w:val="0"/>
      <w:position w:val="0"/>
      <w:szCs w:val="24"/>
      <w:lang w:val="zh-CN"/>
    </w:rPr>
  </w:style>
  <w:style w:type="paragraph" w:styleId="1215" w:customStyle="1">
    <w:name w:val="表格文字"/>
    <w:basedOn w:val="1008"/>
    <w:uiPriority w:val="0"/>
    <w:qFormat/>
    <w:pPr>
      <w:ind w:firstLine="200"/>
      <w:jc w:val="left"/>
      <w:spacing w:line="360" w:lineRule="auto"/>
    </w:pPr>
    <w:rPr>
      <w:rFonts w:ascii="Arial" w:hAnsi="Arial" w:eastAsia="Calibri" w:cs="宋体"/>
      <w:b w:val="0"/>
      <w:position w:val="0"/>
      <w:lang w:val="zh-CN"/>
    </w:rPr>
  </w:style>
  <w:style w:type="paragraph" w:styleId="1216" w:customStyle="1">
    <w:name w:val="xl47"/>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17" w:customStyle="1">
    <w:name w:val="xl24"/>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8" w:customStyle="1">
    <w:name w:val="样式 标题 2第一章 标题 2Heading 2 HiddenHeading 2 CCBSheading 2H2h2..."/>
    <w:basedOn w:val="1010"/>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19" w:customStyle="1">
    <w:name w:val="默认段落字体 Para Char"/>
    <w:basedOn w:val="1008"/>
    <w:uiPriority w:val="0"/>
    <w:qFormat/>
    <w:rPr>
      <w:rFonts w:ascii="Calibri" w:hAnsi="Calibri" w:eastAsia="Calibri" w:cs="宋体"/>
      <w:b w:val="0"/>
      <w:position w:val="0"/>
      <w:szCs w:val="24"/>
      <w:lang w:val="zh-CN"/>
    </w:rPr>
  </w:style>
  <w:style w:type="paragraph" w:styleId="1220" w:customStyle="1">
    <w:name w:val="Char Char Char Char Char Char Char"/>
    <w:basedOn w:val="1008"/>
    <w:uiPriority w:val="0"/>
    <w:qFormat/>
    <w:pPr>
      <w:tabs>
        <w:tab w:val="left" w:pos="360" w:leader="none"/>
      </w:tabs>
    </w:pPr>
    <w:rPr>
      <w:rFonts w:ascii="Times New Roman"/>
      <w:szCs w:val="24"/>
    </w:rPr>
  </w:style>
  <w:style w:type="paragraph" w:styleId="1221" w:customStyle="1">
    <w:name w:val="首行缩进"/>
    <w:basedOn w:val="1008"/>
    <w:uiPriority w:val="0"/>
    <w:qFormat/>
    <w:pPr>
      <w:ind w:firstLine="480"/>
    </w:pPr>
    <w:rPr>
      <w:rFonts w:ascii="Calibri" w:hAnsi="Calibri" w:eastAsia="Calibri" w:cs="宋体"/>
      <w:b w:val="0"/>
      <w:position w:val="0"/>
      <w:sz w:val="20"/>
      <w:lang w:val="zh-CN"/>
    </w:rPr>
  </w:style>
  <w:style w:type="paragraph" w:styleId="1222" w:customStyle="1">
    <w:name w:val="xl60"/>
    <w:basedOn w:val="10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23" w:customStyle="1">
    <w:name w:val="标题4，章节第四层"/>
    <w:basedOn w:val="1008"/>
    <w:next w:val="1008"/>
    <w:uiPriority w:val="0"/>
    <w:qFormat/>
    <w:pPr>
      <w:spacing w:line="360" w:lineRule="auto"/>
      <w:tabs>
        <w:tab w:val="left" w:pos="0" w:leader="none"/>
      </w:tabs>
      <w:outlineLvl w:val="3"/>
    </w:pPr>
    <w:rPr>
      <w:rFonts w:hAnsi="宋体" w:eastAsia="Calibri" w:cs="宋体"/>
      <w:position w:val="0"/>
      <w:szCs w:val="24"/>
      <w:lang w:val="zh-CN"/>
    </w:rPr>
  </w:style>
  <w:style w:type="paragraph" w:styleId="1224" w:customStyle="1">
    <w:name w:val="xl51"/>
    <w:basedOn w:val="10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25" w:customStyle="1">
    <w:name w:val="表格内文字"/>
    <w:basedOn w:val="1008"/>
    <w:uiPriority w:val="0"/>
    <w:qFormat/>
    <w:pPr>
      <w:spacing w:line="300" w:lineRule="atLeast"/>
    </w:pPr>
    <w:rPr>
      <w:rFonts w:ascii="Calibri" w:hAnsi="Calibri" w:eastAsia="Calibri" w:cs="宋体"/>
      <w:b w:val="0"/>
      <w:position w:val="0"/>
      <w:sz w:val="18"/>
      <w:szCs w:val="24"/>
      <w:lang w:val="zh-CN"/>
    </w:rPr>
  </w:style>
  <w:style w:type="paragraph" w:styleId="1226" w:customStyle="1">
    <w:name w:val="xl26"/>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27"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28" w:customStyle="1">
    <w:name w:val="Char Char2"/>
    <w:basedOn w:val="1008"/>
    <w:uiPriority w:val="0"/>
    <w:qFormat/>
    <w:rPr>
      <w:rFonts w:ascii="Tahoma" w:hAnsi="Tahoma" w:eastAsia="Calibri" w:cs="宋体"/>
      <w:b w:val="0"/>
      <w:position w:val="0"/>
      <w:lang w:val="zh-CN"/>
    </w:rPr>
  </w:style>
  <w:style w:type="paragraph" w:styleId="1229" w:customStyle="1">
    <w:name w:val="Default Text"/>
    <w:basedOn w:val="1008"/>
    <w:uiPriority w:val="0"/>
    <w:qFormat/>
    <w:pPr>
      <w:jc w:val="left"/>
      <w:widowControl/>
    </w:pPr>
    <w:rPr>
      <w:rFonts w:ascii="Calibri" w:hAnsi="Calibri" w:eastAsia="Calibri" w:cs="宋体"/>
      <w:b w:val="0"/>
      <w:position w:val="0"/>
      <w:lang w:val="zh-CN" w:eastAsia="en-US"/>
    </w:rPr>
  </w:style>
  <w:style w:type="paragraph" w:styleId="1230" w:customStyle="1">
    <w:name w:val="正文文本缩进1"/>
    <w:basedOn w:val="1008"/>
    <w:uiPriority w:val="0"/>
    <w:qFormat/>
    <w:pPr>
      <w:ind w:left="420"/>
      <w:spacing w:after="120"/>
    </w:pPr>
    <w:rPr>
      <w:rFonts w:ascii="Calibri" w:hAnsi="Calibri" w:eastAsia="Calibri" w:cs="宋体"/>
      <w:b w:val="0"/>
      <w:position w:val="0"/>
      <w:sz w:val="20"/>
      <w:szCs w:val="24"/>
      <w:lang w:val="zh-CN"/>
    </w:rPr>
  </w:style>
  <w:style w:type="paragraph" w:styleId="1231" w:customStyle="1">
    <w:name w:val="正文 首行缩进:  2 字符 Char"/>
    <w:basedOn w:val="1008"/>
    <w:uiPriority w:val="0"/>
    <w:qFormat/>
    <w:pPr>
      <w:ind w:firstLine="480"/>
      <w:spacing w:line="360" w:lineRule="auto"/>
    </w:pPr>
    <w:rPr>
      <w:rFonts w:ascii="Calibri" w:hAnsi="Calibri" w:eastAsia="Calibri" w:cs="宋体"/>
      <w:b w:val="0"/>
      <w:position w:val="0"/>
      <w:lang w:val="zh-CN"/>
    </w:rPr>
  </w:style>
  <w:style w:type="paragraph" w:styleId="1232" w:customStyle="1">
    <w:name w:val="正文表标题"/>
    <w:next w:val="108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33" w:customStyle="1">
    <w:name w:val="正文 居中"/>
    <w:basedOn w:val="1008"/>
    <w:uiPriority w:val="0"/>
    <w:qFormat/>
    <w:pPr>
      <w:jc w:val="center"/>
      <w:spacing w:line="360" w:lineRule="auto"/>
    </w:pPr>
    <w:rPr>
      <w:rFonts w:ascii="Calibri" w:hAnsi="Calibri" w:eastAsia="Calibri" w:cs="宋体"/>
      <w:b w:val="0"/>
      <w:position w:val="0"/>
      <w:lang w:val="zh-CN"/>
    </w:rPr>
  </w:style>
  <w:style w:type="paragraph" w:styleId="1234" w:customStyle="1">
    <w:name w:val="Char Char Char1"/>
    <w:basedOn w:val="1028"/>
    <w:uiPriority w:val="0"/>
    <w:qFormat/>
    <w:pPr>
      <w:spacing w:line="436" w:lineRule="exact"/>
    </w:pPr>
    <w:rPr>
      <w:b w:val="0"/>
      <w:position w:val="0"/>
      <w:sz w:val="21"/>
      <w:szCs w:val="24"/>
    </w:rPr>
  </w:style>
  <w:style w:type="paragraph" w:styleId="1235" w:customStyle="1">
    <w:name w:val="样式1"/>
    <w:basedOn w:val="1008"/>
    <w:next w:val="1012"/>
    <w:uiPriority w:val="0"/>
    <w:qFormat/>
    <w:pPr>
      <w:ind w:firstLine="480"/>
      <w:spacing w:line="300" w:lineRule="auto"/>
    </w:pPr>
  </w:style>
  <w:style w:type="paragraph" w:styleId="1236" w:customStyle="1">
    <w:name w:val="正文缩进1"/>
    <w:basedOn w:val="1008"/>
    <w:link w:val="1237"/>
    <w:uiPriority w:val="0"/>
    <w:qFormat/>
    <w:pPr>
      <w:ind w:firstLine="420"/>
    </w:pPr>
    <w:rPr>
      <w:rFonts w:ascii="Times New Roman"/>
      <w:b w:val="0"/>
      <w:position w:val="0"/>
      <w:sz w:val="20"/>
    </w:rPr>
  </w:style>
  <w:style w:type="character" w:styleId="1237" w:customStyle="1">
    <w:name w:val="正文缩进 Char1"/>
    <w:link w:val="1236"/>
    <w:uiPriority w:val="0"/>
    <w:qFormat/>
  </w:style>
  <w:style w:type="paragraph" w:styleId="1238" w:customStyle="1">
    <w:name w:val="1"/>
    <w:basedOn w:val="1008"/>
    <w:next w:val="1063"/>
    <w:uiPriority w:val="0"/>
    <w:qFormat/>
    <w:pPr>
      <w:spacing w:line="360" w:lineRule="auto"/>
    </w:pPr>
    <w:rPr>
      <w:rFonts w:ascii="Calibri" w:hAnsi="Calibri" w:eastAsia="仿宋" w:cs="宋体"/>
      <w:b w:val="0"/>
      <w:position w:val="0"/>
      <w:szCs w:val="24"/>
      <w:lang w:val="zh-CN"/>
    </w:rPr>
  </w:style>
  <w:style w:type="paragraph" w:styleId="1239" w:customStyle="1">
    <w:name w:val="Char Char Char Char Char Char Char Char Char Char Char"/>
    <w:basedOn w:val="1008"/>
    <w:uiPriority w:val="0"/>
    <w:qFormat/>
    <w:rPr>
      <w:rFonts w:ascii="Tahoma" w:hAnsi="Tahoma" w:eastAsia="Calibri" w:cs="宋体"/>
      <w:b w:val="0"/>
      <w:position w:val="0"/>
      <w:lang w:val="zh-CN"/>
    </w:rPr>
  </w:style>
  <w:style w:type="paragraph" w:styleId="1240" w:customStyle="1">
    <w:name w:val="样式"/>
    <w:basedOn w:val="1008"/>
    <w:uiPriority w:val="0"/>
    <w:qFormat/>
    <w:pPr>
      <w:spacing w:before="120" w:after="120" w:line="360" w:lineRule="auto"/>
    </w:pPr>
    <w:rPr>
      <w:rFonts w:hAnsi="Calibri" w:eastAsia="Calibri" w:cs="宋体"/>
      <w:b w:val="0"/>
      <w:position w:val="0"/>
      <w:lang w:val="zh-CN"/>
    </w:rPr>
  </w:style>
  <w:style w:type="paragraph" w:styleId="1241" w:customStyle="1">
    <w:name w:val="xl31"/>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 w:hAnsi="宋体" w:eastAsia="楷体" w:cs="宋体"/>
      <w:bCs/>
      <w:position w:val="0"/>
      <w:szCs w:val="24"/>
      <w:lang w:val="zh-CN"/>
    </w:rPr>
  </w:style>
  <w:style w:type="paragraph" w:styleId="1242" w:customStyle="1">
    <w:name w:val="纯文本1"/>
    <w:basedOn w:val="1008"/>
    <w:uiPriority w:val="0"/>
    <w:qFormat/>
    <w:rPr>
      <w:rFonts w:hAnsi="宋体" w:eastAsia="楷体" w:cs="宋体"/>
      <w:b w:val="0"/>
      <w:position w:val="0"/>
      <w:sz w:val="28"/>
      <w:lang w:val="zh-CN"/>
    </w:rPr>
  </w:style>
  <w:style w:type="paragraph" w:styleId="1243" w:customStyle="1">
    <w:name w:val="表格1"/>
    <w:basedOn w:val="1008"/>
    <w:uiPriority w:val="0"/>
    <w:qFormat/>
    <w:rPr>
      <w:rFonts w:hAnsi="Calibri" w:eastAsia="Calibri" w:cs="宋体"/>
      <w:b w:val="0"/>
      <w:position w:val="0"/>
      <w:sz w:val="20"/>
      <w:szCs w:val="21"/>
      <w:lang w:val="zh-CN"/>
    </w:rPr>
  </w:style>
  <w:style w:type="paragraph" w:styleId="1244" w:customStyle="1">
    <w:name w:val="Char"/>
    <w:basedOn w:val="1008"/>
    <w:uiPriority w:val="0"/>
    <w:semiHidden/>
    <w:qFormat/>
    <w:rPr>
      <w:rFonts w:ascii="Tahoma" w:hAnsi="Tahoma" w:eastAsia="Calibri" w:cs="仿宋"/>
      <w:b w:val="0"/>
      <w:position w:val="0"/>
      <w:szCs w:val="28"/>
      <w:lang w:val="zh-CN"/>
    </w:rPr>
  </w:style>
  <w:style w:type="paragraph" w:styleId="1245" w:customStyle="1">
    <w:name w:val="正文缩进2字符"/>
    <w:basedOn w:val="1008"/>
    <w:uiPriority w:val="0"/>
    <w:qFormat/>
    <w:pPr>
      <w:ind w:firstLine="200"/>
      <w:spacing w:line="300" w:lineRule="auto"/>
    </w:pPr>
    <w:rPr>
      <w:rFonts w:ascii="仿宋" w:hAnsi="Calibri" w:eastAsia="仿宋" w:cs="宋体"/>
      <w:b w:val="0"/>
      <w:position w:val="0"/>
      <w:sz w:val="32"/>
      <w:szCs w:val="32"/>
      <w:lang w:val="zh-CN"/>
    </w:rPr>
  </w:style>
  <w:style w:type="paragraph" w:styleId="1246" w:customStyle="1">
    <w:name w:val="Char1"/>
    <w:basedOn w:val="1008"/>
    <w:uiPriority w:val="0"/>
    <w:qFormat/>
    <w:rPr>
      <w:rFonts w:ascii="仿宋" w:hAnsi="宋体" w:eastAsia="仿宋" w:cs="宋体"/>
      <w:position w:val="0"/>
      <w:sz w:val="32"/>
      <w:szCs w:val="32"/>
      <w:lang w:val="zh-CN"/>
    </w:rPr>
  </w:style>
  <w:style w:type="paragraph" w:styleId="1247" w:customStyle="1">
    <w:name w:val="样式 样式 首行缩进:  2 字符 + 行距: 1.5 倍行距"/>
    <w:basedOn w:val="1008"/>
    <w:uiPriority w:val="0"/>
    <w:qFormat/>
    <w:pPr>
      <w:ind w:firstLine="470"/>
      <w:spacing w:line="360" w:lineRule="auto"/>
    </w:pPr>
    <w:rPr>
      <w:rFonts w:ascii="Calibri" w:hAnsi="Calibri" w:eastAsia="Calibri" w:cs="宋体"/>
      <w:b w:val="0"/>
      <w:position w:val="0"/>
      <w:lang w:val="zh-CN"/>
    </w:rPr>
  </w:style>
  <w:style w:type="paragraph" w:styleId="1248" w:customStyle="1">
    <w:name w:val="符号与编号 Char Char"/>
    <w:basedOn w:val="1008"/>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49" w:customStyle="1">
    <w:name w:val="Char Char1 Char1"/>
    <w:basedOn w:val="1008"/>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50" w:customStyle="1">
    <w:name w:val="Char11"/>
    <w:basedOn w:val="1008"/>
    <w:uiPriority w:val="0"/>
    <w:qFormat/>
    <w:pPr>
      <w:jc w:val="left"/>
      <w:spacing w:after="160" w:line="240" w:lineRule="exact"/>
      <w:widowControl/>
    </w:pPr>
    <w:rPr>
      <w:rFonts w:ascii="Verdana" w:hAnsi="Verdana" w:eastAsia="仿宋" w:cs="宋体"/>
      <w:b w:val="0"/>
      <w:position w:val="0"/>
      <w:lang w:val="zh-CN" w:eastAsia="en-US"/>
    </w:rPr>
  </w:style>
  <w:style w:type="paragraph" w:styleId="1251" w:customStyle="1">
    <w:name w:val="样式 样式 首行缩进:  0.74 厘米 行距: 1.5 倍行距 + 段后: 0.5 行"/>
    <w:basedOn w:val="1008"/>
    <w:uiPriority w:val="0"/>
    <w:qFormat/>
    <w:pPr>
      <w:ind w:firstLine="420"/>
      <w:spacing w:line="360" w:lineRule="auto"/>
    </w:pPr>
    <w:rPr>
      <w:rFonts w:ascii="楷体" w:hAnsi="Calibri" w:eastAsia="楷体" w:cs="宋体"/>
      <w:b w:val="0"/>
      <w:bCs/>
      <w:position w:val="0"/>
      <w:lang w:val="zh-CN"/>
    </w:rPr>
  </w:style>
  <w:style w:type="paragraph" w:styleId="1252" w:customStyle="1">
    <w:name w:val="Table Text Char"/>
    <w:uiPriority w:val="0"/>
    <w:qFormat/>
    <w:pPr>
      <w:spacing w:before="80" w:after="80"/>
    </w:pPr>
    <w:rPr>
      <w:rFonts w:ascii="Arial" w:hAnsi="Arial" w:eastAsia="宋体" w:cs="Arial"/>
      <w:sz w:val="18"/>
      <w:szCs w:val="28"/>
      <w:lang w:val="en-US" w:eastAsia="zh-CN" w:bidi="ar-SA"/>
    </w:rPr>
  </w:style>
  <w:style w:type="paragraph" w:styleId="1253" w:customStyle="1">
    <w:name w:val="Char Char Char Char"/>
    <w:basedOn w:val="1028"/>
    <w:uiPriority w:val="0"/>
    <w:qFormat/>
    <w:pPr>
      <w:spacing w:line="360" w:lineRule="auto"/>
    </w:pPr>
    <w:rPr>
      <w:rFonts w:ascii="Tahoma" w:hAnsi="Tahoma"/>
      <w:szCs w:val="24"/>
    </w:rPr>
  </w:style>
  <w:style w:type="paragraph" w:styleId="1254" w:customStyle="1">
    <w:name w:val="xl54"/>
    <w:basedOn w:val="10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55" w:customStyle="1">
    <w:name w:val="正文文本 21"/>
    <w:basedOn w:val="1008"/>
    <w:uiPriority w:val="0"/>
    <w:qFormat/>
    <w:pPr>
      <w:ind w:left="720" w:hanging="720"/>
      <w:widowControl/>
    </w:pPr>
    <w:rPr>
      <w:rFonts w:ascii="Calibri" w:hAnsi="Calibri" w:eastAsia="Calibri" w:cs="宋体"/>
      <w:b w:val="0"/>
      <w:position w:val="0"/>
      <w:lang w:val="en-GB"/>
    </w:rPr>
  </w:style>
  <w:style w:type="paragraph" w:styleId="1256" w:customStyle="1">
    <w:name w:val="Char Char Char Char Char Char Char Char"/>
    <w:basedOn w:val="1008"/>
    <w:uiPriority w:val="0"/>
    <w:qFormat/>
    <w:pPr>
      <w:jc w:val="left"/>
      <w:spacing w:after="160" w:line="240" w:lineRule="exact"/>
      <w:widowControl/>
    </w:pPr>
    <w:rPr>
      <w:rFonts w:ascii="Verdana" w:hAnsi="Verdana"/>
      <w:sz w:val="20"/>
      <w:lang w:eastAsia="en-US"/>
    </w:rPr>
  </w:style>
  <w:style w:type="paragraph" w:styleId="125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58" w:customStyle="1">
    <w:name w:val="小四 段落 宋体 Char Char Char Char"/>
    <w:basedOn w:val="1008"/>
    <w:uiPriority w:val="0"/>
    <w:qFormat/>
    <w:pPr>
      <w:ind w:right="-33" w:firstLine="480"/>
      <w:jc w:val="left"/>
      <w:spacing w:line="360" w:lineRule="auto"/>
    </w:pPr>
    <w:rPr>
      <w:rFonts w:ascii="Calibri" w:hAnsi="Calibri" w:eastAsia="Calibri" w:cs="宋体"/>
      <w:b w:val="0"/>
      <w:position w:val="0"/>
      <w:szCs w:val="24"/>
      <w:lang w:val="zh-CN"/>
    </w:rPr>
  </w:style>
  <w:style w:type="paragraph" w:styleId="1259" w:customStyle="1">
    <w:name w:val="zw"/>
    <w:basedOn w:val="1008"/>
    <w:uiPriority w:val="0"/>
    <w:qFormat/>
    <w:pPr>
      <w:ind w:firstLine="480"/>
      <w:jc w:val="left"/>
      <w:spacing w:line="360" w:lineRule="auto"/>
      <w:widowControl/>
    </w:pPr>
    <w:rPr>
      <w:rFonts w:hAnsi="宋体" w:eastAsia="Calibri" w:cs="宋体"/>
      <w:b w:val="0"/>
      <w:bCs/>
      <w:position w:val="0"/>
      <w:lang w:val="zh-CN"/>
    </w:rPr>
  </w:style>
  <w:style w:type="paragraph" w:styleId="1260" w:customStyle="1">
    <w:name w:val="Char Char Char Char Char Char Char Char1"/>
    <w:basedOn w:val="1008"/>
    <w:uiPriority w:val="0"/>
    <w:qFormat/>
    <w:rPr>
      <w:rFonts w:ascii="Tahoma" w:hAnsi="Tahoma" w:eastAsia="Calibri" w:cs="Tahoma"/>
      <w:b w:val="0"/>
      <w:position w:val="0"/>
      <w:lang w:val="zh-CN"/>
    </w:rPr>
  </w:style>
  <w:style w:type="paragraph" w:styleId="1261" w:customStyle="1">
    <w:name w:val="xl42"/>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62" w:customStyle="1">
    <w:name w:val="Char Char Char Char Char Char Char Char Char Char Char Char Char"/>
    <w:basedOn w:val="1028"/>
    <w:uiPriority w:val="0"/>
    <w:qFormat/>
    <w:rPr>
      <w:rFonts w:ascii="Tahoma" w:hAnsi="Tahoma"/>
      <w:b w:val="0"/>
      <w:position w:val="0"/>
      <w:szCs w:val="24"/>
    </w:rPr>
  </w:style>
  <w:style w:type="paragraph" w:styleId="1263" w:customStyle="1">
    <w:name w:val="_Style 42"/>
    <w:basedOn w:val="1008"/>
    <w:next w:val="1033"/>
    <w:uiPriority w:val="0"/>
    <w:qFormat/>
    <w:rPr>
      <w:rFonts w:ascii="楷体" w:hAnsi="Arial" w:eastAsia="楷体" w:cs="宋体"/>
      <w:b w:val="0"/>
      <w:position w:val="0"/>
      <w:sz w:val="28"/>
      <w:lang w:val="zh-CN"/>
    </w:rPr>
  </w:style>
  <w:style w:type="paragraph" w:styleId="1264" w:customStyle="1">
    <w:name w:val="Char Char Char Char Char Char Char1"/>
    <w:basedOn w:val="1008"/>
    <w:uiPriority w:val="0"/>
    <w:qFormat/>
    <w:pPr>
      <w:jc w:val="left"/>
    </w:pPr>
    <w:rPr>
      <w:rFonts w:ascii="Tahoma" w:hAnsi="Tahoma" w:eastAsia="Calibri" w:cs="宋体"/>
      <w:b w:val="0"/>
      <w:position w:val="0"/>
      <w:lang w:val="zh-CN"/>
    </w:rPr>
  </w:style>
  <w:style w:type="paragraph" w:styleId="1265" w:customStyle="1">
    <w:name w:val="样式 样式 标题 3H3sect1.2.3BOD 0Heading 3 - oldh3l3CTLevel 3 Head... +..."/>
    <w:basedOn w:val="1008"/>
    <w:uiPriority w:val="0"/>
    <w:qFormat/>
    <w:pPr>
      <w:jc w:val="left"/>
      <w:keepLines/>
      <w:keepNext/>
      <w:outlineLvl w:val="2"/>
    </w:pPr>
    <w:rPr>
      <w:rFonts w:ascii="Calibri" w:hAnsi="Calibri" w:eastAsia="Calibri" w:cs="宋体"/>
      <w:bCs/>
      <w:position w:val="0"/>
      <w:lang w:val="zh-CN"/>
    </w:rPr>
  </w:style>
  <w:style w:type="paragraph" w:styleId="1266" w:customStyle="1">
    <w:name w:val="条1"/>
    <w:basedOn w:val="1008"/>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67" w:customStyle="1">
    <w:name w:val="flType"/>
    <w:basedOn w:val="1143"/>
    <w:uiPriority w:val="0"/>
    <w:qFormat/>
    <w:pPr>
      <w:spacing w:after="284"/>
    </w:pPr>
    <w:rPr>
      <w:rFonts w:eastAsia="宋体"/>
      <w:b w:val="0"/>
    </w:rPr>
  </w:style>
  <w:style w:type="paragraph" w:styleId="1268" w:customStyle="1">
    <w:name w:val="Char Char Char Char Char Char"/>
    <w:basedOn w:val="1008"/>
    <w:uiPriority w:val="0"/>
    <w:qFormat/>
    <w:rPr>
      <w:rFonts w:ascii="Tahoma" w:hAnsi="Tahoma" w:eastAsia="Calibri" w:cs="Tahoma"/>
      <w:b w:val="0"/>
      <w:position w:val="0"/>
      <w:lang w:val="zh-CN"/>
    </w:rPr>
  </w:style>
  <w:style w:type="paragraph" w:styleId="1269" w:customStyle="1">
    <w:name w:val="xl25"/>
    <w:basedOn w:val="1008"/>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70" w:customStyle="1">
    <w:name w:val="项目符号，一级"/>
    <w:basedOn w:val="1121"/>
    <w:next w:val="1121"/>
    <w:uiPriority w:val="0"/>
    <w:qFormat/>
    <w:pPr>
      <w:ind w:left="376" w:firstLine="0"/>
      <w:spacing w:line="240" w:lineRule="atLeast"/>
      <w:tabs>
        <w:tab w:val="left" w:pos="1320" w:leader="none"/>
      </w:tabs>
    </w:pPr>
    <w:rPr>
      <w:bCs w:val="0"/>
      <w:color w:val="000000"/>
      <w:szCs w:val="24"/>
    </w:rPr>
  </w:style>
  <w:style w:type="paragraph" w:styleId="1271" w:customStyle="1">
    <w:name w:val="Char2"/>
    <w:basedOn w:val="1008"/>
    <w:uiPriority w:val="0"/>
    <w:qFormat/>
    <w:pPr>
      <w:jc w:val="left"/>
      <w:spacing w:after="160" w:line="240" w:lineRule="exact"/>
      <w:widowControl/>
    </w:pPr>
    <w:rPr>
      <w:rFonts w:ascii="Verdana" w:hAnsi="Verdana"/>
      <w:sz w:val="20"/>
      <w:lang w:eastAsia="en-US"/>
    </w:rPr>
  </w:style>
  <w:style w:type="paragraph" w:styleId="1272" w:customStyle="1">
    <w:name w:val="_Style 226"/>
    <w:basedOn w:val="1009"/>
    <w:next w:val="1008"/>
    <w:uiPriority w:val="0"/>
    <w:qFormat/>
    <w:pPr>
      <w:jc w:val="left"/>
      <w:keepLines/>
      <w:spacing w:before="480" w:line="276" w:lineRule="auto"/>
      <w:widowControl/>
      <w:outlineLvl w:val="9"/>
    </w:pPr>
    <w:rPr>
      <w:rFonts w:ascii="Cambria" w:hAnsi="Cambria" w:eastAsia="宋体"/>
      <w:bCs/>
      <w:color w:val="365f91"/>
    </w:rPr>
  </w:style>
  <w:style w:type="paragraph" w:styleId="1273" w:customStyle="1">
    <w:name w:val="xl53"/>
    <w:basedOn w:val="10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74" w:customStyle="1">
    <w:name w:val="Char Char Char Char Char Char Char Char Char"/>
    <w:basedOn w:val="1008"/>
    <w:uiPriority w:val="0"/>
    <w:qFormat/>
    <w:pPr>
      <w:ind w:left="200" w:hanging="200"/>
      <w:tabs>
        <w:tab w:val="left" w:pos="360" w:leader="none"/>
      </w:tabs>
    </w:pPr>
    <w:rPr>
      <w:rFonts w:ascii="Calibri" w:hAnsi="Calibri" w:eastAsia="Calibri" w:cs="宋体"/>
      <w:b w:val="0"/>
      <w:position w:val="0"/>
      <w:szCs w:val="24"/>
      <w:lang w:val="zh-CN"/>
    </w:rPr>
  </w:style>
  <w:style w:type="paragraph" w:styleId="1275" w:customStyle="1">
    <w:name w:val="xl30"/>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76" w:customStyle="1">
    <w:name w:val="greytypebeni"/>
    <w:basedOn w:val="1008"/>
    <w:uiPriority w:val="0"/>
    <w:qFormat/>
    <w:pPr>
      <w:jc w:val="left"/>
      <w:widowControl/>
    </w:pPr>
    <w:rPr>
      <w:rFonts w:hAnsi="宋体" w:eastAsia="Calibri" w:cs="宋体"/>
      <w:b w:val="0"/>
      <w:position w:val="0"/>
      <w:szCs w:val="24"/>
      <w:lang w:val="zh-CN"/>
    </w:rPr>
  </w:style>
  <w:style w:type="paragraph" w:styleId="1277" w:customStyle="1">
    <w:name w:val="标题5，章节第五层"/>
    <w:basedOn w:val="1008"/>
    <w:next w:val="1008"/>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78" w:customStyle="1">
    <w:name w:val="样式3"/>
    <w:basedOn w:val="1008"/>
    <w:next w:val="1008"/>
    <w:uiPriority w:val="0"/>
    <w:qFormat/>
    <w:pPr>
      <w:spacing w:line="360" w:lineRule="auto"/>
    </w:pPr>
    <w:rPr>
      <w:rFonts w:ascii="Calibri" w:hAnsi="Calibri" w:eastAsia="Calibri" w:cs="宋体"/>
      <w:b w:val="0"/>
      <w:position w:val="0"/>
      <w:sz w:val="20"/>
      <w:lang w:val="zh-CN"/>
    </w:rPr>
  </w:style>
  <w:style w:type="paragraph" w:styleId="1279" w:customStyle="1">
    <w:name w:val="样式2"/>
    <w:basedOn w:val="1008"/>
    <w:uiPriority w:val="0"/>
    <w:qFormat/>
    <w:pPr>
      <w:ind w:left="200"/>
      <w:spacing w:line="360" w:lineRule="auto"/>
    </w:pPr>
    <w:rPr>
      <w:rFonts w:hAnsi="宋体" w:eastAsia="Calibri" w:cs="宋体"/>
      <w:position w:val="0"/>
      <w:szCs w:val="24"/>
      <w:lang w:val="zh-CN"/>
    </w:rPr>
  </w:style>
  <w:style w:type="paragraph" w:styleId="1280" w:customStyle="1">
    <w:name w:val="列出段落11"/>
    <w:basedOn w:val="1008"/>
    <w:uiPriority w:val="34"/>
    <w:qFormat/>
    <w:pPr>
      <w:ind w:firstLine="420"/>
    </w:pPr>
    <w:rPr>
      <w:rFonts w:ascii="Calibri" w:hAnsi="Calibri" w:eastAsia="Calibri" w:cs="宋体"/>
      <w:b w:val="0"/>
      <w:position w:val="0"/>
      <w:sz w:val="20"/>
      <w:szCs w:val="24"/>
      <w:lang w:val="zh-CN"/>
    </w:rPr>
  </w:style>
  <w:style w:type="paragraph" w:styleId="1281" w:customStyle="1">
    <w:name w:val="论文正文"/>
    <w:basedOn w:val="1045"/>
    <w:uiPriority w:val="0"/>
    <w:qFormat/>
    <w:pPr>
      <w:ind w:left="0" w:firstLine="200"/>
      <w:jc w:val="left"/>
      <w:spacing w:line="360" w:lineRule="auto"/>
    </w:pPr>
    <w:rPr>
      <w:rFonts w:ascii="Times New Roman" w:hAnsi="Times New Roman"/>
      <w:sz w:val="28"/>
      <w:szCs w:val="24"/>
    </w:rPr>
  </w:style>
  <w:style w:type="paragraph" w:styleId="1282" w:customStyle="1">
    <w:name w:val="Char Char11"/>
    <w:basedOn w:val="1008"/>
    <w:uiPriority w:val="0"/>
    <w:qFormat/>
    <w:rPr>
      <w:rFonts w:ascii="Tahoma" w:hAnsi="Tahoma" w:eastAsia="Calibri" w:cs="宋体"/>
      <w:b w:val="0"/>
      <w:position w:val="0"/>
      <w:lang w:val="zh-CN"/>
    </w:rPr>
  </w:style>
  <w:style w:type="paragraph" w:styleId="1283" w:customStyle="1">
    <w:name w:val="a0"/>
    <w:basedOn w:val="1008"/>
    <w:uiPriority w:val="0"/>
    <w:qFormat/>
    <w:pPr>
      <w:spacing w:before="100" w:beforeAutospacing="1" w:after="100" w:afterAutospacing="1"/>
      <w:widowControl/>
    </w:pPr>
    <w:rPr>
      <w:rFonts w:hAnsi="宋体" w:eastAsia="Calibri" w:cs="宋体"/>
      <w:b w:val="0"/>
      <w:position w:val="0"/>
      <w:szCs w:val="24"/>
      <w:lang w:val="zh-CN"/>
    </w:rPr>
  </w:style>
  <w:style w:type="paragraph" w:styleId="1284" w:customStyle="1">
    <w:name w:val="xl44"/>
    <w:basedOn w:val="10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85" w:customStyle="1">
    <w:name w:val="正文--表格内正文"/>
    <w:basedOn w:val="1008"/>
    <w:uiPriority w:val="0"/>
    <w:qFormat/>
    <w:pPr>
      <w:jc w:val="center"/>
      <w:spacing w:line="0" w:lineRule="atLeast"/>
    </w:pPr>
    <w:rPr>
      <w:rFonts w:hAnsi="宋体" w:eastAsia="Calibri" w:cs="宋体"/>
      <w:b w:val="0"/>
      <w:color w:val="000000"/>
      <w:position w:val="0"/>
      <w:szCs w:val="24"/>
      <w:lang w:val="zh-CN"/>
    </w:rPr>
  </w:style>
  <w:style w:type="paragraph" w:styleId="1286" w:customStyle="1">
    <w:name w:val="xl63"/>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87" w:customStyle="1">
    <w:name w:val="7"/>
    <w:basedOn w:val="1008"/>
    <w:next w:val="1065"/>
    <w:uiPriority w:val="0"/>
    <w:qFormat/>
    <w:pPr>
      <w:jc w:val="left"/>
      <w:spacing w:before="100" w:beforeAutospacing="1" w:after="100" w:afterAutospacing="1"/>
      <w:widowControl/>
    </w:pPr>
    <w:rPr>
      <w:rFonts w:hAnsi="宋体" w:eastAsia="Calibri" w:cs="宋体"/>
      <w:b w:val="0"/>
      <w:position w:val="0"/>
      <w:lang w:val="zh-CN"/>
    </w:rPr>
  </w:style>
  <w:style w:type="paragraph" w:styleId="1288" w:customStyle="1">
    <w:name w:val="列出段落2"/>
    <w:basedOn w:val="1008"/>
    <w:uiPriority w:val="0"/>
    <w:qFormat/>
    <w:pPr>
      <w:ind w:left="720"/>
      <w:jc w:val="left"/>
      <w:widowControl/>
    </w:pPr>
    <w:rPr>
      <w:rFonts w:ascii="Arial" w:hAnsi="Arial" w:eastAsia="黑体" w:cs="Arial"/>
      <w:b w:val="0"/>
      <w:position w:val="0"/>
      <w:szCs w:val="24"/>
      <w:lang w:val="zh-CN" w:eastAsia="en-US"/>
    </w:rPr>
  </w:style>
  <w:style w:type="paragraph" w:styleId="1289" w:customStyle="1">
    <w:name w:val="xl59"/>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0" w:customStyle="1">
    <w:name w:val="Char Char Char Char1 Char Char Char"/>
    <w:basedOn w:val="1028"/>
    <w:uiPriority w:val="0"/>
    <w:qFormat/>
    <w:pPr>
      <w:spacing w:line="360" w:lineRule="auto"/>
    </w:pPr>
    <w:rPr>
      <w:rFonts w:ascii="Tahoma" w:hAnsi="Tahoma"/>
      <w:szCs w:val="24"/>
    </w:rPr>
  </w:style>
  <w:style w:type="paragraph" w:styleId="1291" w:customStyle="1">
    <w:name w:val="表格内容"/>
    <w:basedOn w:val="1008"/>
    <w:uiPriority w:val="0"/>
    <w:qFormat/>
    <w:pPr>
      <w:jc w:val="center"/>
      <w:spacing w:before="60" w:line="300" w:lineRule="auto"/>
      <w:widowControl/>
    </w:pPr>
    <w:rPr>
      <w:rFonts w:ascii="Calibri" w:hAnsi="Calibri" w:eastAsia="Calibri" w:cs="宋体"/>
      <w:b w:val="0"/>
      <w:position w:val="0"/>
      <w:sz w:val="20"/>
      <w:lang w:val="zh-CN"/>
    </w:rPr>
  </w:style>
  <w:style w:type="paragraph" w:styleId="1292" w:customStyle="1">
    <w:name w:val="列表内容"/>
    <w:basedOn w:val="1008"/>
    <w:next w:val="1008"/>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93" w:customStyle="1">
    <w:name w:val="Char Char Char Char Char Char Char1 Char"/>
    <w:basedOn w:val="1008"/>
    <w:uiPriority w:val="0"/>
    <w:qFormat/>
    <w:rPr>
      <w:rFonts w:ascii="Tahoma" w:hAnsi="Tahoma" w:eastAsia="Calibri" w:cs="Tahoma"/>
      <w:b w:val="0"/>
      <w:position w:val="0"/>
      <w:lang w:val="zh-CN"/>
    </w:rPr>
  </w:style>
  <w:style w:type="paragraph" w:styleId="1294" w:customStyle="1">
    <w:name w:val="项目符号，二级"/>
    <w:basedOn w:val="1121"/>
    <w:next w:val="1121"/>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95" w:customStyle="1">
    <w:name w:val="xl32"/>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6" w:customStyle="1">
    <w:name w:val="Bullets L1"/>
    <w:basedOn w:val="1008"/>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97" w:customStyle="1">
    <w:name w:val="Body Text 21"/>
    <w:basedOn w:val="1008"/>
    <w:uiPriority w:val="0"/>
    <w:qFormat/>
    <w:pPr>
      <w:ind w:left="720" w:hanging="720"/>
      <w:widowControl/>
    </w:pPr>
    <w:rPr>
      <w:rFonts w:ascii="Calibri" w:hAnsi="Calibri" w:eastAsia="Calibri" w:cs="宋体"/>
      <w:b w:val="0"/>
      <w:position w:val="0"/>
      <w:lang w:val="en-GB"/>
    </w:rPr>
  </w:style>
  <w:style w:type="paragraph" w:styleId="1298" w:customStyle="1">
    <w:name w:val="方案正文"/>
    <w:basedOn w:val="1008"/>
    <w:uiPriority w:val="0"/>
    <w:qFormat/>
    <w:pPr>
      <w:ind w:firstLine="359"/>
      <w:jc w:val="left"/>
      <w:spacing w:before="156" w:line="360" w:lineRule="auto"/>
    </w:pPr>
    <w:rPr>
      <w:rFonts w:ascii="Arial" w:hAnsi="Arial" w:eastAsia="Calibri" w:cs="宋体"/>
      <w:b w:val="0"/>
      <w:position w:val="0"/>
      <w:szCs w:val="21"/>
      <w:lang w:val="zh-CN"/>
    </w:rPr>
  </w:style>
  <w:style w:type="paragraph" w:styleId="1299" w:customStyle="1">
    <w:name w:val="xl62"/>
    <w:basedOn w:val="10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0" w:customStyle="1">
    <w:name w:val="xl57"/>
    <w:basedOn w:val="10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301" w:customStyle="1">
    <w:name w:val="Char Char1 Char Char Char Char1 Char Char Char Char Char Char"/>
    <w:basedOn w:val="1008"/>
    <w:uiPriority w:val="0"/>
    <w:qFormat/>
    <w:rPr>
      <w:rFonts w:ascii="Tahoma" w:hAnsi="Tahoma" w:eastAsia="Calibri" w:cs="宋体"/>
      <w:b w:val="0"/>
      <w:position w:val="0"/>
      <w:lang w:val="zh-CN"/>
    </w:rPr>
  </w:style>
  <w:style w:type="paragraph" w:styleId="1302" w:customStyle="1">
    <w:name w:val="Char Char Char Char Char Char Char Char Char1"/>
    <w:basedOn w:val="1008"/>
    <w:uiPriority w:val="0"/>
    <w:qFormat/>
    <w:pPr>
      <w:ind w:left="360" w:hanging="360"/>
      <w:tabs>
        <w:tab w:val="left" w:pos="360" w:leader="none"/>
      </w:tabs>
    </w:pPr>
    <w:rPr>
      <w:rFonts w:ascii="Calibri" w:hAnsi="Calibri" w:eastAsia="Calibri" w:cs="宋体"/>
      <w:b w:val="0"/>
      <w:position w:val="0"/>
      <w:szCs w:val="24"/>
      <w:lang w:val="zh-CN"/>
    </w:rPr>
  </w:style>
  <w:style w:type="paragraph" w:styleId="1303" w:customStyle="1">
    <w:name w:val="正文文本 22"/>
    <w:basedOn w:val="1008"/>
    <w:uiPriority w:val="0"/>
    <w:qFormat/>
    <w:pPr>
      <w:ind w:left="720" w:hanging="720"/>
      <w:widowControl/>
    </w:pPr>
    <w:rPr>
      <w:rFonts w:ascii="Calibri" w:hAnsi="Calibri" w:eastAsia="Calibri" w:cs="宋体"/>
      <w:b w:val="0"/>
      <w:position w:val="0"/>
      <w:lang w:val="en-GB"/>
    </w:rPr>
  </w:style>
  <w:style w:type="paragraph" w:styleId="1304" w:customStyle="1">
    <w:name w:val="表蕊"/>
    <w:basedOn w:val="1008"/>
    <w:uiPriority w:val="0"/>
    <w:qFormat/>
    <w:pPr>
      <w:jc w:val="left"/>
      <w:spacing w:line="320" w:lineRule="atLeast"/>
    </w:pPr>
    <w:rPr>
      <w:rFonts w:ascii="Calibri" w:hAnsi="Calibri" w:eastAsia="楷体" w:cs="宋体"/>
      <w:b w:val="0"/>
      <w:spacing w:val="-10"/>
      <w:position w:val="0"/>
      <w:sz w:val="20"/>
      <w:lang w:val="zh-CN"/>
    </w:rPr>
  </w:style>
  <w:style w:type="paragraph" w:styleId="1305" w:customStyle="1">
    <w:name w:val="xl46"/>
    <w:basedOn w:val="1008"/>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306">
    <w:name w:val="No Spacing"/>
    <w:link w:val="1307"/>
    <w:uiPriority w:val="0"/>
    <w:qFormat/>
    <w:pPr>
      <w:jc w:val="both"/>
      <w:widowControl w:val="off"/>
    </w:pPr>
    <w:rPr>
      <w:rFonts w:ascii="Calibri" w:hAnsi="Calibri" w:eastAsia="微软雅黑" w:cs="Times New Roman"/>
      <w:sz w:val="24"/>
      <w:szCs w:val="22"/>
      <w:lang w:val="en-US" w:eastAsia="zh-CN" w:bidi="ar-SA"/>
    </w:rPr>
  </w:style>
  <w:style w:type="character" w:styleId="1307" w:customStyle="1">
    <w:name w:val="无间隔 字符"/>
    <w:link w:val="1306"/>
    <w:uiPriority w:val="0"/>
    <w:qFormat/>
    <w:rPr>
      <w:rFonts w:ascii="Calibri" w:hAnsi="Calibri" w:eastAsia="微软雅黑"/>
      <w:sz w:val="24"/>
      <w:szCs w:val="22"/>
      <w:lang w:bidi="ar-SA"/>
    </w:rPr>
  </w:style>
  <w:style w:type="paragraph" w:styleId="1308" w:customStyle="1">
    <w:name w:val="二级条标题"/>
    <w:basedOn w:val="1008"/>
    <w:next w:val="1085"/>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309" w:customStyle="1">
    <w:name w:val="部分1"/>
    <w:basedOn w:val="1008"/>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10">
    <w:name w:val="Intense Quote"/>
    <w:basedOn w:val="1008"/>
    <w:next w:val="1008"/>
    <w:link w:val="1311"/>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311" w:customStyle="1">
    <w:name w:val="明显引用 字符"/>
    <w:link w:val="1310"/>
    <w:uiPriority w:val="0"/>
    <w:qFormat/>
    <w:rPr>
      <w:rFonts w:ascii="Calibri" w:hAnsi="Calibri"/>
      <w:b/>
      <w:bCs/>
      <w:i/>
      <w:iCs/>
      <w:sz w:val="22"/>
      <w:szCs w:val="22"/>
      <w:lang w:eastAsia="en-US" w:bidi="en-US"/>
    </w:rPr>
  </w:style>
  <w:style w:type="paragraph" w:styleId="1312" w:customStyle="1">
    <w:name w:val="xl27"/>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13" w:customStyle="1">
    <w:name w:val="Table Paragraph"/>
    <w:basedOn w:val="1008"/>
    <w:uiPriority w:val="0"/>
    <w:qFormat/>
    <w:rPr>
      <w:rFonts w:ascii="Times New Roman"/>
    </w:rPr>
  </w:style>
  <w:style w:type="paragraph" w:styleId="1314" w:customStyle="1">
    <w:name w:val="xl33"/>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15" w:customStyle="1">
    <w:name w:val="表格"/>
    <w:basedOn w:val="1008"/>
    <w:uiPriority w:val="0"/>
    <w:qFormat/>
    <w:pPr>
      <w:ind w:firstLine="21"/>
    </w:pPr>
    <w:rPr>
      <w:rFonts w:hAnsi="宋体" w:eastAsia="Calibri" w:cs="宋体"/>
      <w:b w:val="0"/>
      <w:position w:val="0"/>
      <w:sz w:val="20"/>
      <w:lang w:val="zh-CN"/>
    </w:rPr>
  </w:style>
  <w:style w:type="paragraph" w:styleId="1316" w:customStyle="1">
    <w:name w:val="a"/>
    <w:basedOn w:val="1008"/>
    <w:uiPriority w:val="0"/>
    <w:qFormat/>
    <w:pPr>
      <w:spacing w:before="100" w:beforeAutospacing="1" w:after="100" w:afterAutospacing="1"/>
      <w:widowControl/>
    </w:pPr>
    <w:rPr>
      <w:rFonts w:hAnsi="宋体" w:eastAsia="Calibri" w:cs="宋体"/>
      <w:b w:val="0"/>
      <w:position w:val="0"/>
      <w:szCs w:val="24"/>
      <w:lang w:val="zh-CN"/>
    </w:rPr>
  </w:style>
  <w:style w:type="paragraph" w:styleId="1317" w:customStyle="1">
    <w:name w:val="马刚标题4"/>
    <w:basedOn w:val="1157"/>
    <w:next w:val="1008"/>
    <w:uiPriority w:val="0"/>
    <w:qFormat/>
    <w:pPr>
      <w:spacing w:before="100" w:after="40"/>
      <w:tabs>
        <w:tab w:val="clear" w:pos="567" w:leader="none"/>
        <w:tab w:val="clear" w:pos="735" w:leader="none"/>
        <w:tab w:val="left" w:pos="1050" w:leader="none"/>
      </w:tabs>
      <w:outlineLvl w:val="3"/>
    </w:pPr>
    <w:rPr>
      <w:b w:val="0"/>
    </w:rPr>
  </w:style>
  <w:style w:type="paragraph" w:styleId="1318" w:customStyle="1">
    <w:name w:val="Char Char Char Char Char Char Char Char Char Char Char Char Char Char Char Char Char Char Char Char Char Char Char1"/>
    <w:basedOn w:val="1008"/>
    <w:uiPriority w:val="0"/>
    <w:qFormat/>
    <w:rPr>
      <w:rFonts w:ascii="Tahoma" w:hAnsi="Tahoma" w:eastAsia="Calibri" w:cs="Tahoma"/>
      <w:b w:val="0"/>
      <w:position w:val="0"/>
      <w:lang w:val="zh-CN"/>
    </w:rPr>
  </w:style>
  <w:style w:type="paragraph" w:styleId="1319"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20" w:customStyle="1">
    <w:name w:val="xl49"/>
    <w:basedOn w:val="1008"/>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21" w:customStyle="1">
    <w:name w:val="Char Char Char Char1"/>
    <w:basedOn w:val="1028"/>
    <w:uiPriority w:val="0"/>
    <w:qFormat/>
    <w:rPr>
      <w:rFonts w:ascii="Tahoma" w:hAnsi="Tahoma"/>
      <w:szCs w:val="24"/>
    </w:rPr>
  </w:style>
  <w:style w:type="paragraph" w:styleId="1322" w:customStyle="1">
    <w:name w:val="Char Char Char Char Char Char Char Char Char Char Char1"/>
    <w:basedOn w:val="1008"/>
    <w:uiPriority w:val="0"/>
    <w:qFormat/>
    <w:rPr>
      <w:rFonts w:ascii="Tahoma" w:hAnsi="Tahoma" w:eastAsia="Calibri" w:cs="Tahoma"/>
      <w:b w:val="0"/>
      <w:position w:val="0"/>
      <w:lang w:val="zh-CN"/>
    </w:rPr>
  </w:style>
  <w:style w:type="paragraph" w:styleId="1323" w:customStyle="1">
    <w:name w:val="font7"/>
    <w:basedOn w:val="1008"/>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324" w:customStyle="1">
    <w:name w:val="丁华标题1"/>
    <w:basedOn w:val="1009"/>
    <w:next w:val="1164"/>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25" w:customStyle="1">
    <w:name w:val="Char Char Char Char Char Char Char Char Char Char Char Char Char Char Char Char Char Char Char Char Char1"/>
    <w:basedOn w:val="1008"/>
    <w:uiPriority w:val="0"/>
    <w:qFormat/>
    <w:rPr>
      <w:rFonts w:ascii="Tahoma" w:hAnsi="Tahoma" w:eastAsia="Calibri" w:cs="宋体"/>
      <w:b w:val="0"/>
      <w:position w:val="0"/>
      <w:lang w:val="zh-CN"/>
    </w:rPr>
  </w:style>
  <w:style w:type="paragraph" w:styleId="1326" w:customStyle="1">
    <w:name w:val="标题 4宋体"/>
    <w:basedOn w:val="1012"/>
    <w:uiPriority w:val="0"/>
    <w:qFormat/>
    <w:pPr>
      <w:jc w:val="left"/>
      <w:keepLines w:val="0"/>
      <w:spacing w:before="0" w:after="0" w:line="360" w:lineRule="auto"/>
    </w:pPr>
    <w:rPr>
      <w:rFonts w:ascii="宋体" w:hAnsi="宋体" w:eastAsia="宋体"/>
      <w:b/>
      <w:color w:val="000000"/>
      <w:position w:val="0"/>
      <w:sz w:val="24"/>
      <w:szCs w:val="20"/>
    </w:rPr>
  </w:style>
  <w:style w:type="paragraph" w:styleId="1327" w:customStyle="1">
    <w:name w:val="_Style 279"/>
    <w:uiPriority w:val="0"/>
    <w:semiHidden/>
    <w:qFormat/>
    <w:rPr>
      <w:rFonts w:ascii="Times New Roman" w:hAnsi="Times New Roman" w:eastAsia="宋体" w:cs="Times New Roman"/>
      <w:sz w:val="21"/>
      <w:szCs w:val="24"/>
      <w:lang w:val="en-US" w:eastAsia="zh-CN" w:bidi="ar-SA"/>
    </w:rPr>
  </w:style>
  <w:style w:type="paragraph" w:styleId="132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29" w:customStyle="1">
    <w:name w:val="Char Char Char Char Char Char Char Char Char Char Char Char Char1"/>
    <w:basedOn w:val="1008"/>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330" w:customStyle="1">
    <w:name w:val="正文11"/>
    <w:basedOn w:val="1008"/>
    <w:next w:val="1008"/>
    <w:uiPriority w:val="0"/>
    <w:qFormat/>
    <w:pPr>
      <w:ind w:firstLine="510"/>
      <w:spacing w:before="156" w:line="360" w:lineRule="auto"/>
    </w:pPr>
    <w:rPr>
      <w:rFonts w:ascii="Calibri" w:hAnsi="Calibri" w:eastAsia="Calibri" w:cs="宋体"/>
      <w:b w:val="0"/>
      <w:position w:val="0"/>
      <w:lang w:val="zh-CN"/>
    </w:rPr>
  </w:style>
  <w:style w:type="paragraph" w:styleId="1331" w:customStyle="1">
    <w:name w:val="普通文字"/>
    <w:basedOn w:val="1008"/>
    <w:next w:val="1008"/>
    <w:uiPriority w:val="0"/>
    <w:qFormat/>
    <w:rPr>
      <w:rFonts w:hAnsi="宋体" w:eastAsia="Calibri" w:cs="宋体"/>
      <w:b w:val="0"/>
      <w:position w:val="0"/>
      <w:lang w:val="zh-CN"/>
    </w:rPr>
  </w:style>
  <w:style w:type="paragraph" w:styleId="1332" w:customStyle="1">
    <w:name w:val="Char Char Char Char Char1"/>
    <w:basedOn w:val="1008"/>
    <w:uiPriority w:val="0"/>
    <w:qFormat/>
    <w:rPr>
      <w:rFonts w:ascii="Tahoma" w:hAnsi="Tahoma" w:eastAsia="Calibri" w:cs="宋体"/>
      <w:b w:val="0"/>
      <w:position w:val="0"/>
      <w:lang w:val="zh-CN"/>
    </w:rPr>
  </w:style>
  <w:style w:type="paragraph" w:styleId="1333" w:customStyle="1">
    <w:name w:val="标准文本"/>
    <w:basedOn w:val="1008"/>
    <w:uiPriority w:val="0"/>
    <w:qFormat/>
    <w:pPr>
      <w:ind w:firstLine="480"/>
      <w:spacing w:line="360" w:lineRule="auto"/>
    </w:pPr>
    <w:rPr>
      <w:rFonts w:ascii="Calibri" w:hAnsi="Calibri" w:eastAsia="Calibri" w:cs="宋体"/>
      <w:b w:val="0"/>
      <w:position w:val="0"/>
      <w:szCs w:val="24"/>
      <w:lang w:val="zh-CN"/>
    </w:rPr>
  </w:style>
  <w:style w:type="paragraph" w:styleId="1334" w:customStyle="1">
    <w:name w:val="华宇段落1 Char"/>
    <w:basedOn w:val="1008"/>
    <w:uiPriority w:val="0"/>
    <w:qFormat/>
    <w:pPr>
      <w:ind w:firstLine="200"/>
      <w:spacing w:line="360" w:lineRule="auto"/>
    </w:pPr>
    <w:rPr>
      <w:rFonts w:ascii="Calibri" w:hAnsi="Calibri" w:eastAsia="Calibri" w:cs="宋体"/>
      <w:b w:val="0"/>
      <w:bCs/>
      <w:position w:val="0"/>
      <w:szCs w:val="24"/>
      <w:lang w:val="zh-CN"/>
    </w:rPr>
  </w:style>
  <w:style w:type="paragraph" w:styleId="1335" w:customStyle="1">
    <w:name w:val="font6"/>
    <w:basedOn w:val="1008"/>
    <w:uiPriority w:val="0"/>
    <w:qFormat/>
    <w:pPr>
      <w:jc w:val="left"/>
      <w:spacing w:before="100" w:beforeAutospacing="1" w:after="100" w:afterAutospacing="1"/>
      <w:widowControl/>
    </w:pPr>
    <w:rPr>
      <w:rFonts w:hint="eastAsia" w:hAnsi="宋体"/>
      <w:sz w:val="28"/>
      <w:szCs w:val="28"/>
      <w:u w:val="single"/>
    </w:rPr>
  </w:style>
  <w:style w:type="paragraph" w:styleId="1336" w:customStyle="1">
    <w:name w:val="列出段落1"/>
    <w:basedOn w:val="1008"/>
    <w:link w:val="1447"/>
    <w:uiPriority w:val="0"/>
    <w:qFormat/>
    <w:pPr>
      <w:contextualSpacing/>
      <w:ind w:left="720"/>
      <w:jc w:val="left"/>
      <w:widowControl/>
    </w:pPr>
    <w:rPr>
      <w:rFonts w:ascii="Arial" w:hAnsi="Arial" w:eastAsia="黑体" w:cs="宋体"/>
      <w:b w:val="0"/>
      <w:position w:val="0"/>
      <w:szCs w:val="24"/>
      <w:lang w:val="zh-CN" w:eastAsia="en-US"/>
    </w:rPr>
  </w:style>
  <w:style w:type="paragraph" w:styleId="133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38" w:customStyle="1">
    <w:name w:val="文档正文"/>
    <w:basedOn w:val="1008"/>
    <w:uiPriority w:val="0"/>
    <w:qFormat/>
    <w:pPr>
      <w:spacing w:line="360" w:lineRule="auto"/>
    </w:pPr>
    <w:rPr>
      <w:rFonts w:hAnsi="宋体" w:eastAsia="Calibri" w:cs="宋体"/>
      <w:bCs/>
      <w:position w:val="0"/>
      <w:sz w:val="20"/>
      <w:szCs w:val="24"/>
      <w:lang w:val="zh-CN"/>
    </w:rPr>
  </w:style>
  <w:style w:type="paragraph" w:styleId="1339" w:customStyle="1">
    <w:name w:val="xl61"/>
    <w:basedOn w:val="10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40" w:customStyle="1">
    <w:name w:val="标准小四"/>
    <w:basedOn w:val="1008"/>
    <w:uiPriority w:val="0"/>
    <w:qFormat/>
    <w:pPr>
      <w:ind w:firstLine="480"/>
      <w:spacing w:line="360" w:lineRule="auto"/>
    </w:pPr>
    <w:rPr>
      <w:rFonts w:ascii="Arial" w:hAnsi="Arial" w:eastAsia="Calibri" w:cs="宋体"/>
      <w:b w:val="0"/>
      <w:position w:val="0"/>
      <w:szCs w:val="21"/>
      <w:lang w:val="zh-CN"/>
    </w:rPr>
  </w:style>
  <w:style w:type="paragraph" w:styleId="1341" w:customStyle="1">
    <w:name w:val="正文 + 宋体"/>
    <w:basedOn w:val="1008"/>
    <w:uiPriority w:val="0"/>
    <w:qFormat/>
    <w:pPr>
      <w:ind w:firstLine="420"/>
      <w:spacing w:line="360" w:lineRule="auto"/>
    </w:pPr>
    <w:rPr>
      <w:rFonts w:ascii="Calibri" w:hAnsi="Calibri" w:eastAsia="Calibri" w:cs="宋体"/>
      <w:b w:val="0"/>
      <w:position w:val="0"/>
      <w:sz w:val="20"/>
      <w:szCs w:val="24"/>
      <w:lang w:val="zh-CN"/>
    </w:rPr>
  </w:style>
  <w:style w:type="paragraph" w:styleId="1342" w:customStyle="1">
    <w:name w:val="马刚标题1"/>
    <w:basedOn w:val="1009"/>
    <w:next w:val="1008"/>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43" w:customStyle="1">
    <w:name w:val="font9"/>
    <w:basedOn w:val="1008"/>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344" w:customStyle="1">
    <w:name w:val="p0"/>
    <w:uiPriority w:val="0"/>
    <w:qFormat/>
    <w:pPr>
      <w:spacing w:before="100" w:beforeAutospacing="1" w:after="100" w:afterAutospacing="1"/>
    </w:pPr>
    <w:rPr>
      <w:rFonts w:ascii="宋体" w:hAnsi="宋体" w:eastAsia="仿宋" w:cs="宋体"/>
      <w:sz w:val="24"/>
      <w:lang w:val="en-US" w:eastAsia="zh-CN" w:bidi="ar-SA"/>
    </w:rPr>
  </w:style>
  <w:style w:type="paragraph" w:styleId="1345" w:customStyle="1">
    <w:name w:val="font8"/>
    <w:basedOn w:val="1008"/>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346" w:customStyle="1">
    <w:name w:val="纯文本2"/>
    <w:basedOn w:val="1008"/>
    <w:uiPriority w:val="0"/>
    <w:qFormat/>
    <w:rPr>
      <w:rFonts w:hAnsi="Courier New" w:eastAsia="楷体"/>
      <w:sz w:val="28"/>
    </w:rPr>
  </w:style>
  <w:style w:type="paragraph" w:styleId="1347" w:customStyle="1">
    <w:name w:val="大标题"/>
    <w:basedOn w:val="1008"/>
    <w:next w:val="1008"/>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48" w:customStyle="1">
    <w:name w:val="Char Char1 Char Char Char Char"/>
    <w:basedOn w:val="1028"/>
    <w:uiPriority w:val="0"/>
    <w:qFormat/>
    <w:pPr>
      <w:ind w:left="357"/>
      <w:jc w:val="left"/>
      <w:spacing w:line="436" w:lineRule="exact"/>
      <w:outlineLvl w:val="3"/>
    </w:pPr>
    <w:rPr>
      <w:rFonts w:ascii="Tahoma" w:hAnsi="Tahoma" w:cs="Tahoma"/>
      <w:position w:val="0"/>
      <w:szCs w:val="24"/>
    </w:rPr>
  </w:style>
  <w:style w:type="paragraph" w:styleId="1349" w:customStyle="1">
    <w:name w:val="标题2，章节第二层"/>
    <w:basedOn w:val="1008"/>
    <w:next w:val="1121"/>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50" w:customStyle="1">
    <w:name w:val="Char Char1 Char Char Char Char Char Char Char"/>
    <w:basedOn w:val="1008"/>
    <w:uiPriority w:val="0"/>
    <w:qFormat/>
    <w:rPr>
      <w:rFonts w:ascii="Tahoma" w:hAnsi="Tahoma" w:eastAsia="Calibri" w:cs="Tahoma"/>
      <w:b w:val="0"/>
      <w:position w:val="0"/>
      <w:lang w:val="zh-CN"/>
    </w:rPr>
  </w:style>
  <w:style w:type="paragraph" w:styleId="1351" w:customStyle="1">
    <w:name w:val="xl28"/>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52" w:customStyle="1">
    <w:name w:val="纯文本 Char Char"/>
    <w:uiPriority w:val="0"/>
    <w:qFormat/>
    <w:rPr>
      <w:rFonts w:ascii="宋体" w:hAnsi="Courier New" w:eastAsia="宋体"/>
      <w:sz w:val="21"/>
      <w:szCs w:val="21"/>
      <w:lang w:val="en-US" w:eastAsia="zh-CN" w:bidi="ar-SA"/>
    </w:rPr>
  </w:style>
  <w:style w:type="character" w:styleId="1353" w:customStyle="1">
    <w:name w:val="concon"/>
    <w:uiPriority w:val="0"/>
    <w:qFormat/>
  </w:style>
  <w:style w:type="character" w:styleId="1354" w:customStyle="1">
    <w:name w:val="标题 字符1"/>
    <w:uiPriority w:val="0"/>
    <w:qFormat/>
    <w:rPr>
      <w:rFonts w:ascii="等线 Light" w:hAnsi="等线 Light" w:eastAsia="宋体" w:cs="Times New Roman"/>
      <w:b/>
      <w:bCs/>
      <w:position w:val="-10"/>
      <w:sz w:val="32"/>
      <w:szCs w:val="32"/>
    </w:rPr>
  </w:style>
  <w:style w:type="character" w:styleId="1355" w:customStyle="1">
    <w:name w:val="小四 段落 宋体 Char Char Char Char Char Char Char Char"/>
    <w:uiPriority w:val="0"/>
    <w:qFormat/>
    <w:rPr>
      <w:rFonts w:eastAsia="宋体"/>
      <w:sz w:val="24"/>
      <w:szCs w:val="24"/>
      <w:lang w:val="en-US" w:eastAsia="zh-CN" w:bidi="ar-SA"/>
    </w:rPr>
  </w:style>
  <w:style w:type="character" w:styleId="1356" w:customStyle="1">
    <w:name w:val="qxdate"/>
    <w:uiPriority w:val="0"/>
    <w:qFormat/>
    <w:rPr>
      <w:rFonts w:ascii="Times New Roman" w:hAnsi="Times New Roman" w:eastAsia="宋体" w:cs="Times New Roman"/>
      <w:color w:val="333333"/>
      <w:sz w:val="18"/>
      <w:szCs w:val="18"/>
    </w:rPr>
  </w:style>
  <w:style w:type="character" w:styleId="1357" w:customStyle="1">
    <w:name w:val="Title1 Char"/>
    <w:uiPriority w:val="0"/>
    <w:qFormat/>
    <w:rPr>
      <w:rFonts w:eastAsia="宋体"/>
      <w:b/>
      <w:bCs/>
      <w:sz w:val="44"/>
      <w:szCs w:val="44"/>
      <w:lang w:val="en-US" w:eastAsia="zh-CN" w:bidi="ar-SA"/>
    </w:rPr>
  </w:style>
  <w:style w:type="character" w:styleId="1358" w:customStyle="1">
    <w:name w:val="小四 段落 宋体 Char Char Char1"/>
    <w:uiPriority w:val="0"/>
    <w:qFormat/>
    <w:rPr>
      <w:rFonts w:ascii="宋体" w:hAnsi="宋体" w:eastAsia="宋体"/>
      <w:sz w:val="24"/>
      <w:szCs w:val="24"/>
      <w:lang w:val="en-US" w:eastAsia="zh-CN" w:bidi="ar-SA"/>
    </w:rPr>
  </w:style>
  <w:style w:type="character" w:styleId="1359" w:customStyle="1">
    <w:name w:val="标准文本 Char Char"/>
    <w:uiPriority w:val="0"/>
    <w:qFormat/>
    <w:rPr>
      <w:rFonts w:eastAsia="宋体" w:cs="宋体"/>
      <w:sz w:val="24"/>
      <w:szCs w:val="24"/>
      <w:lang w:val="en-US" w:eastAsia="zh-CN" w:bidi="ar-SA"/>
    </w:rPr>
  </w:style>
  <w:style w:type="character" w:styleId="1360" w:customStyle="1">
    <w:name w:val="Char Char26"/>
    <w:uiPriority w:val="0"/>
    <w:qFormat/>
    <w:rPr>
      <w:b/>
      <w:bCs/>
      <w:sz w:val="32"/>
      <w:szCs w:val="32"/>
    </w:rPr>
  </w:style>
  <w:style w:type="character" w:styleId="1361" w:customStyle="1">
    <w:name w:val="_Style 315"/>
    <w:uiPriority w:val="0"/>
    <w:qFormat/>
    <w:rPr>
      <w:i/>
      <w:iCs/>
      <w:smallCaps/>
      <w:spacing w:val="5"/>
    </w:rPr>
  </w:style>
  <w:style w:type="character" w:styleId="1362" w:customStyle="1">
    <w:name w:val="prev1"/>
    <w:uiPriority w:val="0"/>
    <w:qFormat/>
    <w:rPr>
      <w:rFonts w:ascii="Times New Roman" w:hAnsi="Times New Roman" w:eastAsia="宋体" w:cs="Times New Roman"/>
      <w:color w:val="888888"/>
    </w:rPr>
  </w:style>
  <w:style w:type="character" w:styleId="1363" w:customStyle="1">
    <w:name w:val="redfilefwwh"/>
    <w:uiPriority w:val="0"/>
    <w:qFormat/>
    <w:rPr>
      <w:rFonts w:ascii="Times New Roman" w:hAnsi="Times New Roman" w:eastAsia="宋体" w:cs="Times New Roman"/>
      <w:color w:val="ba2636"/>
      <w:sz w:val="18"/>
      <w:szCs w:val="18"/>
    </w:rPr>
  </w:style>
  <w:style w:type="character" w:styleId="1364" w:customStyle="1">
    <w:name w:val="listbenefit"/>
    <w:uiPriority w:val="0"/>
    <w:qFormat/>
  </w:style>
  <w:style w:type="character" w:styleId="1365" w:customStyle="1">
    <w:name w:val="textcontents"/>
    <w:uiPriority w:val="0"/>
    <w:qFormat/>
  </w:style>
  <w:style w:type="character" w:styleId="1366" w:customStyle="1">
    <w:name w:val="_Style 321"/>
    <w:uiPriority w:val="0"/>
    <w:qFormat/>
    <w:rPr>
      <w:smallCaps/>
    </w:rPr>
  </w:style>
  <w:style w:type="character" w:styleId="1367" w:customStyle="1">
    <w:name w:val="case31"/>
    <w:uiPriority w:val="0"/>
    <w:qFormat/>
    <w:rPr>
      <w:sz w:val="21"/>
      <w:szCs w:val="21"/>
    </w:rPr>
  </w:style>
  <w:style w:type="character" w:styleId="1368" w:customStyle="1">
    <w:name w:val="Char Char23"/>
    <w:uiPriority w:val="0"/>
    <w:qFormat/>
    <w:rPr>
      <w:rFonts w:ascii="Arial" w:hAnsi="Arial" w:eastAsia="黑体"/>
      <w:b/>
      <w:bCs/>
      <w:sz w:val="24"/>
      <w:szCs w:val="24"/>
    </w:rPr>
  </w:style>
  <w:style w:type="character" w:styleId="1369" w:customStyle="1">
    <w:name w:val="_Style 326"/>
    <w:uiPriority w:val="0"/>
    <w:qFormat/>
    <w:rPr>
      <w:b/>
      <w:bCs/>
    </w:rPr>
  </w:style>
  <w:style w:type="character" w:styleId="1370" w:customStyle="1">
    <w:name w:val="zhengwen1"/>
    <w:uiPriority w:val="99"/>
    <w:qFormat/>
    <w:rPr>
      <w:sz w:val="21"/>
    </w:rPr>
  </w:style>
  <w:style w:type="character" w:styleId="1371" w:customStyle="1">
    <w:name w:val="样式 非加粗"/>
    <w:uiPriority w:val="0"/>
    <w:qFormat/>
    <w:rPr>
      <w:rFonts w:eastAsia="宋体"/>
      <w:sz w:val="28"/>
    </w:rPr>
  </w:style>
  <w:style w:type="character" w:styleId="1372" w:customStyle="1">
    <w:name w:val="next3"/>
    <w:uiPriority w:val="0"/>
    <w:qFormat/>
    <w:rPr>
      <w:rFonts w:hint="eastAsia" w:ascii="微软雅黑" w:hAnsi="微软雅黑" w:eastAsia="微软雅黑" w:cs="微软雅黑"/>
      <w:sz w:val="21"/>
      <w:szCs w:val="21"/>
    </w:rPr>
  </w:style>
  <w:style w:type="character" w:styleId="1373" w:customStyle="1">
    <w:name w:val="标题 3 Char"/>
    <w:uiPriority w:val="0"/>
    <w:qFormat/>
    <w:rPr>
      <w:rFonts w:ascii="宋体" w:hAnsi="宋体" w:eastAsia="宋体"/>
      <w:b/>
      <w:bCs/>
      <w:sz w:val="24"/>
      <w:szCs w:val="32"/>
      <w:lang w:val="en-US" w:eastAsia="zh-CN" w:bidi="ar-SA"/>
    </w:rPr>
  </w:style>
  <w:style w:type="character" w:styleId="1374" w:customStyle="1">
    <w:name w:val="小四 段落 宋体 Char1"/>
    <w:uiPriority w:val="0"/>
    <w:qFormat/>
    <w:rPr>
      <w:rFonts w:eastAsia="宋体"/>
      <w:sz w:val="24"/>
      <w:szCs w:val="24"/>
      <w:lang w:val="en-US" w:eastAsia="zh-CN" w:bidi="ar-SA"/>
    </w:rPr>
  </w:style>
  <w:style w:type="character" w:styleId="1375" w:customStyle="1">
    <w:name w:val="next1"/>
    <w:uiPriority w:val="0"/>
    <w:qFormat/>
    <w:rPr>
      <w:rFonts w:ascii="Times New Roman" w:hAnsi="Times New Roman" w:eastAsia="宋体" w:cs="Times New Roman"/>
      <w:color w:val="888888"/>
    </w:rPr>
  </w:style>
  <w:style w:type="character" w:styleId="1376" w:customStyle="1">
    <w:name w:val="style13"/>
    <w:uiPriority w:val="0"/>
    <w:qFormat/>
    <w:rPr>
      <w:sz w:val="18"/>
      <w:szCs w:val="18"/>
    </w:rPr>
  </w:style>
  <w:style w:type="character" w:styleId="1377" w:customStyle="1">
    <w:name w:val="next2"/>
    <w:uiPriority w:val="0"/>
    <w:qFormat/>
    <w:rPr>
      <w:rFonts w:ascii="Times New Roman" w:hAnsi="Times New Roman" w:eastAsia="宋体" w:cs="Times New Roman"/>
      <w:color w:val="888888"/>
    </w:rPr>
  </w:style>
  <w:style w:type="character" w:styleId="1378" w:customStyle="1">
    <w:name w:val="Char Char27"/>
    <w:uiPriority w:val="0"/>
    <w:qFormat/>
    <w:rPr>
      <w:b/>
      <w:bCs/>
      <w:sz w:val="44"/>
      <w:szCs w:val="44"/>
    </w:rPr>
  </w:style>
  <w:style w:type="character" w:styleId="1379" w:customStyle="1">
    <w:name w:val="Char Char8"/>
    <w:uiPriority w:val="0"/>
    <w:qFormat/>
    <w:rPr>
      <w:rFonts w:eastAsia="宋体"/>
      <w:sz w:val="21"/>
      <w:lang w:val="en-US" w:eastAsia="zh-CN" w:bidi="ar-SA"/>
    </w:rPr>
  </w:style>
  <w:style w:type="character" w:styleId="1380" w:customStyle="1">
    <w:name w:val="3zw"/>
    <w:uiPriority w:val="0"/>
    <w:qFormat/>
  </w:style>
  <w:style w:type="character" w:styleId="1381" w:customStyle="1">
    <w:name w:val="小四 段落 宋体 Char Char Char Char Char"/>
    <w:uiPriority w:val="0"/>
    <w:qFormat/>
    <w:rPr>
      <w:rFonts w:eastAsia="宋体"/>
      <w:sz w:val="24"/>
      <w:szCs w:val="24"/>
      <w:lang w:val="en-US" w:eastAsia="zh-CN" w:bidi="ar-SA"/>
    </w:rPr>
  </w:style>
  <w:style w:type="character" w:styleId="1382" w:customStyle="1">
    <w:name w:val="h Char Char"/>
    <w:uiPriority w:val="0"/>
    <w:qFormat/>
    <w:rPr>
      <w:rFonts w:eastAsia="宋体"/>
      <w:sz w:val="18"/>
      <w:szCs w:val="18"/>
      <w:lang w:val="en-US" w:eastAsia="zh-CN" w:bidi="ar-SA"/>
    </w:rPr>
  </w:style>
  <w:style w:type="character" w:styleId="1383" w:customStyle="1">
    <w:name w:val="content"/>
    <w:uiPriority w:val="0"/>
    <w:qFormat/>
  </w:style>
  <w:style w:type="character" w:styleId="1384" w:customStyle="1">
    <w:name w:val="redfilenumber"/>
    <w:uiPriority w:val="0"/>
    <w:qFormat/>
    <w:rPr>
      <w:rFonts w:ascii="Times New Roman" w:hAnsi="Times New Roman" w:eastAsia="宋体" w:cs="Times New Roman"/>
      <w:color w:val="ba2636"/>
      <w:sz w:val="18"/>
      <w:szCs w:val="18"/>
    </w:rPr>
  </w:style>
  <w:style w:type="character" w:styleId="1385" w:customStyle="1">
    <w:name w:val="Char Char28"/>
    <w:uiPriority w:val="0"/>
    <w:qFormat/>
    <w:rPr>
      <w:rFonts w:ascii="Arial" w:hAnsi="Arial" w:eastAsia="黑体" w:cs="Arial"/>
      <w:b/>
      <w:bCs/>
      <w:sz w:val="32"/>
      <w:szCs w:val="32"/>
    </w:rPr>
  </w:style>
  <w:style w:type="character" w:styleId="1386" w:customStyle="1">
    <w:name w:val="正文 + 宋体 Char"/>
    <w:uiPriority w:val="0"/>
    <w:qFormat/>
    <w:rPr>
      <w:rFonts w:eastAsia="宋体"/>
      <w:sz w:val="21"/>
      <w:szCs w:val="24"/>
      <w:lang w:val="en-US" w:eastAsia="zh-CN" w:bidi="ar-SA"/>
    </w:rPr>
  </w:style>
  <w:style w:type="character" w:styleId="1387" w:customStyle="1">
    <w:name w:val="Char Char211"/>
    <w:uiPriority w:val="0"/>
    <w:qFormat/>
    <w:rPr>
      <w:rFonts w:ascii="宋体" w:hAnsi="Courier New" w:eastAsia="宋体"/>
      <w:sz w:val="21"/>
      <w:szCs w:val="21"/>
      <w:lang w:val="en-US" w:eastAsia="zh-CN" w:bidi="ar-SA"/>
    </w:rPr>
  </w:style>
  <w:style w:type="character" w:styleId="1388" w:customStyle="1">
    <w:name w:val="subtitle1"/>
    <w:uiPriority w:val="0"/>
    <w:qFormat/>
    <w:rPr>
      <w:rFonts w:hint="default" w:ascii="Georgia" w:hAnsi="Georgia"/>
      <w:b/>
      <w:bCs/>
      <w:color w:val="666666"/>
      <w:sz w:val="18"/>
      <w:szCs w:val="18"/>
    </w:rPr>
  </w:style>
  <w:style w:type="character" w:styleId="1389" w:customStyle="1">
    <w:name w:val="特点 Char1"/>
    <w:uiPriority w:val="0"/>
    <w:qFormat/>
    <w:rPr>
      <w:rFonts w:eastAsia="宋体"/>
      <w:sz w:val="21"/>
      <w:lang w:val="en-US" w:eastAsia="zh-CN" w:bidi="ar-SA"/>
    </w:rPr>
  </w:style>
  <w:style w:type="character" w:styleId="1390" w:customStyle="1">
    <w:name w:val="样式 宋体 小四"/>
    <w:uiPriority w:val="0"/>
    <w:qFormat/>
    <w:rPr>
      <w:rFonts w:ascii="宋体" w:hAnsi="宋体"/>
      <w:sz w:val="24"/>
    </w:rPr>
  </w:style>
  <w:style w:type="character" w:styleId="1391" w:customStyle="1">
    <w:name w:val="Char Char22"/>
    <w:uiPriority w:val="0"/>
    <w:qFormat/>
    <w:rPr>
      <w:b/>
      <w:bCs/>
      <w:sz w:val="24"/>
      <w:szCs w:val="24"/>
    </w:rPr>
  </w:style>
  <w:style w:type="character" w:styleId="1392" w:customStyle="1">
    <w:name w:val="para_small"/>
    <w:uiPriority w:val="0"/>
    <w:qFormat/>
  </w:style>
  <w:style w:type="character" w:styleId="1393" w:customStyle="1">
    <w:name w:val="纯文本 Char Char Char1"/>
    <w:uiPriority w:val="0"/>
    <w:qFormat/>
    <w:rPr>
      <w:rFonts w:ascii="宋体" w:hAnsi="Courier New" w:eastAsia="宋体"/>
      <w:sz w:val="21"/>
      <w:szCs w:val="21"/>
      <w:lang w:val="en-US" w:eastAsia="zh-CN" w:bidi="ar-SA"/>
    </w:rPr>
  </w:style>
  <w:style w:type="character" w:styleId="1394" w:customStyle="1">
    <w:name w:val="style131"/>
    <w:uiPriority w:val="0"/>
    <w:qFormat/>
    <w:rPr>
      <w:rFonts w:cs="Times New Roman"/>
      <w:sz w:val="18"/>
      <w:szCs w:val="18"/>
    </w:rPr>
  </w:style>
  <w:style w:type="character" w:styleId="1395" w:customStyle="1">
    <w:name w:val="displayarti"/>
    <w:uiPriority w:val="0"/>
    <w:qFormat/>
    <w:rPr>
      <w:rFonts w:ascii="Times New Roman" w:hAnsi="Times New Roman" w:eastAsia="宋体" w:cs="Times New Roman"/>
      <w:color w:val="ffffff"/>
      <w:shd w:val="clear" w:color="auto" w:fill="a00000"/>
    </w:rPr>
  </w:style>
  <w:style w:type="character" w:styleId="1396" w:customStyle="1">
    <w:name w:val="Char Char21"/>
    <w:uiPriority w:val="0"/>
    <w:qFormat/>
    <w:rPr>
      <w:rFonts w:ascii="Arial" w:hAnsi="Arial" w:eastAsia="黑体"/>
      <w:sz w:val="24"/>
      <w:szCs w:val="24"/>
    </w:rPr>
  </w:style>
  <w:style w:type="character" w:styleId="1397" w:customStyle="1">
    <w:name w:val="纯文本 Char1"/>
    <w:uiPriority w:val="0"/>
    <w:qFormat/>
    <w:rPr>
      <w:rFonts w:ascii="宋体" w:hAnsi="Courier New" w:eastAsia="宋体" w:cs="Courier New"/>
      <w:sz w:val="21"/>
      <w:szCs w:val="21"/>
      <w:lang w:val="en-US" w:eastAsia="zh-CN" w:bidi="ar-SA"/>
    </w:rPr>
  </w:style>
  <w:style w:type="character" w:styleId="1398" w:customStyle="1">
    <w:name w:val="华宇段落1 Char Char Char"/>
    <w:uiPriority w:val="0"/>
    <w:qFormat/>
    <w:rPr>
      <w:rFonts w:eastAsia="宋体"/>
      <w:bCs/>
      <w:sz w:val="24"/>
      <w:szCs w:val="24"/>
      <w:lang w:val="en-US" w:eastAsia="zh-CN" w:bidi="ar-SA"/>
    </w:rPr>
  </w:style>
  <w:style w:type="character" w:styleId="1399" w:customStyle="1">
    <w:name w:val="_Style 367"/>
    <w:uiPriority w:val="0"/>
    <w:qFormat/>
    <w:rPr>
      <w:smallCaps/>
      <w:spacing w:val="5"/>
      <w:u w:val="single"/>
    </w:rPr>
  </w:style>
  <w:style w:type="character" w:styleId="1400" w:customStyle="1">
    <w:name w:val="HTML 预设格式 字符1"/>
    <w:uiPriority w:val="0"/>
    <w:qFormat/>
    <w:rPr>
      <w:rFonts w:ascii="Courier New" w:hAnsi="Courier New" w:eastAsia="宋体" w:cs="Courier New"/>
      <w:b/>
      <w:position w:val="-10"/>
    </w:rPr>
  </w:style>
  <w:style w:type="character" w:styleId="1401" w:customStyle="1">
    <w:name w:val="next"/>
    <w:uiPriority w:val="0"/>
    <w:qFormat/>
    <w:rPr>
      <w:rFonts w:ascii="微软雅黑" w:hAnsi="微软雅黑" w:eastAsia="微软雅黑" w:cs="微软雅黑"/>
      <w:sz w:val="21"/>
      <w:szCs w:val="21"/>
    </w:rPr>
  </w:style>
  <w:style w:type="character" w:styleId="1402" w:customStyle="1">
    <w:name w:val="prev"/>
    <w:uiPriority w:val="0"/>
    <w:qFormat/>
    <w:rPr>
      <w:rFonts w:hint="eastAsia" w:ascii="微软雅黑" w:hAnsi="微软雅黑" w:eastAsia="微软雅黑" w:cs="微软雅黑"/>
      <w:sz w:val="21"/>
      <w:szCs w:val="21"/>
    </w:rPr>
  </w:style>
  <w:style w:type="character" w:styleId="1403" w:customStyle="1">
    <w:name w:val="title_emph1"/>
    <w:uiPriority w:val="0"/>
    <w:qFormat/>
    <w:rPr>
      <w:rFonts w:ascii="Arial" w:cs="Arial"/>
      <w:b/>
      <w:bCs/>
      <w:sz w:val="18"/>
      <w:szCs w:val="18"/>
    </w:rPr>
  </w:style>
  <w:style w:type="character" w:styleId="1404" w:customStyle="1">
    <w:name w:val="Char Char20"/>
    <w:uiPriority w:val="0"/>
    <w:qFormat/>
    <w:rPr>
      <w:rFonts w:ascii="Arial" w:hAnsi="Arial" w:eastAsia="黑体"/>
      <w:sz w:val="21"/>
      <w:szCs w:val="21"/>
    </w:rPr>
  </w:style>
  <w:style w:type="character" w:styleId="1405" w:customStyle="1">
    <w:name w:val="_Style 379"/>
    <w:uiPriority w:val="0"/>
    <w:qFormat/>
    <w:rPr>
      <w:i/>
      <w:iCs/>
    </w:rPr>
  </w:style>
  <w:style w:type="character" w:styleId="1406" w:customStyle="1">
    <w:name w:val="normalfont1"/>
    <w:uiPriority w:val="0"/>
    <w:qFormat/>
    <w:rPr>
      <w:rFonts w:hint="default" w:ascii="Times New Roman" w:hAnsi="Times New Roman"/>
      <w:sz w:val="18"/>
      <w:szCs w:val="18"/>
      <w:u w:val="none"/>
    </w:rPr>
  </w:style>
  <w:style w:type="character" w:styleId="1407" w:customStyle="1">
    <w:name w:val="已访问的超链接1"/>
    <w:uiPriority w:val="0"/>
    <w:qFormat/>
    <w:rPr>
      <w:color w:val="auto"/>
      <w:u w:val="none"/>
    </w:rPr>
  </w:style>
  <w:style w:type="character" w:styleId="1408" w:customStyle="1">
    <w:name w:val="A2"/>
    <w:uiPriority w:val="0"/>
    <w:qFormat/>
    <w:rPr>
      <w:rFonts w:cs="Arial"/>
      <w:color w:val="000000"/>
      <w:sz w:val="18"/>
      <w:szCs w:val="18"/>
    </w:rPr>
  </w:style>
  <w:style w:type="character" w:styleId="1409" w:customStyle="1">
    <w:name w:val="Char Char29"/>
    <w:uiPriority w:val="0"/>
    <w:qFormat/>
    <w:rPr>
      <w:rFonts w:ascii="Times New Roman" w:hAnsi="Times New Roman" w:eastAsia="宋体" w:cs="Times New Roman"/>
      <w:b/>
      <w:bCs/>
      <w:sz w:val="44"/>
      <w:szCs w:val="44"/>
    </w:rPr>
  </w:style>
  <w:style w:type="character" w:styleId="1410" w:customStyle="1">
    <w:name w:val="content_lineheight1"/>
    <w:uiPriority w:val="0"/>
    <w:qFormat/>
  </w:style>
  <w:style w:type="character" w:styleId="1411" w:customStyle="1">
    <w:name w:val="标准小四 Char"/>
    <w:uiPriority w:val="0"/>
    <w:qFormat/>
    <w:rPr>
      <w:rFonts w:ascii="Arial" w:hAnsi="Arial" w:eastAsia="宋体"/>
      <w:sz w:val="24"/>
      <w:szCs w:val="21"/>
      <w:lang w:val="en-US" w:eastAsia="zh-CN" w:bidi="ar-SA"/>
    </w:rPr>
  </w:style>
  <w:style w:type="character" w:styleId="1412" w:customStyle="1">
    <w:name w:val="标准小四 Char Char"/>
    <w:uiPriority w:val="0"/>
    <w:qFormat/>
    <w:rPr>
      <w:rFonts w:ascii="Arial" w:hAnsi="Arial" w:eastAsia="宋体"/>
      <w:sz w:val="24"/>
      <w:szCs w:val="21"/>
      <w:lang w:val="en-US" w:eastAsia="zh-CN" w:bidi="ar-SA"/>
    </w:rPr>
  </w:style>
  <w:style w:type="character" w:styleId="1413" w:customStyle="1">
    <w:name w:val="ih151"/>
    <w:uiPriority w:val="0"/>
    <w:qFormat/>
    <w:rPr>
      <w:color w:val="666666"/>
      <w:sz w:val="18"/>
      <w:szCs w:val="18"/>
      <w:u w:val="none"/>
    </w:rPr>
  </w:style>
  <w:style w:type="character" w:styleId="1414" w:customStyle="1">
    <w:name w:val="标准文本 Char"/>
    <w:uiPriority w:val="0"/>
    <w:qFormat/>
    <w:rPr>
      <w:rFonts w:eastAsia="宋体" w:cs="宋体"/>
      <w:sz w:val="24"/>
      <w:szCs w:val="24"/>
      <w:lang w:val="en-US" w:eastAsia="zh-CN" w:bidi="ar-SA"/>
    </w:rPr>
  </w:style>
  <w:style w:type="character" w:styleId="1415" w:customStyle="1">
    <w:name w:val="gjfg"/>
    <w:uiPriority w:val="0"/>
    <w:qFormat/>
  </w:style>
  <w:style w:type="character" w:styleId="1416" w:customStyle="1">
    <w:name w:val="小四 段落 宋体 Char Char Char Char1"/>
    <w:uiPriority w:val="0"/>
    <w:qFormat/>
    <w:rPr>
      <w:rFonts w:eastAsia="宋体"/>
      <w:sz w:val="24"/>
      <w:szCs w:val="24"/>
      <w:lang w:val="en-US" w:eastAsia="zh-CN" w:bidi="ar-SA"/>
    </w:rPr>
  </w:style>
  <w:style w:type="character" w:styleId="1417" w:customStyle="1">
    <w:name w:val="引用 字符1"/>
    <w:uiPriority w:val="99"/>
    <w:qFormat/>
    <w:rPr>
      <w:rFonts w:ascii="宋体" w:hAnsi="Times New Roman" w:eastAsia="宋体" w:cs="Times New Roman"/>
      <w:b/>
      <w:i/>
      <w:iCs/>
      <w:color w:val="404040"/>
      <w:position w:val="-10"/>
      <w:sz w:val="24"/>
    </w:rPr>
  </w:style>
  <w:style w:type="character" w:styleId="1418" w:customStyle="1">
    <w:name w:val="prev2"/>
    <w:uiPriority w:val="0"/>
    <w:qFormat/>
    <w:rPr>
      <w:rFonts w:ascii="Times New Roman" w:hAnsi="Times New Roman" w:eastAsia="宋体" w:cs="Times New Roman"/>
      <w:color w:val="888888"/>
    </w:rPr>
  </w:style>
  <w:style w:type="character" w:styleId="1419" w:customStyle="1">
    <w:name w:val="t1"/>
    <w:uiPriority w:val="0"/>
    <w:qFormat/>
  </w:style>
  <w:style w:type="character" w:styleId="1420" w:customStyle="1">
    <w:name w:val="cfdate"/>
    <w:uiPriority w:val="0"/>
    <w:qFormat/>
    <w:rPr>
      <w:rFonts w:ascii="Times New Roman" w:hAnsi="Times New Roman" w:eastAsia="宋体" w:cs="Times New Roman"/>
      <w:color w:val="333333"/>
      <w:sz w:val="18"/>
      <w:szCs w:val="18"/>
    </w:rPr>
  </w:style>
  <w:style w:type="character" w:styleId="1421" w:customStyle="1">
    <w:name w:val="Char Char24"/>
    <w:uiPriority w:val="0"/>
    <w:qFormat/>
    <w:rPr>
      <w:b/>
      <w:bCs/>
      <w:sz w:val="28"/>
      <w:szCs w:val="28"/>
    </w:rPr>
  </w:style>
  <w:style w:type="character" w:styleId="1422" w:customStyle="1">
    <w:name w:val="point_normal1"/>
    <w:uiPriority w:val="0"/>
    <w:qFormat/>
    <w:rPr>
      <w:rFonts w:hint="default" w:ascii="Arial" w:hAnsi="Arial" w:cs="Arial"/>
      <w:sz w:val="18"/>
      <w:szCs w:val="18"/>
    </w:rPr>
  </w:style>
  <w:style w:type="character" w:styleId="1423" w:customStyle="1">
    <w:name w:val="小四 段落 宋体 Char Char Char Char Char Char"/>
    <w:uiPriority w:val="0"/>
    <w:qFormat/>
    <w:rPr>
      <w:rFonts w:eastAsia="宋体"/>
      <w:sz w:val="24"/>
      <w:szCs w:val="24"/>
      <w:lang w:val="en-US" w:eastAsia="zh-CN" w:bidi="ar-SA"/>
    </w:rPr>
  </w:style>
  <w:style w:type="character" w:styleId="1424" w:customStyle="1">
    <w:name w:val="Char Char17"/>
    <w:uiPriority w:val="0"/>
    <w:qFormat/>
    <w:rPr>
      <w:rFonts w:ascii="宋体" w:hAnsi="Courier New"/>
      <w:sz w:val="21"/>
      <w:szCs w:val="21"/>
    </w:rPr>
  </w:style>
  <w:style w:type="character" w:styleId="1425" w:customStyle="1">
    <w:name w:val="明显引用 字符1"/>
    <w:uiPriority w:val="99"/>
    <w:qFormat/>
    <w:rPr>
      <w:rFonts w:ascii="宋体" w:hAnsi="Times New Roman" w:eastAsia="宋体" w:cs="Times New Roman"/>
      <w:b/>
      <w:i/>
      <w:iCs/>
      <w:color w:val="4472c4"/>
      <w:position w:val="-10"/>
      <w:sz w:val="24"/>
    </w:rPr>
  </w:style>
  <w:style w:type="character" w:styleId="1426" w:customStyle="1">
    <w:name w:val="标题 Char1"/>
    <w:uiPriority w:val="0"/>
    <w:qFormat/>
    <w:rPr>
      <w:rFonts w:ascii="Cambria" w:eastAsia="宋体" w:cs="Times New Roman"/>
      <w:b/>
      <w:bCs/>
      <w:sz w:val="32"/>
      <w:szCs w:val="32"/>
    </w:rPr>
  </w:style>
  <w:style w:type="character" w:styleId="1427" w:customStyle="1">
    <w:name w:val="prev3"/>
    <w:uiPriority w:val="0"/>
    <w:qFormat/>
    <w:rPr>
      <w:rFonts w:ascii="微软雅黑" w:hAnsi="微软雅黑" w:eastAsia="微软雅黑" w:cs="微软雅黑"/>
      <w:sz w:val="21"/>
      <w:szCs w:val="21"/>
    </w:rPr>
  </w:style>
  <w:style w:type="character" w:styleId="1428" w:customStyle="1">
    <w:name w:val="param-value"/>
    <w:uiPriority w:val="0"/>
    <w:qFormat/>
  </w:style>
  <w:style w:type="character" w:styleId="1429" w:customStyle="1">
    <w:name w:val="正文文本缩进 2 字符1"/>
    <w:uiPriority w:val="0"/>
    <w:qFormat/>
    <w:rPr>
      <w:rFonts w:ascii="宋体" w:hAnsi="Times New Roman" w:eastAsia="宋体" w:cs="Times New Roman"/>
      <w:b/>
      <w:position w:val="-10"/>
      <w:sz w:val="24"/>
    </w:rPr>
  </w:style>
  <w:style w:type="character" w:styleId="1430" w:customStyle="1">
    <w:name w:val="apple-converted-space"/>
    <w:uiPriority w:val="0"/>
    <w:qFormat/>
  </w:style>
  <w:style w:type="character" w:styleId="143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32" w:customStyle="1">
    <w:name w:val="华宇段落1 Char Char"/>
    <w:uiPriority w:val="0"/>
    <w:qFormat/>
    <w:rPr>
      <w:rFonts w:eastAsia="宋体"/>
      <w:bCs/>
      <w:sz w:val="24"/>
      <w:szCs w:val="24"/>
      <w:lang w:val="en-US" w:eastAsia="zh-CN" w:bidi="ar-SA"/>
    </w:rPr>
  </w:style>
  <w:style w:type="character" w:styleId="1433" w:customStyle="1">
    <w:name w:val="Char Char25"/>
    <w:uiPriority w:val="0"/>
    <w:qFormat/>
    <w:rPr>
      <w:rFonts w:ascii="Arial" w:hAnsi="Arial" w:eastAsia="黑体"/>
      <w:b/>
      <w:sz w:val="28"/>
    </w:rPr>
  </w:style>
  <w:style w:type="character" w:styleId="1434" w:customStyle="1">
    <w:name w:val="标题 3 Char Char"/>
    <w:uiPriority w:val="0"/>
    <w:qFormat/>
    <w:rPr>
      <w:rFonts w:eastAsia="仿宋"/>
      <w:b/>
      <w:bCs/>
      <w:sz w:val="28"/>
      <w:szCs w:val="32"/>
      <w:lang w:val="en-US" w:eastAsia="zh-CN" w:bidi="ar-SA"/>
    </w:rPr>
  </w:style>
  <w:style w:type="character" w:styleId="1435" w:customStyle="1">
    <w:name w:val="样式 首行缩进:  2 字符 Char"/>
    <w:uiPriority w:val="0"/>
    <w:qFormat/>
    <w:rPr>
      <w:rFonts w:eastAsia="宋体" w:cs="宋体"/>
      <w:sz w:val="24"/>
      <w:lang w:val="en-US" w:eastAsia="zh-CN" w:bidi="ar-SA"/>
    </w:rPr>
  </w:style>
  <w:style w:type="table" w:styleId="1436" w:customStyle="1">
    <w:name w:val="Table Normal"/>
    <w:uiPriority w:val="2"/>
    <w:qFormat/>
    <w:tblPr>
      <w:tblCellMar>
        <w:left w:w="0" w:type="dxa"/>
        <w:top w:w="0" w:type="dxa"/>
        <w:right w:w="0" w:type="dxa"/>
        <w:bottom w:w="0" w:type="dxa"/>
      </w:tblCellMar>
    </w:tblPr>
  </w:style>
  <w:style w:type="table" w:styleId="1437" w:customStyle="1">
    <w:name w:val="网格型1"/>
    <w:basedOn w:val="101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8">
    <w:name w:val="Placeholder Text"/>
    <w:uiPriority w:val="99"/>
    <w:semiHidden/>
    <w:qFormat/>
    <w:rPr>
      <w:color w:val="808080"/>
    </w:rPr>
  </w:style>
  <w:style w:type="paragraph" w:styleId="1439" w:customStyle="1">
    <w:name w:val="正文文本1"/>
    <w:basedOn w:val="1008"/>
    <w:uiPriority w:val="0"/>
    <w:qFormat/>
    <w:pPr>
      <w:ind w:firstLine="400"/>
      <w:spacing w:line="480" w:lineRule="auto"/>
    </w:pPr>
    <w:rPr>
      <w:rFonts w:hAnsi="宋体" w:cs="宋体"/>
      <w:sz w:val="20"/>
      <w:lang w:val="zh-CN" w:bidi="zh-CN"/>
    </w:rPr>
  </w:style>
  <w:style w:type="character" w:styleId="1440" w:customStyle="1">
    <w:name w:val="font01"/>
    <w:basedOn w:val="1018"/>
    <w:uiPriority w:val="0"/>
    <w:qFormat/>
    <w:rPr>
      <w:rFonts w:hint="eastAsia" w:ascii="宋体" w:hAnsi="宋体" w:eastAsia="宋体" w:cs="宋体"/>
      <w:color w:val="000000"/>
      <w:sz w:val="22"/>
      <w:szCs w:val="22"/>
      <w:u w:val="none"/>
    </w:rPr>
  </w:style>
  <w:style w:type="character" w:styleId="1441" w:customStyle="1">
    <w:name w:val="font21"/>
    <w:basedOn w:val="1018"/>
    <w:uiPriority w:val="0"/>
    <w:qFormat/>
    <w:rPr>
      <w:rFonts w:hint="default" w:ascii="Times New Roman" w:hAnsi="Times New Roman" w:cs="Times New Roman"/>
      <w:color w:val="000000"/>
      <w:sz w:val="22"/>
      <w:szCs w:val="22"/>
      <w:u w:val="none"/>
    </w:rPr>
  </w:style>
  <w:style w:type="character" w:styleId="1442" w:customStyle="1">
    <w:name w:val="页眉 字符"/>
    <w:basedOn w:val="1018"/>
    <w:link w:val="1049"/>
    <w:uiPriority w:val="99"/>
    <w:qFormat/>
    <w:rPr>
      <w:b/>
      <w:position w:val="-10"/>
      <w:sz w:val="18"/>
      <w:szCs w:val="18"/>
    </w:rPr>
  </w:style>
  <w:style w:type="character" w:styleId="1443" w:customStyle="1">
    <w:name w:val="日期 字符"/>
    <w:basedOn w:val="1018"/>
    <w:link w:val="1044"/>
    <w:uiPriority w:val="0"/>
    <w:qFormat/>
    <w:rPr>
      <w:b/>
      <w:position w:val="-10"/>
      <w:sz w:val="24"/>
      <w:szCs w:val="24"/>
    </w:rPr>
  </w:style>
  <w:style w:type="character" w:styleId="1444" w:customStyle="1">
    <w:name w:val="批注框文本 字符"/>
    <w:basedOn w:val="1018"/>
    <w:link w:val="1047"/>
    <w:uiPriority w:val="0"/>
    <w:qFormat/>
    <w:rPr>
      <w:b/>
      <w:position w:val="-10"/>
      <w:sz w:val="18"/>
      <w:szCs w:val="18"/>
    </w:rPr>
  </w:style>
  <w:style w:type="character" w:styleId="1445" w:customStyle="1">
    <w:name w:val="批注文字 Char1"/>
    <w:basedOn w:val="1018"/>
    <w:uiPriority w:val="0"/>
    <w:qFormat/>
    <w:rPr>
      <w:rFonts w:ascii="Times New Roman" w:hAnsi="Times New Roman" w:eastAsia="宋体" w:cs="Times New Roman"/>
      <w:szCs w:val="24"/>
    </w:rPr>
  </w:style>
  <w:style w:type="character" w:styleId="1446" w:customStyle="1">
    <w:name w:val="p12"/>
    <w:uiPriority w:val="0"/>
    <w:qFormat/>
  </w:style>
  <w:style w:type="character" w:styleId="1447" w:customStyle="1">
    <w:name w:val="列出段落 Char"/>
    <w:link w:val="1336"/>
    <w:uiPriority w:val="0"/>
    <w:qFormat/>
    <w:rPr>
      <w:rFonts w:ascii="Arial" w:hAnsi="Arial" w:eastAsia="黑体" w:cs="宋体"/>
      <w:sz w:val="24"/>
      <w:szCs w:val="24"/>
      <w:lang w:val="zh-CN" w:eastAsia="en-US"/>
    </w:rPr>
  </w:style>
  <w:style w:type="paragraph" w:styleId="1448"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449" w:customStyle="1">
    <w:name w:val="正文文本首行缩进 2 字符"/>
    <w:basedOn w:val="1099"/>
    <w:link w:val="1070"/>
    <w:uiPriority w:val="0"/>
    <w:qFormat/>
    <w:rPr>
      <w:rFonts w:ascii="宋体" w:hAnsi="宋体" w:cs="宋体"/>
      <w:position w:val="-10"/>
      <w:sz w:val="24"/>
      <w:szCs w:val="24"/>
    </w:rPr>
  </w:style>
  <w:style w:type="paragraph" w:styleId="1450"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451" w:customStyle="1">
    <w:name w:val="修订3"/>
    <w:hidden/>
    <w:uiPriority w:val="99"/>
    <w:unhideWhenUsed/>
    <w:qFormat/>
    <w:rPr>
      <w:rFonts w:ascii="宋体" w:hAnsi="Times New Roman" w:eastAsia="宋体" w:cs="Times New Roman"/>
      <w:b/>
      <w:position w:val="-10"/>
      <w:sz w:val="24"/>
      <w:lang w:val="en-US" w:eastAsia="zh-CN" w:bidi="ar-SA"/>
    </w:rPr>
  </w:style>
  <w:style w:type="table" w:styleId="1452" w:customStyle="1">
    <w:name w:val="网格型2"/>
    <w:basedOn w:val="101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53" w:customStyle="1">
    <w:name w:val="B1"/>
    <w:basedOn w:val="1008"/>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454" w:customStyle="1">
    <w:name w:val="B3"/>
    <w:basedOn w:val="1455"/>
    <w:uiPriority w:val="0"/>
    <w:qFormat/>
    <w:pPr>
      <w:numPr>
        <w:ilvl w:val="2"/>
      </w:numPr>
      <w:ind w:left="1416" w:hanging="1416"/>
      <w:tabs>
        <w:tab w:val="left" w:pos="1418" w:leader="none"/>
      </w:tabs>
      <w:outlineLvl w:val="2"/>
    </w:pPr>
    <w:rPr>
      <w:b w:val="0"/>
    </w:rPr>
  </w:style>
  <w:style w:type="paragraph" w:styleId="1455" w:customStyle="1">
    <w:name w:val="B2"/>
    <w:basedOn w:val="1008"/>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456"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457"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458"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459" w:customStyle="1">
    <w:name w:val="修订7"/>
    <w:hidden/>
    <w:uiPriority w:val="99"/>
    <w:unhideWhenUsed/>
    <w:qFormat/>
    <w:rPr>
      <w:rFonts w:ascii="宋体" w:hAnsi="Times New Roman" w:eastAsia="宋体" w:cs="Times New Roman"/>
      <w:b/>
      <w:position w:val="-10"/>
      <w:sz w:val="24"/>
      <w:lang w:val="en-US" w:eastAsia="zh-CN" w:bidi="ar-SA"/>
    </w:rPr>
  </w:style>
  <w:style w:type="paragraph" w:styleId="1460" w:customStyle="1">
    <w:name w:val="修订8"/>
    <w:hidden/>
    <w:uiPriority w:val="99"/>
    <w:unhideWhenUsed/>
    <w:qFormat/>
    <w:rPr>
      <w:rFonts w:ascii="宋体" w:hAnsi="Times New Roman" w:eastAsia="宋体" w:cs="Times New Roman"/>
      <w:b/>
      <w:position w:val="-10"/>
      <w:sz w:val="24"/>
      <w:lang w:val="en-US" w:eastAsia="zh-CN" w:bidi="ar-SA"/>
    </w:rPr>
  </w:style>
  <w:style w:type="table" w:styleId="1461" w:customStyle="1">
    <w:name w:val="Table Normal1"/>
    <w:uiPriority w:val="2"/>
    <w:semiHidden/>
    <w:unhideWhenUsed/>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paragraph" w:styleId="1462" w:customStyle="1">
    <w:name w:val="修订9"/>
    <w:hidden/>
    <w:uiPriority w:val="99"/>
    <w:unhideWhenUsed/>
    <w:qFormat/>
    <w:rPr>
      <w:rFonts w:ascii="宋体" w:hAnsi="Times New Roman" w:eastAsia="宋体" w:cs="Times New Roman"/>
      <w:b/>
      <w:position w:val="-10"/>
      <w:sz w:val="24"/>
      <w:lang w:val="en-US" w:eastAsia="zh-CN" w:bidi="ar-SA"/>
    </w:rPr>
  </w:style>
  <w:style w:type="table" w:styleId="1463" w:customStyle="1">
    <w:name w:val="网格型3"/>
    <w:basedOn w:val="101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4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3075"/>
    <customShpInfo spid="_x0000_s3073"/>
    <customShpInfo spid="_x0000_s3074"/>
  </customShpExts>
</s:customData>
</file>

<file path=customXml/itemProps1.xml><?xml version="1.0" encoding="utf-8"?>
<ds:datastoreItem xmlns:ds="http://schemas.openxmlformats.org/officeDocument/2006/customXml" ds:itemID="{B71CFF17-6F0F-4B1B-81D3-71E7908DDE42}"/>
</file>

<file path=customXml/itemProps2.xml><?xml version="1.0" encoding="utf-8"?>
<ds:datastoreItem xmlns:ds="http://schemas.openxmlformats.org/officeDocument/2006/customXml" ds:itemID="{E8D0030E-5251-4803-9967-91495661012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23</cp:revision>
  <dcterms:created xsi:type="dcterms:W3CDTF">2026-07-15T02:17:00Z</dcterms:created>
  <dcterms:modified xsi:type="dcterms:W3CDTF">2026-09-18T01:08:19Z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