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04"/>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1404"/>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1404"/>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t xml:space="preserve">常州市政府采购项目</w:t>
      </w:r>
      <w:r/>
    </w:p>
    <w:p>
      <w:pPr>
        <w:pStyle w:val="1404"/>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r>
      <w:r/>
    </w:p>
    <w:p>
      <w:pPr>
        <w:pStyle w:val="1404"/>
        <w:jc w:val="center"/>
        <w:rPr>
          <w:rFonts w:hint="eastAsia" w:ascii="宋体" w:hAnsi="宋体" w:eastAsia="宋体" w:cs="宋体"/>
          <w:color w:val="000000"/>
          <w:sz w:val="44"/>
          <w:szCs w:val="44"/>
        </w:rPr>
      </w:pPr>
      <w:r>
        <w:rPr>
          <w:rFonts w:hint="eastAsia" w:ascii="宋体" w:hAnsi="宋体" w:eastAsia="宋体" w:cs="宋体"/>
          <w:b/>
          <w:bCs/>
          <w:color w:val="000000"/>
          <w:sz w:val="60"/>
          <w:szCs w:val="60"/>
        </w:rPr>
        <w:t xml:space="preserve">公开招标文件</w:t>
      </w:r>
      <w:r/>
    </w:p>
    <w:p>
      <w:pPr>
        <w:pStyle w:val="1404"/>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1404"/>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1404"/>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（全流程电子化-服务类项目，适用苏采云系统，</w:t>
      </w:r>
      <w:r>
        <w:rPr>
          <w:rFonts w:hint="eastAsia" w:ascii="宋体" w:hAnsi="宋体" w:eastAsia="宋体" w:cs="宋体"/>
          <w:b/>
          <w:bCs/>
          <w:color w:val="000000"/>
          <w:sz w:val="30"/>
          <w:szCs w:val="30"/>
          <w:lang w:val="en-US" w:eastAsia="zh-CN"/>
        </w:rPr>
        <w:t xml:space="preserve">不</w:t>
      </w:r>
      <w:r>
        <w:rPr>
          <w:rFonts w:hint="eastAsia" w:ascii="宋体" w:hAnsi="宋体" w:eastAsia="宋体" w:cs="宋体"/>
          <w:b/>
          <w:bCs/>
          <w:color w:val="000000"/>
          <w:sz w:val="30"/>
          <w:szCs w:val="30"/>
        </w:rPr>
        <w:t xml:space="preserve">专门面向中小企业）</w:t>
      </w:r>
      <w:r/>
    </w:p>
    <w:p>
      <w:pPr>
        <w:pStyle w:val="1404"/>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1404"/>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1404"/>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tbl>
      <w:tblPr>
        <w:tblW w:w="0" w:type="auto"/>
        <w:jc w:val="center"/>
        <w:tblInd w:w="-108" w:type="dxa"/>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2"/>
                <w:szCs w:val="32"/>
              </w:rPr>
            </w:pPr>
            <w:r/>
            <w:bookmarkStart w:id="1" w:name="_Hlk138827153"/>
            <w:r>
              <w:rPr>
                <w:rFonts w:hint="eastAsia" w:ascii="宋体" w:hAnsi="宋体" w:eastAsia="宋体" w:cs="宋体"/>
                <w:bCs/>
                <w:color w:val="000000"/>
                <w:sz w:val="32"/>
                <w:szCs w:val="32"/>
              </w:rPr>
              <w:t xml:space="preserve">项 目 名 称：</w:t>
            </w:r>
            <w:bookmarkEnd w:id="1"/>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6"/>
                <w:szCs w:val="36"/>
                <w:u w:val="single"/>
                <w:lang w:eastAsia="zh-CN"/>
              </w:rPr>
            </w:pPr>
            <w:r>
              <w:rPr>
                <w:rFonts w:hint="eastAsia" w:ascii="宋体" w:hAnsi="宋体" w:eastAsia="宋体" w:cs="宋体"/>
                <w:b/>
                <w:color w:val="000000"/>
                <w:sz w:val="32"/>
                <w:szCs w:val="32"/>
                <w:u w:val="single"/>
                <w:lang w:eastAsia="zh-CN"/>
              </w:rPr>
              <w:t xml:space="preserve">排水泵站设备检查保养及维修</w:t>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项 目 编 号：</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6"/>
                <w:szCs w:val="36"/>
                <w:u w:val="single"/>
                <w:lang w:eastAsia="zh-CN"/>
              </w:rPr>
            </w:pPr>
            <w:r>
              <w:rPr>
                <w:rFonts w:hint="eastAsia" w:ascii="宋体" w:hAnsi="宋体" w:eastAsia="宋体" w:cs="宋体"/>
                <w:b/>
                <w:color w:val="000000"/>
                <w:sz w:val="32"/>
                <w:szCs w:val="32"/>
                <w:u w:val="single"/>
                <w:lang w:eastAsia="zh-CN"/>
              </w:rPr>
              <w:t xml:space="preserve">JSZC-320400-JLJL-G2026-0001</w:t>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采   购  人：</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6"/>
                <w:szCs w:val="36"/>
                <w:u w:val="single"/>
                <w:lang w:eastAsia="zh-CN"/>
              </w:rPr>
            </w:pPr>
            <w:r>
              <w:rPr>
                <w:rFonts w:hint="eastAsia" w:ascii="宋体" w:hAnsi="宋体" w:eastAsia="宋体" w:cs="宋体"/>
                <w:b/>
                <w:color w:val="000000"/>
                <w:sz w:val="32"/>
                <w:szCs w:val="32"/>
                <w:u w:val="single"/>
                <w:lang w:eastAsia="zh-CN"/>
              </w:rPr>
              <w:t xml:space="preserve">常州市排水管理处</w:t>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采购代理机构：</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6"/>
                <w:szCs w:val="36"/>
                <w:u w:val="single"/>
                <w:lang w:eastAsia="zh-CN"/>
              </w:rPr>
            </w:pPr>
            <w:r>
              <w:rPr>
                <w:rFonts w:hint="eastAsia" w:ascii="宋体" w:hAnsi="宋体" w:eastAsia="宋体" w:cs="宋体"/>
                <w:b/>
                <w:color w:val="000000"/>
                <w:sz w:val="32"/>
                <w:szCs w:val="32"/>
                <w:u w:val="single"/>
                <w:lang w:eastAsia="zh-CN"/>
              </w:rPr>
              <w:t xml:space="preserve">江苏晋陵工程咨询有限公司</w:t>
            </w:r>
            <w:r/>
          </w:p>
        </w:tc>
      </w:tr>
    </w:tbl>
    <w:p>
      <w:pPr>
        <w:pStyle w:val="1404"/>
        <w:jc w:val="center"/>
        <w:spacing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404"/>
        <w:jc w:val="center"/>
        <w:spacing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404"/>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二〇二六年</w:t>
      </w:r>
      <w:r>
        <w:rPr>
          <w:rFonts w:hint="eastAsia" w:ascii="宋体" w:hAnsi="宋体" w:eastAsia="宋体" w:cs="宋体"/>
          <w:b/>
          <w:color w:val="000000"/>
          <w:sz w:val="36"/>
          <w:szCs w:val="36"/>
          <w:lang w:val="en-US" w:eastAsia="zh-CN"/>
        </w:rPr>
        <w:t xml:space="preserve">九</w:t>
      </w:r>
      <w:r>
        <w:rPr>
          <w:rFonts w:hint="eastAsia" w:ascii="宋体" w:hAnsi="宋体" w:eastAsia="宋体" w:cs="宋体"/>
          <w:b/>
          <w:color w:val="000000"/>
          <w:sz w:val="36"/>
          <w:szCs w:val="36"/>
        </w:rPr>
        <w:t xml:space="preserve">月</w:t>
      </w:r>
      <w:r/>
    </w:p>
    <w:p>
      <w:pPr>
        <w:pStyle w:val="1404"/>
        <w:spacing w:line="360" w:lineRule="auto"/>
        <w:rPr>
          <w:rFonts w:hint="eastAsia" w:ascii="宋体" w:hAnsi="宋体" w:eastAsia="宋体" w:cs="宋体"/>
          <w:b/>
          <w:color w:val="000000"/>
          <w:sz w:val="72"/>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440" w:right="1080" w:bottom="1440" w:left="1080" w:header="851" w:footer="851" w:gutter="0"/>
          <w:pgNumType w:start="1"/>
          <w:cols w:num="1" w:sep="0" w:space="1701" w:equalWidth="1"/>
          <w:docGrid w:linePitch="360"/>
          <w:titlePg/>
        </w:sectPr>
      </w:pPr>
      <w:r>
        <w:rPr>
          <w:rFonts w:hint="eastAsia" w:ascii="宋体" w:hAnsi="宋体" w:eastAsia="宋体" w:cs="宋体"/>
          <w:b/>
          <w:color w:val="000000"/>
          <w:sz w:val="72"/>
        </w:rPr>
      </w:r>
      <w:r/>
    </w:p>
    <w:p>
      <w:pPr>
        <w:pStyle w:val="1404"/>
        <w:jc w:val="center"/>
        <w:spacing w:line="360" w:lineRule="auto"/>
        <w:rPr>
          <w:rFonts w:hint="eastAsia" w:ascii="宋体" w:hAnsi="宋体" w:eastAsia="宋体" w:cs="宋体"/>
          <w:b/>
          <w:color w:val="000000"/>
          <w:sz w:val="36"/>
          <w:szCs w:val="36"/>
        </w:rPr>
        <w:outlineLvl w:val="0"/>
      </w:pPr>
      <w:r/>
      <w:bookmarkStart w:id="2" w:name="_Toc99301418"/>
      <w:r/>
      <w:bookmarkStart w:id="3" w:name="_Toc108044427"/>
      <w:r/>
      <w:r/>
    </w:p>
    <w:p>
      <w:pPr>
        <w:pStyle w:val="1404"/>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目      录</w:t>
      </w:r>
      <w:bookmarkEnd w:id="2"/>
      <w:r/>
      <w:bookmarkEnd w:id="3"/>
      <w:r/>
      <w:r/>
    </w:p>
    <w:p>
      <w:pPr>
        <w:pStyle w:val="1404"/>
        <w:rPr>
          <w:rFonts w:hint="eastAsia" w:ascii="宋体" w:hAnsi="宋体" w:eastAsia="宋体" w:cs="宋体"/>
          <w:color w:val="000000"/>
        </w:rPr>
      </w:pPr>
      <w:r>
        <w:rPr>
          <w:rFonts w:hint="eastAsia" w:ascii="宋体" w:hAnsi="宋体" w:eastAsia="宋体" w:cs="宋体"/>
          <w:color w:val="000000"/>
        </w:rPr>
      </w:r>
      <w:r/>
    </w:p>
    <w:p>
      <w:pPr>
        <w:pStyle w:val="1404"/>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481"/>
        <w:spacing w:line="480" w:lineRule="auto"/>
        <w:tabs>
          <w:tab w:val="right" w:pos="9747"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TOC \o "1-1" \h \z \u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_Toc17427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第一章   投标邀请</w:t>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_Toc17427 \h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1</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rPr>
        <w:fldChar w:fldCharType="end"/>
      </w:r>
      <w:r/>
    </w:p>
    <w:p>
      <w:pPr>
        <w:pStyle w:val="1481"/>
        <w:spacing w:line="480" w:lineRule="auto"/>
        <w:tabs>
          <w:tab w:val="right" w:pos="9747"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_Toc12010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第二章   供应商须知</w:t>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_Toc12010 \h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4</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rPr>
        <w:fldChar w:fldCharType="end"/>
      </w:r>
      <w:r/>
    </w:p>
    <w:p>
      <w:pPr>
        <w:pStyle w:val="1481"/>
        <w:spacing w:line="480" w:lineRule="auto"/>
        <w:tabs>
          <w:tab w:val="right" w:pos="9747"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_Toc27092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第三章   资格审查</w:t>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_Toc27092 \h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16</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rPr>
        <w:fldChar w:fldCharType="end"/>
      </w:r>
      <w:r/>
    </w:p>
    <w:p>
      <w:pPr>
        <w:pStyle w:val="1481"/>
        <w:spacing w:line="480" w:lineRule="auto"/>
        <w:tabs>
          <w:tab w:val="right" w:pos="9747"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_Toc19769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第四章   评标程序、评标方法和评标标准</w:t>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_Toc19769 \h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18</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rPr>
        <w:fldChar w:fldCharType="end"/>
      </w:r>
      <w:r/>
    </w:p>
    <w:p>
      <w:pPr>
        <w:pStyle w:val="1481"/>
        <w:spacing w:line="480" w:lineRule="auto"/>
        <w:tabs>
          <w:tab w:val="right" w:pos="9747"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_Toc4942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第五章   采购需求</w:t>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_Toc4942 \h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27</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rPr>
        <w:fldChar w:fldCharType="end"/>
      </w:r>
      <w:r/>
    </w:p>
    <w:p>
      <w:pPr>
        <w:pStyle w:val="1481"/>
        <w:spacing w:line="480" w:lineRule="auto"/>
        <w:tabs>
          <w:tab w:val="right" w:pos="9747"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_Toc27685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第六章   拟签订的合同文本</w:t>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_Toc27685 \h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39</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rPr>
        <w:fldChar w:fldCharType="end"/>
      </w:r>
      <w:r/>
    </w:p>
    <w:p>
      <w:pPr>
        <w:pStyle w:val="1481"/>
        <w:spacing w:line="480" w:lineRule="auto"/>
        <w:tabs>
          <w:tab w:val="right" w:pos="9747"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_Toc21295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第七章   投标文件格式</w:t>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_Toc21295 \h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51</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rPr>
        <w:fldChar w:fldCharType="end"/>
      </w:r>
      <w:r/>
    </w:p>
    <w:p>
      <w:pPr>
        <w:pStyle w:val="1450"/>
        <w:spacing w:line="480" w:lineRule="auto"/>
        <w:tabs>
          <w:tab w:val="clear" w:pos="1050" w:leader="none"/>
          <w:tab w:val="clear" w:pos="8937" w:leader="none"/>
        </w:tabs>
        <w:rPr>
          <w:rFonts w:hint="eastAsia" w:ascii="宋体" w:hAnsi="宋体" w:eastAsia="宋体" w:cs="宋体"/>
          <w:b w:val="0"/>
          <w:color w:val="000000"/>
          <w:sz w:val="28"/>
          <w:szCs w:val="28"/>
        </w:rPr>
      </w:pPr>
      <w:r>
        <w:rPr>
          <w:rFonts w:hint="eastAsia" w:ascii="宋体" w:hAnsi="宋体" w:eastAsia="宋体" w:cs="宋体"/>
          <w:b/>
          <w:bCs/>
          <w:color w:val="000000"/>
          <w:sz w:val="28"/>
          <w:szCs w:val="28"/>
        </w:rPr>
        <w:fldChar w:fldCharType="end"/>
      </w:r>
      <w:r/>
    </w:p>
    <w:p>
      <w:pPr>
        <w:pStyle w:val="1404"/>
        <w:contextualSpacing/>
        <w:ind w:firstLine="420"/>
        <w:jc w:val="center"/>
        <w:spacing w:line="360" w:lineRule="auto"/>
        <w:widowControl/>
        <w:rPr>
          <w:rFonts w:hint="eastAsia" w:ascii="宋体" w:hAnsi="宋体" w:eastAsia="宋体" w:cs="宋体"/>
          <w:color w:val="000000"/>
        </w:rPr>
        <w:sectPr>
          <w:headerReference w:type="default" r:id="rId11"/>
          <w:headerReference w:type="even" r:id="rId12"/>
          <w:headerReference w:type="first" r:id="rId13"/>
          <w:footerReference w:type="default" r:id="rId21"/>
          <w:footerReference w:type="even" r:id="rId22"/>
          <w:footerReference w:type="first" r:id="rId23"/>
          <w:footnotePr/>
          <w:endnotePr/>
          <w:type w:val="nextPage"/>
          <w:pgSz w:w="11907" w:h="16840" w:orient="portrait"/>
          <w:pgMar w:top="1440" w:right="1080" w:bottom="1440" w:left="1080" w:header="851" w:footer="851" w:gutter="0"/>
          <w:pgNumType w:start="1"/>
          <w:cols w:num="1" w:sep="0" w:space="1701" w:equalWidth="1"/>
          <w:docGrid w:linePitch="360"/>
        </w:sectPr>
      </w:pPr>
      <w:r/>
      <w:bookmarkStart w:id="4" w:name="_Toc17427"/>
      <w:r/>
      <w:r/>
    </w:p>
    <w:p>
      <w:pPr>
        <w:pStyle w:val="1404"/>
        <w:contextualSpacing/>
        <w:ind w:firstLine="420"/>
        <w:jc w:val="center"/>
        <w:spacing w:line="360" w:lineRule="auto"/>
        <w:widowControl/>
        <w:rPr>
          <w:rFonts w:hint="eastAsia" w:ascii="宋体" w:hAnsi="宋体" w:eastAsia="宋体" w:cs="宋体"/>
          <w:color w:val="000000"/>
        </w:rPr>
      </w:pPr>
      <w:r>
        <w:rPr>
          <w:rStyle w:val="1409"/>
          <w:rFonts w:hint="eastAsia" w:ascii="宋体" w:hAnsi="宋体" w:eastAsia="宋体" w:cs="宋体"/>
          <w:color w:val="000000"/>
        </w:rPr>
        <w:t xml:space="preserve">第一章   投标邀请</w:t>
      </w:r>
      <w:bookmarkEnd w:id="4"/>
      <w:r/>
      <w:r/>
    </w:p>
    <w:p>
      <w:pPr>
        <w:pStyle w:val="990"/>
        <w:jc w:val="left"/>
        <w:spacing w:before="0" w:line="360" w:lineRule="auto"/>
        <w:rPr>
          <w:rFonts w:hint="eastAsia" w:ascii="宋体" w:hAnsi="宋体" w:eastAsia="宋体" w:cs="宋体"/>
          <w:color w:val="000000"/>
          <w:sz w:val="21"/>
          <w:szCs w:val="21"/>
        </w:rPr>
      </w:pPr>
      <w:r/>
      <w:bookmarkStart w:id="5" w:name="_Toc28359002"/>
      <w:r/>
      <w:bookmarkStart w:id="6" w:name="_Toc28359079"/>
      <w:r/>
      <w:bookmarkStart w:id="7" w:name="_Toc35393790"/>
      <w:r/>
      <w:bookmarkStart w:id="8" w:name="_Toc35393621"/>
      <w:r/>
      <w:bookmarkStart w:id="9" w:name="_Hlk24379207"/>
      <w:r/>
      <w:bookmarkStart w:id="10" w:name="_Hlk139626825"/>
      <w:r/>
      <w:bookmarkStart w:id="11" w:name="_Hlk138939735"/>
      <w:r>
        <w:rPr>
          <w:rFonts w:hint="eastAsia" w:ascii="宋体" w:hAnsi="宋体" w:eastAsia="宋体" w:cs="宋体"/>
          <w:color w:val="000000"/>
          <w:sz w:val="21"/>
          <w:szCs w:val="21"/>
        </w:rPr>
        <w:t xml:space="preserve">一、项目基本情况</w:t>
      </w:r>
      <w:bookmarkEnd w:id="5"/>
      <w:r/>
      <w:bookmarkEnd w:id="6"/>
      <w:r/>
      <w:bookmarkEnd w:id="7"/>
      <w:r/>
      <w:bookmarkEnd w:id="8"/>
      <w:r/>
      <w:r/>
    </w:p>
    <w:p>
      <w:pPr>
        <w:pStyle w:val="1404"/>
        <w:ind w:firstLine="42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1.项目编号/包号：</w:t>
      </w:r>
      <w:r>
        <w:rPr>
          <w:rFonts w:hint="eastAsia" w:ascii="宋体" w:hAnsi="宋体" w:eastAsia="宋体" w:cs="宋体"/>
          <w:color w:val="000000"/>
          <w:szCs w:val="21"/>
          <w:lang w:eastAsia="zh-CN"/>
        </w:rPr>
        <w:t xml:space="preserve">JSZC-320400-JLJL-G2026-0001</w:t>
      </w:r>
      <w:r/>
    </w:p>
    <w:p>
      <w:pPr>
        <w:pStyle w:val="1404"/>
        <w:ind w:firstLine="42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2.项目名称：</w:t>
      </w:r>
      <w:bookmarkEnd w:id="9"/>
      <w:r>
        <w:rPr>
          <w:rFonts w:hint="eastAsia" w:ascii="宋体" w:hAnsi="宋体" w:eastAsia="宋体" w:cs="宋体"/>
          <w:color w:val="000000"/>
          <w:szCs w:val="21"/>
          <w:lang w:eastAsia="zh-CN"/>
        </w:rPr>
        <w:t xml:space="preserve">排水泵站设备检查保养及维修</w:t>
      </w:r>
      <w:r/>
    </w:p>
    <w:p>
      <w:pPr>
        <w:pStyle w:val="1404"/>
        <w:ind w:firstLine="422"/>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3.项目预算金额：</w:t>
      </w:r>
      <w:r>
        <w:rPr>
          <w:rFonts w:hint="eastAsia" w:ascii="宋体" w:hAnsi="宋体" w:eastAsia="宋体" w:cs="宋体"/>
          <w:b w:val="0"/>
          <w:bCs w:val="0"/>
          <w:color w:val="000000"/>
          <w:szCs w:val="21"/>
          <w:lang w:val="en-US" w:eastAsia="zh-CN"/>
        </w:rPr>
        <w:t xml:space="preserve">人民币298万元/年，596万元/两年</w:t>
      </w:r>
      <w:r/>
    </w:p>
    <w:p>
      <w:pPr>
        <w:pStyle w:val="1404"/>
        <w:ind w:firstLine="422"/>
        <w:spacing w:line="360" w:lineRule="auto"/>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rPr>
        <w:t xml:space="preserve">项目最高限价：</w:t>
      </w:r>
      <w:r>
        <w:rPr>
          <w:rFonts w:hint="eastAsia" w:ascii="宋体" w:hAnsi="宋体" w:eastAsia="宋体" w:cs="宋体"/>
          <w:b w:val="0"/>
          <w:bCs w:val="0"/>
          <w:color w:val="000000"/>
          <w:szCs w:val="21"/>
          <w:lang w:val="en-US" w:eastAsia="zh-CN"/>
        </w:rPr>
        <w:t xml:space="preserve">本项目采用优惠率报价方式（优惠率应＞0%），否则按无效投标处理。</w:t>
      </w:r>
      <w:r/>
    </w:p>
    <w:p>
      <w:pPr>
        <w:pStyle w:val="1404"/>
        <w:ind w:firstLine="422"/>
        <w:spacing w:line="360" w:lineRule="auto"/>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注：供应商在“苏采云”系统中填报固定优惠率，则本项目结算（中标）费率为（1-优惠率），每项货物的结算单价=本项目计价清单内各单项基准单价*结算（中标）费率。</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4.采购需求（简介）：</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 w:val="21"/>
          <w:szCs w:val="21"/>
        </w:rPr>
        <w:t xml:space="preserve">主要包含常州市排水管理处管辖范围内的一百多座雨污水泵站，五星、双桥浜等净水补水泵站及抽排泵站等所管辖泵站的设备检查、保养及维修服务。具体内容详见</w:t>
      </w:r>
      <w:r>
        <w:rPr>
          <w:rFonts w:hint="eastAsia" w:ascii="宋体" w:hAnsi="宋体" w:eastAsia="宋体" w:cs="宋体"/>
          <w:color w:val="000000"/>
          <w:sz w:val="21"/>
          <w:szCs w:val="21"/>
          <w:lang w:val="en-US" w:eastAsia="zh-CN"/>
        </w:rPr>
        <w:t xml:space="preserve">第五章</w:t>
      </w:r>
      <w:r>
        <w:rPr>
          <w:rFonts w:hint="eastAsia" w:ascii="宋体" w:hAnsi="宋体" w:eastAsia="宋体" w:cs="宋体"/>
          <w:color w:val="000000"/>
          <w:sz w:val="21"/>
          <w:szCs w:val="21"/>
        </w:rPr>
        <w:t xml:space="preserve">采购需求。</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5.合同履行期限：</w:t>
      </w:r>
      <w:r>
        <w:rPr>
          <w:rFonts w:hint="eastAsia" w:ascii="宋体" w:hAnsi="宋体" w:eastAsia="宋体" w:cs="宋体"/>
          <w:b w:val="0"/>
          <w:bCs w:val="0"/>
          <w:color w:val="000000"/>
          <w:sz w:val="21"/>
          <w:szCs w:val="21"/>
          <w:lang w:eastAsia="zh-CN"/>
        </w:rPr>
        <w:t xml:space="preserve">自合同签订生效之日起两年，合同一年一签，一年合同期满后可续签一次。</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6.本项目是否接受联合体投标：不接受。</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7.本项目是否接受进口产品投标：不接受。</w:t>
      </w:r>
      <w:r/>
    </w:p>
    <w:p>
      <w:pPr>
        <w:pStyle w:val="990"/>
        <w:jc w:val="left"/>
        <w:spacing w:before="0" w:line="360" w:lineRule="auto"/>
        <w:rPr>
          <w:rFonts w:hint="eastAsia" w:ascii="宋体" w:hAnsi="宋体" w:eastAsia="宋体" w:cs="宋体"/>
          <w:color w:val="000000"/>
          <w:sz w:val="21"/>
          <w:szCs w:val="21"/>
        </w:rPr>
      </w:pPr>
      <w:r/>
      <w:bookmarkStart w:id="12" w:name="_Toc28359003"/>
      <w:r/>
      <w:bookmarkStart w:id="13" w:name="_Toc35393791"/>
      <w:r/>
      <w:bookmarkStart w:id="14" w:name="_Toc28359080"/>
      <w:r/>
      <w:bookmarkStart w:id="15" w:name="_Toc35393622"/>
      <w:r>
        <w:rPr>
          <w:rFonts w:hint="eastAsia" w:ascii="宋体" w:hAnsi="宋体" w:eastAsia="宋体" w:cs="宋体"/>
          <w:color w:val="000000"/>
          <w:sz w:val="21"/>
          <w:szCs w:val="21"/>
        </w:rPr>
        <w:t xml:space="preserve">二、申请人的资格要求（须同时满足）</w:t>
      </w:r>
      <w:bookmarkEnd w:id="12"/>
      <w:r/>
      <w:bookmarkEnd w:id="13"/>
      <w:r/>
      <w:bookmarkEnd w:id="14"/>
      <w:r/>
      <w:bookmarkEnd w:id="15"/>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1.满足《中华人民共和国政府采购法》第二十二条规定以及下列情形：</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pStyle w:val="1404"/>
        <w:ind w:firstLine="420"/>
        <w:spacing w:line="360" w:lineRule="auto"/>
        <w:rPr>
          <w:rFonts w:hint="eastAsia" w:ascii="宋体" w:hAnsi="宋体" w:eastAsia="宋体" w:cs="宋体"/>
          <w:color w:val="000000"/>
          <w:szCs w:val="21"/>
        </w:rPr>
      </w:pPr>
      <w:r/>
      <w:bookmarkStart w:id="16" w:name="_Toc28359081"/>
      <w:r/>
      <w:bookmarkStart w:id="17" w:name="_Toc28359004"/>
      <w:r>
        <w:rPr>
          <w:rFonts w:hint="eastAsia" w:ascii="宋体" w:hAnsi="宋体" w:eastAsia="宋体" w:cs="宋体"/>
          <w:color w:val="000000"/>
          <w:szCs w:val="21"/>
        </w:rPr>
        <w:t xml:space="preserve">2.落实政府采购政策需满足的资格要求：</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2.1 中小企业政策（说明：中小企业包含中型、小型、微型企业，小微企业包含小型、微型企业）</w:t>
      </w:r>
      <w:r/>
    </w:p>
    <w:p>
      <w:pPr>
        <w:pStyle w:val="1404"/>
        <w:ind w:firstLine="42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本项目</w:t>
      </w:r>
      <w:r>
        <w:rPr>
          <w:rFonts w:hint="eastAsia" w:ascii="宋体" w:hAnsi="宋体" w:eastAsia="宋体" w:cs="宋体"/>
          <w:b/>
          <w:bCs/>
          <w:color w:val="000000"/>
          <w:szCs w:val="21"/>
          <w:lang w:val="en-US" w:eastAsia="zh-CN"/>
        </w:rPr>
        <w:t xml:space="preserve">不</w:t>
      </w:r>
      <w:r>
        <w:rPr>
          <w:rFonts w:hint="eastAsia" w:ascii="宋体" w:hAnsi="宋体" w:eastAsia="宋体" w:cs="宋体"/>
          <w:b/>
          <w:bCs/>
          <w:color w:val="000000"/>
          <w:szCs w:val="21"/>
        </w:rPr>
        <w:t xml:space="preserve">专门面向中小</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小微企业采购。</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 其它落实政府采购政策的资格要求（如有）：</w:t>
      </w:r>
      <w:r>
        <w:rPr>
          <w:rFonts w:hint="eastAsia" w:ascii="宋体" w:hAnsi="宋体" w:eastAsia="宋体" w:cs="宋体"/>
          <w:color w:val="000000"/>
          <w:szCs w:val="21"/>
          <w:lang w:val="en-US" w:eastAsia="zh-CN"/>
        </w:rPr>
        <w:t xml:space="preserve">详见招标文件约定</w:t>
      </w:r>
      <w:r>
        <w:rPr>
          <w:rFonts w:hint="eastAsia" w:ascii="宋体" w:hAnsi="宋体" w:eastAsia="宋体" w:cs="宋体"/>
          <w:color w:val="000000"/>
          <w:szCs w:val="21"/>
        </w:rPr>
        <w:t xml:space="preserve">。</w:t>
      </w:r>
      <w:r/>
    </w:p>
    <w:p>
      <w:pPr>
        <w:pStyle w:val="1404"/>
        <w:ind w:firstLine="420"/>
        <w:spacing w:line="360" w:lineRule="auto"/>
        <w:rPr>
          <w:rFonts w:hint="eastAsia" w:ascii="宋体" w:hAnsi="宋体" w:eastAsia="宋体" w:cs="宋体"/>
          <w:i/>
          <w:iCs/>
          <w:color w:val="000000"/>
          <w:szCs w:val="21"/>
          <w:u w:val="single"/>
        </w:rPr>
      </w:pPr>
      <w:r>
        <w:rPr>
          <w:rFonts w:hint="eastAsia" w:ascii="宋体" w:hAnsi="宋体" w:eastAsia="宋体" w:cs="宋体"/>
          <w:color w:val="000000"/>
          <w:szCs w:val="21"/>
        </w:rPr>
        <w:t xml:space="preserve">3.本项目的特定资格要求：</w:t>
      </w:r>
      <w:r/>
    </w:p>
    <w:p>
      <w:pPr>
        <w:pStyle w:val="140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Cs w:val="21"/>
        </w:rPr>
      </w:pPr>
      <w:r>
        <w:rPr>
          <w:rFonts w:hint="eastAsia" w:ascii="宋体" w:hAnsi="宋体" w:eastAsia="宋体" w:cs="宋体"/>
          <w:color w:val="000000"/>
          <w:szCs w:val="21"/>
        </w:rPr>
        <w:t xml:space="preserve">3.1本项目是否接受分支机构参与投标：否； </w:t>
      </w:r>
      <w:r/>
    </w:p>
    <w:p>
      <w:pPr>
        <w:pStyle w:val="140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Cs w:val="21"/>
        </w:rPr>
      </w:pPr>
      <w:r>
        <w:rPr>
          <w:rFonts w:hint="eastAsia" w:ascii="宋体" w:hAnsi="宋体" w:eastAsia="宋体" w:cs="宋体"/>
          <w:color w:val="000000"/>
          <w:szCs w:val="21"/>
        </w:rPr>
        <w:t xml:space="preserve">3.2本项目是否属于政府购买服务：否；</w:t>
      </w:r>
      <w:r/>
    </w:p>
    <w:p>
      <w:pPr>
        <w:pStyle w:val="140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000000"/>
          <w:szCs w:val="21"/>
        </w:rPr>
      </w:pPr>
      <w:r>
        <w:rPr>
          <w:rFonts w:hint="eastAsia" w:ascii="宋体" w:hAnsi="宋体" w:eastAsia="宋体" w:cs="宋体"/>
          <w:color w:val="000000"/>
          <w:szCs w:val="21"/>
        </w:rPr>
        <w:t xml:space="preserve">3.3其他特定资格要求：</w:t>
      </w:r>
      <w:bookmarkEnd w:id="16"/>
      <w:r/>
      <w:bookmarkEnd w:id="17"/>
      <w:r>
        <w:rPr>
          <w:rFonts w:hint="eastAsia" w:ascii="宋体" w:hAnsi="宋体" w:eastAsia="宋体" w:cs="宋体"/>
          <w:b/>
          <w:bCs/>
          <w:color w:val="000000"/>
          <w:sz w:val="21"/>
          <w:szCs w:val="21"/>
          <w:lang w:val="en-US" w:eastAsia="zh-CN"/>
        </w:rPr>
        <w:t xml:space="preserve">无</w:t>
      </w:r>
      <w:r>
        <w:rPr>
          <w:rFonts w:hint="eastAsia" w:ascii="宋体" w:hAnsi="宋体" w:eastAsia="宋体" w:cs="宋体"/>
          <w:b/>
          <w:bCs/>
          <w:color w:val="000000"/>
          <w:spacing w:val="-4"/>
          <w:szCs w:val="21"/>
          <w:lang w:val="en-US" w:eastAsia="zh-CN"/>
        </w:rPr>
        <w:t xml:space="preserve">。 </w:t>
      </w:r>
      <w:r/>
    </w:p>
    <w:p>
      <w:pPr>
        <w:pStyle w:val="990"/>
        <w:jc w:val="left"/>
        <w:spacing w:before="0" w:line="360" w:lineRule="auto"/>
        <w:widowControl/>
        <w:rPr>
          <w:rFonts w:hint="eastAsia" w:ascii="宋体" w:hAnsi="宋体" w:eastAsia="宋体" w:cs="宋体"/>
          <w:color w:val="000000"/>
          <w:sz w:val="21"/>
          <w:szCs w:val="21"/>
        </w:rPr>
      </w:pPr>
      <w:r/>
      <w:bookmarkStart w:id="18" w:name="_Toc35393623"/>
      <w:r/>
      <w:bookmarkStart w:id="19" w:name="_Toc35393792"/>
      <w:r>
        <w:rPr>
          <w:rFonts w:hint="eastAsia" w:ascii="宋体" w:hAnsi="宋体" w:eastAsia="宋体" w:cs="宋体"/>
          <w:color w:val="000000"/>
          <w:sz w:val="21"/>
          <w:szCs w:val="21"/>
        </w:rPr>
        <w:t xml:space="preserve">三、获取招标文件</w:t>
      </w:r>
      <w:bookmarkEnd w:id="18"/>
      <w:r/>
      <w:bookmarkEnd w:id="19"/>
      <w:r/>
      <w:r/>
    </w:p>
    <w:p>
      <w:pPr>
        <w:pStyle w:val="1404"/>
        <w:ind w:firstLine="422"/>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lang w:val="en-US" w:eastAsia="zh-CN"/>
        </w:rPr>
      </w:pPr>
      <w:r/>
      <w:bookmarkStart w:id="20" w:name="_Toc35393627"/>
      <w:r/>
      <w:bookmarkStart w:id="21" w:name="_Toc28359008"/>
      <w:r/>
      <w:bookmarkStart w:id="22" w:name="_Toc35393796"/>
      <w:r/>
      <w:bookmarkStart w:id="23" w:name="_Toc28359085"/>
      <w:r>
        <w:rPr>
          <w:rFonts w:hint="eastAsia" w:ascii="宋体" w:hAnsi="宋体" w:eastAsia="宋体" w:cs="宋体"/>
          <w:b w:val="0"/>
          <w:bCs w:val="0"/>
          <w:color w:val="000000"/>
          <w:szCs w:val="21"/>
        </w:rPr>
        <w:t xml:space="preserve">1.时间：自招标文件公告发布之日起</w:t>
      </w:r>
      <w:r>
        <w:rPr>
          <w:rFonts w:hint="eastAsia" w:ascii="宋体" w:hAnsi="宋体" w:eastAsia="宋体" w:cs="宋体"/>
          <w:b w:val="0"/>
          <w:bCs w:val="0"/>
          <w:color w:val="000000"/>
          <w:szCs w:val="21"/>
          <w:lang w:val="en-US" w:eastAsia="zh-CN"/>
        </w:rPr>
        <w:t xml:space="preserve">5个工作日</w:t>
      </w:r>
      <w:r/>
    </w:p>
    <w:p>
      <w:pPr>
        <w:pStyle w:val="140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2.地点：“苏采云”政府采购一体化平台</w:t>
      </w:r>
      <w:r/>
    </w:p>
    <w:p>
      <w:pPr>
        <w:pStyle w:val="1404"/>
        <w:ind w:firstLine="422"/>
        <w:jc w:val="left"/>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3.方式：“苏采云”政府采购一体化平台自行免费下载。</w:t>
      </w:r>
      <w:r/>
    </w:p>
    <w:p>
      <w:pPr>
        <w:pStyle w:val="140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Cs w:val="21"/>
        </w:rPr>
      </w:pPr>
      <w:r>
        <w:rPr>
          <w:rFonts w:hint="eastAsia" w:ascii="宋体" w:hAnsi="宋体" w:eastAsia="宋体" w:cs="宋体"/>
          <w:color w:val="000000"/>
          <w:szCs w:val="21"/>
        </w:rPr>
        <w:t xml:space="preserve">4.售价： 0 元。</w:t>
      </w:r>
      <w:r/>
    </w:p>
    <w:p>
      <w:pPr>
        <w:pStyle w:val="1404"/>
        <w:spacing w:line="360" w:lineRule="auto"/>
        <w:tabs>
          <w:tab w:val="left" w:pos="900" w:leader="none"/>
          <w:tab w:val="left" w:pos="1134" w:leader="none"/>
          <w:tab w:val="left" w:pos="1589" w:leader="none"/>
          <w:tab w:val="left" w:pos="5521"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四、提交投标文件截止时间、开标时间和地点</w:t>
      </w:r>
      <w:r/>
    </w:p>
    <w:p>
      <w:pPr>
        <w:pStyle w:val="1404"/>
        <w:ind w:firstLine="422"/>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ff0000"/>
          <w:szCs w:val="21"/>
        </w:rPr>
      </w:pPr>
      <w:r>
        <w:rPr>
          <w:rFonts w:hint="eastAsia" w:ascii="宋体" w:hAnsi="宋体" w:eastAsia="宋体" w:cs="宋体"/>
          <w:b w:val="0"/>
          <w:bCs w:val="0"/>
          <w:color w:val="ff0000"/>
          <w:szCs w:val="21"/>
        </w:rPr>
        <w:t xml:space="preserve">投标截止时间、开标时间：2026年</w:t>
      </w:r>
      <w:r>
        <w:rPr>
          <w:rFonts w:hint="eastAsia" w:ascii="宋体" w:hAnsi="宋体" w:eastAsia="宋体" w:cs="宋体"/>
          <w:b w:val="0"/>
          <w:bCs w:val="0"/>
          <w:color w:val="ff0000"/>
          <w:szCs w:val="21"/>
          <w:lang w:val="en-US" w:eastAsia="zh-CN"/>
        </w:rPr>
        <w:t xml:space="preserve">10</w:t>
      </w:r>
      <w:r>
        <w:rPr>
          <w:rFonts w:hint="eastAsia" w:ascii="宋体" w:hAnsi="宋体" w:eastAsia="宋体" w:cs="宋体"/>
          <w:b w:val="0"/>
          <w:bCs w:val="0"/>
          <w:color w:val="ff0000"/>
          <w:szCs w:val="21"/>
        </w:rPr>
        <w:t xml:space="preserve">月</w:t>
      </w:r>
      <w:r>
        <w:rPr>
          <w:rFonts w:hint="eastAsia" w:ascii="宋体" w:hAnsi="宋体" w:eastAsia="宋体" w:cs="宋体"/>
          <w:b w:val="0"/>
          <w:bCs w:val="0"/>
          <w:color w:val="ff0000"/>
          <w:szCs w:val="21"/>
          <w:lang w:val="en-US" w:eastAsia="zh-CN"/>
        </w:rPr>
        <w:t xml:space="preserve">23</w:t>
      </w:r>
      <w:r>
        <w:rPr>
          <w:rFonts w:hint="eastAsia" w:ascii="宋体" w:hAnsi="宋体" w:eastAsia="宋体" w:cs="宋体"/>
          <w:b w:val="0"/>
          <w:bCs w:val="0"/>
          <w:color w:val="ff0000"/>
          <w:szCs w:val="21"/>
        </w:rPr>
        <w:t xml:space="preserve">日</w:t>
      </w:r>
      <w:r>
        <w:rPr>
          <w:rFonts w:hint="eastAsia" w:ascii="宋体" w:hAnsi="宋体" w:eastAsia="宋体" w:cs="宋体"/>
          <w:b w:val="0"/>
          <w:bCs w:val="0"/>
          <w:color w:val="ff0000"/>
          <w:szCs w:val="21"/>
          <w:lang w:val="en-US" w:eastAsia="zh-CN"/>
        </w:rPr>
        <w:t xml:space="preserve">14</w:t>
      </w:r>
      <w:r>
        <w:rPr>
          <w:rFonts w:hint="eastAsia" w:ascii="宋体" w:hAnsi="宋体" w:eastAsia="宋体" w:cs="宋体"/>
          <w:b w:val="0"/>
          <w:bCs w:val="0"/>
          <w:color w:val="ff0000"/>
          <w:szCs w:val="21"/>
        </w:rPr>
        <w:t xml:space="preserve">点</w:t>
      </w:r>
      <w:r>
        <w:rPr>
          <w:rFonts w:hint="eastAsia" w:ascii="宋体" w:hAnsi="宋体" w:eastAsia="宋体" w:cs="宋体"/>
          <w:b w:val="0"/>
          <w:bCs w:val="0"/>
          <w:color w:val="ff0000"/>
          <w:szCs w:val="21"/>
          <w:lang w:val="en-US" w:eastAsia="zh-CN"/>
        </w:rPr>
        <w:t xml:space="preserve">00</w:t>
      </w:r>
      <w:r>
        <w:rPr>
          <w:rFonts w:hint="eastAsia" w:ascii="宋体" w:hAnsi="宋体" w:eastAsia="宋体" w:cs="宋体"/>
          <w:b w:val="0"/>
          <w:bCs w:val="0"/>
          <w:color w:val="ff0000"/>
          <w:szCs w:val="21"/>
        </w:rPr>
        <w:t xml:space="preserve">分（北京时间）。</w:t>
      </w:r>
      <w:r/>
    </w:p>
    <w:p>
      <w:pPr>
        <w:pStyle w:val="1404"/>
        <w:ind w:firstLine="422"/>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地点：“苏采云”政府采购一体化平台。</w:t>
      </w:r>
      <w:r/>
    </w:p>
    <w:p>
      <w:pPr>
        <w:pStyle w:val="1404"/>
        <w:spacing w:line="360" w:lineRule="auto"/>
        <w:tabs>
          <w:tab w:val="left" w:pos="900" w:leader="none"/>
          <w:tab w:val="left" w:pos="1134" w:leader="none"/>
          <w:tab w:val="left" w:pos="1589" w:leader="none"/>
          <w:tab w:val="left" w:pos="5521"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五、公告期限</w:t>
      </w:r>
      <w:r/>
    </w:p>
    <w:p>
      <w:pPr>
        <w:pStyle w:val="140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本公告发布之日起5个工作日。</w:t>
      </w:r>
      <w:r/>
    </w:p>
    <w:p>
      <w:pPr>
        <w:pStyle w:val="1404"/>
        <w:spacing w:line="360" w:lineRule="auto"/>
        <w:tabs>
          <w:tab w:val="left" w:pos="900" w:leader="none"/>
          <w:tab w:val="left" w:pos="1134" w:leader="none"/>
          <w:tab w:val="left" w:pos="1589" w:leader="none"/>
          <w:tab w:val="left" w:pos="5521" w:leader="none"/>
        </w:tabs>
        <w:rPr>
          <w:rFonts w:hint="eastAsia" w:ascii="宋体" w:hAnsi="宋体" w:eastAsia="宋体" w:cs="宋体"/>
          <w:bCs/>
          <w:color w:val="000000"/>
          <w:szCs w:val="21"/>
        </w:rPr>
      </w:pPr>
      <w:r>
        <w:rPr>
          <w:rFonts w:hint="eastAsia" w:ascii="宋体" w:hAnsi="宋体" w:eastAsia="宋体" w:cs="宋体"/>
          <w:b/>
          <w:color w:val="000000"/>
          <w:szCs w:val="21"/>
        </w:rPr>
        <w:t xml:space="preserve">六、其他补充事宜</w:t>
      </w:r>
      <w:r/>
    </w:p>
    <w:p>
      <w:pPr>
        <w:pStyle w:val="140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1.本项目需要落实的政府采购政策：</w:t>
      </w:r>
      <w:r>
        <w:rPr>
          <w:rFonts w:hint="eastAsia" w:ascii="宋体" w:hAnsi="宋体" w:eastAsia="宋体" w:cs="宋体"/>
          <w:color w:val="000000"/>
          <w:szCs w:val="21"/>
          <w:lang w:val="en-US" w:eastAsia="zh-CN"/>
        </w:rPr>
        <w:t xml:space="preserve">详见招标文件约定</w:t>
      </w:r>
      <w:r>
        <w:rPr>
          <w:rFonts w:hint="eastAsia" w:ascii="宋体" w:hAnsi="宋体" w:eastAsia="宋体" w:cs="宋体"/>
          <w:bCs/>
          <w:color w:val="000000"/>
          <w:szCs w:val="21"/>
        </w:rPr>
        <w:t xml:space="preserve">。 </w:t>
      </w:r>
      <w:r/>
    </w:p>
    <w:p>
      <w:pPr>
        <w:pStyle w:val="1404"/>
        <w:ind w:firstLine="422"/>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hint="eastAsia" w:ascii="宋体" w:hAnsi="宋体" w:eastAsia="宋体" w:cs="宋体"/>
          <w:color w:val="000000"/>
          <w:sz w:val="24"/>
          <w:szCs w:val="24"/>
        </w:rPr>
        <w:t xml:space="preserve">https://zfcg.changzhou.gov.cn/html/ns/down/921135080660472.html</w:t>
      </w:r>
      <w:r>
        <w:rPr>
          <w:rFonts w:hint="eastAsia" w:ascii="宋体" w:hAnsi="宋体" w:eastAsia="宋体" w:cs="宋体"/>
          <w:b/>
          <w:bCs/>
          <w:color w:val="000000"/>
          <w:szCs w:val="21"/>
        </w:rPr>
        <w:t xml:space="preserve">。</w:t>
      </w:r>
      <w:r/>
    </w:p>
    <w:p>
      <w:pPr>
        <w:pStyle w:val="1404"/>
        <w:ind w:firstLine="422"/>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404"/>
        <w:ind w:firstLine="422"/>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技术支持服务热线    0519-85588210</w:t>
      </w:r>
      <w:r/>
    </w:p>
    <w:p>
      <w:pPr>
        <w:pStyle w:val="1404"/>
        <w:ind w:firstLine="420"/>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lang w:val="zh-TW"/>
        </w:rPr>
        <w:t xml:space="preserve">3.本项目不满3家投标报名，将重新组织采购。</w:t>
      </w:r>
      <w:r/>
    </w:p>
    <w:p>
      <w:pPr>
        <w:pStyle w:val="1404"/>
        <w:ind w:firstLine="420"/>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lang w:val="zh-TW"/>
        </w:rPr>
        <w:t xml:space="preserve">4.关于常州市中小企业政府采购信用融资：</w:t>
      </w:r>
      <w:r/>
    </w:p>
    <w:p>
      <w:pPr>
        <w:pStyle w:val="1404"/>
        <w:ind w:firstLine="420"/>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pStyle w:val="1404"/>
        <w:ind w:firstLine="420"/>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rPr>
        <w:t xml:space="preserve">5.</w:t>
      </w:r>
      <w:r>
        <w:rPr>
          <w:rFonts w:hint="eastAsia" w:ascii="宋体" w:hAnsi="宋体" w:eastAsia="宋体" w:cs="宋体"/>
          <w:color w:val="000000"/>
          <w:szCs w:val="21"/>
          <w:lang w:val="zh-TW"/>
        </w:rPr>
        <w:t xml:space="preserve">有关本次</w:t>
      </w:r>
      <w:r>
        <w:rPr>
          <w:rFonts w:hint="eastAsia" w:ascii="宋体" w:hAnsi="宋体" w:eastAsia="宋体" w:cs="宋体"/>
          <w:color w:val="000000"/>
          <w:szCs w:val="21"/>
        </w:rPr>
        <w:t xml:space="preserve">采购</w:t>
      </w:r>
      <w:r>
        <w:rPr>
          <w:rFonts w:hint="eastAsia" w:ascii="宋体" w:hAnsi="宋体" w:eastAsia="宋体" w:cs="宋体"/>
          <w:color w:val="000000"/>
          <w:szCs w:val="21"/>
          <w:lang w:val="zh-TW"/>
        </w:rPr>
        <w:t xml:space="preserve">的事项若存在变动或修改，敬请及时关注 “江苏政府采购网、常州市政府采购网”发布的更正公告。</w:t>
      </w:r>
      <w:r/>
    </w:p>
    <w:p>
      <w:pPr>
        <w:pStyle w:val="1404"/>
        <w:ind w:firstLine="420"/>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lang w:val="zh-TW"/>
        </w:rPr>
        <w:t xml:space="preserve">6.特别说明：因工作需要，本次采购项目涉及的单位及个人相关信息已经取得机构或本人同意后对外公布。</w:t>
      </w:r>
      <w:r/>
    </w:p>
    <w:p>
      <w:pPr>
        <w:pStyle w:val="1404"/>
        <w:contextualSpacing/>
        <w:jc w:val="left"/>
        <w:spacing w:line="360" w:lineRule="auto"/>
        <w:widowControl/>
        <w:rPr>
          <w:rFonts w:hint="eastAsia" w:ascii="宋体" w:hAnsi="宋体" w:eastAsia="宋体" w:cs="宋体"/>
          <w:b/>
          <w:bCs/>
          <w:color w:val="000000"/>
          <w:szCs w:val="21"/>
          <w:lang w:bidi="ar"/>
        </w:rPr>
      </w:pPr>
      <w:r>
        <w:rPr>
          <w:rFonts w:hint="eastAsia" w:ascii="宋体" w:hAnsi="宋体" w:eastAsia="宋体" w:cs="宋体"/>
          <w:b/>
          <w:bCs/>
          <w:color w:val="000000"/>
          <w:szCs w:val="21"/>
        </w:rPr>
        <w:t xml:space="preserve">七、对本次招标提出询问，请按以下方式联系。</w:t>
      </w:r>
      <w:bookmarkEnd w:id="10"/>
      <w:r/>
      <w:bookmarkEnd w:id="20"/>
      <w:r/>
      <w:bookmarkEnd w:id="21"/>
      <w:r/>
      <w:bookmarkEnd w:id="22"/>
      <w:r/>
      <w:bookmarkEnd w:id="23"/>
      <w:r/>
      <w:r/>
    </w:p>
    <w:p>
      <w:pPr>
        <w:pStyle w:val="1404"/>
        <w:ind w:firstLine="420"/>
        <w:spacing w:line="360" w:lineRule="auto"/>
        <w:rPr>
          <w:rFonts w:hint="eastAsia" w:ascii="宋体" w:hAnsi="宋体" w:eastAsia="宋体" w:cs="宋体"/>
          <w:color w:val="000000"/>
          <w:szCs w:val="21"/>
        </w:rPr>
      </w:pPr>
      <w:r/>
      <w:bookmarkStart w:id="24" w:name="_Hlk118382401"/>
      <w:r/>
      <w:bookmarkStart w:id="25" w:name="_Toc353825548"/>
      <w:r/>
      <w:bookmarkStart w:id="26" w:name="_Toc265228423"/>
      <w:r/>
      <w:bookmarkStart w:id="27" w:name="_Toc305158854"/>
      <w:r/>
      <w:bookmarkStart w:id="28" w:name="_Toc127161488"/>
      <w:r/>
      <w:bookmarkStart w:id="29" w:name="_Toc264969275"/>
      <w:r/>
      <w:bookmarkStart w:id="30" w:name="_Toc305158928"/>
      <w:r/>
      <w:bookmarkStart w:id="31" w:name="_Toc226965856"/>
      <w:r/>
      <w:bookmarkStart w:id="32" w:name="_Toc127151777"/>
      <w:r/>
      <w:bookmarkStart w:id="33" w:name="_Toc195842950"/>
      <w:r/>
      <w:bookmarkStart w:id="34" w:name="_Toc353873938"/>
      <w:r/>
      <w:bookmarkStart w:id="35" w:name="_Toc150774783"/>
      <w:r/>
      <w:bookmarkStart w:id="36" w:name="_Toc512937850"/>
      <w:r>
        <w:rPr>
          <w:rFonts w:hint="eastAsia" w:ascii="宋体" w:hAnsi="宋体" w:eastAsia="宋体" w:cs="宋体"/>
          <w:color w:val="000000"/>
          <w:szCs w:val="21"/>
        </w:rPr>
        <w:t xml:space="preserve">1.采购人信息</w:t>
      </w:r>
      <w:r/>
    </w:p>
    <w:p>
      <w:pPr>
        <w:pStyle w:val="1404"/>
        <w:ind w:firstLine="420"/>
        <w:spacing w:line="360" w:lineRule="auto"/>
        <w:rPr>
          <w:rFonts w:hint="eastAsia" w:ascii="宋体" w:hAnsi="宋体" w:eastAsia="宋体" w:cs="宋体"/>
          <w:color w:val="000000"/>
          <w:szCs w:val="21"/>
          <w:lang w:val="zh-TW" w:eastAsia="zh-CN"/>
        </w:rPr>
      </w:pPr>
      <w:r/>
      <w:bookmarkEnd w:id="24"/>
      <w:r>
        <w:rPr>
          <w:rFonts w:hint="eastAsia" w:ascii="宋体" w:hAnsi="宋体" w:eastAsia="宋体" w:cs="宋体"/>
          <w:color w:val="000000"/>
          <w:szCs w:val="21"/>
          <w:lang w:val="zh-TW"/>
        </w:rPr>
        <w:t xml:space="preserve">名  称：</w:t>
      </w:r>
      <w:r>
        <w:rPr>
          <w:rFonts w:hint="eastAsia" w:ascii="宋体" w:hAnsi="宋体" w:eastAsia="宋体" w:cs="宋体"/>
          <w:color w:val="000000"/>
          <w:szCs w:val="21"/>
          <w:lang w:val="zh-TW" w:eastAsia="zh-CN"/>
        </w:rPr>
        <w:t xml:space="preserve">常州市排水管理处</w:t>
      </w:r>
      <w:r/>
    </w:p>
    <w:p>
      <w:pPr>
        <w:pStyle w:val="1404"/>
        <w:contextualSpacing/>
        <w:ind w:firstLine="420"/>
        <w:jc w:val="left"/>
        <w:spacing w:line="360" w:lineRule="auto"/>
        <w:widowControl/>
        <w:rPr>
          <w:rFonts w:hint="eastAsia" w:ascii="宋体" w:hAnsi="宋体" w:eastAsia="宋体" w:cs="宋体"/>
          <w:color w:val="000000"/>
          <w:szCs w:val="21"/>
          <w:lang w:val="zh-TW" w:bidi="ar"/>
        </w:rPr>
      </w:pPr>
      <w:r>
        <w:rPr>
          <w:rFonts w:hint="eastAsia" w:ascii="宋体" w:hAnsi="宋体" w:eastAsia="宋体" w:cs="宋体"/>
          <w:color w:val="000000"/>
          <w:szCs w:val="21"/>
          <w:lang w:val="zh-TW" w:bidi="ar"/>
        </w:rPr>
        <w:t xml:space="preserve">地    址：常州市天宁区飞龙东路116号</w:t>
      </w:r>
      <w:r/>
    </w:p>
    <w:p>
      <w:pPr>
        <w:pStyle w:val="1404"/>
        <w:contextualSpacing/>
        <w:ind w:firstLine="420"/>
        <w:jc w:val="left"/>
        <w:spacing w:line="360" w:lineRule="auto"/>
        <w:widowControl/>
        <w:rPr>
          <w:rFonts w:hint="eastAsia" w:ascii="宋体" w:hAnsi="宋体" w:eastAsia="宋体" w:cs="宋体"/>
          <w:color w:val="000000"/>
          <w:szCs w:val="21"/>
          <w:lang w:val="zh-TW" w:bidi="ar"/>
        </w:rPr>
      </w:pPr>
      <w:r>
        <w:rPr>
          <w:rFonts w:hint="eastAsia" w:ascii="宋体" w:hAnsi="宋体" w:eastAsia="宋体" w:cs="宋体"/>
          <w:color w:val="000000"/>
          <w:szCs w:val="21"/>
          <w:lang w:val="zh-TW" w:bidi="ar"/>
        </w:rPr>
        <w:t xml:space="preserve">联系方式：0519-85570873</w:t>
      </w:r>
      <w:r/>
    </w:p>
    <w:p>
      <w:pPr>
        <w:pStyle w:val="1404"/>
        <w:contextualSpacing/>
        <w:ind w:firstLine="420"/>
        <w:jc w:val="left"/>
        <w:spacing w:line="360" w:lineRule="auto"/>
        <w:widowControl/>
        <w:rPr>
          <w:rFonts w:hint="eastAsia" w:ascii="宋体" w:hAnsi="宋体" w:eastAsia="宋体" w:cs="宋体"/>
          <w:color w:val="000000"/>
          <w:szCs w:val="21"/>
          <w:lang w:val="zh-TW" w:bidi="ar"/>
        </w:rPr>
      </w:pPr>
      <w:r>
        <w:rPr>
          <w:rFonts w:hint="eastAsia" w:ascii="宋体" w:hAnsi="宋体" w:eastAsia="宋体" w:cs="宋体"/>
          <w:color w:val="000000"/>
          <w:szCs w:val="21"/>
          <w:lang w:val="zh-TW" w:bidi="ar"/>
        </w:rPr>
        <w:t xml:space="preserve">2.采购代理机构信息</w:t>
      </w:r>
      <w:r/>
    </w:p>
    <w:p>
      <w:pPr>
        <w:pStyle w:val="1404"/>
        <w:ind w:firstLine="420"/>
        <w:spacing w:line="360" w:lineRule="auto"/>
        <w:rPr>
          <w:rFonts w:hint="eastAsia" w:ascii="宋体" w:hAnsi="宋体" w:eastAsia="宋体" w:cs="宋体"/>
          <w:color w:val="000000"/>
          <w:szCs w:val="21"/>
          <w:lang w:val="zh-TW" w:eastAsia="zh-CN"/>
        </w:rPr>
      </w:pPr>
      <w:r>
        <w:rPr>
          <w:rFonts w:hint="eastAsia" w:ascii="宋体" w:hAnsi="宋体" w:eastAsia="宋体" w:cs="宋体"/>
          <w:color w:val="000000"/>
          <w:szCs w:val="21"/>
          <w:lang w:val="zh-TW"/>
        </w:rPr>
        <w:t xml:space="preserve">名  称：</w:t>
      </w:r>
      <w:r>
        <w:rPr>
          <w:rFonts w:hint="eastAsia" w:ascii="宋体" w:hAnsi="宋体" w:eastAsia="宋体" w:cs="宋体"/>
          <w:color w:val="000000"/>
          <w:szCs w:val="21"/>
          <w:lang w:val="zh-TW" w:eastAsia="zh-CN"/>
        </w:rPr>
        <w:t xml:space="preserve">江苏晋陵工程咨询有限公司</w:t>
      </w:r>
      <w:r/>
    </w:p>
    <w:p>
      <w:pPr>
        <w:pStyle w:val="1404"/>
        <w:ind w:firstLine="420"/>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lang w:val="zh-TW"/>
        </w:rPr>
        <w:t xml:space="preserve">地　址：</w:t>
      </w:r>
      <w:r>
        <w:rPr>
          <w:rFonts w:hint="eastAsia" w:ascii="宋体" w:hAnsi="宋体" w:eastAsia="宋体" w:cs="宋体"/>
          <w:color w:val="000000"/>
          <w:sz w:val="21"/>
          <w:szCs w:val="21"/>
        </w:rPr>
        <w:t xml:space="preserve">常州市钟楼区泽仁路9号一楼</w:t>
      </w:r>
      <w:r/>
    </w:p>
    <w:p>
      <w:pPr>
        <w:pStyle w:val="14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联系方式：</w:t>
      </w:r>
      <w:r>
        <w:rPr>
          <w:rFonts w:hint="eastAsia" w:ascii="宋体" w:hAnsi="宋体" w:eastAsia="宋体" w:cs="宋体"/>
          <w:color w:val="000000"/>
          <w:sz w:val="21"/>
          <w:szCs w:val="21"/>
        </w:rPr>
        <w:t xml:space="preserve">0519-88132899/13861056707</w:t>
      </w:r>
      <w:r/>
    </w:p>
    <w:p>
      <w:pPr>
        <w:pStyle w:val="1404"/>
        <w:ind w:firstLine="420"/>
        <w:spacing w:line="360" w:lineRule="auto"/>
        <w:rPr>
          <w:rFonts w:hint="eastAsia" w:ascii="宋体" w:hAnsi="宋体" w:eastAsia="宋体" w:cs="宋体"/>
          <w:color w:val="000000"/>
          <w:szCs w:val="21"/>
        </w:rPr>
      </w:pPr>
      <w:r/>
      <w:bookmarkStart w:id="37" w:name="_Toc45235156"/>
      <w:r/>
      <w:bookmarkStart w:id="38" w:name="_Toc45235310"/>
      <w:r/>
      <w:bookmarkStart w:id="39" w:name="_Toc63761646"/>
      <w:r/>
      <w:bookmarkStart w:id="40" w:name="_Toc35393639"/>
      <w:r/>
      <w:bookmarkStart w:id="41" w:name="_Toc28359098"/>
      <w:r/>
      <w:bookmarkStart w:id="42" w:name="_Toc28359021"/>
      <w:r/>
      <w:bookmarkStart w:id="43" w:name="_Toc63761585"/>
      <w:r/>
      <w:bookmarkStart w:id="44" w:name="_Toc35393808"/>
      <w:r>
        <w:rPr>
          <w:rFonts w:hint="eastAsia" w:ascii="宋体" w:hAnsi="宋体" w:eastAsia="宋体" w:cs="宋体"/>
          <w:color w:val="000000"/>
          <w:szCs w:val="21"/>
        </w:rPr>
        <w:t xml:space="preserve">3.项目联系方式</w:t>
      </w:r>
      <w:bookmarkEnd w:id="37"/>
      <w:r/>
      <w:bookmarkEnd w:id="38"/>
      <w:r/>
      <w:bookmarkEnd w:id="39"/>
      <w:r/>
      <w:bookmarkEnd w:id="40"/>
      <w:r/>
      <w:bookmarkEnd w:id="41"/>
      <w:r/>
      <w:bookmarkEnd w:id="42"/>
      <w:r/>
      <w:bookmarkEnd w:id="43"/>
      <w:r/>
      <w:bookmarkEnd w:id="44"/>
      <w:r/>
      <w:r/>
    </w:p>
    <w:p>
      <w:pPr>
        <w:pStyle w:val="1404"/>
        <w:ind w:firstLine="42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项目联系人：</w:t>
      </w:r>
      <w:r>
        <w:rPr>
          <w:rFonts w:hint="eastAsia" w:ascii="宋体" w:hAnsi="宋体" w:eastAsia="宋体" w:cs="宋体"/>
          <w:color w:val="000000"/>
          <w:szCs w:val="21"/>
          <w:lang w:val="en-US" w:eastAsia="zh-CN"/>
        </w:rPr>
        <w:t xml:space="preserve">干工</w:t>
      </w:r>
      <w:r/>
    </w:p>
    <w:p>
      <w:pPr>
        <w:pStyle w:val="1404"/>
        <w:ind w:firstLine="420"/>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rPr>
        <w:t xml:space="preserve">电　话：</w:t>
      </w:r>
      <w:r>
        <w:rPr>
          <w:rFonts w:hint="eastAsia" w:ascii="宋体" w:hAnsi="宋体" w:eastAsia="宋体" w:cs="宋体"/>
          <w:color w:val="000000"/>
          <w:sz w:val="21"/>
          <w:szCs w:val="21"/>
        </w:rPr>
        <w:t xml:space="preserve">0519-88132899</w:t>
      </w:r>
      <w:r/>
    </w:p>
    <w:p>
      <w:pPr>
        <w:pStyle w:val="1404"/>
        <w:ind w:firstLine="420"/>
        <w:jc w:val="center"/>
        <w:spacing w:line="360" w:lineRule="auto"/>
        <w:rPr>
          <w:rFonts w:hint="eastAsia" w:ascii="宋体" w:hAnsi="宋体" w:eastAsia="宋体" w:cs="宋体"/>
          <w:color w:val="000000"/>
        </w:rPr>
      </w:pPr>
      <w:r>
        <w:rPr>
          <w:rFonts w:hint="eastAsia" w:ascii="宋体" w:hAnsi="宋体" w:eastAsia="宋体" w:cs="宋体"/>
          <w:color w:val="000000"/>
          <w:szCs w:val="21"/>
          <w:lang w:val="zh-TW"/>
        </w:rPr>
        <w:br w:type="page" w:clear="all"/>
      </w:r>
      <w:bookmarkEnd w:id="11"/>
      <w:r/>
      <w:bookmarkStart w:id="45" w:name="_Toc12010"/>
      <w:r>
        <w:rPr>
          <w:rStyle w:val="1409"/>
          <w:rFonts w:hint="eastAsia" w:ascii="宋体" w:hAnsi="宋体" w:eastAsia="宋体" w:cs="宋体"/>
          <w:color w:val="000000"/>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990"/>
        <w:spacing w:before="0" w:line="360" w:lineRule="auto"/>
        <w:tabs>
          <w:tab w:val="center" w:pos="4592" w:leader="none"/>
          <w:tab w:val="left" w:pos="7860" w:leader="none"/>
        </w:tabs>
        <w:rPr>
          <w:rFonts w:hint="eastAsia" w:ascii="宋体" w:hAnsi="宋体" w:eastAsia="宋体" w:cs="宋体"/>
          <w:color w:val="000000"/>
          <w:sz w:val="28"/>
        </w:rPr>
      </w:pPr>
      <w:r/>
      <w:bookmarkEnd w:id="45"/>
      <w:r/>
      <w:bookmarkStart w:id="46" w:name="_Toc226309763"/>
      <w:r/>
      <w:bookmarkStart w:id="47" w:name="_Toc127161433"/>
      <w:r/>
      <w:bookmarkStart w:id="48" w:name="_Toc164351613"/>
      <w:r/>
      <w:bookmarkStart w:id="49" w:name="_Toc142311021"/>
      <w:r/>
      <w:bookmarkStart w:id="50" w:name="_Toc127151720"/>
      <w:r/>
      <w:bookmarkStart w:id="51" w:name="_Toc151193907"/>
      <w:r/>
      <w:bookmarkStart w:id="52" w:name="_Toc226337215"/>
      <w:r/>
      <w:bookmarkStart w:id="53" w:name="_Toc151190146"/>
      <w:r/>
      <w:bookmarkStart w:id="54" w:name="_Toc150774619"/>
      <w:r/>
      <w:bookmarkStart w:id="55" w:name="_Toc164229214"/>
      <w:r/>
      <w:bookmarkStart w:id="56" w:name="_Toc150774724"/>
      <w:r/>
      <w:bookmarkStart w:id="57" w:name="_Toc151193833"/>
      <w:r/>
      <w:bookmarkStart w:id="58" w:name="_Toc520356144"/>
      <w:r/>
      <w:bookmarkStart w:id="59" w:name="_Toc150509270"/>
      <w:r/>
      <w:bookmarkStart w:id="60" w:name="_Toc164229360"/>
      <w:r/>
      <w:bookmarkStart w:id="61" w:name="_Toc127151519"/>
      <w:r/>
      <w:bookmarkStart w:id="62" w:name="_Toc151193689"/>
      <w:r/>
      <w:bookmarkStart w:id="63" w:name="_Toc164608788"/>
      <w:r/>
      <w:bookmarkStart w:id="64" w:name="_Toc226965792"/>
      <w:r/>
      <w:bookmarkStart w:id="65" w:name="_Toc226965709"/>
      <w:r/>
      <w:bookmarkStart w:id="66" w:name="_Toc151193617"/>
      <w:r/>
      <w:bookmarkStart w:id="67" w:name="_Toc149720812"/>
      <w:r/>
      <w:bookmarkStart w:id="68" w:name="_Toc151193761"/>
      <w:r/>
      <w:bookmarkStart w:id="69" w:name="_Toc195842884"/>
      <w:r/>
      <w:bookmarkStart w:id="70" w:name="_Toc164608633"/>
      <w:r/>
      <w:bookmarkStart w:id="71" w:name="_Toc150480757"/>
      <w:r>
        <w:rPr>
          <w:rFonts w:hint="eastAsia" w:ascii="宋体" w:hAnsi="宋体" w:eastAsia="宋体" w:cs="宋体"/>
          <w:color w:val="000000"/>
          <w:sz w:val="28"/>
        </w:rPr>
        <w:t xml:space="preserve">供应商须知资料表</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本表是对供应商须知的具体补充和修改，如有矛盾，均以本资料表为准。</w:t>
      </w: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525"/>
        <w:gridCol w:w="6804"/>
      </w:tblGrid>
      <w:tr>
        <w:trPr>
          <w:trHeight w:val="594"/>
          <w:tblHeader/>
        </w:trPr>
        <w:tc>
          <w:tcPr>
            <w:tcW w:w="892"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b/>
                <w:bCs/>
                <w:color w:val="000000"/>
                <w:szCs w:val="21"/>
              </w:rPr>
            </w:pPr>
            <w:r>
              <w:rPr>
                <w:rFonts w:hint="eastAsia" w:ascii="宋体" w:hAnsi="宋体" w:eastAsia="宋体" w:cs="宋体"/>
                <w:b/>
                <w:color w:val="000000"/>
                <w:szCs w:val="21"/>
              </w:rPr>
              <w:t xml:space="preserve">条款号</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条  目</w:t>
            </w:r>
            <w:r/>
          </w:p>
        </w:tc>
        <w:tc>
          <w:tcPr>
            <w:tcW w:w="6804"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内     容</w:t>
            </w:r>
            <w:r/>
          </w:p>
        </w:tc>
      </w:tr>
      <w:tr>
        <w:trPr>
          <w:trHeight w:val="397"/>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项目属性</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u w:val="single"/>
              </w:rPr>
            </w:pPr>
            <w:r>
              <w:rPr>
                <w:rFonts w:hint="eastAsia" w:ascii="宋体" w:hAnsi="宋体" w:eastAsia="宋体" w:cs="宋体"/>
                <w:color w:val="000000"/>
                <w:szCs w:val="21"/>
              </w:rPr>
              <w:t xml:space="preserve">项目属性：</w:t>
            </w:r>
            <w:r>
              <w:rPr>
                <w:rFonts w:hint="eastAsia" w:ascii="宋体" w:hAnsi="宋体" w:eastAsia="宋体" w:cs="宋体"/>
                <w:color w:val="000000"/>
                <w:szCs w:val="21"/>
                <w:lang w:val="en-US" w:eastAsia="zh-CN"/>
              </w:rPr>
              <w:t xml:space="preserve">服务</w:t>
            </w:r>
            <w:r/>
          </w:p>
        </w:tc>
      </w:tr>
      <w:tr>
        <w:trPr>
          <w:trHeight w:val="397"/>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科研仪器设备</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是否属于科研仪器设备采购项目：否</w:t>
            </w:r>
            <w:r/>
          </w:p>
        </w:tc>
      </w:tr>
      <w:tr>
        <w:trPr>
          <w:trHeight w:val="397"/>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核心产品</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t>
            </w:r>
            <w:r/>
          </w:p>
        </w:tc>
      </w:tr>
      <w:tr>
        <w:trPr>
          <w:trHeight w:val="397"/>
        </w:trPr>
        <w:tc>
          <w:tcPr>
            <w:tcW w:w="892" w:type="dxa"/>
            <w:vAlign w:val="center"/>
            <w:vMerge w:val="restart"/>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现场考察</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不组织</w:t>
            </w:r>
            <w:r/>
          </w:p>
        </w:tc>
      </w:tr>
      <w:tr>
        <w:trPr>
          <w:trHeight w:val="397"/>
        </w:trPr>
        <w:tc>
          <w:tcPr>
            <w:tcW w:w="892" w:type="dxa"/>
            <w:vAlign w:val="center"/>
            <w:vMerge w:val="continue"/>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开标前答疑会</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不召开</w:t>
            </w:r>
            <w:r/>
          </w:p>
        </w:tc>
      </w:tr>
      <w:tr>
        <w:trPr>
          <w:trHeight w:val="397"/>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样品</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投标样品递交：不需要</w:t>
            </w:r>
            <w:r/>
          </w:p>
        </w:tc>
      </w:tr>
      <w:tr>
        <w:trPr>
          <w:trHeight w:val="397"/>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5.2.5</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标的所属行业</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本项目采购标的对应的中小企业划分标准所属行业：</w:t>
            </w:r>
            <w:r>
              <w:rPr>
                <w:rFonts w:hint="eastAsia" w:ascii="宋体" w:hAnsi="宋体" w:eastAsia="宋体" w:cs="宋体"/>
                <w:b/>
                <w:bCs/>
                <w:color w:val="000000"/>
                <w:szCs w:val="21"/>
                <w:u w:val="single"/>
                <w:lang w:val="en-US" w:eastAsia="zh-CN"/>
              </w:rPr>
              <w:t xml:space="preserve">其他未列明行业</w:t>
            </w:r>
            <w:r/>
          </w:p>
        </w:tc>
      </w:tr>
      <w:tr>
        <w:trPr>
          <w:trHeight w:val="397"/>
        </w:trPr>
        <w:tc>
          <w:tcPr>
            <w:tcW w:w="892" w:type="dxa"/>
            <w:vAlign w:val="center"/>
            <w:textDirection w:val="lrTb"/>
            <w:noWrap w:val="false"/>
          </w:tcPr>
          <w:p>
            <w:pPr>
              <w:pStyle w:val="1001"/>
              <w:jc w:val="center"/>
              <w:keepLines w:val="0"/>
              <w:keepNext w:val="0"/>
              <w:pageBreakBefore w:val="0"/>
              <w:spacing w:line="2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5.9</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本国产品政策支持</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关于对采购本国产品给予政策支持，本项目：</w:t>
            </w:r>
            <w:r>
              <w:rPr>
                <w:rFonts w:hint="eastAsia" w:ascii="宋体" w:hAnsi="宋体" w:eastAsia="宋体" w:cs="宋体"/>
                <w:b/>
                <w:bCs/>
                <w:color w:val="000000"/>
                <w:sz w:val="21"/>
                <w:szCs w:val="21"/>
                <w:lang w:val="en-US" w:eastAsia="zh-CN"/>
              </w:rPr>
              <w:t xml:space="preserve">不</w:t>
            </w:r>
            <w:r>
              <w:rPr>
                <w:rFonts w:hint="eastAsia" w:ascii="宋体" w:hAnsi="宋体" w:eastAsia="宋体" w:cs="宋体"/>
                <w:b/>
                <w:bCs/>
                <w:color w:val="000000"/>
                <w:sz w:val="21"/>
                <w:szCs w:val="21"/>
              </w:rPr>
              <w:t xml:space="preserve">适用</w:t>
            </w:r>
            <w:r>
              <w:rPr>
                <w:rFonts w:hint="eastAsia" w:ascii="宋体" w:hAnsi="宋体" w:eastAsia="宋体" w:cs="宋体"/>
                <w:color w:val="000000"/>
                <w:sz w:val="21"/>
                <w:szCs w:val="21"/>
              </w:rPr>
              <w:t xml:space="preserve">。</w:t>
            </w:r>
            <w:r/>
          </w:p>
          <w:p>
            <w:pPr>
              <w:pStyle w:val="1404"/>
              <w:jc w:val="left"/>
              <w:keepLines w:val="0"/>
              <w:keepNext w:val="0"/>
              <w:pageBreakBefore w:val="0"/>
              <w:spacing w:line="2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trHeight w:val="397"/>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11.2</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报价的特殊规定：</w:t>
            </w:r>
            <w:r>
              <w:rPr>
                <w:rFonts w:hint="eastAsia" w:ascii="宋体" w:hAnsi="宋体" w:eastAsia="宋体" w:cs="宋体"/>
                <w:color w:val="000000"/>
                <w:szCs w:val="21"/>
                <w:lang w:val="en-US" w:eastAsia="zh-CN"/>
              </w:rPr>
              <w:t xml:space="preserve">有</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具体情形：</w:t>
            </w:r>
            <w:r>
              <w:rPr>
                <w:rFonts w:hint="eastAsia" w:ascii="宋体" w:hAnsi="宋体" w:eastAsia="宋体" w:cs="宋体"/>
                <w:color w:val="000000"/>
                <w:szCs w:val="21"/>
                <w:lang w:val="en-US" w:eastAsia="zh-CN"/>
              </w:rPr>
              <w:t xml:space="preserve">本项目采用优惠率报价方式，优惠率应＞0%，否则按无效投标处理。</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注：供应商在“苏采云”系统中填报固定优惠率，则本项目结算（中标）费率为（1-优惠率），每项货物的结算单价=</w:t>
            </w:r>
            <w:r>
              <w:rPr>
                <w:rFonts w:hint="eastAsia" w:ascii="宋体" w:hAnsi="宋体" w:eastAsia="宋体" w:cs="宋体"/>
                <w:color w:val="000000"/>
                <w:szCs w:val="21"/>
              </w:rPr>
              <w:t xml:space="preserve">本项目</w:t>
            </w:r>
            <w:r>
              <w:rPr>
                <w:rFonts w:hint="eastAsia" w:ascii="宋体" w:hAnsi="宋体" w:eastAsia="宋体" w:cs="宋体"/>
                <w:color w:val="000000"/>
                <w:szCs w:val="21"/>
                <w:lang w:val="en-US" w:eastAsia="zh-CN"/>
              </w:rPr>
              <w:t xml:space="preserve">计价清单内各单项基准单价*结算（中标）费率。</w:t>
            </w:r>
            <w:r/>
          </w:p>
          <w:p>
            <w:pPr>
              <w:pStyle w:val="1404"/>
              <w:jc w:val="left"/>
              <w:keepLines w:val="0"/>
              <w:keepNext w:val="0"/>
              <w:pageBreakBefore w:val="0"/>
              <w:spacing w:line="280" w:lineRule="exact"/>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例如：投标人所报优惠率为10%，则</w:t>
            </w:r>
            <w:r>
              <w:rPr>
                <w:rFonts w:hint="eastAsia" w:ascii="宋体" w:hAnsi="宋体" w:eastAsia="宋体" w:cs="宋体"/>
                <w:color w:val="000000"/>
                <w:szCs w:val="21"/>
                <w:lang w:val="en-US" w:eastAsia="zh-CN"/>
              </w:rPr>
              <w:t xml:space="preserve">本项目结算（中标）费率为（1-10%）=90%，每项货物的结算单价</w:t>
            </w:r>
            <w:r>
              <w:rPr>
                <w:rFonts w:hint="eastAsia" w:ascii="宋体" w:hAnsi="宋体" w:eastAsia="宋体" w:cs="宋体"/>
                <w:color w:val="000000"/>
                <w:szCs w:val="21"/>
              </w:rPr>
              <w:t xml:space="preserve">=本项目</w:t>
            </w:r>
            <w:r>
              <w:rPr>
                <w:rFonts w:hint="eastAsia" w:ascii="宋体" w:hAnsi="宋体" w:eastAsia="宋体" w:cs="宋体"/>
                <w:color w:val="000000"/>
                <w:szCs w:val="21"/>
                <w:lang w:val="en-US" w:eastAsia="zh-CN"/>
              </w:rPr>
              <w:t xml:space="preserve">计价清单内各单项基准单价</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90%</w:t>
            </w:r>
            <w:r/>
          </w:p>
        </w:tc>
      </w:tr>
      <w:tr>
        <w:trPr>
          <w:trHeight w:val="397"/>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投标保证金</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免收</w:t>
            </w:r>
            <w:r/>
          </w:p>
        </w:tc>
      </w:tr>
      <w:tr>
        <w:trPr>
          <w:trHeight w:val="397"/>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13.1</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投标有效期</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自提交投标文件的截止之日起算90日历天。</w:t>
            </w:r>
            <w:r/>
          </w:p>
        </w:tc>
      </w:tr>
      <w:tr>
        <w:trPr>
          <w:trHeight w:val="20"/>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14.1</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投标文件份数</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本项目为“苏采云”政府采购一体化平台全流程线上招投标，投标时各供应商应按招标文件及”苏采云”政府采购一体化平台规定制作并提交电子版投标文件。</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中标结果确定后中标单位应提交胶装并加盖公章的纸质版投标文件贰份，纸质投标文件应与“苏采云”政府采购一体化平台中的电子文件内容、格式一致。</w:t>
            </w:r>
            <w:r/>
          </w:p>
        </w:tc>
      </w:tr>
      <w:tr>
        <w:trPr>
          <w:trHeight w:val="325"/>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25.5</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分包</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u w:val="single"/>
              </w:rPr>
            </w:pPr>
            <w:r>
              <w:rPr>
                <w:rFonts w:hint="eastAsia" w:ascii="宋体" w:hAnsi="宋体" w:eastAsia="宋体" w:cs="宋体"/>
                <w:color w:val="000000"/>
                <w:szCs w:val="21"/>
                <w:u w:val="none"/>
              </w:rPr>
              <w:t xml:space="preserve">本项目的非主体、非关键性工作是否允许分包：允许</w:t>
            </w:r>
            <w:r/>
          </w:p>
        </w:tc>
      </w:tr>
      <w:tr>
        <w:trPr>
          <w:trHeight w:val="20"/>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26.1</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询问</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询问送达形式：接收加盖单位公章的书面询问函</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采购人或采购代理机构对供应商依法提出的询问，在3个工作日内作出答复，但答复的内容不得涉及商业秘密。</w:t>
            </w:r>
            <w:r/>
          </w:p>
        </w:tc>
      </w:tr>
      <w:tr>
        <w:trPr>
          <w:trHeight w:val="20"/>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26.2</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质疑</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质疑送达形式：</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一、供应商认为自己的权益受到损害的，可以在知道或者应知其权益受到损害之日起七个工作日内，向采购代理机构提出质疑。</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1.接收质疑函的方式：接收加盖单位公章的书面质疑函</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2.质疑函的内容、格式：应符合《政府采购质疑和投诉办法》相关规定和财政部门制定的《政府采购质疑函范本》格式。</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二、供应商应在法定质疑期内一次性针对同一采购程序环节提出质疑，否则针对再次提出的质疑将不予接收。（采购程序环节分为：采购公告、招标文件、采购过程、成交结果）</w:t>
            </w:r>
            <w:r/>
          </w:p>
        </w:tc>
      </w:tr>
      <w:tr>
        <w:trPr>
          <w:trHeight w:val="20"/>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26.3</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联系方式</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接收询问和质疑的联系方式</w:t>
            </w:r>
            <w:r/>
          </w:p>
          <w:p>
            <w:pPr>
              <w:pStyle w:val="1404"/>
              <w:jc w:val="left"/>
              <w:keepLines w:val="0"/>
              <w:keepNext w:val="0"/>
              <w:pageBreakBefore w:val="0"/>
              <w:spacing w:line="280" w:lineRule="exact"/>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联系单位：</w:t>
            </w:r>
            <w:r>
              <w:rPr>
                <w:rFonts w:hint="eastAsia" w:ascii="宋体" w:hAnsi="宋体" w:eastAsia="宋体" w:cs="宋体"/>
                <w:color w:val="000000"/>
                <w:szCs w:val="21"/>
                <w:lang w:eastAsia="zh-CN"/>
              </w:rPr>
              <w:t xml:space="preserve">江苏晋陵工程咨询有限公司</w:t>
            </w:r>
            <w:r/>
          </w:p>
          <w:p>
            <w:pPr>
              <w:pStyle w:val="1404"/>
              <w:jc w:val="left"/>
              <w:keepLines w:val="0"/>
              <w:keepNext w:val="0"/>
              <w:pageBreakBefore w:val="0"/>
              <w:spacing w:line="28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联 系 人：</w:t>
            </w:r>
            <w:r>
              <w:rPr>
                <w:rFonts w:hint="eastAsia" w:ascii="宋体" w:hAnsi="宋体" w:eastAsia="宋体" w:cs="宋体"/>
                <w:color w:val="000000"/>
                <w:szCs w:val="21"/>
                <w:lang w:val="en-US" w:eastAsia="zh-CN"/>
              </w:rPr>
              <w:t xml:space="preserve">干工</w:t>
            </w:r>
            <w:r/>
          </w:p>
          <w:p>
            <w:pPr>
              <w:pStyle w:val="1404"/>
              <w:jc w:val="left"/>
              <w:keepLines w:val="0"/>
              <w:keepNext w:val="0"/>
              <w:pageBreakBefore w:val="0"/>
              <w:spacing w:line="280" w:lineRule="exact"/>
              <w:widowControl w:val="off"/>
              <w:rPr>
                <w:rFonts w:hint="eastAsia" w:ascii="宋体" w:hAnsi="宋体" w:eastAsia="宋体" w:cs="宋体"/>
                <w:color w:val="000000"/>
                <w:szCs w:val="21"/>
                <w:lang w:val="zh-TW"/>
              </w:rPr>
            </w:pPr>
            <w:r>
              <w:rPr>
                <w:rFonts w:hint="eastAsia" w:ascii="宋体" w:hAnsi="宋体" w:eastAsia="宋体" w:cs="宋体"/>
                <w:color w:val="000000"/>
                <w:szCs w:val="21"/>
                <w:lang w:val="zh-TW"/>
              </w:rPr>
              <w:t xml:space="preserve">地　址：</w:t>
            </w:r>
            <w:r>
              <w:rPr>
                <w:rFonts w:hint="eastAsia" w:ascii="宋体" w:hAnsi="宋体" w:eastAsia="宋体" w:cs="宋体"/>
                <w:color w:val="000000"/>
                <w:szCs w:val="21"/>
              </w:rPr>
              <w:t xml:space="preserve">常州市钟楼区泽仁路9号一楼</w:t>
            </w:r>
            <w:r/>
          </w:p>
          <w:p>
            <w:pPr>
              <w:pStyle w:val="1404"/>
              <w:jc w:val="left"/>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联系方式：0519-88132899/13861056707</w:t>
            </w:r>
            <w:r/>
          </w:p>
        </w:tc>
      </w:tr>
      <w:tr>
        <w:trPr>
          <w:trHeight w:val="1769"/>
        </w:trPr>
        <w:tc>
          <w:tcPr>
            <w:tcW w:w="892" w:type="dxa"/>
            <w:vAlign w:val="center"/>
            <w:textDirection w:val="lrTb"/>
            <w:noWrap w:val="false"/>
          </w:tcPr>
          <w:p>
            <w:pPr>
              <w:pStyle w:val="1148"/>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W w:w="1525" w:type="dxa"/>
            <w:vAlign w:val="center"/>
            <w:textDirection w:val="lrTb"/>
            <w:noWrap w:val="false"/>
          </w:tcPr>
          <w:p>
            <w:pPr>
              <w:pStyle w:val="1404"/>
              <w:jc w:val="center"/>
              <w:keepLines w:val="0"/>
              <w:keepNext w:val="0"/>
              <w:pageBreakBefore w:val="0"/>
              <w:spacing w:line="28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代理费</w:t>
            </w:r>
            <w:r/>
          </w:p>
        </w:tc>
        <w:tc>
          <w:tcPr>
            <w:tcW w:w="6804" w:type="dxa"/>
            <w:vAlign w:val="center"/>
            <w:textDirection w:val="lrTb"/>
            <w:noWrap w:val="false"/>
          </w:tcPr>
          <w:p>
            <w:pPr>
              <w:pStyle w:val="1404"/>
              <w:jc w:val="left"/>
              <w:keepLines w:val="0"/>
              <w:keepNext w:val="0"/>
              <w:pageBreakBefore w:val="0"/>
              <w:spacing w:line="280" w:lineRule="exact"/>
              <w:widowControl w:val="off"/>
              <w:rPr>
                <w:rFonts w:hint="eastAsia" w:ascii="宋体" w:hAnsi="宋体" w:eastAsia="宋体" w:cs="宋体"/>
                <w:color w:val="000000"/>
                <w:szCs w:val="21"/>
                <w:lang w:val="zh-TW" w:eastAsia="zh-CN"/>
              </w:rPr>
            </w:pPr>
            <w:r>
              <w:rPr>
                <w:rFonts w:hint="eastAsia" w:ascii="宋体" w:hAnsi="宋体" w:eastAsia="宋体" w:cs="宋体"/>
                <w:color w:val="000000"/>
                <w:szCs w:val="21"/>
                <w:lang w:val="zh-TW"/>
              </w:rPr>
              <w:t xml:space="preserve">收费对象：</w:t>
            </w:r>
            <w:r>
              <w:rPr>
                <w:rFonts w:hint="eastAsia" w:ascii="宋体" w:hAnsi="宋体" w:eastAsia="宋体" w:cs="宋体"/>
                <w:color w:val="000000"/>
                <w:szCs w:val="21"/>
                <w:lang w:val="en-US" w:eastAsia="zh-CN"/>
              </w:rPr>
              <w:t xml:space="preserve">中标人</w:t>
            </w:r>
            <w:r/>
          </w:p>
          <w:p>
            <w:pPr>
              <w:pStyle w:val="1404"/>
              <w:jc w:val="left"/>
              <w:keepLines w:val="0"/>
              <w:keepNext w:val="0"/>
              <w:pageBreakBefore w:val="0"/>
              <w:spacing w:line="28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zh-TW"/>
              </w:rPr>
              <w:t xml:space="preserve">收费标准：</w:t>
            </w:r>
            <w:r>
              <w:rPr>
                <w:rFonts w:hint="eastAsia" w:ascii="宋体" w:hAnsi="宋体" w:eastAsia="宋体" w:cs="宋体"/>
                <w:color w:val="000000"/>
                <w:szCs w:val="21"/>
                <w:lang w:val="en-US" w:eastAsia="zh-CN"/>
              </w:rPr>
              <w:t xml:space="preserve">代理服务费由供应商在投标报价中综合考虑，</w:t>
            </w:r>
            <w:r>
              <w:rPr>
                <w:rFonts w:hint="eastAsia" w:ascii="宋体" w:hAnsi="宋体" w:eastAsia="宋体" w:cs="宋体"/>
                <w:color w:val="000000"/>
                <w:szCs w:val="21"/>
                <w:lang w:val="zh-TW" w:eastAsia="zh-CN"/>
              </w:rPr>
              <w:t xml:space="preserve">按每年中标金额的0.8%计算并支付，每签订一年服务合同，计取一次该年度招标代理服务费；若后续年度不予续签，则不再产生后续年度代理服务费。</w:t>
            </w:r>
            <w:r/>
          </w:p>
          <w:p>
            <w:pPr>
              <w:pStyle w:val="1404"/>
              <w:jc w:val="left"/>
              <w:keepLines w:val="0"/>
              <w:keepNext w:val="0"/>
              <w:pageBreakBefore w:val="0"/>
              <w:spacing w:line="280" w:lineRule="exact"/>
              <w:widowControl w:val="off"/>
              <w:rPr>
                <w:rFonts w:hint="eastAsia" w:ascii="宋体" w:hAnsi="宋体" w:eastAsia="宋体" w:cs="宋体"/>
                <w:color w:val="000000"/>
                <w:szCs w:val="21"/>
                <w:lang w:val="zh-TW" w:eastAsia="zh-CN"/>
              </w:rPr>
            </w:pPr>
            <w:r>
              <w:rPr>
                <w:rFonts w:hint="eastAsia" w:ascii="宋体" w:hAnsi="宋体" w:eastAsia="宋体" w:cs="宋体"/>
                <w:color w:val="000000"/>
                <w:szCs w:val="21"/>
                <w:lang w:val="zh-TW" w:eastAsia="zh-CN"/>
              </w:rPr>
              <w:t xml:space="preserve">缴纳时间：领取</w:t>
            </w:r>
            <w:r>
              <w:rPr>
                <w:rFonts w:hint="eastAsia" w:ascii="宋体" w:hAnsi="宋体" w:eastAsia="宋体" w:cs="宋体"/>
                <w:color w:val="000000"/>
                <w:szCs w:val="21"/>
                <w:lang w:val="en-US" w:eastAsia="zh-CN"/>
              </w:rPr>
              <w:t xml:space="preserve">中标</w:t>
            </w:r>
            <w:r>
              <w:rPr>
                <w:rFonts w:hint="eastAsia" w:ascii="宋体" w:hAnsi="宋体" w:eastAsia="宋体" w:cs="宋体"/>
                <w:color w:val="000000"/>
                <w:szCs w:val="21"/>
                <w:lang w:val="zh-TW" w:eastAsia="zh-CN"/>
              </w:rPr>
              <w:t xml:space="preserve">通知书前一次性支付至代理机构指定账号</w:t>
            </w:r>
            <w:r/>
          </w:p>
          <w:p>
            <w:pPr>
              <w:pStyle w:val="1404"/>
              <w:jc w:val="left"/>
              <w:keepLines w:val="0"/>
              <w:keepNext w:val="0"/>
              <w:pageBreakBefore w:val="0"/>
              <w:spacing w:line="280" w:lineRule="exact"/>
              <w:widowControl w:val="off"/>
              <w:rPr>
                <w:rFonts w:hint="eastAsia" w:ascii="宋体" w:hAnsi="宋体" w:eastAsia="宋体" w:cs="宋体"/>
                <w:color w:val="000000"/>
                <w:szCs w:val="21"/>
                <w:lang w:val="zh-TW" w:eastAsia="zh-CN"/>
              </w:rPr>
            </w:pPr>
            <w:r/>
            <w:bookmarkStart w:id="72" w:name="_Toc4760"/>
            <w:r>
              <w:rPr>
                <w:rFonts w:hint="eastAsia" w:ascii="宋体" w:hAnsi="宋体" w:eastAsia="宋体" w:cs="宋体"/>
                <w:color w:val="000000"/>
                <w:szCs w:val="21"/>
                <w:lang w:val="zh-TW"/>
              </w:rPr>
              <w:t xml:space="preserve">收款单位：</w:t>
            </w:r>
            <w:bookmarkEnd w:id="72"/>
            <w:r>
              <w:rPr>
                <w:rFonts w:hint="eastAsia" w:ascii="宋体" w:hAnsi="宋体" w:eastAsia="宋体" w:cs="宋体"/>
                <w:color w:val="000000"/>
                <w:szCs w:val="21"/>
                <w:lang w:val="zh-TW" w:eastAsia="zh-CN"/>
              </w:rPr>
              <w:t xml:space="preserve">江苏晋陵工程咨询有限公司</w:t>
            </w:r>
            <w:r/>
          </w:p>
          <w:p>
            <w:pPr>
              <w:pStyle w:val="1404"/>
              <w:jc w:val="left"/>
              <w:keepLines w:val="0"/>
              <w:keepNext w:val="0"/>
              <w:pageBreakBefore w:val="0"/>
              <w:spacing w:line="280" w:lineRule="exact"/>
              <w:widowControl w:val="off"/>
              <w:rPr>
                <w:rFonts w:hint="eastAsia" w:ascii="宋体" w:hAnsi="宋体" w:eastAsia="宋体" w:cs="宋体"/>
                <w:color w:val="000000"/>
              </w:rPr>
            </w:pPr>
            <w:r/>
            <w:bookmarkStart w:id="73" w:name="_Toc10855"/>
            <w:r/>
            <w:bookmarkEnd w:id="73"/>
            <w:r/>
            <w:bookmarkStart w:id="74" w:name="_Toc58928459"/>
            <w:r/>
            <w:bookmarkEnd w:id="74"/>
            <w:r>
              <w:rPr>
                <w:rFonts w:hint="eastAsia" w:ascii="宋体" w:hAnsi="宋体" w:eastAsia="宋体" w:cs="宋体"/>
                <w:color w:val="000000"/>
              </w:rPr>
              <w:t xml:space="preserve">开户银行：交通银行股份有限公司常州新区支行</w:t>
            </w:r>
            <w:r/>
          </w:p>
          <w:p>
            <w:pPr>
              <w:pStyle w:val="1404"/>
              <w:jc w:val="left"/>
              <w:keepLines w:val="0"/>
              <w:keepNext w:val="0"/>
              <w:pageBreakBefore w:val="0"/>
              <w:spacing w:line="280" w:lineRule="exact"/>
              <w:widowControl w:val="off"/>
              <w:rPr>
                <w:rFonts w:hint="eastAsia" w:ascii="宋体" w:hAnsi="宋体" w:eastAsia="宋体" w:cs="宋体"/>
                <w:color w:val="000000"/>
              </w:rPr>
            </w:pPr>
            <w:r>
              <w:rPr>
                <w:rFonts w:hint="eastAsia" w:ascii="宋体" w:hAnsi="宋体" w:eastAsia="宋体" w:cs="宋体"/>
                <w:color w:val="000000"/>
              </w:rPr>
              <w:t xml:space="preserve">账号：324006040012000680137</w:t>
            </w:r>
            <w:r/>
          </w:p>
        </w:tc>
      </w:tr>
    </w:tbl>
    <w:p>
      <w:pPr>
        <w:pStyle w:val="1404"/>
        <w:jc w:val="center"/>
        <w:spacing w:before="240" w:after="240"/>
        <w:rPr>
          <w:rFonts w:hint="eastAsia" w:ascii="宋体" w:hAnsi="宋体" w:eastAsia="宋体" w:cs="宋体"/>
          <w:b/>
          <w:color w:val="000000"/>
          <w:sz w:val="28"/>
          <w:szCs w:val="28"/>
        </w:rPr>
      </w:pPr>
      <w:r/>
      <w:bookmarkStart w:id="75" w:name="_Toc142311019"/>
      <w:r/>
      <w:bookmarkStart w:id="76" w:name="_Toc305158785"/>
      <w:r/>
      <w:bookmarkStart w:id="77" w:name="_Toc353873932"/>
      <w:r/>
      <w:bookmarkStart w:id="78" w:name="_Toc226337213"/>
      <w:r/>
      <w:bookmarkStart w:id="79" w:name="_Toc150480755"/>
      <w:r/>
      <w:bookmarkStart w:id="80" w:name="_Toc264969207"/>
      <w:r/>
      <w:bookmarkStart w:id="81" w:name="_Toc150774722"/>
      <w:r/>
      <w:bookmarkStart w:id="82" w:name="_Toc353873662"/>
      <w:r/>
      <w:bookmarkStart w:id="83" w:name="_Toc226965790"/>
      <w:r/>
      <w:bookmarkStart w:id="84" w:name="_Toc195842882"/>
      <w:r/>
      <w:bookmarkStart w:id="85" w:name="_Toc353825542"/>
      <w:r/>
      <w:bookmarkStart w:id="86" w:name="_Toc127151517"/>
      <w:r/>
      <w:bookmarkStart w:id="87" w:name="_Toc265228355"/>
      <w:r/>
      <w:bookmarkStart w:id="88" w:name="_Toc305158859"/>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90"/>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127151518"/>
      <w:r/>
      <w:bookmarkStart w:id="90" w:name="_Toc520356143"/>
      <w:r>
        <w:rPr>
          <w:rFonts w:hint="eastAsia" w:ascii="宋体" w:hAnsi="宋体" w:eastAsia="宋体" w:cs="宋体"/>
          <w:color w:val="000000"/>
          <w:sz w:val="28"/>
        </w:rPr>
        <w:tab/>
      </w:r>
      <w:bookmarkStart w:id="91" w:name="_Toc151193906"/>
      <w:r/>
      <w:bookmarkStart w:id="92" w:name="_Toc226337214"/>
      <w:r/>
      <w:bookmarkStart w:id="93" w:name="_Toc265228356"/>
      <w:r/>
      <w:bookmarkStart w:id="94" w:name="_Toc226309762"/>
      <w:r/>
      <w:bookmarkStart w:id="95" w:name="_Toc151193688"/>
      <w:r/>
      <w:bookmarkStart w:id="96" w:name="_Toc151193616"/>
      <w:r/>
      <w:bookmarkStart w:id="97" w:name="_Toc151193760"/>
      <w:r/>
      <w:bookmarkStart w:id="98" w:name="_Toc195842883"/>
      <w:r/>
      <w:bookmarkStart w:id="99" w:name="_Toc226965708"/>
      <w:r/>
      <w:bookmarkStart w:id="100" w:name="_Toc150509269"/>
      <w:r/>
      <w:bookmarkStart w:id="101" w:name="_Toc305158786"/>
      <w:r/>
      <w:bookmarkStart w:id="102" w:name="_Toc151190145"/>
      <w:r/>
      <w:bookmarkStart w:id="103" w:name="_Toc264969208"/>
      <w:r/>
      <w:bookmarkStart w:id="104" w:name="_Toc151193832"/>
      <w:r/>
      <w:bookmarkStart w:id="105" w:name="_Toc150774618"/>
      <w:r/>
      <w:bookmarkStart w:id="106" w:name="_Toc226965791"/>
      <w:r/>
      <w:bookmarkStart w:id="107" w:name="_Toc150774723"/>
      <w:r/>
      <w:bookmarkStart w:id="108" w:name="_Toc142311020"/>
      <w:r/>
      <w:bookmarkStart w:id="109" w:name="_Toc305158860"/>
      <w:r/>
      <w:bookmarkStart w:id="110" w:name="_Toc150480756"/>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p>
    <w:p>
      <w:pPr>
        <w:pStyle w:val="1127"/>
        <w:ind w:firstLine="420"/>
        <w:spacing w:line="360" w:lineRule="auto"/>
        <w:rPr>
          <w:rFonts w:hint="eastAsia" w:ascii="宋体" w:hAnsi="宋体" w:eastAsia="宋体" w:cs="宋体"/>
          <w:color w:val="000000"/>
          <w:sz w:val="21"/>
          <w:szCs w:val="21"/>
        </w:rPr>
      </w:pPr>
      <w:r/>
      <w:bookmarkStart w:id="111" w:name="_Toc305158787"/>
      <w:r/>
      <w:bookmarkStart w:id="112" w:name="_Toc305158861"/>
      <w:r/>
      <w:bookmarkStart w:id="113" w:name="_Toc265228357"/>
      <w:r/>
      <w:bookmarkStart w:id="114" w:name="_Toc264969209"/>
      <w:r>
        <w:rPr>
          <w:rFonts w:hint="eastAsia" w:ascii="宋体" w:hAnsi="宋体" w:eastAsia="宋体" w:cs="宋体"/>
          <w:color w:val="000000"/>
          <w:sz w:val="21"/>
          <w:szCs w:val="21"/>
        </w:rPr>
        <w:t xml:space="preserve">1.采购人、采购代理机构、</w:t>
      </w:r>
      <w:bookmarkEnd w:id="111"/>
      <w:r/>
      <w:bookmarkEnd w:id="112"/>
      <w:r/>
      <w:bookmarkEnd w:id="113"/>
      <w:r/>
      <w:bookmarkEnd w:id="114"/>
      <w:r>
        <w:rPr>
          <w:rFonts w:hint="eastAsia" w:ascii="宋体" w:hAnsi="宋体" w:eastAsia="宋体" w:cs="宋体"/>
          <w:color w:val="000000"/>
          <w:sz w:val="21"/>
          <w:szCs w:val="21"/>
        </w:rPr>
        <w:t xml:space="preserve">供应商、联合体</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1.1采购人、采购代理机构：指依法进行政府采购的国家机关、事业单位、团体组织，及其委托的采购代理机构。本项目采购人、采购代理机构见第一章《投标邀请》。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1.2供应商（也称“投标人”、“申请人”）：指向采购人提供货物、工程或者服务的法人、其他组织或者自然人。</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1.3联合体：指两个以上的自然人、法人或者其他组织组成一个联合体，以一个供应商的身份共同参加政府采购。</w:t>
      </w:r>
      <w:r/>
    </w:p>
    <w:p>
      <w:pPr>
        <w:pStyle w:val="1127"/>
        <w:ind w:firstLine="420"/>
        <w:spacing w:line="360" w:lineRule="auto"/>
        <w:rPr>
          <w:rFonts w:hint="eastAsia" w:ascii="宋体" w:hAnsi="宋体" w:eastAsia="宋体" w:cs="宋体"/>
          <w:color w:val="000000"/>
          <w:sz w:val="21"/>
          <w:szCs w:val="21"/>
        </w:rPr>
      </w:pPr>
      <w:r/>
      <w:bookmarkStart w:id="115" w:name="_Toc150480758"/>
      <w:r/>
      <w:bookmarkStart w:id="116" w:name="_Toc127151520"/>
      <w:r/>
      <w:bookmarkStart w:id="117" w:name="_Toc150774620"/>
      <w:r/>
      <w:bookmarkStart w:id="118" w:name="_Toc151193618"/>
      <w:r/>
      <w:bookmarkStart w:id="119" w:name="_Toc127161434"/>
      <w:r/>
      <w:bookmarkStart w:id="120" w:name="_Toc164229361"/>
      <w:r/>
      <w:bookmarkStart w:id="121" w:name="_Toc226309764"/>
      <w:r/>
      <w:bookmarkStart w:id="122" w:name="_Toc151193762"/>
      <w:r/>
      <w:bookmarkStart w:id="123" w:name="_Toc195842885"/>
      <w:r/>
      <w:bookmarkStart w:id="124" w:name="_Toc142311022"/>
      <w:r/>
      <w:bookmarkStart w:id="125" w:name="_Toc150774725"/>
      <w:r/>
      <w:bookmarkStart w:id="126" w:name="_Toc127151721"/>
      <w:r/>
      <w:bookmarkStart w:id="127" w:name="_Toc164608789"/>
      <w:r/>
      <w:bookmarkStart w:id="128" w:name="_Toc151193690"/>
      <w:r/>
      <w:bookmarkStart w:id="129" w:name="_Toc305158862"/>
      <w:r/>
      <w:bookmarkStart w:id="130" w:name="_Toc164608634"/>
      <w:r/>
      <w:bookmarkStart w:id="131" w:name="_Toc305158788"/>
      <w:r/>
      <w:bookmarkStart w:id="132" w:name="_Toc150509271"/>
      <w:r/>
      <w:bookmarkStart w:id="133" w:name="_Toc226965710"/>
      <w:r/>
      <w:bookmarkStart w:id="134" w:name="_Toc164351614"/>
      <w:r/>
      <w:bookmarkStart w:id="135" w:name="_Toc151193908"/>
      <w:r/>
      <w:bookmarkStart w:id="136" w:name="_Toc265228358"/>
      <w:r/>
      <w:bookmarkStart w:id="137" w:name="_Toc151190147"/>
      <w:r/>
      <w:bookmarkStart w:id="138" w:name="_Toc149720813"/>
      <w:r/>
      <w:bookmarkStart w:id="139" w:name="_Toc226337216"/>
      <w:r/>
      <w:bookmarkStart w:id="140" w:name="_Toc164229215"/>
      <w:r/>
      <w:bookmarkStart w:id="141" w:name="_Toc264969210"/>
      <w:r/>
      <w:bookmarkStart w:id="142" w:name="_Toc226965793"/>
      <w:r/>
      <w:bookmarkStart w:id="143" w:name="_Toc151193834"/>
      <w:r>
        <w:rPr>
          <w:rFonts w:hint="eastAsia" w:ascii="宋体" w:hAnsi="宋体" w:eastAsia="宋体" w:cs="宋体"/>
          <w:color w:val="000000"/>
          <w:sz w:val="21"/>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color w:val="000000"/>
          <w:sz w:val="21"/>
          <w:szCs w:val="21"/>
        </w:rPr>
        <w:t xml:space="preserve">、项目属性、科研仪器设备采购、核心产品</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2.1资金来源为财政性资金和/或本项目采购中无法与财政性资金分割的非财政性资金。</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2.2项目属性见《供应商须知资料表》。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2.3是否属于科研仪器设备采购见《供应商须知资料表》。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2.4核心产品见《供应商须知资料表》。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3.现场考察、开标前答疑会</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3.1若《供应商须知资料表》中规定了组织现场考察、召开开标前答疑会，则供应商应按要求在规定的时间和地点参加。</w:t>
      </w:r>
      <w:bookmarkStart w:id="144" w:name="_Toc151193764"/>
      <w:r/>
      <w:bookmarkStart w:id="145" w:name="_Toc151193836"/>
      <w:r/>
      <w:bookmarkStart w:id="146" w:name="_Toc151193692"/>
      <w:r/>
      <w:bookmarkStart w:id="147" w:name="_Toc150509273"/>
      <w:r/>
      <w:bookmarkStart w:id="148" w:name="_Toc264969212"/>
      <w:r/>
      <w:bookmarkStart w:id="149" w:name="_Toc151193910"/>
      <w:r/>
      <w:bookmarkStart w:id="150" w:name="_Toc151190149"/>
      <w:r/>
      <w:bookmarkStart w:id="151" w:name="_Toc195842887"/>
      <w:r/>
      <w:bookmarkStart w:id="152" w:name="_Toc305158790"/>
      <w:r/>
      <w:bookmarkStart w:id="153" w:name="_Toc226337218"/>
      <w:r/>
      <w:bookmarkStart w:id="154" w:name="_Toc226965712"/>
      <w:r/>
      <w:bookmarkStart w:id="155" w:name="_Toc150774622"/>
      <w:r/>
      <w:bookmarkStart w:id="156" w:name="_Toc150774727"/>
      <w:r/>
      <w:bookmarkStart w:id="157" w:name="_Toc151193620"/>
      <w:r/>
      <w:bookmarkStart w:id="158" w:name="_Toc226309766"/>
      <w:r/>
      <w:bookmarkStart w:id="159" w:name="_Toc127151522"/>
      <w:r/>
      <w:bookmarkStart w:id="160" w:name="_Toc305158864"/>
      <w:r/>
      <w:bookmarkStart w:id="161" w:name="_Toc265228360"/>
      <w:r/>
      <w:bookmarkStart w:id="162" w:name="_Toc150480760"/>
      <w:r/>
      <w:bookmarkStart w:id="163" w:name="_Toc142311024"/>
      <w:r/>
      <w:bookmarkStart w:id="164" w:name="_Toc520356146"/>
      <w:r/>
      <w:bookmarkStart w:id="165" w:name="_Toc226965795"/>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3.2由于未参加现场考察或开标前答疑会而导致对项目实际情况不了解，影响投标文件编制、投标报价准确性、综合因素响应不全面等问题的，由供应商自行承担不利评审后果。</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4.样品</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4.1本项目是否要求供应商提供样品，以及样品制作的标准和要求、是否需要随样品提交相关检测报告、样品的递交与退还等要求见《供应商须知资料表》。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4.2样品的评审方法以及评审标准等内容见第四章《评标方法和评标标准》。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5.政府采购政策（包括但不限于下列具体政策要求）</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5.1进口产品</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5.2中小企业、监狱企业及残疾人福利性单位</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5.2.1中小企业定义：</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5.2.1.1中小企业是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5.2.1.2供应商提供的货物、工程或者服务符合下列情形的，享受中小企业扶持政策：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（1）在货物采购项目中，货物由中小企业制造，即货物由中小企业生产且使用该中小企业商号或者注册商标；</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（2）在工程采购项目中，工程由中小企业承建，即工程施工单位为中小企业；</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（3）在服务采购项目中，服务由中小企业承接，即提供服务的人员为中小企业依照《中华人民共和国劳动合同法》订立劳动合同的从业人员。</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5.2.1.3在货物采购项目中，供应商提供的货物既有中小企业制造货物，也有大型企业制造货物的，不享受中小企业扶持政策。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5.2.1.4以联合体形式参加政府采购活动，联合体各方均为中小企业的，联合体视同中小企业。其中，联合体各方均为小微企业的，联合体视同小微企业。</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5.2.3残疾人福利单位定义：享受政府采购支持政策的残疾人福利性单位应当同时满足以下条件：</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5.2.3.1安置的残疾人占本单位在职职工人数的比例不低于25%（含25%），并且安置的残疾人人数不少于10 人（含10 人）；</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5.2.3.2依法与安置的每位残疾人签订了一年以上（含一年）的劳动合同或服务协议；</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5.2.3.3为安置的每位残疾人按月足额缴纳了基本养老保险、基本医疗保险、失业保险、工伤保险和生育保险等社会保险费；</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5.2.3.4通过银行等金融机构向安置的每位残疾人，按月支付了不低于单位所在区县适用的经省级人民政府批准的月最低工资标准的工资；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5.2.3.5提供本单位制造的货物、承担的工程或者服务（以下简称产品），或者提供其他残疾人福利性单位制造的货物（不包括使用非残疾人福利性单位注册商标的货物）；</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5.2.4本项目是否专门面向中小企业预留采购份额见第一章《投标邀请》。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5.2.5采购标的对应的中小企业划分标准所属行业见《供应商须知资料表》。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5.2.6小微企业价格评审优惠的政策调整：见第四章《评标方法和评标标准》。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5.3政府采购节能产品、环境标志产品</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5.3.3如本项目采购产品属于实施政府强制采购品目清单范围的节能产品，则供应商所报产品必须获得国家确定的认证机构出具的、处于有效期之内的节能产品认证证书，否则投标无效；</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5.3.4非政府强制采购的节能产品或环境标志产品，依据品目清单和认证证书实施政府优先采购。优先采购的具体规定见第四章《评标方法和评标标准》（如涉及）。</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5.4支持乡村产业振兴管理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5.5正版软件</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000000"/>
          <w:sz w:val="21"/>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5.6政府采购创新产品政策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5.6.1</w:t>
        <w:tab/>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5.7绿色采购政策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5.7.1  绿色数据中心政策 </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依据《绿色数据中心政府采购需求标准（试行）》（财办库〔2023〕7 号）文件精神，采购</w:t>
      </w:r>
      <w:r>
        <w:rPr>
          <w:rFonts w:hint="eastAsia" w:ascii="宋体" w:hAnsi="宋体" w:eastAsia="宋体" w:cs="宋体"/>
          <w:color w:val="000000"/>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5.7.2 推广应用绿色建材</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5.7.3 优先使用低挥发性有机化合物产品</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1127"/>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rPr>
        <w:t xml:space="preserve">5.8</w:t>
      </w:r>
      <w:r>
        <w:rPr>
          <w:rFonts w:hint="eastAsia" w:ascii="宋体" w:hAnsi="宋体" w:eastAsia="宋体" w:cs="宋体"/>
          <w:color w:val="000000"/>
          <w:sz w:val="21"/>
          <w:szCs w:val="21"/>
          <w:lang w:val="en-US" w:eastAsia="zh-CN"/>
        </w:rPr>
        <w:t xml:space="preserve">电子履约保函政策</w:t>
      </w:r>
      <w:r/>
    </w:p>
    <w:p>
      <w:pPr>
        <w:pStyle w:val="1127"/>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为进一步优化政府采购营商环境，规范我省政府采购履约保证金管理，持续降低供应商参与政府采购成</w:t>
      </w:r>
      <w:r>
        <w:rPr>
          <w:rFonts w:hint="eastAsia" w:ascii="宋体" w:hAnsi="宋体" w:eastAsia="宋体" w:cs="宋体"/>
          <w:color w:val="000000"/>
          <w:sz w:val="21"/>
          <w:szCs w:val="21"/>
          <w:lang w:val="en-US" w:eastAsia="zh-CN"/>
        </w:rPr>
        <w:t xml:space="preserve">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中标人履行合同义务的担保或保险。如中标、中标人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1127"/>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5.9政府采购中实施本国产品标准及相关政策</w:t>
      </w:r>
      <w:r/>
    </w:p>
    <w:p>
      <w:pPr>
        <w:pStyle w:val="1127"/>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27"/>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6.投标费用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6.1供应商应自行承担所有与准备和参加投标有关的费用，无论投标的结果如何，</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6.2采购人或采购代理机构在任何情况下均无承担这些费用的义务和责任。</w:t>
      </w:r>
      <w:r/>
    </w:p>
    <w:p>
      <w:pPr>
        <w:pStyle w:val="990"/>
        <w:jc w:val="center"/>
        <w:spacing w:before="0" w:line="360" w:lineRule="auto"/>
        <w:tabs>
          <w:tab w:val="center" w:pos="4592" w:leader="none"/>
          <w:tab w:val="left" w:pos="7860" w:leader="none"/>
        </w:tabs>
        <w:rPr>
          <w:rFonts w:hint="eastAsia" w:ascii="宋体" w:hAnsi="宋体" w:eastAsia="宋体" w:cs="宋体"/>
          <w:color w:val="000000"/>
          <w:sz w:val="28"/>
        </w:rPr>
      </w:pPr>
      <w:r/>
      <w:bookmarkStart w:id="166" w:name="_1.8_计量单位"/>
      <w:r/>
      <w:bookmarkEnd w:id="166"/>
      <w:r/>
      <w:r/>
    </w:p>
    <w:p>
      <w:pPr>
        <w:pStyle w:val="990"/>
        <w:jc w:val="center"/>
        <w:spacing w:before="0" w:line="360" w:lineRule="auto"/>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pStyle w:val="1127"/>
        <w:ind w:firstLine="420"/>
        <w:spacing w:line="360" w:lineRule="auto"/>
        <w:rPr>
          <w:rFonts w:hint="eastAsia" w:ascii="宋体" w:hAnsi="宋体" w:eastAsia="宋体" w:cs="宋体"/>
          <w:color w:val="000000"/>
          <w:sz w:val="21"/>
          <w:szCs w:val="21"/>
        </w:rPr>
      </w:pPr>
      <w:r/>
      <w:bookmarkStart w:id="167" w:name="_Toc264969213"/>
      <w:r/>
      <w:bookmarkStart w:id="168" w:name="_Toc150774623"/>
      <w:r/>
      <w:bookmarkStart w:id="169" w:name="_Toc305158865"/>
      <w:r/>
      <w:bookmarkStart w:id="170" w:name="_Toc151193765"/>
      <w:r/>
      <w:bookmarkStart w:id="171" w:name="_Toc127151724"/>
      <w:r/>
      <w:bookmarkStart w:id="172" w:name="_Toc127161437"/>
      <w:r/>
      <w:bookmarkStart w:id="173" w:name="_Toc151193837"/>
      <w:r/>
      <w:bookmarkStart w:id="174" w:name="_Toc226965713"/>
      <w:r/>
      <w:bookmarkStart w:id="175" w:name="_Toc150774728"/>
      <w:r/>
      <w:bookmarkStart w:id="176" w:name="_Toc226965796"/>
      <w:r/>
      <w:bookmarkStart w:id="177" w:name="_Toc150509274"/>
      <w:r/>
      <w:bookmarkStart w:id="178" w:name="_Toc265228361"/>
      <w:r/>
      <w:bookmarkStart w:id="179" w:name="_Toc127151523"/>
      <w:r/>
      <w:bookmarkStart w:id="180" w:name="_Toc305158791"/>
      <w:r/>
      <w:bookmarkStart w:id="181" w:name="_Toc520356147"/>
      <w:r/>
      <w:bookmarkStart w:id="182" w:name="_Toc226309767"/>
      <w:r/>
      <w:bookmarkStart w:id="183" w:name="_Toc195842888"/>
      <w:r/>
      <w:bookmarkStart w:id="184" w:name="_Toc142311025"/>
      <w:r/>
      <w:bookmarkStart w:id="185" w:name="_Toc164351617"/>
      <w:r/>
      <w:bookmarkStart w:id="186" w:name="_Toc150480761"/>
      <w:r/>
      <w:bookmarkStart w:id="187" w:name="_Toc164229218"/>
      <w:r/>
      <w:bookmarkStart w:id="188" w:name="_Toc151193911"/>
      <w:r/>
      <w:bookmarkStart w:id="189" w:name="_Toc164608792"/>
      <w:r/>
      <w:bookmarkStart w:id="190" w:name="_Toc226337219"/>
      <w:r/>
      <w:bookmarkStart w:id="191" w:name="_Toc164608637"/>
      <w:r/>
      <w:bookmarkStart w:id="192" w:name="_Toc164229364"/>
      <w:r/>
      <w:bookmarkStart w:id="193" w:name="_Toc151190150"/>
      <w:r/>
      <w:bookmarkStart w:id="194" w:name="_Toc151193621"/>
      <w:r/>
      <w:bookmarkStart w:id="195" w:name="_Toc151193693"/>
      <w:r/>
      <w:bookmarkStart w:id="196" w:name="_Toc149720816"/>
      <w:r>
        <w:rPr>
          <w:rFonts w:hint="eastAsia" w:ascii="宋体" w:hAnsi="宋体" w:eastAsia="宋体" w:cs="宋体"/>
          <w:color w:val="000000"/>
          <w:sz w:val="21"/>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color w:val="000000"/>
          <w:sz w:val="21"/>
          <w:szCs w:val="21"/>
        </w:rPr>
        <w:t xml:space="preserve">成</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7.1招标文件包括以下部分：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投标邀请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供应商须知</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资格审查</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评标程序、评标方法和评标标准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采购需求</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拟签订的合同文本</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第七章 投标文件格式</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7.2供应商应认真阅读招标文件的全部内容。供应商应按照招标文件要求提交投标文件并保证所提供的全部资料的真实性，并对招标文件做出实质性响应，否则投标无效。</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8.对招标文件的澄清或修改</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8.1采购人或采购代理机构对已发出的招标文件进行必要澄清或者修改的，将在原公告发布媒体上以发布更正公告的形式通知所有获取招标文件的潜在供应商。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p>
    <w:p>
      <w:pPr>
        <w:pStyle w:val="990"/>
        <w:jc w:val="center"/>
        <w:spacing w:before="0" w:line="360" w:lineRule="auto"/>
        <w:tabs>
          <w:tab w:val="center" w:pos="4592" w:leader="none"/>
          <w:tab w:val="left" w:pos="7860" w:leader="none"/>
        </w:tabs>
        <w:rPr>
          <w:rFonts w:hint="eastAsia" w:ascii="宋体" w:hAnsi="宋体" w:eastAsia="宋体" w:cs="宋体"/>
          <w:color w:val="000000"/>
          <w:sz w:val="28"/>
        </w:rPr>
      </w:pPr>
      <w:r/>
      <w:bookmarkStart w:id="197" w:name="_Toc516367020"/>
      <w:r/>
      <w:bookmarkStart w:id="198" w:name="_Toc265228364"/>
      <w:r/>
      <w:bookmarkStart w:id="199" w:name="_Toc127151526"/>
      <w:r/>
      <w:bookmarkStart w:id="200" w:name="_Toc150774626"/>
      <w:r/>
      <w:bookmarkStart w:id="201" w:name="_Toc142311028"/>
      <w:r/>
      <w:bookmarkStart w:id="202" w:name="_Toc305158868"/>
      <w:r/>
      <w:bookmarkStart w:id="203" w:name="_Toc151193768"/>
      <w:r/>
      <w:bookmarkStart w:id="204" w:name="_Toc150509277"/>
      <w:r/>
      <w:bookmarkStart w:id="205" w:name="_Toc151193914"/>
      <w:r/>
      <w:bookmarkStart w:id="206" w:name="_Toc264969216"/>
      <w:r/>
      <w:bookmarkStart w:id="207" w:name="_Toc151193696"/>
      <w:r/>
      <w:bookmarkStart w:id="208" w:name="_Toc226337222"/>
      <w:r/>
      <w:bookmarkStart w:id="209" w:name="_Toc150774731"/>
      <w:r/>
      <w:bookmarkStart w:id="210" w:name="_Toc195842891"/>
      <w:r/>
      <w:bookmarkStart w:id="211" w:name="_Toc151193840"/>
      <w:r/>
      <w:bookmarkStart w:id="212" w:name="_Toc520356150"/>
      <w:r/>
      <w:bookmarkStart w:id="213" w:name="_Toc150480764"/>
      <w:r/>
      <w:bookmarkStart w:id="214" w:name="_Toc226965799"/>
      <w:r/>
      <w:bookmarkStart w:id="215" w:name="_Toc151190153"/>
      <w:r/>
      <w:bookmarkStart w:id="216" w:name="_Toc226965716"/>
      <w:r/>
      <w:bookmarkStart w:id="217" w:name="_Toc151193624"/>
      <w:r/>
      <w:bookmarkStart w:id="218" w:name="_Toc226309770"/>
      <w:r/>
      <w:bookmarkStart w:id="219" w:name="_Toc305158794"/>
      <w:r/>
      <w:r/>
    </w:p>
    <w:p>
      <w:pPr>
        <w:pStyle w:val="990"/>
        <w:jc w:val="center"/>
        <w:spacing w:before="0" w:line="360" w:lineRule="auto"/>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28"/>
        </w:rPr>
        <w:t xml:space="preserve">三   投标文件</w:t>
      </w:r>
      <w:bookmarkEnd w:id="197"/>
      <w:r>
        <w:rPr>
          <w:rFonts w:hint="eastAsia" w:ascii="宋体" w:hAnsi="宋体" w:eastAsia="宋体" w:cs="宋体"/>
          <w:color w:val="000000"/>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1127"/>
        <w:ind w:firstLine="420"/>
        <w:spacing w:line="360" w:lineRule="auto"/>
        <w:rPr>
          <w:rFonts w:hint="eastAsia" w:ascii="宋体" w:hAnsi="宋体" w:eastAsia="宋体" w:cs="宋体"/>
          <w:color w:val="000000"/>
          <w:sz w:val="21"/>
          <w:szCs w:val="21"/>
        </w:rPr>
      </w:pPr>
      <w:r/>
      <w:bookmarkStart w:id="220" w:name="_Toc150774732"/>
      <w:r/>
      <w:bookmarkStart w:id="221" w:name="_Toc127161441"/>
      <w:r/>
      <w:bookmarkStart w:id="222" w:name="_Toc151193841"/>
      <w:r/>
      <w:bookmarkStart w:id="223" w:name="_Toc226965717"/>
      <w:r/>
      <w:bookmarkStart w:id="224" w:name="_Toc164608796"/>
      <w:r/>
      <w:bookmarkStart w:id="225" w:name="_Toc142311029"/>
      <w:r/>
      <w:bookmarkStart w:id="226" w:name="_Toc127151728"/>
      <w:r/>
      <w:bookmarkStart w:id="227" w:name="_Toc305158795"/>
      <w:r/>
      <w:bookmarkStart w:id="228" w:name="_Toc226965800"/>
      <w:r/>
      <w:bookmarkStart w:id="229" w:name="_Toc226337223"/>
      <w:r/>
      <w:bookmarkStart w:id="230" w:name="_Toc305158869"/>
      <w:r/>
      <w:bookmarkStart w:id="231" w:name="_Toc226309771"/>
      <w:r/>
      <w:bookmarkStart w:id="232" w:name="_Toc150774627"/>
      <w:r/>
      <w:bookmarkStart w:id="233" w:name="_Toc151193915"/>
      <w:r/>
      <w:bookmarkStart w:id="234" w:name="_Toc149720820"/>
      <w:r/>
      <w:bookmarkStart w:id="235" w:name="_Toc127151527"/>
      <w:r/>
      <w:bookmarkStart w:id="236" w:name="_Toc516367021"/>
      <w:r/>
      <w:bookmarkStart w:id="237" w:name="_Toc164229222"/>
      <w:r/>
      <w:bookmarkStart w:id="238" w:name="_Toc520356151"/>
      <w:r/>
      <w:bookmarkStart w:id="239" w:name="_Toc265228365"/>
      <w:r/>
      <w:bookmarkStart w:id="240" w:name="_Toc150480765"/>
      <w:r/>
      <w:bookmarkStart w:id="241" w:name="_Toc151193697"/>
      <w:r/>
      <w:bookmarkStart w:id="242" w:name="_Toc264969217"/>
      <w:r/>
      <w:bookmarkStart w:id="243" w:name="_Toc151193769"/>
      <w:r/>
      <w:bookmarkStart w:id="244" w:name="_Toc164608641"/>
      <w:r/>
      <w:bookmarkStart w:id="245" w:name="_Toc151190154"/>
      <w:r/>
      <w:bookmarkStart w:id="246" w:name="_Toc164351621"/>
      <w:r/>
      <w:bookmarkStart w:id="247" w:name="_Toc164229368"/>
      <w:r/>
      <w:bookmarkStart w:id="248" w:name="_Toc195842892"/>
      <w:r/>
      <w:bookmarkStart w:id="249" w:name="_Toc150509278"/>
      <w:r/>
      <w:bookmarkStart w:id="250" w:name="_Toc151193625"/>
      <w:r>
        <w:rPr>
          <w:rFonts w:hint="eastAsia" w:ascii="宋体" w:hAnsi="宋体" w:eastAsia="宋体" w:cs="宋体"/>
          <w:color w:val="000000"/>
          <w:sz w:val="21"/>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color w:val="000000"/>
          <w:sz w:val="21"/>
          <w:szCs w:val="21"/>
        </w:rPr>
        <w:t xml:space="preserve">及投标语言</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9.2除招标文件有特殊要求外，本项目投标所使用的计量单位，应采用中华人民共和国法定计量单位。</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pStyle w:val="1127"/>
        <w:ind w:firstLine="420"/>
        <w:spacing w:line="360" w:lineRule="auto"/>
        <w:rPr>
          <w:rFonts w:hint="eastAsia" w:ascii="宋体" w:hAnsi="宋体" w:eastAsia="宋体" w:cs="宋体"/>
          <w:color w:val="000000"/>
          <w:sz w:val="21"/>
          <w:szCs w:val="21"/>
        </w:rPr>
      </w:pPr>
      <w:r/>
      <w:bookmarkStart w:id="251" w:name="_Ref467306195"/>
      <w:r/>
      <w:bookmarkStart w:id="252" w:name="_Toc516367022"/>
      <w:r/>
      <w:bookmarkStart w:id="253" w:name="_Ref467306676"/>
      <w:r/>
      <w:bookmarkStart w:id="254" w:name="_Toc226965718"/>
      <w:r/>
      <w:bookmarkStart w:id="255" w:name="_Toc164351622"/>
      <w:r/>
      <w:bookmarkStart w:id="256" w:name="_Toc150509279"/>
      <w:r/>
      <w:bookmarkStart w:id="257" w:name="_Toc151193916"/>
      <w:r/>
      <w:bookmarkStart w:id="258" w:name="_Toc226965801"/>
      <w:r/>
      <w:bookmarkStart w:id="259" w:name="_Toc150480766"/>
      <w:r/>
      <w:bookmarkStart w:id="260" w:name="_Toc127151729"/>
      <w:r/>
      <w:bookmarkStart w:id="261" w:name="_Toc127161442"/>
      <w:r/>
      <w:bookmarkStart w:id="262" w:name="_Toc264969218"/>
      <w:r/>
      <w:bookmarkStart w:id="263" w:name="_Toc151190155"/>
      <w:r/>
      <w:bookmarkStart w:id="264" w:name="_Toc195842893"/>
      <w:r/>
      <w:bookmarkStart w:id="265" w:name="_Toc150774628"/>
      <w:r/>
      <w:bookmarkStart w:id="266" w:name="_Toc151193770"/>
      <w:r/>
      <w:bookmarkStart w:id="267" w:name="_Toc305158870"/>
      <w:r/>
      <w:bookmarkStart w:id="268" w:name="_Toc164608797"/>
      <w:r/>
      <w:bookmarkStart w:id="269" w:name="_Toc151193626"/>
      <w:r/>
      <w:bookmarkStart w:id="270" w:name="_Toc127151528"/>
      <w:r/>
      <w:bookmarkStart w:id="271" w:name="_Toc151193842"/>
      <w:r/>
      <w:bookmarkStart w:id="272" w:name="_Toc151193698"/>
      <w:r/>
      <w:bookmarkStart w:id="273" w:name="_Toc520356152"/>
      <w:r/>
      <w:bookmarkStart w:id="274" w:name="_Toc226337224"/>
      <w:r/>
      <w:bookmarkStart w:id="275" w:name="_Toc149720821"/>
      <w:r/>
      <w:bookmarkStart w:id="276" w:name="_Toc142311030"/>
      <w:r/>
      <w:bookmarkStart w:id="277" w:name="_Toc164608642"/>
      <w:r/>
      <w:bookmarkStart w:id="278" w:name="_Toc150774733"/>
      <w:r/>
      <w:bookmarkStart w:id="279" w:name="_Toc265228366"/>
      <w:r/>
      <w:bookmarkStart w:id="280" w:name="_Toc164229369"/>
      <w:r/>
      <w:bookmarkStart w:id="281" w:name="_Toc226309772"/>
      <w:r/>
      <w:bookmarkStart w:id="282" w:name="_Toc305158796"/>
      <w:r/>
      <w:bookmarkStart w:id="283" w:name="_Toc164229223"/>
      <w:r>
        <w:rPr>
          <w:rFonts w:hint="eastAsia" w:ascii="宋体" w:hAnsi="宋体" w:eastAsia="宋体" w:cs="宋体"/>
          <w:color w:val="000000"/>
          <w:sz w:val="21"/>
          <w:szCs w:val="21"/>
        </w:rPr>
        <w:t xml:space="preserve">10.投标文件</w:t>
      </w:r>
      <w:bookmarkEnd w:id="251"/>
      <w:r/>
      <w:bookmarkEnd w:id="252"/>
      <w:r/>
      <w:bookmarkEnd w:id="253"/>
      <w:r>
        <w:rPr>
          <w:rFonts w:hint="eastAsia" w:ascii="宋体" w:hAnsi="宋体" w:eastAsia="宋体" w:cs="宋体"/>
          <w:color w:val="000000"/>
          <w:sz w:val="21"/>
          <w:szCs w:val="21"/>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pStyle w:val="1127"/>
        <w:ind w:firstLine="420"/>
        <w:spacing w:line="360" w:lineRule="auto"/>
        <w:rPr>
          <w:rFonts w:hint="eastAsia" w:ascii="宋体" w:hAnsi="宋体" w:eastAsia="宋体" w:cs="宋体"/>
          <w:color w:val="000000"/>
          <w:sz w:val="21"/>
          <w:szCs w:val="21"/>
        </w:rPr>
      </w:pPr>
      <w:r/>
      <w:bookmarkStart w:id="284" w:name="_Ref467052588"/>
      <w:r>
        <w:rPr>
          <w:rFonts w:hint="eastAsia" w:ascii="宋体" w:hAnsi="宋体" w:eastAsia="宋体" w:cs="宋体"/>
          <w:color w:val="000000"/>
          <w:sz w:val="21"/>
          <w:szCs w:val="21"/>
        </w:rPr>
        <w:t xml:space="preserve">10.1供应商应当按照招标文件的要求编制投标文件。投标文件应由《资格证明文件》、《商务技术文件》两部分构成。投标文件的部分格式要求，见第七章《投标文件格式》。</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10.3第四章《评标程序、评标方法和评标标准》中涉及的证明文件。</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10.5供应商认为应附的其他材料。</w:t>
      </w:r>
      <w:bookmarkEnd w:id="284"/>
      <w:r/>
      <w:r/>
    </w:p>
    <w:p>
      <w:pPr>
        <w:pStyle w:val="1127"/>
        <w:ind w:firstLine="420"/>
        <w:spacing w:line="360" w:lineRule="auto"/>
        <w:rPr>
          <w:rFonts w:hint="eastAsia" w:ascii="宋体" w:hAnsi="宋体" w:eastAsia="宋体" w:cs="宋体"/>
          <w:color w:val="000000"/>
          <w:sz w:val="21"/>
          <w:szCs w:val="21"/>
        </w:rPr>
      </w:pPr>
      <w:r/>
      <w:bookmarkStart w:id="285" w:name="_Toc127161444"/>
      <w:r/>
      <w:bookmarkStart w:id="286" w:name="_Toc151193628"/>
      <w:r/>
      <w:bookmarkStart w:id="287" w:name="_Toc520356155"/>
      <w:r/>
      <w:bookmarkStart w:id="288" w:name="_Toc150774735"/>
      <w:r/>
      <w:bookmarkStart w:id="289" w:name="_Toc195842895"/>
      <w:r/>
      <w:bookmarkStart w:id="290" w:name="_Toc151190157"/>
      <w:r/>
      <w:bookmarkStart w:id="291" w:name="_Toc151193918"/>
      <w:r/>
      <w:bookmarkStart w:id="292" w:name="_Toc151193844"/>
      <w:r/>
      <w:bookmarkStart w:id="293" w:name="_Toc127151530"/>
      <w:r/>
      <w:bookmarkStart w:id="294" w:name="_Toc164608799"/>
      <w:r/>
      <w:bookmarkStart w:id="295" w:name="_Toc164229371"/>
      <w:r/>
      <w:bookmarkStart w:id="296" w:name="_Toc164608644"/>
      <w:r/>
      <w:bookmarkStart w:id="297" w:name="_Toc164351624"/>
      <w:r/>
      <w:bookmarkStart w:id="298" w:name="_Toc142311032"/>
      <w:r/>
      <w:bookmarkStart w:id="299" w:name="_Toc164229225"/>
      <w:r/>
      <w:bookmarkStart w:id="300" w:name="_Toc150509281"/>
      <w:r/>
      <w:bookmarkStart w:id="301" w:name="_Toc127151731"/>
      <w:r/>
      <w:bookmarkStart w:id="302" w:name="_Toc151193772"/>
      <w:r/>
      <w:bookmarkStart w:id="303" w:name="_Toc150774630"/>
      <w:r/>
      <w:bookmarkStart w:id="304" w:name="_Toc150480768"/>
      <w:r/>
      <w:bookmarkStart w:id="305" w:name="_Toc151193700"/>
      <w:r/>
      <w:bookmarkStart w:id="306" w:name="_Toc149720823"/>
      <w:r>
        <w:rPr>
          <w:rFonts w:hint="eastAsia" w:ascii="宋体" w:hAnsi="宋体" w:eastAsia="宋体" w:cs="宋体"/>
          <w:color w:val="000000"/>
          <w:sz w:val="21"/>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11.1所有投标均以人民币报价。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11.2供应商的报价应包括为完成本项目所发生的一切费用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含代理服务费）</w:t>
      </w:r>
      <w:r>
        <w:rPr>
          <w:rFonts w:hint="eastAsia" w:ascii="宋体" w:hAnsi="宋体" w:eastAsia="宋体" w:cs="宋体"/>
          <w:color w:val="000000"/>
          <w:sz w:val="21"/>
          <w:szCs w:val="21"/>
        </w:rPr>
        <w:t xml:space="preserve">和税费，采购人将不再支付报价以外的任何费用。供应商的报价应包括但不限于下列内容，《供应商须知资料表》中有特殊规定的，从其规定。</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11.2.2按照招标文件要求完成本项目的全部相关服务费用。本项目合同计价采用固定单价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固定单价包括提供本服务所需的人工、材料、设备、运输、维修安装、管理费、利润、保险、规费、税金等全部费用，无任何</w:t>
      </w:r>
      <w:r>
        <w:rPr>
          <w:rFonts w:hint="eastAsia" w:ascii="宋体" w:hAnsi="宋体" w:eastAsia="宋体" w:cs="宋体"/>
          <w:color w:val="000000"/>
          <w:sz w:val="21"/>
          <w:szCs w:val="21"/>
          <w:lang w:eastAsia="zh-CN"/>
        </w:rPr>
        <w:t xml:space="preserve">隐性</w:t>
      </w:r>
      <w:r>
        <w:rPr>
          <w:rFonts w:hint="eastAsia" w:ascii="宋体" w:hAnsi="宋体" w:eastAsia="宋体" w:cs="宋体"/>
          <w:color w:val="000000"/>
          <w:sz w:val="21"/>
          <w:szCs w:val="21"/>
        </w:rPr>
        <w:t xml:space="preserve">费用，采购人不再支付其他任何费用。同时，除非合同条款中另有规定，否则，</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所报价格在合同履行期间不因市场变化因素而变动。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11.3采购人不得向供应商索要或者接受其给予的赠品、回扣或者与采购无关的其他商品、服务。</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11.4供应商不能提供任何有选择性或可调整的报价，否则其投标无效。</w:t>
      </w:r>
      <w:r/>
    </w:p>
    <w:p>
      <w:pPr>
        <w:pStyle w:val="1127"/>
        <w:ind w:firstLine="420"/>
        <w:spacing w:line="360" w:lineRule="auto"/>
        <w:rPr>
          <w:rFonts w:hint="eastAsia" w:ascii="宋体" w:hAnsi="宋体" w:eastAsia="宋体" w:cs="宋体"/>
          <w:color w:val="000000"/>
          <w:sz w:val="21"/>
          <w:szCs w:val="21"/>
        </w:rPr>
      </w:pPr>
      <w:r/>
      <w:bookmarkStart w:id="307" w:name="_Toc151193919"/>
      <w:r/>
      <w:bookmarkStart w:id="308" w:name="_Toc226965721"/>
      <w:r/>
      <w:bookmarkStart w:id="309" w:name="_Toc150509282"/>
      <w:r/>
      <w:bookmarkStart w:id="310" w:name="_Toc264969221"/>
      <w:r/>
      <w:bookmarkStart w:id="311" w:name="_Toc150774736"/>
      <w:r/>
      <w:bookmarkStart w:id="312" w:name="_Toc305158799"/>
      <w:r/>
      <w:bookmarkStart w:id="313" w:name="_Toc151193701"/>
      <w:r/>
      <w:bookmarkStart w:id="314" w:name="_Toc151193845"/>
      <w:r/>
      <w:bookmarkStart w:id="315" w:name="_Toc305158873"/>
      <w:r/>
      <w:bookmarkStart w:id="316" w:name="_Toc226309775"/>
      <w:r/>
      <w:bookmarkStart w:id="317" w:name="_Toc164229372"/>
      <w:r/>
      <w:bookmarkStart w:id="318" w:name="_Toc195842896"/>
      <w:r/>
      <w:bookmarkStart w:id="319" w:name="_Toc226965804"/>
      <w:r/>
      <w:bookmarkStart w:id="320" w:name="_Toc164608645"/>
      <w:r/>
      <w:bookmarkStart w:id="321" w:name="_Toc142311033"/>
      <w:r/>
      <w:bookmarkStart w:id="322" w:name="_Toc164351625"/>
      <w:r/>
      <w:bookmarkStart w:id="323" w:name="_Toc149720824"/>
      <w:r/>
      <w:bookmarkStart w:id="324" w:name="_Toc151193773"/>
      <w:r/>
      <w:bookmarkStart w:id="325" w:name="_Toc265228369"/>
      <w:r/>
      <w:bookmarkStart w:id="326" w:name="_Toc226337227"/>
      <w:r/>
      <w:bookmarkStart w:id="327" w:name="_Toc164608800"/>
      <w:r/>
      <w:bookmarkStart w:id="328" w:name="_Toc150774631"/>
      <w:r/>
      <w:bookmarkStart w:id="329" w:name="_Toc127151732"/>
      <w:r/>
      <w:bookmarkStart w:id="330" w:name="_Toc150480769"/>
      <w:r/>
      <w:bookmarkStart w:id="331" w:name="_Toc151193629"/>
      <w:r/>
      <w:bookmarkStart w:id="332" w:name="_Toc164229226"/>
      <w:r/>
      <w:bookmarkStart w:id="333" w:name="_Toc127161445"/>
      <w:r/>
      <w:bookmarkStart w:id="334" w:name="_Toc520356156"/>
      <w:r/>
      <w:bookmarkStart w:id="335" w:name="_Toc127151531"/>
      <w:r/>
      <w:bookmarkStart w:id="336" w:name="_Toc151190158"/>
      <w:r/>
      <w:bookmarkStart w:id="337" w:name="_Ref467306513"/>
      <w:r>
        <w:rPr>
          <w:rFonts w:hint="eastAsia" w:ascii="宋体" w:hAnsi="宋体" w:eastAsia="宋体" w:cs="宋体"/>
          <w:color w:val="000000"/>
          <w:sz w:val="21"/>
          <w:szCs w:val="21"/>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12.1根据江苏省和常州市的相关文件规定，免收投标保证金。</w:t>
      </w:r>
      <w:r/>
    </w:p>
    <w:p>
      <w:pPr>
        <w:pStyle w:val="1127"/>
        <w:ind w:firstLine="420"/>
        <w:spacing w:line="360" w:lineRule="auto"/>
        <w:rPr>
          <w:rFonts w:hint="eastAsia" w:ascii="宋体" w:hAnsi="宋体" w:eastAsia="宋体" w:cs="宋体"/>
          <w:color w:val="000000"/>
          <w:sz w:val="21"/>
          <w:szCs w:val="21"/>
        </w:rPr>
      </w:pPr>
      <w:r/>
      <w:bookmarkStart w:id="338" w:name="_Toc127161446"/>
      <w:r/>
      <w:bookmarkStart w:id="339" w:name="_Toc195842897"/>
      <w:r/>
      <w:bookmarkStart w:id="340" w:name="_Toc226965805"/>
      <w:r/>
      <w:bookmarkStart w:id="341" w:name="_Toc151193630"/>
      <w:r/>
      <w:bookmarkStart w:id="342" w:name="_Toc164608646"/>
      <w:r/>
      <w:bookmarkStart w:id="343" w:name="_Toc150509283"/>
      <w:r/>
      <w:bookmarkStart w:id="344" w:name="_Toc305158800"/>
      <w:r/>
      <w:bookmarkStart w:id="345" w:name="_Toc151193702"/>
      <w:r/>
      <w:bookmarkStart w:id="346" w:name="_Toc150480770"/>
      <w:r/>
      <w:bookmarkStart w:id="347" w:name="_Toc264969222"/>
      <w:r/>
      <w:bookmarkStart w:id="348" w:name="_Toc520356157"/>
      <w:r/>
      <w:bookmarkStart w:id="349" w:name="_Toc226337228"/>
      <w:r/>
      <w:bookmarkStart w:id="350" w:name="_Toc265228370"/>
      <w:r/>
      <w:bookmarkStart w:id="351" w:name="_Toc151190159"/>
      <w:r/>
      <w:bookmarkStart w:id="352" w:name="_Toc164229373"/>
      <w:r/>
      <w:bookmarkStart w:id="353" w:name="_Toc151193920"/>
      <w:r/>
      <w:bookmarkStart w:id="354" w:name="_Toc226309776"/>
      <w:r/>
      <w:bookmarkStart w:id="355" w:name="_Toc164608801"/>
      <w:r/>
      <w:bookmarkStart w:id="356" w:name="_Toc127151733"/>
      <w:r/>
      <w:bookmarkStart w:id="357" w:name="_Toc150774632"/>
      <w:r/>
      <w:bookmarkStart w:id="358" w:name="_Toc142311034"/>
      <w:r/>
      <w:bookmarkStart w:id="359" w:name="_Toc149720825"/>
      <w:r/>
      <w:bookmarkStart w:id="360" w:name="_Toc151193774"/>
      <w:r/>
      <w:bookmarkStart w:id="361" w:name="_Toc226965722"/>
      <w:r/>
      <w:bookmarkStart w:id="362" w:name="_Toc164229227"/>
      <w:r/>
      <w:bookmarkStart w:id="363" w:name="_Toc305158874"/>
      <w:r/>
      <w:bookmarkStart w:id="364" w:name="_Toc151193846"/>
      <w:r/>
      <w:bookmarkStart w:id="365" w:name="_Toc150774737"/>
      <w:r/>
      <w:bookmarkStart w:id="366" w:name="_Toc127151532"/>
      <w:r/>
      <w:bookmarkStart w:id="367" w:name="_Toc164351626"/>
      <w:r>
        <w:rPr>
          <w:rFonts w:hint="eastAsia" w:ascii="宋体" w:hAnsi="宋体" w:eastAsia="宋体" w:cs="宋体"/>
          <w:color w:val="000000"/>
          <w:sz w:val="21"/>
          <w:szCs w:val="21"/>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13.1投标文件应在本招标文件《供应商须知资料表》中规定的投标有效期内保持有效，投标有效期少于招标文件规定期限的，其投标无效。</w:t>
      </w:r>
      <w:r/>
    </w:p>
    <w:p>
      <w:pPr>
        <w:pStyle w:val="1127"/>
        <w:ind w:firstLine="420"/>
        <w:spacing w:line="360" w:lineRule="auto"/>
        <w:rPr>
          <w:rFonts w:hint="eastAsia" w:ascii="宋体" w:hAnsi="宋体" w:eastAsia="宋体" w:cs="宋体"/>
          <w:color w:val="000000"/>
          <w:sz w:val="21"/>
          <w:szCs w:val="21"/>
        </w:rPr>
      </w:pPr>
      <w:r/>
      <w:bookmarkStart w:id="368" w:name="_Toc164351627"/>
      <w:r/>
      <w:bookmarkStart w:id="369" w:name="_Toc127151533"/>
      <w:r/>
      <w:bookmarkStart w:id="370" w:name="_Toc164608647"/>
      <w:r/>
      <w:bookmarkStart w:id="371" w:name="_Toc164608802"/>
      <w:r/>
      <w:bookmarkStart w:id="372" w:name="_Toc164229228"/>
      <w:r/>
      <w:bookmarkStart w:id="373" w:name="_Toc150774738"/>
      <w:r/>
      <w:bookmarkStart w:id="374" w:name="_Toc151190160"/>
      <w:r/>
      <w:bookmarkStart w:id="375" w:name="_Toc150774633"/>
      <w:r/>
      <w:bookmarkStart w:id="376" w:name="_Toc150509284"/>
      <w:r/>
      <w:bookmarkStart w:id="377" w:name="_Toc226965723"/>
      <w:r/>
      <w:bookmarkStart w:id="378" w:name="_Toc305158875"/>
      <w:r/>
      <w:bookmarkStart w:id="379" w:name="_Toc127161447"/>
      <w:r/>
      <w:bookmarkStart w:id="380" w:name="_Toc149720826"/>
      <w:r/>
      <w:bookmarkStart w:id="381" w:name="_Toc265228371"/>
      <w:r/>
      <w:bookmarkStart w:id="382" w:name="_Toc151193703"/>
      <w:r/>
      <w:bookmarkStart w:id="383" w:name="_Toc226965806"/>
      <w:r/>
      <w:bookmarkStart w:id="384" w:name="_Toc195842898"/>
      <w:r/>
      <w:bookmarkStart w:id="385" w:name="_Toc151193847"/>
      <w:r/>
      <w:bookmarkStart w:id="386" w:name="_Toc127151734"/>
      <w:r/>
      <w:bookmarkStart w:id="387" w:name="_Toc151193921"/>
      <w:r/>
      <w:bookmarkStart w:id="388" w:name="_Toc150480771"/>
      <w:r/>
      <w:bookmarkStart w:id="389" w:name="_Toc142311035"/>
      <w:r/>
      <w:bookmarkStart w:id="390" w:name="_Toc226337229"/>
      <w:r/>
      <w:bookmarkStart w:id="391" w:name="_Toc151193631"/>
      <w:r/>
      <w:bookmarkStart w:id="392" w:name="_Toc151193775"/>
      <w:r/>
      <w:bookmarkStart w:id="393" w:name="_Toc264969223"/>
      <w:r/>
      <w:bookmarkStart w:id="394" w:name="_Toc164229374"/>
      <w:r/>
      <w:bookmarkStart w:id="395" w:name="_Toc305158801"/>
      <w:r/>
      <w:bookmarkStart w:id="396" w:name="_Toc226309777"/>
      <w:r/>
      <w:bookmarkStart w:id="397" w:name="_Toc520356158"/>
      <w:r>
        <w:rPr>
          <w:rFonts w:hint="eastAsia" w:ascii="宋体" w:hAnsi="宋体" w:eastAsia="宋体" w:cs="宋体"/>
          <w:color w:val="000000"/>
          <w:sz w:val="21"/>
          <w:szCs w:val="21"/>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color w:val="000000"/>
          <w:sz w:val="21"/>
          <w:szCs w:val="21"/>
        </w:rPr>
        <w:t xml:space="preserve">、加盖公章</w:t>
      </w:r>
      <w:r/>
    </w:p>
    <w:p>
      <w:pPr>
        <w:pStyle w:val="1127"/>
        <w:ind w:firstLine="420"/>
        <w:spacing w:line="360" w:lineRule="auto"/>
        <w:rPr>
          <w:rFonts w:hint="eastAsia" w:ascii="宋体" w:hAnsi="宋体" w:eastAsia="宋体" w:cs="宋体"/>
          <w:color w:val="000000"/>
          <w:sz w:val="21"/>
          <w:szCs w:val="21"/>
        </w:rPr>
      </w:pPr>
      <w:r/>
      <w:bookmarkStart w:id="398" w:name="_Toc195842899"/>
      <w:r/>
      <w:bookmarkStart w:id="399" w:name="_Toc265228372"/>
      <w:r/>
      <w:bookmarkStart w:id="400" w:name="_Toc150509285"/>
      <w:r/>
      <w:bookmarkStart w:id="401" w:name="_Toc150480772"/>
      <w:r/>
      <w:bookmarkStart w:id="402" w:name="_Toc151193848"/>
      <w:r/>
      <w:bookmarkStart w:id="403" w:name="_Toc151193776"/>
      <w:r/>
      <w:bookmarkStart w:id="404" w:name="_Toc150774739"/>
      <w:r/>
      <w:bookmarkStart w:id="405" w:name="_Toc151190161"/>
      <w:r/>
      <w:bookmarkStart w:id="406" w:name="_Toc264969224"/>
      <w:r/>
      <w:bookmarkStart w:id="407" w:name="_Toc226337230"/>
      <w:r/>
      <w:bookmarkStart w:id="408" w:name="_Toc226965807"/>
      <w:r/>
      <w:bookmarkStart w:id="409" w:name="_Toc151193632"/>
      <w:r/>
      <w:bookmarkStart w:id="410" w:name="_Toc305158876"/>
      <w:r/>
      <w:bookmarkStart w:id="411" w:name="_Toc226965724"/>
      <w:r/>
      <w:bookmarkStart w:id="412" w:name="_Toc127151534"/>
      <w:r/>
      <w:bookmarkStart w:id="413" w:name="_Toc305158802"/>
      <w:r/>
      <w:bookmarkStart w:id="414" w:name="_Toc142311036"/>
      <w:r/>
      <w:bookmarkStart w:id="415" w:name="_Toc226309778"/>
      <w:r/>
      <w:bookmarkStart w:id="416" w:name="_Toc151193704"/>
      <w:r/>
      <w:bookmarkStart w:id="417" w:name="_Toc151193922"/>
      <w:r/>
      <w:bookmarkStart w:id="418" w:name="_Toc520356159"/>
      <w:r/>
      <w:bookmarkStart w:id="419" w:name="_Toc150774634"/>
      <w:r>
        <w:rPr>
          <w:rFonts w:hint="eastAsia" w:ascii="宋体" w:hAnsi="宋体" w:eastAsia="宋体" w:cs="宋体"/>
          <w:color w:val="000000"/>
          <w:sz w:val="21"/>
          <w:szCs w:val="21"/>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w:t>
        <w:tab/>
        <w:t xml:space="preserve">招标文件要求加盖公章的内容，一般通过投标文件编制工具加盖电子签章。</w:t>
      </w:r>
      <w:r/>
    </w:p>
    <w:p>
      <w:pPr>
        <w:pStyle w:val="990"/>
        <w:jc w:val="center"/>
        <w:spacing w:before="0" w:line="360" w:lineRule="auto"/>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pStyle w:val="1127"/>
        <w:ind w:firstLine="420"/>
        <w:spacing w:line="360" w:lineRule="auto"/>
        <w:rPr>
          <w:rFonts w:hint="eastAsia" w:ascii="宋体" w:hAnsi="宋体" w:eastAsia="宋体" w:cs="宋体"/>
          <w:color w:val="000000"/>
          <w:sz w:val="21"/>
          <w:szCs w:val="21"/>
        </w:rPr>
      </w:pPr>
      <w:r/>
      <w:bookmarkStart w:id="420" w:name="_Toc150480774"/>
      <w:r/>
      <w:bookmarkStart w:id="421" w:name="_Toc150774741"/>
      <w:r/>
      <w:bookmarkStart w:id="422" w:name="_Toc151193924"/>
      <w:r/>
      <w:bookmarkStart w:id="423" w:name="_Toc520356161"/>
      <w:r/>
      <w:bookmarkStart w:id="424" w:name="_Toc127151737"/>
      <w:r/>
      <w:bookmarkStart w:id="425" w:name="_Toc151193706"/>
      <w:r/>
      <w:bookmarkStart w:id="426" w:name="_Toc164608650"/>
      <w:r/>
      <w:bookmarkStart w:id="427" w:name="_Toc151193634"/>
      <w:r/>
      <w:bookmarkStart w:id="428" w:name="_Toc226965809"/>
      <w:r/>
      <w:bookmarkStart w:id="429" w:name="_Toc150509287"/>
      <w:r/>
      <w:bookmarkStart w:id="430" w:name="_Toc226337232"/>
      <w:r/>
      <w:bookmarkStart w:id="431" w:name="_Toc265228374"/>
      <w:r/>
      <w:bookmarkStart w:id="432" w:name="_Toc142311038"/>
      <w:r/>
      <w:bookmarkStart w:id="433" w:name="_Toc151193850"/>
      <w:r/>
      <w:bookmarkStart w:id="434" w:name="_Toc164229231"/>
      <w:r/>
      <w:bookmarkStart w:id="435" w:name="_Toc127161450"/>
      <w:r/>
      <w:bookmarkStart w:id="436" w:name="_Toc226965726"/>
      <w:r/>
      <w:bookmarkStart w:id="437" w:name="_Toc164351630"/>
      <w:r/>
      <w:bookmarkStart w:id="438" w:name="_Toc305158804"/>
      <w:r/>
      <w:bookmarkStart w:id="439" w:name="_Toc127151536"/>
      <w:r/>
      <w:bookmarkStart w:id="440" w:name="_Toc164229377"/>
      <w:r/>
      <w:bookmarkStart w:id="441" w:name="_Toc305158878"/>
      <w:r/>
      <w:bookmarkStart w:id="442" w:name="_Toc164608805"/>
      <w:r/>
      <w:bookmarkStart w:id="443" w:name="_Toc264969226"/>
      <w:r/>
      <w:bookmarkStart w:id="444" w:name="_Toc150774636"/>
      <w:r/>
      <w:bookmarkStart w:id="445" w:name="_Toc151193778"/>
      <w:r/>
      <w:bookmarkStart w:id="446" w:name="_Toc195842901"/>
      <w:r/>
      <w:bookmarkStart w:id="447" w:name="_Toc149720829"/>
      <w:r/>
      <w:bookmarkStart w:id="448" w:name="_Toc226309780"/>
      <w:r/>
      <w:bookmarkStart w:id="449" w:name="_Toc151190163"/>
      <w:r/>
      <w:bookmarkStart w:id="450" w:name="_Toc150480776"/>
      <w:r/>
      <w:bookmarkStart w:id="451" w:name="_Toc195842903"/>
      <w:r/>
      <w:bookmarkStart w:id="452" w:name="_Toc150509289"/>
      <w:r/>
      <w:bookmarkStart w:id="453" w:name="_Toc150774638"/>
      <w:r/>
      <w:bookmarkStart w:id="454" w:name="_Toc265228376"/>
      <w:r/>
      <w:bookmarkStart w:id="455" w:name="_Toc264969228"/>
      <w:r/>
      <w:bookmarkStart w:id="456" w:name="_Toc151193852"/>
      <w:r/>
      <w:bookmarkStart w:id="457" w:name="_Toc305158880"/>
      <w:r/>
      <w:bookmarkStart w:id="458" w:name="_Toc305158806"/>
      <w:r/>
      <w:bookmarkStart w:id="459" w:name="_Toc226965811"/>
      <w:r/>
      <w:bookmarkStart w:id="460" w:name="_Toc151193636"/>
      <w:r/>
      <w:bookmarkStart w:id="461" w:name="_Toc151193780"/>
      <w:r/>
      <w:bookmarkStart w:id="462" w:name="_Toc127151538"/>
      <w:r/>
      <w:bookmarkStart w:id="463" w:name="_Toc151190165"/>
      <w:r/>
      <w:bookmarkStart w:id="464" w:name="_Toc151193926"/>
      <w:r/>
      <w:bookmarkStart w:id="465" w:name="_Toc226337234"/>
      <w:r/>
      <w:bookmarkStart w:id="466" w:name="_Toc151193708"/>
      <w:r/>
      <w:bookmarkStart w:id="467" w:name="_Toc226965728"/>
      <w:r/>
      <w:bookmarkStart w:id="468" w:name="_Toc226309782"/>
      <w:r/>
      <w:bookmarkStart w:id="469" w:name="_Toc150774743"/>
      <w:r/>
      <w:bookmarkStart w:id="470" w:name="_Toc142311040"/>
      <w:r/>
      <w:bookmarkStart w:id="471" w:name="_Toc520356163"/>
      <w:r>
        <w:rPr>
          <w:rFonts w:hint="eastAsia" w:ascii="宋体" w:hAnsi="宋体" w:eastAsia="宋体" w:cs="宋体"/>
          <w:color w:val="000000"/>
          <w:sz w:val="21"/>
          <w:szCs w:val="21"/>
        </w:rPr>
        <w:t xml:space="preserve">15.1</w:t>
        <w:tab/>
        <w:t xml:space="preserve">本项目使用“苏采云”政府采购一体化平台。供应商根据招标文件及“苏采云”政府采购一体化平台供应商操作手册要求编制、生成并提交电子投标文件。</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w:t>
        <w:tab/>
        <w:t xml:space="preserve">采购人及采购代理机构拒绝接受通过“苏采云”政府采购一体化平台以外任何形式提交的投标文件。</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pStyle w:val="1127"/>
        <w:ind w:firstLine="420"/>
        <w:spacing w:line="360" w:lineRule="auto"/>
        <w:rPr>
          <w:rFonts w:hint="eastAsia" w:ascii="宋体" w:hAnsi="宋体" w:eastAsia="宋体" w:cs="宋体"/>
          <w:color w:val="000000"/>
          <w:sz w:val="21"/>
          <w:szCs w:val="21"/>
        </w:rPr>
      </w:pPr>
      <w:r/>
      <w:bookmarkStart w:id="472" w:name="_Toc164229232"/>
      <w:r/>
      <w:bookmarkStart w:id="473" w:name="_Toc151193851"/>
      <w:r/>
      <w:bookmarkStart w:id="474" w:name="_Toc164229378"/>
      <w:r/>
      <w:bookmarkStart w:id="475" w:name="_Toc151190164"/>
      <w:r/>
      <w:bookmarkStart w:id="476" w:name="_Toc226309781"/>
      <w:r/>
      <w:bookmarkStart w:id="477" w:name="_Toc264969227"/>
      <w:r/>
      <w:bookmarkStart w:id="478" w:name="_Toc151193779"/>
      <w:r/>
      <w:bookmarkStart w:id="479" w:name="_Toc164608806"/>
      <w:r/>
      <w:bookmarkStart w:id="480" w:name="_Toc127151738"/>
      <w:r/>
      <w:bookmarkStart w:id="481" w:name="_Toc520356162"/>
      <w:r/>
      <w:bookmarkStart w:id="482" w:name="_Toc151193707"/>
      <w:r/>
      <w:bookmarkStart w:id="483" w:name="_Toc142311039"/>
      <w:r/>
      <w:bookmarkStart w:id="484" w:name="_Toc127161451"/>
      <w:r/>
      <w:bookmarkStart w:id="485" w:name="_Toc150509288"/>
      <w:r/>
      <w:bookmarkStart w:id="486" w:name="_Toc150774637"/>
      <w:r/>
      <w:bookmarkStart w:id="487" w:name="_Toc226337233"/>
      <w:r/>
      <w:bookmarkStart w:id="488" w:name="_Toc226965727"/>
      <w:r/>
      <w:bookmarkStart w:id="489" w:name="_Toc305158879"/>
      <w:r/>
      <w:bookmarkStart w:id="490" w:name="_Toc164351631"/>
      <w:r/>
      <w:bookmarkStart w:id="491" w:name="_Toc150774742"/>
      <w:r/>
      <w:bookmarkStart w:id="492" w:name="_Toc151193635"/>
      <w:r/>
      <w:bookmarkStart w:id="493" w:name="_Toc149720830"/>
      <w:r/>
      <w:bookmarkStart w:id="494" w:name="_Toc164608651"/>
      <w:r/>
      <w:bookmarkStart w:id="495" w:name="_Toc150480775"/>
      <w:r/>
      <w:bookmarkStart w:id="496" w:name="_Toc265228375"/>
      <w:r/>
      <w:bookmarkStart w:id="497" w:name="_Toc151193925"/>
      <w:r/>
      <w:bookmarkStart w:id="498" w:name="_Toc305158805"/>
      <w:r/>
      <w:bookmarkStart w:id="499" w:name="_Toc195842902"/>
      <w:r/>
      <w:bookmarkStart w:id="500" w:name="_Toc127151537"/>
      <w:r/>
      <w:bookmarkStart w:id="501" w:name="_Toc226965810"/>
      <w:r>
        <w:rPr>
          <w:rFonts w:hint="eastAsia" w:ascii="宋体" w:hAnsi="宋体" w:eastAsia="宋体" w:cs="宋体"/>
          <w:color w:val="000000"/>
          <w:sz w:val="21"/>
          <w:szCs w:val="21"/>
        </w:rPr>
        <w:t xml:space="preserve">16.投标截止时间</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w:t>
        <w:tab/>
        <w:t xml:space="preserve">供应商应在招标文件要求提交投标文件截止时间前，将电子投标文件提交至“苏采云”政府采购一体化平台。</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17.投标文件的修改与撤回</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17.1投标截止时间前，供应商可以通过“苏采云”政府采购一体化平台对所提交的投标文件进行补充、修改或者撤回。</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17.2</w:t>
        <w:tab/>
        <w:t xml:space="preserve">供应商对投标文件的补充、修改的内容应当按照招标文件要求签署、加盖公章，作为投标文件的组成部分。</w:t>
      </w:r>
      <w:r/>
    </w:p>
    <w:p>
      <w:pPr>
        <w:pStyle w:val="990"/>
        <w:jc w:val="center"/>
        <w:spacing w:before="0" w:line="360" w:lineRule="auto"/>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28"/>
        </w:rPr>
      </w:r>
      <w:r/>
    </w:p>
    <w:p>
      <w:pPr>
        <w:pStyle w:val="990"/>
        <w:jc w:val="center"/>
        <w:spacing w:before="0" w:line="360" w:lineRule="auto"/>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28"/>
        </w:rPr>
        <w:t xml:space="preserve">五   开标、资格审查及评标</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pStyle w:val="1127"/>
        <w:ind w:firstLine="420"/>
        <w:spacing w:line="360" w:lineRule="auto"/>
        <w:rPr>
          <w:rFonts w:hint="eastAsia" w:ascii="宋体" w:hAnsi="宋体" w:eastAsia="宋体" w:cs="宋体"/>
          <w:color w:val="000000"/>
          <w:sz w:val="21"/>
          <w:szCs w:val="21"/>
        </w:rPr>
      </w:pPr>
      <w:r/>
      <w:bookmarkStart w:id="502" w:name="_Toc265228377"/>
      <w:r/>
      <w:bookmarkStart w:id="503" w:name="_Toc164229380"/>
      <w:r/>
      <w:bookmarkStart w:id="504" w:name="_Toc127161453"/>
      <w:r/>
      <w:bookmarkStart w:id="505" w:name="_Toc142311041"/>
      <w:r/>
      <w:bookmarkStart w:id="506" w:name="_Toc264969229"/>
      <w:r/>
      <w:bookmarkStart w:id="507" w:name="_Toc151193781"/>
      <w:r/>
      <w:bookmarkStart w:id="508" w:name="_Toc164608653"/>
      <w:r/>
      <w:bookmarkStart w:id="509" w:name="_Toc127151539"/>
      <w:r/>
      <w:bookmarkStart w:id="510" w:name="_Toc151193637"/>
      <w:r/>
      <w:bookmarkStart w:id="511" w:name="_Toc151193709"/>
      <w:r/>
      <w:bookmarkStart w:id="512" w:name="_Toc164229234"/>
      <w:r/>
      <w:bookmarkStart w:id="513" w:name="_Toc151193853"/>
      <w:r/>
      <w:bookmarkStart w:id="514" w:name="_Toc151190166"/>
      <w:r/>
      <w:bookmarkStart w:id="515" w:name="_Toc127151740"/>
      <w:r/>
      <w:bookmarkStart w:id="516" w:name="_Toc164608808"/>
      <w:r/>
      <w:bookmarkStart w:id="517" w:name="_Toc226965812"/>
      <w:r/>
      <w:bookmarkStart w:id="518" w:name="_Toc305158881"/>
      <w:r/>
      <w:bookmarkStart w:id="519" w:name="_Toc226309783"/>
      <w:r/>
      <w:bookmarkStart w:id="520" w:name="_Toc305158807"/>
      <w:r/>
      <w:bookmarkStart w:id="521" w:name="_Toc226337235"/>
      <w:r/>
      <w:bookmarkStart w:id="522" w:name="_Toc520356164"/>
      <w:r/>
      <w:bookmarkStart w:id="523" w:name="_Toc150509290"/>
      <w:r/>
      <w:bookmarkStart w:id="524" w:name="_Toc226965729"/>
      <w:r/>
      <w:bookmarkStart w:id="525" w:name="_Toc150774639"/>
      <w:r/>
      <w:bookmarkStart w:id="526" w:name="_Toc164351633"/>
      <w:r/>
      <w:bookmarkStart w:id="527" w:name="_Toc149720832"/>
      <w:r/>
      <w:bookmarkStart w:id="528" w:name="_Toc151193927"/>
      <w:r/>
      <w:bookmarkStart w:id="529" w:name="_Toc195842904"/>
      <w:r/>
      <w:bookmarkStart w:id="530" w:name="_Toc150480777"/>
      <w:r/>
      <w:bookmarkStart w:id="531" w:name="_Toc150774744"/>
      <w:r/>
      <w:bookmarkStart w:id="532" w:name="_Toc520356169"/>
      <w:r/>
      <w:bookmarkStart w:id="533" w:name="_Toc150774750"/>
      <w:r/>
      <w:bookmarkStart w:id="534" w:name="_Toc151193787"/>
      <w:r/>
      <w:bookmarkStart w:id="535" w:name="_Toc151193715"/>
      <w:r/>
      <w:bookmarkStart w:id="536" w:name="_Toc150774645"/>
      <w:r/>
      <w:bookmarkStart w:id="537" w:name="_Toc127151545"/>
      <w:r/>
      <w:bookmarkStart w:id="538" w:name="_Toc226965818"/>
      <w:r/>
      <w:bookmarkStart w:id="539" w:name="_Toc151190172"/>
      <w:r/>
      <w:bookmarkStart w:id="540" w:name="_Toc150480783"/>
      <w:r/>
      <w:bookmarkStart w:id="541" w:name="_Toc150509296"/>
      <w:r/>
      <w:bookmarkStart w:id="542" w:name="_Toc305158887"/>
      <w:r/>
      <w:bookmarkStart w:id="543" w:name="_Toc226965735"/>
      <w:r/>
      <w:bookmarkStart w:id="544" w:name="_Toc264969235"/>
      <w:r/>
      <w:bookmarkStart w:id="545" w:name="_Toc151193643"/>
      <w:r/>
      <w:bookmarkStart w:id="546" w:name="_Toc226309789"/>
      <w:r/>
      <w:bookmarkStart w:id="547" w:name="_Toc265228383"/>
      <w:r/>
      <w:bookmarkStart w:id="548" w:name="_Toc151193933"/>
      <w:r/>
      <w:bookmarkStart w:id="549" w:name="_Toc226337241"/>
      <w:r/>
      <w:bookmarkStart w:id="550" w:name="_Toc151193859"/>
      <w:r/>
      <w:bookmarkStart w:id="551" w:name="_Toc305158813"/>
      <w:r/>
      <w:bookmarkStart w:id="552" w:name="_Toc195842910"/>
      <w:r/>
      <w:bookmarkStart w:id="553" w:name="_Toc142311047"/>
      <w:r>
        <w:rPr>
          <w:rFonts w:hint="eastAsia" w:ascii="宋体" w:hAnsi="宋体" w:eastAsia="宋体" w:cs="宋体"/>
          <w:color w:val="000000"/>
          <w:sz w:val="21"/>
          <w:szCs w:val="21"/>
        </w:rPr>
        <w:t xml:space="preserve">18.开标</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pStyle w:val="1127"/>
        <w:ind w:firstLine="420"/>
        <w:spacing w:line="360" w:lineRule="auto"/>
        <w:rPr>
          <w:rFonts w:hint="eastAsia" w:ascii="宋体" w:hAnsi="宋体" w:eastAsia="宋体" w:cs="宋体"/>
          <w:color w:val="000000"/>
          <w:sz w:val="21"/>
          <w:szCs w:val="21"/>
        </w:rPr>
      </w:pPr>
      <w:r/>
      <w:bookmarkStart w:id="554" w:name="_Toc520356165"/>
      <w:r>
        <w:rPr>
          <w:rFonts w:hint="eastAsia" w:ascii="宋体" w:hAnsi="宋体" w:eastAsia="宋体" w:cs="宋体"/>
          <w:color w:val="000000"/>
          <w:sz w:val="21"/>
          <w:szCs w:val="21"/>
        </w:rPr>
        <w:t xml:space="preserve">18.1</w:t>
        <w:tab/>
        <w:t xml:space="preserve">采购人或采购代理机构将按招标文件的规定，在投标截止时间的同一时间和招标文件预先确定的地点组织开标。</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w:t>
        <w:tab/>
        <w:t xml:space="preserve">本项目开标采用不见面招投标模式，使用“苏采云”政府采购一体化平台在线进行开标。供应商应在规定的时间内对投标文件进行解密，因非系统原因导致的解密失败，视为投标无效。</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18.3</w:t>
        <w:tab/>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18.4</w:t>
        <w:tab/>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18.5</w:t>
        <w:tab/>
        <w:t xml:space="preserve">供应商不足3家的，不予开标。</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18.6</w:t>
        <w:tab/>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18.7</w:t>
        <w:tab/>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18.8</w:t>
        <w:tab/>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1)平台系统发生故障而无法登录访问的；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2)平台系统应用或数据库出现错误，不能进行正常操作的；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3)平台系统发现严重安全漏洞，有潜在泄密危险的；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4)病毒发作导致平台系统不能进行正常操作的；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5)其他无法保证本次采购活动的公平、公正和安全的情况。</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19.资格审查</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19.1见第三章《资格审查》。</w:t>
      </w:r>
      <w:bookmarkEnd w:id="554"/>
      <w:r/>
      <w:r/>
    </w:p>
    <w:p>
      <w:pPr>
        <w:pStyle w:val="1127"/>
        <w:ind w:firstLine="420"/>
        <w:spacing w:line="360" w:lineRule="auto"/>
        <w:rPr>
          <w:rFonts w:hint="eastAsia" w:ascii="宋体" w:hAnsi="宋体" w:eastAsia="宋体" w:cs="宋体"/>
          <w:color w:val="000000"/>
          <w:sz w:val="21"/>
          <w:szCs w:val="21"/>
        </w:rPr>
      </w:pPr>
      <w:r/>
      <w:bookmarkStart w:id="555" w:name="_Toc164608654"/>
      <w:r/>
      <w:bookmarkStart w:id="556" w:name="_Toc149720833"/>
      <w:r/>
      <w:bookmarkStart w:id="557" w:name="_Toc151193710"/>
      <w:r/>
      <w:bookmarkStart w:id="558" w:name="_Toc305158808"/>
      <w:r/>
      <w:bookmarkStart w:id="559" w:name="_Toc151193638"/>
      <w:r/>
      <w:bookmarkStart w:id="560" w:name="_Toc150774745"/>
      <w:r/>
      <w:bookmarkStart w:id="561" w:name="_Toc164229381"/>
      <w:r/>
      <w:bookmarkStart w:id="562" w:name="_Toc226337236"/>
      <w:r/>
      <w:bookmarkStart w:id="563" w:name="_Toc305158882"/>
      <w:r/>
      <w:bookmarkStart w:id="564" w:name="_Toc142311042"/>
      <w:r/>
      <w:bookmarkStart w:id="565" w:name="_Toc151193854"/>
      <w:r/>
      <w:bookmarkStart w:id="566" w:name="_Toc151190167"/>
      <w:r/>
      <w:bookmarkStart w:id="567" w:name="_Toc127151741"/>
      <w:r/>
      <w:bookmarkStart w:id="568" w:name="_Toc164608809"/>
      <w:r/>
      <w:bookmarkStart w:id="569" w:name="_Toc164229235"/>
      <w:r/>
      <w:bookmarkStart w:id="570" w:name="_Toc150480778"/>
      <w:r/>
      <w:bookmarkStart w:id="571" w:name="_Toc265228378"/>
      <w:r/>
      <w:bookmarkStart w:id="572" w:name="_Toc127161454"/>
      <w:r/>
      <w:bookmarkStart w:id="573" w:name="_Toc195842905"/>
      <w:r/>
      <w:bookmarkStart w:id="574" w:name="_Toc164351634"/>
      <w:r/>
      <w:bookmarkStart w:id="575" w:name="_Toc150509291"/>
      <w:r/>
      <w:bookmarkStart w:id="576" w:name="_Toc127151540"/>
      <w:r/>
      <w:bookmarkStart w:id="577" w:name="_Toc150774640"/>
      <w:r/>
      <w:bookmarkStart w:id="578" w:name="_Toc226965813"/>
      <w:r/>
      <w:bookmarkStart w:id="579" w:name="_Toc264969230"/>
      <w:r/>
      <w:bookmarkStart w:id="580" w:name="_Toc151193782"/>
      <w:r/>
      <w:bookmarkStart w:id="581" w:name="_Toc226309784"/>
      <w:r/>
      <w:bookmarkStart w:id="582" w:name="_Toc151193928"/>
      <w:r/>
      <w:bookmarkStart w:id="583" w:name="_Toc226965730"/>
      <w:r>
        <w:rPr>
          <w:rFonts w:hint="eastAsia" w:ascii="宋体" w:hAnsi="宋体" w:eastAsia="宋体" w:cs="宋体"/>
          <w:color w:val="000000"/>
          <w:sz w:val="21"/>
          <w:szCs w:val="21"/>
        </w:rPr>
        <w:t xml:space="preserve">20.评标委员会</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20.1评标委员会根据政府采购有关规定和本次招标采购项目的特点进行组建，并负责具体评标事务，独立履行职责。</w:t>
      </w:r>
      <w:bookmarkStart w:id="584" w:name="_Toc520356166"/>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20.2评审专家须符合相关规定。依法自行选定评审专家的，采购人和采购代理机构将查询有关信用记录，对具有行贿、受贿、欺诈等不良信用记录的人员，拒绝其参与政府采购活动。</w:t>
      </w:r>
      <w:bookmarkEnd w:id="584"/>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21评标程序、评标方法和评标标准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21.1见第四章《评标程序、评标方法和评标标准》。</w:t>
      </w:r>
      <w:r/>
    </w:p>
    <w:p>
      <w:pPr>
        <w:pStyle w:val="990"/>
        <w:spacing w:before="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0"/>
        <w:jc w:val="center"/>
        <w:spacing w:before="0" w:line="360" w:lineRule="auto"/>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28"/>
        </w:rPr>
        <w:t xml:space="preserve">六   </w:t>
      </w:r>
      <w:bookmarkEnd w:id="532"/>
      <w:r>
        <w:rPr>
          <w:rFonts w:hint="eastAsia" w:ascii="宋体" w:hAnsi="宋体" w:eastAsia="宋体" w:cs="宋体"/>
          <w:color w:val="000000"/>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85" w:name="_Toc226309791"/>
      <w:r/>
      <w:bookmarkEnd w:id="585"/>
      <w:r/>
      <w:bookmarkStart w:id="586" w:name="_Toc195842912"/>
      <w:r/>
      <w:bookmarkEnd w:id="586"/>
      <w:r/>
      <w:bookmarkStart w:id="587" w:name="_Toc226337243"/>
      <w:r/>
      <w:bookmarkEnd w:id="587"/>
      <w:r/>
      <w:bookmarkStart w:id="588" w:name="_Toc305158815"/>
      <w:r/>
      <w:bookmarkEnd w:id="588"/>
      <w:r/>
      <w:bookmarkStart w:id="589" w:name="_Toc264969237"/>
      <w:r/>
      <w:bookmarkEnd w:id="589"/>
      <w:r/>
      <w:bookmarkStart w:id="590" w:name="_Toc150774647"/>
      <w:r/>
      <w:bookmarkEnd w:id="590"/>
      <w:r/>
      <w:bookmarkStart w:id="591" w:name="_Toc164229242"/>
      <w:r/>
      <w:bookmarkEnd w:id="591"/>
      <w:r/>
      <w:bookmarkStart w:id="592" w:name="_Toc226965737"/>
      <w:r/>
      <w:bookmarkEnd w:id="592"/>
      <w:r/>
      <w:bookmarkStart w:id="593" w:name="_Toc151193935"/>
      <w:r/>
      <w:bookmarkEnd w:id="593"/>
      <w:r/>
      <w:bookmarkStart w:id="594" w:name="_Toc151193789"/>
      <w:r/>
      <w:bookmarkEnd w:id="594"/>
      <w:r/>
      <w:bookmarkStart w:id="595" w:name="_Toc150509298"/>
      <w:r/>
      <w:bookmarkEnd w:id="595"/>
      <w:r/>
      <w:bookmarkStart w:id="596" w:name="_Toc151190174"/>
      <w:r/>
      <w:bookmarkEnd w:id="596"/>
      <w:r/>
      <w:bookmarkStart w:id="597" w:name="_Toc127151547"/>
      <w:r/>
      <w:bookmarkEnd w:id="597"/>
      <w:r/>
      <w:bookmarkStart w:id="598" w:name="_Toc164608816"/>
      <w:r/>
      <w:bookmarkEnd w:id="598"/>
      <w:r/>
      <w:bookmarkStart w:id="599" w:name="_Toc151193645"/>
      <w:r/>
      <w:bookmarkEnd w:id="599"/>
      <w:r/>
      <w:bookmarkStart w:id="600" w:name="_Toc151193861"/>
      <w:r/>
      <w:bookmarkEnd w:id="600"/>
      <w:r/>
      <w:bookmarkStart w:id="601" w:name="_Toc149720840"/>
      <w:r/>
      <w:bookmarkEnd w:id="601"/>
      <w:r/>
      <w:bookmarkStart w:id="602" w:name="_Toc127161461"/>
      <w:r/>
      <w:bookmarkEnd w:id="602"/>
      <w:r/>
      <w:bookmarkStart w:id="603" w:name="_Toc164229388"/>
      <w:r/>
      <w:bookmarkEnd w:id="603"/>
      <w:r/>
      <w:bookmarkStart w:id="604" w:name="_Toc150774752"/>
      <w:r/>
      <w:bookmarkEnd w:id="604"/>
      <w:r/>
      <w:bookmarkStart w:id="605" w:name="_Toc164608661"/>
      <w:r/>
      <w:bookmarkEnd w:id="605"/>
      <w:r/>
      <w:bookmarkStart w:id="606" w:name="_Toc142311049"/>
      <w:r/>
      <w:bookmarkEnd w:id="606"/>
      <w:r/>
      <w:bookmarkStart w:id="607" w:name="_Toc305158889"/>
      <w:r/>
      <w:bookmarkEnd w:id="607"/>
      <w:r/>
      <w:bookmarkStart w:id="608" w:name="_Toc265228385"/>
      <w:r/>
      <w:bookmarkEnd w:id="608"/>
      <w:r/>
      <w:bookmarkStart w:id="609" w:name="_Toc164351641"/>
      <w:r/>
      <w:bookmarkEnd w:id="609"/>
      <w:r/>
      <w:bookmarkStart w:id="610" w:name="_Toc127151748"/>
      <w:r/>
      <w:bookmarkEnd w:id="610"/>
      <w:r/>
      <w:bookmarkStart w:id="611" w:name="_Toc151193717"/>
      <w:r/>
      <w:bookmarkEnd w:id="611"/>
      <w:r/>
      <w:bookmarkStart w:id="612" w:name="_Toc150480785"/>
      <w:r/>
      <w:bookmarkEnd w:id="612"/>
      <w:r/>
      <w:bookmarkStart w:id="613" w:name="_Toc226965820"/>
      <w:r/>
      <w:bookmarkEnd w:id="613"/>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22.确定中标人</w:t>
      </w:r>
      <w:r/>
    </w:p>
    <w:p>
      <w:pPr>
        <w:pStyle w:val="1127"/>
        <w:ind w:firstLine="420"/>
        <w:spacing w:line="360" w:lineRule="auto"/>
        <w:rPr>
          <w:rFonts w:hint="eastAsia" w:ascii="宋体" w:hAnsi="宋体" w:eastAsia="宋体" w:cs="宋体"/>
          <w:color w:val="000000"/>
          <w:sz w:val="21"/>
          <w:szCs w:val="21"/>
        </w:rPr>
      </w:pPr>
      <w:r/>
      <w:bookmarkStart w:id="614" w:name="_Toc305158891"/>
      <w:r/>
      <w:bookmarkStart w:id="615" w:name="_Toc305158817"/>
      <w:r/>
      <w:bookmarkStart w:id="616" w:name="_Toc264969239"/>
      <w:r/>
      <w:bookmarkStart w:id="617" w:name="_Toc149720842"/>
      <w:r/>
      <w:bookmarkStart w:id="618" w:name="_Toc150509300"/>
      <w:r/>
      <w:bookmarkStart w:id="619" w:name="_Toc127151750"/>
      <w:r/>
      <w:bookmarkStart w:id="620" w:name="_Toc164351643"/>
      <w:r/>
      <w:bookmarkStart w:id="621" w:name="_Toc164608663"/>
      <w:r/>
      <w:bookmarkStart w:id="622" w:name="_Toc151193719"/>
      <w:r/>
      <w:bookmarkStart w:id="623" w:name="_Toc226965822"/>
      <w:r/>
      <w:bookmarkStart w:id="624" w:name="_Toc151190176"/>
      <w:r/>
      <w:bookmarkStart w:id="625" w:name="_Toc226337245"/>
      <w:r/>
      <w:bookmarkStart w:id="626" w:name="_Toc164229390"/>
      <w:r/>
      <w:bookmarkStart w:id="627" w:name="_Toc164229244"/>
      <w:r/>
      <w:bookmarkStart w:id="628" w:name="_Toc195842914"/>
      <w:r/>
      <w:bookmarkStart w:id="629" w:name="_Toc127161463"/>
      <w:r/>
      <w:bookmarkStart w:id="630" w:name="_Toc150480787"/>
      <w:r/>
      <w:bookmarkStart w:id="631" w:name="_Toc127151549"/>
      <w:r/>
      <w:bookmarkStart w:id="632" w:name="_Toc142311051"/>
      <w:r/>
      <w:bookmarkStart w:id="633" w:name="_Toc164608818"/>
      <w:r/>
      <w:bookmarkStart w:id="634" w:name="_Toc265228387"/>
      <w:r/>
      <w:bookmarkStart w:id="635" w:name="_Toc150774649"/>
      <w:r/>
      <w:bookmarkStart w:id="636" w:name="_Toc151193647"/>
      <w:r/>
      <w:bookmarkStart w:id="637" w:name="_Toc151193937"/>
      <w:r/>
      <w:bookmarkStart w:id="638" w:name="_Toc226965739"/>
      <w:r/>
      <w:bookmarkStart w:id="639" w:name="_Toc151193791"/>
      <w:r/>
      <w:bookmarkStart w:id="640" w:name="_Toc150774754"/>
      <w:r/>
      <w:bookmarkStart w:id="641" w:name="_Toc226309793"/>
      <w:r/>
      <w:bookmarkStart w:id="642" w:name="_Toc151193863"/>
      <w:r/>
      <w:bookmarkStart w:id="643" w:name="_Ref467306425"/>
      <w:r/>
      <w:bookmarkStart w:id="644" w:name="_Ref467307090"/>
      <w:r/>
      <w:bookmarkStart w:id="645" w:name="_Toc520356176"/>
      <w:r>
        <w:rPr>
          <w:rFonts w:hint="eastAsia" w:ascii="宋体" w:hAnsi="宋体" w:eastAsia="宋体" w:cs="宋体"/>
          <w:color w:val="000000"/>
          <w:sz w:val="21"/>
          <w:szCs w:val="21"/>
        </w:rPr>
        <w:t xml:space="preserve">22.1采购人将在评标报告确定的中标候选人名单中按顺序确定中标人，中标候选人并列的，由采购人依法确定。</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23.中标公告与中标通知书</w:t>
      </w:r>
      <w:bookmarkEnd w:id="614"/>
      <w:r/>
      <w:bookmarkEnd w:id="615"/>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23.1采购人或采购代理机构自中标人确定之日起2个工作日内，在常州市政府采购网公告中标结果，同时向中标人发出中标通知书，中标公告期限为1个工作日。</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23.2中标通知书对采购人和中标人均具有法律效力。中标通知书发出后，采购人改变中标结果的，或者中标人放弃中标项目的，应当依法承担法律责任。</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24.废标</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24.1在招标采购中，出现下列情形之一的，应予废标：</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24.1.1符合专业条件的供应商或者对招标文件作实质响应的供应商不足三家的；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24.1.2出现影响采购公正的违法、违规行为的；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24.1.3供应商的报价均超过了采购预算或最高限价（控制价），采购人不能支付的；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.1.4因重大变故，采购任务取消的。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24.1.5</w:t>
        <w:tab/>
        <w:t xml:space="preserve">平台系统出现序号18.8的所述情形，情况严重且影响采购活动公平、公正性的。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24.2废标后，采购人将废标理由通知所有供应商。</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pStyle w:val="1127"/>
        <w:ind w:firstLine="420"/>
        <w:spacing w:line="360" w:lineRule="auto"/>
        <w:rPr>
          <w:rFonts w:hint="eastAsia" w:ascii="宋体" w:hAnsi="宋体" w:eastAsia="宋体" w:cs="宋体"/>
          <w:color w:val="000000"/>
          <w:sz w:val="21"/>
          <w:szCs w:val="21"/>
        </w:rPr>
      </w:pPr>
      <w:r/>
      <w:bookmarkStart w:id="646" w:name="_Toc151193792"/>
      <w:r/>
      <w:bookmarkStart w:id="647" w:name="_Toc127151550"/>
      <w:r/>
      <w:bookmarkStart w:id="648" w:name="_Toc150509301"/>
      <w:r/>
      <w:bookmarkStart w:id="649" w:name="_Toc127151751"/>
      <w:r/>
      <w:bookmarkStart w:id="650" w:name="_Toc150480788"/>
      <w:r/>
      <w:bookmarkStart w:id="651" w:name="_Toc226337246"/>
      <w:r/>
      <w:bookmarkStart w:id="652" w:name="_Toc226965740"/>
      <w:r/>
      <w:bookmarkStart w:id="653" w:name="_Toc151193938"/>
      <w:r/>
      <w:bookmarkStart w:id="654" w:name="_Toc520356175"/>
      <w:r/>
      <w:bookmarkStart w:id="655" w:name="_Toc151193864"/>
      <w:r/>
      <w:bookmarkStart w:id="656" w:name="_Ref467306978"/>
      <w:r/>
      <w:bookmarkStart w:id="657" w:name="_Ref467306377"/>
      <w:r/>
      <w:bookmarkStart w:id="658" w:name="_Toc226309794"/>
      <w:r/>
      <w:bookmarkStart w:id="659" w:name="_Toc150774650"/>
      <w:r/>
      <w:bookmarkStart w:id="660" w:name="_Toc164229391"/>
      <w:r/>
      <w:bookmarkStart w:id="661" w:name="_Toc305158892"/>
      <w:r/>
      <w:bookmarkStart w:id="662" w:name="_Toc195842915"/>
      <w:r/>
      <w:bookmarkStart w:id="663" w:name="_Toc164351644"/>
      <w:r/>
      <w:bookmarkStart w:id="664" w:name="_Toc149720843"/>
      <w:r/>
      <w:bookmarkStart w:id="665" w:name="_Toc151190177"/>
      <w:r/>
      <w:bookmarkStart w:id="666" w:name="_Toc264969240"/>
      <w:r/>
      <w:bookmarkStart w:id="667" w:name="_Toc265228388"/>
      <w:r/>
      <w:bookmarkStart w:id="668" w:name="_Toc151193720"/>
      <w:r/>
      <w:bookmarkStart w:id="669" w:name="_Toc127161464"/>
      <w:r/>
      <w:bookmarkStart w:id="670" w:name="_Toc164608664"/>
      <w:r/>
      <w:bookmarkStart w:id="671" w:name="_Ref467307204"/>
      <w:r/>
      <w:bookmarkStart w:id="672" w:name="_Ref467307062"/>
      <w:r/>
      <w:bookmarkStart w:id="673" w:name="_Toc164608819"/>
      <w:r/>
      <w:bookmarkStart w:id="674" w:name="_Toc150774755"/>
      <w:r/>
      <w:bookmarkStart w:id="675" w:name="_Toc226965823"/>
      <w:r/>
      <w:bookmarkStart w:id="676" w:name="_Toc164229245"/>
      <w:r/>
      <w:bookmarkStart w:id="677" w:name="_Toc142311052"/>
      <w:r/>
      <w:bookmarkStart w:id="678" w:name="_Toc151193648"/>
      <w:r/>
      <w:bookmarkStart w:id="679" w:name="_Toc305158818"/>
      <w:r>
        <w:rPr>
          <w:rFonts w:hint="eastAsia" w:ascii="宋体" w:hAnsi="宋体" w:eastAsia="宋体" w:cs="宋体"/>
          <w:color w:val="000000"/>
          <w:sz w:val="21"/>
          <w:szCs w:val="21"/>
        </w:rPr>
        <w:t xml:space="preserve">25.签订合同</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25.2中标人拒绝与采购人签订合同的，采购人可以按照评标报告推荐的中标候选人名单排序，确定下一候选人为中标人，也可以重新开展政府采购活动。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25.3联合体中标的，联合体各方应当共同与采购人签订合同，就中标项目向采购人承担连带责任。</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25.4政府采购合同不能转包。</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bookmarkEnd w:id="643"/>
      <w:r/>
      <w:bookmarkEnd w:id="644"/>
      <w:r/>
      <w:bookmarkEnd w:id="645"/>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26.询问与质疑</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26.1询问</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26.1.1供应商对政府采购活动事项有疑问的，可依法提出询问，并按《供应商须知资料表》载明的形式送达采购人或采购代理机构。</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26.1.2采购人或采购代理机构对供应商依法提出的询问，在3个工作日内作出答复，但答复的内容不得涉及商业秘密。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26.2质疑</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26.2.2</w:t>
      </w:r>
      <w:r>
        <w:rPr>
          <w:rFonts w:hint="eastAsia" w:ascii="宋体" w:hAnsi="宋体" w:eastAsia="宋体" w:cs="宋体"/>
          <w:b/>
          <w:bCs/>
          <w:color w:val="000000"/>
          <w:sz w:val="21"/>
          <w:szCs w:val="21"/>
        </w:rPr>
        <w:t xml:space="preserve">招标文件中采购需求以及相关部分（第四章、第五章以及供应商资格要求）由采购人负责制定和管理，对该部分内容有询问或者质疑的，供应商应当向采购人书面提出，由采购人负责接收和回复。</w:t>
      </w:r>
      <w:r/>
    </w:p>
    <w:p>
      <w:pPr>
        <w:pStyle w:val="1127"/>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26.2.3质疑函须使用财政部制定的范本文件。（下载网址：</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"http://gks.mof.gov.cn/ztztz/zhengfucaigouguanli/201802/t20180201_2804589.htm"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http</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//gk</w:t>
      </w:r>
      <w:bookmarkStart w:id="680" w:name="_Hlt100654014"/>
      <w:r>
        <w:rPr>
          <w:rFonts w:hint="eastAsia" w:ascii="宋体" w:hAnsi="宋体" w:eastAsia="宋体" w:cs="宋体"/>
          <w:color w:val="000000"/>
          <w:sz w:val="21"/>
          <w:szCs w:val="21"/>
        </w:rPr>
        <w:t xml:space="preserve">s</w:t>
      </w:r>
      <w:bookmarkEnd w:id="680"/>
      <w:r>
        <w:rPr>
          <w:rFonts w:hint="eastAsia" w:ascii="宋体" w:hAnsi="宋体" w:eastAsia="宋体" w:cs="宋体"/>
          <w:color w:val="000000"/>
          <w:sz w:val="21"/>
          <w:szCs w:val="21"/>
        </w:rPr>
        <w:t xml:space="preserve">.m</w:t>
      </w:r>
      <w:bookmarkStart w:id="681" w:name="_Hlt100653994"/>
      <w:r/>
      <w:bookmarkStart w:id="682" w:name="_Hlt100653993"/>
      <w:r>
        <w:rPr>
          <w:rFonts w:hint="eastAsia" w:ascii="宋体" w:hAnsi="宋体" w:eastAsia="宋体" w:cs="宋体"/>
          <w:color w:val="000000"/>
          <w:sz w:val="21"/>
          <w:szCs w:val="21"/>
        </w:rPr>
        <w:t xml:space="preserve">o</w:t>
      </w:r>
      <w:bookmarkEnd w:id="681"/>
      <w:r/>
      <w:bookmarkEnd w:id="682"/>
      <w:r>
        <w:rPr>
          <w:rFonts w:hint="eastAsia" w:ascii="宋体" w:hAnsi="宋体" w:eastAsia="宋体" w:cs="宋体"/>
          <w:color w:val="000000"/>
          <w:sz w:val="21"/>
          <w:szCs w:val="21"/>
        </w:rPr>
        <w:t xml:space="preserve">f.gov.cn/ztztz/zhengfucaigouguanli/201802/t20180201_2804589.htm</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26.2.4供应商为自然人的，应当由本人签字；供应商为法人或者其他组织的，应当由法定代表人、主要负责人，或者其授权代表签字或者加盖公章，并加盖公章。</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26.2.5供应商应在法定质疑期内一次性提出针对同一采购程序环节的质疑，法定质疑期内针对同一采购程序环节再次提出的质疑，采购人、采购代理机构有权不予答复。</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26.3接收询问和质疑的联系部门、联系电话和通讯地址见《供应商须知资料表》。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27.代理费</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27.1收费对象、收费标准及缴纳时间见《供应商须知资料表》。</w:t>
      </w:r>
      <w:r>
        <w:rPr>
          <w:rFonts w:hint="eastAsia" w:ascii="宋体" w:hAnsi="宋体" w:eastAsia="宋体" w:cs="宋体"/>
          <w:b/>
          <w:bCs/>
          <w:color w:val="000000"/>
          <w:sz w:val="21"/>
          <w:szCs w:val="21"/>
        </w:rPr>
        <w:t xml:space="preserve">由中标人支付的，中标人在领取中标通知书前须一次性向采购代理机构缴纳代理费，投标报价应包含代理费用。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27.2代理服务收费标准：见《供应商须知资料表》</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27.3代理费收取账户信息：</w:t>
      </w:r>
      <w:r/>
    </w:p>
    <w:p>
      <w:pPr>
        <w:pStyle w:val="1127"/>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收款单位：</w:t>
      </w:r>
      <w:r>
        <w:rPr>
          <w:rFonts w:hint="eastAsia" w:ascii="宋体" w:hAnsi="宋体" w:eastAsia="宋体" w:cs="宋体"/>
          <w:color w:val="000000"/>
          <w:sz w:val="21"/>
          <w:szCs w:val="21"/>
          <w:lang w:eastAsia="zh-CN"/>
        </w:rPr>
        <w:t xml:space="preserve">江苏晋陵工程咨询有限公司</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开户银行：江苏银行常州怀德支行 </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账号：81700188000089469</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spacing w:line="360" w:lineRule="auto"/>
        <w:tabs>
          <w:tab w:val="left" w:pos="900"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 </w:t>
      </w:r>
      <w:r/>
    </w:p>
    <w:p>
      <w:pPr>
        <w:pStyle w:val="1404"/>
        <w:ind w:left="360"/>
        <w:spacing w:line="360" w:lineRule="auto"/>
        <w:tabs>
          <w:tab w:val="left" w:pos="360" w:leader="none"/>
          <w:tab w:val="left" w:pos="10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404"/>
        <w:jc w:val="center"/>
        <w:spacing w:line="360" w:lineRule="auto"/>
        <w:rPr>
          <w:rFonts w:hint="eastAsia" w:ascii="宋体" w:hAnsi="宋体" w:eastAsia="宋体" w:cs="宋体"/>
          <w:color w:val="000000"/>
        </w:rPr>
        <w:outlineLvl w:val="0"/>
      </w:pPr>
      <w:r/>
      <w:bookmarkStart w:id="683" w:name="_Toc305158822"/>
      <w:r/>
      <w:bookmarkStart w:id="684" w:name="_Toc353825544"/>
      <w:r/>
      <w:bookmarkStart w:id="685" w:name="_Toc127151554"/>
      <w:r/>
      <w:bookmarkStart w:id="686" w:name="_Toc264969244"/>
      <w:r/>
      <w:bookmarkStart w:id="687" w:name="_Toc353873664"/>
      <w:r/>
      <w:bookmarkStart w:id="688" w:name="_Toc150480792"/>
      <w:r/>
      <w:bookmarkStart w:id="689" w:name="_Toc305158896"/>
      <w:r/>
      <w:bookmarkStart w:id="690" w:name="_Toc265228392"/>
      <w:r/>
      <w:bookmarkStart w:id="691" w:name="_Toc353873934"/>
      <w:r/>
      <w:bookmarkStart w:id="692" w:name="_Toc150774759"/>
      <w:r/>
      <w:bookmarkStart w:id="693" w:name="_Toc226337250"/>
      <w:r/>
      <w:bookmarkStart w:id="694" w:name="_Toc142311056"/>
      <w:r/>
      <w:bookmarkStart w:id="695" w:name="_Toc226965827"/>
      <w:r>
        <w:rPr>
          <w:rFonts w:hint="eastAsia" w:ascii="宋体" w:hAnsi="宋体" w:eastAsia="宋体" w:cs="宋体"/>
          <w:color w:val="000000"/>
          <w:sz w:val="24"/>
        </w:rPr>
        <w:br w:type="page" w:clear="all"/>
      </w:r>
      <w:bookmarkStart w:id="696" w:name="_Toc27092"/>
      <w:r>
        <w:rPr>
          <w:rStyle w:val="1409"/>
          <w:rFonts w:hint="eastAsia" w:ascii="宋体" w:hAnsi="宋体" w:eastAsia="宋体" w:cs="宋体"/>
          <w:color w:val="000000"/>
        </w:rPr>
        <w:t xml:space="preserve">第三章   </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Style w:val="1409"/>
          <w:rFonts w:hint="eastAsia" w:ascii="宋体" w:hAnsi="宋体" w:eastAsia="宋体" w:cs="宋体"/>
          <w:color w:val="000000"/>
        </w:rPr>
        <w:t xml:space="preserve">资格审查</w:t>
      </w:r>
      <w:bookmarkEnd w:id="696"/>
      <w:r/>
      <w:bookmarkStart w:id="697" w:name="_Toc487900382"/>
      <w:r/>
      <w:r/>
    </w:p>
    <w:p>
      <w:pPr>
        <w:pStyle w:val="1404"/>
        <w:jc w:val="center"/>
        <w:spacing w:line="360" w:lineRule="auto"/>
        <w:tabs>
          <w:tab w:val="left" w:pos="360" w:leader="none"/>
          <w:tab w:val="left" w:pos="900" w:leader="none"/>
        </w:tabs>
        <w:rPr>
          <w:rFonts w:hint="eastAsia" w:ascii="宋体" w:hAnsi="宋体" w:eastAsia="宋体" w:cs="宋体"/>
          <w:b/>
          <w:color w:val="000000"/>
          <w:sz w:val="24"/>
        </w:rPr>
        <w:outlineLvl w:val="1"/>
      </w:pPr>
      <w:r/>
      <w:bookmarkStart w:id="698" w:name="_Toc99301422"/>
      <w:r>
        <w:rPr>
          <w:rFonts w:hint="eastAsia" w:ascii="宋体" w:hAnsi="宋体" w:eastAsia="宋体" w:cs="宋体"/>
          <w:b/>
          <w:color w:val="000000"/>
          <w:sz w:val="24"/>
        </w:rPr>
        <w:t xml:space="preserve">一、资格审查程序</w:t>
      </w:r>
      <w:bookmarkEnd w:id="698"/>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1.开标结束后，采购人将根据《资格审查要求》中的规定，对供应商进行资格审查，并形成资格审查结果。</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2.《资格审查要求》中对格式有要求的，除招标文件另有规定外，均为“实质性格式”文件。</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3.供应商《资格证明文件》有任何一项不符合《资格审查要求》的，资格审查不合格，其投标无效。</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4.资格审查合格的供应商不足3家的，不进行评标。</w:t>
      </w:r>
      <w:r/>
    </w:p>
    <w:p>
      <w:pPr>
        <w:pStyle w:val="1404"/>
        <w:jc w:val="center"/>
        <w:spacing w:line="360" w:lineRule="auto"/>
        <w:tabs>
          <w:tab w:val="left" w:pos="360" w:leader="none"/>
          <w:tab w:val="left" w:pos="900" w:leader="none"/>
        </w:tabs>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二、资格审查要求</w:t>
      </w:r>
      <w:r/>
    </w:p>
    <w:tbl>
      <w:tblPr>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2"/>
        <w:gridCol w:w="5213"/>
        <w:gridCol w:w="2202"/>
      </w:tblGrid>
      <w:tr>
        <w:trPr>
          <w:trHeight w:val="468"/>
          <w:tblHeader/>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b/>
                <w:color w:val="000000"/>
                <w:szCs w:val="21"/>
              </w:rPr>
            </w:pPr>
            <w:r/>
            <w:bookmarkStart w:id="699" w:name="_Hlt487972895"/>
            <w:r/>
            <w:bookmarkEnd w:id="699"/>
            <w:r>
              <w:rPr>
                <w:rFonts w:hint="eastAsia" w:ascii="宋体" w:hAnsi="宋体" w:eastAsia="宋体" w:cs="宋体"/>
                <w:b/>
                <w:color w:val="000000"/>
                <w:szCs w:val="21"/>
              </w:rPr>
              <w:t xml:space="preserve">序号</w:t>
            </w:r>
            <w:r/>
          </w:p>
        </w:tc>
        <w:tc>
          <w:tcPr>
            <w:tcW w:w="1642" w:type="dxa"/>
            <w:vAlign w:val="center"/>
            <w:textDirection w:val="lrTb"/>
            <w:noWrap w:val="false"/>
          </w:tcPr>
          <w:p>
            <w:pPr>
              <w:pStyle w:val="1404"/>
              <w:jc w:val="center"/>
              <w:spacing w:line="240" w:lineRule="exact"/>
              <w:tabs>
                <w:tab w:val="left" w:pos="1080"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审查因素</w:t>
            </w:r>
            <w:r/>
          </w:p>
        </w:tc>
        <w:tc>
          <w:tcPr>
            <w:tcW w:w="5213" w:type="dxa"/>
            <w:vAlign w:val="center"/>
            <w:textDirection w:val="lrTb"/>
            <w:noWrap w:val="false"/>
          </w:tcPr>
          <w:p>
            <w:pPr>
              <w:pStyle w:val="1404"/>
              <w:jc w:val="center"/>
              <w:spacing w:line="240" w:lineRule="exact"/>
              <w:tabs>
                <w:tab w:val="left" w:pos="1080"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审查内容</w:t>
            </w:r>
            <w:r/>
          </w:p>
        </w:tc>
        <w:tc>
          <w:tcPr>
            <w:tcW w:w="2202" w:type="dxa"/>
            <w:vAlign w:val="center"/>
            <w:textDirection w:val="lrTb"/>
            <w:noWrap w:val="false"/>
          </w:tcPr>
          <w:p>
            <w:pPr>
              <w:pStyle w:val="1404"/>
              <w:jc w:val="center"/>
              <w:spacing w:line="240" w:lineRule="exact"/>
              <w:tabs>
                <w:tab w:val="left" w:pos="1080"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格式要求</w:t>
            </w:r>
            <w:r/>
          </w:p>
        </w:tc>
      </w:tr>
      <w:tr>
        <w:trPr>
          <w:trHeight w:val="468"/>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642" w:type="dxa"/>
            <w:vAlign w:val="center"/>
            <w:textDirection w:val="lrTb"/>
            <w:noWrap w:val="false"/>
          </w:tcPr>
          <w:p>
            <w:pPr>
              <w:pStyle w:val="1404"/>
              <w:jc w:val="left"/>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满足《中华人民共和国政府采购法》第二十二条规定及法律法规的其他规定</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至少应提供：</w:t>
            </w:r>
            <w:r/>
          </w:p>
          <w:p>
            <w:pPr>
              <w:pStyle w:val="1404"/>
              <w:jc w:val="both"/>
              <w:spacing w:line="240" w:lineRule="exact"/>
              <w:tabs>
                <w:tab w:val="left" w:pos="1080" w:leader="none"/>
              </w:tabs>
              <w:rPr>
                <w:rFonts w:hint="eastAsia" w:ascii="宋体" w:hAnsi="宋体" w:eastAsia="宋体" w:cs="宋体"/>
                <w:b/>
                <w:bCs/>
                <w:color w:val="000000"/>
                <w:szCs w:val="21"/>
                <w:lang w:eastAsia="zh-CN"/>
              </w:rPr>
            </w:pP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1）</w:t>
            </w:r>
            <w:r>
              <w:rPr>
                <w:rFonts w:hint="eastAsia" w:ascii="宋体" w:hAnsi="宋体" w:eastAsia="宋体" w:cs="宋体"/>
                <w:b/>
                <w:bCs/>
                <w:color w:val="000000"/>
                <w:szCs w:val="21"/>
              </w:rPr>
              <w:t xml:space="preserve">提供营业执照副本扫描件</w:t>
            </w:r>
            <w:r>
              <w:rPr>
                <w:rFonts w:hint="eastAsia" w:ascii="宋体" w:hAnsi="宋体" w:eastAsia="宋体" w:cs="宋体"/>
                <w:b/>
                <w:bCs/>
                <w:color w:val="000000"/>
                <w:szCs w:val="21"/>
                <w:lang w:eastAsia="zh-CN"/>
              </w:rPr>
              <w:t xml:space="preserve">；</w:t>
            </w:r>
            <w:r/>
          </w:p>
          <w:p>
            <w:pPr>
              <w:pStyle w:val="1404"/>
              <w:jc w:val="both"/>
              <w:spacing w:line="240" w:lineRule="exact"/>
              <w:tabs>
                <w:tab w:val="left" w:pos="1080" w:leader="none"/>
              </w:tabs>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2）</w:t>
            </w:r>
            <w:r>
              <w:rPr>
                <w:rFonts w:hint="eastAsia" w:ascii="宋体" w:hAnsi="宋体" w:eastAsia="宋体" w:cs="宋体"/>
                <w:b/>
                <w:bCs/>
                <w:color w:val="000000"/>
                <w:szCs w:val="21"/>
              </w:rPr>
              <w:t xml:space="preserve">上一</w:t>
            </w:r>
            <w:r>
              <w:rPr>
                <w:rFonts w:hint="eastAsia" w:ascii="宋体" w:hAnsi="宋体" w:eastAsia="宋体" w:cs="宋体"/>
                <w:b/>
                <w:bCs/>
                <w:color w:val="000000"/>
                <w:szCs w:val="21"/>
                <w:lang w:val="en-US" w:eastAsia="zh-CN"/>
              </w:rPr>
              <w:t xml:space="preserve">年度的财务状况报告（成立不满一年不需提供），财务状况报告至少应包含资产负债表、利润表、现金流量表；</w:t>
            </w:r>
            <w:r/>
          </w:p>
          <w:p>
            <w:pPr>
              <w:pStyle w:val="1404"/>
              <w:jc w:val="both"/>
              <w:spacing w:line="240" w:lineRule="exact"/>
              <w:tabs>
                <w:tab w:val="left" w:pos="1080" w:leader="none"/>
              </w:tabs>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3）依法缴纳税收和社会保障资金的相关材料（提供提交开标日前一年内至少一个月依法缴纳税收及缴纳社会保障资金的证明材料。供应商存在依法享受缓缴、免缴税收、社会保障资金的情形的，应提供证明材料）；</w:t>
            </w:r>
            <w:r/>
          </w:p>
          <w:p>
            <w:pPr>
              <w:pStyle w:val="1404"/>
              <w:jc w:val="both"/>
              <w:spacing w:line="240" w:lineRule="exact"/>
              <w:tabs>
                <w:tab w:val="left" w:pos="1080" w:leader="none"/>
              </w:tabs>
              <w:rPr>
                <w:rFonts w:hint="eastAsia" w:ascii="宋体" w:hAnsi="宋体" w:eastAsia="宋体" w:cs="宋体"/>
                <w:color w:val="000000"/>
                <w:sz w:val="21"/>
                <w:szCs w:val="21"/>
              </w:rPr>
            </w:pPr>
            <w:r>
              <w:rPr>
                <w:rFonts w:hint="eastAsia" w:ascii="宋体" w:hAnsi="宋体" w:eastAsia="宋体" w:cs="宋体"/>
                <w:b/>
                <w:bCs/>
                <w:color w:val="000000"/>
                <w:szCs w:val="21"/>
                <w:lang w:val="en-US" w:eastAsia="zh-CN"/>
              </w:rPr>
              <w:t xml:space="preserve">未提供或未按要求提供的资格审查不通过。</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b/>
                <w:bCs/>
                <w:color w:val="000000"/>
                <w:lang w:val="en-US" w:eastAsia="zh-CN"/>
              </w:rPr>
              <w:t xml:space="preserve">按采购文件及“苏采云”系统明确的要求提供</w:t>
            </w:r>
            <w:r>
              <w:rPr>
                <w:rFonts w:hint="eastAsia" w:ascii="宋体" w:hAnsi="宋体" w:eastAsia="宋体" w:cs="宋体"/>
                <w:color w:val="000000"/>
                <w:szCs w:val="21"/>
              </w:rPr>
              <w:t xml:space="preserve">证明材料</w:t>
            </w:r>
            <w:r>
              <w:rPr>
                <w:rFonts w:hint="eastAsia" w:ascii="宋体" w:hAnsi="宋体" w:eastAsia="宋体" w:cs="宋体"/>
                <w:b/>
                <w:bCs/>
                <w:color w:val="000000"/>
                <w:lang w:val="en-US" w:eastAsia="zh-CN"/>
              </w:rPr>
              <w:t xml:space="preserve">并加盖公章</w:t>
            </w:r>
            <w:r/>
          </w:p>
        </w:tc>
      </w:tr>
      <w:tr>
        <w:trPr>
          <w:trHeight w:val="468"/>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W w:w="1642" w:type="dxa"/>
            <w:vAlign w:val="center"/>
            <w:textDirection w:val="lrTb"/>
            <w:noWrap w:val="false"/>
          </w:tcPr>
          <w:p>
            <w:pPr>
              <w:pStyle w:val="1404"/>
              <w:jc w:val="left"/>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供应商资格声明函</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提供了符合招标文件要求的《供应商资格声明函》。</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格式见《投标文件格式》</w:t>
            </w:r>
            <w:r/>
          </w:p>
        </w:tc>
      </w:tr>
      <w:tr>
        <w:trPr>
          <w:trHeight w:val="76"/>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1642" w:type="dxa"/>
            <w:vAlign w:val="center"/>
            <w:textDirection w:val="lrTb"/>
            <w:noWrap w:val="false"/>
          </w:tcPr>
          <w:p>
            <w:pPr>
              <w:pStyle w:val="1404"/>
              <w:jc w:val="left"/>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供应商信用记录</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查询渠道：信用中国网站和中国政府采购网（www.creditchina.gov.cn、www.ccgp.gov.cn）；</w:t>
            </w:r>
            <w:r/>
          </w:p>
          <w:p>
            <w:pPr>
              <w:pStyle w:val="1404"/>
              <w:jc w:val="both"/>
              <w:spacing w:line="240" w:lineRule="exact"/>
              <w:tabs>
                <w:tab w:val="left" w:pos="900" w:leader="none"/>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截止时点：投标截止时间以后、资格审查阶段采购人或采购代理机构的实际查询时间；</w:t>
            </w:r>
            <w:r/>
          </w:p>
          <w:p>
            <w:pPr>
              <w:pStyle w:val="1404"/>
              <w:jc w:val="both"/>
              <w:spacing w:line="240" w:lineRule="exact"/>
              <w:tabs>
                <w:tab w:val="left" w:pos="900" w:leader="none"/>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信用信息查询记录和证据留存具体方式：查询结果网页打印页作为查询记录和证据，与其他招标文件一并保存；</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无须供应商提供，由采购人查询。</w:t>
            </w:r>
            <w:r/>
          </w:p>
        </w:tc>
      </w:tr>
      <w:tr>
        <w:trPr>
          <w:trHeight w:val="933"/>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1642" w:type="dxa"/>
            <w:vAlign w:val="center"/>
            <w:textDirection w:val="lrTb"/>
            <w:noWrap w:val="false"/>
          </w:tcPr>
          <w:p>
            <w:pPr>
              <w:pStyle w:val="1404"/>
              <w:jc w:val="left"/>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落实政府采购政策需满足的资格要求</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具体要求见第一章《投标邀请》</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17"/>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W w:w="1642" w:type="dxa"/>
            <w:vAlign w:val="center"/>
            <w:textDirection w:val="lrTb"/>
            <w:noWrap w:val="false"/>
          </w:tcPr>
          <w:p>
            <w:pPr>
              <w:pStyle w:val="1404"/>
              <w:jc w:val="left"/>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中小企业声明函</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1.供应商单独投标的，应提供中小企业声明函；如为监狱企业或残疾人福利性单位，不必提供中小企业声明函，但须按注1或注2要求提供证明材料。</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注1：监狱企业须提供由省级以上监狱管理局（常州市含教育矫治局）、戒毒管理局（含新疆生产建设兵团）出具的属于监狱企业的证明文件。</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注2：残疾人福利性单位须按招标文件要求提供《残疾人福利性单位声明函》。</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如本项目（包）是专门面向中小企业采购的，必须提供，格式见《投标文件格式》</w:t>
            </w:r>
            <w:r/>
          </w:p>
        </w:tc>
      </w:tr>
      <w:tr>
        <w:trPr>
          <w:trHeight w:val="1637"/>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W w:w="164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rPr>
              <w:t xml:space="preserve">拟分包情况说明及分包意向协议（类型二）</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color w:val="000000"/>
              </w:rPr>
            </w:pPr>
            <w:r>
              <w:rPr>
                <w:rFonts w:hint="eastAsia" w:ascii="宋体" w:hAnsi="宋体" w:eastAsia="宋体" w:cs="宋体"/>
                <w:color w:val="000000"/>
              </w:rPr>
              <w:t xml:space="preserve">如本项目（包）要求通过分包措施预留部分采购份额面向中小企业采购、且供应商因落实政府采购政策拟进行分包的，必须提供；否则无须提供。</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rPr>
              <w:t xml:space="preserve">对于预留份额专门面向中小企业采购的项目（包），组成联合体或者接受分包合同的中小企业与联合体内其他企业、分包企业之间不得存在直接控股、管理关系。</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格式见《投标文件格式》</w:t>
            </w:r>
            <w:r/>
          </w:p>
        </w:tc>
      </w:tr>
      <w:tr>
        <w:trPr>
          <w:trHeight w:val="654"/>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W w:w="164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其它落实政府采购政策的资格要求</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如有，见第一章《投标邀请》</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提供证明文件的扫描件加盖公章</w:t>
            </w:r>
            <w:r/>
          </w:p>
        </w:tc>
      </w:tr>
      <w:tr>
        <w:trPr>
          <w:trHeight w:val="438"/>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164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本项目的特定资格要求</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如有，见第一章《投标邀请》</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0"/>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W w:w="164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是否接受联合体投标</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2.联合体各成员单位均须提供本表中序号1-1.1-2的证明文件。</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3.本表序号3-2项规定的其他特定资格要求中的每一小项要求，联合体各方中至少应当有一方符合本表中其他资格要求并提供证明文件。</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4.联合体中有同类资质的供应商按照联合体分工承担相同工作的，应当按照资质等级较低的供应商确定资质等级。</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5.以联合体形式参加政府采购活动的，联合体各方不得再单独参加或者与其他供应商另外组成联合体参加同一合同项下的政府采购活动。</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6.若联合体中任一成员单位中途退出，则该联合体的</w:t>
            </w:r>
            <w:r>
              <w:rPr>
                <w:rFonts w:hint="eastAsia" w:ascii="宋体" w:hAnsi="宋体" w:eastAsia="宋体" w:cs="宋体"/>
                <w:b/>
                <w:color w:val="000000"/>
                <w:szCs w:val="21"/>
              </w:rPr>
              <w:t xml:space="preserve">投标无效</w:t>
            </w:r>
            <w:r>
              <w:rPr>
                <w:rFonts w:hint="eastAsia" w:ascii="宋体" w:hAnsi="宋体" w:eastAsia="宋体" w:cs="宋体"/>
                <w:color w:val="000000"/>
                <w:szCs w:val="21"/>
              </w:rPr>
              <w:t xml:space="preserve">。</w:t>
            </w:r>
            <w:r/>
          </w:p>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7.本项目不接受联合体投标时，供应商不得为联合体。</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提供《联合协议》原件的电子件</w:t>
            </w:r>
            <w:r/>
          </w:p>
          <w:p>
            <w:pPr>
              <w:pStyle w:val="1017"/>
              <w:ind w:left="0" w:firstLine="0"/>
              <w:jc w:val="left"/>
              <w:spacing w:after="0" w:line="240" w:lineRule="exact"/>
              <w:rPr>
                <w:rFonts w:hint="eastAsia" w:ascii="宋体" w:hAnsi="宋体" w:eastAsia="宋体" w:cs="宋体"/>
                <w:color w:val="000000"/>
                <w:szCs w:val="21"/>
              </w:rPr>
            </w:pPr>
            <w:r>
              <w:rPr>
                <w:rFonts w:hint="eastAsia" w:ascii="宋体" w:hAnsi="宋体" w:eastAsia="宋体" w:cs="宋体"/>
                <w:color w:val="000000"/>
                <w:sz w:val="21"/>
                <w:szCs w:val="21"/>
              </w:rPr>
              <w:t xml:space="preserve">格式见《投标文件格式》</w:t>
            </w:r>
            <w:r/>
          </w:p>
        </w:tc>
      </w:tr>
      <w:tr>
        <w:trPr>
          <w:trHeight w:val="460"/>
        </w:trPr>
        <w:tc>
          <w:tcPr>
            <w:tcW w:w="906" w:type="dxa"/>
            <w:vAlign w:val="center"/>
            <w:textDirection w:val="lrTb"/>
            <w:noWrap w:val="false"/>
          </w:tcPr>
          <w:p>
            <w:pPr>
              <w:pStyle w:val="1404"/>
              <w:jc w:val="center"/>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W w:w="164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其他特定资格要求（如有）</w:t>
            </w:r>
            <w:r/>
          </w:p>
        </w:tc>
        <w:tc>
          <w:tcPr>
            <w:tcW w:w="5213" w:type="dxa"/>
            <w:vAlign w:val="center"/>
            <w:textDirection w:val="lrTb"/>
            <w:noWrap w:val="false"/>
          </w:tcPr>
          <w:p>
            <w:pPr>
              <w:pStyle w:val="1404"/>
              <w:jc w:val="both"/>
              <w:spacing w:line="240" w:lineRule="exact"/>
              <w:tabs>
                <w:tab w:val="left" w:pos="1080" w:leader="none"/>
              </w:tabs>
              <w:rPr>
                <w:rFonts w:hint="eastAsia" w:ascii="宋体" w:hAnsi="宋体" w:eastAsia="宋体" w:cs="宋体"/>
                <w:color w:val="000000"/>
                <w:szCs w:val="21"/>
              </w:rPr>
            </w:pPr>
            <w:r>
              <w:rPr>
                <w:rFonts w:hint="eastAsia" w:ascii="宋体" w:hAnsi="宋体" w:eastAsia="宋体" w:cs="宋体"/>
                <w:color w:val="000000"/>
                <w:szCs w:val="21"/>
              </w:rPr>
              <w:t xml:space="preserve">见第一章《投标邀请》</w:t>
            </w:r>
            <w:r/>
          </w:p>
        </w:tc>
        <w:tc>
          <w:tcPr>
            <w:tcW w:w="2202" w:type="dxa"/>
            <w:vAlign w:val="center"/>
            <w:textDirection w:val="lrTb"/>
            <w:noWrap w:val="false"/>
          </w:tcPr>
          <w:p>
            <w:pPr>
              <w:pStyle w:val="1404"/>
              <w:spacing w:line="240" w:lineRule="exact"/>
              <w:tabs>
                <w:tab w:val="left" w:pos="108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提供证明文件的电子件或电子证照</w:t>
            </w:r>
            <w:r>
              <w:rPr>
                <w:rFonts w:hint="eastAsia" w:ascii="宋体" w:hAnsi="宋体" w:eastAsia="宋体" w:cs="宋体"/>
                <w:color w:val="000000"/>
                <w:szCs w:val="21"/>
                <w:lang w:val="en-US" w:eastAsia="zh-CN"/>
              </w:rPr>
              <w:t xml:space="preserve">或扫描件</w:t>
            </w:r>
            <w:r/>
          </w:p>
        </w:tc>
      </w:tr>
    </w:tbl>
    <w:p>
      <w:pPr>
        <w:pStyle w:val="1277"/>
        <w:tabs>
          <w:tab w:val="clear" w:pos="567" w:leader="none"/>
        </w:tabs>
        <w:rPr>
          <w:rFonts w:hint="eastAsia" w:ascii="宋体" w:hAnsi="宋体" w:eastAsia="宋体" w:cs="宋体"/>
          <w:color w:val="000000"/>
        </w:rPr>
      </w:pPr>
      <w:r>
        <w:rPr>
          <w:rFonts w:hint="eastAsia" w:ascii="宋体" w:hAnsi="宋体" w:eastAsia="宋体" w:cs="宋体"/>
          <w:color w:val="000000"/>
          <w:szCs w:val="21"/>
        </w:rPr>
        <w:br w:type="page" w:clear="all"/>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697"/>
      <w:r/>
      <w:r/>
    </w:p>
    <w:p>
      <w:pPr>
        <w:pStyle w:val="1404"/>
        <w:jc w:val="center"/>
        <w:spacing w:line="360" w:lineRule="auto"/>
        <w:rPr>
          <w:rFonts w:hint="eastAsia" w:ascii="宋体" w:hAnsi="宋体" w:eastAsia="宋体" w:cs="宋体"/>
          <w:color w:val="000000"/>
        </w:rPr>
        <w:outlineLvl w:val="0"/>
      </w:pPr>
      <w:r/>
      <w:bookmarkStart w:id="700" w:name="_Toc127161490"/>
      <w:r/>
      <w:bookmarkStart w:id="701" w:name="_Toc353825550"/>
      <w:r/>
      <w:bookmarkStart w:id="702" w:name="_Toc226965858"/>
      <w:r/>
      <w:bookmarkStart w:id="703" w:name="_Toc353873940"/>
      <w:r/>
      <w:bookmarkStart w:id="704" w:name="_Toc127151779"/>
      <w:r/>
      <w:bookmarkStart w:id="705" w:name="_Toc19769"/>
      <w:r>
        <w:rPr>
          <w:rStyle w:val="1409"/>
          <w:rFonts w:hint="eastAsia" w:ascii="宋体" w:hAnsi="宋体" w:eastAsia="宋体" w:cs="宋体"/>
          <w:color w:val="000000"/>
        </w:rPr>
        <w:t xml:space="preserve">第四章   </w:t>
      </w:r>
      <w:bookmarkEnd w:id="700"/>
      <w:r/>
      <w:bookmarkEnd w:id="701"/>
      <w:r/>
      <w:bookmarkEnd w:id="702"/>
      <w:r/>
      <w:bookmarkEnd w:id="703"/>
      <w:r/>
      <w:bookmarkEnd w:id="704"/>
      <w:r/>
      <w:bookmarkStart w:id="706" w:name="_Hlt164229061"/>
      <w:r/>
      <w:bookmarkEnd w:id="706"/>
      <w:r>
        <w:rPr>
          <w:rStyle w:val="1409"/>
          <w:rFonts w:hint="eastAsia" w:ascii="宋体" w:hAnsi="宋体" w:eastAsia="宋体" w:cs="宋体"/>
          <w:color w:val="000000"/>
        </w:rPr>
        <w:t xml:space="preserve">评标程序、评标方法和评标标准</w:t>
      </w:r>
      <w:bookmarkEnd w:id="705"/>
      <w:r/>
      <w:r/>
    </w:p>
    <w:p>
      <w:pPr>
        <w:pStyle w:val="1404"/>
        <w:jc w:val="center"/>
        <w:spacing w:line="360" w:lineRule="auto"/>
        <w:tabs>
          <w:tab w:val="left" w:pos="360" w:leader="none"/>
          <w:tab w:val="left" w:pos="900" w:leader="none"/>
        </w:tabs>
        <w:rPr>
          <w:rFonts w:hint="eastAsia" w:ascii="宋体" w:hAnsi="宋体" w:eastAsia="宋体" w:cs="宋体"/>
          <w:b/>
          <w:color w:val="000000"/>
        </w:rPr>
        <w:outlineLvl w:val="1"/>
      </w:pPr>
      <w:r>
        <w:rPr>
          <w:rFonts w:hint="eastAsia" w:ascii="宋体" w:hAnsi="宋体" w:eastAsia="宋体" w:cs="宋体"/>
          <w:b/>
          <w:color w:val="000000"/>
          <w:sz w:val="24"/>
        </w:rPr>
        <w:t xml:space="preserve">一、评标程序</w:t>
      </w:r>
      <w:r/>
    </w:p>
    <w:p>
      <w:pPr>
        <w:pStyle w:val="1127"/>
        <w:ind w:firstLine="420"/>
        <w:spacing w:line="360" w:lineRule="auto"/>
        <w:rPr>
          <w:rFonts w:hint="eastAsia" w:ascii="宋体" w:hAnsi="宋体" w:eastAsia="宋体" w:cs="宋体"/>
          <w:color w:val="000000"/>
          <w:sz w:val="21"/>
          <w:szCs w:val="21"/>
        </w:rPr>
      </w:pPr>
      <w:r/>
      <w:bookmarkStart w:id="707" w:name="_Toc226309785"/>
      <w:r/>
      <w:bookmarkStart w:id="708" w:name="_Toc151190168"/>
      <w:r/>
      <w:bookmarkStart w:id="709" w:name="_Toc151193855"/>
      <w:r/>
      <w:bookmarkStart w:id="710" w:name="_Toc151193639"/>
      <w:r/>
      <w:bookmarkStart w:id="711" w:name="_Toc226337237"/>
      <w:r/>
      <w:bookmarkStart w:id="712" w:name="_Toc164351635"/>
      <w:r/>
      <w:bookmarkStart w:id="713" w:name="_Toc164229382"/>
      <w:r/>
      <w:bookmarkStart w:id="714" w:name="_Toc151193783"/>
      <w:r/>
      <w:bookmarkStart w:id="715" w:name="_Toc195842906"/>
      <w:r/>
      <w:bookmarkStart w:id="716" w:name="_Toc226965731"/>
      <w:r/>
      <w:bookmarkStart w:id="717" w:name="_Toc127151541"/>
      <w:r/>
      <w:bookmarkStart w:id="718" w:name="_Toc226965814"/>
      <w:r/>
      <w:bookmarkStart w:id="719" w:name="_Toc151193929"/>
      <w:r/>
      <w:bookmarkStart w:id="720" w:name="_Toc150774641"/>
      <w:r/>
      <w:bookmarkStart w:id="721" w:name="_Toc150480779"/>
      <w:r/>
      <w:bookmarkStart w:id="722" w:name="_Toc164608655"/>
      <w:r/>
      <w:bookmarkStart w:id="723" w:name="_Toc264969231"/>
      <w:r/>
      <w:bookmarkStart w:id="724" w:name="_Toc305158809"/>
      <w:r/>
      <w:bookmarkStart w:id="725" w:name="_Toc127161455"/>
      <w:r/>
      <w:bookmarkStart w:id="726" w:name="_Toc164229236"/>
      <w:r/>
      <w:bookmarkStart w:id="727" w:name="_Toc164608810"/>
      <w:r/>
      <w:bookmarkStart w:id="728" w:name="_Toc305158883"/>
      <w:r/>
      <w:bookmarkStart w:id="729" w:name="_Toc150774746"/>
      <w:r/>
      <w:bookmarkStart w:id="730" w:name="_Toc151193711"/>
      <w:r/>
      <w:bookmarkStart w:id="731" w:name="_Toc149720834"/>
      <w:r/>
      <w:bookmarkStart w:id="732" w:name="_Toc150509292"/>
      <w:r/>
      <w:bookmarkStart w:id="733" w:name="_Toc127151742"/>
      <w:r/>
      <w:bookmarkStart w:id="734" w:name="_Toc265228379"/>
      <w:r/>
      <w:bookmarkStart w:id="735" w:name="_Toc142311043"/>
      <w:r/>
      <w:bookmarkStart w:id="736" w:name="_Toc353825551"/>
      <w:r/>
      <w:bookmarkStart w:id="737" w:name="_Toc353873941"/>
      <w:r/>
      <w:bookmarkStart w:id="738" w:name="_Toc353873935"/>
      <w:r/>
      <w:bookmarkStart w:id="739" w:name="_Toc127151555"/>
      <w:r/>
      <w:bookmarkStart w:id="740" w:name="_Toc353873665"/>
      <w:r/>
      <w:bookmarkStart w:id="741" w:name="_Toc305158897"/>
      <w:r/>
      <w:bookmarkStart w:id="742" w:name="_Toc195842920"/>
      <w:r/>
      <w:bookmarkStart w:id="743" w:name="_Toc142311057"/>
      <w:r/>
      <w:bookmarkStart w:id="744" w:name="_Toc353825545"/>
      <w:r/>
      <w:bookmarkStart w:id="745" w:name="_Toc150774760"/>
      <w:r/>
      <w:bookmarkStart w:id="746" w:name="_Toc226337251"/>
      <w:r/>
      <w:bookmarkStart w:id="747" w:name="_Toc150480793"/>
      <w:r/>
      <w:bookmarkStart w:id="748" w:name="_Toc264969245"/>
      <w:r/>
      <w:bookmarkStart w:id="749" w:name="_Toc305158823"/>
      <w:r/>
      <w:bookmarkStart w:id="750" w:name="_Toc226965828"/>
      <w:r/>
      <w:bookmarkStart w:id="751" w:name="_Toc265228393"/>
      <w:r>
        <w:rPr>
          <w:rFonts w:hint="eastAsia" w:ascii="宋体" w:hAnsi="宋体" w:eastAsia="宋体" w:cs="宋体"/>
          <w:color w:val="000000"/>
          <w:sz w:val="21"/>
          <w:szCs w:val="21"/>
        </w:rPr>
        <w:t xml:space="preserve">1.投标文件的符合性审查</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1.1评标委员会对资格审查合格的供应商的投标文件进行符合性审查，以确定其是否满足招标文件的实质性要求。</w:t>
      </w:r>
      <w:bookmarkStart w:id="752" w:name="_Toc520356167"/>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52"/>
      <w:r>
        <w:rPr>
          <w:rFonts w:hint="eastAsia" w:ascii="宋体" w:hAnsi="宋体" w:eastAsia="宋体" w:cs="宋体"/>
          <w:color w:val="000000"/>
          <w:sz w:val="21"/>
          <w:szCs w:val="21"/>
        </w:rPr>
        <w:t xml:space="preserve">要求的，投标无效。</w:t>
      </w:r>
      <w:r/>
    </w:p>
    <w:p>
      <w:pPr>
        <w:pStyle w:val="1404"/>
        <w:ind w:hanging="357"/>
        <w:jc w:val="center"/>
        <w:spacing w:line="360" w:lineRule="auto"/>
        <w:tabs>
          <w:tab w:val="left" w:pos="900" w:leader="none"/>
          <w:tab w:val="left" w:pos="1080" w:leader="none"/>
          <w:tab w:val="left" w:pos="1589" w:leader="none"/>
        </w:tabs>
        <w:rPr>
          <w:rFonts w:hint="eastAsia" w:ascii="宋体" w:hAnsi="宋体" w:eastAsia="宋体" w:cs="宋体"/>
          <w:b/>
          <w:color w:val="000000"/>
          <w:sz w:val="24"/>
        </w:rPr>
      </w:pPr>
      <w:r>
        <w:rPr>
          <w:rFonts w:hint="eastAsia" w:ascii="宋体" w:hAnsi="宋体" w:eastAsia="宋体" w:cs="宋体"/>
          <w:b/>
          <w:color w:val="000000"/>
          <w:sz w:val="24"/>
        </w:rPr>
        <w:t xml:space="preserve">符合性审查要求</w:t>
      </w: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top w:w="0" w:type="dxa"/>
          <w:right w:w="108" w:type="dxa"/>
          <w:bottom w:w="0" w:type="dxa"/>
        </w:tblCellMar>
        <w:tblLook w:val="04A0" w:firstRow="1" w:lastRow="0" w:firstColumn="1" w:lastColumn="0" w:noHBand="0" w:noVBand="1"/>
      </w:tblPr>
      <w:tblGrid>
        <w:gridCol w:w="872"/>
        <w:gridCol w:w="2305"/>
        <w:gridCol w:w="7189"/>
      </w:tblGrid>
      <w:tr>
        <w:trPr>
          <w:trHeight w:val="489"/>
          <w:tblHeader/>
        </w:trPr>
        <w:tc>
          <w:tcPr>
            <w:tcW w:w="872" w:type="dxa"/>
            <w:vAlign w:val="center"/>
            <w:textDirection w:val="lrTb"/>
            <w:noWrap w:val="false"/>
          </w:tcPr>
          <w:p>
            <w:pPr>
              <w:pStyle w:val="1404"/>
              <w:jc w:val="center"/>
              <w:widowControl/>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p>
        </w:tc>
        <w:tc>
          <w:tcPr>
            <w:tcW w:w="2305" w:type="dxa"/>
            <w:vAlign w:val="center"/>
            <w:textDirection w:val="lrTb"/>
            <w:noWrap w:val="false"/>
          </w:tcPr>
          <w:p>
            <w:pPr>
              <w:pStyle w:val="1404"/>
              <w:jc w:val="center"/>
              <w:widowControl/>
              <w:rPr>
                <w:rFonts w:hint="eastAsia" w:ascii="宋体" w:hAnsi="宋体" w:eastAsia="宋体" w:cs="宋体"/>
                <w:b/>
                <w:color w:val="000000"/>
                <w:szCs w:val="21"/>
              </w:rPr>
            </w:pPr>
            <w:r>
              <w:rPr>
                <w:rFonts w:hint="eastAsia" w:ascii="宋体" w:hAnsi="宋体" w:eastAsia="宋体" w:cs="宋体"/>
                <w:b/>
                <w:color w:val="000000"/>
                <w:szCs w:val="21"/>
              </w:rPr>
              <w:t xml:space="preserve">审查因素</w:t>
            </w:r>
            <w:r/>
          </w:p>
        </w:tc>
        <w:tc>
          <w:tcPr>
            <w:tcW w:w="7189" w:type="dxa"/>
            <w:vAlign w:val="center"/>
            <w:textDirection w:val="lrTb"/>
            <w:noWrap w:val="false"/>
          </w:tcPr>
          <w:p>
            <w:pPr>
              <w:pStyle w:val="1404"/>
              <w:jc w:val="center"/>
              <w:widowControl/>
              <w:rPr>
                <w:rFonts w:hint="eastAsia" w:ascii="宋体" w:hAnsi="宋体" w:eastAsia="宋体" w:cs="宋体"/>
                <w:b/>
                <w:color w:val="000000"/>
                <w:szCs w:val="21"/>
              </w:rPr>
            </w:pPr>
            <w:r>
              <w:rPr>
                <w:rFonts w:hint="eastAsia" w:ascii="宋体" w:hAnsi="宋体" w:eastAsia="宋体" w:cs="宋体"/>
                <w:b/>
                <w:color w:val="000000"/>
                <w:szCs w:val="21"/>
              </w:rPr>
              <w:t xml:space="preserve">审查内容</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投标函、法定代表人资格证明书、法定代表人授权委托书（如有）和政府采购供应商信用承诺书</w:t>
            </w:r>
            <w:r/>
          </w:p>
        </w:tc>
        <w:tc>
          <w:tcPr>
            <w:tcW w:w="7189" w:type="dxa"/>
            <w:vAlign w:val="center"/>
            <w:textDirection w:val="lrTb"/>
            <w:noWrap w:val="false"/>
          </w:tcPr>
          <w:p>
            <w:pPr>
              <w:pStyle w:val="1404"/>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按招标文件要求提供投标函、法定代表人资格证明书、法定代表人授权委托书（如有）和政府采购供应商信用承诺书；格式见《投标文件格式》</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投标完整性</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未将一个采购包中的内容拆开投标；（由评委审查，无需供应商提供材料）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投标报价未超过招标文件中规定的项目/采购包预算金额或者项目/</w:t>
            </w:r>
            <w:r>
              <w:rPr>
                <w:rFonts w:hint="eastAsia" w:ascii="宋体" w:hAnsi="宋体" w:eastAsia="宋体" w:cs="宋体"/>
                <w:color w:val="000000"/>
                <w:szCs w:val="21"/>
                <w:lang w:val="en-US" w:eastAsia="zh-CN"/>
              </w:rPr>
              <w:t xml:space="preserve">优惠率应＞0</w:t>
            </w:r>
            <w:r>
              <w:rPr>
                <w:rFonts w:hint="eastAsia" w:ascii="宋体" w:hAnsi="宋体" w:eastAsia="宋体" w:cs="宋体"/>
                <w:color w:val="000000"/>
                <w:szCs w:val="21"/>
              </w:rPr>
              <w:t xml:space="preserve">；（由评委审查，无需供应商提供材料）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报价唯一性</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投标文件未出现可选择性或可调整的报价（招标文件另有规定的除外）；提供《开标一览表》《投标分项报价表》，格式见《投标文件格式》</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投标有效期</w:t>
            </w:r>
            <w:r/>
          </w:p>
        </w:tc>
        <w:tc>
          <w:tcPr>
            <w:tcW w:w="7189" w:type="dxa"/>
            <w:vAlign w:val="center"/>
            <w:textDirection w:val="lrTb"/>
            <w:noWrap w:val="false"/>
          </w:tcPr>
          <w:p>
            <w:pPr>
              <w:pStyle w:val="1404"/>
              <w:jc w:val="left"/>
              <w:widowControl/>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投标文件中承诺的投标有效期满足招标文件中载明的投标有效期的；</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详见</w:t>
            </w:r>
            <w:r>
              <w:rPr>
                <w:rFonts w:hint="eastAsia" w:ascii="宋体" w:hAnsi="宋体" w:eastAsia="宋体" w:cs="宋体"/>
                <w:color w:val="ff0000"/>
                <w:szCs w:val="21"/>
                <w:highlight w:val="white"/>
                <w:lang w:val="en-US" w:eastAsia="zh-CN"/>
              </w:rPr>
              <w:t xml:space="preserve">投标函</w:t>
            </w:r>
            <w:r>
              <w:rPr>
                <w:rFonts w:hint="eastAsia" w:ascii="宋体" w:hAnsi="宋体" w:eastAsia="宋体" w:cs="宋体"/>
                <w:color w:val="000000"/>
                <w:szCs w:val="21"/>
                <w:lang w:val="en-US" w:eastAsia="zh-CN"/>
              </w:rPr>
              <w:t xml:space="preserve">）</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签署、加盖公章</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按照招标文件要求签署、加盖公章的；（由评委审查，无需供应商提供材料）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实质性格式</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标记为“实质性格式”的文件均按招标文件要求提供；除前面已提供的实质性格式文件以外，</w:t>
            </w:r>
            <w:r>
              <w:rPr>
                <w:rFonts w:hint="eastAsia" w:ascii="宋体" w:hAnsi="宋体" w:eastAsia="宋体" w:cs="宋体"/>
                <w:b/>
                <w:color w:val="000000"/>
                <w:szCs w:val="21"/>
              </w:rPr>
              <w:t xml:space="preserve">还需提供：合同条款偏离表，采购需求偏离表</w:t>
            </w:r>
            <w:r>
              <w:rPr>
                <w:rFonts w:hint="eastAsia" w:ascii="宋体" w:hAnsi="宋体" w:eastAsia="宋体" w:cs="宋体"/>
                <w:color w:val="000000"/>
                <w:szCs w:val="21"/>
              </w:rPr>
              <w:t xml:space="preserve">；格式见《投标文件格式》</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★号条款响应</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投标文件满足招标文件第五章《采购需求》中★号条款要求的；</w:t>
            </w:r>
            <w:r>
              <w:rPr>
                <w:rFonts w:hint="eastAsia" w:ascii="宋体" w:hAnsi="宋体" w:eastAsia="宋体" w:cs="宋体"/>
                <w:b/>
                <w:color w:val="000000"/>
                <w:szCs w:val="21"/>
              </w:rPr>
              <w:t xml:space="preserve">如有的，根据列出的实质性条款，按照序号逐项提供相关证明材料；</w:t>
            </w:r>
            <w:r>
              <w:rPr>
                <w:rFonts w:hint="eastAsia" w:ascii="宋体" w:hAnsi="宋体" w:eastAsia="宋体" w:cs="宋体"/>
                <w:color w:val="000000"/>
                <w:szCs w:val="21"/>
              </w:rPr>
              <w:t xml:space="preserve">如没有，则无需供应商提供材料。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分包承担主体资质（如有）</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分包承担主体具备《供应商须知资料表》载明的资质条件且提供了资质证书电子件（如有）；</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分包意向协议</w:t>
            </w:r>
            <w:r/>
          </w:p>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（如有）</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按招标文件规定签订并提供分包意向协议原件的电子件的；（如有）格式见《投标文件格式》</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报价的修正（如有）</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不涉及报价修正，或投标文件报价出现前后不一致时，供应商对修正后的报价予以确认；（如有）（由评委审查，无需供应商提供材料）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报价合理性</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报价合理，或供应商的报价明显低于其他通过符合性审查供应商的报价，有可能影响产品质量或者不能诚信履约的，能够应评标委员会要求在规定时间内证明其报价合理性的；（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进口产品</w:t>
            </w:r>
            <w:r/>
          </w:p>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（如有）</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招标文件不接受进口产品投标的内容时，供应商所投产品非进口产品的；（由评委审查，无需供应商提供材料）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国家有关部门对供应商的投标产品有强制性规定或要求的</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国家有关部门对供应商的投标产品有强制性规定或要求的（如相应技术、安全、节能和环保等），供应商的投标产品应符合相应规定或要求，并提供证明文件电子件：</w:t>
            </w:r>
            <w:r/>
          </w:p>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p>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2）投标产品如涉及计算机信息系统安全专用产品的，须提供公安部颁发的计算机信息系统安全专用产品销售许可证；</w:t>
            </w:r>
            <w:r/>
          </w:p>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p>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绿色包装要求</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公平竞争</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供应商遵循公平竞争的原则，不存在恶意串通，妨碍其他供应商的竞争行为，不存在损害采购人或者其他供应商的合法权益情形的；（由评委审查，无需供应商提供材料）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串通投标</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附加条件</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投标文件未含有采购人不能接受的附加条件的；（由评委审查，无需供应商提供材料）</w:t>
            </w:r>
            <w:r/>
          </w:p>
        </w:tc>
      </w:tr>
      <w:tr>
        <w:trPr>
          <w:trHeight w:val="685"/>
        </w:trPr>
        <w:tc>
          <w:tcPr>
            <w:tcW w:w="872" w:type="dxa"/>
            <w:vAlign w:val="center"/>
            <w:textDirection w:val="lrTb"/>
            <w:noWrap w:val="false"/>
          </w:tcPr>
          <w:p>
            <w:pPr>
              <w:pStyle w:val="1404"/>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W w:w="2305"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其他无效情形</w:t>
            </w:r>
            <w:r/>
          </w:p>
        </w:tc>
        <w:tc>
          <w:tcPr>
            <w:tcW w:w="7189" w:type="dxa"/>
            <w:vAlign w:val="center"/>
            <w:textDirection w:val="lrTb"/>
            <w:noWrap w:val="false"/>
          </w:tcPr>
          <w:p>
            <w:pPr>
              <w:pStyle w:val="1404"/>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供应商、投标文件不存在不符合法律、法规和招标文件规定的其他无效情形。（由评委审查，无需供应商提供材料）</w:t>
            </w:r>
            <w:r/>
          </w:p>
        </w:tc>
      </w:tr>
    </w:tbl>
    <w:p>
      <w:pPr>
        <w:pStyle w:val="1277"/>
        <w:tabs>
          <w:tab w:val="clear" w:pos="567" w:leader="none"/>
          <w:tab w:val="clear" w:pos="567" w:leader="none"/>
        </w:tabs>
        <w:rPr>
          <w:rFonts w:hint="eastAsia" w:ascii="宋体" w:hAnsi="宋体" w:eastAsia="宋体" w:cs="宋体"/>
          <w:color w:val="000000"/>
        </w:rPr>
        <w:sectPr>
          <w:footerReference w:type="default" r:id="rId24"/>
          <w:footnotePr/>
          <w:endnotePr/>
          <w:type w:val="nextPage"/>
          <w:pgSz w:w="11907" w:h="16840" w:orient="portrait"/>
          <w:pgMar w:top="1440" w:right="1080" w:bottom="1440" w:left="1080" w:header="851" w:footer="1077" w:gutter="0"/>
          <w:pgNumType w:start="1"/>
          <w:cols w:num="1" w:sep="0" w:space="1701" w:equalWidth="1"/>
          <w:docGrid w:linePitch="360"/>
        </w:sectPr>
      </w:pPr>
      <w:r>
        <w:rPr>
          <w:rFonts w:hint="eastAsia" w:ascii="宋体" w:hAnsi="宋体" w:eastAsia="宋体" w:cs="宋体"/>
          <w:color w:val="000000"/>
        </w:rPr>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2.投标文件有关事项的澄清或者说明</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pStyle w:val="1127"/>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rPr>
        <w:t xml:space="preserve">★2.2异常低价投标(响应)审查</w:t>
      </w:r>
      <w:r>
        <w:rPr>
          <w:rFonts w:hint="eastAsia" w:ascii="宋体" w:hAnsi="宋体" w:eastAsia="宋体" w:cs="宋体"/>
          <w:b/>
          <w:bCs/>
          <w:color w:val="000000"/>
          <w:sz w:val="21"/>
          <w:szCs w:val="21"/>
          <w:lang w:eastAsia="zh-CN"/>
        </w:rPr>
        <w:t xml:space="preserve">：</w:t>
      </w:r>
      <w:r/>
    </w:p>
    <w:p>
      <w:pPr>
        <w:pStyle w:val="1127"/>
        <w:ind w:firstLine="422"/>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2.2.1评审过程中出现下列情形之一的，评标委员会应当启动异常低价投标(响应)审查程序</w:t>
      </w:r>
      <w:r>
        <w:rPr>
          <w:rFonts w:hint="eastAsia" w:ascii="宋体" w:hAnsi="宋体" w:eastAsia="宋体" w:cs="宋体"/>
          <w:b/>
          <w:bCs/>
          <w:color w:val="000000"/>
          <w:sz w:val="21"/>
          <w:szCs w:val="21"/>
          <w:lang w:eastAsia="zh-CN"/>
        </w:rPr>
        <w:t xml:space="preserve">：</w:t>
      </w:r>
      <w:r/>
    </w:p>
    <w:p>
      <w:pPr>
        <w:pStyle w:val="1127"/>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（1）投标（响应）报价低于全部通过符合性审查的投标人投标（响应）报价平均值50%的，即投标（响应）报价&lt;全部通过符合性审查投标人投标（响应）报价平均值×50%；</w:t>
      </w:r>
      <w:r/>
    </w:p>
    <w:p>
      <w:pPr>
        <w:pStyle w:val="1127"/>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（2）投标（响应）报价低于通过符合性审查的次低报价投标人投标（响应）报价50%的，即投标（响应）报价&lt;通过符合性审查的次低报价投标人投标（响应）报价×50%；</w:t>
      </w:r>
      <w:r/>
    </w:p>
    <w:p>
      <w:pPr>
        <w:pStyle w:val="1127"/>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（3）投标（响应）报价低于采购项目最高限价45%的，即投标（响应）报价&lt;采购项目最高限价×45%；</w:t>
      </w:r>
      <w:r/>
    </w:p>
    <w:p>
      <w:pPr>
        <w:pStyle w:val="1127"/>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（4）评标委员会基于专业判断，认为投标人报价过低，有可能影响产品质量或者不能诚信履约的其他情形。</w:t>
      </w:r>
      <w:r/>
    </w:p>
    <w:p>
      <w:pPr>
        <w:pStyle w:val="1127"/>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p>
    <w:p>
      <w:pPr>
        <w:pStyle w:val="1127"/>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如涉嫌恶意竞争,扰乱市场秩序的，投标人自行承担由此而产生的任何法律责任。招标人、代理机构对此不承担任何责任。若投标人不能证明其报价合理性，评标委员会将其作为无效投标处理。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投标报价须包含招标文件全部内容，如投标分项报价表有缺漏视为已含在其他各项报价中，将不对投标总价进行调整。评标委员会有权要求供应商在规定的时间内对此进行书面确认，供应商不确认的，视为将一个采购包中的内容拆开投标，其投标无效。</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2.4投标文件报价出现前后不一致的，按照下列规定修正：</w:t>
      </w:r>
      <w:r/>
    </w:p>
    <w:p>
      <w:pPr>
        <w:pStyle w:val="1127"/>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2.4.1招标文件对于报价修正是否另有规定：无，按下述2.4.2-2.4.7项规定修正。</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2.4.2单独递交的开标一览表（报价表）与投标文件中开标一览表（报价表）内容不一致的，以单独递交的开标一览表（报价表）为准；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2.4.3投标文件中开标一览表（报价表）内容与投标文件中相应内容不一致的，以开标一览表（报价表）为准；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2.4.4大写金额和小写金额不一致的，以大写金额为准；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2.4.5单价金额小数点或者百分比有明显错位的，以开标一览表的总价为准，并修改单价；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2.4.6总价金额与按单价汇总金额不一致的，以单价金额计算结果为准。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2.4.7同时出现两种以上不一致的，按照前款规定的顺序修正。修正后的报价经供应商书面确认后产生约束力，供应商不确认的，其投标无效。</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2.5落实政府采购政策的价格调整：只有符合第二章《供应商须知》5.2条规定情形的，可以享受中小企业扶持政策，用扣除后的价格参加评审；</w:t>
      </w:r>
      <w:r>
        <w:rPr>
          <w:rFonts w:hint="eastAsia" w:ascii="宋体" w:hAnsi="宋体" w:eastAsia="宋体" w:cs="宋体"/>
          <w:b/>
          <w:bCs/>
          <w:color w:val="000000"/>
          <w:sz w:val="21"/>
          <w:szCs w:val="21"/>
        </w:rPr>
        <w:t xml:space="preserve">如为专门面向中小企业采购的项目，不再执行价格评审优惠的扶持政策，</w:t>
      </w:r>
      <w:r>
        <w:rPr>
          <w:rFonts w:hint="eastAsia" w:ascii="宋体" w:hAnsi="宋体" w:eastAsia="宋体" w:cs="宋体"/>
          <w:color w:val="000000"/>
          <w:sz w:val="21"/>
          <w:szCs w:val="21"/>
        </w:rPr>
        <w:t xml:space="preserve">评标时价格不予扣除。</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2.5.1</w:t>
      </w:r>
      <w:r>
        <w:rPr>
          <w:rFonts w:hint="eastAsia" w:ascii="宋体" w:hAnsi="宋体" w:eastAsia="宋体" w:cs="宋体"/>
          <w:b/>
          <w:bCs/>
          <w:color w:val="000000"/>
          <w:sz w:val="21"/>
          <w:szCs w:val="21"/>
        </w:rPr>
        <w:t xml:space="preserve">对于未预留份额专门面向中小企业采购的采购项目，以及预留份额项目中的非预留部分采购包，对小微企业报价给予20%的扣除</w:t>
      </w:r>
      <w:r>
        <w:rPr>
          <w:rFonts w:hint="eastAsia" w:ascii="宋体" w:hAnsi="宋体" w:eastAsia="宋体" w:cs="宋体"/>
          <w:color w:val="000000"/>
          <w:sz w:val="21"/>
          <w:szCs w:val="21"/>
        </w:rPr>
        <w:t xml:space="preserve">，用扣除后的价格参加评审。</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2.5.3组成联合体或者接受分包的小微企业与联合体内其他企业、分包企业之间存在直接控股、管理关系的，不享受价格扣除优惠政策。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2.5.4价格扣除比例对小型企业和微型企业同等对待，不作区分。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2.5.5中小企业参加政府采购活动，应当按照招标文件给定的格式出具《中小企业声明函》，否则不得享受相关中小企业扶持政策。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2.5.6监狱企业提供了由省级以上监狱管理局（常州市含教育矫治局）、戒毒管理局（含新疆生产建设兵团）出具的属于监狱企业的证明文件的，视同小微企业。</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2.5.7残疾人福利性单位按招标文件要求提供了《残疾人福利性单位声明函》（见附件）的，视同小微企业。</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2.5.8若供应商同时属于小型或微型企业、监狱企业、残疾人福利性单位中的两种及以上，将不重复享受小微企业价格扣减的优惠政策。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2.5.9采购本国产品的支持政策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2.5.9.1本项目政府采购活动中既有本国产品又有非本国产品参与竞争的，依法对本国产品给予价格评审优惠，对本国产品的报价给予20%的价格扣除，用扣除后的价格参与评审。</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2.5.9.2当采购项目或者采购包中含有多种产品，供应商为该采购项目或者采购包提供的符合本国产品标准的产品成本之和占该供应商提供的全部产品成本之和的比例</w:t>
      </w:r>
      <w:r>
        <w:rPr>
          <w:rFonts w:hint="eastAsia" w:ascii="宋体" w:hAnsi="宋体" w:eastAsia="宋体" w:cs="宋体"/>
          <w:b/>
          <w:bCs/>
          <w:color w:val="000000"/>
          <w:sz w:val="21"/>
          <w:szCs w:val="21"/>
        </w:rPr>
        <w:t xml:space="preserve">达到80%</w:t>
      </w:r>
      <w:r>
        <w:rPr>
          <w:rFonts w:hint="eastAsia" w:ascii="宋体" w:hAnsi="宋体" w:eastAsia="宋体" w:cs="宋体"/>
          <w:color w:val="000000"/>
          <w:sz w:val="21"/>
          <w:szCs w:val="21"/>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宋体" w:hAnsi="宋体" w:eastAsia="宋体" w:cs="宋体"/>
          <w:b/>
          <w:bCs/>
          <w:color w:val="000000"/>
          <w:sz w:val="21"/>
          <w:szCs w:val="21"/>
        </w:rPr>
        <w:t xml:space="preserve">未达到80%</w:t>
      </w:r>
      <w:r>
        <w:rPr>
          <w:rFonts w:hint="eastAsia" w:ascii="宋体" w:hAnsi="宋体" w:eastAsia="宋体" w:cs="宋体"/>
          <w:color w:val="000000"/>
          <w:sz w:val="21"/>
          <w:szCs w:val="21"/>
        </w:rPr>
        <w:t xml:space="preserve">的，将不享受本国产品价格评审优惠。</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2.5.9.3供应商需按照招标文件的要求提供《关于符合本国产品标准的声明函》（以下简称《声明函》），如不提供将不享受本国产品价格评审优惠。</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3.投标文件的比较和评价</w:t>
      </w:r>
      <w:bookmarkEnd w:id="736"/>
      <w:r/>
      <w:bookmarkEnd w:id="737"/>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3.1评标委员会将按照招标文件中规定的评标方法和标准，对符合性审查合格的投标文件进行商务和技术评估，综合比较与评价；未通过符合性审查的投标文件不得进入比较与评价。</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3.2评标方法和评标标准</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3.2.1本项目采用的评标方法为：</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□最低评标价法，指投标文件满足招标文件全部实质性要求，且投标报价最低的供应商为中标候选人的评标方法。</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p>
    <w:p>
      <w:pPr>
        <w:pStyle w:val="1127"/>
        <w:ind w:firstLine="420"/>
        <w:spacing w:line="360" w:lineRule="auto"/>
        <w:rPr>
          <w:rFonts w:hint="eastAsia" w:ascii="宋体" w:hAnsi="宋体" w:eastAsia="宋体" w:cs="宋体"/>
          <w:color w:val="000000"/>
          <w:sz w:val="21"/>
          <w:szCs w:val="21"/>
        </w:rPr>
      </w:pPr>
      <w:r/>
      <w:bookmarkStart w:id="753" w:name="_Hlk107696993"/>
      <w:r>
        <w:rPr>
          <w:rFonts w:hint="eastAsia" w:ascii="宋体" w:hAnsi="宋体" w:eastAsia="宋体" w:cs="宋体"/>
          <w:color w:val="000000"/>
          <w:sz w:val="21"/>
          <w:szCs w:val="21"/>
        </w:rPr>
        <w:t xml:space="preserve">■随机抽取</w:t>
      </w:r>
      <w:bookmarkEnd w:id="753"/>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□其他方式，具体要求：_____</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3.2.3非政府强制采购的节能产品或环境标志产品，依据品目清单和认证证书实施政府优先采购。优先采购的具体规定（如涉及）</w:t>
      </w:r>
      <w:r>
        <w:rPr>
          <w:rFonts w:hint="eastAsia" w:ascii="宋体" w:hAnsi="宋体" w:eastAsia="宋体" w:cs="宋体"/>
          <w:color w:val="000000"/>
          <w:sz w:val="21"/>
          <w:szCs w:val="21"/>
          <w:u w:val="single"/>
        </w:rPr>
        <w:t xml:space="preserve">见评标标准相关评分项</w:t>
      </w:r>
      <w:r>
        <w:rPr>
          <w:rFonts w:hint="eastAsia" w:ascii="宋体" w:hAnsi="宋体" w:eastAsia="宋体" w:cs="宋体"/>
          <w:color w:val="000000"/>
          <w:sz w:val="21"/>
          <w:szCs w:val="21"/>
        </w:rPr>
        <w:t xml:space="preserve">。</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3.2.4关于无线局域网认证产品政府采购清单中的产品，优先采购的具体规定（如涉及）</w:t>
      </w:r>
      <w:r>
        <w:rPr>
          <w:rFonts w:hint="eastAsia" w:ascii="宋体" w:hAnsi="宋体" w:eastAsia="宋体" w:cs="宋体"/>
          <w:color w:val="000000"/>
          <w:sz w:val="21"/>
          <w:szCs w:val="21"/>
          <w:u w:val="single"/>
        </w:rPr>
        <w:t xml:space="preserve">见评标标准相关评分项</w:t>
      </w:r>
      <w:r>
        <w:rPr>
          <w:rFonts w:hint="eastAsia" w:ascii="宋体" w:hAnsi="宋体" w:eastAsia="宋体" w:cs="宋体"/>
          <w:color w:val="000000"/>
          <w:sz w:val="21"/>
          <w:szCs w:val="21"/>
        </w:rPr>
        <w:t xml:space="preserve">。</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4.确定</w:t>
      </w:r>
      <w:bookmarkStart w:id="754" w:name="_Toc150509297"/>
      <w:r/>
      <w:bookmarkStart w:id="755" w:name="_Toc150480784"/>
      <w:r/>
      <w:bookmarkStart w:id="756" w:name="_Toc151193860"/>
      <w:r/>
      <w:bookmarkStart w:id="757" w:name="_Toc150774751"/>
      <w:r/>
      <w:bookmarkStart w:id="758" w:name="_Toc164351640"/>
      <w:r/>
      <w:bookmarkStart w:id="759" w:name="_Toc127161460"/>
      <w:r/>
      <w:bookmarkStart w:id="760" w:name="_Ref467307010"/>
      <w:r/>
      <w:bookmarkStart w:id="761" w:name="_Toc151193644"/>
      <w:r/>
      <w:bookmarkStart w:id="762" w:name="_Toc151193934"/>
      <w:r/>
      <w:bookmarkStart w:id="763" w:name="_Toc142311048"/>
      <w:r/>
      <w:bookmarkStart w:id="764" w:name="_Toc226337242"/>
      <w:r/>
      <w:bookmarkStart w:id="765" w:name="_Toc226965736"/>
      <w:r/>
      <w:bookmarkStart w:id="766" w:name="_Toc265228384"/>
      <w:r/>
      <w:bookmarkStart w:id="767" w:name="_Toc520356170"/>
      <w:r/>
      <w:bookmarkStart w:id="768" w:name="_Toc149720839"/>
      <w:r/>
      <w:bookmarkStart w:id="769" w:name="_Toc150774646"/>
      <w:r/>
      <w:bookmarkStart w:id="770" w:name="_Toc264969236"/>
      <w:r/>
      <w:bookmarkStart w:id="771" w:name="_Toc226965819"/>
      <w:r/>
      <w:bookmarkStart w:id="772" w:name="_Toc164229241"/>
      <w:r/>
      <w:bookmarkStart w:id="773" w:name="_Toc151190173"/>
      <w:r/>
      <w:bookmarkStart w:id="774" w:name="_Toc195842911"/>
      <w:r/>
      <w:bookmarkStart w:id="775" w:name="_Toc127151546"/>
      <w:r/>
      <w:bookmarkStart w:id="776" w:name="_Toc305158888"/>
      <w:r/>
      <w:bookmarkStart w:id="777" w:name="_Toc151193716"/>
      <w:r/>
      <w:bookmarkStart w:id="778" w:name="_Toc164229387"/>
      <w:r/>
      <w:bookmarkStart w:id="779" w:name="_Toc164608815"/>
      <w:r/>
      <w:bookmarkStart w:id="780" w:name="_Toc127151747"/>
      <w:r/>
      <w:bookmarkStart w:id="781" w:name="_Toc305158814"/>
      <w:r/>
      <w:bookmarkStart w:id="782" w:name="_Toc151193788"/>
      <w:r/>
      <w:bookmarkStart w:id="783" w:name="_Toc164608660"/>
      <w:r/>
      <w:bookmarkStart w:id="784" w:name="_Toc226309790"/>
      <w:r>
        <w:rPr>
          <w:rFonts w:hint="eastAsia" w:ascii="宋体" w:hAnsi="宋体" w:eastAsia="宋体" w:cs="宋体"/>
          <w:color w:val="000000"/>
          <w:sz w:val="21"/>
          <w:szCs w:val="21"/>
        </w:rPr>
        <w:t xml:space="preserve">中标候选人名单</w:t>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■随机抽取</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□其他方式，具体要求：_____</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4.4评标委员会要对评分汇总情况进行复核，特别是对排名第一的、报价最低的、投标或投标文件被认定为无效的情形进行重点复核。</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4.5评标委员会将根据各供应商的评标排序，依次推荐本项目（各采购包）的中标候选人，起草并签署评标报告。本项目（各采购包）评标委员会共（各）推荐不少于3名中标候选人。</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5.报告违法行为</w:t>
      </w:r>
      <w:r/>
    </w:p>
    <w:p>
      <w:pPr>
        <w:pStyle w:val="112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5.1评标委员会在评标过程中发现供应商有行贿、提供虚假材料或者串通等违法行为时，有向采购人、采购代理机构或者有关部门报告的职责。</w:t>
      </w:r>
      <w:r/>
    </w:p>
    <w:p>
      <w:pPr>
        <w:pStyle w:val="1404"/>
        <w:jc w:val="center"/>
        <w:widowControl/>
        <w:rPr>
          <w:rFonts w:hint="eastAsia" w:ascii="宋体" w:hAnsi="宋体" w:eastAsia="宋体" w:cs="宋体"/>
          <w:b/>
          <w:color w:val="000000"/>
          <w:szCs w:val="21"/>
        </w:rPr>
      </w:pPr>
      <w:r>
        <w:rPr>
          <w:rFonts w:hint="eastAsia" w:ascii="宋体" w:hAnsi="宋体" w:eastAsia="宋体" w:cs="宋体"/>
          <w:b/>
          <w:color w:val="000000"/>
          <w:szCs w:val="21"/>
        </w:rPr>
      </w:r>
      <w:r/>
    </w:p>
    <w:p>
      <w:pPr>
        <w:pStyle w:val="1404"/>
        <w:numPr>
          <w:ilvl w:val="0"/>
          <w:numId w:val="1"/>
        </w:numPr>
        <w:jc w:val="center"/>
        <w:spacing w:line="360" w:lineRule="auto"/>
        <w:widowControl/>
        <w:rPr>
          <w:rFonts w:hint="eastAsia" w:ascii="宋体" w:hAnsi="宋体" w:eastAsia="宋体" w:cs="宋体"/>
          <w:b/>
          <w:color w:val="000000"/>
          <w:sz w:val="24"/>
        </w:rPr>
      </w:pPr>
      <w:r>
        <w:rPr>
          <w:rFonts w:hint="eastAsia" w:ascii="宋体" w:hAnsi="宋体" w:eastAsia="宋体" w:cs="宋体"/>
          <w:b/>
          <w:color w:val="000000"/>
          <w:szCs w:val="21"/>
        </w:rPr>
        <w:br w:type="page" w:clear="all"/>
      </w:r>
      <w:r>
        <w:rPr>
          <w:rFonts w:hint="eastAsia" w:ascii="宋体" w:hAnsi="宋体" w:eastAsia="宋体" w:cs="宋体"/>
          <w:b/>
          <w:color w:val="000000"/>
          <w:sz w:val="24"/>
        </w:rPr>
        <w:t xml:space="preserve">评标标准</w:t>
      </w:r>
      <w:r/>
    </w:p>
    <w:tbl>
      <w:tblPr>
        <w:tblW w:w="0" w:type="auto"/>
        <w:jc w:val="center"/>
        <w:tblInd w:w="0" w:type="dxa"/>
        <w:tblCellMar>
          <w:left w:w="108" w:type="dxa"/>
          <w:top w:w="0" w:type="dxa"/>
          <w:right w:w="108" w:type="dxa"/>
          <w:bottom w:w="0" w:type="dxa"/>
        </w:tblCellMar>
        <w:tblLook w:val="04A0" w:firstRow="1" w:lastRow="0" w:firstColumn="1" w:lastColumn="0" w:noHBand="0" w:noVBand="1"/>
      </w:tblPr>
      <w:tblGrid>
        <w:gridCol w:w="897"/>
        <w:gridCol w:w="1536"/>
        <w:gridCol w:w="4603"/>
        <w:gridCol w:w="854"/>
        <w:gridCol w:w="656"/>
        <w:gridCol w:w="785"/>
        <w:gridCol w:w="786"/>
      </w:tblGrid>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最低分值</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最高分值</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rPr>
              <w:t xml:space="preserve">是否暗标评审</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采用优惠最多优先法计算，即满足招标文件要求且优惠率最高的投标</w:t>
            </w:r>
            <w:r>
              <w:rPr>
                <w:rFonts w:hint="eastAsia" w:ascii="宋体" w:hAnsi="宋体" w:eastAsia="宋体" w:cs="宋体"/>
                <w:color w:val="000000"/>
                <w:sz w:val="21"/>
                <w:szCs w:val="21"/>
                <w:lang w:val="en-US" w:eastAsia="zh-CN"/>
              </w:rPr>
              <w:t xml:space="preserve">优惠率</w:t>
            </w:r>
            <w:r>
              <w:rPr>
                <w:rFonts w:hint="eastAsia" w:ascii="宋体" w:hAnsi="宋体" w:eastAsia="宋体" w:cs="宋体"/>
                <w:color w:val="000000"/>
                <w:sz w:val="21"/>
                <w:szCs w:val="21"/>
              </w:rPr>
              <w:t xml:space="preserve">为评标基准优惠率，其价格分为满分</w:t>
            </w:r>
            <w:r>
              <w:rPr>
                <w:rFonts w:hint="eastAsia" w:ascii="宋体" w:hAnsi="宋体" w:eastAsia="宋体" w:cs="宋体"/>
                <w:color w:val="000000"/>
                <w:sz w:val="21"/>
                <w:szCs w:val="21"/>
                <w:lang w:val="en-US" w:eastAsia="zh-CN"/>
              </w:rPr>
              <w:t xml:space="preserve">35分</w:t>
            </w:r>
            <w:r>
              <w:rPr>
                <w:rFonts w:hint="eastAsia" w:ascii="宋体" w:hAnsi="宋体" w:eastAsia="宋体" w:cs="宋体"/>
                <w:color w:val="000000"/>
                <w:sz w:val="21"/>
                <w:szCs w:val="21"/>
              </w:rPr>
              <w:t xml:space="preserve">。</w:t>
            </w:r>
            <w:r/>
          </w:p>
          <w:p>
            <w:pPr>
              <w:pStyle w:val="1404"/>
              <w:jc w:val="left"/>
              <w:keepLines w:val="0"/>
              <w:keepNext w:val="0"/>
              <w:pageBreakBefore w:val="0"/>
              <w:spacing w:line="2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其他</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的价格分统一按照下列公式计算</w:t>
            </w:r>
            <w:r>
              <w:rPr>
                <w:rFonts w:hint="eastAsia" w:ascii="宋体" w:hAnsi="宋体" w:eastAsia="宋体" w:cs="宋体"/>
                <w:color w:val="000000"/>
                <w:sz w:val="21"/>
                <w:szCs w:val="21"/>
                <w:lang w:val="en-US" w:eastAsia="zh-CN"/>
              </w:rPr>
              <w:t xml:space="preserve">（计算结果四舍五入保留两位小数）：</w:t>
            </w:r>
            <w:r/>
          </w:p>
          <w:p>
            <w:pPr>
              <w:pStyle w:val="1404"/>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color w:val="000000"/>
                <w:sz w:val="21"/>
                <w:szCs w:val="21"/>
                <w:lang w:val="en-US" w:eastAsia="zh-CN"/>
              </w:rPr>
              <w:t xml:space="preserve">投标报价得分=[（1-评标基准优惠率）/（1-投标优惠率）]×价格分分值。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35</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技术分</w:t>
            </w:r>
            <w:r/>
          </w:p>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28</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水泵维修方案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评委根据</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针对本项目特点制定</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水泵维修方案进行技术评价，方案</w:t>
            </w:r>
            <w:r>
              <w:rPr>
                <w:rFonts w:hint="eastAsia" w:ascii="宋体" w:hAnsi="宋体" w:eastAsia="宋体" w:cs="宋体"/>
                <w:color w:val="000000"/>
                <w:sz w:val="21"/>
                <w:szCs w:val="21"/>
                <w:lang w:val="en-US" w:eastAsia="zh-CN"/>
              </w:rPr>
              <w:t xml:space="preserve">至少</w:t>
            </w:r>
            <w:r>
              <w:rPr>
                <w:rFonts w:hint="eastAsia" w:ascii="宋体" w:hAnsi="宋体" w:eastAsia="宋体" w:cs="宋体"/>
                <w:color w:val="000000"/>
                <w:sz w:val="21"/>
                <w:szCs w:val="21"/>
              </w:rPr>
              <w:t xml:space="preserve">需包含水泵拆解、维修、安装的全过程</w:t>
            </w:r>
            <w:r>
              <w:rPr>
                <w:rFonts w:hint="eastAsia" w:ascii="宋体" w:hAnsi="宋体" w:eastAsia="宋体" w:cs="宋体"/>
                <w:color w:val="000000"/>
                <w:sz w:val="21"/>
                <w:szCs w:val="21"/>
                <w:lang w:val="en-US" w:eastAsia="zh-CN"/>
              </w:rPr>
              <w:t xml:space="preserve">内容</w:t>
            </w:r>
            <w:r>
              <w:rPr>
                <w:rFonts w:hint="eastAsia" w:ascii="宋体" w:hAnsi="宋体" w:eastAsia="宋体" w:cs="宋体"/>
                <w:color w:val="000000"/>
                <w:sz w:val="21"/>
                <w:szCs w:val="21"/>
              </w:rPr>
              <w:t xml:space="preserve">：</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1.维修方案包含水泵拆解、维修、安装的所有零配件项目的维修步骤、细节描述清晰、且具有独到的关键质量控制方法</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完全满足或优于采购需求</w:t>
            </w:r>
            <w:r>
              <w:rPr>
                <w:rFonts w:hint="eastAsia" w:ascii="宋体" w:hAnsi="宋体" w:eastAsia="宋体" w:cs="宋体"/>
                <w:color w:val="000000"/>
                <w:sz w:val="21"/>
                <w:szCs w:val="21"/>
              </w:rPr>
              <w:t xml:space="preserve">的得8分；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2.维修方案覆盖包含水泵拆解、维修、安装的绝大部分零配件项目维修步骤，但细节表述不够清晰、</w:t>
            </w:r>
            <w:r>
              <w:rPr>
                <w:rFonts w:hint="eastAsia" w:ascii="宋体" w:hAnsi="宋体" w:eastAsia="宋体" w:cs="宋体"/>
                <w:color w:val="000000"/>
                <w:sz w:val="21"/>
                <w:szCs w:val="21"/>
                <w:lang w:val="en-US" w:eastAsia="zh-CN"/>
              </w:rPr>
              <w:t xml:space="preserve">能满足采购需求但</w:t>
            </w:r>
            <w:r>
              <w:rPr>
                <w:rFonts w:hint="eastAsia" w:ascii="宋体" w:hAnsi="宋体" w:eastAsia="宋体" w:cs="宋体"/>
                <w:color w:val="000000"/>
                <w:sz w:val="21"/>
                <w:szCs w:val="21"/>
              </w:rPr>
              <w:t xml:space="preserve">无独特的关键质量控制方案的得6分；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3.维修方案覆盖</w:t>
            </w:r>
            <w:r>
              <w:rPr>
                <w:rFonts w:hint="eastAsia" w:ascii="宋体" w:hAnsi="宋体" w:eastAsia="宋体" w:cs="宋体"/>
                <w:color w:val="000000"/>
                <w:sz w:val="21"/>
                <w:szCs w:val="21"/>
                <w:lang w:val="en-US" w:eastAsia="zh-CN"/>
              </w:rPr>
              <w:t xml:space="preserve">水泵</w:t>
            </w:r>
            <w:r>
              <w:rPr>
                <w:rFonts w:hint="eastAsia" w:ascii="宋体" w:hAnsi="宋体" w:eastAsia="宋体" w:cs="宋体"/>
                <w:color w:val="000000"/>
                <w:sz w:val="21"/>
                <w:szCs w:val="21"/>
              </w:rPr>
              <w:t xml:space="preserve">较少零配件项目的维修步骤，</w:t>
            </w:r>
            <w:r>
              <w:rPr>
                <w:rFonts w:hint="eastAsia" w:ascii="宋体" w:hAnsi="宋体" w:eastAsia="宋体" w:cs="宋体"/>
                <w:color w:val="000000"/>
                <w:sz w:val="21"/>
                <w:szCs w:val="21"/>
                <w:lang w:val="en-US" w:eastAsia="zh-CN"/>
              </w:rPr>
              <w:t xml:space="preserve">只做笼统描述、</w:t>
            </w:r>
            <w:r>
              <w:rPr>
                <w:rFonts w:hint="eastAsia" w:ascii="宋体" w:hAnsi="宋体" w:eastAsia="宋体" w:cs="宋体"/>
                <w:color w:val="000000"/>
                <w:sz w:val="21"/>
                <w:szCs w:val="21"/>
              </w:rPr>
              <w:t xml:space="preserve">细节描述较少、且无独特的关键质量控制方案的得4分；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提供了</w:t>
            </w:r>
            <w:r>
              <w:rPr>
                <w:rFonts w:hint="eastAsia" w:ascii="宋体" w:hAnsi="宋体" w:eastAsia="宋体" w:cs="宋体"/>
                <w:color w:val="000000"/>
                <w:sz w:val="21"/>
                <w:szCs w:val="21"/>
              </w:rPr>
              <w:t xml:space="preserve">维修方案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但</w:t>
            </w:r>
            <w:r>
              <w:rPr>
                <w:rFonts w:hint="eastAsia" w:ascii="宋体" w:hAnsi="宋体" w:eastAsia="宋体" w:cs="宋体"/>
                <w:color w:val="000000"/>
                <w:sz w:val="21"/>
                <w:szCs w:val="21"/>
              </w:rPr>
              <w:t xml:space="preserve">内容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拆解、维修、安装</w:t>
            </w:r>
            <w:r>
              <w:rPr>
                <w:rFonts w:hint="eastAsia" w:ascii="宋体" w:hAnsi="宋体" w:eastAsia="宋体" w:cs="宋体"/>
                <w:color w:val="000000"/>
                <w:sz w:val="21"/>
                <w:szCs w:val="21"/>
                <w:lang w:val="en-US" w:eastAsia="zh-CN"/>
              </w:rPr>
              <w:t xml:space="preserve">等步骤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缺失较多</w:t>
            </w:r>
            <w:r>
              <w:rPr>
                <w:rFonts w:hint="eastAsia" w:ascii="宋体" w:hAnsi="宋体" w:eastAsia="宋体" w:cs="宋体"/>
                <w:color w:val="000000"/>
                <w:sz w:val="21"/>
                <w:szCs w:val="21"/>
              </w:rPr>
              <w:t xml:space="preserve">、操作性差的得2分；</w:t>
            </w:r>
            <w:r/>
          </w:p>
          <w:p>
            <w:pPr>
              <w:pStyle w:val="1404"/>
              <w:jc w:val="left"/>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8</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格栅维修方案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评委根据</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针对本项目特点制定</w:t>
            </w:r>
            <w:r>
              <w:rPr>
                <w:rFonts w:hint="eastAsia" w:ascii="宋体" w:hAnsi="宋体" w:eastAsia="宋体" w:cs="宋体"/>
                <w:color w:val="000000"/>
                <w:sz w:val="21"/>
                <w:szCs w:val="21"/>
                <w:lang w:val="en-US" w:eastAsia="zh-CN"/>
              </w:rPr>
              <w:t xml:space="preserve">的格栅</w:t>
            </w:r>
            <w:r>
              <w:rPr>
                <w:rFonts w:hint="eastAsia" w:ascii="宋体" w:hAnsi="宋体" w:eastAsia="宋体" w:cs="宋体"/>
                <w:color w:val="000000"/>
                <w:sz w:val="21"/>
                <w:szCs w:val="21"/>
              </w:rPr>
              <w:t xml:space="preserve">维修方案进行技术评价，方案需包含格栅拆解、维修、安装的全过程</w:t>
            </w:r>
            <w:r>
              <w:rPr>
                <w:rFonts w:hint="eastAsia" w:ascii="宋体" w:hAnsi="宋体" w:eastAsia="宋体" w:cs="宋体"/>
                <w:color w:val="000000"/>
                <w:sz w:val="21"/>
                <w:szCs w:val="21"/>
                <w:lang w:val="en-US" w:eastAsia="zh-CN"/>
              </w:rPr>
              <w:t xml:space="preserve">内容</w:t>
            </w:r>
            <w:r>
              <w:rPr>
                <w:rFonts w:hint="eastAsia" w:ascii="宋体" w:hAnsi="宋体" w:eastAsia="宋体" w:cs="宋体"/>
                <w:color w:val="000000"/>
                <w:sz w:val="21"/>
                <w:szCs w:val="21"/>
              </w:rPr>
              <w:t xml:space="preserve">：</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1.维修方案包含格栅拆解、维修、安装的所有零配件项目</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维修步骤、细节描述清晰、且具有独到的关键质量控制方法</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完全满足或优于采购需求</w:t>
            </w:r>
            <w:r>
              <w:rPr>
                <w:rFonts w:hint="eastAsia" w:ascii="宋体" w:hAnsi="宋体" w:eastAsia="宋体" w:cs="宋体"/>
                <w:color w:val="000000"/>
                <w:sz w:val="21"/>
                <w:szCs w:val="21"/>
              </w:rPr>
              <w:t xml:space="preserve">的得8分；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2.维修方案覆盖包含格栅拆解、维修、安装的绝大部分零配件项目维修步骤，但细节表述不够清晰、</w:t>
            </w:r>
            <w:r>
              <w:rPr>
                <w:rFonts w:hint="eastAsia" w:ascii="宋体" w:hAnsi="宋体" w:eastAsia="宋体" w:cs="宋体"/>
                <w:color w:val="000000"/>
                <w:sz w:val="21"/>
                <w:szCs w:val="21"/>
                <w:lang w:val="en-US" w:eastAsia="zh-CN"/>
              </w:rPr>
              <w:t xml:space="preserve">能满足采购需求但</w:t>
            </w:r>
            <w:r>
              <w:rPr>
                <w:rFonts w:hint="eastAsia" w:ascii="宋体" w:hAnsi="宋体" w:eastAsia="宋体" w:cs="宋体"/>
                <w:color w:val="000000"/>
                <w:sz w:val="21"/>
                <w:szCs w:val="21"/>
              </w:rPr>
              <w:t xml:space="preserve">无独特的关键质量控制方案的得6分；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3.维修方案覆盖格栅较少零配件项目的维修步骤，</w:t>
            </w:r>
            <w:r>
              <w:rPr>
                <w:rFonts w:hint="eastAsia" w:ascii="宋体" w:hAnsi="宋体" w:eastAsia="宋体" w:cs="宋体"/>
                <w:color w:val="000000"/>
                <w:sz w:val="21"/>
                <w:szCs w:val="21"/>
                <w:lang w:val="en-US" w:eastAsia="zh-CN"/>
              </w:rPr>
              <w:t xml:space="preserve">只做笼统描述、</w:t>
            </w:r>
            <w:r>
              <w:rPr>
                <w:rFonts w:hint="eastAsia" w:ascii="宋体" w:hAnsi="宋体" w:eastAsia="宋体" w:cs="宋体"/>
                <w:color w:val="000000"/>
                <w:sz w:val="21"/>
                <w:szCs w:val="21"/>
              </w:rPr>
              <w:t xml:space="preserve">细节描述较少、且无独特的关键质量控制方案的得4分；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提供了</w:t>
            </w:r>
            <w:r>
              <w:rPr>
                <w:rFonts w:hint="eastAsia" w:ascii="宋体" w:hAnsi="宋体" w:eastAsia="宋体" w:cs="宋体"/>
                <w:color w:val="000000"/>
                <w:sz w:val="21"/>
                <w:szCs w:val="21"/>
              </w:rPr>
              <w:t xml:space="preserve">维修方案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但</w:t>
            </w:r>
            <w:r>
              <w:rPr>
                <w:rFonts w:hint="eastAsia" w:ascii="宋体" w:hAnsi="宋体" w:eastAsia="宋体" w:cs="宋体"/>
                <w:color w:val="000000"/>
                <w:sz w:val="21"/>
                <w:szCs w:val="21"/>
              </w:rPr>
              <w:t xml:space="preserve">内容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拆解、维修、安装</w:t>
            </w:r>
            <w:r>
              <w:rPr>
                <w:rFonts w:hint="eastAsia" w:ascii="宋体" w:hAnsi="宋体" w:eastAsia="宋体" w:cs="宋体"/>
                <w:color w:val="000000"/>
                <w:sz w:val="21"/>
                <w:szCs w:val="21"/>
                <w:lang w:val="en-US" w:eastAsia="zh-CN"/>
              </w:rPr>
              <w:t xml:space="preserve">等步骤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缺失较多</w:t>
            </w:r>
            <w:r>
              <w:rPr>
                <w:rFonts w:hint="eastAsia" w:ascii="宋体" w:hAnsi="宋体" w:eastAsia="宋体" w:cs="宋体"/>
                <w:color w:val="000000"/>
                <w:sz w:val="21"/>
                <w:szCs w:val="21"/>
              </w:rPr>
              <w:t xml:space="preserve">、操作性差的得2分；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安全作业能力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left"/>
              <w:keepLines w:val="0"/>
              <w:keepNext w:val="0"/>
              <w:pageBreakBefore w:val="0"/>
              <w:spacing w:line="2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评委根据</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针对本项目特点制定</w:t>
            </w:r>
            <w:r>
              <w:rPr>
                <w:rFonts w:hint="eastAsia" w:ascii="宋体" w:hAnsi="宋体" w:eastAsia="宋体" w:cs="宋体"/>
                <w:color w:val="000000"/>
                <w:sz w:val="21"/>
                <w:szCs w:val="21"/>
                <w:lang w:val="en-US" w:eastAsia="zh-CN"/>
              </w:rPr>
              <w:t xml:space="preserve">的有限空间作业、临时用电、动火作业、登高架设、起重吊装、金属焊接切割等安全作业能力及方案</w:t>
            </w:r>
            <w:r>
              <w:rPr>
                <w:rFonts w:hint="eastAsia" w:ascii="宋体" w:hAnsi="宋体" w:eastAsia="宋体" w:cs="宋体"/>
                <w:color w:val="000000"/>
                <w:sz w:val="21"/>
                <w:szCs w:val="21"/>
              </w:rPr>
              <w:t xml:space="preserve">进行技术评价</w:t>
            </w:r>
            <w:r>
              <w:rPr>
                <w:rFonts w:hint="eastAsia" w:ascii="宋体" w:hAnsi="宋体" w:eastAsia="宋体" w:cs="宋体"/>
                <w:color w:val="000000"/>
                <w:sz w:val="21"/>
                <w:szCs w:val="21"/>
                <w:lang w:eastAsia="zh-CN"/>
              </w:rPr>
              <w:t xml:space="preserve">：</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安全作业能力及方案全面</w:t>
            </w:r>
            <w:r>
              <w:rPr>
                <w:rFonts w:hint="eastAsia" w:ascii="宋体" w:hAnsi="宋体" w:eastAsia="宋体" w:cs="宋体"/>
                <w:color w:val="000000"/>
                <w:sz w:val="21"/>
                <w:szCs w:val="21"/>
              </w:rPr>
              <w:t xml:space="preserve">详实，</w:t>
            </w:r>
            <w:r>
              <w:rPr>
                <w:rFonts w:hint="eastAsia" w:ascii="宋体" w:hAnsi="宋体" w:eastAsia="宋体" w:cs="宋体"/>
                <w:color w:val="000000"/>
                <w:sz w:val="21"/>
                <w:szCs w:val="21"/>
                <w:lang w:val="en-US" w:eastAsia="zh-CN"/>
              </w:rPr>
              <w:t xml:space="preserve">作业步骤完整</w:t>
            </w:r>
            <w:r>
              <w:rPr>
                <w:rFonts w:hint="eastAsia" w:ascii="宋体" w:hAnsi="宋体" w:eastAsia="宋体" w:cs="宋体"/>
                <w:color w:val="000000"/>
                <w:sz w:val="21"/>
                <w:szCs w:val="21"/>
              </w:rPr>
              <w:t xml:space="preserve">清晰、合理可行，</w:t>
            </w:r>
            <w:r>
              <w:rPr>
                <w:rFonts w:hint="eastAsia" w:ascii="宋体" w:hAnsi="宋体" w:eastAsia="宋体" w:cs="宋体"/>
                <w:color w:val="000000"/>
                <w:sz w:val="21"/>
                <w:szCs w:val="21"/>
                <w:lang w:val="en-US" w:eastAsia="zh-CN"/>
              </w:rPr>
              <w:t xml:space="preserve">完全符合国家相关规定</w:t>
            </w:r>
            <w:r>
              <w:rPr>
                <w:rFonts w:hint="eastAsia" w:ascii="宋体" w:hAnsi="宋体" w:eastAsia="宋体" w:cs="宋体"/>
                <w:color w:val="000000"/>
                <w:sz w:val="21"/>
                <w:szCs w:val="21"/>
              </w:rPr>
              <w:t xml:space="preserve">且</w:t>
            </w:r>
            <w:r>
              <w:rPr>
                <w:rFonts w:hint="eastAsia" w:ascii="宋体" w:hAnsi="宋体" w:eastAsia="宋体" w:cs="宋体"/>
                <w:color w:val="000000"/>
                <w:sz w:val="21"/>
                <w:szCs w:val="21"/>
                <w:lang w:val="en-US" w:eastAsia="zh-CN"/>
              </w:rPr>
              <w:t xml:space="preserve">安全责任主体明确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完全满足或优于采购需求，能出具既往项目有限空间作业工作票等（需体现投标单位名称、作业任务、安全防护措施、负责人签字）的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安全作业能力及方案完整无缺漏</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作业步骤具体</w:t>
            </w:r>
            <w:r>
              <w:rPr>
                <w:rFonts w:hint="eastAsia" w:ascii="宋体" w:hAnsi="宋体" w:eastAsia="宋体" w:cs="宋体"/>
                <w:color w:val="000000"/>
                <w:sz w:val="21"/>
                <w:szCs w:val="21"/>
              </w:rPr>
              <w:t xml:space="preserve">清晰、合理</w:t>
            </w:r>
            <w:r>
              <w:rPr>
                <w:rFonts w:hint="eastAsia" w:ascii="宋体" w:hAnsi="宋体" w:eastAsia="宋体" w:cs="宋体"/>
                <w:color w:val="000000"/>
                <w:sz w:val="21"/>
                <w:szCs w:val="21"/>
                <w:lang w:val="en-US" w:eastAsia="zh-CN"/>
              </w:rPr>
              <w:t xml:space="preserve">性较强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符合国家相关规定</w:t>
            </w:r>
            <w:r>
              <w:rPr>
                <w:rFonts w:hint="eastAsia" w:ascii="宋体" w:hAnsi="宋体" w:eastAsia="宋体" w:cs="宋体"/>
                <w:color w:val="000000"/>
                <w:sz w:val="21"/>
                <w:szCs w:val="21"/>
              </w:rPr>
              <w:t xml:space="preserve">且</w:t>
            </w:r>
            <w:r>
              <w:rPr>
                <w:rFonts w:hint="eastAsia" w:ascii="宋体" w:hAnsi="宋体" w:eastAsia="宋体" w:cs="宋体"/>
                <w:color w:val="000000"/>
                <w:sz w:val="21"/>
                <w:szCs w:val="21"/>
                <w:lang w:val="en-US" w:eastAsia="zh-CN"/>
              </w:rPr>
              <w:t xml:space="preserve">能落实安全责任主体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满足采购需求，能出具既往项目有限空间作业工作票等的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安全作业能力及方案有部分缺漏</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作业步骤</w:t>
            </w:r>
            <w:r>
              <w:rPr>
                <w:rFonts w:hint="eastAsia" w:ascii="宋体" w:hAnsi="宋体" w:eastAsia="宋体" w:cs="宋体"/>
                <w:color w:val="000000"/>
                <w:sz w:val="21"/>
                <w:szCs w:val="21"/>
              </w:rPr>
              <w:t xml:space="preserve">清晰、</w:t>
            </w:r>
            <w:r>
              <w:rPr>
                <w:rFonts w:hint="eastAsia" w:ascii="宋体" w:hAnsi="宋体" w:eastAsia="宋体" w:cs="宋体"/>
                <w:color w:val="000000"/>
                <w:sz w:val="21"/>
                <w:szCs w:val="21"/>
                <w:lang w:val="en-US" w:eastAsia="zh-CN"/>
              </w:rPr>
              <w:t xml:space="preserve">具备可行性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体现了安全责任主体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能出具既往项目有限空间作业工作票等的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pStyle w:val="1404"/>
              <w:jc w:val="left"/>
              <w:keepLines w:val="0"/>
              <w:keepNext w:val="0"/>
              <w:pageBreakBefore w:val="0"/>
              <w:spacing w:line="2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安全作业能力及方案内容缺漏较多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有作业步骤但较为笼统</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安全责任主体界限不清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未能出具既往项目有限空间作业工作票等的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pStyle w:val="1404"/>
              <w:jc w:val="left"/>
              <w:keepLines w:val="0"/>
              <w:keepNext w:val="0"/>
              <w:pageBreakBefore w:val="0"/>
              <w:spacing w:line="2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应急响应方案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left"/>
              <w:keepLines w:val="0"/>
              <w:keepNext w:val="0"/>
              <w:pageBreakBefore w:val="0"/>
              <w:spacing w:line="2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评委根据</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针对本项目特点制定</w:t>
            </w:r>
            <w:r>
              <w:rPr>
                <w:rFonts w:hint="eastAsia" w:ascii="宋体" w:hAnsi="宋体" w:eastAsia="宋体" w:cs="宋体"/>
                <w:color w:val="000000"/>
                <w:sz w:val="21"/>
                <w:szCs w:val="21"/>
                <w:lang w:val="en-US" w:eastAsia="zh-CN"/>
              </w:rPr>
              <w:t xml:space="preserve">的地下泵站突发积水情况下的应急抽排、电气安全等方面的应急响应方案，遇到突发事件（如恶劣天气）或重大事件的应急预案及应对措施等</w:t>
            </w:r>
            <w:r>
              <w:rPr>
                <w:rFonts w:hint="eastAsia" w:ascii="宋体" w:hAnsi="宋体" w:eastAsia="宋体" w:cs="宋体"/>
                <w:color w:val="000000"/>
                <w:sz w:val="21"/>
                <w:szCs w:val="21"/>
              </w:rPr>
              <w:t xml:space="preserve">进行技术评价</w:t>
            </w:r>
            <w:r>
              <w:rPr>
                <w:rFonts w:hint="eastAsia" w:ascii="宋体" w:hAnsi="宋体" w:eastAsia="宋体" w:cs="宋体"/>
                <w:color w:val="000000"/>
                <w:sz w:val="21"/>
                <w:szCs w:val="21"/>
                <w:lang w:eastAsia="zh-CN"/>
              </w:rPr>
              <w:t xml:space="preserve">：</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方案全面</w:t>
            </w:r>
            <w:r>
              <w:rPr>
                <w:rFonts w:hint="eastAsia" w:ascii="宋体" w:hAnsi="宋体" w:eastAsia="宋体" w:cs="宋体"/>
                <w:color w:val="000000"/>
                <w:sz w:val="21"/>
                <w:szCs w:val="21"/>
              </w:rPr>
              <w:t xml:space="preserve">详实，</w:t>
            </w:r>
            <w:r>
              <w:rPr>
                <w:rFonts w:hint="eastAsia" w:ascii="宋体" w:hAnsi="宋体" w:eastAsia="宋体" w:cs="宋体"/>
                <w:color w:val="000000"/>
                <w:sz w:val="21"/>
                <w:szCs w:val="21"/>
                <w:lang w:val="en-US" w:eastAsia="zh-CN"/>
              </w:rPr>
              <w:t xml:space="preserve">各项应急响应措施完整</w:t>
            </w:r>
            <w:r>
              <w:rPr>
                <w:rFonts w:hint="eastAsia" w:ascii="宋体" w:hAnsi="宋体" w:eastAsia="宋体" w:cs="宋体"/>
                <w:color w:val="000000"/>
                <w:sz w:val="21"/>
                <w:szCs w:val="21"/>
              </w:rPr>
              <w:t xml:space="preserve">清晰、合理可行，</w:t>
            </w:r>
            <w:r>
              <w:rPr>
                <w:rFonts w:hint="eastAsia" w:ascii="宋体" w:hAnsi="宋体" w:eastAsia="宋体" w:cs="宋体"/>
                <w:color w:val="000000"/>
                <w:sz w:val="21"/>
                <w:szCs w:val="21"/>
                <w:lang w:val="en-US" w:eastAsia="zh-CN"/>
              </w:rPr>
              <w:t xml:space="preserve">安全保障高，完全满足或优于采购需求的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方案完整无缺漏</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各项应急响应措施</w:t>
            </w:r>
            <w:r>
              <w:rPr>
                <w:rFonts w:hint="eastAsia" w:ascii="宋体" w:hAnsi="宋体" w:eastAsia="宋体" w:cs="宋体"/>
                <w:color w:val="000000"/>
                <w:sz w:val="21"/>
                <w:szCs w:val="21"/>
              </w:rPr>
              <w:t xml:space="preserve">合理</w:t>
            </w:r>
            <w:r>
              <w:rPr>
                <w:rFonts w:hint="eastAsia" w:ascii="宋体" w:hAnsi="宋体" w:eastAsia="宋体" w:cs="宋体"/>
                <w:color w:val="000000"/>
                <w:sz w:val="21"/>
                <w:szCs w:val="21"/>
                <w:lang w:val="en-US" w:eastAsia="zh-CN"/>
              </w:rPr>
              <w:t xml:space="preserve">性较强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安全保障措施考虑周到能满足采购需求的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pStyle w:val="1404"/>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方案有部分缺漏</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各项应急响应措施具备可行性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能考虑到本项目特点，安全保障合理的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pStyle w:val="1404"/>
              <w:jc w:val="left"/>
              <w:keepLines w:val="0"/>
              <w:keepNext w:val="0"/>
              <w:pageBreakBefore w:val="0"/>
              <w:spacing w:line="2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方案内容缺漏较多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各项应急响应措施笼统缺少核心内容，未完全针对本项目制定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存在安全风险的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pStyle w:val="1404"/>
              <w:jc w:val="left"/>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商务分</w:t>
            </w:r>
            <w:r/>
          </w:p>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37</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自202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月1日起（以合同签订时间为准）至本项目招标公告发布之日止承担过与本项目类似的</w:t>
            </w:r>
            <w:r>
              <w:rPr>
                <w:rFonts w:hint="eastAsia" w:ascii="宋体" w:hAnsi="宋体" w:eastAsia="宋体" w:cs="宋体"/>
                <w:color w:val="000000"/>
                <w:sz w:val="21"/>
                <w:szCs w:val="21"/>
                <w:lang w:val="en-US" w:eastAsia="zh-CN"/>
              </w:rPr>
              <w:t xml:space="preserve">业绩</w:t>
            </w:r>
            <w:r>
              <w:rPr>
                <w:rFonts w:hint="eastAsia" w:ascii="宋体" w:hAnsi="宋体" w:eastAsia="宋体" w:cs="宋体"/>
                <w:color w:val="000000"/>
                <w:sz w:val="21"/>
                <w:szCs w:val="21"/>
              </w:rPr>
              <w:t xml:space="preserve">，每提供一份有效业绩合同得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本项</w:t>
            </w:r>
            <w:r>
              <w:rPr>
                <w:rFonts w:hint="eastAsia" w:ascii="宋体" w:hAnsi="宋体" w:eastAsia="宋体" w:cs="宋体"/>
                <w:color w:val="000000"/>
                <w:sz w:val="21"/>
                <w:szCs w:val="21"/>
              </w:rPr>
              <w:t xml:space="preserve">最高得</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p>
            <w:pPr>
              <w:pStyle w:val="1404"/>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w:t>
            </w:r>
            <w:r/>
          </w:p>
          <w:p>
            <w:pPr>
              <w:pStyle w:val="1404"/>
              <w:numPr>
                <w:ilvl w:val="0"/>
                <w:numId w:val="0"/>
              </w:numPr>
              <w:jc w:val="left"/>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bidi="ar-SA"/>
              </w:rPr>
              <w:t xml:space="preserve">1.</w:t>
            </w:r>
            <w:r>
              <w:rPr>
                <w:rFonts w:hint="eastAsia" w:ascii="宋体" w:hAnsi="宋体" w:eastAsia="宋体" w:cs="宋体"/>
                <w:b/>
                <w:bCs/>
                <w:color w:val="000000"/>
                <w:sz w:val="21"/>
                <w:szCs w:val="21"/>
              </w:rPr>
              <w:t xml:space="preserve">同一项目业绩仅认定一份，不重复计分</w:t>
            </w:r>
            <w:r>
              <w:rPr>
                <w:rFonts w:hint="eastAsia" w:ascii="宋体" w:hAnsi="宋体" w:eastAsia="宋体" w:cs="宋体"/>
                <w:b/>
                <w:bCs/>
                <w:color w:val="000000"/>
                <w:sz w:val="21"/>
                <w:szCs w:val="21"/>
                <w:lang w:val="en-US" w:eastAsia="zh-CN"/>
              </w:rPr>
              <w:t xml:space="preserve">。</w:t>
            </w:r>
            <w:r/>
          </w:p>
          <w:p>
            <w:pPr>
              <w:pStyle w:val="1404"/>
              <w:numPr>
                <w:ilvl w:val="0"/>
                <w:numId w:val="0"/>
              </w:numPr>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投标文件中提供</w:t>
            </w:r>
            <w:r>
              <w:rPr>
                <w:rFonts w:hint="eastAsia" w:ascii="宋体" w:hAnsi="宋体" w:eastAsia="宋体" w:cs="宋体"/>
                <w:b/>
                <w:bCs/>
                <w:color w:val="000000"/>
                <w:sz w:val="21"/>
                <w:szCs w:val="21"/>
                <w:lang w:val="en-US" w:eastAsia="zh-CN"/>
              </w:rPr>
              <w:t xml:space="preserve">中标通知书、</w:t>
            </w:r>
            <w:r>
              <w:rPr>
                <w:rFonts w:hint="eastAsia" w:ascii="宋体" w:hAnsi="宋体" w:eastAsia="宋体" w:cs="宋体"/>
                <w:b/>
                <w:bCs/>
                <w:color w:val="000000"/>
                <w:sz w:val="21"/>
                <w:szCs w:val="21"/>
              </w:rPr>
              <w:t xml:space="preserve">完整有效的业绩合同扫描件，加盖投标人公章，否则不得分。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人员要求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keepLines w:val="0"/>
              <w:keepNext w:val="0"/>
              <w:pageBreakBefore w:val="0"/>
              <w:spacing w:line="24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投标人每配有</w:t>
            </w:r>
            <w:r>
              <w:rPr>
                <w:rFonts w:hint="eastAsia" w:ascii="宋体" w:hAnsi="宋体" w:eastAsia="宋体" w:cs="宋体"/>
                <w:b w:val="0"/>
                <w:bCs w:val="0"/>
                <w:color w:val="000000"/>
                <w:sz w:val="21"/>
                <w:szCs w:val="21"/>
              </w:rPr>
              <w:t xml:space="preserve">一名具有电工证或焊接与热切割作业证或起重设备操作证的人员，得</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rPr>
              <w:t xml:space="preserve">分。本项最高得</w:t>
            </w:r>
            <w:r>
              <w:rPr>
                <w:rFonts w:hint="eastAsia" w:ascii="宋体" w:hAnsi="宋体" w:eastAsia="宋体" w:cs="宋体"/>
                <w:b w:val="0"/>
                <w:bCs w:val="0"/>
                <w:color w:val="000000"/>
                <w:sz w:val="21"/>
                <w:szCs w:val="21"/>
                <w:lang w:val="en-US" w:eastAsia="zh-CN"/>
              </w:rPr>
              <w:t xml:space="preserve">9</w:t>
            </w:r>
            <w:r>
              <w:rPr>
                <w:rFonts w:hint="eastAsia" w:ascii="宋体" w:hAnsi="宋体" w:eastAsia="宋体" w:cs="宋体"/>
                <w:b w:val="0"/>
                <w:bCs w:val="0"/>
                <w:color w:val="000000"/>
                <w:sz w:val="21"/>
                <w:szCs w:val="21"/>
              </w:rPr>
              <w:t xml:space="preserve">分。</w:t>
            </w:r>
            <w:r/>
          </w:p>
          <w:p>
            <w:pPr>
              <w:pStyle w:val="1404"/>
              <w:jc w:val="left"/>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注：</w:t>
            </w:r>
            <w:r/>
          </w:p>
          <w:p>
            <w:pPr>
              <w:pStyle w:val="1404"/>
              <w:numPr>
                <w:ilvl w:val="0"/>
                <w:numId w:val="0"/>
              </w:numPr>
              <w:jc w:val="left"/>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bidi="ar-SA"/>
              </w:rPr>
              <w:t xml:space="preserve">1.</w:t>
            </w:r>
            <w:r>
              <w:rPr>
                <w:rFonts w:hint="eastAsia" w:ascii="宋体" w:hAnsi="宋体" w:eastAsia="宋体" w:cs="宋体"/>
                <w:b/>
                <w:bCs/>
                <w:color w:val="000000"/>
                <w:sz w:val="21"/>
                <w:szCs w:val="21"/>
              </w:rPr>
              <w:t xml:space="preserve">同一</w:t>
            </w:r>
            <w:r>
              <w:rPr>
                <w:rFonts w:hint="eastAsia" w:ascii="宋体" w:hAnsi="宋体" w:eastAsia="宋体" w:cs="宋体"/>
                <w:b/>
                <w:bCs/>
                <w:color w:val="000000"/>
                <w:sz w:val="21"/>
                <w:szCs w:val="21"/>
                <w:lang w:val="en-US" w:eastAsia="zh-CN"/>
              </w:rPr>
              <w:t xml:space="preserve">人多个证书</w:t>
            </w:r>
            <w:r>
              <w:rPr>
                <w:rFonts w:hint="eastAsia" w:ascii="宋体" w:hAnsi="宋体" w:eastAsia="宋体" w:cs="宋体"/>
                <w:b/>
                <w:bCs/>
                <w:color w:val="000000"/>
                <w:sz w:val="21"/>
                <w:szCs w:val="21"/>
              </w:rPr>
              <w:t xml:space="preserve">仅认定一份，不重复计分</w:t>
            </w:r>
            <w:r>
              <w:rPr>
                <w:rFonts w:hint="eastAsia" w:ascii="宋体" w:hAnsi="宋体" w:eastAsia="宋体" w:cs="宋体"/>
                <w:b/>
                <w:bCs/>
                <w:color w:val="000000"/>
                <w:sz w:val="21"/>
                <w:szCs w:val="21"/>
                <w:lang w:val="en-US" w:eastAsia="zh-CN"/>
              </w:rPr>
              <w:t xml:space="preserve">。</w:t>
            </w:r>
            <w:r/>
          </w:p>
          <w:p>
            <w:pPr>
              <w:pStyle w:val="1404"/>
              <w:numPr>
                <w:ilvl w:val="0"/>
                <w:numId w:val="0"/>
              </w:numPr>
              <w:jc w:val="left"/>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提供上述有效的证书、</w:t>
            </w:r>
            <w:r>
              <w:rPr>
                <w:rFonts w:hint="eastAsia" w:ascii="宋体" w:hAnsi="宋体" w:eastAsia="宋体" w:cs="宋体"/>
                <w:b/>
                <w:bCs/>
                <w:color w:val="000000"/>
                <w:sz w:val="21"/>
                <w:szCs w:val="21"/>
                <w:lang w:val="en-US" w:eastAsia="zh-CN"/>
              </w:rPr>
              <w:t xml:space="preserve">人员身份证正反面</w:t>
            </w:r>
            <w:r>
              <w:rPr>
                <w:rFonts w:hint="eastAsia" w:ascii="宋体" w:hAnsi="宋体" w:eastAsia="宋体" w:cs="宋体"/>
                <w:b/>
                <w:bCs/>
                <w:color w:val="000000"/>
                <w:sz w:val="21"/>
                <w:szCs w:val="21"/>
              </w:rPr>
              <w:t xml:space="preserve">扫描件以及投标人为其缴纳的202</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年</w:t>
            </w: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rPr>
              <w:t xml:space="preserve">月至</w:t>
            </w:r>
            <w:r>
              <w:rPr>
                <w:rFonts w:hint="eastAsia" w:ascii="宋体" w:hAnsi="宋体" w:eastAsia="宋体" w:cs="宋体"/>
                <w:b/>
                <w:bCs/>
                <w:color w:val="000000"/>
                <w:sz w:val="21"/>
                <w:szCs w:val="21"/>
                <w:lang w:val="en-US" w:eastAsia="zh-CN"/>
              </w:rPr>
              <w:t xml:space="preserve">2026年9</w:t>
            </w:r>
            <w:r>
              <w:rPr>
                <w:rFonts w:hint="eastAsia" w:ascii="宋体" w:hAnsi="宋体" w:eastAsia="宋体" w:cs="宋体"/>
                <w:b/>
                <w:bCs/>
                <w:color w:val="000000"/>
                <w:sz w:val="21"/>
                <w:szCs w:val="21"/>
              </w:rPr>
              <w:t xml:space="preserve">月</w:t>
            </w:r>
            <w:r>
              <w:rPr>
                <w:rFonts w:hint="eastAsia" w:ascii="宋体" w:hAnsi="宋体" w:eastAsia="宋体" w:cs="宋体"/>
                <w:b/>
                <w:bCs/>
                <w:color w:val="000000"/>
                <w:sz w:val="21"/>
                <w:szCs w:val="21"/>
                <w:lang w:val="en-US" w:eastAsia="zh-CN"/>
              </w:rPr>
              <w:t xml:space="preserve">中</w:t>
            </w:r>
            <w:r>
              <w:rPr>
                <w:rFonts w:hint="eastAsia" w:ascii="宋体" w:hAnsi="宋体" w:eastAsia="宋体" w:cs="宋体"/>
                <w:b/>
                <w:bCs/>
                <w:color w:val="000000"/>
                <w:sz w:val="21"/>
                <w:szCs w:val="21"/>
              </w:rPr>
              <w:t xml:space="preserve">任意一个月社保缴费证明材料（加盖社保部门签章或电子签章）并加盖投标人公章，否则不得分。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color w:val="000000"/>
                <w:sz w:val="21"/>
                <w:szCs w:val="21"/>
              </w:rPr>
              <w:t xml:space="preserve">装备能力</w:t>
            </w:r>
            <w:r>
              <w:rPr>
                <w:rFonts w:hint="eastAsia" w:ascii="宋体" w:hAnsi="宋体" w:eastAsia="宋体" w:cs="宋体"/>
                <w:color w:val="000000"/>
                <w:sz w:val="21"/>
                <w:szCs w:val="21"/>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keepLines w:val="0"/>
              <w:keepNext w:val="0"/>
              <w:pageBreakBefore w:val="0"/>
              <w:spacing w:line="24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投标人</w:t>
            </w:r>
            <w:r>
              <w:rPr>
                <w:rFonts w:hint="eastAsia" w:ascii="宋体" w:hAnsi="宋体" w:eastAsia="宋体" w:cs="宋体"/>
                <w:b w:val="0"/>
                <w:bCs w:val="0"/>
                <w:color w:val="000000"/>
                <w:sz w:val="21"/>
                <w:szCs w:val="21"/>
              </w:rPr>
              <w:t xml:space="preserve">具备自有</w:t>
            </w:r>
            <w:r>
              <w:rPr>
                <w:rFonts w:hint="eastAsia" w:ascii="宋体" w:hAnsi="宋体" w:eastAsia="宋体" w:cs="宋体"/>
                <w:b w:val="0"/>
                <w:bCs w:val="0"/>
                <w:color w:val="000000"/>
                <w:sz w:val="21"/>
                <w:szCs w:val="21"/>
                <w:lang w:val="en-US" w:eastAsia="zh-CN"/>
              </w:rPr>
              <w:t xml:space="preserve">或租赁车辆：货</w:t>
            </w:r>
            <w:r>
              <w:rPr>
                <w:rFonts w:hint="eastAsia" w:ascii="宋体" w:hAnsi="宋体" w:eastAsia="宋体" w:cs="宋体"/>
                <w:b w:val="0"/>
                <w:bCs w:val="0"/>
                <w:color w:val="000000"/>
                <w:sz w:val="21"/>
                <w:szCs w:val="21"/>
              </w:rPr>
              <w:t xml:space="preserve">车2辆及以上的得2分；登高车得2分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移动电源车（发电车）得2分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本项最高得6分。</w:t>
            </w:r>
            <w:r/>
          </w:p>
          <w:p>
            <w:pPr>
              <w:pStyle w:val="1404"/>
              <w:keepLines w:val="0"/>
              <w:keepNext w:val="0"/>
              <w:pageBreakBefore w:val="0"/>
              <w:spacing w:line="240" w:lineRule="exac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注：</w:t>
            </w:r>
            <w:r/>
          </w:p>
          <w:p>
            <w:pPr>
              <w:pStyle w:val="1404"/>
              <w:jc w:val="left"/>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自有车辆须提供相关车辆行驶证；租赁车辆须提供相关车辆行驶证、有效期至少至2026年12月31日的租赁协议（出租人为车辆所有人）、租赁发票（或付款凭证）；须提供上述证明材料扫描件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装备能力</w:t>
            </w:r>
            <w:r>
              <w:rPr>
                <w:rFonts w:hint="eastAsia" w:ascii="宋体" w:hAnsi="宋体" w:eastAsia="宋体" w:cs="宋体"/>
                <w:color w:val="000000"/>
                <w:sz w:val="21"/>
                <w:szCs w:val="21"/>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ind w:left="0" w:right="0" w:firstLine="0"/>
              <w:jc w:val="both"/>
              <w:keepLines w:val="0"/>
              <w:keepNext w:val="0"/>
              <w:pageBreakBefore w:val="0"/>
              <w:spacing w:before="0" w:after="0" w:line="240" w:lineRule="exact"/>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具备自有</w:t>
            </w:r>
            <w:r>
              <w:rPr>
                <w:rFonts w:hint="eastAsia" w:ascii="宋体" w:hAnsi="宋体" w:eastAsia="宋体" w:cs="宋体"/>
                <w:color w:val="000000"/>
                <w:sz w:val="21"/>
                <w:szCs w:val="21"/>
                <w:lang w:val="en-US" w:eastAsia="zh-CN"/>
              </w:rPr>
              <w:t xml:space="preserve">或租赁维修设备：</w:t>
            </w:r>
            <w:r>
              <w:rPr>
                <w:rFonts w:hint="eastAsia" w:ascii="宋体" w:hAnsi="宋体" w:eastAsia="宋体" w:cs="宋体"/>
                <w:color w:val="000000"/>
                <w:sz w:val="21"/>
                <w:szCs w:val="21"/>
              </w:rPr>
              <w:t xml:space="preserve">机床、叶轮平衡机、电机烘干设备、电动起重设备等专用设备有1类得2分；本项最高得8分。</w:t>
            </w:r>
            <w:r>
              <w:rPr>
                <w:rFonts w:hint="eastAsia" w:ascii="宋体" w:hAnsi="宋体" w:eastAsia="宋体" w:cs="宋体"/>
                <w:color w:val="000000"/>
                <w:sz w:val="21"/>
                <w:szCs w:val="21"/>
              </w:rPr>
              <w:t xml:space="preserve"> </w:t>
            </w:r>
            <w:r/>
          </w:p>
          <w:p>
            <w:pPr>
              <w:pStyle w:val="1404"/>
              <w:jc w:val="left"/>
              <w:keepLines w:val="0"/>
              <w:keepNext w:val="0"/>
              <w:pageBreakBefore w:val="0"/>
              <w:spacing w:line="240" w:lineRule="exact"/>
              <w:widowControl/>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注：</w:t>
            </w:r>
            <w:r/>
          </w:p>
          <w:p>
            <w:pPr>
              <w:pStyle w:val="1404"/>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color w:val="000000"/>
                <w:sz w:val="21"/>
                <w:szCs w:val="21"/>
                <w:lang w:val="en-US" w:eastAsia="zh-CN"/>
              </w:rPr>
              <w:t xml:space="preserve">自有设备</w:t>
            </w:r>
            <w:r>
              <w:rPr>
                <w:rFonts w:hint="eastAsia" w:ascii="宋体" w:hAnsi="宋体" w:eastAsia="宋体" w:cs="宋体"/>
                <w:b/>
                <w:color w:val="000000"/>
                <w:sz w:val="21"/>
                <w:szCs w:val="21"/>
              </w:rPr>
              <w:t xml:space="preserve">须提供</w:t>
            </w:r>
            <w:r>
              <w:rPr>
                <w:rFonts w:hint="eastAsia" w:ascii="宋体" w:hAnsi="宋体" w:eastAsia="宋体" w:cs="宋体"/>
                <w:b/>
                <w:color w:val="000000"/>
                <w:sz w:val="21"/>
                <w:szCs w:val="21"/>
                <w:lang w:val="en-US" w:eastAsia="zh-CN"/>
              </w:rPr>
              <w:t xml:space="preserve">购买人为</w:t>
            </w:r>
            <w:r>
              <w:rPr>
                <w:rFonts w:hint="eastAsia" w:ascii="宋体" w:hAnsi="宋体" w:eastAsia="宋体" w:cs="宋体"/>
                <w:b/>
                <w:color w:val="000000"/>
                <w:sz w:val="21"/>
                <w:szCs w:val="21"/>
              </w:rPr>
              <w:t xml:space="preserve">投标人</w:t>
            </w:r>
            <w:r>
              <w:rPr>
                <w:rFonts w:hint="eastAsia" w:ascii="宋体" w:hAnsi="宋体" w:eastAsia="宋体" w:cs="宋体"/>
                <w:b/>
                <w:color w:val="000000"/>
                <w:sz w:val="21"/>
                <w:szCs w:val="21"/>
                <w:lang w:val="en-US" w:eastAsia="zh-CN"/>
              </w:rPr>
              <w:t xml:space="preserve">的</w:t>
            </w:r>
            <w:r>
              <w:rPr>
                <w:rFonts w:hint="eastAsia" w:ascii="宋体" w:hAnsi="宋体" w:eastAsia="宋体" w:cs="宋体"/>
                <w:b/>
                <w:color w:val="000000"/>
                <w:sz w:val="21"/>
                <w:szCs w:val="21"/>
              </w:rPr>
              <w:t xml:space="preserve">相关设备采购发票</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租赁设备须</w:t>
            </w:r>
            <w:r>
              <w:rPr>
                <w:rFonts w:hint="eastAsia" w:ascii="宋体" w:hAnsi="宋体" w:eastAsia="宋体" w:cs="宋体"/>
                <w:b/>
                <w:bCs/>
                <w:color w:val="000000"/>
                <w:sz w:val="21"/>
                <w:szCs w:val="21"/>
                <w:lang w:val="en-US" w:eastAsia="zh-CN"/>
              </w:rPr>
              <w:t xml:space="preserve">提供有效期至少至2026年12月31日的</w:t>
            </w:r>
            <w:r>
              <w:rPr>
                <w:rFonts w:hint="eastAsia" w:ascii="宋体" w:hAnsi="宋体" w:eastAsia="宋体" w:cs="宋体"/>
                <w:b/>
                <w:color w:val="000000"/>
                <w:sz w:val="21"/>
                <w:szCs w:val="21"/>
                <w:lang w:val="en-US" w:eastAsia="zh-CN"/>
              </w:rPr>
              <w:t xml:space="preserve">租赁协议、租赁发票（或付款凭证）；</w:t>
            </w:r>
            <w:r>
              <w:rPr>
                <w:rFonts w:hint="eastAsia" w:ascii="宋体" w:hAnsi="宋体" w:eastAsia="宋体" w:cs="宋体"/>
                <w:b/>
                <w:bCs/>
                <w:color w:val="000000"/>
                <w:sz w:val="21"/>
                <w:szCs w:val="21"/>
                <w:lang w:val="en-US" w:eastAsia="zh-CN"/>
              </w:rPr>
              <w:t xml:space="preserve">须提供上述证明材料扫描件并加盖投标人公章，否则不得分。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97"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场地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left"/>
              <w:keepLines w:val="0"/>
              <w:keepNext w:val="0"/>
              <w:pageBreakBefore w:val="0"/>
              <w:spacing w:line="2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具备固定维修场地</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pStyle w:val="1404"/>
              <w:jc w:val="left"/>
              <w:keepLines w:val="0"/>
              <w:keepNext w:val="0"/>
              <w:pageBreakBefore w:val="0"/>
              <w:spacing w:line="24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注：</w:t>
            </w:r>
            <w:r/>
          </w:p>
          <w:p>
            <w:pPr>
              <w:pStyle w:val="1404"/>
              <w:jc w:val="left"/>
              <w:keepLines w:val="0"/>
              <w:keepNext w:val="0"/>
              <w:pageBreakBefore w:val="0"/>
              <w:spacing w:line="240" w:lineRule="exact"/>
              <w:widowControl/>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自有场地</w:t>
            </w:r>
            <w:r>
              <w:rPr>
                <w:rFonts w:hint="eastAsia" w:ascii="宋体" w:hAnsi="宋体" w:eastAsia="宋体" w:cs="宋体"/>
                <w:b/>
                <w:bCs/>
                <w:color w:val="000000"/>
                <w:sz w:val="21"/>
                <w:szCs w:val="21"/>
              </w:rPr>
              <w:t xml:space="preserve">须提供</w:t>
            </w:r>
            <w:r>
              <w:rPr>
                <w:rFonts w:hint="eastAsia" w:ascii="宋体" w:hAnsi="宋体" w:eastAsia="宋体" w:cs="宋体"/>
                <w:b/>
                <w:bCs/>
                <w:color w:val="000000"/>
                <w:sz w:val="21"/>
                <w:szCs w:val="21"/>
                <w:lang w:val="en-US" w:eastAsia="zh-CN"/>
              </w:rPr>
              <w:t xml:space="preserve">产权人为投标人的所有权证书</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租赁场地须</w:t>
            </w:r>
            <w:r>
              <w:rPr>
                <w:rFonts w:hint="eastAsia" w:ascii="宋体" w:hAnsi="宋体" w:eastAsia="宋体" w:cs="宋体"/>
                <w:b/>
                <w:bCs/>
                <w:color w:val="000000"/>
                <w:sz w:val="21"/>
                <w:szCs w:val="21"/>
                <w:lang w:val="en-US" w:eastAsia="zh-CN"/>
              </w:rPr>
              <w:t xml:space="preserve">提供有效期至少至2026年12月31日的</w:t>
            </w:r>
            <w:r>
              <w:rPr>
                <w:rFonts w:hint="eastAsia" w:ascii="宋体" w:hAnsi="宋体" w:eastAsia="宋体" w:cs="宋体"/>
                <w:b/>
                <w:bCs/>
                <w:color w:val="000000"/>
                <w:sz w:val="21"/>
                <w:szCs w:val="21"/>
              </w:rPr>
              <w:t xml:space="preserve">租赁</w:t>
            </w:r>
            <w:r>
              <w:rPr>
                <w:rFonts w:hint="eastAsia" w:ascii="宋体" w:hAnsi="宋体" w:eastAsia="宋体" w:cs="宋体"/>
                <w:b/>
                <w:bCs/>
                <w:color w:val="000000"/>
                <w:sz w:val="21"/>
                <w:szCs w:val="21"/>
                <w:lang w:val="en-US" w:eastAsia="zh-CN"/>
              </w:rPr>
              <w:t xml:space="preserve">协议</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租赁发票（或付款凭证）；</w:t>
            </w:r>
            <w:r>
              <w:rPr>
                <w:rFonts w:hint="eastAsia" w:ascii="宋体" w:hAnsi="宋体" w:eastAsia="宋体" w:cs="宋体"/>
                <w:b/>
                <w:bCs/>
                <w:color w:val="000000"/>
                <w:sz w:val="21"/>
                <w:szCs w:val="21"/>
                <w:lang w:val="en-US" w:eastAsia="zh-CN"/>
              </w:rPr>
              <w:t xml:space="preserve">须提供上述证明材料扫描件并加盖投标人公章，否则不得分。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是</w:t>
            </w:r>
            <w:r/>
          </w:p>
        </w:tc>
      </w:tr>
      <w:tr>
        <w:trPr>
          <w:trHeight w:val="420"/>
        </w:trPr>
        <w:tc>
          <w:tcPr>
            <w:gridSpan w:val="2"/>
            <w:tcBorders>
              <w:top w:val="single" w:color="000000" w:sz="8" w:space="0"/>
              <w:left w:val="single" w:color="000000" w:sz="8" w:space="0"/>
              <w:bottom w:val="single" w:color="000000" w:sz="8" w:space="0"/>
              <w:right w:val="single" w:color="000000" w:sz="8" w:space="0"/>
            </w:tcBorders>
            <w:tcW w:w="2433"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0</w:t>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W w:w="785"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100</w:t>
            </w:r>
            <w:r/>
          </w:p>
        </w:tc>
        <w:tc>
          <w:tcPr>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pStyle w:val="1404"/>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bl>
    <w:p>
      <w:pPr>
        <w:pStyle w:val="1404"/>
        <w:jc w:val="center"/>
        <w:widowControl/>
        <w:rPr>
          <w:rFonts w:hint="eastAsia" w:ascii="宋体" w:hAnsi="宋体" w:eastAsia="宋体" w:cs="宋体"/>
          <w:b/>
          <w:color w:val="000000"/>
          <w:szCs w:val="21"/>
        </w:rPr>
      </w:pPr>
      <w:r>
        <w:rPr>
          <w:rFonts w:hint="eastAsia" w:ascii="宋体" w:hAnsi="宋体" w:eastAsia="宋体" w:cs="宋体"/>
          <w:b/>
          <w:color w:val="000000"/>
          <w:szCs w:val="21"/>
        </w:rPr>
      </w:r>
      <w:r/>
    </w:p>
    <w:p>
      <w:pPr>
        <w:pStyle w:val="1404"/>
        <w:contextualSpacing/>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注：</w:t>
      </w:r>
      <w:r>
        <w:rPr>
          <w:rFonts w:hint="eastAsia" w:ascii="宋体" w:hAnsi="宋体" w:eastAsia="宋体" w:cs="宋体"/>
          <w:color w:val="000000"/>
          <w:szCs w:val="21"/>
        </w:rPr>
        <w:t xml:space="preserve">1.进场时，若有货物及相关服务参数未能满足招标文件要求而中标人未在偏离表中明确的情况，须无条件按采购人及招标文件要求整改，否则采购人有权解除合同同时追究因此造成的损失。</w:t>
      </w:r>
      <w:r/>
    </w:p>
    <w:p>
      <w:pPr>
        <w:pStyle w:val="1404"/>
        <w:contextualSpacing/>
        <w:ind w:firstLine="422"/>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评标标准中要求提供的证明文件及资料等按要求在投标文件中提供扫描件并加盖供应商公章；扫描件材料内容、印章必须完整、字迹清晰，确保文字（数字）内容无变形、清晰可辨且在有效期内。评标委员会成员半数以上认定模糊无法辨认的不得分。</w:t>
      </w:r>
      <w:r/>
    </w:p>
    <w:p>
      <w:pPr>
        <w:pStyle w:val="1404"/>
        <w:contextualSpacing/>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3.评标时，未能按以上要求提供相应证明的，不作为评审依据，不得分。</w:t>
      </w:r>
      <w:r/>
    </w:p>
    <w:p>
      <w:pPr>
        <w:pStyle w:val="1404"/>
        <w:contextualSpacing/>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4.采用电子证书或者网络截图，必须使用经过备案的政府官方网站截图，且必须是可供任何人查询的公开信息，截图必须包含网址和网站名称，保证他人能够通过网址再次查询到。</w:t>
      </w:r>
      <w:r/>
    </w:p>
    <w:p>
      <w:pPr>
        <w:pStyle w:val="1404"/>
        <w:contextualSpacing/>
        <w:ind w:firstLine="420"/>
        <w:spacing w:line="360" w:lineRule="auto"/>
        <w:widowControl/>
        <w:rPr>
          <w:rFonts w:hint="eastAsia" w:ascii="宋体" w:hAnsi="宋体" w:eastAsia="宋体" w:cs="宋体"/>
          <w:color w:val="000000"/>
          <w:szCs w:val="21"/>
        </w:rPr>
        <w:sectPr>
          <w:headerReference w:type="default" r:id="rId14"/>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szCs w:val="21"/>
        </w:rPr>
        <w:t xml:space="preserve">5.供应商按评分细则所有得分项目均视为对本次招标的承诺，成交后均作为合同的组成部分。</w:t>
      </w:r>
      <w:bookmarkStart w:id="785" w:name="_Hlk138940374"/>
      <w:r/>
      <w:bookmarkStart w:id="786" w:name="_Hlk139629014"/>
      <w:r/>
      <w:r/>
    </w:p>
    <w:p>
      <w:pPr>
        <w:pStyle w:val="1404"/>
        <w:contextualSpacing/>
        <w:ind w:firstLine="643"/>
        <w:jc w:val="center"/>
        <w:spacing w:line="360" w:lineRule="auto"/>
        <w:widowControl/>
        <w:rPr>
          <w:rFonts w:hint="eastAsia" w:ascii="宋体" w:hAnsi="宋体" w:eastAsia="宋体" w:cs="宋体"/>
          <w:color w:val="000000"/>
        </w:rPr>
      </w:pPr>
      <w:r/>
      <w:bookmarkStart w:id="787" w:name="_Toc4942"/>
      <w:r>
        <w:rPr>
          <w:rStyle w:val="1409"/>
          <w:rFonts w:hint="eastAsia" w:ascii="宋体" w:hAnsi="宋体" w:eastAsia="宋体" w:cs="宋体"/>
          <w:color w:val="000000"/>
        </w:rPr>
        <w:t xml:space="preserve">第五章   </w:t>
      </w:r>
      <w:bookmarkStart w:id="788" w:name="_Hlk119590621"/>
      <w:r>
        <w:rPr>
          <w:rStyle w:val="1409"/>
          <w:rFonts w:hint="eastAsia" w:ascii="宋体" w:hAnsi="宋体" w:eastAsia="宋体" w:cs="宋体"/>
          <w:color w:val="000000"/>
        </w:rPr>
        <w:t xml:space="preserve">采购需求</w:t>
      </w:r>
      <w:r/>
    </w:p>
    <w:p>
      <w:pPr>
        <w:pStyle w:val="1404"/>
        <w:rPr>
          <w:rFonts w:hint="eastAsia" w:ascii="宋体" w:hAnsi="宋体" w:eastAsia="宋体" w:cs="宋体"/>
          <w:color w:val="000000"/>
        </w:rPr>
      </w:pPr>
      <w:r/>
      <w:bookmarkEnd w:id="787"/>
      <w:r/>
      <w:r/>
    </w:p>
    <w:p>
      <w:pPr>
        <w:pStyle w:val="1404"/>
        <w:rPr>
          <w:rFonts w:hint="eastAsia" w:ascii="宋体" w:hAnsi="宋体" w:eastAsia="宋体" w:cs="宋体"/>
          <w:color w:val="000000"/>
        </w:rPr>
      </w:pPr>
      <w:r/>
      <w:bookmarkEnd w:id="785"/>
      <w:r/>
      <w:bookmarkEnd w:id="786"/>
      <w:r/>
      <w:bookmarkEnd w:id="788"/>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一、项目基本情况</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lang w:eastAsia="zh-CN"/>
        </w:rPr>
        <w:t xml:space="preserve">：排水泵站设备检查保养及维修</w:t>
      </w:r>
      <w:r>
        <w:rPr>
          <w:rFonts w:hint="eastAsia" w:ascii="宋体" w:hAnsi="宋体" w:eastAsia="宋体" w:cs="宋体"/>
          <w:color w:val="000000"/>
          <w:sz w:val="21"/>
          <w:szCs w:val="21"/>
        </w:rPr>
        <w:t xml:space="preserve">。</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工作地点：招标人指定地点，主要包含常州市排水管理处管辖范围内的一百多座雨污水泵站，五星、双桥浜等净水补水泵站及抽排泵站等。</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合同履行期限：</w:t>
      </w:r>
      <w:r>
        <w:rPr>
          <w:rFonts w:hint="eastAsia" w:ascii="宋体" w:hAnsi="宋体" w:eastAsia="宋体" w:cs="宋体"/>
          <w:color w:val="000000"/>
          <w:sz w:val="21"/>
          <w:szCs w:val="21"/>
          <w:lang w:eastAsia="zh-CN"/>
        </w:rPr>
        <w:t xml:space="preserve">自合同签订生效之日起两年，合同一年一签，一年合同期满后可续签一次。</w:t>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二、工作内容及要求</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工作范围为泵站所管辖泵站的设备检查、保养及维修服务，包括但不限于水泵机组、格栅、闸（阀）门、启闭机、除臭设备、电气等。工作内容</w:t>
      </w:r>
      <w:r>
        <w:rPr>
          <w:rFonts w:hint="eastAsia"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rPr>
        <w:t xml:space="preserve">：设备故障排除与维修、设备保养、维修材料供应</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w:t>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2.1设备故障排除与维修</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2.1.1</w:t>
      </w:r>
      <w:r>
        <w:rPr>
          <w:rFonts w:hint="eastAsia" w:ascii="宋体" w:hAnsi="宋体" w:eastAsia="宋体" w:cs="宋体"/>
          <w:color w:val="000000"/>
          <w:sz w:val="21"/>
          <w:szCs w:val="21"/>
        </w:rPr>
        <w:t xml:space="preserve">工作概述</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中标人应根据招标人通知，对泵站内设备设施发生的故障进行现场检查、排除和修复，恢复设备正常运行功能。包括但不限于：</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水泵机组（含潜水泵、离心泵、轴流泵、混流泵等）；</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格栅、输送机、压榨机、粉碎格栅、人工格栅等拦污设备；</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闸门、启闭机、阀门、电动执行机构等启闭设备；</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超磁分离主机、磁鼓主机、搅拌机、曝气推流器等净水站及河道生态补水专用设备；</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行车等特种设备；</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除臭系统、通风系统及各类工艺管线等辅助设备。</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2.1.2工作内容及要求</w:t>
      </w:r>
      <w:r/>
    </w:p>
    <w:p>
      <w:pPr>
        <w:pStyle w:val="1404"/>
        <w:ind w:firstLine="422"/>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
          <w:color w:val="000000"/>
          <w:sz w:val="21"/>
          <w:szCs w:val="21"/>
        </w:rPr>
        <w:t xml:space="preserve">故障响应：</w:t>
      </w:r>
      <w:r>
        <w:rPr>
          <w:rFonts w:hint="eastAsia" w:ascii="宋体" w:hAnsi="宋体" w:eastAsia="宋体" w:cs="宋体"/>
          <w:bCs/>
          <w:color w:val="000000"/>
          <w:sz w:val="21"/>
          <w:szCs w:val="21"/>
        </w:rPr>
        <w:t xml:space="preserve">中标人接到招标人通知后，应在约定时间内到达现场，进行设备故障检查与排除。普通情况下到场时间不超过1小时；防汛应急响应时不超过40分钟。</w:t>
      </w:r>
      <w:r/>
    </w:p>
    <w:p>
      <w:pPr>
        <w:pStyle w:val="1404"/>
        <w:ind w:firstLine="422"/>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
          <w:color w:val="000000"/>
          <w:sz w:val="21"/>
          <w:szCs w:val="21"/>
        </w:rPr>
        <w:t xml:space="preserve">故障检查与排除：</w:t>
      </w:r>
      <w:r>
        <w:rPr>
          <w:rFonts w:hint="eastAsia" w:ascii="宋体" w:hAnsi="宋体" w:eastAsia="宋体" w:cs="宋体"/>
          <w:bCs/>
          <w:color w:val="000000"/>
          <w:sz w:val="21"/>
          <w:szCs w:val="21"/>
        </w:rPr>
        <w:t xml:space="preserve">中标人的技术人员应通过现场检查、仪器检测等方式进行检查，准确判断故障原因，并采取简单措施排除故障，使设备恢复正常运行。</w:t>
      </w:r>
      <w:r/>
    </w:p>
    <w:p>
      <w:pPr>
        <w:pStyle w:val="1404"/>
        <w:ind w:firstLine="422"/>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维修实施流程：</w:t>
      </w:r>
      <w:r>
        <w:rPr>
          <w:rFonts w:hint="eastAsia" w:ascii="宋体" w:hAnsi="宋体" w:eastAsia="宋体" w:cs="宋体"/>
          <w:bCs/>
          <w:color w:val="000000"/>
          <w:sz w:val="21"/>
          <w:szCs w:val="21"/>
        </w:rPr>
        <w:t xml:space="preserve">中标人</w:t>
      </w:r>
      <w:r>
        <w:rPr>
          <w:rFonts w:hint="eastAsia" w:ascii="宋体" w:hAnsi="宋体" w:eastAsia="宋体" w:cs="宋体"/>
          <w:color w:val="000000"/>
          <w:sz w:val="21"/>
          <w:szCs w:val="21"/>
        </w:rPr>
        <w:t xml:space="preserve">进行设备故障检查后，不能简单排除故障的，应在3个</w:t>
      </w:r>
      <w:r>
        <w:rPr>
          <w:rFonts w:hint="eastAsia" w:ascii="宋体" w:hAnsi="宋体" w:eastAsia="宋体" w:cs="宋体"/>
          <w:color w:val="000000"/>
          <w:sz w:val="21"/>
          <w:szCs w:val="21"/>
          <w:lang w:val="en-US" w:eastAsia="zh-CN"/>
        </w:rPr>
        <w:t xml:space="preserve">日历</w:t>
      </w:r>
      <w:r>
        <w:rPr>
          <w:rFonts w:hint="eastAsia" w:ascii="宋体" w:hAnsi="宋体" w:eastAsia="宋体" w:cs="宋体"/>
          <w:color w:val="000000"/>
          <w:sz w:val="21"/>
          <w:szCs w:val="21"/>
        </w:rPr>
        <w:t xml:space="preserve">日内及时开展维修工作。</w:t>
      </w:r>
      <w:r>
        <w:rPr>
          <w:rFonts w:hint="eastAsia" w:ascii="宋体" w:hAnsi="宋体" w:eastAsia="宋体" w:cs="宋体"/>
          <w:color w:val="000000"/>
          <w:sz w:val="21"/>
          <w:szCs w:val="21"/>
        </w:rPr>
        <w:t xml:space="preserve">维修工作应在7个日历日内完成，维修的时间自招标人发出维修通知之日起计算（以下达工单时间为准），等待维修零部件或其他招标人认可的情况除外。</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1）</w:t>
      </w:r>
      <w:r>
        <w:rPr>
          <w:rFonts w:hint="eastAsia" w:ascii="宋体" w:hAnsi="宋体" w:eastAsia="宋体" w:cs="宋体"/>
          <w:color w:val="000000"/>
          <w:sz w:val="21"/>
          <w:szCs w:val="21"/>
        </w:rPr>
        <w:t xml:space="preserve">不需要拆解且</w:t>
      </w:r>
      <w:r>
        <w:rPr>
          <w:rFonts w:hint="eastAsia" w:ascii="宋体" w:hAnsi="宋体" w:eastAsia="宋体" w:cs="宋体"/>
          <w:color w:val="000000"/>
          <w:sz w:val="21"/>
          <w:szCs w:val="21"/>
        </w:rPr>
        <w:t xml:space="preserve">具备现场维修条件的，</w:t>
      </w:r>
      <w:r>
        <w:rPr>
          <w:rFonts w:hint="eastAsia" w:ascii="宋体" w:hAnsi="宋体" w:eastAsia="宋体" w:cs="宋体"/>
          <w:color w:val="000000"/>
          <w:sz w:val="21"/>
          <w:szCs w:val="21"/>
        </w:rPr>
        <w:t xml:space="preserve">中标人直接修复；不需要拆解但暂时</w:t>
      </w:r>
      <w:r>
        <w:rPr>
          <w:rFonts w:hint="eastAsia" w:ascii="宋体" w:hAnsi="宋体" w:eastAsia="宋体" w:cs="宋体"/>
          <w:color w:val="000000"/>
          <w:sz w:val="21"/>
          <w:szCs w:val="21"/>
        </w:rPr>
        <w:t xml:space="preserve">不具备维修条件的，</w:t>
      </w:r>
      <w:r>
        <w:rPr>
          <w:rFonts w:hint="eastAsia" w:ascii="宋体" w:hAnsi="宋体" w:eastAsia="宋体" w:cs="宋体"/>
          <w:color w:val="000000"/>
          <w:sz w:val="21"/>
          <w:szCs w:val="21"/>
        </w:rPr>
        <w:t xml:space="preserve">中标人</w:t>
      </w:r>
      <w:r>
        <w:rPr>
          <w:rFonts w:hint="eastAsia" w:ascii="宋体" w:hAnsi="宋体" w:eastAsia="宋体" w:cs="宋体"/>
          <w:color w:val="000000"/>
          <w:sz w:val="21"/>
          <w:szCs w:val="21"/>
        </w:rPr>
        <w:t xml:space="preserve">应报</w:t>
      </w:r>
      <w:r>
        <w:rPr>
          <w:rFonts w:hint="eastAsia" w:ascii="宋体" w:hAnsi="宋体" w:eastAsia="宋体" w:cs="宋体"/>
          <w:bCs/>
          <w:color w:val="000000"/>
          <w:sz w:val="21"/>
          <w:szCs w:val="21"/>
        </w:rPr>
        <w:t xml:space="preserve">招标人</w:t>
      </w:r>
      <w:r>
        <w:rPr>
          <w:rFonts w:hint="eastAsia" w:ascii="宋体" w:hAnsi="宋体" w:eastAsia="宋体" w:cs="宋体"/>
          <w:color w:val="000000"/>
          <w:sz w:val="21"/>
          <w:szCs w:val="21"/>
        </w:rPr>
        <w:t xml:space="preserve">确认具体维修时间。</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2）需要拆解且</w:t>
      </w:r>
      <w:r>
        <w:rPr>
          <w:rFonts w:hint="eastAsia" w:ascii="宋体" w:hAnsi="宋体" w:eastAsia="宋体" w:cs="宋体"/>
          <w:color w:val="000000"/>
          <w:sz w:val="21"/>
          <w:szCs w:val="21"/>
        </w:rPr>
        <w:t xml:space="preserve">具备现场维修条件的，</w:t>
      </w:r>
      <w:r>
        <w:rPr>
          <w:rFonts w:hint="eastAsia" w:ascii="宋体" w:hAnsi="宋体" w:eastAsia="宋体" w:cs="宋体"/>
          <w:color w:val="000000"/>
          <w:sz w:val="21"/>
          <w:szCs w:val="21"/>
        </w:rPr>
        <w:t xml:space="preserve">中标人应在招标人见证的情况下进行现场解体、拆卸</w:t>
      </w:r>
      <w:r>
        <w:rPr>
          <w:rFonts w:hint="eastAsia" w:ascii="宋体" w:hAnsi="宋体" w:eastAsia="宋体" w:cs="宋体"/>
          <w:color w:val="000000"/>
          <w:sz w:val="21"/>
          <w:szCs w:val="21"/>
        </w:rPr>
        <w:t xml:space="preserve">；不具备现场维修条件的，</w:t>
      </w:r>
      <w:r>
        <w:rPr>
          <w:rFonts w:hint="eastAsia" w:ascii="宋体" w:hAnsi="宋体" w:eastAsia="宋体" w:cs="宋体"/>
          <w:color w:val="000000"/>
          <w:sz w:val="21"/>
          <w:szCs w:val="21"/>
        </w:rPr>
        <w:t xml:space="preserve">中标人</w:t>
      </w:r>
      <w:r>
        <w:rPr>
          <w:rFonts w:hint="eastAsia" w:ascii="宋体" w:hAnsi="宋体" w:eastAsia="宋体" w:cs="宋体"/>
          <w:color w:val="000000"/>
          <w:sz w:val="21"/>
          <w:szCs w:val="21"/>
        </w:rPr>
        <w:t xml:space="preserve">应上报招标人，经</w:t>
      </w:r>
      <w:r>
        <w:rPr>
          <w:rFonts w:hint="eastAsia" w:ascii="宋体" w:hAnsi="宋体" w:eastAsia="宋体" w:cs="宋体"/>
          <w:bCs/>
          <w:color w:val="000000"/>
          <w:sz w:val="21"/>
          <w:szCs w:val="21"/>
        </w:rPr>
        <w:t xml:space="preserve">招标人</w:t>
      </w:r>
      <w:r>
        <w:rPr>
          <w:rFonts w:hint="eastAsia" w:ascii="宋体" w:hAnsi="宋体" w:eastAsia="宋体" w:cs="宋体"/>
          <w:color w:val="000000"/>
          <w:sz w:val="21"/>
          <w:szCs w:val="21"/>
        </w:rPr>
        <w:t xml:space="preserve">确认后进行返厂拆解。拆解后，应由双方共同确定维修范围。</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3）维修完成后，中标人应通知招标人进行现场验收。验收不合格的，中标人须在招标人指定期限内返工，直至验收合格，返工费用由中标人承担。</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4）验收完成后，中标人按时提交维修记录并填写工单，由双方签字确认，并纳入维修时效性考核；维修后换下来的零配件及附属装置，由中标人统一收集后移交招标人统一处理。</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5）</w:t>
      </w:r>
      <w:r>
        <w:rPr>
          <w:rFonts w:hint="eastAsia" w:ascii="宋体" w:hAnsi="宋体" w:eastAsia="宋体" w:cs="宋体"/>
          <w:bCs/>
          <w:color w:val="000000"/>
          <w:sz w:val="21"/>
          <w:szCs w:val="21"/>
        </w:rPr>
        <w:t xml:space="preserve">中标人</w:t>
      </w:r>
      <w:r>
        <w:rPr>
          <w:rFonts w:hint="eastAsia" w:ascii="宋体" w:hAnsi="宋体" w:eastAsia="宋体" w:cs="宋体"/>
          <w:color w:val="000000"/>
          <w:sz w:val="21"/>
          <w:szCs w:val="21"/>
        </w:rPr>
        <w:t xml:space="preserve">对故障零部件进行维修更换外，还应对设备进行全面的检查，必要时进行相关维修。</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6）</w:t>
      </w:r>
      <w:r>
        <w:rPr>
          <w:rFonts w:hint="eastAsia" w:ascii="宋体" w:hAnsi="宋体" w:eastAsia="宋体" w:cs="宋体"/>
          <w:bCs/>
          <w:color w:val="000000"/>
          <w:sz w:val="21"/>
          <w:szCs w:val="21"/>
        </w:rPr>
        <w:t xml:space="preserve">复杂故障的维修管理：根据设备损坏程度、结合中标单价预估维修费用超过2万元或设备本体故障情况复杂的情况下，应由中标人编制设备维修方案、阐明维修重点和质量控制、安全保障措施，中标人项目负责人审核、签字并加盖单位公章，经招标人运行管理部门经办人核实费用后和使用部门经办人核实工作量，共同签字后方可实施，维修方案存档并作为签证资料的一部分。</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2.1.3 维修验收标准</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中标人应通知招标人进行现场验收。双方按照设备维保记录逐项核对，确认设备运行参数恢复正常后签字确认。</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验收内容包括但不限于：设备运行声响、振动、温升、电流值和其他信号是否正常，更换件规格型号是否与申报一致，现场是否清理到位。</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验收不合格的，中标人须在招标人指定期限内返工，直至验收合格，返工费用由中标人承担。</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2.1.4 维修质保期</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维修项目质保期为12个月，自招标人签证确认之日起计算。</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水泵维修中凡更换泵轴的，整台泵质保期延长为18个月。</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质保期内因维修质量问题或更换件质量问题导致故障的，中标人须无条件返修，不得收取任何费用。经双方确认非维修质量问题导致的故障除外，但中标人应提供有效证据；同一部位在质保期内重复发生故障的，按2.1.5条约定执行。</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2.1.5 返修</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同一设备在维修质保期内，首次故障返修不另行扣费，但返修后该部位的质保期自返修验收合格之日起重新计算。</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首次返修后再次发生同一部位故障的，每次返修扣除该项维修费用的20%或2000元（以高者为准），并再次重新计算质保期。</w:t>
      </w:r>
      <w:r/>
    </w:p>
    <w:p>
      <w:pPr>
        <w:pStyle w:val="1404"/>
        <w:ind w:firstLine="420"/>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招标人使用部门或运行管理部门在对照往期维修历史后，有权直接依据上述标准进行考核扣罚。</w:t>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2.2设备保养</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中标人应根据年度预防性保养计划，对泵站设备进行定期、有计划的维护保养，以保持设备良好技术状态，降低故障率。保养分为月度保养、季度保养和年度保养。</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遇防汛、高温、极寒等特殊时期，招标人有权临时增加保养频次，费用按合同单价另行结算。</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中标人每次保养完成后，应详细记录保养内容、更换的油品及备件、测试数据、发现问题及处理情况</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并形成工作台账</w:t>
      </w:r>
      <w:r>
        <w:rPr>
          <w:rFonts w:hint="eastAsia" w:ascii="宋体" w:hAnsi="宋体" w:eastAsia="宋体" w:cs="宋体"/>
          <w:bCs/>
          <w:color w:val="000000"/>
          <w:sz w:val="21"/>
          <w:szCs w:val="21"/>
        </w:rPr>
        <w:t xml:space="preserve">由</w:t>
      </w:r>
      <w:r>
        <w:rPr>
          <w:rFonts w:hint="eastAsia" w:ascii="宋体" w:hAnsi="宋体" w:eastAsia="宋体" w:cs="宋体"/>
          <w:bCs/>
          <w:color w:val="000000"/>
          <w:sz w:val="21"/>
          <w:szCs w:val="21"/>
          <w:lang w:val="en-US" w:eastAsia="zh-CN"/>
        </w:rPr>
        <w:t xml:space="preserve">招标人</w:t>
      </w:r>
      <w:r>
        <w:rPr>
          <w:rFonts w:hint="eastAsia" w:ascii="宋体" w:hAnsi="宋体" w:eastAsia="宋体" w:cs="宋体"/>
          <w:bCs/>
          <w:color w:val="000000"/>
          <w:sz w:val="21"/>
          <w:szCs w:val="21"/>
        </w:rPr>
        <w:t xml:space="preserve">现场签字确认。</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招标人有权对保养质量进行抽查，发现漏项或未按标准执行的，有权要求</w:t>
      </w:r>
      <w:r>
        <w:rPr>
          <w:rFonts w:hint="eastAsia" w:ascii="宋体" w:hAnsi="宋体" w:eastAsia="宋体" w:cs="宋体"/>
          <w:bCs/>
          <w:color w:val="000000"/>
          <w:sz w:val="21"/>
          <w:szCs w:val="21"/>
          <w:lang w:eastAsia="zh-CN"/>
        </w:rPr>
        <w:t xml:space="preserve">中标人</w:t>
      </w:r>
      <w:r>
        <w:rPr>
          <w:rFonts w:hint="eastAsia" w:ascii="宋体" w:hAnsi="宋体" w:eastAsia="宋体" w:cs="宋体"/>
          <w:bCs/>
          <w:color w:val="000000"/>
          <w:sz w:val="21"/>
          <w:szCs w:val="21"/>
        </w:rPr>
        <w:t xml:space="preserve">返工，并视情节扣除相应保养费用。</w:t>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2.3维修材料供应</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维修过程中所需更换的维修材料、备品备件，由中标人负责供应。招标人保留对关键备件自行采购的权利。</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材料范围：包括但不限于轴承、机械密封、密封圈、叶轮、泵轴、闸门密封条、断路器、接触器、继电器、电缆、紧固件等维修常用材料。</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质量保证：中标人提供的所有材料应为合格正品，具备产品合格证或质量检验报告。招标人有权对材料进行抽检，不合格材料中标人应无条件更换并承担相应责任。</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价格管理：中标人应在投标文件《</w:t>
      </w:r>
      <w:r>
        <w:rPr>
          <w:rFonts w:hint="eastAsia" w:ascii="宋体" w:hAnsi="宋体" w:eastAsia="宋体" w:cs="宋体"/>
          <w:color w:val="000000"/>
          <w:sz w:val="21"/>
          <w:szCs w:val="21"/>
          <w:lang w:eastAsia="zh-CN"/>
        </w:rPr>
        <w:t xml:space="preserve">常州市排水管理处 排水泵站设备检查保养及维修 计价清单</w:t>
      </w:r>
      <w:r>
        <w:rPr>
          <w:rFonts w:hint="eastAsia" w:ascii="宋体" w:hAnsi="宋体" w:eastAsia="宋体" w:cs="宋体"/>
          <w:color w:val="000000"/>
          <w:sz w:val="21"/>
          <w:szCs w:val="21"/>
        </w:rPr>
        <w:t xml:space="preserve">》</w:t>
      </w:r>
      <w:r>
        <w:rPr>
          <w:rFonts w:hint="eastAsia" w:ascii="宋体" w:hAnsi="宋体" w:eastAsia="宋体" w:cs="宋体"/>
          <w:bCs/>
          <w:color w:val="000000"/>
          <w:sz w:val="21"/>
          <w:szCs w:val="21"/>
        </w:rPr>
        <w:t xml:space="preserve">（见附件1）</w:t>
      </w:r>
      <w:r>
        <w:rPr>
          <w:rFonts w:hint="eastAsia" w:ascii="宋体" w:hAnsi="宋体" w:eastAsia="宋体" w:cs="宋体"/>
          <w:color w:val="000000"/>
          <w:sz w:val="21"/>
          <w:szCs w:val="21"/>
        </w:rPr>
        <w:t xml:space="preserve">中列明常用材料的品牌、规格、单价。材料单价应包含运输、装卸、税费等全部费用。</w:t>
      </w:r>
      <w:r/>
    </w:p>
    <w:p>
      <w:pPr>
        <w:pStyle w:val="1404"/>
        <w:ind w:firstLine="422"/>
        <w:keepLines w:val="0"/>
        <w:keepNext w:val="0"/>
        <w:pageBreakBefore w:val="0"/>
        <w:spacing w:line="360" w:lineRule="auto"/>
        <w:rPr>
          <w:rFonts w:hint="eastAsia" w:ascii="宋体" w:hAnsi="宋体" w:eastAsia="宋体" w:cs="宋体"/>
          <w:b/>
          <w:color w:val="000000"/>
          <w:sz w:val="21"/>
          <w:szCs w:val="21"/>
          <w:lang w:eastAsia="zh-CN"/>
        </w:rPr>
        <w:outlineLvl w:val="2"/>
      </w:pPr>
      <w:r>
        <w:rPr>
          <w:rFonts w:hint="eastAsia" w:ascii="宋体" w:hAnsi="宋体" w:eastAsia="宋体" w:cs="宋体"/>
          <w:b/>
          <w:color w:val="000000"/>
          <w:sz w:val="21"/>
          <w:szCs w:val="21"/>
        </w:rPr>
        <w:t xml:space="preserve">2.4</w:t>
      </w:r>
      <w:r>
        <w:rPr>
          <w:rFonts w:hint="eastAsia" w:ascii="宋体" w:hAnsi="宋体" w:eastAsia="宋体" w:cs="宋体"/>
          <w:b/>
          <w:color w:val="000000"/>
          <w:sz w:val="21"/>
          <w:szCs w:val="21"/>
          <w:lang w:val="en-US" w:eastAsia="zh-CN"/>
        </w:rPr>
        <w:t xml:space="preserve">其他</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其他</w:t>
      </w:r>
      <w:r>
        <w:rPr>
          <w:rFonts w:hint="eastAsia" w:ascii="宋体" w:hAnsi="宋体" w:eastAsia="宋体" w:cs="宋体"/>
          <w:color w:val="000000"/>
          <w:sz w:val="21"/>
          <w:szCs w:val="21"/>
        </w:rPr>
        <w:t xml:space="preserve">因不可预见或突发情况产生的、超出日常检查、维修保养范围的相关</w:t>
      </w:r>
      <w:r>
        <w:rPr>
          <w:rFonts w:hint="eastAsia" w:ascii="宋体" w:hAnsi="宋体" w:eastAsia="宋体" w:cs="宋体"/>
          <w:color w:val="000000"/>
          <w:sz w:val="21"/>
          <w:szCs w:val="21"/>
          <w:lang w:val="en-US" w:eastAsia="zh-CN"/>
        </w:rPr>
        <w:t xml:space="preserve">事项</w:t>
      </w:r>
      <w:r>
        <w:rPr>
          <w:rFonts w:hint="eastAsia" w:ascii="宋体" w:hAnsi="宋体" w:eastAsia="宋体" w:cs="宋体"/>
          <w:color w:val="000000"/>
          <w:sz w:val="21"/>
          <w:szCs w:val="21"/>
        </w:rPr>
        <w:t xml:space="preserve">。常见</w:t>
      </w:r>
      <w:r>
        <w:rPr>
          <w:rFonts w:hint="eastAsia" w:ascii="宋体" w:hAnsi="宋体" w:eastAsia="宋体" w:cs="宋体"/>
          <w:color w:val="000000"/>
          <w:sz w:val="21"/>
          <w:szCs w:val="21"/>
          <w:lang w:val="en-US" w:eastAsia="zh-CN"/>
        </w:rPr>
        <w:t xml:space="preserve">内容</w:t>
      </w:r>
      <w:r>
        <w:rPr>
          <w:rFonts w:hint="eastAsia" w:ascii="宋体" w:hAnsi="宋体" w:eastAsia="宋体" w:cs="宋体"/>
          <w:color w:val="000000"/>
          <w:sz w:val="21"/>
          <w:szCs w:val="21"/>
        </w:rPr>
        <w:t xml:space="preserve">包括：</w:t>
      </w:r>
      <w:r/>
    </w:p>
    <w:p>
      <w:pPr>
        <w:pStyle w:val="1404"/>
        <w:ind w:firstLine="420"/>
        <w:keepLines w:val="0"/>
        <w:keepNext w:val="0"/>
        <w:pageBreakBefore w:val="0"/>
        <w:spacing w:line="360" w:lineRule="auto"/>
        <w:rPr>
          <w:rFonts w:hint="eastAsia" w:ascii="宋体" w:hAnsi="宋体" w:eastAsia="宋体" w:cs="宋体"/>
          <w:color w:val="000000"/>
          <w:sz w:val="21"/>
          <w:szCs w:val="21"/>
          <w:lang w:eastAsia="zh-CN"/>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1）防汛应急抢修，如紧急调用中标单位的车辆、动力泵进行紧急疏水</w:t>
      </w:r>
      <w:r>
        <w:rPr>
          <w:rFonts w:hint="eastAsia" w:ascii="宋体" w:hAnsi="宋体" w:eastAsia="宋体" w:cs="宋体"/>
          <w:color w:val="000000"/>
          <w:sz w:val="21"/>
          <w:szCs w:val="21"/>
          <w:lang w:eastAsia="zh-CN"/>
        </w:rPr>
        <w:t xml:space="preserve">。</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2）专项技术（如流量计校准等）。</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该费用单价已在《</w:t>
      </w:r>
      <w:r>
        <w:rPr>
          <w:rFonts w:hint="eastAsia" w:ascii="宋体" w:hAnsi="宋体" w:eastAsia="宋体" w:cs="宋体"/>
          <w:color w:val="000000"/>
          <w:sz w:val="21"/>
          <w:szCs w:val="21"/>
          <w:lang w:eastAsia="zh-CN"/>
        </w:rPr>
        <w:t xml:space="preserve">常州市排水管理处 排水泵站设备检查保养及维修 计价清单</w:t>
      </w:r>
      <w:r>
        <w:rPr>
          <w:rFonts w:hint="eastAsia" w:ascii="宋体" w:hAnsi="宋体" w:eastAsia="宋体" w:cs="宋体"/>
          <w:color w:val="000000"/>
          <w:sz w:val="21"/>
          <w:szCs w:val="21"/>
        </w:rPr>
        <w:t xml:space="preserve">》（见附件1）内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仅在实际发生且经招标人书面确认后方可结算。</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应</w:t>
      </w:r>
      <w:r>
        <w:rPr>
          <w:rFonts w:hint="eastAsia" w:ascii="宋体" w:hAnsi="宋体" w:eastAsia="宋体" w:cs="宋体"/>
          <w:color w:val="000000"/>
          <w:sz w:val="21"/>
          <w:szCs w:val="21"/>
          <w:lang w:val="en-US" w:eastAsia="zh-CN"/>
        </w:rPr>
        <w:t xml:space="preserve">书面告知需临时进行的工作内容</w:t>
      </w:r>
      <w:r>
        <w:rPr>
          <w:rFonts w:hint="eastAsia" w:ascii="宋体" w:hAnsi="宋体" w:eastAsia="宋体" w:cs="宋体"/>
          <w:color w:val="000000"/>
          <w:sz w:val="21"/>
          <w:szCs w:val="21"/>
        </w:rPr>
        <w:t xml:space="preserve">；工作完成后，双方共同填写验收单，作为结算依据。如遇防汛应急等紧急情况，</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可先行响应、事后补办手续，但须在事后48小时内向</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补齐书面确认材料，逾期未补的，</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有权不予结算。招标人有权根据实际需要调整其他服务项目及数量，中标人不得以任何理由拒绝执行。</w:t>
      </w:r>
      <w:r/>
    </w:p>
    <w:p>
      <w:pPr>
        <w:pStyle w:val="1404"/>
        <w:ind w:firstLine="420"/>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中标人须对每次</w:t>
      </w:r>
      <w:r>
        <w:rPr>
          <w:rFonts w:hint="eastAsia" w:ascii="宋体" w:hAnsi="宋体" w:eastAsia="宋体" w:cs="宋体"/>
          <w:color w:val="000000"/>
          <w:sz w:val="21"/>
          <w:szCs w:val="21"/>
        </w:rPr>
        <w:t xml:space="preserve">设备检查、保养及维修服务</w:t>
      </w:r>
      <w:r>
        <w:rPr>
          <w:rFonts w:hint="eastAsia" w:ascii="宋体" w:hAnsi="宋体" w:eastAsia="宋体" w:cs="宋体"/>
          <w:color w:val="000000"/>
          <w:sz w:val="21"/>
          <w:szCs w:val="21"/>
          <w:lang w:val="en-US" w:eastAsia="zh-CN"/>
        </w:rPr>
        <w:t xml:space="preserve">进行记录并形成工作台账。</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2"/>
      </w:pPr>
      <w:r>
        <w:rPr>
          <w:rFonts w:hint="eastAsia" w:ascii="宋体" w:hAnsi="宋体" w:eastAsia="宋体" w:cs="宋体"/>
          <w:b/>
          <w:color w:val="000000"/>
          <w:sz w:val="21"/>
          <w:szCs w:val="21"/>
        </w:rPr>
        <w:t xml:space="preserve">2.5与运行管理的配合</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val="en-US" w:eastAsia="zh-CN"/>
        </w:rPr>
        <w:t xml:space="preserve">2.5.1</w:t>
      </w:r>
      <w:r>
        <w:rPr>
          <w:rFonts w:hint="eastAsia" w:ascii="宋体" w:hAnsi="宋体" w:eastAsia="宋体" w:cs="宋体"/>
          <w:color w:val="000000"/>
          <w:sz w:val="21"/>
          <w:szCs w:val="21"/>
        </w:rPr>
        <w:t xml:space="preserve">配合原则：本项目中标人（维修方）应与排水泵站设施管养及运行标的中标人（运行方）建立常态化协作机制，本着“分工明确、信息互通、协同高效”的原则，共同保障泵站设备安全稳定运行。</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val="en-US" w:eastAsia="zh-CN"/>
        </w:rPr>
        <w:t xml:space="preserve">2.5.2</w:t>
      </w:r>
      <w:r>
        <w:rPr>
          <w:rFonts w:hint="eastAsia" w:ascii="宋体" w:hAnsi="宋体" w:eastAsia="宋体" w:cs="宋体"/>
          <w:color w:val="000000"/>
          <w:sz w:val="21"/>
          <w:szCs w:val="21"/>
        </w:rPr>
        <w:t xml:space="preserve">信息共享与故障交接：</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运行方在日常巡检中发现设备异常，通知维修方后，维修方须及时响应，并将检查结论及处理结果同步反馈给运行方和招标人。</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维修方在维修过程中发现非本次报修范围但影响设备运行的隐患时，应书面告知招标人和运行方，由招标人决定后续处理方式。</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val="en-US" w:eastAsia="zh-CN"/>
        </w:rPr>
        <w:t xml:space="preserve">2.5.3</w:t>
      </w:r>
      <w:r>
        <w:rPr>
          <w:rFonts w:hint="eastAsia" w:ascii="宋体" w:hAnsi="宋体" w:eastAsia="宋体" w:cs="宋体"/>
          <w:color w:val="000000"/>
          <w:sz w:val="21"/>
          <w:szCs w:val="21"/>
        </w:rPr>
        <w:t xml:space="preserve">现场作业协调：</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维修方进场作业前，应主动与运行方沟通，了解泵站当前运行状态、水位情况等，避免维修作业影响泵站正常排水功能。防汛预警或暴雨期间，维修方应服从招标人统一调度，与运行方协同开展设备抢修和应急处置。</w:t>
      </w:r>
      <w:r/>
    </w:p>
    <w:p>
      <w:pPr>
        <w:pStyle w:val="1404"/>
        <w:ind w:firstLine="422"/>
        <w:keepLines w:val="0"/>
        <w:keepNext w:val="0"/>
        <w:pageBreakBefore w:val="0"/>
        <w:spacing w:line="360" w:lineRule="auto"/>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2.6北市河真空排污系统的维保服务内容要求</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2.6.1</w:t>
      </w:r>
      <w:r>
        <w:rPr>
          <w:rFonts w:hint="eastAsia" w:ascii="宋体" w:hAnsi="宋体" w:eastAsia="宋体" w:cs="宋体"/>
          <w:color w:val="000000"/>
          <w:sz w:val="21"/>
          <w:szCs w:val="21"/>
        </w:rPr>
        <w:t xml:space="preserve">服务范围：北市河真空污水泵站、四个真空污水提升站以及所有相关管路。</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2.6.2</w:t>
      </w:r>
      <w:r>
        <w:rPr>
          <w:rFonts w:hint="eastAsia" w:ascii="宋体" w:hAnsi="宋体" w:eastAsia="宋体" w:cs="宋体"/>
          <w:color w:val="000000"/>
          <w:sz w:val="21"/>
          <w:szCs w:val="21"/>
        </w:rPr>
        <w:t xml:space="preserve">服务方式：包工包料（不含大件：真空泵、排污泵、积污罐、汽水分离器、PLC、触摸屏等配件的更换）。</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2.6.3</w:t>
      </w:r>
      <w:r>
        <w:rPr>
          <w:rFonts w:hint="eastAsia" w:ascii="宋体" w:hAnsi="宋体" w:eastAsia="宋体" w:cs="宋体"/>
          <w:color w:val="000000"/>
          <w:sz w:val="21"/>
          <w:szCs w:val="21"/>
        </w:rPr>
        <w:t xml:space="preserve">服务内容：</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（1）每一合同年度内中标人按月为招标人提供十二次例行日常巡检保养工作（合同续签的，续签年度另行提供十二次）</w:t>
      </w:r>
      <w:r>
        <w:rPr>
          <w:rFonts w:hint="eastAsia" w:ascii="宋体" w:hAnsi="宋体" w:eastAsia="宋体" w:cs="宋体"/>
          <w:color w:val="000000"/>
          <w:sz w:val="21"/>
          <w:szCs w:val="21"/>
        </w:rPr>
        <w:t xml:space="preserve">，以及除此之外的故障排除工作。每次完成维保后由</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签证确认。</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通知</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赶到故障现场，同时将故障情况提前告之</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应针对所描述的设备故障情况做好必要的检测工具、更换所需配件、充足的人力等准备工作。</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免费提供技术咨询及建议。</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如果</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开发了升级系统，需对</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的系统进行免费的升级（不包括涉及的零部件费用）。</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涉及河道提升器维保的，需要使用船只由</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自行解决。</w:t>
      </w:r>
      <w:r/>
    </w:p>
    <w:p>
      <w:pPr>
        <w:pStyle w:val="1404"/>
        <w:ind w:firstLine="420"/>
        <w:keepLines w:val="0"/>
        <w:keepNext w:val="0"/>
        <w:pageBreakBefore w:val="0"/>
        <w:spacing w:line="360" w:lineRule="auto"/>
        <w:rPr>
          <w:rFonts w:hint="eastAsia" w:ascii="宋体" w:hAnsi="宋体" w:eastAsia="宋体" w:cs="宋体"/>
          <w:b/>
          <w:bCs/>
          <w:color w:val="000000"/>
          <w:sz w:val="21"/>
          <w:szCs w:val="21"/>
          <w:lang w:val="en-US" w:eastAsia="zh-CN"/>
        </w:rPr>
        <w:outlineLvl w:val="9"/>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按</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要求，合同到期前，针对年度维保工作及小改小革形成文字报告。</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三、人员及设备配置要求</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2"/>
      </w:pPr>
      <w:r>
        <w:rPr>
          <w:rFonts w:hint="eastAsia" w:ascii="宋体" w:hAnsi="宋体" w:eastAsia="宋体" w:cs="宋体"/>
          <w:b/>
          <w:color w:val="000000"/>
          <w:sz w:val="21"/>
          <w:szCs w:val="21"/>
          <w:lang w:val="en-US" w:eastAsia="zh-CN"/>
        </w:rPr>
        <w:t xml:space="preserve">3.1</w:t>
      </w:r>
      <w:r>
        <w:rPr>
          <w:rFonts w:hint="eastAsia" w:ascii="宋体" w:hAnsi="宋体" w:eastAsia="宋体" w:cs="宋体"/>
          <w:b/>
          <w:color w:val="000000"/>
          <w:sz w:val="21"/>
          <w:szCs w:val="21"/>
        </w:rPr>
        <w:t xml:space="preserve">项目负责人资质和经验</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中标人应为本项目配备一名专职项目负责人，全面负责本项目的组织实施、人员调度、质量安全管理和与招标人的沟通协调。</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现场履职：项目负责人在合同期内须保持相对稳定，不得随意更换。确需更换的，中标人应提前15日向招标人提出书面申请，并提交拟更换人员的同等或更高资质证明，经招标人书面同意后方可更换。未经同意擅自更换的，按合同考核条款扣罚。</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到场要求：项目负责人应保证每月到现场巡查次数，及时掌握设备运行和维修进展。对于防汛应急、重大故障等，项目负责人应在接到通知后按约定时间到达现场指挥。</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2"/>
      </w:pPr>
      <w:r>
        <w:rPr>
          <w:rFonts w:hint="eastAsia" w:ascii="宋体" w:hAnsi="宋体" w:eastAsia="宋体" w:cs="宋体"/>
          <w:b/>
          <w:color w:val="000000"/>
          <w:sz w:val="21"/>
          <w:szCs w:val="21"/>
          <w:lang w:val="en-US" w:eastAsia="zh-CN"/>
        </w:rPr>
        <w:t xml:space="preserve">3.2</w:t>
      </w:r>
      <w:r>
        <w:rPr>
          <w:rFonts w:hint="eastAsia" w:ascii="宋体" w:hAnsi="宋体" w:eastAsia="宋体" w:cs="宋体"/>
          <w:b/>
          <w:color w:val="000000"/>
          <w:sz w:val="21"/>
          <w:szCs w:val="21"/>
        </w:rPr>
        <w:t xml:space="preserve">关键工种持证要求</w:t>
      </w:r>
      <w:r/>
    </w:p>
    <w:p>
      <w:pPr>
        <w:pStyle w:val="1404"/>
        <w:ind w:firstLine="420"/>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本项目中，凡涉及电工作业、金属焊接切割作业、起重设备维修、登高架设作业、有限空间作业等特种作业或危险作业的，中标人必须派遣持有相应有效资格证书的人员持证上岗。</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现场检查要求：招标人有权随时核验现场作业人员的持证情况。发现无证作业的，中标人须立即停止该人员作业并更换合格人员，同时按考核细则扣罚相应费用；造成后果的，由中标人承担全部责任。</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2"/>
      </w:pPr>
      <w:r>
        <w:rPr>
          <w:rFonts w:hint="eastAsia" w:ascii="宋体" w:hAnsi="宋体" w:eastAsia="宋体" w:cs="宋体"/>
          <w:b/>
          <w:bCs/>
          <w:color w:val="000000"/>
          <w:sz w:val="21"/>
          <w:szCs w:val="21"/>
          <w:lang w:val="en-US" w:eastAsia="zh-CN"/>
        </w:rPr>
        <w:t xml:space="preserve">3.3</w:t>
      </w:r>
      <w:r>
        <w:rPr>
          <w:rFonts w:hint="eastAsia" w:ascii="宋体" w:hAnsi="宋体" w:eastAsia="宋体" w:cs="宋体"/>
          <w:b/>
          <w:color w:val="000000"/>
          <w:sz w:val="21"/>
          <w:szCs w:val="21"/>
        </w:rPr>
        <w:t xml:space="preserve">特种资质</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本项目涉及行车等起重设备的维修保养，中标人应按以下要求执行：</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3.3.1</w:t>
      </w:r>
      <w:r>
        <w:rPr>
          <w:rFonts w:hint="eastAsia" w:ascii="宋体" w:hAnsi="宋体" w:eastAsia="宋体" w:cs="宋体"/>
          <w:color w:val="000000"/>
          <w:sz w:val="21"/>
          <w:szCs w:val="21"/>
        </w:rPr>
        <w:t xml:space="preserve">中标人自身具备</w:t>
      </w:r>
      <w:r>
        <w:rPr>
          <w:rStyle w:val="1341"/>
          <w:rFonts w:hint="eastAsia" w:ascii="宋体" w:hAnsi="宋体" w:eastAsia="宋体" w:cs="宋体"/>
          <w:b/>
          <w:bCs/>
          <w:i w:val="0"/>
          <w:iCs w:val="0"/>
          <w:caps w:val="0"/>
          <w:color w:val="000000"/>
          <w:spacing w:val="0"/>
          <w:sz w:val="21"/>
          <w:szCs w:val="21"/>
          <w:shd w:val="clear" w:color="auto" w:fill="ffffff"/>
        </w:rPr>
        <w:t xml:space="preserve">市场监管部门核发的</w:t>
      </w:r>
      <w:r>
        <w:rPr>
          <w:rStyle w:val="1341"/>
          <w:rFonts w:hint="eastAsia" w:ascii="宋体" w:hAnsi="宋体" w:eastAsia="宋体" w:cs="宋体"/>
          <w:b/>
          <w:bCs/>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rPr>
        <w:t xml:space="preserve">特种设备生产许可证（许可项目含起重机械安装或修理）</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rPr>
        <w:t xml:space="preserve">，且许可参数范围覆盖本项目行车</w:t>
      </w:r>
      <w:r>
        <w:rPr>
          <w:rFonts w:hint="eastAsia" w:ascii="宋体" w:hAnsi="宋体" w:eastAsia="宋体" w:cs="宋体"/>
          <w:color w:val="000000"/>
          <w:sz w:val="21"/>
          <w:szCs w:val="21"/>
        </w:rPr>
        <w:t xml:space="preserve">的，可在</w:t>
      </w:r>
      <w:r>
        <w:rPr>
          <w:rFonts w:hint="eastAsia" w:ascii="宋体" w:hAnsi="宋体" w:eastAsia="宋体" w:cs="宋体"/>
          <w:color w:val="000000"/>
          <w:sz w:val="21"/>
          <w:szCs w:val="21"/>
          <w:lang w:val="en-US" w:eastAsia="zh-CN"/>
        </w:rPr>
        <w:t xml:space="preserve">许可</w:t>
      </w:r>
      <w:r>
        <w:rPr>
          <w:rFonts w:hint="eastAsia" w:ascii="宋体" w:hAnsi="宋体" w:eastAsia="宋体" w:cs="宋体"/>
          <w:color w:val="000000"/>
          <w:sz w:val="21"/>
          <w:szCs w:val="21"/>
        </w:rPr>
        <w:t xml:space="preserve">范围内自行承担行车维修工作，投标时须提供</w:t>
      </w:r>
      <w:r>
        <w:rPr>
          <w:rFonts w:hint="eastAsia" w:ascii="宋体" w:hAnsi="宋体" w:eastAsia="宋体" w:cs="宋体"/>
          <w:color w:val="000000"/>
          <w:sz w:val="21"/>
          <w:szCs w:val="21"/>
          <w:lang w:val="en-US" w:eastAsia="zh-CN"/>
        </w:rPr>
        <w:t xml:space="preserve">许可</w:t>
      </w:r>
      <w:r>
        <w:rPr>
          <w:rFonts w:hint="eastAsia" w:ascii="宋体" w:hAnsi="宋体" w:eastAsia="宋体" w:cs="宋体"/>
          <w:color w:val="000000"/>
          <w:sz w:val="21"/>
          <w:szCs w:val="21"/>
        </w:rPr>
        <w:t xml:space="preserve">证书复印件。</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3.3.2</w:t>
      </w:r>
      <w:r>
        <w:rPr>
          <w:rFonts w:hint="eastAsia" w:ascii="宋体" w:hAnsi="宋体" w:eastAsia="宋体" w:cs="宋体"/>
          <w:color w:val="000000"/>
          <w:sz w:val="21"/>
          <w:szCs w:val="21"/>
        </w:rPr>
        <w:t xml:space="preserve">中标人不具备上述</w:t>
      </w:r>
      <w:r>
        <w:rPr>
          <w:rFonts w:hint="eastAsia" w:ascii="宋体" w:hAnsi="宋体" w:eastAsia="宋体" w:cs="宋体"/>
          <w:color w:val="000000"/>
          <w:sz w:val="21"/>
          <w:szCs w:val="21"/>
          <w:lang w:val="en-US" w:eastAsia="zh-CN"/>
        </w:rPr>
        <w:t xml:space="preserve">许可</w:t>
      </w:r>
      <w:r>
        <w:rPr>
          <w:rFonts w:hint="eastAsia" w:ascii="宋体" w:hAnsi="宋体" w:eastAsia="宋体" w:cs="宋体"/>
          <w:color w:val="000000"/>
          <w:sz w:val="21"/>
          <w:szCs w:val="21"/>
        </w:rPr>
        <w:t xml:space="preserve">证书的，应在合同签订后30日内确定具备相应</w:t>
      </w:r>
      <w:r>
        <w:rPr>
          <w:rFonts w:hint="eastAsia" w:ascii="宋体" w:hAnsi="宋体" w:eastAsia="宋体" w:cs="宋体"/>
          <w:color w:val="000000"/>
          <w:sz w:val="21"/>
          <w:szCs w:val="21"/>
          <w:lang w:val="en-US" w:eastAsia="zh-CN"/>
        </w:rPr>
        <w:t xml:space="preserve">许可</w:t>
      </w:r>
      <w:r>
        <w:rPr>
          <w:rFonts w:hint="eastAsia" w:ascii="宋体" w:hAnsi="宋体" w:eastAsia="宋体" w:cs="宋体"/>
          <w:color w:val="000000"/>
          <w:sz w:val="21"/>
          <w:szCs w:val="21"/>
        </w:rPr>
        <w:t xml:space="preserve">范围的专业分包单位，并向招标人提供相关资料，经审核确认后方可实施：</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特种设备维修保养工作须严格按照相关安全技术规范执行，维修保养记录完整存档。中标人不得擅自将行车维修工作分包给无资质单位。</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2"/>
      </w:pPr>
      <w:r>
        <w:rPr>
          <w:rFonts w:hint="eastAsia" w:ascii="宋体" w:hAnsi="宋体" w:eastAsia="宋体" w:cs="宋体"/>
          <w:b/>
          <w:color w:val="000000"/>
          <w:sz w:val="21"/>
          <w:szCs w:val="21"/>
          <w:lang w:val="en-US" w:eastAsia="zh-CN"/>
        </w:rPr>
        <w:t xml:space="preserve">3.4</w:t>
      </w:r>
      <w:r>
        <w:rPr>
          <w:rFonts w:hint="eastAsia" w:ascii="宋体" w:hAnsi="宋体" w:eastAsia="宋体" w:cs="宋体"/>
          <w:b/>
          <w:color w:val="000000"/>
          <w:sz w:val="21"/>
          <w:szCs w:val="21"/>
        </w:rPr>
        <w:t xml:space="preserve">人员稳定性</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标人应保持维修队伍的相对稳定，为所有现场作业人员购买不低于100万元保额的人身意外伤害保险或雇主责任险，出现人员变动情况应及时填补空缺并书面汇报招标人，以保证招标人的维修进度。在中标人维修进度或质量不能满足招标人要求时，招标人有权利要求中标人增加维修人员数量或进行人员调换。中标人应对替代人员在参与作业前进行全面的作业培训，以保证维修质量和维修安全。</w:t>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lang w:val="en-US" w:eastAsia="zh-CN"/>
        </w:rPr>
        <w:t xml:space="preserve">3.5</w:t>
      </w:r>
      <w:r>
        <w:rPr>
          <w:rFonts w:hint="eastAsia" w:ascii="宋体" w:hAnsi="宋体" w:eastAsia="宋体" w:cs="宋体"/>
          <w:b/>
          <w:bCs/>
          <w:color w:val="000000"/>
          <w:sz w:val="21"/>
          <w:szCs w:val="21"/>
        </w:rPr>
        <w:t xml:space="preserve">维修检测设备配置</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中标人应自行配置满足本项目维修保养及应急抢修所需的车辆、检测仪器、维修工器具和劳动防护用品，确保设备状态良好、随用随到。</w:t>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四、安全文明施工管理要求</w:t>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4.1基本安全要求</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中标人在履行本合同过程中，必须严格遵守国家、省、市有关安全生产、环境保护的法律法规及招标人相关管理制度，落实安全生产主体责任，防止发生人身伤害事故和环境污染事件。</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中标人应在合同签订</w:t>
      </w:r>
      <w:r>
        <w:rPr>
          <w:rFonts w:hint="eastAsia" w:ascii="宋体" w:hAnsi="宋体" w:eastAsia="宋体" w:cs="宋体"/>
          <w:bCs/>
          <w:color w:val="000000"/>
          <w:sz w:val="21"/>
          <w:szCs w:val="21"/>
          <w:lang w:val="en-US" w:eastAsia="zh-CN"/>
        </w:rPr>
        <w:t xml:space="preserve">时同步</w:t>
      </w:r>
      <w:r>
        <w:rPr>
          <w:rFonts w:hint="eastAsia" w:ascii="宋体" w:hAnsi="宋体" w:eastAsia="宋体" w:cs="宋体"/>
          <w:bCs/>
          <w:color w:val="000000"/>
          <w:sz w:val="21"/>
          <w:szCs w:val="21"/>
        </w:rPr>
        <w:t xml:space="preserve">与招标人签订《安全生产协议》，明确双方安全责任、安全管理要求及中标人专职安全生产管理人员。未签订安全生产协议的，不得进场作业。</w:t>
      </w:r>
      <w:r/>
    </w:p>
    <w:p>
      <w:pPr>
        <w:pStyle w:val="1404"/>
        <w:ind w:firstLine="420"/>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中标人维修过程中涉及登高架设作业、起重吊装作业、有限空间作业等危险性较大的分部分项工程的，应严格执行相关安全生产法律法规</w:t>
      </w:r>
      <w:r>
        <w:rPr>
          <w:rFonts w:hint="eastAsia" w:ascii="宋体" w:hAnsi="宋体" w:eastAsia="宋体" w:cs="宋体"/>
          <w:bCs/>
          <w:color w:val="000000"/>
          <w:sz w:val="21"/>
          <w:szCs w:val="21"/>
          <w:lang w:val="en-US" w:eastAsia="zh-CN"/>
        </w:rPr>
        <w:t xml:space="preserve">和国家标准</w:t>
      </w:r>
      <w:r>
        <w:rPr>
          <w:rFonts w:hint="eastAsia" w:ascii="宋体" w:hAnsi="宋体" w:eastAsia="宋体" w:cs="宋体"/>
          <w:bCs/>
          <w:color w:val="000000"/>
          <w:sz w:val="21"/>
          <w:szCs w:val="21"/>
        </w:rPr>
        <w:t xml:space="preserve">。</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2"/>
      </w:pPr>
      <w:r>
        <w:rPr>
          <w:rFonts w:hint="eastAsia" w:ascii="宋体" w:hAnsi="宋体" w:eastAsia="宋体" w:cs="宋体"/>
          <w:b/>
          <w:color w:val="000000"/>
          <w:sz w:val="21"/>
          <w:szCs w:val="21"/>
        </w:rPr>
        <w:t xml:space="preserve">4.2有限空间作业等特殊作业安全要求</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维修过程中涉及的有限空间作业、临时用电、动火作业、登高架设、起重吊装、金属焊接切割等特殊作业，中标人必须提前办理内部审批手续，经中标人项目负责人和招标人现场管理人员确认后方可作业。</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2"/>
      </w:pPr>
      <w:r>
        <w:rPr>
          <w:rFonts w:hint="eastAsia" w:ascii="宋体" w:hAnsi="宋体" w:eastAsia="宋体" w:cs="宋体"/>
          <w:b/>
          <w:color w:val="000000"/>
          <w:sz w:val="21"/>
          <w:szCs w:val="21"/>
        </w:rPr>
        <w:t xml:space="preserve">4.3现场安全防护与警示标识</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维修作业区域必须设置明显的安全警示标识和围挡，夜间作业须增设警示灯，防止无关人员进入。涉及高处作业、吊装作业的，作业下方必须设置警戒区，悬挂警示标志，并安排专人监护。</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维修之前，应先进行有毒有害易燃易爆气体的检测，并做好防护；检测仪器须定期校验，合格后方可使用。因现场防护不到位造成安全事故或环境污染事件的，按合同违约条款处理，并由中标人承担全部责任。</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施工和维修过程中现场必须严格遵守安全生产和环保规定，防止污染事故和人身安全事故的发生。</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2"/>
      </w:pPr>
      <w:r>
        <w:rPr>
          <w:rFonts w:hint="eastAsia" w:ascii="宋体" w:hAnsi="宋体" w:eastAsia="宋体" w:cs="宋体"/>
          <w:b/>
          <w:color w:val="000000"/>
          <w:sz w:val="21"/>
          <w:szCs w:val="21"/>
        </w:rPr>
        <w:t xml:space="preserve">4.4现场管理、垃圾、废油处置清运等</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旧件回收：维修更换下来的旧阀门、旧轴承等废弃</w:t>
      </w:r>
      <w:r>
        <w:rPr>
          <w:rFonts w:hint="eastAsia" w:ascii="宋体" w:hAnsi="宋体" w:eastAsia="宋体" w:cs="宋体"/>
          <w:color w:val="000000"/>
          <w:sz w:val="21"/>
          <w:szCs w:val="21"/>
        </w:rPr>
        <w:t xml:space="preserve">零配件及附属装置</w:t>
      </w:r>
      <w:r>
        <w:rPr>
          <w:rFonts w:hint="eastAsia" w:ascii="宋体" w:hAnsi="宋体" w:eastAsia="宋体" w:cs="宋体"/>
          <w:color w:val="000000"/>
          <w:sz w:val="21"/>
          <w:szCs w:val="21"/>
        </w:rPr>
        <w:t xml:space="preserve">，由中标人统一收集后，移交招标人统一处理，中标人不得擅自变卖或丢弃；维修技术要求中明确折抵中标人的旧件除外（如电机线圈重绕时经破坏性处理后的旧漆包线）。</w:t>
      </w:r>
      <w:r>
        <w:rPr>
          <w:rFonts w:hint="eastAsia" w:ascii="宋体" w:hAnsi="宋体" w:eastAsia="宋体" w:cs="宋体"/>
          <w:color w:val="000000"/>
          <w:sz w:val="21"/>
          <w:szCs w:val="21"/>
          <w:lang w:eastAsia="zh-CN"/>
        </w:rPr>
        <w:t xml:space="preserve">（计价清单中的</w:t>
      </w:r>
      <w:r>
        <w:rPr>
          <w:rFonts w:hint="eastAsia" w:ascii="宋体" w:hAnsi="宋体" w:eastAsia="宋体" w:cs="宋体"/>
          <w:color w:val="000000"/>
          <w:sz w:val="21"/>
          <w:szCs w:val="21"/>
        </w:rPr>
        <w:t xml:space="preserve">电机线圈重绕</w:t>
      </w:r>
      <w:r>
        <w:rPr>
          <w:rFonts w:hint="eastAsia" w:ascii="宋体" w:hAnsi="宋体" w:eastAsia="宋体" w:cs="宋体"/>
          <w:color w:val="000000"/>
          <w:sz w:val="21"/>
          <w:szCs w:val="21"/>
          <w:lang w:val="en-US" w:eastAsia="zh-CN"/>
        </w:rPr>
        <w:t xml:space="preserve">维修价格</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已包含将</w:t>
      </w:r>
      <w:r>
        <w:rPr>
          <w:rFonts w:hint="eastAsia" w:ascii="宋体" w:hAnsi="宋体" w:eastAsia="宋体" w:cs="宋体"/>
          <w:color w:val="000000"/>
          <w:sz w:val="21"/>
          <w:szCs w:val="21"/>
        </w:rPr>
        <w:t xml:space="preserve">旧</w:t>
      </w:r>
      <w:r>
        <w:rPr>
          <w:rFonts w:hint="eastAsia" w:ascii="宋体" w:hAnsi="宋体" w:eastAsia="宋体" w:cs="宋体"/>
          <w:color w:val="000000"/>
          <w:sz w:val="21"/>
          <w:szCs w:val="21"/>
          <w:lang w:val="en-US" w:eastAsia="zh-CN"/>
        </w:rPr>
        <w:t xml:space="preserve">线圈拆除折抵给中标人，不再回收</w:t>
      </w:r>
      <w:r>
        <w:rPr>
          <w:rFonts w:hint="eastAsia" w:ascii="宋体" w:hAnsi="宋体" w:eastAsia="宋体" w:cs="宋体"/>
          <w:color w:val="000000"/>
          <w:sz w:val="21"/>
          <w:szCs w:val="21"/>
          <w:lang w:eastAsia="zh-CN"/>
        </w:rPr>
        <w:t xml:space="preserve">）</w:t>
      </w:r>
      <w:r/>
    </w:p>
    <w:p>
      <w:pPr>
        <w:pStyle w:val="1404"/>
        <w:ind w:firstLine="420"/>
        <w:keepLines w:val="0"/>
        <w:keepNext w:val="0"/>
        <w:pageBreakBefore w:val="0"/>
        <w:spacing w:line="360" w:lineRule="auto"/>
        <w:rPr>
          <w:rFonts w:hint="eastAsia" w:ascii="宋体" w:hAnsi="宋体" w:eastAsia="宋体" w:cs="宋体"/>
          <w:color w:val="000000"/>
          <w:sz w:val="20"/>
          <w:szCs w:val="20"/>
          <w:lang w:eastAsia="zh-CN"/>
        </w:rPr>
        <w:outlineLvl w:val="9"/>
      </w:pPr>
      <w:r>
        <w:rPr>
          <w:rFonts w:hint="eastAsia" w:ascii="宋体" w:hAnsi="宋体" w:eastAsia="宋体" w:cs="宋体"/>
          <w:color w:val="000000"/>
          <w:sz w:val="21"/>
          <w:szCs w:val="21"/>
        </w:rPr>
        <w:t xml:space="preserve">废油及废液：维修过程中产生的废机油、废润滑油、废液压油、含油棉纱等危险废物，</w:t>
      </w:r>
      <w:r>
        <w:rPr>
          <w:rFonts w:hint="eastAsia" w:ascii="宋体" w:hAnsi="宋体" w:eastAsia="宋体" w:cs="宋体"/>
          <w:color w:val="000000"/>
          <w:sz w:val="22"/>
          <w:szCs w:val="22"/>
        </w:rPr>
        <w:t xml:space="preserve">必须</w:t>
      </w:r>
      <w:r>
        <w:rPr>
          <w:rFonts w:hint="eastAsia" w:ascii="宋体" w:hAnsi="宋体" w:eastAsia="宋体" w:cs="宋体"/>
          <w:color w:val="000000"/>
          <w:sz w:val="22"/>
          <w:szCs w:val="22"/>
          <w:lang w:val="en-US" w:eastAsia="zh-CN"/>
        </w:rPr>
        <w:t xml:space="preserve">由中标人</w:t>
      </w:r>
      <w:r>
        <w:rPr>
          <w:rFonts w:hint="eastAsia" w:ascii="宋体" w:hAnsi="宋体" w:eastAsia="宋体" w:cs="宋体"/>
          <w:color w:val="000000"/>
          <w:sz w:val="22"/>
          <w:szCs w:val="22"/>
        </w:rPr>
        <w:t xml:space="preserve">按环保要求</w:t>
      </w:r>
      <w:r>
        <w:rPr>
          <w:rFonts w:hint="eastAsia" w:ascii="宋体" w:hAnsi="宋体" w:eastAsia="宋体" w:cs="宋体"/>
          <w:color w:val="000000"/>
          <w:sz w:val="22"/>
          <w:szCs w:val="22"/>
          <w:lang w:val="en-US" w:eastAsia="zh-CN"/>
        </w:rPr>
        <w:t xml:space="preserve">规范</w:t>
      </w:r>
      <w:r>
        <w:rPr>
          <w:rFonts w:hint="eastAsia" w:ascii="宋体" w:hAnsi="宋体" w:eastAsia="宋体" w:cs="宋体"/>
          <w:color w:val="000000"/>
          <w:sz w:val="22"/>
          <w:szCs w:val="22"/>
        </w:rPr>
        <w:t xml:space="preserve">处置</w:t>
      </w:r>
      <w:r>
        <w:rPr>
          <w:rFonts w:hint="eastAsia" w:ascii="宋体" w:hAnsi="宋体" w:eastAsia="宋体" w:cs="宋体"/>
          <w:color w:val="000000"/>
          <w:sz w:val="20"/>
          <w:szCs w:val="20"/>
          <w:lang w:eastAsia="zh-CN"/>
        </w:rPr>
        <w:t xml:space="preserve">。</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生活垃圾及一般废弃物：由中标人负责清运至合法合规的处置场所，不得随意倾倒在泵站内外。</w:t>
      </w:r>
      <w:r/>
    </w:p>
    <w:p>
      <w:pPr>
        <w:pStyle w:val="1404"/>
        <w:ind w:firstLine="422"/>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五、考核管理</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招标人每月对中标人的履约情况进行月度考核综合评分（见附件</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《月度服务质量评价表（部门）》</w:t>
      </w:r>
      <w:r>
        <w:rPr>
          <w:rFonts w:hint="eastAsia" w:ascii="宋体" w:hAnsi="宋体" w:eastAsia="宋体" w:cs="宋体"/>
          <w:color w:val="000000"/>
          <w:sz w:val="21"/>
          <w:szCs w:val="21"/>
        </w:rPr>
        <w:t xml:space="preserve">），满分100分，考核内容涵盖响应及时性、保养维修质量、安全文明施工、资料报送、人员设备履约等。</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月度考核得分低于90分时，每低一分扣除当月</w:t>
      </w:r>
      <w:r>
        <w:rPr>
          <w:rFonts w:hint="eastAsia" w:ascii="宋体" w:hAnsi="宋体" w:eastAsia="宋体" w:cs="宋体"/>
          <w:color w:val="000000"/>
          <w:sz w:val="21"/>
          <w:szCs w:val="21"/>
          <w:lang w:val="en-US" w:eastAsia="zh-CN"/>
        </w:rPr>
        <w:t xml:space="preserve">服务费</w:t>
      </w:r>
      <w:r>
        <w:rPr>
          <w:rFonts w:hint="eastAsia" w:ascii="宋体" w:hAnsi="宋体" w:eastAsia="宋体" w:cs="宋体"/>
          <w:color w:val="000000"/>
          <w:sz w:val="21"/>
          <w:szCs w:val="21"/>
        </w:rPr>
        <w:t xml:space="preserve">的1%。</w:t>
      </w:r>
      <w:r/>
    </w:p>
    <w:p>
      <w:pPr>
        <w:pStyle w:val="1404"/>
        <w:ind w:firstLine="420"/>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月度考核得分低于80分为不合格。连续2个月考核不合格或累计3个月考核不合格的，招标人有权终止合同。</w:t>
      </w:r>
      <w:r/>
    </w:p>
    <w:p>
      <w:pPr>
        <w:pStyle w:val="1404"/>
        <w:ind w:firstLine="422"/>
        <w:keepLines w:val="0"/>
        <w:keepNext w:val="0"/>
        <w:pageBreakBefore w:val="0"/>
        <w:spacing w:line="360" w:lineRule="auto"/>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六、违约管理</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6.1</w:t>
      </w:r>
      <w:r>
        <w:rPr>
          <w:rFonts w:hint="eastAsia" w:ascii="宋体" w:hAnsi="宋体" w:eastAsia="宋体" w:cs="宋体"/>
          <w:color w:val="000000"/>
          <w:sz w:val="21"/>
          <w:szCs w:val="21"/>
        </w:rPr>
        <w:t xml:space="preserve">中标人若遇到特殊情况不能在合同规定的时间内完成维修任务，应及时将拖延的原因、可能拖延的时间通知招标人，经招标人确认后可酌情延长维修时间。没有及时通知的，</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按照</w:t>
      </w:r>
      <w:r>
        <w:rPr>
          <w:rFonts w:hint="eastAsia" w:ascii="宋体" w:hAnsi="宋体" w:eastAsia="宋体" w:cs="宋体"/>
          <w:b/>
          <w:color w:val="000000"/>
          <w:sz w:val="21"/>
          <w:szCs w:val="21"/>
        </w:rPr>
        <w:t xml:space="preserve">《月度服务质量评价表》对应项目考核扣分。</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6.2</w:t>
      </w:r>
      <w:r>
        <w:rPr>
          <w:rFonts w:hint="eastAsia" w:ascii="宋体" w:hAnsi="宋体" w:eastAsia="宋体" w:cs="宋体"/>
          <w:color w:val="000000"/>
          <w:sz w:val="21"/>
          <w:szCs w:val="21"/>
        </w:rPr>
        <w:t xml:space="preserve">若中标人未能在合同签订后的一个月内提供现场维修人员雇主责任险</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人身意外伤害保险</w:t>
      </w:r>
      <w:r>
        <w:rPr>
          <w:rFonts w:hint="eastAsia" w:ascii="宋体" w:hAnsi="宋体" w:eastAsia="宋体" w:cs="宋体"/>
          <w:color w:val="000000"/>
          <w:sz w:val="21"/>
          <w:szCs w:val="21"/>
        </w:rPr>
        <w:t xml:space="preserve">的，招标人有权终止合同。</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6.3</w:t>
      </w:r>
      <w:r>
        <w:rPr>
          <w:rFonts w:hint="eastAsia" w:ascii="宋体" w:hAnsi="宋体" w:eastAsia="宋体" w:cs="宋体"/>
          <w:color w:val="000000"/>
          <w:sz w:val="21"/>
          <w:szCs w:val="21"/>
        </w:rPr>
        <w:t xml:space="preserve">若中标人未能在合同签订后</w:t>
      </w:r>
      <w:r>
        <w:rPr>
          <w:rFonts w:hint="eastAsia" w:ascii="宋体" w:hAnsi="宋体" w:eastAsia="宋体" w:cs="宋体"/>
          <w:color w:val="000000"/>
          <w:sz w:val="21"/>
          <w:szCs w:val="21"/>
          <w:lang w:val="en-US" w:eastAsia="zh-CN"/>
        </w:rPr>
        <w:t xml:space="preserve">30日</w:t>
      </w:r>
      <w:r>
        <w:rPr>
          <w:rFonts w:hint="eastAsia" w:ascii="宋体" w:hAnsi="宋体" w:eastAsia="宋体" w:cs="宋体"/>
          <w:color w:val="000000"/>
          <w:sz w:val="21"/>
          <w:szCs w:val="21"/>
        </w:rPr>
        <w:t xml:space="preserve">内确定特种设备维修专业分包的，招标人有权终止合同。</w:t>
      </w:r>
      <w:r/>
    </w:p>
    <w:p>
      <w:pPr>
        <w:pStyle w:val="140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6.4</w:t>
      </w:r>
      <w:r>
        <w:rPr>
          <w:rFonts w:hint="eastAsia" w:ascii="宋体" w:hAnsi="宋体" w:eastAsia="宋体" w:cs="宋体"/>
          <w:color w:val="000000"/>
          <w:sz w:val="21"/>
          <w:szCs w:val="21"/>
        </w:rPr>
        <w:t xml:space="preserve">若因中标人原因未能按时完成维修工作，或因维修质量问题影响招标人正常运行并造成运行事故的，招标人除扣除该项维修工作全部维修费用外，并要求中标人支付违约金人民币30000元（在支付违约金后，不再执行月度考核综合表中的扣分条款）。</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6.5</w:t>
      </w:r>
      <w:r>
        <w:rPr>
          <w:rFonts w:hint="eastAsia" w:ascii="宋体" w:hAnsi="宋体" w:eastAsia="宋体" w:cs="宋体"/>
          <w:color w:val="000000"/>
          <w:sz w:val="21"/>
          <w:szCs w:val="21"/>
        </w:rPr>
        <w:t xml:space="preserve">中标人违约造成招标人损失的，中标人除承担相应违约金外，还应赔偿招标人因此受到的直接和间接经济损失，包括但不限于招标人的实际经济损失、</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承担的调查取证、交通等费用。</w:t>
      </w:r>
      <w:r/>
    </w:p>
    <w:p>
      <w:pPr>
        <w:pStyle w:val="1404"/>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lang w:val="en-US" w:eastAsia="zh-CN"/>
        </w:rPr>
        <w:t xml:space="preserve">6.6</w:t>
      </w:r>
      <w:r>
        <w:rPr>
          <w:rFonts w:hint="eastAsia" w:ascii="宋体" w:hAnsi="宋体" w:eastAsia="宋体" w:cs="宋体"/>
          <w:color w:val="000000"/>
          <w:sz w:val="21"/>
          <w:szCs w:val="21"/>
        </w:rPr>
        <w:t xml:space="preserve">本合同规定的违约金、损失赔偿金、</w:t>
      </w:r>
      <w:r>
        <w:rPr>
          <w:rFonts w:hint="eastAsia" w:ascii="宋体" w:hAnsi="宋体" w:eastAsia="宋体" w:cs="宋体"/>
          <w:color w:val="000000"/>
          <w:sz w:val="21"/>
          <w:szCs w:val="21"/>
          <w:lang w:val="en-US" w:eastAsia="zh-CN"/>
        </w:rPr>
        <w:t xml:space="preserve">中标人</w:t>
      </w:r>
      <w:r>
        <w:rPr>
          <w:rFonts w:hint="eastAsia" w:ascii="宋体" w:hAnsi="宋体" w:eastAsia="宋体" w:cs="宋体"/>
          <w:color w:val="000000"/>
          <w:sz w:val="21"/>
          <w:szCs w:val="21"/>
        </w:rPr>
        <w:t xml:space="preserve">应承担的费用招标人</w:t>
      </w:r>
      <w:r>
        <w:rPr>
          <w:rFonts w:hint="eastAsia" w:ascii="宋体" w:hAnsi="宋体" w:eastAsia="宋体" w:cs="宋体"/>
          <w:color w:val="000000"/>
          <w:sz w:val="21"/>
          <w:szCs w:val="21"/>
          <w:lang w:val="en-US" w:eastAsia="zh-CN"/>
        </w:rPr>
        <w:t xml:space="preserve">均</w:t>
      </w:r>
      <w:r>
        <w:rPr>
          <w:rFonts w:hint="eastAsia" w:ascii="宋体" w:hAnsi="宋体" w:eastAsia="宋体" w:cs="宋体"/>
          <w:color w:val="000000"/>
          <w:sz w:val="21"/>
          <w:szCs w:val="21"/>
        </w:rPr>
        <w:t xml:space="preserve">有权在履约保证金扣除或服务费中扣除，履约保证金金额及服务费不足以扣除的，招标人有权向中标人做进一步的索赔。</w:t>
      </w:r>
      <w:r>
        <w:rPr>
          <w:rFonts w:hint="eastAsia" w:ascii="宋体" w:hAnsi="宋体" w:eastAsia="宋体" w:cs="宋体"/>
          <w:bCs/>
          <w:color w:val="000000"/>
          <w:sz w:val="21"/>
          <w:szCs w:val="21"/>
        </w:rPr>
        <w:tab/>
      </w:r>
      <w:r/>
    </w:p>
    <w:p>
      <w:pPr>
        <w:pStyle w:val="1404"/>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七、维修技术要求</w:t>
      </w:r>
      <w:r/>
    </w:p>
    <w:p>
      <w:pPr>
        <w:pStyle w:val="1404"/>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7.1水泵维修技术要求</w:t>
      </w:r>
      <w:r/>
    </w:p>
    <w:p>
      <w:pPr>
        <w:pStyle w:val="1404"/>
        <w:numPr>
          <w:ilvl w:val="0"/>
          <w:numId w:val="0"/>
        </w:numPr>
        <w:ind w:left="0"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叶轮：叶轮表面不应有裂纹、损伤及严重腐蚀，叶轮与轴联接不能有松动；校静平衡，最大外径处不平衡不能超过10g。对叶轮检查后由招标人确认后决定是否做动平衡或更换。</w:t>
      </w:r>
      <w:r/>
    </w:p>
    <w:p>
      <w:pPr>
        <w:pStyle w:val="1404"/>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若进行叶轮动平衡，需提供动平衡前后叶轮去重打孔或切割的特写照片、动平衡重量达标的显示测量值照片、动平衡检测报告，签证资料三者必须齐全方可结算支付。</w:t>
      </w:r>
      <w:r/>
    </w:p>
    <w:p>
      <w:pPr>
        <w:pStyle w:val="1404"/>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2.凡更换泵轴的，旧泵轴需由招标人经办人员现场确认进行破坏性切割，并提供带日期水印的照片作为签证资料。</w:t>
      </w:r>
      <w:r/>
    </w:p>
    <w:p>
      <w:pPr>
        <w:pStyle w:val="1404"/>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3.水泵维修更换配件品牌及型号要求</w:t>
      </w:r>
      <w:r/>
    </w:p>
    <w:tbl>
      <w:tblPr>
        <w:tblW w:w="0" w:type="auto"/>
        <w:jc w:val="center"/>
        <w:tblInd w:w="-108"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6151"/>
      </w:tblGrid>
      <w:tr>
        <w:trPr>
          <w:trHeight w:val="465"/>
          <w:tblHeader/>
        </w:trPr>
        <w:tc>
          <w:tcPr>
            <w:tcBorders>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配件名称</w:t>
            </w:r>
            <w:r/>
          </w:p>
        </w:tc>
        <w:tc>
          <w:tcPr>
            <w:tcBorders>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ascii="宋体" w:hAnsi="宋体" w:eastAsia="宋体" w:cs="宋体"/>
                <w:b/>
                <w:bCs/>
                <w:color w:val="000000"/>
                <w:sz w:val="21"/>
                <w:szCs w:val="21"/>
                <w:lang w:val="en-US"/>
              </w:rPr>
            </w:pPr>
            <w:r>
              <w:rPr>
                <w:rFonts w:hint="eastAsia" w:ascii="宋体" w:hAnsi="宋体" w:eastAsia="宋体" w:cs="宋体"/>
                <w:b/>
                <w:bCs/>
                <w:color w:val="000000"/>
                <w:sz w:val="21"/>
                <w:szCs w:val="21"/>
                <w:lang w:val="en-US" w:eastAsia="zh-CN"/>
              </w:rPr>
              <w:t xml:space="preserve">参考（现有）品质</w:t>
            </w:r>
            <w:r/>
          </w:p>
        </w:tc>
      </w:tr>
      <w:tr>
        <w:trPr>
          <w:trHeight w:val="465"/>
        </w:trPr>
        <w:tc>
          <w:tcPr>
            <w:tcBorders>
              <w:top w:val="none" w:color="000000" w:sz="4" w:space="0"/>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电机线圈</w:t>
            </w:r>
            <w:r/>
          </w:p>
        </w:tc>
        <w:tc>
          <w:tcPr>
            <w:tcBorders>
              <w:top w:val="none" w:color="000000" w:sz="4" w:space="0"/>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QZY_2/180型的聚酰胺亚胺漆、厚漆膜、180度温升铜质漆包线</w:t>
            </w:r>
            <w:r/>
          </w:p>
        </w:tc>
      </w:tr>
      <w:tr>
        <w:trPr>
          <w:trHeight w:val="465"/>
        </w:trPr>
        <w:tc>
          <w:tcPr>
            <w:tcBorders>
              <w:top w:val="none" w:color="000000" w:sz="4" w:space="0"/>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机械密封</w:t>
            </w:r>
            <w:r/>
          </w:p>
        </w:tc>
        <w:tc>
          <w:tcPr>
            <w:tcBorders>
              <w:top w:val="none" w:color="000000" w:sz="4" w:space="0"/>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碳化硅、碳化钨、石墨等与维修设备原材质一致</w:t>
            </w:r>
            <w:r/>
          </w:p>
        </w:tc>
      </w:tr>
      <w:tr>
        <w:trPr>
          <w:trHeight w:val="465"/>
        </w:trPr>
        <w:tc>
          <w:tcPr>
            <w:tcBorders>
              <w:top w:val="none" w:color="000000" w:sz="4" w:space="0"/>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轴承</w:t>
            </w:r>
            <w:r/>
          </w:p>
        </w:tc>
        <w:tc>
          <w:tcPr>
            <w:tcBorders>
              <w:top w:val="none" w:color="000000" w:sz="4" w:space="0"/>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22KW及以下：哈/瓦/洛或同等</w:t>
            </w:r>
            <w:r>
              <w:rPr>
                <w:rFonts w:hint="eastAsia" w:ascii="宋体" w:hAnsi="宋体" w:eastAsia="宋体" w:cs="宋体"/>
                <w:color w:val="000000"/>
                <w:sz w:val="21"/>
                <w:szCs w:val="21"/>
                <w:lang w:val="en-US" w:eastAsia="zh-CN"/>
              </w:rPr>
              <w:t xml:space="preserve">品质</w:t>
            </w:r>
            <w:r/>
          </w:p>
          <w:p>
            <w:pPr>
              <w:pStyle w:val="1404"/>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30KW以上及进口品牌水泵：SKF</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设备原厂使用品牌</w:t>
            </w:r>
            <w:r/>
          </w:p>
        </w:tc>
      </w:tr>
      <w:tr>
        <w:trPr>
          <w:trHeight w:val="465"/>
        </w:trPr>
        <w:tc>
          <w:tcPr>
            <w:tcBorders>
              <w:top w:val="none" w:color="000000" w:sz="4" w:space="0"/>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转子镶套维修材质</w:t>
            </w:r>
            <w:r/>
          </w:p>
        </w:tc>
        <w:tc>
          <w:tcPr>
            <w:tcBorders>
              <w:top w:val="none" w:color="000000" w:sz="4" w:space="0"/>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原材质或2Cr13（择优）</w:t>
            </w:r>
            <w:r/>
          </w:p>
        </w:tc>
      </w:tr>
      <w:tr>
        <w:trPr>
          <w:trHeight w:val="465"/>
        </w:trPr>
        <w:tc>
          <w:tcPr>
            <w:tcBorders>
              <w:top w:val="none" w:color="000000" w:sz="4" w:space="0"/>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泵轴材质</w:t>
            </w:r>
            <w:r/>
          </w:p>
        </w:tc>
        <w:tc>
          <w:tcPr>
            <w:tcBorders>
              <w:top w:val="none" w:color="000000" w:sz="4" w:space="0"/>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原材质或2Cr13（择优）</w:t>
            </w:r>
            <w:r/>
          </w:p>
        </w:tc>
      </w:tr>
      <w:tr>
        <w:trPr>
          <w:trHeight w:val="465"/>
        </w:trPr>
        <w:tc>
          <w:tcPr>
            <w:tcBorders>
              <w:top w:val="none" w:color="000000" w:sz="4" w:space="0"/>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油腔室油液</w:t>
            </w:r>
            <w:r/>
          </w:p>
        </w:tc>
        <w:tc>
          <w:tcPr>
            <w:tcBorders>
              <w:top w:val="none" w:color="000000" w:sz="4" w:space="0"/>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32#机械油或原厂指定牌号</w:t>
            </w:r>
            <w:r/>
          </w:p>
        </w:tc>
      </w:tr>
      <w:tr>
        <w:trPr>
          <w:trHeight w:val="465"/>
        </w:trPr>
        <w:tc>
          <w:tcPr>
            <w:tcBorders>
              <w:top w:val="none" w:color="000000" w:sz="4" w:space="0"/>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润滑脂</w:t>
            </w:r>
            <w:r/>
          </w:p>
        </w:tc>
        <w:tc>
          <w:tcPr>
            <w:tcBorders>
              <w:top w:val="none" w:color="000000" w:sz="4" w:space="0"/>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7014-1</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原厂指定牌号</w:t>
            </w:r>
            <w:r/>
          </w:p>
        </w:tc>
      </w:tr>
      <w:tr>
        <w:trPr>
          <w:trHeight w:val="465"/>
        </w:trPr>
        <w:tc>
          <w:tcPr>
            <w:tcBorders>
              <w:top w:val="none" w:color="000000" w:sz="4" w:space="0"/>
              <w:bottom w:val="single" w:color="auto" w:sz="4" w:space="0"/>
              <w:right w:val="single" w:color="auto" w:sz="4" w:space="0"/>
            </w:tcBorders>
            <w:tcW w:w="2536"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动力、控制电缆</w:t>
            </w:r>
            <w:r/>
          </w:p>
        </w:tc>
        <w:tc>
          <w:tcPr>
            <w:tcBorders>
              <w:top w:val="none" w:color="000000" w:sz="4" w:space="0"/>
              <w:left w:val="none" w:color="000000" w:sz="4" w:space="0"/>
              <w:bottom w:val="single" w:color="auto" w:sz="4" w:space="0"/>
              <w:right w:val="single" w:color="auto" w:sz="4" w:space="0"/>
            </w:tcBorders>
            <w:tcW w:w="6151" w:type="dxa"/>
            <w:vAlign w:val="center"/>
            <w:textDirection w:val="lrTb"/>
            <w:noWrap w:val="false"/>
          </w:tcPr>
          <w:p>
            <w:pPr>
              <w:pStyle w:val="1404"/>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上上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远东、宝胜</w:t>
            </w:r>
            <w:r>
              <w:rPr>
                <w:rFonts w:hint="eastAsia" w:ascii="宋体" w:hAnsi="宋体" w:eastAsia="宋体" w:cs="宋体"/>
                <w:color w:val="000000"/>
                <w:sz w:val="21"/>
                <w:szCs w:val="21"/>
              </w:rPr>
              <w:t xml:space="preserve">或同等</w:t>
            </w:r>
            <w:r>
              <w:rPr>
                <w:rFonts w:hint="eastAsia" w:ascii="宋体" w:hAnsi="宋体" w:eastAsia="宋体" w:cs="宋体"/>
                <w:color w:val="000000"/>
                <w:sz w:val="21"/>
                <w:szCs w:val="21"/>
                <w:lang w:val="en-US" w:eastAsia="zh-CN"/>
              </w:rPr>
              <w:t xml:space="preserve">品质</w:t>
            </w:r>
            <w:r/>
          </w:p>
        </w:tc>
      </w:tr>
    </w:tbl>
    <w:p>
      <w:pPr>
        <w:pStyle w:val="1404"/>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4.其中关于轴承具体要求为：</w:t>
      </w:r>
      <w:r/>
    </w:p>
    <w:p>
      <w:pPr>
        <w:pStyle w:val="1404"/>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（1）单列圆柱滚子轴承需为尼龙保持架形式（ECP）。</w:t>
      </w:r>
      <w:r/>
    </w:p>
    <w:p>
      <w:pPr>
        <w:pStyle w:val="1404"/>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（2）成对安装的单列角接触轴承需为自由配对形式，优先使用尼龙保持架（BECBP），无尼龙保持架型号的选用铜保持架（BCBM）。</w:t>
      </w:r>
      <w:r/>
    </w:p>
    <w:p>
      <w:pPr>
        <w:pStyle w:val="1404"/>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5.电机、电缆具体要求</w:t>
      </w:r>
      <w:r/>
    </w:p>
    <w:p>
      <w:pPr>
        <w:pStyle w:val="1404"/>
        <w:ind w:firstLine="420"/>
        <w:jc w:val="left"/>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（1）进行电机线圈重绕工作时，拆除的旧漆包线经破坏性处理后折抵给</w:t>
      </w:r>
      <w:r>
        <w:rPr>
          <w:rFonts w:hint="eastAsia" w:ascii="宋体" w:hAnsi="宋体" w:eastAsia="宋体" w:cs="宋体"/>
          <w:color w:val="000000"/>
          <w:sz w:val="21"/>
          <w:szCs w:val="21"/>
          <w:lang w:val="en-US" w:eastAsia="zh-CN"/>
        </w:rPr>
        <w:t xml:space="preserve">中标单位</w:t>
      </w:r>
      <w:r>
        <w:rPr>
          <w:rFonts w:hint="eastAsia" w:ascii="宋体" w:hAnsi="宋体" w:eastAsia="宋体" w:cs="宋体"/>
          <w:color w:val="000000"/>
          <w:sz w:val="21"/>
          <w:szCs w:val="21"/>
        </w:rPr>
        <w:t xml:space="preserve">。</w:t>
      </w:r>
      <w:r/>
    </w:p>
    <w:p>
      <w:pPr>
        <w:pStyle w:val="1404"/>
        <w:ind w:firstLine="422"/>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（2）电机绕组线圈必须为QZY_2/180型的聚酰胺亚胺漆、厚漆膜、180度温升铜质漆包线，完成漆包线绕组镶嵌之后进行浸漆烘干。</w:t>
      </w:r>
      <w:r/>
    </w:p>
    <w:p>
      <w:pPr>
        <w:pStyle w:val="1404"/>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（3）更换的电缆必须为潜水型电缆，能承受15m水深压力。</w:t>
      </w:r>
      <w:r/>
    </w:p>
    <w:p>
      <w:pPr>
        <w:pStyle w:val="1404"/>
        <w:ind w:firstLine="422"/>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6</w:t>
      </w:r>
      <w:r>
        <w:rPr>
          <w:rFonts w:hint="eastAsia" w:ascii="宋体" w:hAnsi="宋体" w:eastAsia="宋体" w:cs="宋体"/>
          <w:b/>
          <w:color w:val="000000"/>
          <w:sz w:val="21"/>
          <w:szCs w:val="21"/>
        </w:rPr>
        <w:t xml:space="preserve">.其他要求</w:t>
      </w:r>
      <w:r/>
    </w:p>
    <w:p>
      <w:pPr>
        <w:pStyle w:val="1404"/>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旋转运动</w:t>
      </w:r>
      <w:r>
        <w:rPr>
          <w:rFonts w:hint="eastAsia" w:ascii="宋体" w:hAnsi="宋体" w:eastAsia="宋体" w:cs="宋体"/>
          <w:color w:val="000000"/>
          <w:sz w:val="21"/>
          <w:szCs w:val="21"/>
        </w:rPr>
        <w:t xml:space="preserve">机械如潜水搅拌器、潜水推流器、螺杆泵、中开泵等设备的维修参照水泵维修的项目和费用执行。</w:t>
      </w:r>
      <w:r/>
    </w:p>
    <w:p>
      <w:pPr>
        <w:pStyle w:val="1404"/>
        <w:ind w:firstLine="422"/>
        <w:keepLines w:val="0"/>
        <w:keepNext w:val="0"/>
        <w:pageBreakBefore w:val="0"/>
        <w:spacing w:line="360" w:lineRule="auto"/>
        <w:widowControl w:val="off"/>
        <w:rPr>
          <w:rFonts w:hint="eastAsia" w:ascii="宋体" w:hAnsi="宋体" w:eastAsia="宋体" w:cs="宋体"/>
          <w:b/>
          <w:color w:val="000000"/>
          <w:sz w:val="21"/>
          <w:szCs w:val="21"/>
        </w:rPr>
        <w:outlineLvl w:val="2"/>
      </w:pPr>
      <w:r>
        <w:rPr>
          <w:rFonts w:hint="eastAsia" w:ascii="宋体" w:hAnsi="宋体" w:eastAsia="宋体" w:cs="宋体"/>
          <w:b/>
          <w:color w:val="000000"/>
          <w:sz w:val="21"/>
          <w:szCs w:val="21"/>
          <w:lang w:val="en-US" w:eastAsia="zh-CN"/>
        </w:rPr>
        <w:t xml:space="preserve">7.2</w:t>
      </w:r>
      <w:r>
        <w:rPr>
          <w:rFonts w:hint="eastAsia" w:ascii="宋体" w:hAnsi="宋体" w:eastAsia="宋体" w:cs="宋体"/>
          <w:b/>
          <w:color w:val="000000"/>
          <w:sz w:val="21"/>
          <w:szCs w:val="21"/>
        </w:rPr>
        <w:t xml:space="preserve">格栅压榨机、闸门启闭机维修技术要求</w:t>
      </w:r>
      <w:r/>
    </w:p>
    <w:p>
      <w:pPr>
        <w:pStyle w:val="1404"/>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.格栅压榨机、闸门启闭机维修更换配件材质及型号要求</w:t>
      </w:r>
      <w:r/>
    </w:p>
    <w:tbl>
      <w:tblPr>
        <w:tblW w:w="0" w:type="auto"/>
        <w:jc w:val="center"/>
        <w:tblInd w:w="-108"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5382"/>
        <w:gridCol w:w="2260"/>
      </w:tblGrid>
      <w:tr>
        <w:trPr>
          <w:trHeight w:val="465"/>
          <w:tblHeader/>
        </w:trPr>
        <w:tc>
          <w:tcPr>
            <w:tcBorders>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Borders>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配件名称</w:t>
            </w:r>
            <w:r/>
          </w:p>
        </w:tc>
        <w:tc>
          <w:tcPr>
            <w:tcBorders>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材质及型号要求</w:t>
            </w:r>
            <w:r/>
          </w:p>
        </w:tc>
      </w:tr>
      <w:tr>
        <w:trPr>
          <w:trHeight w:val="429"/>
        </w:trPr>
        <w:tc>
          <w:tcPr>
            <w:tcBorders>
              <w:top w:val="none" w:color="000000" w:sz="4" w:space="0"/>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none" w:color="000000" w:sz="4" w:space="0"/>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格栅耙齿</w:t>
            </w:r>
            <w:r/>
          </w:p>
        </w:tc>
        <w:tc>
          <w:tcPr>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尼龙1010</w:t>
            </w:r>
            <w:r/>
          </w:p>
        </w:tc>
      </w:tr>
      <w:tr>
        <w:trPr>
          <w:trHeight w:val="534"/>
        </w:trPr>
        <w:tc>
          <w:tcPr>
            <w:tcBorders>
              <w:top w:val="none" w:color="000000" w:sz="4" w:space="0"/>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none" w:color="000000" w:sz="4" w:space="0"/>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格栅主轴</w:t>
            </w:r>
            <w:r/>
          </w:p>
        </w:tc>
        <w:tc>
          <w:tcPr>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45#钢调质 表面防锈处理</w:t>
            </w:r>
            <w:r/>
          </w:p>
        </w:tc>
      </w:tr>
      <w:tr>
        <w:trPr>
          <w:trHeight w:val="1168"/>
        </w:trPr>
        <w:tc>
          <w:tcPr>
            <w:tcBorders>
              <w:top w:val="none" w:color="000000" w:sz="4" w:space="0"/>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none" w:color="000000" w:sz="4" w:space="0"/>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格栅配件：耙齿轴、链板、鱼鳞挡渣片、槽导轮、回转轮、底部定位轴、耙齿轴滚动套、卡簧、垫片、开口销，钢丝绳、传动轮外壳、差动机构、运行偏心轮、固定栅条、机架等</w:t>
            </w:r>
            <w:r/>
          </w:p>
        </w:tc>
        <w:tc>
          <w:tcPr>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不锈钢304</w:t>
            </w:r>
            <w:r/>
          </w:p>
        </w:tc>
      </w:tr>
      <w:tr>
        <w:trPr>
          <w:trHeight w:val="645"/>
        </w:trPr>
        <w:tc>
          <w:tcPr>
            <w:tcBorders>
              <w:top w:val="single" w:color="auto" w:sz="4" w:space="0"/>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Borders>
              <w:top w:val="single" w:color="auto" w:sz="4" w:space="0"/>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压榨机配件：螺旋输送机、螺杆压榨机筒体、叶片</w:t>
            </w:r>
            <w:r/>
          </w:p>
        </w:tc>
        <w:tc>
          <w:tcPr>
            <w:tcBorders>
              <w:top w:val="single" w:color="auto" w:sz="4" w:space="0"/>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不锈钢304</w:t>
            </w:r>
            <w:r/>
          </w:p>
        </w:tc>
      </w:tr>
      <w:tr>
        <w:trPr>
          <w:trHeight w:val="443"/>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丝杆</w:t>
            </w:r>
            <w:r/>
          </w:p>
        </w:tc>
        <w:tc>
          <w:tcPr>
            <w:tcBorders>
              <w:top w:val="single" w:color="auto" w:sz="4" w:space="0"/>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实心杆、不锈钢304</w:t>
            </w:r>
            <w:r/>
          </w:p>
        </w:tc>
      </w:tr>
      <w:tr>
        <w:trPr>
          <w:trHeight w:val="423"/>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Borders>
              <w:top w:val="single" w:color="auto" w:sz="4" w:space="0"/>
              <w:left w:val="none" w:color="000000" w:sz="4" w:space="0"/>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启闭机、闸门门板、闸门门框、导轨等</w:t>
            </w:r>
            <w:r/>
          </w:p>
        </w:tc>
        <w:tc>
          <w:tcPr>
            <w:tcBorders>
              <w:top w:val="single" w:color="auto" w:sz="4" w:space="0"/>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球墨铸铁QT450</w:t>
            </w:r>
            <w:r/>
          </w:p>
        </w:tc>
      </w:tr>
      <w:tr>
        <w:trPr>
          <w:trHeight w:val="426"/>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Borders>
              <w:top w:val="single" w:color="auto" w:sz="4" w:space="0"/>
              <w:left w:val="none" w:color="000000" w:sz="4" w:space="0"/>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启闭机内变速齿轮（蜗轮）副</w:t>
            </w:r>
            <w:r/>
          </w:p>
        </w:tc>
        <w:tc>
          <w:tcPr>
            <w:tcBorders>
              <w:top w:val="single" w:color="auto" w:sz="4" w:space="0"/>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45号钢调质处理</w:t>
            </w:r>
            <w:r/>
          </w:p>
        </w:tc>
      </w:tr>
      <w:tr>
        <w:trPr>
          <w:trHeight w:val="518"/>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Borders>
              <w:top w:val="single" w:color="auto" w:sz="4" w:space="0"/>
              <w:left w:val="none" w:color="000000" w:sz="4" w:space="0"/>
              <w:bottom w:val="single" w:color="auto" w:sz="4" w:space="0"/>
              <w:right w:val="single" w:color="auto" w:sz="4" w:space="0"/>
            </w:tcBorders>
            <w:tcW w:w="5382"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所有紧固件</w:t>
            </w:r>
            <w:r/>
          </w:p>
        </w:tc>
        <w:tc>
          <w:tcPr>
            <w:tcBorders>
              <w:top w:val="single" w:color="auto" w:sz="4" w:space="0"/>
              <w:left w:val="none" w:color="000000" w:sz="4" w:space="0"/>
              <w:bottom w:val="single" w:color="auto" w:sz="4" w:space="0"/>
              <w:right w:val="single" w:color="auto" w:sz="4" w:space="0"/>
            </w:tcBorders>
            <w:tcW w:w="2260" w:type="dxa"/>
            <w:vAlign w:val="center"/>
            <w:textDirection w:val="lrTb"/>
            <w:noWrap w:val="false"/>
          </w:tcPr>
          <w:p>
            <w:pPr>
              <w:pStyle w:val="14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不锈钢304</w:t>
            </w:r>
            <w:r/>
          </w:p>
        </w:tc>
      </w:tr>
    </w:tbl>
    <w:p>
      <w:pPr>
        <w:pStyle w:val="1404"/>
        <w:ind w:left="0"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.验收标准：</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）闸门启闭测试：具备启闭测试条件的须进行全行程启闭测试，涉及渗漏相关维修的进行打水测漏（需额外封堵及水下作业的视情况由招标人决定）</w:t>
      </w:r>
      <w:r>
        <w:rPr>
          <w:rFonts w:hint="eastAsia" w:ascii="宋体" w:hAnsi="宋体" w:eastAsia="宋体" w:cs="宋体"/>
          <w:color w:val="000000"/>
          <w:sz w:val="21"/>
          <w:szCs w:val="21"/>
          <w:lang w:val="en-US" w:eastAsia="zh-CN"/>
        </w:rPr>
        <w:t xml:space="preserve">。</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）试运转应无卡滞、异响、振动，电机无过载，链轮链条传动正常无跳齿现象，闸门启闭机限位装置设置合理、工作可靠</w:t>
      </w:r>
      <w:r>
        <w:rPr>
          <w:rFonts w:hint="eastAsia" w:ascii="宋体" w:hAnsi="宋体" w:eastAsia="宋体" w:cs="宋体"/>
          <w:color w:val="000000"/>
          <w:sz w:val="21"/>
          <w:szCs w:val="21"/>
          <w:lang w:eastAsia="zh-CN"/>
        </w:rPr>
        <w:t xml:space="preserve">。</w:t>
      </w:r>
      <w:r/>
    </w:p>
    <w:p>
      <w:pPr>
        <w:pStyle w:val="1404"/>
        <w:ind w:left="0" w:firstLine="422"/>
        <w:jc w:val="left"/>
        <w:keepLines w:val="0"/>
        <w:keepNext w:val="0"/>
        <w:pageBreakBefore w:val="0"/>
        <w:spacing w:line="360" w:lineRule="auto"/>
        <w:rPr>
          <w:rFonts w:hint="eastAsia" w:ascii="宋体" w:hAnsi="宋体" w:eastAsia="宋体" w:cs="宋体"/>
          <w:b/>
          <w:strike w:val="0"/>
          <w:color w:val="000000"/>
          <w:sz w:val="21"/>
          <w:szCs w:val="21"/>
        </w:rPr>
        <w:outlineLvl w:val="9"/>
      </w:pPr>
      <w:r>
        <w:rPr>
          <w:rFonts w:hint="eastAsia" w:ascii="宋体" w:hAnsi="宋体" w:eastAsia="宋体" w:cs="宋体"/>
          <w:b/>
          <w:strike w:val="0"/>
          <w:color w:val="000000"/>
          <w:sz w:val="21"/>
          <w:szCs w:val="21"/>
          <w:lang w:val="en-US" w:eastAsia="zh-CN"/>
        </w:rPr>
        <w:t xml:space="preserve">7.3</w:t>
      </w:r>
      <w:r>
        <w:rPr>
          <w:rFonts w:hint="eastAsia" w:ascii="宋体" w:hAnsi="宋体" w:eastAsia="宋体" w:cs="宋体"/>
          <w:b/>
          <w:strike w:val="0"/>
          <w:color w:val="000000"/>
          <w:sz w:val="21"/>
          <w:szCs w:val="21"/>
        </w:rPr>
        <w:t xml:space="preserve">行车维保技术要求</w:t>
      </w:r>
      <w:r/>
    </w:p>
    <w:p>
      <w:pPr>
        <w:pStyle w:val="1404"/>
        <w:ind w:left="0" w:firstLine="422"/>
        <w:jc w:val="left"/>
        <w:keepLines w:val="0"/>
        <w:keepNext w:val="0"/>
        <w:pageBreakBefore w:val="0"/>
        <w:spacing w:line="360" w:lineRule="auto"/>
        <w:rPr>
          <w:rFonts w:hint="eastAsia" w:ascii="宋体" w:hAnsi="宋体" w:eastAsia="宋体" w:cs="宋体"/>
          <w:b/>
          <w:bCs/>
          <w:strike w:val="0"/>
          <w:color w:val="000000"/>
          <w:sz w:val="21"/>
          <w:szCs w:val="21"/>
        </w:rPr>
        <w:outlineLvl w:val="9"/>
      </w:pPr>
      <w:r>
        <w:rPr>
          <w:rFonts w:hint="eastAsia" w:ascii="宋体" w:hAnsi="宋体" w:eastAsia="宋体" w:cs="宋体"/>
          <w:b/>
          <w:bCs/>
          <w:strike w:val="0"/>
          <w:color w:val="000000"/>
          <w:sz w:val="21"/>
          <w:szCs w:val="21"/>
        </w:rPr>
        <w:t xml:space="preserve">1.基本要求</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当招标人提出需要对行车进行除锈上漆的，需将行车工字钢上的锈层完全清除，表面涂刷2道防锈底漆+1道黄色富锌漆。</w:t>
      </w:r>
      <w:r/>
    </w:p>
    <w:p>
      <w:pPr>
        <w:pStyle w:val="1404"/>
        <w:ind w:left="0"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2.定期检查、保养的内容及要求</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根据2023年3月1日施行的《常州市起重机械安全管理办法》，主要有以下条款：</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（1）润滑系统维护</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定期检查</w:t>
      </w:r>
      <w:r>
        <w:rPr>
          <w:rFonts w:hint="eastAsia" w:ascii="宋体" w:hAnsi="宋体" w:eastAsia="宋体" w:cs="宋体"/>
          <w:color w:val="000000"/>
          <w:sz w:val="21"/>
          <w:szCs w:val="21"/>
        </w:rPr>
        <w:t xml:space="preserve">润滑系统，确保各润滑点油脂充足。避免设备摩擦损坏，延长使用寿命。</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定期更换</w:t>
      </w:r>
      <w:r>
        <w:rPr>
          <w:rFonts w:hint="eastAsia" w:ascii="宋体" w:hAnsi="宋体" w:eastAsia="宋体" w:cs="宋体"/>
          <w:color w:val="000000"/>
          <w:sz w:val="21"/>
          <w:szCs w:val="21"/>
        </w:rPr>
        <w:t xml:space="preserve">润滑油，根据制造商的建议周期进行操作，尤其注意使用高质量润滑油，以确保设备平稳运行。</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（2）电气系统检查</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定期</w:t>
      </w:r>
      <w:r>
        <w:rPr>
          <w:rFonts w:hint="eastAsia" w:ascii="宋体" w:hAnsi="宋体" w:eastAsia="宋体" w:cs="宋体"/>
          <w:b/>
          <w:bCs/>
          <w:color w:val="000000"/>
          <w:sz w:val="21"/>
          <w:szCs w:val="21"/>
        </w:rPr>
        <w:t xml:space="preserve">检查电气线路和接头</w:t>
      </w:r>
      <w:r>
        <w:rPr>
          <w:rFonts w:hint="eastAsia" w:ascii="宋体" w:hAnsi="宋体" w:eastAsia="宋体" w:cs="宋体"/>
          <w:color w:val="000000"/>
          <w:sz w:val="21"/>
          <w:szCs w:val="21"/>
        </w:rPr>
        <w:t xml:space="preserve">，确保所有连接紧固无松动，避免电气故障。</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检查电缆外皮</w:t>
      </w:r>
      <w:r>
        <w:rPr>
          <w:rFonts w:hint="eastAsia" w:ascii="宋体" w:hAnsi="宋体" w:eastAsia="宋体" w:cs="宋体"/>
          <w:color w:val="000000"/>
          <w:sz w:val="21"/>
          <w:szCs w:val="21"/>
        </w:rPr>
        <w:t xml:space="preserve">的完好性，发现磨损或老化应及时更换，避免漏电或短路。</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确保</w:t>
      </w:r>
      <w:r>
        <w:rPr>
          <w:rFonts w:hint="eastAsia" w:ascii="宋体" w:hAnsi="宋体" w:eastAsia="宋体" w:cs="宋体"/>
          <w:b/>
          <w:bCs/>
          <w:color w:val="000000"/>
          <w:sz w:val="21"/>
          <w:szCs w:val="21"/>
        </w:rPr>
        <w:t xml:space="preserve">控制箱干净无尘</w:t>
      </w:r>
      <w:r>
        <w:rPr>
          <w:rFonts w:hint="eastAsia" w:ascii="宋体" w:hAnsi="宋体" w:eastAsia="宋体" w:cs="宋体"/>
          <w:color w:val="000000"/>
          <w:sz w:val="21"/>
          <w:szCs w:val="21"/>
        </w:rPr>
        <w:t xml:space="preserve">，防止灰尘和潮湿环境对设备的影响。</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（3）结构和连接件检查</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定期</w:t>
      </w:r>
      <w:r>
        <w:rPr>
          <w:rFonts w:hint="eastAsia" w:ascii="宋体" w:hAnsi="宋体" w:eastAsia="宋体" w:cs="宋体"/>
          <w:b/>
          <w:bCs/>
          <w:color w:val="000000"/>
          <w:sz w:val="21"/>
          <w:szCs w:val="21"/>
        </w:rPr>
        <w:t xml:space="preserve">检查吊臂、钩、钢丝绳、滑轮</w:t>
      </w:r>
      <w:r>
        <w:rPr>
          <w:rFonts w:hint="eastAsia" w:ascii="宋体" w:hAnsi="宋体" w:eastAsia="宋体" w:cs="宋体"/>
          <w:color w:val="000000"/>
          <w:sz w:val="21"/>
          <w:szCs w:val="21"/>
        </w:rPr>
        <w:t xml:space="preserve">等结构件，确保没有裂纹、变形或磨损，发现问题及时修复。</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检查连接螺栓</w:t>
      </w:r>
      <w:r>
        <w:rPr>
          <w:rFonts w:hint="eastAsia" w:ascii="宋体" w:hAnsi="宋体" w:eastAsia="宋体" w:cs="宋体"/>
          <w:color w:val="000000"/>
          <w:sz w:val="21"/>
          <w:szCs w:val="21"/>
        </w:rPr>
        <w:t xml:space="preserve">是否紧固，如有松动及时拧紧，防止零部件脱落。</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（4）安全限位装置检查</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定期检查</w:t>
      </w:r>
      <w:r>
        <w:rPr>
          <w:rFonts w:hint="eastAsia" w:ascii="宋体" w:hAnsi="宋体" w:eastAsia="宋体" w:cs="宋体"/>
          <w:b/>
          <w:bCs/>
          <w:color w:val="000000"/>
          <w:sz w:val="21"/>
          <w:szCs w:val="21"/>
        </w:rPr>
        <w:t xml:space="preserve">安全限位装置</w:t>
      </w:r>
      <w:r>
        <w:rPr>
          <w:rFonts w:hint="eastAsia" w:ascii="宋体" w:hAnsi="宋体" w:eastAsia="宋体" w:cs="宋体"/>
          <w:color w:val="000000"/>
          <w:sz w:val="21"/>
          <w:szCs w:val="21"/>
        </w:rPr>
        <w:t xml:space="preserve">，确保其能在极限位置及时切断电源，避免危险操作。</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测试限位开关</w:t>
      </w:r>
      <w:r>
        <w:rPr>
          <w:rFonts w:hint="eastAsia" w:ascii="宋体" w:hAnsi="宋体" w:eastAsia="宋体" w:cs="宋体"/>
          <w:color w:val="000000"/>
          <w:sz w:val="21"/>
          <w:szCs w:val="21"/>
        </w:rPr>
        <w:t xml:space="preserve">，确保工作正常，减少潜在事故发生的可能。</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（5）制动系统检查</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检查制动器</w:t>
      </w:r>
      <w:r>
        <w:rPr>
          <w:rFonts w:hint="eastAsia" w:ascii="宋体" w:hAnsi="宋体" w:eastAsia="宋体" w:cs="宋体"/>
          <w:color w:val="000000"/>
          <w:sz w:val="21"/>
          <w:szCs w:val="21"/>
        </w:rPr>
        <w:t xml:space="preserve">性能，确保设备制动效果良好，防止制动失灵导致事故。</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清理制动器周边</w:t>
      </w:r>
      <w:r>
        <w:rPr>
          <w:rFonts w:hint="eastAsia" w:ascii="宋体" w:hAnsi="宋体" w:eastAsia="宋体" w:cs="宋体"/>
          <w:color w:val="000000"/>
          <w:sz w:val="21"/>
          <w:szCs w:val="21"/>
        </w:rPr>
        <w:t xml:space="preserve">区域的灰尘和油污，保持制动器清洁，确保其灵敏度。</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（6）电气设备维护</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定期检查</w:t>
      </w:r>
      <w:r>
        <w:rPr>
          <w:rFonts w:hint="eastAsia" w:ascii="宋体" w:hAnsi="宋体" w:eastAsia="宋体" w:cs="宋体"/>
          <w:b/>
          <w:bCs/>
          <w:color w:val="000000"/>
          <w:sz w:val="21"/>
          <w:szCs w:val="21"/>
        </w:rPr>
        <w:t xml:space="preserve">电机、电缆和控制器</w:t>
      </w:r>
      <w:r>
        <w:rPr>
          <w:rFonts w:hint="eastAsia" w:ascii="宋体" w:hAnsi="宋体" w:eastAsia="宋体" w:cs="宋体"/>
          <w:color w:val="000000"/>
          <w:sz w:val="21"/>
          <w:szCs w:val="21"/>
        </w:rPr>
        <w:t xml:space="preserve">，确保其正常运转，及时更换损坏部件。</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清理设备周围尘埃</w:t>
      </w:r>
      <w:r>
        <w:rPr>
          <w:rFonts w:hint="eastAsia" w:ascii="宋体" w:hAnsi="宋体" w:eastAsia="宋体" w:cs="宋体"/>
          <w:color w:val="000000"/>
          <w:sz w:val="21"/>
          <w:szCs w:val="21"/>
        </w:rPr>
        <w:t xml:space="preserve">，防止过多积尘影响电气设备散热，延长电机寿命。</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（7）安全防护装置检查</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检查限位器、重载保护器</w:t>
      </w:r>
      <w:r>
        <w:rPr>
          <w:rFonts w:hint="eastAsia" w:ascii="宋体" w:hAnsi="宋体" w:eastAsia="宋体" w:cs="宋体"/>
          <w:color w:val="000000"/>
          <w:sz w:val="21"/>
          <w:szCs w:val="21"/>
        </w:rPr>
        <w:t xml:space="preserve">等安全装置，确保其正常运行，防止设备过载。</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测试急停按钮</w:t>
      </w:r>
      <w:r>
        <w:rPr>
          <w:rFonts w:hint="eastAsia" w:ascii="宋体" w:hAnsi="宋体" w:eastAsia="宋体" w:cs="宋体"/>
          <w:color w:val="000000"/>
          <w:sz w:val="21"/>
          <w:szCs w:val="21"/>
        </w:rPr>
        <w:t xml:space="preserve">，确保其在紧急情况下能够迅速切断电源，避免更大损失。</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（8）遥控系统检查</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对于配备遥控系统的起重机，定期</w:t>
      </w:r>
      <w:r>
        <w:rPr>
          <w:rFonts w:hint="eastAsia" w:ascii="宋体" w:hAnsi="宋体" w:eastAsia="宋体" w:cs="宋体"/>
          <w:b/>
          <w:bCs/>
          <w:color w:val="000000"/>
          <w:sz w:val="21"/>
          <w:szCs w:val="21"/>
        </w:rPr>
        <w:t xml:space="preserve">检查遥控器电池和连接线</w:t>
      </w:r>
      <w:r>
        <w:rPr>
          <w:rFonts w:hint="eastAsia" w:ascii="宋体" w:hAnsi="宋体" w:eastAsia="宋体" w:cs="宋体"/>
          <w:color w:val="000000"/>
          <w:sz w:val="21"/>
          <w:szCs w:val="21"/>
        </w:rPr>
        <w:t xml:space="preserve">，确保设备正常使用。</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进行功能测试</w:t>
      </w:r>
      <w:r>
        <w:rPr>
          <w:rFonts w:hint="eastAsia" w:ascii="宋体" w:hAnsi="宋体" w:eastAsia="宋体" w:cs="宋体"/>
          <w:color w:val="000000"/>
          <w:sz w:val="21"/>
          <w:szCs w:val="21"/>
        </w:rPr>
        <w:t xml:space="preserve">，确保遥控系统的操作灵敏可靠，及时处理遥控失灵问题。</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（9）记录和文件管理</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详细记录</w:t>
      </w:r>
      <w:r>
        <w:rPr>
          <w:rFonts w:hint="eastAsia" w:ascii="宋体" w:hAnsi="宋体" w:eastAsia="宋体" w:cs="宋体"/>
          <w:b/>
          <w:bCs/>
          <w:color w:val="000000"/>
          <w:sz w:val="21"/>
          <w:szCs w:val="21"/>
        </w:rPr>
        <w:t xml:space="preserve">维护保养时间、内容和人员</w:t>
      </w:r>
      <w:r>
        <w:rPr>
          <w:rFonts w:hint="eastAsia" w:ascii="宋体" w:hAnsi="宋体" w:eastAsia="宋体" w:cs="宋体"/>
          <w:color w:val="000000"/>
          <w:sz w:val="21"/>
          <w:szCs w:val="21"/>
        </w:rPr>
        <w:t xml:space="preserve">，建立完整的维护档案，以备查阅。</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保留设备维护手册</w:t>
      </w:r>
      <w:r>
        <w:rPr>
          <w:rFonts w:hint="eastAsia" w:ascii="宋体" w:hAnsi="宋体" w:eastAsia="宋体" w:cs="宋体"/>
          <w:color w:val="000000"/>
          <w:sz w:val="21"/>
          <w:szCs w:val="21"/>
        </w:rPr>
        <w:t xml:space="preserve">，按照手册建议进行设备的日常维护，避免违规操作。</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（10）操作人员培训和安全意识提升</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定期对</w:t>
      </w:r>
      <w:r>
        <w:rPr>
          <w:rFonts w:hint="eastAsia" w:ascii="宋体" w:hAnsi="宋体" w:eastAsia="宋体" w:cs="宋体"/>
          <w:b/>
          <w:bCs/>
          <w:color w:val="000000"/>
          <w:sz w:val="21"/>
          <w:szCs w:val="21"/>
        </w:rPr>
        <w:t xml:space="preserve">操作人员进行安全培训</w:t>
      </w:r>
      <w:r>
        <w:rPr>
          <w:rFonts w:hint="eastAsia" w:ascii="宋体" w:hAnsi="宋体" w:eastAsia="宋体" w:cs="宋体"/>
          <w:color w:val="000000"/>
          <w:sz w:val="21"/>
          <w:szCs w:val="21"/>
        </w:rPr>
        <w:t xml:space="preserve">，增强其设备操作的安全意识，确保规范操作。</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鼓励操作人员</w:t>
      </w:r>
      <w:r>
        <w:rPr>
          <w:rFonts w:hint="eastAsia" w:ascii="宋体" w:hAnsi="宋体" w:eastAsia="宋体" w:cs="宋体"/>
          <w:b/>
          <w:bCs/>
          <w:color w:val="000000"/>
          <w:sz w:val="21"/>
          <w:szCs w:val="21"/>
        </w:rPr>
        <w:t xml:space="preserve">主动报告设备异常</w:t>
      </w:r>
      <w:r>
        <w:rPr>
          <w:rFonts w:hint="eastAsia" w:ascii="宋体" w:hAnsi="宋体" w:eastAsia="宋体" w:cs="宋体"/>
          <w:color w:val="000000"/>
          <w:sz w:val="21"/>
          <w:szCs w:val="21"/>
        </w:rPr>
        <w:t xml:space="preserve">，形成良好的沟通和反馈机制，及时发现问题。</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规定维护保养周期</w:t>
      </w:r>
      <w:r>
        <w:rPr>
          <w:rFonts w:hint="eastAsia" w:ascii="宋体" w:hAnsi="宋体" w:eastAsia="宋体" w:cs="宋体"/>
          <w:color w:val="000000"/>
          <w:sz w:val="21"/>
          <w:szCs w:val="21"/>
        </w:rPr>
        <w:t xml:space="preserve">：结合设备使用频次和环境因素，明确保养计划。</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专业化维护保养要求</w:t>
      </w:r>
      <w:r>
        <w:rPr>
          <w:rFonts w:hint="eastAsia" w:ascii="宋体" w:hAnsi="宋体" w:eastAsia="宋体" w:cs="宋体"/>
          <w:color w:val="000000"/>
          <w:sz w:val="21"/>
          <w:szCs w:val="21"/>
        </w:rPr>
        <w:t xml:space="preserve">：鼓励委托取得许可的专业维护保养单位进行设备维护，确保保养质量和专业性。</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建立安全技术档案</w:t>
      </w:r>
      <w:r>
        <w:rPr>
          <w:rFonts w:hint="eastAsia" w:ascii="宋体" w:hAnsi="宋体" w:eastAsia="宋体" w:cs="宋体"/>
          <w:color w:val="000000"/>
          <w:sz w:val="21"/>
          <w:szCs w:val="21"/>
        </w:rPr>
        <w:t xml:space="preserve">：明确设备保养记录的保存时间，至少保持两个定期检验周期内的记录。</w:t>
      </w:r>
      <w:r/>
    </w:p>
    <w:p>
      <w:pPr>
        <w:pStyle w:val="1404"/>
        <w:ind w:left="0" w:firstLine="422"/>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事故应急预案</w:t>
      </w:r>
      <w:r>
        <w:rPr>
          <w:rFonts w:hint="eastAsia" w:ascii="宋体" w:hAnsi="宋体" w:eastAsia="宋体" w:cs="宋体"/>
          <w:color w:val="000000"/>
          <w:sz w:val="21"/>
          <w:szCs w:val="21"/>
        </w:rPr>
        <w:t xml:space="preserve">：要求保养单位制定详细的事故应急预案，并定期组织应急演练，提升事故处置能力。</w:t>
      </w:r>
      <w:r/>
    </w:p>
    <w:p>
      <w:pPr>
        <w:pStyle w:val="1404"/>
        <w:ind w:left="0"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3.故障维修或招标人专项维修的工作内容及要求</w:t>
      </w:r>
      <w:r/>
    </w:p>
    <w:p>
      <w:pPr>
        <w:pStyle w:val="1404"/>
        <w:ind w:left="0"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（1）针对故障进行排查，确诊故障原因。</w:t>
      </w:r>
      <w:r/>
    </w:p>
    <w:p>
      <w:pPr>
        <w:pStyle w:val="1404"/>
        <w:ind w:left="0"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（2）对于需要更换的配件，由双方共同确认方可更换。</w:t>
      </w:r>
      <w:r/>
    </w:p>
    <w:p>
      <w:pPr>
        <w:pStyle w:val="1404"/>
        <w:ind w:left="0"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（3）对于普通维修及常规泵站工字钢除锈上漆需要搭设固定脚手架的，按计价清单中脚手架费用分次列支。</w:t>
      </w:r>
      <w:r/>
    </w:p>
    <w:p>
      <w:pPr>
        <w:pStyle w:val="1404"/>
        <w:ind w:left="0"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（4）在惠家塘泵站圆弧形轨道、江边厂进水泵房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二次提升泵房</w:t>
      </w:r>
      <w:r>
        <w:rPr>
          <w:rFonts w:hint="eastAsia" w:ascii="宋体" w:hAnsi="宋体" w:eastAsia="宋体" w:cs="宋体"/>
          <w:color w:val="000000"/>
          <w:sz w:val="21"/>
          <w:szCs w:val="21"/>
        </w:rPr>
        <w:t xml:space="preserve">或其他层高超过10m的场所进行除锈上漆工作或特殊维修工作，需使用登高车作业以确保安全。</w:t>
      </w:r>
      <w:r/>
    </w:p>
    <w:p>
      <w:pPr>
        <w:pStyle w:val="1404"/>
        <w:ind w:left="0"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val="en-US" w:eastAsia="zh-CN"/>
        </w:rPr>
        <w:t xml:space="preserve">7.4</w:t>
      </w:r>
      <w:r>
        <w:rPr>
          <w:rFonts w:hint="eastAsia" w:ascii="宋体" w:hAnsi="宋体" w:eastAsia="宋体" w:cs="宋体"/>
          <w:b/>
          <w:color w:val="000000"/>
          <w:sz w:val="21"/>
          <w:szCs w:val="21"/>
        </w:rPr>
        <w:t xml:space="preserve">电动执行机构维修技术要求</w:t>
      </w:r>
      <w:r/>
    </w:p>
    <w:p>
      <w:pPr>
        <w:pStyle w:val="1404"/>
        <w:ind w:left="0" w:firstLine="422"/>
        <w:jc w:val="left"/>
        <w:keepLines w:val="0"/>
        <w:keepNext w:val="0"/>
        <w:pageBreakBefore w:val="0"/>
        <w:spacing w:line="360" w:lineRule="auto"/>
        <w:rPr>
          <w:rFonts w:hint="eastAsia" w:ascii="宋体" w:hAnsi="宋体" w:eastAsia="宋体" w:cs="宋体"/>
          <w:strike/>
          <w:color w:val="000000"/>
          <w:sz w:val="21"/>
          <w:szCs w:val="21"/>
        </w:rPr>
        <w:outlineLvl w:val="9"/>
      </w:pPr>
      <w:r>
        <w:rPr>
          <w:rFonts w:hint="eastAsia" w:ascii="宋体" w:hAnsi="宋体" w:eastAsia="宋体" w:cs="宋体"/>
          <w:b/>
          <w:color w:val="000000"/>
          <w:sz w:val="21"/>
          <w:szCs w:val="21"/>
        </w:rPr>
        <w:t xml:space="preserve">验收要求</w:t>
      </w:r>
      <w:r>
        <w:rPr>
          <w:rFonts w:hint="eastAsia" w:ascii="宋体" w:hAnsi="宋体" w:eastAsia="宋体" w:cs="宋体"/>
          <w:b/>
          <w:color w:val="000000"/>
          <w:sz w:val="21"/>
          <w:szCs w:val="21"/>
          <w:lang w:val="en-US" w:eastAsia="zh-CN"/>
        </w:rPr>
        <w:t xml:space="preserve">：</w:t>
      </w:r>
      <w:r>
        <w:rPr>
          <w:rFonts w:hint="eastAsia" w:ascii="宋体" w:hAnsi="宋体" w:eastAsia="宋体" w:cs="宋体"/>
          <w:color w:val="000000"/>
          <w:sz w:val="21"/>
          <w:szCs w:val="21"/>
        </w:rPr>
        <w:t xml:space="preserve">引用《GB/T 24923-2010普通型阀门电动装置技术条件》，《GB/T 28270-2012智能型阀门电动装置》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《GB/T 15479-1995工业自动化仪表绝缘电阻、绝缘强度</w:t>
      </w:r>
      <w:r/>
    </w:p>
    <w:p>
      <w:pPr>
        <w:pStyle w:val="1404"/>
        <w:numPr>
          <w:ilvl w:val="0"/>
          <w:numId w:val="0"/>
        </w:numPr>
        <w:ind w:left="0"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val="en-US" w:eastAsia="zh-CN" w:bidi="ar-SA"/>
        </w:rPr>
        <w:t xml:space="preserve">7.5</w:t>
      </w:r>
      <w:r>
        <w:rPr>
          <w:rFonts w:hint="eastAsia" w:ascii="宋体" w:hAnsi="宋体" w:eastAsia="宋体" w:cs="宋体"/>
          <w:b/>
          <w:color w:val="000000"/>
          <w:sz w:val="21"/>
          <w:szCs w:val="21"/>
        </w:rPr>
        <w:t xml:space="preserve">粉碎格栅维修技术要求</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粉碎性格栅刀片采用CR13并进行热处理；粉碎性格栅机械密封与转鼓机械密封的接触面均采用碳化钨；粉碎性格栅主轴/从动轴采用2Cr13材质</w:t>
      </w:r>
      <w:r>
        <w:rPr>
          <w:rFonts w:hint="eastAsia" w:ascii="宋体" w:hAnsi="宋体" w:eastAsia="宋体" w:cs="宋体"/>
          <w:color w:val="000000"/>
          <w:sz w:val="21"/>
          <w:szCs w:val="21"/>
          <w:lang w:eastAsia="zh-CN"/>
        </w:rPr>
        <w:t xml:space="preserve">。</w:t>
      </w:r>
      <w:r/>
    </w:p>
    <w:p>
      <w:pPr>
        <w:pStyle w:val="1404"/>
        <w:ind w:left="0"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八、付款方式与质保说明</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8.1</w:t>
      </w:r>
      <w:r>
        <w:rPr>
          <w:rFonts w:hint="eastAsia" w:ascii="宋体" w:hAnsi="宋体" w:eastAsia="宋体" w:cs="宋体"/>
          <w:color w:val="000000"/>
          <w:sz w:val="21"/>
          <w:szCs w:val="21"/>
        </w:rPr>
        <w:t xml:space="preserve">各项单价按中标人中标单价执行。</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8.2</w:t>
      </w:r>
      <w:r>
        <w:rPr>
          <w:rFonts w:hint="eastAsia" w:ascii="宋体" w:hAnsi="宋体" w:eastAsia="宋体" w:cs="宋体"/>
          <w:color w:val="000000"/>
          <w:sz w:val="21"/>
          <w:szCs w:val="21"/>
        </w:rPr>
        <w:t xml:space="preserve">招标人及中标人双方按照实际工作量的签证，对照中标单价计算得出结算价格。</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8.3</w:t>
      </w:r>
      <w:r>
        <w:rPr>
          <w:rFonts w:hint="eastAsia" w:ascii="宋体" w:hAnsi="宋体" w:eastAsia="宋体" w:cs="宋体"/>
          <w:color w:val="000000"/>
          <w:sz w:val="21"/>
          <w:szCs w:val="21"/>
        </w:rPr>
        <w:t xml:space="preserve">签证：中标人按规定格式对维修及服务签证资料进行汇总申报。</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8.4</w:t>
      </w:r>
      <w:r>
        <w:rPr>
          <w:rFonts w:hint="eastAsia" w:ascii="宋体" w:hAnsi="宋体" w:eastAsia="宋体" w:cs="宋体"/>
          <w:color w:val="000000"/>
          <w:sz w:val="21"/>
          <w:szCs w:val="21"/>
        </w:rPr>
        <w:t xml:space="preserve">付款方式：</w:t>
      </w:r>
      <w:r>
        <w:rPr>
          <w:rFonts w:hint="eastAsia" w:ascii="宋体" w:hAnsi="宋体" w:eastAsia="宋体" w:cs="宋体"/>
          <w:color w:val="000000"/>
          <w:sz w:val="21"/>
          <w:szCs w:val="21"/>
          <w:lang w:val="en-US" w:eastAsia="zh-CN"/>
        </w:rPr>
        <w:t xml:space="preserve">本项目</w:t>
      </w:r>
      <w:r>
        <w:rPr>
          <w:rFonts w:hint="eastAsia" w:ascii="宋体" w:hAnsi="宋体" w:eastAsia="宋体" w:cs="宋体"/>
          <w:color w:val="000000"/>
          <w:sz w:val="21"/>
          <w:szCs w:val="21"/>
        </w:rPr>
        <w:t xml:space="preserve">无预付款，每月</w:t>
      </w:r>
      <w:r>
        <w:rPr>
          <w:rFonts w:hint="eastAsia" w:ascii="宋体" w:hAnsi="宋体" w:eastAsia="宋体" w:cs="宋体"/>
          <w:color w:val="000000"/>
          <w:sz w:val="21"/>
          <w:szCs w:val="21"/>
          <w:lang w:val="en-US" w:eastAsia="zh-CN"/>
        </w:rPr>
        <w:t xml:space="preserve">应付</w:t>
      </w:r>
      <w:r>
        <w:rPr>
          <w:rFonts w:hint="eastAsia" w:ascii="宋体" w:hAnsi="宋体" w:eastAsia="宋体" w:cs="宋体"/>
          <w:color w:val="000000"/>
          <w:sz w:val="21"/>
          <w:szCs w:val="21"/>
        </w:rPr>
        <w:t xml:space="preserve">价款根据单价和签证量进行计算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每月实际支付总额依据其对应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月度服务质量评价表（部门）》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附件2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中考核分数</w:t>
      </w:r>
      <w:r>
        <w:rPr>
          <w:rFonts w:hint="eastAsia" w:ascii="宋体" w:hAnsi="宋体" w:eastAsia="宋体" w:cs="宋体"/>
          <w:color w:val="000000"/>
          <w:sz w:val="21"/>
          <w:szCs w:val="21"/>
          <w:lang w:val="en-US" w:eastAsia="zh-CN"/>
        </w:rPr>
        <w:t xml:space="preserve">进行调整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支付周期不超过60天</w:t>
      </w:r>
      <w:r>
        <w:rPr>
          <w:rFonts w:hint="eastAsia" w:ascii="宋体" w:hAnsi="宋体" w:eastAsia="宋体" w:cs="宋体"/>
          <w:color w:val="000000"/>
          <w:sz w:val="21"/>
          <w:szCs w:val="21"/>
        </w:rPr>
        <w:t xml:space="preserve">。</w:t>
      </w:r>
      <w:r/>
    </w:p>
    <w:p>
      <w:pPr>
        <w:pStyle w:val="1404"/>
        <w:ind w:left="0"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九、计价与结算方式</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9.1</w:t>
      </w:r>
      <w:r>
        <w:rPr>
          <w:rFonts w:hint="eastAsia" w:ascii="宋体" w:hAnsi="宋体" w:eastAsia="宋体" w:cs="宋体"/>
          <w:color w:val="000000"/>
          <w:sz w:val="21"/>
          <w:szCs w:val="21"/>
        </w:rPr>
        <w:t xml:space="preserve">本项目报价清单中维修保养内容均为固定单价，合同执行过程中按实际工作量签证计量结算。中标人所报单价应已充分考虑合同期（含续签期）内材料、人工等价格波动风险，执行期内不作调整。</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9.2</w:t>
      </w:r>
      <w:r>
        <w:rPr>
          <w:rFonts w:hint="eastAsia" w:ascii="宋体" w:hAnsi="宋体" w:eastAsia="宋体" w:cs="宋体"/>
          <w:color w:val="000000"/>
          <w:sz w:val="21"/>
          <w:szCs w:val="21"/>
        </w:rPr>
        <w:t xml:space="preserve">本项目中标人应承担抵达维修现场后为维修开展的一切事宜及责任，清单中的维修费包括设备拆机、起吊（包括联系吊车的费用）、运输、装卸、保管、到场安装、调试、验收、检测、培训及相关服务等；</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9.3</w:t>
      </w:r>
      <w:r>
        <w:rPr>
          <w:rFonts w:hint="eastAsia" w:ascii="宋体" w:hAnsi="宋体" w:eastAsia="宋体" w:cs="宋体"/>
          <w:color w:val="000000"/>
          <w:sz w:val="21"/>
          <w:szCs w:val="21"/>
        </w:rPr>
        <w:t xml:space="preserve">关于非清单维修内容的规定：招标清单中未列出而实际必须发生的配件及维修事项由招标人另行组织采购，应急抢修的除外。</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9.4</w:t>
      </w:r>
      <w:r>
        <w:rPr>
          <w:rFonts w:hint="eastAsia" w:ascii="宋体" w:hAnsi="宋体" w:eastAsia="宋体" w:cs="宋体"/>
          <w:color w:val="000000"/>
          <w:sz w:val="21"/>
          <w:szCs w:val="21"/>
        </w:rPr>
        <w:t xml:space="preserve">报价清单详见附件1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《常州市排水管理处 </w:t>
      </w:r>
      <w:r>
        <w:rPr>
          <w:rFonts w:hint="eastAsia" w:ascii="宋体" w:hAnsi="宋体" w:eastAsia="宋体" w:cs="宋体"/>
          <w:color w:val="000000"/>
          <w:sz w:val="21"/>
          <w:szCs w:val="21"/>
          <w:lang w:eastAsia="zh-CN"/>
        </w:rPr>
        <w:t xml:space="preserve">排水泵站设备检查保养及维修</w:t>
      </w:r>
      <w:r>
        <w:rPr>
          <w:rFonts w:hint="eastAsia" w:ascii="宋体" w:hAnsi="宋体" w:eastAsia="宋体" w:cs="宋体"/>
          <w:color w:val="000000"/>
          <w:sz w:val="21"/>
          <w:szCs w:val="21"/>
        </w:rPr>
        <w:t xml:space="preserve"> 计价清单》</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9.5</w:t>
      </w:r>
      <w:r>
        <w:rPr>
          <w:rFonts w:hint="eastAsia" w:ascii="宋体" w:hAnsi="宋体" w:eastAsia="宋体" w:cs="宋体"/>
          <w:color w:val="000000"/>
          <w:sz w:val="21"/>
          <w:szCs w:val="21"/>
        </w:rPr>
        <w:t xml:space="preserve">中标人的中标不代表其获得招标人所有设备的唯一维修资格，为保证城市排水设施的安全稳定运行,对于中标人不具备对应维修能力的设备、发生超过上述第3款金额上限的非合同内容高值维修，招标人可经合法合规流程委托第三方进行维修。</w:t>
      </w:r>
      <w:r/>
    </w:p>
    <w:p>
      <w:pPr>
        <w:pStyle w:val="1404"/>
        <w:ind w:left="0"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十、其他要求</w:t>
      </w:r>
      <w:r/>
    </w:p>
    <w:p>
      <w:pPr>
        <w:pStyle w:val="1404"/>
        <w:ind w:left="0"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10.1</w:t>
      </w:r>
      <w:r>
        <w:rPr>
          <w:rFonts w:hint="eastAsia" w:ascii="宋体" w:hAnsi="宋体" w:eastAsia="宋体" w:cs="宋体"/>
          <w:b/>
          <w:bCs/>
          <w:color w:val="000000"/>
          <w:sz w:val="21"/>
          <w:szCs w:val="21"/>
        </w:rPr>
        <w:t xml:space="preserve">技术资料归档与移交</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中标人在检查、保养和维修过程中形成的所有技术资料，包括技术文件、检验报告、安装和维修记录等，应按招标人要求进行整理和归档，确保可长期查阅。</w:t>
      </w:r>
      <w:r/>
    </w:p>
    <w:p>
      <w:pPr>
        <w:pStyle w:val="1404"/>
        <w:ind w:left="0"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10.2</w:t>
      </w:r>
      <w:r>
        <w:rPr>
          <w:rFonts w:hint="eastAsia" w:ascii="宋体" w:hAnsi="宋体" w:eastAsia="宋体" w:cs="宋体"/>
          <w:b/>
          <w:bCs/>
          <w:color w:val="000000"/>
          <w:sz w:val="21"/>
          <w:szCs w:val="21"/>
        </w:rPr>
        <w:t xml:space="preserve">数据保密要求</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除非依照法律规定或者对方当事人的书面同意，任何一方均应保证不向任何第三方提供或披露有关合同的或者履行合同过程中知悉的对方当事人任何未公开的信息和资料，包括但不限于技术资料、商业秘密和商业信息等。</w:t>
      </w:r>
      <w:r/>
    </w:p>
    <w:p>
      <w:pPr>
        <w:pStyle w:val="1404"/>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未经另一方的同意披露本合同保密信息的，由此产生的责任由披露方承担，造成对方损失的，由披露方予以赔偿。</w:t>
      </w:r>
      <w:r/>
    </w:p>
    <w:p>
      <w:pPr>
        <w:pStyle w:val="1404"/>
        <w:ind w:left="0" w:firstLine="422"/>
        <w:jc w:val="left"/>
        <w:keepLines w:val="0"/>
        <w:keepNext w:val="0"/>
        <w:pageBreakBefore w:val="0"/>
        <w:spacing w:line="360" w:lineRule="auto"/>
        <w:widowControl/>
        <w:rPr>
          <w:rFonts w:hint="eastAsia" w:ascii="宋体" w:hAnsi="宋体" w:eastAsia="宋体" w:cs="宋体"/>
          <w:strike/>
          <w:color w:val="000000"/>
          <w:sz w:val="21"/>
          <w:szCs w:val="21"/>
          <w:lang w:val="en-US" w:eastAsia="zh-CN"/>
        </w:rPr>
        <w:outlineLvl w:val="9"/>
      </w:pPr>
      <w:r>
        <w:rPr>
          <w:rFonts w:hint="eastAsia" w:ascii="宋体" w:hAnsi="宋体" w:eastAsia="宋体" w:cs="宋体"/>
          <w:b/>
          <w:color w:val="000000"/>
          <w:sz w:val="21"/>
          <w:szCs w:val="21"/>
          <w:lang w:val="en-US" w:eastAsia="zh-CN"/>
        </w:rPr>
        <w:t xml:space="preserve">十一、履约保证金</w:t>
      </w:r>
      <w:r/>
    </w:p>
    <w:p>
      <w:pPr>
        <w:pStyle w:val="1253"/>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履约保证金金额为项目合同预估总价的10%，中标人应在中标通知书发出之日起15个日历日内、合同签订前向</w:t>
      </w:r>
      <w:r>
        <w:rPr>
          <w:rFonts w:hint="eastAsia" w:ascii="宋体" w:hAnsi="宋体" w:eastAsia="宋体" w:cs="宋体"/>
          <w:bCs/>
          <w:color w:val="000000"/>
          <w:sz w:val="21"/>
          <w:szCs w:val="21"/>
        </w:rPr>
        <w:t xml:space="preserve">招标人</w:t>
      </w:r>
      <w:r>
        <w:rPr>
          <w:rFonts w:hint="eastAsia" w:ascii="宋体" w:hAnsi="宋体" w:eastAsia="宋体" w:cs="宋体"/>
          <w:color w:val="000000"/>
          <w:sz w:val="21"/>
          <w:szCs w:val="21"/>
        </w:rPr>
        <w:t xml:space="preserve">提交履约保证金或履约保函，否则视为中标人放弃中标资格。招标人可以按照评标委员会提出的中标候选人名单排序依次确定其他中标候选人为中标人，也可以重新招标。</w:t>
      </w:r>
      <w:r/>
    </w:p>
    <w:p>
      <w:pPr>
        <w:pStyle w:val="1253"/>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11.2</w:t>
      </w:r>
      <w:r>
        <w:rPr>
          <w:rFonts w:hint="eastAsia" w:ascii="宋体" w:hAnsi="宋体" w:eastAsia="宋体" w:cs="宋体"/>
          <w:color w:val="000000"/>
          <w:sz w:val="21"/>
          <w:szCs w:val="21"/>
        </w:rPr>
        <w:t xml:space="preserve">履约保函应为不可撤销、不可转让的见索即付独立保函，格式详见附件。</w:t>
      </w:r>
      <w:r/>
    </w:p>
    <w:p>
      <w:pPr>
        <w:pStyle w:val="1404"/>
        <w:jc w:val="left"/>
        <w:spacing w:line="360" w:lineRule="auto"/>
        <w:shd w:val="clear" w:color="auto" w:fill="auto"/>
        <w:widowControl/>
        <w:rPr>
          <w:rFonts w:ascii="宋体" w:hAnsi="宋体" w:cs="宋体"/>
          <w:b/>
          <w:color w:val="ff0000"/>
          <w:sz w:val="24"/>
        </w:rPr>
        <w:outlineLvl w:val="1"/>
      </w:pPr>
      <w:r>
        <w:rPr>
          <w:rFonts w:hint="eastAsia" w:ascii="宋体" w:hAnsi="宋体" w:eastAsia="宋体" w:cs="宋体"/>
          <w:color w:val="000000"/>
          <w:sz w:val="24"/>
        </w:rPr>
        <w:br w:type="page" w:clear="all"/>
      </w:r>
      <w:r>
        <w:rPr>
          <w:rFonts w:ascii="宋体" w:hAnsi="宋体" w:eastAsia="宋体" w:cs="宋体"/>
          <w:b/>
          <w:bCs/>
          <w:color w:val="ff0000"/>
          <w:sz w:val="24"/>
        </w:rPr>
        <w:t xml:space="preserve">附件1</w:t>
      </w:r>
      <w:r>
        <w:rPr>
          <w:rFonts w:hint="eastAsia" w:ascii="宋体" w:hAnsi="宋体" w:eastAsia="宋体" w:cs="宋体"/>
          <w:b/>
          <w:bCs/>
          <w:color w:val="ff0000"/>
          <w:sz w:val="24"/>
          <w:lang w:eastAsia="zh-CN"/>
        </w:rPr>
        <w:t xml:space="preserve">：</w:t>
      </w:r>
      <w:r>
        <w:rPr>
          <w:rFonts w:ascii="宋体" w:hAnsi="宋体" w:eastAsia="宋体" w:cs="宋体"/>
          <w:b/>
          <w:bCs/>
          <w:color w:val="ff0000"/>
          <w:sz w:val="24"/>
        </w:rPr>
        <w:t xml:space="preserve">《常州市排水管理处 </w:t>
      </w:r>
      <w:r>
        <w:rPr>
          <w:rFonts w:ascii="宋体" w:hAnsi="宋体" w:eastAsia="宋体" w:cs="宋体"/>
          <w:b/>
          <w:bCs/>
          <w:color w:val="ff0000"/>
          <w:sz w:val="24"/>
          <w:lang w:eastAsia="zh-CN"/>
        </w:rPr>
        <w:t xml:space="preserve">排水泵站设备检查保养及维修</w:t>
      </w:r>
      <w:r>
        <w:rPr>
          <w:rFonts w:ascii="宋体" w:hAnsi="宋体" w:eastAsia="宋体" w:cs="宋体"/>
          <w:b/>
          <w:bCs/>
          <w:color w:val="ff0000"/>
          <w:sz w:val="24"/>
        </w:rPr>
        <w:t xml:space="preserve"> 计价清单》</w:t>
      </w:r>
      <w:r/>
    </w:p>
    <w:p>
      <w:pPr>
        <w:pStyle w:val="1404"/>
        <w:jc w:val="center"/>
        <w:spacing w:line="360" w:lineRule="auto"/>
        <w:shd w:val="clear" w:color="auto" w:fill="auto"/>
        <w:widowControl/>
        <w:rPr>
          <w:rFonts w:hint="eastAsia" w:ascii="宋体" w:hAnsi="宋体" w:cs="宋体"/>
          <w:color w:val="ff0000"/>
          <w:sz w:val="24"/>
        </w:rPr>
      </w:pPr>
      <w:r>
        <w:rPr>
          <w:rFonts w:hint="eastAsia" w:ascii="宋体" w:hAnsi="宋体" w:cs="宋体"/>
          <w:color w:val="ff0000"/>
          <w:sz w:val="24"/>
        </w:rPr>
        <w:t xml:space="preserve">常州市排水管理处 </w:t>
      </w:r>
      <w:r>
        <w:rPr>
          <w:rFonts w:hint="eastAsia" w:ascii="宋体" w:hAnsi="宋体" w:cs="宋体"/>
          <w:color w:val="ff0000"/>
          <w:sz w:val="24"/>
          <w:lang w:val="en-US" w:eastAsia="zh-CN"/>
        </w:rPr>
        <w:t xml:space="preserve">排水泵站</w:t>
      </w:r>
      <w:r>
        <w:rPr>
          <w:rFonts w:hint="eastAsia" w:ascii="宋体" w:hAnsi="宋体" w:cs="宋体"/>
          <w:color w:val="ff0000"/>
          <w:sz w:val="24"/>
          <w:lang w:eastAsia="zh-CN"/>
        </w:rPr>
        <w:t xml:space="preserve">设备检查保养及维修</w:t>
      </w:r>
      <w:r>
        <w:rPr>
          <w:rFonts w:hint="eastAsia" w:ascii="宋体" w:hAnsi="宋体" w:cs="宋体"/>
          <w:color w:val="ff0000"/>
          <w:sz w:val="24"/>
        </w:rPr>
        <w:t xml:space="preserve"> 计价清单</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119"/>
        <w:gridCol w:w="1270"/>
        <w:gridCol w:w="1731"/>
        <w:gridCol w:w="3334"/>
        <w:gridCol w:w="958"/>
        <w:gridCol w:w="1360"/>
      </w:tblGrid>
      <w:tr>
        <w:trPr>
          <w:trHeight w:val="57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序号</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类别</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子项</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名称</w:t>
            </w:r>
            <w:r/>
          </w:p>
        </w:tc>
        <w:tc>
          <w:tcPr>
            <w:tcW w:w="3334"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参数描述</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单位</w:t>
            </w:r>
            <w:r/>
          </w:p>
        </w:tc>
        <w:tc>
          <w:tcPr>
            <w:tcW w:w="1360" w:type="dxa"/>
            <w:vAlign w:val="top"/>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基准单价（元）</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潜水电机线圈重新绕组</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QZY_2/180型聚酰胺亚胺漆、厚漆膜、180度温升铜质漆包线，含拆除旧线圈、新线圈绕组浸漆烘干</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KW</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93</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干式电机线圈重新绕组</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QZY_2/180型聚酰胺亚胺漆、厚漆膜、180度温升铜质漆包线，含拆除旧线圈、新线圈绕组浸漆烘干</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KW</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3*2.5+1及以下</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3*10+1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3*16+1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3*25+1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3*35+1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3*50+1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3*70+1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3*95+1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3*120+1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3*150+1</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信号电缆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8芯及以下</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潜水/干式同价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信号电缆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9芯及以上</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乙二醇冷却液</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下井作业</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如需下井作业，包含气体检测、安全绳、排风扇机械通气等，但不涉及呼吸面具及潜水服等辅助措施的费用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下井作业</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如需下井作业，包含气体检测、安全绳、排风扇机械通气等，且需要呼吸面具及潜水服等辅助措施的费用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叶轮动平衡</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整机电缆密封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含环氧密封及橡胶圈压紧处理</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渗漏保护传感器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探针或浮子开关，含内部接线</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热保护传感器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热敏电阻/热敏开关</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凯士比品牌水泵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保护器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各规格统一计价（含人工费）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飞力品牌水泵及推流器</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保护器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各规格统一计价（含人工费）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威乐品牌水泵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保护器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各规格统一计价（含人工费）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各类国产品牌水泵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保护器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各规格统一计价（含人工费）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特殊规格泵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金属密封垫片</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P≤4KW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4＜P≤11KW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11＜P≤22KW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22＜P≤30KW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国产水泵叶轮换新，已包含动平衡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30＜P≤55KW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国产水泵叶轮换新，已包含动平衡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55＜P≤75KW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9071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5429</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国产水泵叶轮换新，已包含动平衡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929</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75＜P≤110KW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229</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电机烘干</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18286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转子或端盖镶套</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更换泵轴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更换叶轮</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更换耐磨环</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更换轴承座(盖)</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油腔室机油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轴承润滑脂</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橡胶密封件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电机接线柱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整机用量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不锈钢水泵吊钩</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水泵维修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P≥160KW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拆机更换零部件的给付维修费（含运输）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8000</w:t>
            </w:r>
            <w:r/>
          </w:p>
        </w:tc>
      </w:tr>
      <w:tr>
        <w:trPr>
          <w:trHeight w:val="13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格栅现场维修费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在现场完成格栅维修的价格，包含维修人工费、辅料费用、交通费、材料运输费，未发生吊车费用（仅进行电气维修或自控系统维修或程序调试服务时，本子项不进行列支结算）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13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格栅现场维修费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在现场完成格栅维修的价格，包含维修人工费、辅料费用、交通费、材料运输费，发生吊车费用（仅进行电气维修或自控系统维修或程序调试服务时，本子项不进行列支结算）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格栅返厂维修费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经业主确认需返厂维修格栅的价格，包含维修人工费、辅料费用、运输费、吊车费等</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顶棚拆装费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经业主确认需拆除顶棚方能进行格栅吊装维修的拆装合计费用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13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格栅电气维修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控制箱内各类电气元件及线路的维修，包括但不仅限于接触器、热继电器、空气开关、端子排、按钮开关、指示灯、柜内线缆等电气元件的更换，含维修人工费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自控系统维修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更换PLC模块，含接线、程序灌注、调试费用及人工费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程序调试服务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无PLC硬件更换因程序出错或丢失时的程序灌注、调试费用及人工费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13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格栅机架维修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包含对格栅下部固定过水栅条、非过流区域不锈钢面板、机架框体进行整形、补充破损栅条等维修，若仅发生机架维修时不再另外列支钢丝绳格栅维修人工费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3357</w:t>
            </w:r>
            <w:r/>
          </w:p>
        </w:tc>
      </w:tr>
      <w:tr>
        <w:trPr>
          <w:trHeight w:val="190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压榨机电机故障时发外维修费用，包含拆装及电机维修（含线圈重绕等所有电机维修内容），若仅发生电机、减速机维修时不再另外列支格栅维修人工费；净水泵站各类搅拌机、隔膜泵、螺杆泵等配套风机电机（含扇叶等）参照该项执行</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514</w:t>
            </w:r>
            <w:r/>
          </w:p>
        </w:tc>
      </w:tr>
      <w:tr>
        <w:trPr>
          <w:trHeight w:val="190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减速机维修费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压榨机减速机故障时发外维修费用，包含拆装及减速机维修（含齿轮更换、油封更换、油液补充等所有减速机维修内容），若仅发生电机、减速机维修时不再另外列支格栅维修人工费；净水泵站各类搅拌机、隔膜泵、螺杆泵等的减速机参照该项执行</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更换减速机费用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拆除旧机、起吊安装新减速机、接线、调试(减速机甲供)</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1m传动主轴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格栅宽度在1.2m（含）以下的主轴按1m标准核算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1.5m传动主轴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格栅宽度在1.2m以上的主轴按1.5m标准核算，超过1.8m（含）的结算时该项单价以轴宽和1.5m的比值计算。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耙齿轴1m标准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格栅宽度在1.2m（含）以下的耙齿轴按1m标准核算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171</w:t>
            </w:r>
            <w:r/>
          </w:p>
        </w:tc>
      </w:tr>
      <w:tr>
        <w:trPr>
          <w:trHeight w:val="109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耙齿轴1.5m标准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格栅宽度在1.2m以上的耙齿轴按1.5m标准核算，超过1.8m（含）的结算时该项单价以轴宽和1.5m的比值计算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槽导轮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主轴上用于耙齿轴定位、传动的非标轮制件，尺寸变化不影响计价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传动链轮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主轴传动链轮及配套链条，型号变化不影响计价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链条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全套传动链条，型号变化不影响计价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格栅底部用于耙齿轴回转的非标轮制件，尺寸变化不影响计价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定位轴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固定回转轮的不锈钢轴，尺寸变化不影响计价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尼龙耙齿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节距及栅隙按实际挑选，尺寸变化不影响计价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片</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链板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布置在两端，用于耙齿轴间互联的链板，厚4mm以上，节距按实测选取（标准节距为150mm）</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片</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鱼鳞挡渣片</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格栅耙齿轴两侧挡渣用单片</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片</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耙齿轴滚动套</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耙齿轴单侧的一份量</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卡簧、垫片、开口销</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以每根耙齿轴的用量为1套（6卡簧、6垫片、2开口销），尺寸变化不影响计价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常用为P210、P212、P214等，统一计费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路轨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实心304不锈钢长条，宽度厚度按原尺寸，尺寸变化不影响计价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64</w:t>
            </w:r>
            <w:r/>
          </w:p>
        </w:tc>
      </w:tr>
      <w:tr>
        <w:trPr>
          <w:trHeight w:val="109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回转式格栅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不锈钢挡水板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单价为元/米2，格栅两侧及底部挡水、挡垃圾用。维修时统一用3mm不锈钢板替代橡胶皮，根据实际长宽数据进行签证计价。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m2</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接近开关</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欧姆龙格栅行走控制器，型号变化不影响计价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限位开关</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欧姆龙格栅限位控制器，型号变化不影响计价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621</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单根不锈钢钢丝绳更换，直径8-12不等，长度12-28米不等，含钢丝绳锁具。型号变化不影响计价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传动轮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用于传动两侧钢丝绳的轮。型号变化，不影响计价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差动机构</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翻耙机构、用于打开或关闭耙斗的传动装置。型号变化，不影响计价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耙斗重锤</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用于拉直钢丝绳</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运行偏心轮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耙斗两侧用于运行传动的轮子，含偏心轴承及传动轮。型号变化不影响计价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钢丝绳格栅传动过程中的所有轴承，型号变化不影响计价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钢丝绳牵引格栅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尼龙滚轮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耙斗两侧滚动轮</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w:t>
            </w:r>
            <w:r/>
          </w:p>
        </w:tc>
      </w:tr>
      <w:tr>
        <w:trPr>
          <w:trHeight w:val="109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压榨机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螺旋叶片更换（无轴）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经业主确认螺旋叶片损失无法整形的，每米长度的304不锈钢螺旋叶片的材料费用，不论螺旋直径大小。仅为材料费，维修费另计。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109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压榨机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螺旋叶片更换（有轴）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经业主确认螺旋叶片损失无法整形的，每米长度的304不锈钢螺旋叶片的材料费用，不论螺旋直径大小。仅为材料费，维修费另计。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压榨机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螺旋叶片其中螺杆更换（有轴）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仅为材料费，维修费另计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1429</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压榨机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筒体、螺旋维修费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对筒体及螺旋叶片整形或更换维修的费用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刀片</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粉碎性格栅刀片【 热处理】</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粉碎性格栅机械密封【接触面碳化钨】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粉碎性格栅轴承</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转鼓轴承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转鼓轴承</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转鼓机械密封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转鼓机械密封【接触面碳化钨】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主轴/从动轴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轴长度≤1m</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格栅</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粉碎格栅</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主轴/从动轴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轴长度＞1m</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启闭机底座固定</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仅指底座需重新焊接或更换固定件等，底座水泥保护层的更换不在此列，含人工费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更换启闭机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须按原尺寸更换，含人工费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更换丝杆防雨罩</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不锈钢304材质，尺寸包干价，含人工费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429</w:t>
            </w:r>
            <w:r/>
          </w:p>
        </w:tc>
      </w:tr>
      <w:tr>
        <w:trPr>
          <w:trHeight w:val="5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更换丝杆螺母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闸门规格≤DN1000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含材料费，加工费，拆装人工费、运输费、吊装费及辅料费等</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1800</w:t>
            </w:r>
            <w:r/>
          </w:p>
        </w:tc>
      </w:tr>
      <w:tr>
        <w:trPr>
          <w:trHeight w:val="5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更换丝杆螺母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闸门规格＞DN1000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含材料费，加工费，拆装人工费、运输费、吊装费及辅料费等</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丝杆整形</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810"/>
        </w:trPr>
        <w:tc>
          <w:tcPr>
            <w:tcW w:w="739"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209</w:t>
            </w:r>
            <w:r/>
          </w:p>
        </w:tc>
        <w:tc>
          <w:tcPr>
            <w:tcW w:w="1119"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w:t>
            </w:r>
            <w:r/>
          </w:p>
        </w:tc>
        <w:tc>
          <w:tcPr>
            <w:tcW w:w="3334" w:type="dxa"/>
            <w:vAlign w:val="center"/>
            <w:vMerge w:val="restart"/>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不锈钢304材质，含人工费</w:t>
            </w:r>
            <w:r/>
          </w:p>
        </w:tc>
        <w:tc>
          <w:tcPr>
            <w:tcW w:w="958"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600</w:t>
            </w:r>
            <w:r/>
          </w:p>
        </w:tc>
      </w:tr>
      <w:tr>
        <w:trPr>
          <w:trHeight w:val="285"/>
        </w:trPr>
        <w:tc>
          <w:tcPr>
            <w:tcW w:w="739"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119"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270"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(Φ40)</w:t>
            </w:r>
            <w:r/>
          </w:p>
        </w:tc>
        <w:tc>
          <w:tcPr>
            <w:tcW w:w="3334" w:type="dxa"/>
            <w:vAlign w:val="center"/>
            <w:vMerge w:val="continue"/>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360"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r>
      <w:tr>
        <w:trPr>
          <w:trHeight w:val="810"/>
        </w:trPr>
        <w:tc>
          <w:tcPr>
            <w:tcW w:w="739"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210</w:t>
            </w:r>
            <w:r/>
          </w:p>
        </w:tc>
        <w:tc>
          <w:tcPr>
            <w:tcW w:w="1119"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w:t>
            </w:r>
            <w:r/>
          </w:p>
        </w:tc>
        <w:tc>
          <w:tcPr>
            <w:tcW w:w="3334" w:type="dxa"/>
            <w:vAlign w:val="center"/>
            <w:vMerge w:val="restart"/>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不锈钢304材质，含人工费</w:t>
            </w:r>
            <w:r/>
          </w:p>
        </w:tc>
        <w:tc>
          <w:tcPr>
            <w:tcW w:w="958"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285"/>
        </w:trPr>
        <w:tc>
          <w:tcPr>
            <w:tcW w:w="739"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119"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270"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(Φ50)</w:t>
            </w:r>
            <w:r/>
          </w:p>
        </w:tc>
        <w:tc>
          <w:tcPr>
            <w:tcW w:w="3334" w:type="dxa"/>
            <w:vAlign w:val="center"/>
            <w:vMerge w:val="continue"/>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360"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r>
      <w:tr>
        <w:trPr>
          <w:trHeight w:val="810"/>
        </w:trPr>
        <w:tc>
          <w:tcPr>
            <w:tcW w:w="739"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211</w:t>
            </w:r>
            <w:r/>
          </w:p>
        </w:tc>
        <w:tc>
          <w:tcPr>
            <w:tcW w:w="1119"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w:t>
            </w:r>
            <w:r/>
          </w:p>
        </w:tc>
        <w:tc>
          <w:tcPr>
            <w:tcW w:w="3334" w:type="dxa"/>
            <w:vAlign w:val="center"/>
            <w:vMerge w:val="restart"/>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不锈钢304材质，含人工费</w:t>
            </w:r>
            <w:r/>
          </w:p>
        </w:tc>
        <w:tc>
          <w:tcPr>
            <w:tcW w:w="958"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vMerge w:val="restart"/>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285"/>
        </w:trPr>
        <w:tc>
          <w:tcPr>
            <w:tcW w:w="739"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119"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270"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(Φ60)</w:t>
            </w:r>
            <w:r/>
          </w:p>
        </w:tc>
        <w:tc>
          <w:tcPr>
            <w:tcW w:w="3334" w:type="dxa"/>
            <w:vAlign w:val="center"/>
            <w:vMerge w:val="continue"/>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1360" w:type="dxa"/>
            <w:vAlign w:val="center"/>
            <w:vMerge w:val="continue"/>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更换手轮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钢制，手轮尺寸变化不影响计价（须满足最小手轮直径），含人工费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更换闸门门板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按闸门规格计算面积，含人工费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m2</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9286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更换闸门门框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按闸门规格计算面积，含人工费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m2</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更换闸门导轨（闸门规格＜DN500）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更换闸门导轨（DN500≤闸门规格≤DN800）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更换闸门导轨（DN800＜闸门规格≤DN1200）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更换闸门导轨（闸门规格＞DN1200）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更换闸门楔块（闸门规格＜DN500）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更换闸门楔块（DN500≤闸门规格≤DN800）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更换闸门楔块（DN800＜闸门规格≤DN1200）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更换闸门楔块（闸门规格＞DN1200）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门板与门框间隙调整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闸门维修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更换轴导架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阀门更换</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＜DN300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含材料、人工费（阀门甲供）</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阀门更换</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DN300≤阀门规格≤DN500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含材料、人工费（阀门甲供）</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阀门更换</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DN500＜阀门规格≤DN800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含材料、人工费（阀门甲供）</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阀门更换</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含材料、人工费（阀门甲供）</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更换手轮（闸阀规格＜DN300）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更换手轮（DN300≤闸阀规格＜DN500）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更换手轮（DN500≤闸阀规格≤DN800）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更换手轮（闸阀规格＞DN800）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更换丝杆和丝杆螺母（闸阀规格＜DN300）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更换丝杆和丝杆螺母（DN300≤闸阀规格＜DN500）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更换丝杆和丝杆螺母（DN500≤闸阀规格≤DN800）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更换丝杆和丝杆螺母（闸阀规格＞DN800）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5100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更换轴承（闸阀规格＜DN300）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更换轴承（DN300≤闸阀规格＜DN500）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更换轴承（DN500≤闸阀规格≤DN800）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闸阀维修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更换轴承（闸阀规格＞DN800）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蝶阀维修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更换蜗轮蜗杆（蝶阀规格＜DN300）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蝶阀维修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更换蜗轮蜗杆（DN300≤蝶阀规格＜DN500）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蝶阀维修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更换蜗轮蜗杆（DN500≤蝶阀规格≤DN800）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蝶阀维修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更换蜗轮蜗杆（蝶阀规格＞DN800）</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电源模块</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DC24V输出，含人工费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相序检测模块</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输入AC380v,2路DC24V信号输出，含人工费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多功能模块</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由远程控制电路及输入输出接口组成，含人工费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1571</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调节型模块</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输入电压:AC230V,工作制S5,输入信号4-20mADC,输出信号4-20mADC，含人工费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电子行程</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机械行程</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电子力矩</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机械力矩</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智能控制器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5900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PLC控制板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液晶显示人机界面</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箱体</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材料:铝合金，含人工费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增力机构</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材料:铝合金，含人工费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输出轴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1698</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蜗杆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990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涡轮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花键轴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拨叉框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丝杆连接套</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429</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密封圈</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整机全套，含人工费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交流接触器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输入电压:380VAC,50HZ，含人工费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接线盘公插头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信号发送器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输入电压:24VDC,输出信号:4-20mADC，含人工费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开度机构</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指针式开度指示机构，含人工费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高精度电位器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高精度导电塑料电位器，含人工费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371</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组合安装板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1429</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接线盒盖</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箱盖</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760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防尘罩</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304不锈钢，含人工费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穿线管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304不锈钢，含人工费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304不锈钢手轮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各类型号统一计价，含人工费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统一计价</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304不锈钢切换手柄</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各类型号统一计价，含人工费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0.37KW及以下</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0.55-1.1KW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1.5-2.2KW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1429</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3KW及以上</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P&lt;1.5KW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固态继电器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1143</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电动执行机构</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P≥1.5KW</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固态继电器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导绳器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导绳器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导绳器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导绳器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229</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导绳器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171</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吊钩总成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3816</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吊钩总成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1295</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吊钩总成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929</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吊钩总成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707</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吊钩总成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545</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钢丝绳</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断火限位</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329</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超载限制器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654</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光电限位</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929</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重锤限位器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1071</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行车控制电缆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w:t>
            </w:r>
            <w:r/>
          </w:p>
        </w:tc>
      </w:tr>
      <w:tr>
        <w:trPr>
          <w:trHeight w:val="55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接触器/开关等元器件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变压器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214</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按钮盒</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286</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遥控手柄</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857</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集电器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286</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液压油管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各型号统一计价，含接头制作</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缝滑线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107</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滑触线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140</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行车动力电缆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穿线管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镀锌钢管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穿线管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塑料管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变频器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＞3.7kw</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5143</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变频器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≤3.7kw</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4361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变速箱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9676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变速箱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6542</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变速箱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5588</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319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变速箱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4702</w:t>
            </w:r>
            <w:r/>
          </w:p>
        </w:tc>
      </w:tr>
      <w:tr>
        <w:trPr>
          <w:trHeight w:val="285"/>
        </w:trPr>
        <w:tc>
          <w:tcPr>
            <w:shd w:val="clear" w:color="auto" w:fill="ffffff"/>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变速箱</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3952</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起升电机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P＞7.5KW</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起升电机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3＜P≤7.5KW</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起升电机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P＜3KW</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软起动电机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小车电机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大车限位</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大车电机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大车车轮轴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大车主动轮、被动轮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C型钢</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107</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定滑轮</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起升限位器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行车启升限位器（3T）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小修人工费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更换类别为小修的费用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大修人工费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5T以下更换类别为大修的费用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2571</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大修人工费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5T(含)以上更换类别为大修的费用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3857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小修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移动脚手架费用(含运费)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大修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升降机费用(含运费)</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1429</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独立项</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行车刷漆</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除锈后两遍防锈底漆、一遍黄色富锌面漆，各型号统一按长度计价，包工包料</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独立项</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工字钢接长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各型号统一按长度计价，包工包料</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3086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独立项</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年检代办</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1214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行车保养</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独立项</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ION-218离子管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石英玻璃DN37mm，L=255mm</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ION-818离子管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石英玻璃DN37mm，L=520mm</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1725</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Bentax5-F离子管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石英玻璃DN32mm，L=530mm</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2070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SC-HP滤网</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330*225*15mm</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345</w:t>
            </w:r>
            <w:r/>
          </w:p>
        </w:tc>
      </w:tr>
      <w:tr>
        <w:trPr>
          <w:trHeight w:val="30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离子发生器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组</w:t>
            </w:r>
            <w:r/>
          </w:p>
        </w:tc>
        <w:tc>
          <w:tcPr>
            <w:tcW w:w="1360" w:type="dxa"/>
            <w:vAlign w:val="center"/>
            <w:textDirection w:val="lrTb"/>
            <w:noWrap w:val="false"/>
          </w:tcPr>
          <w:p>
            <w:pPr>
              <w:pStyle w:val="1404"/>
              <w:jc w:val="center"/>
              <w:keepLines w:val="0"/>
              <w:keepNext w:val="0"/>
              <w:shd w:val="clear" w:color="auto" w:fill="auto"/>
              <w:widowControl/>
              <w:rPr>
                <w:rFonts w:ascii="Times New Roman" w:hAnsi="Times New Roman" w:eastAsia="宋体" w:cs="Calibri"/>
                <w:i w:val="0"/>
                <w:iCs w:val="0"/>
                <w:color w:val="ff0000"/>
                <w:sz w:val="21"/>
                <w:szCs w:val="21"/>
                <w:u w:val="none"/>
              </w:rPr>
              <w:suppressLineNumbers w:val="0"/>
            </w:pPr>
            <w:r>
              <w:rPr>
                <w:rFonts w:ascii="Times New Roman" w:hAnsi="Times New Roman" w:eastAsia="宋体" w:cs="Calibri"/>
                <w:i w:val="0"/>
                <w:iCs w:val="0"/>
                <w:color w:val="ff0000"/>
                <w:sz w:val="21"/>
                <w:szCs w:val="21"/>
                <w:u w:val="none"/>
                <w:lang w:val="en-US" w:eastAsia="zh-CN" w:bidi="ar"/>
              </w:rPr>
              <w:t xml:space="preserve">13000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金属过滤器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L*W*H=595*595*23mm，材质：铝合金框+金属丝网</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345</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金属过滤器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L*W*H=595*290*23mm，材质：铝合金框+金属丝网</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207</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349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PP过滤器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L*W*H=595*595*46mm，材质：铝合金框+聚酯合成纤维</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329</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PP过滤器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L*W*H=595*290*46mm，材质：铝合金框+聚酯合成纤维</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246</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离子除臭</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PP过滤器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L*W*H=395*490*46mm，材质：铝合金框+聚酯合成纤维</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279</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三角皮带</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各品牌型号统一计价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刮泥板链条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各品牌型号统一计价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隔膜泵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曲轴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各品牌型号统一计价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5200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隔膜泵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膜片</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各品牌型号统一计价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片</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隔膜泵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进出料弯头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各品牌型号统一计价</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隔膜泵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各品牌型号统一计价，备件包甲供</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专用消声器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不锈钢连接管，材质：不锈钢304</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接线盒底座</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件</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接线盒盖帽</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件</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射流曝气头</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1900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漂浮浮体</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支撑腿</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网罩底盘，材质：不锈钢304</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件</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悬吊支架，材质：不锈钢304</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主机网罩，材质：不锈钢304</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件</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主机更换</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机械密封</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漆包线</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冷却液</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主轴</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支</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前端盖</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件</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后端盖</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件</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出水连接件</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通用配件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机壳</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HP200增扬泵</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更换皮碗及减振脚</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379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拆机更换零部件的给付维修费（含租船、推流器吊装及运输等费用）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3000</w:t>
            </w:r>
            <w:r/>
          </w:p>
        </w:tc>
      </w:tr>
      <w:tr>
        <w:trPr>
          <w:trHeight w:val="78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河道推流设备</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迁移费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推流器动力电缆的拆除与再布置、固定重物与连接索的撤除及再安装（含租船、推流器吊装等费用）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北市河室外真空排污系统维保服务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服务费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服务内容及要求详见招标文件</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月</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空压机维修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空压机非气缸与活塞核心部件故障维修</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空压机维修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维修费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空压机气缸与活塞核心部件故障维修</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简单压力容器</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定期检测费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压力表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简单压力容器</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定期检测费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安全阀</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西派克BN26-6L（含人工费）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西派克BN26-6L（含人工费）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万向节</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西派克BN26-6L（含人工费）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西派克BN26-6L（含人工费）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西派克BN17-6L（含人工费）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9000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西派克BN17-6L（含人工费）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万向节</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西派克BN17-6L（含人工费）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西派克BN17-6L（含人工费）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西派克BN2-6L（含人工费）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西派克BN2-6L（含人工费）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万向节</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西派克BN2-6L（含人工费）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西派克BN2-6L（含人工费）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西派克BN1-6L（含人工费）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399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西派克BN1-6L（含人工费）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万向节</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西派克BN1-6L（含人工费）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西派克BN1-6L（含人工费）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1200</w:t>
            </w:r>
            <w:r/>
          </w:p>
        </w:tc>
      </w:tr>
      <w:tr>
        <w:trPr>
          <w:trHeight w:val="31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耐驰12m</w:t>
            </w:r>
            <w:r>
              <w:rPr>
                <w:rStyle w:val="1388"/>
                <w:rFonts w:ascii="Times New Roman" w:hAnsi="Times New Roman" w:eastAsia="宋体"/>
                <w:color w:val="ff0000"/>
                <w:sz w:val="21"/>
                <w:szCs w:val="21"/>
                <w:lang w:val="en-US" w:eastAsia="zh-CN" w:bidi="ar"/>
              </w:rPr>
              <w:t xml:space="preserve">3</w:t>
            </w:r>
            <w:r>
              <w:rPr>
                <w:rFonts w:hint="eastAsia" w:ascii="Times New Roman" w:hAnsi="Times New Roman" w:eastAsia="宋体" w:cs="宋体"/>
                <w:i w:val="0"/>
                <w:iCs w:val="0"/>
                <w:color w:val="ff0000"/>
                <w:sz w:val="21"/>
                <w:szCs w:val="21"/>
                <w:u w:val="none"/>
                <w:lang w:val="en-US" w:eastAsia="zh-CN" w:bidi="ar"/>
              </w:rPr>
              <w:t xml:space="preserve">/h，6bar（含人工费）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16000</w:t>
            </w:r>
            <w:r/>
          </w:p>
        </w:tc>
      </w:tr>
      <w:tr>
        <w:trPr>
          <w:trHeight w:val="31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耐驰12m</w:t>
            </w:r>
            <w:r>
              <w:rPr>
                <w:rStyle w:val="1388"/>
                <w:rFonts w:ascii="Times New Roman" w:hAnsi="Times New Roman" w:eastAsia="宋体"/>
                <w:color w:val="ff0000"/>
                <w:sz w:val="21"/>
                <w:szCs w:val="21"/>
                <w:lang w:val="en-US" w:eastAsia="zh-CN" w:bidi="ar"/>
              </w:rPr>
              <w:t xml:space="preserve">3</w:t>
            </w:r>
            <w:r>
              <w:rPr>
                <w:rFonts w:hint="eastAsia" w:ascii="Times New Roman" w:hAnsi="Times New Roman" w:eastAsia="宋体" w:cs="宋体"/>
                <w:i w:val="0"/>
                <w:iCs w:val="0"/>
                <w:color w:val="ff0000"/>
                <w:sz w:val="21"/>
                <w:szCs w:val="21"/>
                <w:u w:val="none"/>
                <w:lang w:val="en-US" w:eastAsia="zh-CN" w:bidi="ar"/>
              </w:rPr>
              <w:t xml:space="preserve">/h，6bar（含人工费）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17500</w:t>
            </w:r>
            <w:r/>
          </w:p>
        </w:tc>
      </w:tr>
      <w:tr>
        <w:trPr>
          <w:trHeight w:val="31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万向节</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耐驰12m</w:t>
            </w:r>
            <w:r>
              <w:rPr>
                <w:rStyle w:val="1388"/>
                <w:rFonts w:ascii="Times New Roman" w:hAnsi="Times New Roman" w:eastAsia="宋体"/>
                <w:color w:val="ff0000"/>
                <w:sz w:val="21"/>
                <w:szCs w:val="21"/>
                <w:lang w:val="en-US" w:eastAsia="zh-CN" w:bidi="ar"/>
              </w:rPr>
              <w:t xml:space="preserve">3</w:t>
            </w:r>
            <w:r>
              <w:rPr>
                <w:rFonts w:hint="eastAsia" w:ascii="Times New Roman" w:hAnsi="Times New Roman" w:eastAsia="宋体" w:cs="宋体"/>
                <w:i w:val="0"/>
                <w:iCs w:val="0"/>
                <w:color w:val="ff0000"/>
                <w:sz w:val="21"/>
                <w:szCs w:val="21"/>
                <w:u w:val="none"/>
                <w:lang w:val="en-US" w:eastAsia="zh-CN" w:bidi="ar"/>
              </w:rPr>
              <w:t xml:space="preserve">/h，6bar（含人工费）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2700</w:t>
            </w:r>
            <w:r/>
          </w:p>
        </w:tc>
      </w:tr>
      <w:tr>
        <w:trPr>
          <w:trHeight w:val="31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耐驰12m</w:t>
            </w:r>
            <w:r>
              <w:rPr>
                <w:rStyle w:val="1388"/>
                <w:rFonts w:ascii="Times New Roman" w:hAnsi="Times New Roman" w:eastAsia="宋体"/>
                <w:color w:val="ff0000"/>
                <w:sz w:val="21"/>
                <w:szCs w:val="21"/>
                <w:lang w:val="en-US" w:eastAsia="zh-CN" w:bidi="ar"/>
              </w:rPr>
              <w:t xml:space="preserve">3</w:t>
            </w:r>
            <w:r>
              <w:rPr>
                <w:rFonts w:hint="eastAsia" w:ascii="Times New Roman" w:hAnsi="Times New Roman" w:eastAsia="宋体" w:cs="宋体"/>
                <w:i w:val="0"/>
                <w:iCs w:val="0"/>
                <w:color w:val="ff0000"/>
                <w:sz w:val="21"/>
                <w:szCs w:val="21"/>
                <w:u w:val="none"/>
                <w:lang w:val="en-US" w:eastAsia="zh-CN" w:bidi="ar"/>
              </w:rPr>
              <w:t xml:space="preserve">/h，6bar（含人工费）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31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定子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耐驰1m</w:t>
            </w:r>
            <w:r>
              <w:rPr>
                <w:rStyle w:val="1388"/>
                <w:rFonts w:ascii="Times New Roman" w:hAnsi="Times New Roman" w:eastAsia="宋体"/>
                <w:color w:val="ff0000"/>
                <w:sz w:val="21"/>
                <w:szCs w:val="21"/>
                <w:lang w:val="en-US" w:eastAsia="zh-CN" w:bidi="ar"/>
              </w:rPr>
              <w:t xml:space="preserve">3</w:t>
            </w:r>
            <w:r>
              <w:rPr>
                <w:rFonts w:hint="eastAsia" w:ascii="Times New Roman" w:hAnsi="Times New Roman" w:eastAsia="宋体" w:cs="宋体"/>
                <w:i w:val="0"/>
                <w:iCs w:val="0"/>
                <w:color w:val="ff0000"/>
                <w:sz w:val="21"/>
                <w:szCs w:val="21"/>
                <w:u w:val="none"/>
                <w:lang w:val="en-US" w:eastAsia="zh-CN" w:bidi="ar"/>
              </w:rPr>
              <w:t xml:space="preserve">/h，6bar（含人工费）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2500</w:t>
            </w:r>
            <w:r/>
          </w:p>
        </w:tc>
      </w:tr>
      <w:tr>
        <w:trPr>
          <w:trHeight w:val="31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转子</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耐驰1m</w:t>
            </w:r>
            <w:r>
              <w:rPr>
                <w:rStyle w:val="1388"/>
                <w:rFonts w:ascii="Times New Roman" w:hAnsi="Times New Roman" w:eastAsia="宋体"/>
                <w:color w:val="ff0000"/>
                <w:sz w:val="21"/>
                <w:szCs w:val="21"/>
                <w:lang w:val="en-US" w:eastAsia="zh-CN" w:bidi="ar"/>
              </w:rPr>
              <w:t xml:space="preserve">3</w:t>
            </w:r>
            <w:r>
              <w:rPr>
                <w:rFonts w:hint="eastAsia" w:ascii="Times New Roman" w:hAnsi="Times New Roman" w:eastAsia="宋体" w:cs="宋体"/>
                <w:i w:val="0"/>
                <w:iCs w:val="0"/>
                <w:color w:val="ff0000"/>
                <w:sz w:val="21"/>
                <w:szCs w:val="21"/>
                <w:u w:val="none"/>
                <w:lang w:val="en-US" w:eastAsia="zh-CN" w:bidi="ar"/>
              </w:rPr>
              <w:t xml:space="preserve">/h，6bar（含人工费）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2600</w:t>
            </w:r>
            <w:r/>
          </w:p>
        </w:tc>
      </w:tr>
      <w:tr>
        <w:trPr>
          <w:trHeight w:val="31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万向节</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耐驰1m</w:t>
            </w:r>
            <w:r>
              <w:rPr>
                <w:rStyle w:val="1388"/>
                <w:rFonts w:ascii="Times New Roman" w:hAnsi="Times New Roman" w:eastAsia="宋体"/>
                <w:color w:val="ff0000"/>
                <w:sz w:val="21"/>
                <w:szCs w:val="21"/>
                <w:lang w:val="en-US" w:eastAsia="zh-CN" w:bidi="ar"/>
              </w:rPr>
              <w:t xml:space="preserve">3</w:t>
            </w:r>
            <w:r>
              <w:rPr>
                <w:rFonts w:hint="eastAsia" w:ascii="Times New Roman" w:hAnsi="Times New Roman" w:eastAsia="宋体" w:cs="宋体"/>
                <w:i w:val="0"/>
                <w:iCs w:val="0"/>
                <w:color w:val="ff0000"/>
                <w:sz w:val="21"/>
                <w:szCs w:val="21"/>
                <w:u w:val="none"/>
                <w:lang w:val="en-US" w:eastAsia="zh-CN" w:bidi="ar"/>
              </w:rPr>
              <w:t xml:space="preserve">/h，6bar（含人工费）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1300</w:t>
            </w:r>
            <w:r/>
          </w:p>
        </w:tc>
      </w:tr>
      <w:tr>
        <w:trPr>
          <w:trHeight w:val="31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螺杆泵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机封</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耐驰1m</w:t>
            </w:r>
            <w:r>
              <w:rPr>
                <w:rStyle w:val="1388"/>
                <w:rFonts w:ascii="Times New Roman" w:hAnsi="Times New Roman" w:eastAsia="宋体"/>
                <w:color w:val="ff0000"/>
                <w:sz w:val="21"/>
                <w:szCs w:val="21"/>
                <w:lang w:val="en-US" w:eastAsia="zh-CN" w:bidi="ar"/>
              </w:rPr>
              <w:t xml:space="preserve">3</w:t>
            </w:r>
            <w:r>
              <w:rPr>
                <w:rFonts w:hint="eastAsia" w:ascii="Times New Roman" w:hAnsi="Times New Roman" w:eastAsia="宋体" w:cs="宋体"/>
                <w:i w:val="0"/>
                <w:iCs w:val="0"/>
                <w:color w:val="ff0000"/>
                <w:sz w:val="21"/>
                <w:szCs w:val="21"/>
                <w:u w:val="none"/>
                <w:lang w:val="en-US" w:eastAsia="zh-CN" w:bidi="ar"/>
              </w:rPr>
              <w:t xml:space="preserve">/h，6bar（含人工费）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380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搅拌机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搅拌轴、桨叶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搅拌机的搅拌轴变形或桨叶脱落等故障非更换维修（含人工费）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搅拌机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搅拌轴、桨叶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搅拌机的搅拌轴或桨叶更换（含人工费）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3000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高速分散机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高速分散片</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规格：Ф200，材质：A05（KmTBCr26）（含辅材、人工）</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片</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超磁磁鼓主机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减速机</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更换轴承、密封圈、润滑油及拆装人工费（不含齿轮更换）的维修费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5000</w:t>
            </w:r>
            <w:r/>
          </w:p>
        </w:tc>
      </w:tr>
      <w:tr>
        <w:trPr>
          <w:trHeight w:val="163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超磁磁鼓主机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刮渣条套件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1根110*50*32刮渣条（材质：聚氨酯，硬度：90-94，不溶物＜5%）；2根220*50*32刮渣条（材质：聚氨酯，硬度：90-94，不溶物＜5%）；3根C型L=380mm刨条（材质：聚氨酯，硬度：90-94，不溶物＜5%）；</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1200</w:t>
            </w:r>
            <w:r/>
          </w:p>
        </w:tc>
      </w:tr>
      <w:tr>
        <w:trPr>
          <w:trHeight w:val="109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超磁磁鼓主机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刮渣条套件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1件L=1010mm刮刀（材质：聚氨酯，硬度：90-94，不溶物＜5%）；3圈20*20黄色芳纶密封盘根；3圈10*10黄色芳纶密封盘根（含人工费）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6500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超磁磁鼓主机</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刮渣条横梁架</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SMG-D-5.2.1.0不锈钢304（含人工费）</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524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电磁流量计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流量计校验</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DN15-50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1320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电磁流量计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流量计校验</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DN60-100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419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电磁流量计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流量计校验</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DN125-300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电磁流量计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流量计校验</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DN350-600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3300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电磁流量计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流量计校验</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DN700-1000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电磁流量计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流量计校验</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DN1000-1600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电磁流量计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流量计校验</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DN1700-1800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6600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电磁流量计</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流量计校验</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DN1800以上</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台</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气浮装置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刮泥板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材质：聚氨酯</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气浮装置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刮泥板链条</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应急抢修</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泵站应急抢险处置的费用（包含人员、车辆、材料以及相关器材等）</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103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设备零星拆修</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杂项拆换、清洗、调整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更换控制柜、PLC柜内损坏的低价值元件/更换、调整法兰密封垫/小型设备拆洗清理/更换密封圈、盘根/塑料管道修理/清洗过滤器、过程仪表支架整固等</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r>
      <w:tr>
        <w:trPr>
          <w:trHeight w:val="13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429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日常排故</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故障诊断与排除</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服务费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当月各类水泵排堵及所有设备故障判断及排除（包括但不限于各类机电设备、仪器仪表、控制柜、PLC柜、视频门禁等）（详见招标文件）不限次数统一给付的服务费用</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座</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w:t>
            </w:r>
            <w:r/>
          </w:p>
        </w:tc>
      </w:tr>
      <w:tr>
        <w:trPr>
          <w:trHeight w:val="109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日常保养</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各类设备保养</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服务费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单座井式泵站各类设备、电柜和仪表的保养（含润滑脂、润滑油及紧固件等各类辅料），统一给付的服务费（不含行车保养）</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座</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109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日常保养</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各类设备保养</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服务费</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单座非井式泵站各类设备、电柜和仪表的保养（含润滑脂、润滑油及紧固件等各类辅料），统一给付的服务费（不含行车保养）</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座</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1100</w:t>
            </w:r>
            <w:r/>
          </w:p>
        </w:tc>
      </w:tr>
      <w:tr>
        <w:trPr>
          <w:trHeight w:val="69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最小计量单位为0.5个，具体结算费用按照实际发生的台班数*单价（台班数为0.5的整数倍）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69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最小计量单位为0.5个，具体结算费用按照实际发生的台班数*单价（台班数为0.5的整数倍）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69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最小计量单位为0.5个，具体结算费用按照实际发生的台班数*单价（台班数为0.5的整数倍）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1200</w:t>
            </w:r>
            <w:r/>
          </w:p>
        </w:tc>
      </w:tr>
      <w:tr>
        <w:trPr>
          <w:trHeight w:val="69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最小计量单位为0.5个，具体结算费用按照实际发生的台班数*单价（台班数为0.5的整数倍）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1800</w:t>
            </w:r>
            <w:r/>
          </w:p>
        </w:tc>
      </w:tr>
      <w:tr>
        <w:trPr>
          <w:trHeight w:val="69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最小计量单位为0.5个，具体结算费用按照实际发生的台班数*单价（台班数为0.5的整数倍）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3600</w:t>
            </w:r>
            <w:r/>
          </w:p>
        </w:tc>
      </w:tr>
      <w:tr>
        <w:trPr>
          <w:trHeight w:val="69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最小计量单位为0.5个，具体结算费用按照实际发生的台班数*单价（台班数为0.5的整数倍）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5000</w:t>
            </w:r>
            <w:r/>
          </w:p>
        </w:tc>
      </w:tr>
      <w:tr>
        <w:trPr>
          <w:trHeight w:val="69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最小计量单位为0.5个，具体结算费用按照实际发生的台班数*单价（台班数为0.5的整数倍）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8000</w:t>
            </w:r>
            <w:r/>
          </w:p>
        </w:tc>
      </w:tr>
      <w:tr>
        <w:trPr>
          <w:trHeight w:val="690"/>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439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130吨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最小计量单位为0.5个，具体结算费用按照实际发生的台班数*单价（台班数为0.5的整数倍）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10000</w:t>
            </w:r>
            <w:r/>
          </w:p>
        </w:tc>
      </w:tr>
      <w:tr>
        <w:trPr>
          <w:trHeight w:val="4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运输卡车吨位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最小计量单位为1个，具体结算费用按照实际发生的台班数*单价（台班数为1的整数倍）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350</w:t>
            </w:r>
            <w:r/>
          </w:p>
        </w:tc>
      </w:tr>
      <w:tr>
        <w:trPr>
          <w:trHeight w:val="4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运输卡车吨位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最小计量单位为1个，具体结算费用按照实际发生的台班数*单价（台班数为1的整数倍）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550</w:t>
            </w:r>
            <w:r/>
          </w:p>
        </w:tc>
      </w:tr>
      <w:tr>
        <w:trPr>
          <w:trHeight w:val="4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运输卡车吨位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最小计量单位为1个，具体结算费用按照实际发生的台班数*单价（台班数为1的整数倍）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850</w:t>
            </w:r>
            <w:r/>
          </w:p>
        </w:tc>
      </w:tr>
      <w:tr>
        <w:trPr>
          <w:trHeight w:val="4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运输卡车吨位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最小计量单位为1个，具体结算费用按照实际发生的台班数*单价（台班数为1的整数倍）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1200</w:t>
            </w:r>
            <w:r/>
          </w:p>
        </w:tc>
      </w:tr>
      <w:tr>
        <w:trPr>
          <w:trHeight w:val="4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吊车台班</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运输卡车吨位</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最小计量单位为1个，具体结算费用按照实际发生的台班数*单价（台班数为1的整数倍）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叉车服务</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起重量</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3吨</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次</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350</w:t>
            </w:r>
            <w:r/>
          </w:p>
        </w:tc>
      </w:tr>
      <w:tr>
        <w:trPr>
          <w:trHeight w:val="46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零星维修</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电子水表</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DN32以下</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自行调整选型，确保可接入现有各类PAM自动制备装置，流量数据可参与药剂浓度调配</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1560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密封法兰</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轴套</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449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油封</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2300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链轮</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支撑滚轮</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链条</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有机阀</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压力传感器</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减速箱齿轮油CLP220(福斯 16L)</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w:t>
            </w:r>
            <w:r/>
          </w:p>
        </w:tc>
      </w:tr>
      <w:tr>
        <w:trPr>
          <w:trHeight w:val="82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减速箱齿轮油PGLP460(福斯 16L</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冲洗喷嘴</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支撑滚轮</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件</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转鼓轴承</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汉斯琥珀配套</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系统刷机</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消防栓</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760</w:t>
            </w:r>
            <w:r/>
          </w:p>
        </w:tc>
      </w:tr>
      <w:tr>
        <w:trPr>
          <w:trHeight w:val="55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吸污管排泥接口</w:t>
            </w:r>
            <w:r/>
          </w:p>
        </w:tc>
        <w:tc>
          <w:tcPr>
            <w:tcW w:w="1731" w:type="dxa"/>
            <w:vAlign w:val="center"/>
            <w:textDirection w:val="lrTb"/>
            <w:noWrap w:val="false"/>
          </w:tcPr>
          <w:p>
            <w:pPr>
              <w:pStyle w:val="1404"/>
              <w:jc w:val="center"/>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水龙头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4分</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通沟污泥</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水龙头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4分加长款</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高压水泵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气动调压阀</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乌拉卡</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高压水泵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柱塞</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1680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高压水泵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轴瓦</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组</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高压水泵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高压泵密封包</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16000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469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高压水泵</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轴承</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抓斗行车</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抓斗轴承</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抓斗行车</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高压油管</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1150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抓斗行车</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齿轮泵</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真空系统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钢管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DN200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真空系统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软连接</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DN75</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真空系统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法兰片</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DN200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真空系统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球阀</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DN80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真空系统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PVC管、弯头</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动力站</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电路板</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史丹利</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块</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479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三角喷头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chisel</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水雷喷头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2200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榴弹喷头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前旋水刀喷头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wolverine</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高压三通球阀</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翔龙</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旋钮开关带灯</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翔龙</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旋钮开关无灯</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新光</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45</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清洗小卷盘</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REELCRAFT</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旋转接头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疏通清洗管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72</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489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保温棉</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卷</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255</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不锈钢膨胀螺丝</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8×70mm</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链条</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08B-2×120L</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根</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吸污管</w:t>
            </w:r>
            <w:r/>
          </w:p>
        </w:tc>
        <w:tc>
          <w:tcPr>
            <w:tcW w:w="3334" w:type="dxa"/>
            <w:vAlign w:val="center"/>
            <w:textDirection w:val="lrTb"/>
            <w:noWrap w:val="false"/>
          </w:tcPr>
          <w:p>
            <w:pPr>
              <w:pStyle w:val="1404"/>
              <w:jc w:val="left"/>
              <w:shd w:val="clear" w:color="auto" w:fill="auto"/>
              <w:rPr>
                <w:rFonts w:hint="eastAsia" w:ascii="Times New Roman" w:hAnsi="Times New Roman" w:eastAsia="宋体" w:cs="宋体"/>
                <w:i w:val="0"/>
                <w:iCs w:val="0"/>
                <w:color w:val="ff0000"/>
                <w:sz w:val="21"/>
                <w:szCs w:val="21"/>
                <w:u w:val="none"/>
              </w:rPr>
            </w:pPr>
            <w:r>
              <w:rPr>
                <w:rFonts w:hint="eastAsia" w:ascii="Times New Roman" w:hAnsi="Times New Roman" w:eastAsia="宋体" w:cs="宋体"/>
                <w:i w:val="0"/>
                <w:iCs w:val="0"/>
                <w:color w:val="ff0000"/>
                <w:sz w:val="21"/>
                <w:szCs w:val="21"/>
                <w:u w:val="none"/>
              </w:rPr>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650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疏通系统</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油水分离器</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SNS AFC2000</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24</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36</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63</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498</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68</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499</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米</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500</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快速接口</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280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501</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自锁单接口</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520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502</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自锁单接口</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705</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503</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自锁单接口</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6寸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865</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504</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自锁单接口</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8寸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505</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自锁单接口</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10寸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2500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506</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自锁单接口</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12寸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2900</w:t>
            </w:r>
            <w:r/>
          </w:p>
        </w:tc>
      </w:tr>
      <w:tr>
        <w:trPr>
          <w:trHeight w:val="285"/>
        </w:trPr>
        <w:tc>
          <w:tcPr>
            <w:tcW w:w="73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507</w:t>
            </w:r>
            <w:r/>
          </w:p>
        </w:tc>
        <w:tc>
          <w:tcPr>
            <w:tcW w:w="1119"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通用</w:t>
            </w:r>
            <w:r/>
          </w:p>
        </w:tc>
        <w:tc>
          <w:tcPr>
            <w:tcW w:w="127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水带及接头</w:t>
            </w:r>
            <w:r/>
          </w:p>
        </w:tc>
        <w:tc>
          <w:tcPr>
            <w:tcW w:w="1731"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吸污管快速接头</w:t>
            </w:r>
            <w:r/>
          </w:p>
        </w:tc>
        <w:tc>
          <w:tcPr>
            <w:tcW w:w="3334" w:type="dxa"/>
            <w:vAlign w:val="center"/>
            <w:textDirection w:val="lrTb"/>
            <w:noWrap w:val="false"/>
          </w:tcPr>
          <w:p>
            <w:pPr>
              <w:pStyle w:val="1404"/>
              <w:jc w:val="left"/>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4寸</w:t>
            </w:r>
            <w:r/>
          </w:p>
        </w:tc>
        <w:tc>
          <w:tcPr>
            <w:tcW w:w="958"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只</w:t>
            </w:r>
            <w:r/>
          </w:p>
        </w:tc>
        <w:tc>
          <w:tcPr>
            <w:tcW w:w="1360" w:type="dxa"/>
            <w:vAlign w:val="center"/>
            <w:textDirection w:val="lrTb"/>
            <w:noWrap w:val="false"/>
          </w:tcPr>
          <w:p>
            <w:pPr>
              <w:pStyle w:val="1404"/>
              <w:jc w:val="center"/>
              <w:keepLines w:val="0"/>
              <w:keepNext w:val="0"/>
              <w:shd w:val="clear" w:color="auto" w:fill="auto"/>
              <w:widowControl/>
              <w:rPr>
                <w:rFonts w:hint="eastAsia" w:ascii="Times New Roman" w:hAnsi="Times New Roman" w:eastAsia="宋体" w:cs="宋体"/>
                <w:i w:val="0"/>
                <w:iCs w:val="0"/>
                <w:color w:val="ff0000"/>
                <w:sz w:val="21"/>
                <w:szCs w:val="21"/>
                <w:u w:val="none"/>
              </w:rPr>
              <w:suppressLineNumbers w:val="0"/>
            </w:pPr>
            <w:r>
              <w:rPr>
                <w:rFonts w:hint="eastAsia" w:ascii="Times New Roman" w:hAnsi="Times New Roman" w:eastAsia="宋体" w:cs="宋体"/>
                <w:i w:val="0"/>
                <w:iCs w:val="0"/>
                <w:color w:val="ff0000"/>
                <w:sz w:val="21"/>
                <w:szCs w:val="21"/>
                <w:u w:val="none"/>
                <w:lang w:val="en-US" w:eastAsia="zh-CN" w:bidi="ar"/>
              </w:rPr>
              <w:t xml:space="preserve">320</w:t>
            </w:r>
            <w:r/>
          </w:p>
        </w:tc>
      </w:tr>
    </w:tbl>
    <w:p>
      <w:pPr>
        <w:pStyle w:val="1404"/>
        <w:jc w:val="center"/>
        <w:spacing w:line="360" w:lineRule="auto"/>
        <w:shd w:val="clear" w:color="auto" w:fill="auto"/>
        <w:widowControl/>
        <w:rPr>
          <w:rFonts w:hint="eastAsia" w:ascii="宋体" w:hAnsi="宋体" w:cs="宋体"/>
          <w:color w:val="ff0000"/>
          <w:sz w:val="24"/>
        </w:rPr>
      </w:pPr>
      <w:r>
        <w:rPr>
          <w:rFonts w:hint="eastAsia" w:ascii="宋体" w:hAnsi="宋体" w:cs="宋体"/>
          <w:color w:val="ff0000"/>
          <w:sz w:val="24"/>
        </w:rPr>
      </w:r>
      <w:r/>
    </w:p>
    <w:p>
      <w:pPr>
        <w:pStyle w:val="1404"/>
        <w:spacing w:line="360" w:lineRule="auto"/>
        <w:shd w:val="clear" w:color="auto" w:fill="auto"/>
        <w:rPr>
          <w:b/>
          <w:bCs/>
          <w:color w:val="ff0000"/>
          <w:sz w:val="24"/>
        </w:rPr>
      </w:pPr>
      <w:r>
        <w:rPr>
          <w:rFonts w:hint="eastAsia" w:ascii="宋体" w:hAnsi="宋体" w:cs="宋体"/>
          <w:b/>
          <w:color w:val="ff0000"/>
          <w:sz w:val="24"/>
        </w:rPr>
        <w:t xml:space="preserve">注：</w:t>
      </w:r>
      <w:r>
        <w:rPr>
          <w:b/>
          <w:bCs/>
          <w:color w:val="ff0000"/>
          <w:sz w:val="24"/>
        </w:rPr>
        <w:t xml:space="preserve">22KW </w:t>
      </w:r>
      <w:r>
        <w:rPr>
          <w:rFonts w:hint="eastAsia"/>
          <w:b/>
          <w:bCs/>
          <w:color w:val="ff0000"/>
          <w:sz w:val="24"/>
        </w:rPr>
        <w:t xml:space="preserve">以上进口品牌水泵的特制形式的机封由</w:t>
      </w:r>
      <w:r>
        <w:rPr>
          <w:rFonts w:hint="eastAsia"/>
          <w:b/>
          <w:bCs/>
          <w:color w:val="ff0000"/>
          <w:sz w:val="24"/>
          <w:lang w:val="en-US" w:eastAsia="zh-CN"/>
        </w:rPr>
        <w:t xml:space="preserve">招标人</w:t>
      </w:r>
      <w:r>
        <w:rPr>
          <w:rFonts w:hint="eastAsia"/>
          <w:b/>
          <w:bCs/>
          <w:color w:val="ff0000"/>
          <w:sz w:val="24"/>
        </w:rPr>
        <w:t xml:space="preserve">采购。</w:t>
      </w:r>
      <w:r/>
    </w:p>
    <w:p>
      <w:pPr>
        <w:pStyle w:val="1404"/>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rPr>
        <w:br w:type="page" w:clear="all"/>
      </w:r>
      <w:r>
        <w:rPr>
          <w:rFonts w:hint="eastAsia" w:ascii="宋体" w:hAnsi="宋体" w:eastAsia="宋体" w:cs="宋体"/>
          <w:b/>
          <w:bCs/>
          <w:color w:val="000000"/>
          <w:sz w:val="24"/>
        </w:rPr>
        <w:t xml:space="preserve">附件</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履约保函格式</w:t>
      </w:r>
      <w:r/>
    </w:p>
    <w:p>
      <w:pPr>
        <w:pStyle w:val="1404"/>
        <w:jc w:val="center"/>
        <w:spacing w:line="5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见索即付履约保函（独立保函）模板 （仅供参考）</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申请人： </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地址： </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受益人：</w:t>
      </w:r>
      <w:r>
        <w:rPr>
          <w:rFonts w:hint="eastAsia" w:ascii="宋体" w:hAnsi="宋体" w:eastAsia="宋体" w:cs="宋体"/>
          <w:color w:val="000000"/>
          <w:sz w:val="24"/>
          <w:u w:val="single"/>
        </w:rPr>
        <w:t xml:space="preserve">             </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地址：</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开立人： </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地址： </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鉴于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（以下简称“受益人”）已确定</w:t>
      </w:r>
      <w:r>
        <w:rPr>
          <w:rFonts w:hint="eastAsia" w:ascii="宋体" w:hAnsi="宋体" w:eastAsia="宋体" w:cs="宋体"/>
          <w:color w:val="000000"/>
          <w:sz w:val="21"/>
          <w:szCs w:val="21"/>
          <w:u w:val="single"/>
        </w:rPr>
        <w:t xml:space="preserve">XXXX</w:t>
      </w:r>
      <w:r>
        <w:rPr>
          <w:rFonts w:hint="eastAsia" w:ascii="宋体" w:hAnsi="宋体" w:eastAsia="宋体" w:cs="宋体"/>
          <w:color w:val="000000"/>
          <w:sz w:val="21"/>
          <w:szCs w:val="21"/>
        </w:rPr>
        <w:t xml:space="preserve">公司，地址：</w:t>
      </w:r>
      <w:r>
        <w:rPr>
          <w:rFonts w:hint="eastAsia" w:ascii="宋体" w:hAnsi="宋体" w:eastAsia="宋体" w:cs="宋体"/>
          <w:color w:val="000000"/>
          <w:sz w:val="21"/>
          <w:szCs w:val="21"/>
          <w:u w:val="single"/>
        </w:rPr>
        <w:t xml:space="preserve">XXXX</w:t>
      </w:r>
      <w:r>
        <w:rPr>
          <w:rFonts w:hint="eastAsia" w:ascii="宋体" w:hAnsi="宋体" w:eastAsia="宋体" w:cs="宋体"/>
          <w:color w:val="000000"/>
          <w:sz w:val="21"/>
          <w:szCs w:val="21"/>
        </w:rPr>
        <w:t xml:space="preserve"> （以下简称“申请人”）于XXXX年XX月XX日为</w:t>
      </w:r>
      <w:r>
        <w:rPr>
          <w:rFonts w:hint="eastAsia" w:ascii="宋体" w:hAnsi="宋体" w:eastAsia="宋体" w:cs="宋体"/>
          <w:color w:val="000000"/>
          <w:sz w:val="21"/>
          <w:szCs w:val="21"/>
          <w:u w:val="single"/>
        </w:rPr>
        <w:t xml:space="preserve">XXXX</w:t>
      </w:r>
      <w:r>
        <w:rPr>
          <w:rFonts w:hint="eastAsia" w:ascii="宋体" w:hAnsi="宋体" w:eastAsia="宋体" w:cs="宋体"/>
          <w:color w:val="000000"/>
          <w:sz w:val="21"/>
          <w:szCs w:val="21"/>
        </w:rPr>
        <w:t xml:space="preserve">项目（以下简称“本项目”） 中标人，我方（即“开立人”）应申请人的申请，同意就申请人履行与贵方签订的基础合同项下的义务，向贵方提供不可撤销、不可转让的见索即付独立保函（以下简称“本保函”）。 </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本保函担保范围：无论基础合同存在任何争议、申请人提出任何抗辩，只要受益人提交的付款通知符合本保函第四条约定的形式要件，开立人均需承担担保责任，范围包括但不限于申请人未按照基础合同的约定履行义务，应当向贵方承担的违约责任和赔偿因此造成的损失、利息、律师费、诉讼费用、仲裁费用等实现债权的费用。</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二、本保函担保金额最高不超过人民币（大写）XXXX元整（CNY XXXX）。受益人累计索赔金额不超过前述最高担保金额的，开立人均应足额支付，不得无故扣减任何款项。</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三、本保函自出具之日起生效，有效期至基础合同有效期届满（含续签期）之日后60天；基础合同提前终止的，至终止之日后60天。</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我方承诺在收到受益人发来的书面付款通知纸质原件、加盖受益人公章的电子扫描件，或通过公证送达、数据电文（包括但不限于电子邮件、可信电子函证系统）等能够有效记录并证明通知已送达的方式后的7个工作日内无条件向受益人支付，前述书面付款通知即为付款要求之单据，且应满足以下要求：</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（1）付款通知到达的日期在本保函的有效期内；</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（2）载明要求支付的金额；</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（3）载明申请人违反合同义务的条款和内容；</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（4）附受益人声明，声明申请人违反合同义务的具体情况。上述付款通知送达我方的地址为：XXXX。</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与本保函有关的基础合同不成立、不生效、无效、被撤销、被解除，不影响本保函的独立有效。开立人承诺放弃基于与申请人之间的委托合同关系产生的全部抗辩权，不得以此拒绝承担本保函项下的付款义务。</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六、本保函应受国际商会制定的《见索即付保函统一规则》（第七百五十八号出版物）的约束。</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七、本保函适用中华人民共和国法律。在本保函履行期间，如发生争议，任何一方可向常州仲裁委员会申请仲裁，仲裁裁决是终局的，对各方均具有约束力。</w:t>
      </w:r>
      <w:r/>
    </w:p>
    <w:p>
      <w:pPr>
        <w:pStyle w:val="1404"/>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八、发生下列情形之一的，本保函终止：（1）有效期届满；（2）受益人向开立人退还本保函正本；（3）本保函项下应付金额全部付清。</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404"/>
        <w:jc w:val="right"/>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保函开立人名称（盖章）：</w:t>
      </w:r>
      <w:r/>
    </w:p>
    <w:p>
      <w:pPr>
        <w:pStyle w:val="1404"/>
        <w:ind w:firstLine="480"/>
        <w:jc w:val="left"/>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404"/>
        <w:ind w:firstLine="420"/>
        <w:jc w:val="left"/>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本保函一式三份，申请人、受益人、开立人各执一份，具有同等法律效力。</w:t>
      </w:r>
      <w:r/>
    </w:p>
    <w:p>
      <w:pPr>
        <w:pStyle w:val="1404"/>
        <w:ind w:firstLine="420"/>
        <w:jc w:val="left"/>
        <w:spacing w:line="560" w:lineRule="exact"/>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未经受益人书面同意，开立人不得单方变更、解除本保函</w:t>
      </w:r>
      <w:r/>
    </w:p>
    <w:p>
      <w:pPr>
        <w:pStyle w:val="1404"/>
        <w:jc w:val="left"/>
        <w:spacing w:line="560" w:lineRule="exact"/>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eastAsia="zh-CN"/>
        </w:rPr>
      </w:r>
      <w:r/>
    </w:p>
    <w:p>
      <w:pPr>
        <w:pStyle w:val="125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404"/>
        <w:rPr>
          <w:rFonts w:hint="eastAsia" w:ascii="宋体" w:hAnsi="宋体" w:eastAsia="宋体" w:cs="宋体"/>
          <w:color w:val="000000"/>
        </w:rPr>
      </w:pPr>
      <w:r>
        <w:rPr>
          <w:rFonts w:hint="eastAsia" w:ascii="宋体" w:hAnsi="宋体" w:eastAsia="宋体" w:cs="宋体"/>
          <w:color w:val="000000"/>
        </w:rPr>
      </w:r>
      <w:r/>
    </w:p>
    <w:p>
      <w:pPr>
        <w:pStyle w:val="1164"/>
        <w:rPr>
          <w:rFonts w:hint="eastAsia" w:ascii="宋体" w:hAnsi="宋体" w:eastAsia="宋体" w:cs="宋体"/>
          <w:b w:val="0"/>
          <w:color w:val="000000"/>
        </w:rPr>
      </w:pPr>
      <w:r/>
      <w:bookmarkStart w:id="789" w:name="_Hlk139628515"/>
      <w:r>
        <w:rPr>
          <w:rFonts w:hint="eastAsia" w:ascii="宋体" w:hAnsi="宋体" w:eastAsia="宋体" w:cs="宋体"/>
          <w:color w:val="000000"/>
          <w:sz w:val="28"/>
          <w:szCs w:val="28"/>
        </w:rPr>
        <w:br w:type="page" w:clear="all"/>
      </w:r>
      <w:bookmarkStart w:id="790" w:name="_Toc27685"/>
      <w:r>
        <w:rPr>
          <w:rStyle w:val="1409"/>
          <w:rFonts w:hint="eastAsia" w:ascii="宋体" w:hAnsi="宋体" w:eastAsia="宋体" w:cs="宋体"/>
          <w:b/>
          <w:bCs/>
          <w:color w:val="000000"/>
        </w:rPr>
        <w:t xml:space="preserve">第六章  </w:t>
      </w:r>
      <w:bookmarkStart w:id="791" w:name="_Hlk138941606"/>
      <w:r>
        <w:rPr>
          <w:rStyle w:val="1409"/>
          <w:rFonts w:hint="eastAsia" w:ascii="宋体" w:hAnsi="宋体" w:eastAsia="宋体" w:cs="宋体"/>
          <w:b/>
          <w:bCs/>
          <w:color w:val="000000"/>
        </w:rPr>
        <w:t xml:space="preserve"> </w:t>
      </w:r>
      <w:bookmarkStart w:id="792" w:name="_Hlk119591849"/>
      <w:r>
        <w:rPr>
          <w:rStyle w:val="1409"/>
          <w:rFonts w:hint="eastAsia" w:ascii="宋体" w:hAnsi="宋体" w:eastAsia="宋体" w:cs="宋体"/>
          <w:b/>
          <w:bCs/>
          <w:color w:val="000000"/>
        </w:rPr>
        <w:t xml:space="preserve">拟签订的合同文本</w:t>
      </w:r>
      <w:bookmarkEnd w:id="790"/>
      <w:r/>
      <w:bookmarkEnd w:id="791"/>
      <w:r/>
      <w:bookmarkEnd w:id="792"/>
      <w:r/>
      <w:r/>
    </w:p>
    <w:p>
      <w:pPr>
        <w:pStyle w:val="1164"/>
        <w:contextualSpacing/>
        <w:ind w:firstLine="422"/>
        <w:spacing w:before="0" w:after="0" w:line="360" w:lineRule="auto"/>
        <w:rPr>
          <w:rFonts w:hint="eastAsia" w:ascii="宋体" w:hAnsi="宋体" w:eastAsia="宋体" w:cs="宋体"/>
          <w:color w:val="000000"/>
          <w:sz w:val="21"/>
          <w:szCs w:val="21"/>
        </w:rPr>
      </w:pPr>
      <w:r/>
      <w:bookmarkEnd w:id="789"/>
      <w:r/>
      <w:bookmarkStart w:id="793" w:name="_Hlk132754170"/>
      <w:r/>
      <w:bookmarkEnd w:id="793"/>
      <w:r/>
      <w:r/>
    </w:p>
    <w:p>
      <w:pPr>
        <w:pStyle w:val="14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jc w:val="left"/>
        <w:keepLines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 xml:space="preserve">甲方：</w:t>
      </w:r>
      <w:r>
        <w:rPr>
          <w:rFonts w:hint="eastAsia" w:ascii="宋体" w:hAnsi="宋体" w:eastAsia="宋体" w:cs="宋体"/>
          <w:color w:val="000000"/>
          <w:sz w:val="21"/>
          <w:szCs w:val="21"/>
          <w:u w:val="single"/>
          <w:lang w:val="en-US" w:eastAsia="zh-CN"/>
        </w:rPr>
        <w:t xml:space="preserve">常州市排水管理处</w:t>
      </w:r>
      <w:r/>
    </w:p>
    <w:p>
      <w:pPr>
        <w:pStyle w:val="1404"/>
        <w:jc w:val="left"/>
        <w:keepLines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住所地：常州市飞龙东路116号</w:t>
      </w:r>
      <w:r/>
    </w:p>
    <w:p>
      <w:pPr>
        <w:pStyle w:val="1404"/>
        <w:jc w:val="left"/>
        <w:keepLines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法定代表人：</w:t>
      </w:r>
      <w:r/>
    </w:p>
    <w:p>
      <w:pPr>
        <w:pStyle w:val="1404"/>
        <w:jc w:val="left"/>
        <w:keepLines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统一社会信用代码：</w:t>
      </w:r>
      <w:r/>
    </w:p>
    <w:p>
      <w:pPr>
        <w:pStyle w:val="1404"/>
        <w:jc w:val="left"/>
        <w:keepLines w:val="0"/>
        <w:spacing w:line="48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pStyle w:val="1404"/>
        <w:jc w:val="left"/>
        <w:keepLines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乙方：</w:t>
      </w:r>
      <w:r/>
    </w:p>
    <w:p>
      <w:pPr>
        <w:pStyle w:val="1404"/>
        <w:jc w:val="left"/>
        <w:keepLines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lang w:val="zh-CN"/>
        </w:rPr>
        <w:t xml:space="preserve">住所地：</w:t>
      </w:r>
      <w:r/>
    </w:p>
    <w:p>
      <w:pPr>
        <w:pStyle w:val="1404"/>
        <w:jc w:val="left"/>
        <w:keepLines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法定代表人：</w:t>
      </w:r>
      <w:r/>
    </w:p>
    <w:p>
      <w:pPr>
        <w:pStyle w:val="1404"/>
        <w:jc w:val="left"/>
        <w:keepLines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统一社会信用代码：</w:t>
      </w:r>
      <w:r/>
    </w:p>
    <w:p>
      <w:pPr>
        <w:pStyle w:val="1404"/>
        <w:ind w:firstLine="140"/>
        <w:jc w:val="right"/>
        <w:spacing w:line="40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根据《中华人民共和国政府采购法》、《中华人民共和国民法典》等法律法规的规定，甲乙双方按照公开招标的采购结果（招标编号：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），签订本合同。</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bCs/>
          <w:color w:val="000000"/>
          <w:sz w:val="21"/>
          <w:szCs w:val="21"/>
          <w:lang w:val="en-US" w:eastAsia="zh-CN" w:bidi="ar-SA"/>
        </w:rPr>
        <w:t xml:space="preserve">第一条  </w:t>
      </w:r>
      <w:r>
        <w:rPr>
          <w:rFonts w:hint="eastAsia" w:ascii="宋体" w:hAnsi="宋体" w:eastAsia="宋体" w:cs="宋体"/>
          <w:b/>
          <w:color w:val="000000"/>
          <w:sz w:val="21"/>
          <w:szCs w:val="21"/>
        </w:rPr>
        <w:t xml:space="preserve">项目概况</w:t>
      </w:r>
      <w:r/>
    </w:p>
    <w:p>
      <w:pPr>
        <w:pStyle w:val="1404"/>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lang w:val="en-US" w:eastAsia="zh-CN"/>
        </w:rPr>
        <w:t xml:space="preserve">项目编号：</w:t>
      </w:r>
      <w:r/>
    </w:p>
    <w:p>
      <w:pPr>
        <w:pStyle w:val="1404"/>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u w:val="single"/>
        </w:rPr>
        <w:t xml:space="preserve">排水泵站设备检查保养及维修</w:t>
      </w:r>
      <w:r/>
    </w:p>
    <w:p>
      <w:pPr>
        <w:pStyle w:val="1404"/>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lang w:val="en-US" w:eastAsia="zh-CN" w:bidi="ar-SA"/>
        </w:rPr>
        <w:t xml:space="preserve">（三）</w:t>
      </w:r>
      <w:r>
        <w:rPr>
          <w:rFonts w:hint="eastAsia" w:ascii="宋体" w:hAnsi="宋体" w:eastAsia="宋体" w:cs="宋体"/>
          <w:color w:val="000000"/>
          <w:sz w:val="21"/>
          <w:szCs w:val="21"/>
        </w:rPr>
        <w:t xml:space="preserve">项目地点：</w:t>
      </w:r>
      <w:r>
        <w:rPr>
          <w:rFonts w:hint="eastAsia" w:ascii="宋体" w:hAnsi="宋体" w:eastAsia="宋体" w:cs="宋体"/>
          <w:color w:val="000000"/>
          <w:sz w:val="21"/>
          <w:szCs w:val="21"/>
          <w:u w:val="single"/>
          <w:lang w:val="en-US" w:eastAsia="zh-CN"/>
        </w:rPr>
        <w:t xml:space="preserve">甲方</w:t>
      </w:r>
      <w:r>
        <w:rPr>
          <w:rFonts w:hint="eastAsia" w:ascii="宋体" w:hAnsi="宋体" w:eastAsia="宋体" w:cs="宋体"/>
          <w:color w:val="000000"/>
          <w:sz w:val="21"/>
          <w:szCs w:val="21"/>
          <w:u w:val="single"/>
        </w:rPr>
        <w:t xml:space="preserve">指定地点，主要包含常州市排水管理处管辖范围内的一百多座雨污水泵站，五星、双桥浜等净水补水泵站及抽排泵站等。 </w:t>
      </w:r>
      <w:r/>
    </w:p>
    <w:p>
      <w:pPr>
        <w:pStyle w:val="1404"/>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lang w:val="en-US" w:eastAsia="zh-CN" w:bidi="ar-SA"/>
        </w:rPr>
        <w:t xml:space="preserve">（四）</w:t>
      </w:r>
      <w:r>
        <w:rPr>
          <w:rFonts w:hint="eastAsia" w:ascii="宋体" w:hAnsi="宋体" w:eastAsia="宋体" w:cs="宋体"/>
          <w:color w:val="000000"/>
          <w:sz w:val="21"/>
          <w:szCs w:val="21"/>
        </w:rPr>
        <w:t xml:space="preserve">乙方资质：</w:t>
      </w:r>
      <w:r>
        <w:rPr>
          <w:rFonts w:hint="eastAsia" w:ascii="宋体" w:hAnsi="宋体" w:eastAsia="宋体" w:cs="宋体"/>
          <w:color w:val="000000"/>
          <w:sz w:val="21"/>
          <w:szCs w:val="21"/>
          <w:u w:val="single"/>
        </w:rPr>
        <w:t xml:space="preserve">                             </w:t>
      </w:r>
      <w:r/>
    </w:p>
    <w:p>
      <w:pPr>
        <w:pStyle w:val="1404"/>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（五）</w:t>
      </w:r>
      <w:r>
        <w:rPr>
          <w:rFonts w:hint="eastAsia" w:ascii="宋体" w:hAnsi="宋体" w:eastAsia="宋体" w:cs="宋体"/>
          <w:color w:val="000000"/>
          <w:sz w:val="21"/>
          <w:szCs w:val="21"/>
        </w:rPr>
        <w:t xml:space="preserve">维修范围：</w:t>
      </w:r>
      <w:r>
        <w:rPr>
          <w:rFonts w:hint="eastAsia" w:ascii="宋体" w:hAnsi="宋体" w:eastAsia="宋体" w:cs="宋体"/>
          <w:color w:val="000000"/>
          <w:sz w:val="21"/>
          <w:szCs w:val="21"/>
          <w:u w:val="single"/>
        </w:rPr>
        <w:t xml:space="preserve">甲方管辖范围内的各类</w:t>
      </w:r>
      <w:r>
        <w:rPr>
          <w:rFonts w:hint="eastAsia" w:ascii="宋体" w:hAnsi="宋体" w:eastAsia="宋体" w:cs="宋体"/>
          <w:color w:val="000000"/>
          <w:sz w:val="21"/>
          <w:szCs w:val="21"/>
          <w:u w:val="single"/>
          <w:lang w:val="en-US" w:eastAsia="zh-CN"/>
        </w:rPr>
        <w:t xml:space="preserve">设备检查保养、问题诊断及</w:t>
      </w:r>
      <w:r>
        <w:rPr>
          <w:rFonts w:hint="eastAsia" w:ascii="宋体" w:hAnsi="宋体" w:eastAsia="宋体" w:cs="宋体"/>
          <w:color w:val="000000"/>
          <w:sz w:val="21"/>
          <w:szCs w:val="21"/>
          <w:u w:val="single"/>
        </w:rPr>
        <w:t xml:space="preserve">故障排除、设备维修及相关工作</w:t>
      </w:r>
      <w:r/>
    </w:p>
    <w:p>
      <w:pPr>
        <w:pStyle w:val="1404"/>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（六）</w:t>
      </w:r>
      <w:r>
        <w:rPr>
          <w:rFonts w:hint="eastAsia" w:ascii="宋体" w:hAnsi="宋体" w:eastAsia="宋体" w:cs="宋体"/>
          <w:color w:val="000000"/>
          <w:sz w:val="21"/>
          <w:szCs w:val="21"/>
        </w:rPr>
        <w:t xml:space="preserve">服务期限：自</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日起至</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日止。</w:t>
      </w:r>
      <w:r/>
    </w:p>
    <w:p>
      <w:pPr>
        <w:pStyle w:val="1404"/>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（七）</w:t>
      </w:r>
      <w:r>
        <w:rPr>
          <w:rFonts w:hint="eastAsia" w:ascii="宋体" w:hAnsi="宋体" w:eastAsia="宋体" w:cs="宋体"/>
          <w:color w:val="000000"/>
          <w:sz w:val="21"/>
          <w:szCs w:val="21"/>
        </w:rPr>
        <w:t xml:space="preserve">计价清单：见附件1。</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bCs/>
          <w:color w:val="000000"/>
          <w:sz w:val="21"/>
          <w:szCs w:val="21"/>
          <w:lang w:val="en-US" w:eastAsia="zh-CN" w:bidi="ar-SA"/>
        </w:rPr>
        <w:t xml:space="preserve">第二条  </w:t>
      </w:r>
      <w:r>
        <w:rPr>
          <w:rFonts w:hint="eastAsia" w:ascii="宋体" w:hAnsi="宋体" w:eastAsia="宋体" w:cs="宋体"/>
          <w:b/>
          <w:color w:val="000000"/>
          <w:sz w:val="21"/>
          <w:szCs w:val="21"/>
          <w:lang w:val="en-US" w:eastAsia="zh-CN"/>
        </w:rPr>
        <w:t xml:space="preserve">服务内容</w:t>
      </w:r>
      <w:r/>
    </w:p>
    <w:p>
      <w:pPr>
        <w:pStyle w:val="1404"/>
        <w:ind w:firstLine="422"/>
        <w:jc w:val="left"/>
        <w:keepLines w:val="0"/>
        <w:keepNext w:val="0"/>
        <w:pageBreakBefore w:val="0"/>
        <w:spacing w:line="360" w:lineRule="auto"/>
        <w:widowControl/>
        <w:tabs>
          <w:tab w:val="left" w:pos="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本</w:t>
      </w:r>
      <w:r>
        <w:rPr>
          <w:rFonts w:hint="eastAsia" w:ascii="宋体" w:hAnsi="宋体" w:eastAsia="宋体" w:cs="宋体"/>
          <w:b/>
          <w:color w:val="000000"/>
          <w:sz w:val="21"/>
          <w:szCs w:val="21"/>
          <w:lang w:val="en-US" w:eastAsia="zh-CN"/>
        </w:rPr>
        <w:t xml:space="preserve">项目</w:t>
      </w:r>
      <w:r>
        <w:rPr>
          <w:rFonts w:hint="eastAsia" w:ascii="宋体" w:hAnsi="宋体" w:eastAsia="宋体" w:cs="宋体"/>
          <w:b/>
          <w:color w:val="000000"/>
          <w:sz w:val="21"/>
          <w:szCs w:val="21"/>
        </w:rPr>
        <w:t xml:space="preserve">工作范围为泵站所管辖泵站的设备检查、保养及维修服务，包括但不限于水泵机组、格栅、闸（阀）门、启闭机、除臭设备、电气等。工作内容包括：设备故障排除与维修、设备保养、维修材料供应等。</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bCs/>
          <w:color w:val="000000"/>
          <w:sz w:val="21"/>
          <w:szCs w:val="21"/>
          <w:lang w:val="en-US" w:eastAsia="zh-CN" w:bidi="ar-SA"/>
        </w:rPr>
        <w:t xml:space="preserve">第三条  </w:t>
      </w:r>
      <w:r>
        <w:rPr>
          <w:rFonts w:hint="eastAsia" w:ascii="宋体" w:hAnsi="宋体" w:eastAsia="宋体" w:cs="宋体"/>
          <w:b/>
          <w:color w:val="000000"/>
          <w:sz w:val="21"/>
          <w:szCs w:val="21"/>
        </w:rPr>
        <w:t xml:space="preserve">合同文件组成</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合同文件</w:t>
      </w:r>
      <w:r>
        <w:rPr>
          <w:rFonts w:hint="eastAsia" w:ascii="宋体" w:hAnsi="宋体" w:eastAsia="宋体" w:cs="宋体"/>
          <w:color w:val="000000"/>
          <w:sz w:val="21"/>
          <w:szCs w:val="21"/>
          <w:lang w:val="en-US" w:eastAsia="zh-CN"/>
        </w:rPr>
        <w:t xml:space="preserve">构</w:t>
      </w:r>
      <w:r>
        <w:rPr>
          <w:rFonts w:hint="eastAsia" w:ascii="宋体" w:hAnsi="宋体" w:eastAsia="宋体" w:cs="宋体"/>
          <w:color w:val="000000"/>
          <w:sz w:val="21"/>
          <w:szCs w:val="21"/>
        </w:rPr>
        <w:t xml:space="preserve">成如下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 </w:t>
      </w:r>
      <w:r/>
    </w:p>
    <w:p>
      <w:pPr>
        <w:pStyle w:val="1404"/>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rPr>
        <w:t xml:space="preserve">合同相关的补充协议；</w:t>
      </w:r>
      <w:r/>
    </w:p>
    <w:p>
      <w:pPr>
        <w:pStyle w:val="1404"/>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rPr>
        <w:t xml:space="preserve">本合同协议书；</w:t>
      </w:r>
      <w:r/>
    </w:p>
    <w:p>
      <w:pPr>
        <w:pStyle w:val="1404"/>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（三）</w:t>
      </w:r>
      <w:r>
        <w:rPr>
          <w:rFonts w:hint="eastAsia" w:ascii="宋体" w:hAnsi="宋体" w:eastAsia="宋体" w:cs="宋体"/>
          <w:color w:val="000000"/>
          <w:sz w:val="21"/>
          <w:szCs w:val="21"/>
          <w:lang w:val="en-US" w:eastAsia="zh-CN"/>
        </w:rPr>
        <w:t xml:space="preserve">中标</w:t>
      </w:r>
      <w:r>
        <w:rPr>
          <w:rFonts w:hint="eastAsia" w:ascii="宋体" w:hAnsi="宋体" w:eastAsia="宋体" w:cs="宋体"/>
          <w:color w:val="000000"/>
          <w:sz w:val="21"/>
          <w:szCs w:val="21"/>
        </w:rPr>
        <w:t xml:space="preserve">通知书；</w:t>
      </w:r>
      <w:r/>
    </w:p>
    <w:p>
      <w:pPr>
        <w:pStyle w:val="1404"/>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（四）</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rPr>
        <w:t xml:space="preserve">文件及相关说明；</w:t>
      </w:r>
      <w:r/>
    </w:p>
    <w:p>
      <w:pPr>
        <w:pStyle w:val="1404"/>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（五）</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文件及相关说明；</w:t>
      </w:r>
      <w:r/>
    </w:p>
    <w:p>
      <w:pPr>
        <w:pStyle w:val="1404"/>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（六）</w:t>
      </w:r>
      <w:r>
        <w:rPr>
          <w:rFonts w:hint="eastAsia" w:ascii="宋体" w:hAnsi="宋体" w:eastAsia="宋体" w:cs="宋体"/>
          <w:color w:val="000000"/>
          <w:sz w:val="21"/>
          <w:szCs w:val="21"/>
        </w:rPr>
        <w:t xml:space="preserve">乙方在招投标过程中所作的其它承诺、声明、书面澄清等。</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当合同文件出现含糊不清或不相一致，按以上优先顺序进行解释。</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bCs/>
          <w:color w:val="000000"/>
          <w:sz w:val="21"/>
          <w:szCs w:val="21"/>
          <w:lang w:val="en-US" w:eastAsia="zh-CN" w:bidi="ar-SA"/>
        </w:rPr>
        <w:t xml:space="preserve">第四条  </w:t>
      </w:r>
      <w:r>
        <w:rPr>
          <w:rFonts w:hint="eastAsia" w:ascii="宋体" w:hAnsi="宋体" w:eastAsia="宋体" w:cs="宋体"/>
          <w:b/>
          <w:color w:val="000000"/>
          <w:sz w:val="21"/>
          <w:szCs w:val="21"/>
        </w:rPr>
        <w:t xml:space="preserve">履约保证金</w:t>
      </w:r>
      <w:r/>
    </w:p>
    <w:p>
      <w:pPr>
        <w:pStyle w:val="1404"/>
        <w:ind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（一）乙方应在收到中标通知书后15日</w:t>
      </w:r>
      <w:r>
        <w:rPr>
          <w:rFonts w:hint="eastAsia" w:ascii="宋体" w:hAnsi="宋体" w:eastAsia="宋体" w:cs="宋体"/>
          <w:color w:val="000000"/>
          <w:sz w:val="21"/>
          <w:szCs w:val="21"/>
          <w:lang w:val="en-US" w:eastAsia="zh-CN"/>
        </w:rPr>
        <w:t xml:space="preserve">历日</w:t>
      </w:r>
      <w:r>
        <w:rPr>
          <w:rFonts w:hint="eastAsia" w:ascii="宋体" w:hAnsi="宋体" w:eastAsia="宋体" w:cs="宋体"/>
          <w:color w:val="000000"/>
          <w:sz w:val="21"/>
          <w:szCs w:val="21"/>
        </w:rPr>
        <w:t xml:space="preserve">内、签订合同前，向甲方提交履约保证金（合同预估总价的10%）_________元（大写）。</w:t>
      </w:r>
      <w:r/>
    </w:p>
    <w:p>
      <w:pPr>
        <w:pStyle w:val="1404"/>
        <w:ind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（二）履约保证金以向甲方银行账户转账或提交银行履约保函的形式提交。若履约保证金以向甲方银行账户转账的形式提交，甲方账户如下：</w:t>
      </w:r>
      <w:r/>
    </w:p>
    <w:p>
      <w:pPr>
        <w:pStyle w:val="1404"/>
        <w:ind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账户名：常州市财政局，开户银行：建行常州分行营业部，账号：32001629101052500075。</w:t>
      </w:r>
      <w:r/>
    </w:p>
    <w:p>
      <w:pPr>
        <w:pStyle w:val="1404"/>
        <w:ind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（三）若乙方未能履行合同规定的义务，甲方有权直接从履约保证金中扣除相当于乙方应支付之违约金及赔偿金的数额，不足部分由乙方另行补足。</w:t>
      </w:r>
      <w:r/>
    </w:p>
    <w:p>
      <w:pPr>
        <w:pStyle w:val="1404"/>
        <w:numPr>
          <w:ilvl w:val="0"/>
          <w:numId w:val="0"/>
        </w:numPr>
        <w:ind w:left="0"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（四）</w:t>
      </w:r>
      <w:r>
        <w:rPr>
          <w:rFonts w:hint="eastAsia" w:ascii="宋体" w:hAnsi="宋体" w:eastAsia="宋体" w:cs="宋体"/>
          <w:color w:val="000000"/>
          <w:sz w:val="21"/>
          <w:szCs w:val="21"/>
        </w:rPr>
        <w:t xml:space="preserve">合同期满或提前终止，且甲方确认乙方已按约定完成交接，无任何未结清的违约金、赔偿金及其他款项后，甲方应在15个工作日内将履约保证金（如有余额）无息退还乙方。</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bCs/>
          <w:color w:val="000000"/>
          <w:sz w:val="21"/>
          <w:szCs w:val="21"/>
          <w:lang w:val="en-US" w:eastAsia="zh-CN" w:bidi="ar-SA"/>
        </w:rPr>
        <w:t xml:space="preserve">第五条  </w:t>
      </w:r>
      <w:r>
        <w:rPr>
          <w:rFonts w:hint="eastAsia" w:ascii="宋体" w:hAnsi="宋体" w:eastAsia="宋体" w:cs="宋体"/>
          <w:b/>
          <w:color w:val="000000"/>
          <w:sz w:val="21"/>
          <w:szCs w:val="21"/>
        </w:rPr>
        <w:t xml:space="preserve">合同价格与支付</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val="en-US" w:eastAsia="zh-CN" w:bidi="ar-SA"/>
        </w:rPr>
        <w:t xml:space="preserve">（一）</w:t>
      </w:r>
      <w:r>
        <w:rPr>
          <w:rFonts w:hint="eastAsia" w:ascii="宋体" w:hAnsi="宋体" w:eastAsia="宋体" w:cs="宋体"/>
          <w:b/>
          <w:color w:val="000000"/>
          <w:sz w:val="21"/>
          <w:szCs w:val="21"/>
        </w:rPr>
        <w:t xml:space="preserve">合同价格</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color w:val="000000"/>
          <w:sz w:val="21"/>
          <w:szCs w:val="21"/>
        </w:rPr>
        <w:t xml:space="preserve">本合同预估总价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本合同计价采用固定单价</w:t>
      </w:r>
      <w:r>
        <w:rPr>
          <w:rFonts w:hint="eastAsia" w:ascii="宋体" w:hAnsi="宋体" w:eastAsia="宋体" w:cs="宋体"/>
          <w:color w:val="000000"/>
          <w:sz w:val="21"/>
          <w:szCs w:val="21"/>
          <w:lang w:eastAsia="zh-CN"/>
        </w:rPr>
        <w:t xml:space="preserve">，固定单价按招标基准单价</w:t>
      </w:r>
      <w:r>
        <w:rPr>
          <w:rFonts w:hint="eastAsia" w:ascii="宋体" w:hAnsi="宋体" w:eastAsia="宋体" w:cs="宋体"/>
          <w:color w:val="000000"/>
          <w:sz w:val="21"/>
          <w:szCs w:val="21"/>
          <w:lang w:val="en-US" w:eastAsia="zh-CN"/>
        </w:rPr>
        <w:t xml:space="preserve">*（1-中标优惠率）</w:t>
      </w:r>
      <w:r>
        <w:rPr>
          <w:rFonts w:hint="eastAsia" w:ascii="宋体" w:hAnsi="宋体" w:eastAsia="宋体" w:cs="宋体"/>
          <w:color w:val="000000"/>
          <w:sz w:val="21"/>
          <w:szCs w:val="21"/>
        </w:rPr>
        <w:t xml:space="preserve">方式</w:t>
      </w:r>
      <w:r>
        <w:rPr>
          <w:rFonts w:hint="eastAsia" w:ascii="宋体" w:hAnsi="宋体" w:eastAsia="宋体" w:cs="宋体"/>
          <w:color w:val="000000"/>
          <w:sz w:val="21"/>
          <w:szCs w:val="21"/>
          <w:lang w:eastAsia="zh-CN"/>
        </w:rPr>
        <w:t xml:space="preserve">确定，本合同中标优惠率</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具体单价详见附件1《常州市排水管理处 </w:t>
      </w:r>
      <w:r>
        <w:rPr>
          <w:rFonts w:hint="eastAsia" w:ascii="宋体" w:hAnsi="宋体" w:eastAsia="宋体" w:cs="宋体"/>
          <w:color w:val="000000"/>
          <w:sz w:val="21"/>
          <w:szCs w:val="21"/>
          <w:lang w:eastAsia="zh-CN"/>
        </w:rPr>
        <w:t xml:space="preserve">排水泵站设备检查保养及维修</w:t>
      </w:r>
      <w:r>
        <w:rPr>
          <w:rFonts w:hint="eastAsia" w:ascii="宋体" w:hAnsi="宋体" w:eastAsia="宋体" w:cs="宋体"/>
          <w:color w:val="000000"/>
          <w:sz w:val="21"/>
          <w:szCs w:val="21"/>
        </w:rPr>
        <w:t xml:space="preserve"> 计价清单》。</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2.</w:t>
      </w:r>
      <w:r>
        <w:rPr>
          <w:rFonts w:hint="eastAsia" w:ascii="宋体" w:hAnsi="宋体" w:eastAsia="宋体" w:cs="宋体"/>
          <w:color w:val="000000"/>
          <w:sz w:val="21"/>
          <w:szCs w:val="21"/>
        </w:rPr>
        <w:t xml:space="preserve">本合同价款包括提供本服务所需的人工、材料、设备、运输、维修安装、管理费、利润、保险、规费、税金等全部费用。合同有效期内不作调整。</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color w:val="000000"/>
          <w:sz w:val="21"/>
          <w:szCs w:val="21"/>
        </w:rPr>
        <w:t xml:space="preserve">如果在履行合同过程中适用的税收政策发生变化不再对合同单价进行调整。本合同涉及的发票，均应按付款时的增值税税率开具，该税费已包含在合同价款中。</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4.</w:t>
      </w:r>
      <w:r>
        <w:rPr>
          <w:rFonts w:hint="eastAsia" w:ascii="宋体" w:hAnsi="宋体" w:eastAsia="宋体" w:cs="宋体"/>
          <w:color w:val="000000"/>
          <w:sz w:val="21"/>
          <w:szCs w:val="21"/>
        </w:rPr>
        <w:t xml:space="preserve">关于非清单维修内容的规定：招标清单中未列出而实际必须发生的配件及维修事项由招标人另行组织采购，应急抢修的除外。</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val="en-US" w:eastAsia="zh-CN" w:bidi="ar-SA"/>
        </w:rPr>
        <w:t xml:space="preserve">（二）</w:t>
      </w:r>
      <w:r>
        <w:rPr>
          <w:rFonts w:hint="eastAsia" w:ascii="宋体" w:hAnsi="宋体" w:eastAsia="宋体" w:cs="宋体"/>
          <w:b/>
          <w:color w:val="000000"/>
          <w:sz w:val="21"/>
          <w:szCs w:val="21"/>
        </w:rPr>
        <w:t xml:space="preserve">价款支付</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本合同无预付款，每月</w:t>
      </w:r>
      <w:r>
        <w:rPr>
          <w:rFonts w:hint="eastAsia" w:ascii="宋体" w:hAnsi="宋体" w:eastAsia="宋体" w:cs="宋体"/>
          <w:color w:val="000000"/>
          <w:sz w:val="21"/>
          <w:szCs w:val="21"/>
          <w:lang w:val="en-US" w:eastAsia="zh-CN"/>
        </w:rPr>
        <w:t xml:space="preserve">应付</w:t>
      </w:r>
      <w:r>
        <w:rPr>
          <w:rFonts w:hint="eastAsia" w:ascii="宋体" w:hAnsi="宋体" w:eastAsia="宋体" w:cs="宋体"/>
          <w:color w:val="000000"/>
          <w:sz w:val="21"/>
          <w:szCs w:val="21"/>
        </w:rPr>
        <w:t xml:space="preserve">价款根据单价和签证量进行计算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每月实际支付总额依据其对应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月度服务质量评价表（部门）》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附件2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中考核分数</w:t>
      </w:r>
      <w:r>
        <w:rPr>
          <w:rFonts w:hint="eastAsia" w:ascii="宋体" w:hAnsi="宋体" w:eastAsia="宋体" w:cs="宋体"/>
          <w:color w:val="000000"/>
          <w:sz w:val="21"/>
          <w:szCs w:val="21"/>
          <w:lang w:val="en-US" w:eastAsia="zh-CN"/>
        </w:rPr>
        <w:t xml:space="preserve">进行调整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支付周期不超过60日</w:t>
      </w:r>
      <w:r>
        <w:rPr>
          <w:rFonts w:hint="eastAsia" w:ascii="宋体" w:hAnsi="宋体" w:eastAsia="宋体" w:cs="宋体"/>
          <w:color w:val="000000"/>
          <w:sz w:val="21"/>
          <w:szCs w:val="21"/>
        </w:rPr>
        <w:t xml:space="preserve">。</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甲方应将服务费汇入以下乙方账户</w:t>
      </w:r>
      <w:r>
        <w:rPr>
          <w:rFonts w:hint="eastAsia" w:ascii="宋体" w:hAnsi="宋体" w:eastAsia="宋体" w:cs="宋体"/>
          <w:color w:val="000000"/>
          <w:sz w:val="21"/>
          <w:szCs w:val="21"/>
          <w:lang w:eastAsia="zh-CN"/>
        </w:rPr>
        <w:t xml:space="preserve">：</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color w:val="000000"/>
          <w:sz w:val="21"/>
          <w:szCs w:val="21"/>
        </w:rPr>
        <w:outlineLvl w:val="9"/>
      </w:pPr>
      <w:r>
        <w:rPr>
          <w:rFonts w:hint="eastAsia" w:ascii="宋体" w:hAnsi="宋体" w:eastAsia="宋体" w:cs="宋体"/>
          <w:b w:val="0"/>
          <w:bCs/>
          <w:color w:val="000000"/>
          <w:sz w:val="21"/>
          <w:szCs w:val="21"/>
        </w:rPr>
        <w:t xml:space="preserve">户名：</w:t>
      </w:r>
      <w:r>
        <w:rPr>
          <w:rFonts w:hint="eastAsia" w:ascii="宋体" w:hAnsi="宋体" w:eastAsia="宋体" w:cs="宋体"/>
          <w:b w:val="0"/>
          <w:bCs/>
          <w:color w:val="000000"/>
          <w:sz w:val="21"/>
          <w:szCs w:val="21"/>
          <w:u w:val="single"/>
        </w:rPr>
        <w:t xml:space="preserve">      </w:t>
      </w:r>
      <w:r>
        <w:rPr>
          <w:rFonts w:hint="eastAsia" w:ascii="宋体" w:hAnsi="宋体" w:eastAsia="宋体" w:cs="宋体"/>
          <w:b w:val="0"/>
          <w:bCs/>
          <w:color w:val="000000"/>
          <w:sz w:val="21"/>
          <w:szCs w:val="21"/>
          <w:u w:val="single"/>
          <w:lang w:val="en-US" w:eastAsia="zh-CN"/>
        </w:rPr>
        <w:t xml:space="preserve">      </w:t>
      </w:r>
      <w:r>
        <w:rPr>
          <w:rFonts w:hint="eastAsia" w:ascii="宋体" w:hAnsi="宋体" w:eastAsia="宋体" w:cs="宋体"/>
          <w:b w:val="0"/>
          <w:bCs/>
          <w:color w:val="000000"/>
          <w:sz w:val="21"/>
          <w:szCs w:val="21"/>
          <w:u w:val="single"/>
        </w:rPr>
        <w:t xml:space="preserve">    </w:t>
      </w:r>
      <w:r>
        <w:rPr>
          <w:rFonts w:hint="eastAsia" w:ascii="宋体" w:hAnsi="宋体" w:eastAsia="宋体" w:cs="宋体"/>
          <w:b w:val="0"/>
          <w:bCs/>
          <w:color w:val="000000"/>
          <w:sz w:val="21"/>
          <w:szCs w:val="21"/>
        </w:rPr>
        <w:t xml:space="preserve">；</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color w:val="000000"/>
          <w:sz w:val="21"/>
          <w:szCs w:val="21"/>
          <w:u w:val="single"/>
          <w:lang w:eastAsia="zh-CN"/>
        </w:rPr>
        <w:outlineLvl w:val="9"/>
      </w:pPr>
      <w:r>
        <w:rPr>
          <w:rFonts w:hint="eastAsia" w:ascii="宋体" w:hAnsi="宋体" w:eastAsia="宋体" w:cs="宋体"/>
          <w:b w:val="0"/>
          <w:bCs/>
          <w:color w:val="000000"/>
          <w:sz w:val="21"/>
          <w:szCs w:val="21"/>
        </w:rPr>
        <w:t xml:space="preserve">开户行：</w:t>
      </w:r>
      <w:r>
        <w:rPr>
          <w:rFonts w:hint="eastAsia" w:ascii="宋体" w:hAnsi="宋体" w:eastAsia="宋体" w:cs="宋体"/>
          <w:b w:val="0"/>
          <w:bCs/>
          <w:color w:val="000000"/>
          <w:sz w:val="21"/>
          <w:szCs w:val="21"/>
          <w:u w:val="single"/>
        </w:rPr>
        <w:t xml:space="preserve">        </w:t>
      </w:r>
      <w:r>
        <w:rPr>
          <w:rFonts w:hint="eastAsia" w:ascii="宋体" w:hAnsi="宋体" w:eastAsia="宋体" w:cs="宋体"/>
          <w:b w:val="0"/>
          <w:bCs/>
          <w:color w:val="000000"/>
          <w:sz w:val="21"/>
          <w:szCs w:val="21"/>
          <w:u w:val="single"/>
          <w:lang w:val="en-US" w:eastAsia="zh-CN"/>
        </w:rPr>
        <w:t xml:space="preserve">      </w:t>
      </w:r>
      <w:r>
        <w:rPr>
          <w:rFonts w:hint="eastAsia" w:ascii="宋体" w:hAnsi="宋体" w:eastAsia="宋体" w:cs="宋体"/>
          <w:b w:val="0"/>
          <w:bCs/>
          <w:color w:val="000000"/>
          <w:sz w:val="21"/>
          <w:szCs w:val="21"/>
          <w:u w:val="single"/>
        </w:rPr>
        <w:t xml:space="preserve"> </w:t>
      </w:r>
      <w:r>
        <w:rPr>
          <w:rFonts w:hint="eastAsia" w:ascii="宋体" w:hAnsi="宋体" w:eastAsia="宋体" w:cs="宋体"/>
          <w:b w:val="0"/>
          <w:bCs/>
          <w:color w:val="000000"/>
          <w:sz w:val="21"/>
          <w:szCs w:val="21"/>
          <w:u w:val="none"/>
          <w:lang w:eastAsia="zh-CN"/>
        </w:rPr>
        <w:t xml:space="preserve">；</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color w:val="000000"/>
          <w:sz w:val="21"/>
          <w:szCs w:val="21"/>
          <w:u w:val="single"/>
        </w:rPr>
        <w:outlineLvl w:val="9"/>
      </w:pPr>
      <w:r>
        <w:rPr>
          <w:rFonts w:hint="eastAsia" w:ascii="宋体" w:hAnsi="宋体" w:eastAsia="宋体" w:cs="宋体"/>
          <w:b w:val="0"/>
          <w:bCs/>
          <w:color w:val="000000"/>
          <w:sz w:val="21"/>
          <w:szCs w:val="21"/>
        </w:rPr>
        <w:t xml:space="preserve">帐号：</w:t>
      </w:r>
      <w:r>
        <w:rPr>
          <w:rFonts w:hint="eastAsia" w:ascii="宋体" w:hAnsi="宋体" w:eastAsia="宋体" w:cs="宋体"/>
          <w:b w:val="0"/>
          <w:bCs/>
          <w:color w:val="000000"/>
          <w:sz w:val="21"/>
          <w:szCs w:val="21"/>
          <w:u w:val="single"/>
        </w:rPr>
        <w:t xml:space="preserve">         </w:t>
      </w:r>
      <w:r>
        <w:rPr>
          <w:rFonts w:hint="eastAsia" w:ascii="宋体" w:hAnsi="宋体" w:eastAsia="宋体" w:cs="宋体"/>
          <w:b w:val="0"/>
          <w:bCs/>
          <w:color w:val="000000"/>
          <w:sz w:val="21"/>
          <w:szCs w:val="21"/>
          <w:u w:val="single"/>
          <w:lang w:val="en-US" w:eastAsia="zh-CN"/>
        </w:rPr>
        <w:t xml:space="preserve">      </w:t>
      </w:r>
      <w:r>
        <w:rPr>
          <w:rFonts w:hint="eastAsia" w:ascii="宋体" w:hAnsi="宋体" w:eastAsia="宋体" w:cs="宋体"/>
          <w:b w:val="0"/>
          <w:bCs/>
          <w:color w:val="000000"/>
          <w:sz w:val="21"/>
          <w:szCs w:val="21"/>
          <w:u w:val="single"/>
        </w:rPr>
        <w:t xml:space="preserve">  </w:t>
      </w:r>
      <w:r>
        <w:rPr>
          <w:rFonts w:hint="eastAsia" w:ascii="宋体" w:hAnsi="宋体" w:eastAsia="宋体" w:cs="宋体"/>
          <w:b w:val="0"/>
          <w:bCs/>
          <w:color w:val="000000"/>
          <w:sz w:val="21"/>
          <w:szCs w:val="21"/>
          <w:u w:val="none"/>
          <w:lang w:eastAsia="zh-CN"/>
        </w:rPr>
        <w:t xml:space="preserve">。</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val="0"/>
          <w:color w:val="000000"/>
          <w:sz w:val="21"/>
          <w:szCs w:val="21"/>
        </w:rPr>
        <w:outlineLvl w:val="9"/>
      </w:pPr>
      <w:r>
        <w:rPr>
          <w:rFonts w:hint="eastAsia" w:ascii="宋体" w:hAnsi="宋体" w:eastAsia="宋体" w:cs="宋体"/>
          <w:color w:val="000000"/>
          <w:sz w:val="21"/>
          <w:szCs w:val="21"/>
        </w:rPr>
        <w:t xml:space="preserve">如乙方的账户信息错误或发生变更，须书面通知甲方，否则一切后果由乙方承担。</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bCs/>
          <w:color w:val="000000"/>
          <w:sz w:val="21"/>
          <w:szCs w:val="21"/>
          <w:lang w:val="en-US" w:eastAsia="zh-CN" w:bidi="ar-SA"/>
        </w:rPr>
        <w:t xml:space="preserve">第六条  </w:t>
      </w:r>
      <w:r>
        <w:rPr>
          <w:rFonts w:hint="eastAsia" w:ascii="宋体" w:hAnsi="宋体" w:eastAsia="宋体" w:cs="宋体"/>
          <w:b/>
          <w:bCs/>
          <w:color w:val="000000"/>
          <w:sz w:val="21"/>
          <w:szCs w:val="21"/>
        </w:rPr>
        <w:t xml:space="preserve">甲方权利与义务</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rPr>
        <w:t xml:space="preserve">甲方权利</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lang w:eastAsia="zh-CN"/>
        </w:rPr>
        <w:outlineLvl w:val="9"/>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color w:val="000000"/>
          <w:sz w:val="21"/>
          <w:szCs w:val="21"/>
        </w:rPr>
        <w:t xml:space="preserve">检查监督乙方本合同的执行情况</w:t>
      </w:r>
      <w:r>
        <w:rPr>
          <w:rFonts w:hint="eastAsia" w:ascii="宋体" w:hAnsi="宋体" w:eastAsia="宋体" w:cs="宋体"/>
          <w:color w:val="000000"/>
          <w:sz w:val="21"/>
          <w:szCs w:val="21"/>
          <w:lang w:eastAsia="zh-CN"/>
        </w:rPr>
        <w:t xml:space="preserve">。</w:t>
      </w:r>
      <w:r/>
    </w:p>
    <w:p>
      <w:pPr>
        <w:pStyle w:val="1404"/>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2.</w:t>
      </w:r>
      <w:r>
        <w:rPr>
          <w:rFonts w:hint="eastAsia" w:ascii="宋体" w:hAnsi="宋体" w:eastAsia="宋体" w:cs="宋体"/>
          <w:color w:val="000000"/>
          <w:sz w:val="21"/>
          <w:szCs w:val="21"/>
        </w:rPr>
        <w:t xml:space="preserve">为保证城市排水设施的安全稳定运行,对于甲方财政预算条目中其他的设备、乙方不具备对应维修能力的设备、发生超过合同第</w:t>
      </w:r>
      <w:r>
        <w:rPr>
          <w:rFonts w:hint="eastAsia" w:ascii="宋体" w:hAnsi="宋体" w:eastAsia="宋体" w:cs="宋体"/>
          <w:color w:val="000000"/>
          <w:sz w:val="21"/>
          <w:szCs w:val="21"/>
          <w:lang w:val="en-US" w:eastAsia="zh-CN"/>
        </w:rPr>
        <w:t xml:space="preserve">五</w:t>
      </w:r>
      <w:r>
        <w:rPr>
          <w:rFonts w:hint="eastAsia" w:ascii="宋体" w:hAnsi="宋体" w:eastAsia="宋体" w:cs="宋体"/>
          <w:color w:val="000000"/>
          <w:sz w:val="21"/>
          <w:szCs w:val="21"/>
        </w:rPr>
        <w:t xml:space="preserve">条</w:t>
      </w:r>
      <w:r>
        <w:rPr>
          <w:rFonts w:hint="eastAsia" w:ascii="宋体" w:hAnsi="宋体" w:eastAsia="宋体" w:cs="宋体"/>
          <w:color w:val="000000"/>
          <w:sz w:val="21"/>
          <w:szCs w:val="21"/>
          <w:lang w:val="en-US" w:eastAsia="zh-CN"/>
        </w:rPr>
        <w:t xml:space="preserve">第</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款金额上限的非合同内容高值维修，甲方</w:t>
      </w:r>
      <w:r>
        <w:rPr>
          <w:rFonts w:hint="eastAsia" w:ascii="宋体" w:hAnsi="宋体" w:eastAsia="宋体" w:cs="宋体"/>
          <w:color w:val="000000"/>
          <w:sz w:val="21"/>
          <w:szCs w:val="21"/>
          <w:lang w:val="en-US" w:eastAsia="zh-CN"/>
        </w:rPr>
        <w:t xml:space="preserve">有权</w:t>
      </w:r>
      <w:r>
        <w:rPr>
          <w:rFonts w:hint="eastAsia" w:ascii="宋体" w:hAnsi="宋体" w:eastAsia="宋体" w:cs="宋体"/>
          <w:color w:val="000000"/>
          <w:sz w:val="21"/>
          <w:szCs w:val="21"/>
        </w:rPr>
        <w:t xml:space="preserve">经合法合规流程委托第三方进行维修。</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color w:val="000000"/>
          <w:sz w:val="21"/>
          <w:szCs w:val="21"/>
        </w:rPr>
        <w:t xml:space="preserve">乙方维修进度或质量不能满足甲方要求时，甲方有权利要求乙方增加维修人员数量或进行人员调换，乙方应予配合并采取相应措施保证维修进度。</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4.</w:t>
      </w:r>
      <w:r>
        <w:rPr>
          <w:rFonts w:hint="eastAsia" w:ascii="宋体" w:hAnsi="宋体" w:eastAsia="宋体" w:cs="宋体"/>
          <w:color w:val="000000"/>
          <w:sz w:val="21"/>
          <w:szCs w:val="21"/>
        </w:rPr>
        <w:t xml:space="preserve">乙方未</w:t>
      </w:r>
      <w:r>
        <w:rPr>
          <w:rFonts w:hint="eastAsia" w:ascii="宋体" w:hAnsi="宋体" w:eastAsia="宋体" w:cs="宋体"/>
          <w:color w:val="000000"/>
          <w:sz w:val="21"/>
          <w:szCs w:val="21"/>
          <w:lang w:val="en-US" w:eastAsia="zh-CN"/>
        </w:rPr>
        <w:t xml:space="preserve">将</w:t>
      </w:r>
      <w:r>
        <w:rPr>
          <w:rFonts w:hint="eastAsia" w:ascii="宋体" w:hAnsi="宋体" w:eastAsia="宋体" w:cs="宋体"/>
          <w:color w:val="000000"/>
          <w:sz w:val="21"/>
          <w:szCs w:val="21"/>
        </w:rPr>
        <w:t xml:space="preserve">更换下来的零部件等（重绕电机的废旧线圈除外）交由甲方而自行处置的，甲方有权不予支付相关零部件的维修费用。</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5.</w:t>
      </w:r>
      <w:r>
        <w:rPr>
          <w:rFonts w:hint="eastAsia" w:ascii="宋体" w:hAnsi="宋体" w:eastAsia="宋体" w:cs="宋体"/>
          <w:color w:val="000000"/>
          <w:sz w:val="21"/>
          <w:szCs w:val="21"/>
        </w:rPr>
        <w:t xml:space="preserve">乙方未按要求进行设备解体及组装，甲方有权要求乙方重新解体并组装，由此造成的一切损失（包括因此延误时间对甲方造成的损失）均由乙方承担。</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rPr>
        <w:t xml:space="preserve">甲方义务</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color w:val="000000"/>
          <w:sz w:val="21"/>
          <w:szCs w:val="21"/>
        </w:rPr>
        <w:t xml:space="preserve">合同生效后，甲方应在10个工作日内将泵站地点分布情况等有关事项告知乙方。</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2.</w:t>
      </w:r>
      <w:r>
        <w:rPr>
          <w:rFonts w:hint="eastAsia" w:ascii="宋体" w:hAnsi="宋体" w:eastAsia="宋体" w:cs="宋体"/>
          <w:color w:val="000000"/>
          <w:sz w:val="21"/>
          <w:szCs w:val="21"/>
        </w:rPr>
        <w:t xml:space="preserve">维修前甲方负责将维修内容、维修地点及时告知乙方。</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color w:val="000000"/>
          <w:sz w:val="21"/>
          <w:szCs w:val="21"/>
        </w:rPr>
        <w:t xml:space="preserve">甲方帮助协调乙方服务过程中遇到的突发情况。</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4.</w:t>
      </w:r>
      <w:r>
        <w:rPr>
          <w:rFonts w:hint="eastAsia" w:ascii="宋体" w:hAnsi="宋体" w:eastAsia="宋体" w:cs="宋体"/>
          <w:color w:val="000000"/>
          <w:sz w:val="21"/>
          <w:szCs w:val="21"/>
        </w:rPr>
        <w:t xml:space="preserve">法规、政策规定由甲方承担的其他责任</w:t>
      </w:r>
      <w:r>
        <w:rPr>
          <w:rFonts w:hint="eastAsia" w:ascii="宋体" w:hAnsi="宋体" w:eastAsia="宋体" w:cs="宋体"/>
          <w:color w:val="000000"/>
          <w:sz w:val="21"/>
          <w:szCs w:val="21"/>
          <w:lang w:eastAsia="zh-CN"/>
        </w:rPr>
        <w:t xml:space="preserve">。</w:t>
      </w:r>
      <w:r/>
    </w:p>
    <w:p>
      <w:pPr>
        <w:pStyle w:val="1404"/>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b/>
          <w:bCs/>
          <w:color w:val="000000"/>
          <w:sz w:val="21"/>
          <w:szCs w:val="21"/>
          <w:lang w:val="en-US" w:eastAsia="zh-CN" w:bidi="ar-SA"/>
        </w:rPr>
        <w:t xml:space="preserve">第七条  </w:t>
      </w:r>
      <w:r>
        <w:rPr>
          <w:rFonts w:hint="eastAsia" w:ascii="宋体" w:hAnsi="宋体" w:eastAsia="宋体" w:cs="宋体"/>
          <w:b/>
          <w:bCs/>
          <w:color w:val="000000"/>
          <w:sz w:val="21"/>
          <w:szCs w:val="21"/>
          <w:lang w:val="en-US" w:eastAsia="zh-CN"/>
        </w:rPr>
        <w:t xml:space="preserve">乙</w:t>
      </w:r>
      <w:r>
        <w:rPr>
          <w:rFonts w:hint="eastAsia" w:ascii="宋体" w:hAnsi="宋体" w:eastAsia="宋体" w:cs="宋体"/>
          <w:b/>
          <w:bCs/>
          <w:color w:val="000000"/>
          <w:sz w:val="21"/>
          <w:szCs w:val="21"/>
        </w:rPr>
        <w:t xml:space="preserve">方权利与义务</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rPr>
        <w:t xml:space="preserve">乙方权利</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根据有关法律、法规和本合同的规定，向甲方收取服务费用</w:t>
      </w:r>
      <w:r>
        <w:rPr>
          <w:rFonts w:hint="eastAsia" w:ascii="宋体" w:hAnsi="宋体" w:eastAsia="宋体" w:cs="宋体"/>
          <w:color w:val="000000"/>
          <w:sz w:val="21"/>
          <w:szCs w:val="21"/>
          <w:lang w:eastAsia="zh-CN"/>
        </w:rPr>
        <w:t xml:space="preserve">。</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rPr>
        <w:t xml:space="preserve">乙方义务</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rPr>
        <w:t xml:space="preserve">按照甲方要求开展各项</w:t>
      </w:r>
      <w:r>
        <w:rPr>
          <w:rFonts w:hint="eastAsia" w:ascii="宋体" w:hAnsi="宋体" w:eastAsia="宋体" w:cs="宋体"/>
          <w:color w:val="000000"/>
          <w:sz w:val="21"/>
          <w:szCs w:val="21"/>
          <w:lang w:val="en-US" w:eastAsia="zh-CN"/>
        </w:rPr>
        <w:t xml:space="preserve">检查保养及维修</w:t>
      </w:r>
      <w:r>
        <w:rPr>
          <w:rFonts w:hint="eastAsia" w:ascii="宋体" w:hAnsi="宋体" w:eastAsia="宋体" w:cs="宋体"/>
          <w:color w:val="000000"/>
          <w:sz w:val="21"/>
          <w:szCs w:val="21"/>
        </w:rPr>
        <w:t xml:space="preserve">活动，但不得侵害甲方及他人的合法权益，不得利用提供维护保养服务的便利获取不当利益</w:t>
      </w:r>
      <w:r>
        <w:rPr>
          <w:rFonts w:hint="eastAsia" w:ascii="宋体" w:hAnsi="宋体" w:eastAsia="宋体" w:cs="宋体"/>
          <w:color w:val="000000"/>
          <w:sz w:val="21"/>
          <w:szCs w:val="21"/>
          <w:lang w:eastAsia="zh-CN"/>
        </w:rPr>
        <w:t xml:space="preserve">。</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rPr>
        <w:t xml:space="preserve">乙方应在接收到甲方使用部门的维修内容后，在规定期限内完成维修工作，出现需要甲方购买配件或其他特殊情况时应书面汇报甲方，以保证甲方的维修进度。</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rPr>
        <w:t xml:space="preserve">设</w:t>
      </w:r>
      <w:r>
        <w:rPr>
          <w:rFonts w:hint="eastAsia" w:ascii="宋体" w:hAnsi="宋体" w:eastAsia="宋体" w:cs="宋体"/>
          <w:color w:val="000000"/>
          <w:sz w:val="21"/>
          <w:szCs w:val="21"/>
        </w:rPr>
        <w:t xml:space="preserve">备的解体、组装或隐蔽工程必须在甲方使用部门在场或许可的情况下进行（如：通过视频、拍照等）</w:t>
      </w:r>
      <w:r>
        <w:rPr>
          <w:rFonts w:hint="eastAsia" w:ascii="宋体" w:hAnsi="宋体" w:eastAsia="宋体" w:cs="宋体"/>
          <w:color w:val="000000"/>
          <w:sz w:val="21"/>
          <w:szCs w:val="21"/>
          <w:lang w:eastAsia="zh-CN"/>
        </w:rPr>
        <w:t xml:space="preserve">。</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rPr>
        <w:t xml:space="preserve">乙方应做好故障零部件的登记工作，对拆解的部件合理放置并妥善保管，接受甲方的检查和确认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并将</w:t>
      </w:r>
      <w:r>
        <w:rPr>
          <w:rFonts w:hint="eastAsia" w:ascii="宋体" w:hAnsi="宋体" w:eastAsia="宋体" w:cs="宋体"/>
          <w:color w:val="000000"/>
          <w:sz w:val="21"/>
          <w:szCs w:val="21"/>
        </w:rPr>
        <w:t xml:space="preserve">更换下来的零部件等（重绕电机的废旧线圈除外）交由甲方处置</w:t>
      </w:r>
      <w:r>
        <w:rPr>
          <w:rFonts w:hint="eastAsia" w:ascii="宋体" w:hAnsi="宋体" w:eastAsia="宋体" w:cs="宋体"/>
          <w:color w:val="000000"/>
          <w:sz w:val="21"/>
          <w:szCs w:val="21"/>
          <w:lang w:eastAsia="zh-CN"/>
        </w:rPr>
        <w:t xml:space="preserve">。</w:t>
      </w:r>
      <w:r/>
    </w:p>
    <w:p>
      <w:pPr>
        <w:pStyle w:val="1404"/>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rPr>
        <w:t xml:space="preserve">复杂事项的维修施工方案管理：根据设备损坏程度、结合中标单价预估维修费用超过2万元或设备本体故障情况复杂，</w:t>
      </w:r>
      <w:r>
        <w:rPr>
          <w:rFonts w:hint="eastAsia" w:ascii="宋体" w:hAnsi="宋体" w:eastAsia="宋体" w:cs="宋体"/>
          <w:color w:val="000000"/>
          <w:sz w:val="21"/>
          <w:szCs w:val="21"/>
          <w:lang w:val="en-US" w:eastAsia="zh-CN"/>
        </w:rPr>
        <w:t xml:space="preserve">应</w:t>
      </w:r>
      <w:r>
        <w:rPr>
          <w:rFonts w:hint="eastAsia" w:ascii="宋体" w:hAnsi="宋体" w:eastAsia="宋体" w:cs="宋体"/>
          <w:color w:val="000000"/>
          <w:sz w:val="21"/>
          <w:szCs w:val="21"/>
        </w:rPr>
        <w:t xml:space="preserve">由乙方编制设备维修方案、阐明维修重点和质量控制、安全保障措施，乙方项目负责人审核、签字并加盖单位公章，经甲方运行管理部门经办人核实费用后和使用部门经办人核实工作量，共同签字后方可实施，维修方案存档并作为签证资料的一部分。</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第八条  </w:t>
      </w:r>
      <w:r>
        <w:rPr>
          <w:rFonts w:hint="eastAsia" w:ascii="宋体" w:hAnsi="宋体" w:eastAsia="宋体" w:cs="宋体"/>
          <w:b/>
          <w:bCs/>
          <w:color w:val="000000"/>
          <w:sz w:val="21"/>
          <w:szCs w:val="21"/>
        </w:rPr>
        <w:t xml:space="preserve">服务要求</w:t>
      </w:r>
      <w:r/>
    </w:p>
    <w:p>
      <w:pPr>
        <w:pStyle w:val="1404"/>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（一）设备故障排除与维修要求</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1.乙方应根据甲方通知，对泵站内设备设施发生的故障进行现场检查、排除和修复，恢复设备正常运行功能。包括但不限于：</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（1）水泵机组（含潜水泵、离心泵、轴流泵、混流泵等）；</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（2）格栅、输送机、压榨机等拦污设备；</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（3）闸门、启闭机、阀门、电动执行机构等启闭设备；</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（4）超磁分离主机、磁鼓主机、搅拌机、曝气推流器等净水站及河道生态补水专用设备；</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（5）行车等特种设备；</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（6）除臭系统、通风系统等辅助设备。</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2.工作内容及要求</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故障响应：乙方接到甲方通知后，应在约定时间内到达现场，进行故障检查与排除。普通情况下到场时间不超过1小时；防汛应急响应时不超过40分钟。</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故障检查与排除：乙方的技术人员应通过现场检查、仪器检测等方式，准确判断故障原因，并采取简单措施排除故障，使设备恢复正常运行。</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维修实施流程：乙方进行故障检查后，不能简单排除故障的，应在3个</w:t>
      </w:r>
      <w:r>
        <w:rPr>
          <w:rFonts w:hint="eastAsia" w:ascii="宋体" w:hAnsi="宋体" w:eastAsia="宋体" w:cs="宋体"/>
          <w:color w:val="000000"/>
          <w:sz w:val="21"/>
          <w:szCs w:val="21"/>
          <w:lang w:val="en-US" w:eastAsia="zh-CN"/>
        </w:rPr>
        <w:t xml:space="preserve">日历日</w:t>
      </w:r>
      <w:r>
        <w:rPr>
          <w:rFonts w:hint="eastAsia" w:ascii="宋体" w:hAnsi="宋体" w:eastAsia="宋体" w:cs="宋体"/>
          <w:color w:val="000000"/>
          <w:sz w:val="21"/>
          <w:szCs w:val="21"/>
        </w:rPr>
        <w:t xml:space="preserve">内及时开展维修工作。维修工作应在7个日历日内完成，维修的时间自甲方发出维修通知之日起计算（以下达工单时间为准），等待维修零部件或其他甲方认可的情况除外。</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1）</w:t>
      </w:r>
      <w:r>
        <w:rPr>
          <w:rFonts w:hint="eastAsia" w:ascii="宋体" w:hAnsi="宋体" w:eastAsia="宋体" w:cs="宋体"/>
          <w:color w:val="000000"/>
          <w:sz w:val="21"/>
          <w:szCs w:val="21"/>
        </w:rPr>
        <w:t xml:space="preserve">不需要拆解且具备现场维修条件的，乙方直接修复；不需要拆解但暂时不具备维修条件的，乙方应报甲方确认具体维修时间。</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需要拆解且具备现场维修条件的，乙方应在甲方见证的情况下进行现场解体、拆卸；不具备现场维修条件的，乙方应上报甲方，经甲方确认后进行返厂拆解。拆解后，应由双方共同确定维修范围。</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3）</w:t>
      </w:r>
      <w:r>
        <w:rPr>
          <w:rFonts w:hint="eastAsia" w:ascii="宋体" w:hAnsi="宋体" w:eastAsia="宋体" w:cs="宋体"/>
          <w:color w:val="000000"/>
          <w:sz w:val="21"/>
          <w:szCs w:val="21"/>
        </w:rPr>
        <w:t xml:space="preserve">维修完成后，乙方应通知甲方进行现场验收。验收不合格的，乙方须在甲方指定期限内返工，直至验收合格，返工费用由乙方承担。</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4）验收完成后，</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按时提交维修记录并填写工单，由双方签字确认，并纳入维修时效性考核；维修后换下来的零配件及附属装置，由</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统一收集后移交</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统一处理。</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乙方对故障零部件进行维修更换外，还应对设备进行全面的检查，必要时进行相关维修。</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lang w:eastAsia="zh-CN"/>
        </w:rPr>
        <w:t xml:space="preserve">（</w:t>
      </w:r>
      <w:r>
        <w:rPr>
          <w:rFonts w:hint="eastAsia" w:ascii="宋体" w:hAnsi="宋体" w:eastAsia="宋体" w:cs="宋体"/>
          <w:color w:val="000000"/>
          <w:sz w:val="21"/>
          <w:szCs w:val="21"/>
        </w:rPr>
        <w:t xml:space="preserve">6）复杂故障的维修管理：根据设备损坏程度、结合中标单价预估维修费用超过2万元或设备本体故障情况复杂的情况下，应由乙方编制设备维修方案、阐明维修重点和质量控制、安全保障措施，乙方项目负责人审核、签字并加盖单位公章，经甲方运行管理部门经办人核实费用后和使用部门经办人核实工作量，共同签字后方可实施，维修方案存档并作为签证资料的一部分。</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3.维修验收标准</w:t>
      </w:r>
      <w:r/>
    </w:p>
    <w:p>
      <w:pPr>
        <w:pStyle w:val="1404"/>
        <w:ind w:firstLine="420"/>
        <w:jc w:val="left"/>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（1）乙方应通知甲方进行现场验收。</w:t>
      </w:r>
      <w:r>
        <w:rPr>
          <w:rFonts w:hint="eastAsia" w:ascii="宋体" w:hAnsi="宋体" w:eastAsia="宋体" w:cs="宋体"/>
          <w:bCs/>
          <w:color w:val="000000"/>
          <w:sz w:val="21"/>
          <w:szCs w:val="21"/>
        </w:rPr>
        <w:t xml:space="preserve">双方按照设备维保记录逐项核对，确认设备运行参数恢复正常后签字确认。</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（2）验收内容包括但不限于：设备运行声响、振动、温升、电流值和其他信号是否正常，更换件规格型号是否与申报一致，现场是否清理到位。</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（3）验收不合格的，乙方须在甲方指定期限内返工，直至验收合格，返工费用由乙方承担。</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4.维修质保期</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（1）维修项目质保期为12个月，自甲方签证确认之日起计算。</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（2）水泵维修中凡更换泵轴的，整台泵质保期延长为18个月。</w:t>
      </w:r>
      <w:r/>
    </w:p>
    <w:p>
      <w:pPr>
        <w:pStyle w:val="1404"/>
        <w:ind w:firstLine="420"/>
        <w:jc w:val="left"/>
        <w:keepLines w:val="0"/>
        <w:keepNext w:val="0"/>
        <w:pageBreakBefore w:val="0"/>
        <w:spacing w:line="360" w:lineRule="auto"/>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（3）质保期内因维修质量问题或更换件质量问题导致故障的，乙方须无条件返修，不得收取任何费用。经双方确认非维修质量问题导致的故障除外，但乙方应提供有效证据。</w:t>
      </w:r>
      <w:r>
        <w:rPr>
          <w:rFonts w:hint="eastAsia" w:ascii="宋体" w:hAnsi="宋体" w:eastAsia="宋体" w:cs="宋体"/>
          <w:bCs/>
          <w:color w:val="000000"/>
          <w:sz w:val="21"/>
          <w:szCs w:val="21"/>
        </w:rPr>
        <w:t xml:space="preserve">同一部位在质保期内重复发生故障的，按</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5.返修”</w:t>
      </w:r>
      <w:r>
        <w:rPr>
          <w:rFonts w:hint="eastAsia" w:ascii="宋体" w:hAnsi="宋体" w:eastAsia="宋体" w:cs="宋体"/>
          <w:bCs/>
          <w:color w:val="000000"/>
          <w:sz w:val="21"/>
          <w:szCs w:val="21"/>
        </w:rPr>
        <w:t xml:space="preserve">约定执行。</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5.返修</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（1）同一设备在维修质保期内，首次故障返修不另行扣费，但返修后该部位的质保期自返修验收合格之日起重新计算。</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（2）首次返修后再次发生同一部位故障的，每次返修扣除该项维修费用的20%或2000元（以高者为准），并再次重新计算质保期。</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（3）甲方使用部门或运行管理部门在对照往期维修历史后，有权直接依据上述标准进行考核扣罚。</w:t>
      </w:r>
      <w:r/>
    </w:p>
    <w:p>
      <w:pPr>
        <w:pStyle w:val="1404"/>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（二）</w:t>
      </w:r>
      <w:r>
        <w:rPr>
          <w:rFonts w:hint="eastAsia" w:ascii="宋体" w:hAnsi="宋体" w:eastAsia="宋体" w:cs="宋体"/>
          <w:b/>
          <w:bCs/>
          <w:color w:val="000000"/>
          <w:sz w:val="21"/>
          <w:szCs w:val="21"/>
        </w:rPr>
        <w:t xml:space="preserve">设备保养</w:t>
      </w:r>
      <w:r>
        <w:rPr>
          <w:rFonts w:hint="eastAsia" w:ascii="宋体" w:hAnsi="宋体" w:eastAsia="宋体" w:cs="宋体"/>
          <w:b/>
          <w:color w:val="000000"/>
          <w:sz w:val="21"/>
          <w:szCs w:val="21"/>
        </w:rPr>
        <w:t xml:space="preserve">要求</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1.乙方应根据年度预防性保养计划，对泵站设备进行定期、有计划的维护保养，以保持设备良好技术状态，降低故障率。保养分为月度保养、季度保养和年度保养。</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2.遇防汛、高温、极寒等特殊时期，甲方有权临时增加保养频次，费用按合同单价另行结算。</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3.乙方每次保养完成后，应填写</w:t>
      </w:r>
      <w:r>
        <w:rPr>
          <w:rFonts w:hint="eastAsia" w:ascii="宋体" w:hAnsi="宋体" w:eastAsia="宋体" w:cs="宋体"/>
          <w:color w:val="000000"/>
          <w:sz w:val="21"/>
          <w:szCs w:val="21"/>
          <w:lang w:val="en-US" w:eastAsia="zh-CN"/>
        </w:rPr>
        <w:t xml:space="preserve">完善</w:t>
      </w:r>
      <w:r>
        <w:rPr>
          <w:rFonts w:hint="eastAsia" w:ascii="宋体" w:hAnsi="宋体" w:eastAsia="宋体" w:cs="宋体"/>
          <w:color w:val="000000"/>
          <w:sz w:val="21"/>
          <w:szCs w:val="21"/>
        </w:rPr>
        <w:t xml:space="preserve">设备保养记录</w:t>
      </w:r>
      <w:r>
        <w:rPr>
          <w:rFonts w:hint="eastAsia" w:ascii="宋体" w:hAnsi="宋体" w:eastAsia="宋体" w:cs="宋体"/>
          <w:color w:val="000000"/>
          <w:sz w:val="21"/>
          <w:szCs w:val="21"/>
          <w:lang w:val="en-US" w:eastAsia="zh-CN"/>
        </w:rPr>
        <w:t xml:space="preserve">台账</w:t>
      </w:r>
      <w:r>
        <w:rPr>
          <w:rFonts w:hint="eastAsia" w:ascii="宋体" w:hAnsi="宋体" w:eastAsia="宋体" w:cs="宋体"/>
          <w:color w:val="000000"/>
          <w:sz w:val="21"/>
          <w:szCs w:val="21"/>
        </w:rPr>
        <w:t xml:space="preserve">，详细记录保养内容、更换的油品及备件、测试数据、发现问题及处理情况，并由甲方现场签字确认。</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4.甲方有权对保养质量进行抽查，发现漏项或未按标准执行的，有权要求乙方返工，并视情节扣除相应保养费用。</w:t>
      </w:r>
      <w:r/>
    </w:p>
    <w:p>
      <w:pPr>
        <w:pStyle w:val="1404"/>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（三）</w:t>
      </w:r>
      <w:r>
        <w:rPr>
          <w:rFonts w:hint="eastAsia" w:ascii="宋体" w:hAnsi="宋体" w:eastAsia="宋体" w:cs="宋体"/>
          <w:b/>
          <w:bCs/>
          <w:color w:val="000000"/>
          <w:sz w:val="21"/>
          <w:szCs w:val="21"/>
        </w:rPr>
        <w:t xml:space="preserve">维修材料供应</w:t>
      </w:r>
      <w:r>
        <w:rPr>
          <w:rFonts w:hint="eastAsia" w:ascii="宋体" w:hAnsi="宋体" w:eastAsia="宋体" w:cs="宋体"/>
          <w:b/>
          <w:color w:val="000000"/>
          <w:sz w:val="21"/>
          <w:szCs w:val="21"/>
        </w:rPr>
        <w:t xml:space="preserve">要求</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1.维修过程中所需更换的维修材料、备品备件，由乙方负责供应。甲方保留对关键备件自行采购的权利。</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2.材料范围：包括但不限于轴承、机械密封、密封圈、叶轮、泵轴、闸门密封条、接触器、继电器、变频器元件、电缆、紧固件等维修常用材料。</w:t>
      </w:r>
      <w:r/>
    </w:p>
    <w:p>
      <w:pPr>
        <w:pStyle w:val="1404"/>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3.质量保证：乙方提供的所有材料应为合格正品，具备产品合格证或质量检验报告。甲方有权对材料进行抽检，不合格材料乙方应无条件更换并承担相应责任。</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4.价格管理：乙方应在投标文件《</w:t>
      </w:r>
      <w:r>
        <w:rPr>
          <w:rFonts w:hint="eastAsia" w:ascii="宋体" w:hAnsi="宋体" w:eastAsia="宋体" w:cs="宋体"/>
          <w:color w:val="000000"/>
          <w:sz w:val="21"/>
          <w:szCs w:val="21"/>
          <w:lang w:eastAsia="zh-CN"/>
        </w:rPr>
        <w:t xml:space="preserve">常州市排水管理处 排水泵站设备检查保养及维修 计价清单</w:t>
      </w:r>
      <w:r>
        <w:rPr>
          <w:rFonts w:hint="eastAsia" w:ascii="宋体" w:hAnsi="宋体" w:eastAsia="宋体" w:cs="宋体"/>
          <w:color w:val="000000"/>
          <w:sz w:val="21"/>
          <w:szCs w:val="21"/>
        </w:rPr>
        <w:t xml:space="preserve">》（见附件1）中列明常用材料的品牌、规格、单价。材料单价应包含运输、装卸、税费等全部费用。</w:t>
      </w:r>
      <w:r/>
    </w:p>
    <w:p>
      <w:pPr>
        <w:pStyle w:val="1404"/>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lang w:eastAsia="zh-CN"/>
        </w:rPr>
        <w:outlineLvl w:val="9"/>
      </w:pPr>
      <w:r>
        <w:rPr>
          <w:rFonts w:hint="eastAsia" w:ascii="宋体" w:hAnsi="宋体" w:eastAsia="宋体" w:cs="宋体"/>
          <w:b/>
          <w:color w:val="000000"/>
          <w:sz w:val="21"/>
          <w:szCs w:val="21"/>
        </w:rPr>
        <w:t xml:space="preserve">（四）</w:t>
      </w:r>
      <w:r>
        <w:rPr>
          <w:rFonts w:hint="eastAsia" w:ascii="宋体" w:hAnsi="宋体" w:eastAsia="宋体" w:cs="宋体"/>
          <w:b/>
          <w:color w:val="000000"/>
          <w:sz w:val="21"/>
          <w:szCs w:val="21"/>
          <w:lang w:val="en-US" w:eastAsia="zh-CN"/>
        </w:rPr>
        <w:t xml:space="preserve">其他</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其他</w:t>
      </w:r>
      <w:r>
        <w:rPr>
          <w:rFonts w:hint="eastAsia" w:ascii="宋体" w:hAnsi="宋体" w:eastAsia="宋体" w:cs="宋体"/>
          <w:color w:val="000000"/>
          <w:sz w:val="21"/>
          <w:szCs w:val="21"/>
        </w:rPr>
        <w:t xml:space="preserve">因不可预见或突发情况产生的、超出日常检查、维修保养范围的相关</w:t>
      </w:r>
      <w:r>
        <w:rPr>
          <w:rFonts w:hint="eastAsia" w:ascii="宋体" w:hAnsi="宋体" w:eastAsia="宋体" w:cs="宋体"/>
          <w:color w:val="000000"/>
          <w:sz w:val="21"/>
          <w:szCs w:val="21"/>
          <w:lang w:val="en-US" w:eastAsia="zh-CN"/>
        </w:rPr>
        <w:t xml:space="preserve">事项</w:t>
      </w:r>
      <w:r>
        <w:rPr>
          <w:rFonts w:hint="eastAsia" w:ascii="宋体" w:hAnsi="宋体" w:eastAsia="宋体" w:cs="宋体"/>
          <w:color w:val="000000"/>
          <w:sz w:val="21"/>
          <w:szCs w:val="21"/>
        </w:rPr>
        <w:t xml:space="preserve">。常见</w:t>
      </w:r>
      <w:r>
        <w:rPr>
          <w:rFonts w:hint="eastAsia" w:ascii="宋体" w:hAnsi="宋体" w:eastAsia="宋体" w:cs="宋体"/>
          <w:color w:val="000000"/>
          <w:sz w:val="21"/>
          <w:szCs w:val="21"/>
          <w:lang w:val="en-US" w:eastAsia="zh-CN"/>
        </w:rPr>
        <w:t xml:space="preserve">内容</w:t>
      </w:r>
      <w:r>
        <w:rPr>
          <w:rFonts w:hint="eastAsia" w:ascii="宋体" w:hAnsi="宋体" w:eastAsia="宋体" w:cs="宋体"/>
          <w:color w:val="000000"/>
          <w:sz w:val="21"/>
          <w:szCs w:val="21"/>
        </w:rPr>
        <w:t xml:space="preserve">包括：</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（1）防汛应急抢修，如紧急调用中标单位的车辆、动力泵进行紧急疏水</w:t>
      </w:r>
      <w:r>
        <w:rPr>
          <w:rFonts w:hint="eastAsia" w:ascii="宋体" w:hAnsi="宋体" w:eastAsia="宋体" w:cs="宋体"/>
          <w:color w:val="000000"/>
          <w:sz w:val="21"/>
          <w:szCs w:val="21"/>
          <w:lang w:eastAsia="zh-CN"/>
        </w:rPr>
        <w:t xml:space="preserve">。</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（2）专项技术（如流量计校准等）。</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2.该费用单价已在《</w:t>
      </w:r>
      <w:r>
        <w:rPr>
          <w:rFonts w:hint="eastAsia" w:ascii="宋体" w:hAnsi="宋体" w:eastAsia="宋体" w:cs="宋体"/>
          <w:color w:val="000000"/>
          <w:sz w:val="21"/>
          <w:szCs w:val="21"/>
          <w:lang w:eastAsia="zh-CN"/>
        </w:rPr>
        <w:t xml:space="preserve">常州市排水管理处 排水泵站设备检查保养及维修 计价清单</w:t>
      </w:r>
      <w:r>
        <w:rPr>
          <w:rFonts w:hint="eastAsia" w:ascii="宋体" w:hAnsi="宋体" w:eastAsia="宋体" w:cs="宋体"/>
          <w:color w:val="000000"/>
          <w:sz w:val="21"/>
          <w:szCs w:val="21"/>
        </w:rPr>
        <w:t xml:space="preserve">》（见附件1）内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仅在实际发生且经甲方书面确认后方可结算。</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3.甲方应</w:t>
      </w:r>
      <w:r>
        <w:rPr>
          <w:rFonts w:hint="eastAsia" w:ascii="宋体" w:hAnsi="宋体" w:eastAsia="宋体" w:cs="宋体"/>
          <w:color w:val="000000"/>
          <w:sz w:val="21"/>
          <w:szCs w:val="21"/>
          <w:lang w:val="en-US" w:eastAsia="zh-CN"/>
        </w:rPr>
        <w:t xml:space="preserve">书面告知需临时进行的工作内容</w:t>
      </w:r>
      <w:r>
        <w:rPr>
          <w:rFonts w:hint="eastAsia" w:ascii="宋体" w:hAnsi="宋体" w:eastAsia="宋体" w:cs="宋体"/>
          <w:color w:val="000000"/>
          <w:sz w:val="21"/>
          <w:szCs w:val="21"/>
        </w:rPr>
        <w:t xml:space="preserve">；工作完成后，双方共同填写验收单，作为结算依据。如遇防汛应急等紧急情况，乙方可先行响应、事后补办手续，但须在事后48小时内向甲方补齐书面确认材料，逾期未补的，甲方有权不予结算。</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4.甲方有权根据实际需要调整其他服务项目及数量，乙方不得以任何理由拒绝执行。</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5.乙方须对每次</w:t>
      </w:r>
      <w:r>
        <w:rPr>
          <w:rFonts w:hint="eastAsia" w:ascii="宋体" w:hAnsi="宋体" w:eastAsia="宋体" w:cs="宋体"/>
          <w:color w:val="000000"/>
          <w:sz w:val="21"/>
          <w:szCs w:val="21"/>
        </w:rPr>
        <w:t xml:space="preserve">设备检查、保养及维修服务</w:t>
      </w:r>
      <w:r>
        <w:rPr>
          <w:rFonts w:hint="eastAsia" w:ascii="宋体" w:hAnsi="宋体" w:eastAsia="宋体" w:cs="宋体"/>
          <w:color w:val="000000"/>
          <w:sz w:val="21"/>
          <w:szCs w:val="21"/>
          <w:lang w:val="en-US" w:eastAsia="zh-CN"/>
        </w:rPr>
        <w:t xml:space="preserve">进行记录并形成工作台账。</w:t>
      </w:r>
      <w:r/>
    </w:p>
    <w:p>
      <w:pPr>
        <w:pStyle w:val="1404"/>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（五）与运行管理的配合</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配合原则：</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应与排水泵站设施管养及运行标的中标人（运行方）建立常态化协作机制，本着“分工明确、信息互通、协同高效”的原则，共同保障泵站设备安全稳定运行。</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信息共享与故障交接：</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运行方在日常巡检中发现设备异常，通知</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后，</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须及时响应，并将检查结论及处理结果同步反馈给运行方和</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在维修过程中发现非本次报修范围但影响设备运行的隐患时，应书面告知</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和运行方，由</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决定后续处理方式。</w:t>
      </w:r>
      <w:r/>
    </w:p>
    <w:p>
      <w:pPr>
        <w:pStyle w:val="1404"/>
        <w:ind w:firstLine="420"/>
        <w:jc w:val="left"/>
        <w:keepLines w:val="0"/>
        <w:keepNext w:val="0"/>
        <w:pageBreakBefore w:val="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现场作业协调：</w:t>
      </w:r>
      <w:r/>
    </w:p>
    <w:p>
      <w:pPr>
        <w:pStyle w:val="1404"/>
        <w:ind w:firstLine="420"/>
        <w:jc w:val="left"/>
        <w:keepLines w:val="0"/>
        <w:keepNext w:val="0"/>
        <w:pageBreakBefore w:val="0"/>
        <w:spacing w:line="360" w:lineRule="auto"/>
        <w:rPr>
          <w:rFonts w:hint="eastAsia" w:ascii="宋体" w:hAnsi="宋体" w:eastAsia="宋体" w:cs="宋体"/>
          <w:b/>
          <w:color w:val="000000"/>
          <w:sz w:val="21"/>
          <w:szCs w:val="21"/>
        </w:rPr>
        <w:outlineLvl w:val="9"/>
      </w:pP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进场作业前，应主动与运行方沟通，了解泵站当前运行状态、水位情况等，避免维修作业影响泵站正常排水功能。防汛预警或暴雨期间，</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应服从</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统一调度，与运行方协同开展设备抢修和应急处置。</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（六）北市河真空排污系统的维保服务内容要求</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1.服务范围：北市河真空污水泵站、四个真空污水提升站以及所有相关管路。</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2.服务方式：包工包料（不含大件：真空泵、排污泵、积污罐、汽水分离器、PLC、触摸屏等配件的更换）。</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3.服务内容：</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（1）每一合同年度内乙方按月为甲方提供十二次例行日常巡检保养工作（合同续签的，续签年度另行提供十二次），以及除此之外的故障排除工作。每次完成维保后由甲方签证确认。</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（2）甲方通知乙方赶到故障现场，同时将故障情况提前告之乙方，乙方应针对所描述的设备故障情况做好必要的检测工具、更换所需配件、充足的人力等准备工作。</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（3）免费提供技术咨询及建议。</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（4）如果乙方开发了升级系统，需对甲方的系统进行免费的升级（不包括涉及的零部件费用）。</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（5）涉及河道提升器维保的，需要使用船只由乙方自行解决。</w:t>
      </w:r>
      <w:r/>
    </w:p>
    <w:p>
      <w:pPr>
        <w:pStyle w:val="1404"/>
        <w:ind w:firstLine="420"/>
        <w:jc w:val="left"/>
        <w:keepLines w:val="0"/>
        <w:keepNext w:val="0"/>
        <w:pageBreakBefore w:val="0"/>
        <w:spacing w:line="360" w:lineRule="auto"/>
        <w:rPr>
          <w:rFonts w:hint="eastAsia" w:ascii="宋体" w:hAnsi="宋体" w:eastAsia="宋体" w:cs="宋体"/>
          <w:b/>
          <w:color w:val="000000"/>
          <w:sz w:val="21"/>
          <w:szCs w:val="21"/>
          <w:lang w:val="en-US" w:eastAsia="zh-CN"/>
        </w:rPr>
        <w:outlineLvl w:val="9"/>
      </w:pPr>
      <w:r>
        <w:rPr>
          <w:rFonts w:hint="eastAsia" w:ascii="宋体" w:hAnsi="宋体" w:eastAsia="宋体" w:cs="宋体"/>
          <w:color w:val="000000"/>
          <w:sz w:val="21"/>
          <w:szCs w:val="21"/>
          <w:lang w:val="en-US" w:eastAsia="zh-CN"/>
        </w:rPr>
        <w:t xml:space="preserve">（6）按甲方要求，合同到期前，针对年度维保工作及小改小革形成文字报告。</w:t>
      </w:r>
      <w:r/>
    </w:p>
    <w:p>
      <w:pPr>
        <w:pStyle w:val="1404"/>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人员及设备配置要求</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1.项目负责人资质和经验</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（1）乙方应为本项目配备一名专职项目负责人，全面负责本项目的组织实施、人员调度、质量安全管理和与甲方的沟通协调。</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现场履职：项目负责人在合同期内须保持相对稳定，不得随意更换。确需更换的，乙方应提前15日向甲方提出书面申请，并提交拟更换人员的同等或更高资质证明，经甲方书面同意后方可更换。未经同意擅自更换的，按合同考核条款扣罚。</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（3）到场要求：项目负责人应保证每月到现场巡查次数，及时掌握设备运行和维修进展。对于防汛应急、重大故障等，项目负责人应在接到通知后按约定时间到达现场指挥。</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2.关键工种持证要求</w:t>
      </w:r>
      <w:r/>
    </w:p>
    <w:p>
      <w:pPr>
        <w:pStyle w:val="1404"/>
        <w:ind w:firstLine="420"/>
        <w:jc w:val="left"/>
        <w:keepLines w:val="0"/>
        <w:keepNext w:val="0"/>
        <w:pageBreakBefore w:val="0"/>
        <w:spacing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本项目中，凡涉及电工作业、金属焊接切割作业、起重设备维修、登高架设作业、有限空间作业等特种作业或危险作业的，乙方必须派遣持有相应有效资格证书的人员持证上岗。</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现场检查要求：甲方有权随时核验现场作业人员的持证情况。发现无证作业的，乙方须立即停止该人员作业并更换合格人员，同时按考核细则扣罚相应费用；造成后果的，由乙方承担全部责任。</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3.特种资质</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本项目涉及行车等起重设备的维修保养，乙方应按以下要求执行：</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（1）乙方自身具备市场监管部门核发的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特种设备生产许可证（许可项目含起重机械安装或修理）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，且许可参数范围覆盖本项目行车的，可在</w:t>
      </w:r>
      <w:r>
        <w:rPr>
          <w:rFonts w:hint="eastAsia" w:ascii="宋体" w:hAnsi="宋体" w:eastAsia="宋体" w:cs="宋体"/>
          <w:color w:val="000000"/>
          <w:sz w:val="21"/>
          <w:szCs w:val="21"/>
          <w:lang w:val="en-US" w:eastAsia="zh-CN"/>
        </w:rPr>
        <w:t xml:space="preserve">许可</w:t>
      </w:r>
      <w:r>
        <w:rPr>
          <w:rFonts w:hint="eastAsia" w:ascii="宋体" w:hAnsi="宋体" w:eastAsia="宋体" w:cs="宋体"/>
          <w:color w:val="000000"/>
          <w:sz w:val="21"/>
          <w:szCs w:val="21"/>
        </w:rPr>
        <w:t xml:space="preserve">范围内自行承担行车维修工作，</w:t>
      </w:r>
      <w:r>
        <w:rPr>
          <w:rFonts w:hint="eastAsia" w:ascii="宋体" w:hAnsi="宋体" w:eastAsia="宋体" w:cs="宋体"/>
          <w:color w:val="000000"/>
          <w:sz w:val="21"/>
          <w:szCs w:val="21"/>
          <w:lang w:val="en-US" w:eastAsia="zh-CN"/>
        </w:rPr>
        <w:t xml:space="preserve">合同签订前向甲方</w:t>
      </w: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lang w:val="en-US" w:eastAsia="zh-CN"/>
        </w:rPr>
        <w:t xml:space="preserve">许可</w:t>
      </w:r>
      <w:r>
        <w:rPr>
          <w:rFonts w:hint="eastAsia" w:ascii="宋体" w:hAnsi="宋体" w:eastAsia="宋体" w:cs="宋体"/>
          <w:color w:val="000000"/>
          <w:sz w:val="21"/>
          <w:szCs w:val="21"/>
        </w:rPr>
        <w:t xml:space="preserve">证书复印件。</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（2）乙方不具备上述</w:t>
      </w:r>
      <w:r>
        <w:rPr>
          <w:rFonts w:hint="eastAsia" w:ascii="宋体" w:hAnsi="宋体" w:eastAsia="宋体" w:cs="宋体"/>
          <w:color w:val="000000"/>
          <w:sz w:val="21"/>
          <w:szCs w:val="21"/>
          <w:lang w:val="en-US" w:eastAsia="zh-CN"/>
        </w:rPr>
        <w:t xml:space="preserve">许可证书</w:t>
      </w:r>
      <w:r>
        <w:rPr>
          <w:rFonts w:hint="eastAsia" w:ascii="宋体" w:hAnsi="宋体" w:eastAsia="宋体" w:cs="宋体"/>
          <w:color w:val="000000"/>
          <w:sz w:val="21"/>
          <w:szCs w:val="21"/>
        </w:rPr>
        <w:t xml:space="preserve">的，应在合同签订后30日内确定具备相应</w:t>
      </w:r>
      <w:r>
        <w:rPr>
          <w:rFonts w:hint="eastAsia" w:ascii="宋体" w:hAnsi="宋体" w:eastAsia="宋体" w:cs="宋体"/>
          <w:color w:val="000000"/>
          <w:sz w:val="21"/>
          <w:szCs w:val="21"/>
          <w:lang w:val="en-US" w:eastAsia="zh-CN"/>
        </w:rPr>
        <w:t xml:space="preserve">许可</w:t>
      </w:r>
      <w:r>
        <w:rPr>
          <w:rFonts w:hint="eastAsia" w:ascii="宋体" w:hAnsi="宋体" w:eastAsia="宋体" w:cs="宋体"/>
          <w:color w:val="000000"/>
          <w:sz w:val="21"/>
          <w:szCs w:val="21"/>
        </w:rPr>
        <w:t xml:space="preserve">范围</w:t>
      </w:r>
      <w:r>
        <w:rPr>
          <w:rFonts w:hint="eastAsia" w:ascii="宋体" w:hAnsi="宋体" w:eastAsia="宋体" w:cs="宋体"/>
          <w:color w:val="000000"/>
          <w:sz w:val="21"/>
          <w:szCs w:val="21"/>
        </w:rPr>
        <w:t xml:space="preserve">的专业分包单位，并向甲方提供相关资料，经审核确认后方可实施</w:t>
      </w:r>
      <w:r>
        <w:rPr>
          <w:rFonts w:hint="eastAsia" w:ascii="宋体" w:hAnsi="宋体" w:eastAsia="宋体" w:cs="宋体"/>
          <w:color w:val="000000"/>
          <w:sz w:val="21"/>
          <w:szCs w:val="21"/>
          <w:lang w:eastAsia="zh-CN"/>
        </w:rPr>
        <w:t xml:space="preserve">。</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特种设备维修保养工作须严格按照相关安全技术规范执行，维修保养记录完整存档。未经甲方同意，乙方不得擅自将行车维修工作转包或分包给无资质单位。</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4.人员稳定性</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应保持维修队伍的相对稳定，为所有现场作业人员购买不低于100万元保额的人身意外伤害保险或雇主责任险，出现人员变动情况应及时填补空缺并书面汇报甲方，以保证甲方的维修进度。在乙方维修进度或质量不能满足甲方要求时，甲方有权利要求乙方增加维修人员数量或进行人员调换。乙方应对替代人员在参与作业前进行全面的作业培训，以保证维修质量和维修安全。</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5.维修检测设备配置</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乙方应自行配置满足本项目维修保养及应急抢修所需的车辆、检测仪器、维修工器具和劳动防护用品，确保设备状态良好、随用随到。</w:t>
      </w:r>
      <w:r/>
    </w:p>
    <w:p>
      <w:pPr>
        <w:pStyle w:val="1404"/>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八</w:t>
      </w:r>
      <w:r>
        <w:rPr>
          <w:rFonts w:hint="eastAsia" w:ascii="宋体" w:hAnsi="宋体" w:eastAsia="宋体" w:cs="宋体"/>
          <w:b/>
          <w:color w:val="000000"/>
          <w:sz w:val="21"/>
          <w:szCs w:val="21"/>
        </w:rPr>
        <w:t xml:space="preserve">）</w:t>
      </w:r>
      <w:r>
        <w:rPr>
          <w:rFonts w:hint="eastAsia" w:ascii="宋体" w:hAnsi="宋体" w:eastAsia="宋体" w:cs="宋体"/>
          <w:b/>
          <w:bCs/>
          <w:color w:val="000000"/>
          <w:sz w:val="21"/>
          <w:szCs w:val="21"/>
        </w:rPr>
        <w:t xml:space="preserve">安全文明施工管理</w:t>
      </w:r>
      <w:r>
        <w:rPr>
          <w:rFonts w:hint="eastAsia" w:ascii="宋体" w:hAnsi="宋体" w:eastAsia="宋体" w:cs="宋体"/>
          <w:b/>
          <w:color w:val="000000"/>
          <w:sz w:val="21"/>
          <w:szCs w:val="21"/>
        </w:rPr>
        <w:t xml:space="preserve">要求</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1.基本安全要求</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（1）乙方在履行本合同过程中，必须严格遵守国家、省、市有关安全生产、环境保护的法律法规及甲方相关管理制度，落实安全生产主体责任，防止发生人身伤害事故和环境污染事件。</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（2）乙方应在合同签订时同步与甲方签订《安全生产协议》，明确双方安全责任、安全管理要求及乙方专职安全生产管理人员。未签订安全生产协议的，不得进场作业。</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（3）乙方维修过程中涉及登高架设作业、起重吊装作业、有限空间作业等危险性较大的分部分项工程的，应严格执行相关安全生产法律法规和国家标准。</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2.有限空间作业等特殊作业安全要求</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维修过程中涉及的有限空间作业、临时用电、动火作业、登高架设、起重吊装、金属焊接切割等特殊作业，乙方必须提前办理内部审批手续，填写相应作业票（如《有限空间作业审批表》《动火作业票》《临时用电审批表》等），经乙方项目负责人和甲方现场管理人员确认后方可作业。</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3.现场安全防护与警示标识</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（1）维修作业区域必须设置明显的安全警示标识和围挡，夜间作业须增设警示灯，防止无关人员进入。涉及高处作业、吊装作业的，作业下方必须设置警戒区，悬挂警示标志，并安排专人监护。</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维修之前，应先进行有毒有害易燃易爆气体的检测，并做好防护；检测仪器须定期校验，合格后方可使用。因现场防护不到位造成安全事故或环境污染事件的，按合同违约条款处理，并由乙方承担全部责任。</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（3）施工和维修过程中现场必须严格遵守安全生产和环保规定，防止污染事故和人身安全事故的发生。</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4.现场管理、垃圾、废油处置清运等</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旧件回收：维修更换下来的旧阀门、旧轴承等废弃零配件及附属装置，由乙方统一收集后，移交甲方统一处理。乙方不得擅自变卖或丢弃；维修技术要求中明确折抵</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的旧件除外（如电机线圈重绕时经破坏性处理后的旧漆包线）。</w:t>
      </w:r>
      <w:r>
        <w:rPr>
          <w:rFonts w:hint="eastAsia" w:ascii="宋体" w:hAnsi="宋体" w:eastAsia="宋体" w:cs="宋体"/>
          <w:color w:val="000000"/>
          <w:sz w:val="21"/>
          <w:szCs w:val="21"/>
          <w:lang w:eastAsia="zh-CN"/>
        </w:rPr>
        <w:t xml:space="preserve">（计价清单中的</w:t>
      </w:r>
      <w:r>
        <w:rPr>
          <w:rFonts w:hint="eastAsia" w:ascii="宋体" w:hAnsi="宋体" w:eastAsia="宋体" w:cs="宋体"/>
          <w:color w:val="000000"/>
          <w:sz w:val="21"/>
          <w:szCs w:val="21"/>
        </w:rPr>
        <w:t xml:space="preserve">电机线圈重绕</w:t>
      </w:r>
      <w:r>
        <w:rPr>
          <w:rFonts w:hint="eastAsia" w:ascii="宋体" w:hAnsi="宋体" w:eastAsia="宋体" w:cs="宋体"/>
          <w:color w:val="000000"/>
          <w:sz w:val="21"/>
          <w:szCs w:val="21"/>
          <w:lang w:val="en-US" w:eastAsia="zh-CN"/>
        </w:rPr>
        <w:t xml:space="preserve">维修价格</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已包含将</w:t>
      </w:r>
      <w:r>
        <w:rPr>
          <w:rFonts w:hint="eastAsia" w:ascii="宋体" w:hAnsi="宋体" w:eastAsia="宋体" w:cs="宋体"/>
          <w:color w:val="000000"/>
          <w:sz w:val="21"/>
          <w:szCs w:val="21"/>
        </w:rPr>
        <w:t xml:space="preserve">旧</w:t>
      </w:r>
      <w:r>
        <w:rPr>
          <w:rFonts w:hint="eastAsia" w:ascii="宋体" w:hAnsi="宋体" w:eastAsia="宋体" w:cs="宋体"/>
          <w:color w:val="000000"/>
          <w:sz w:val="21"/>
          <w:szCs w:val="21"/>
          <w:lang w:val="en-US" w:eastAsia="zh-CN"/>
        </w:rPr>
        <w:t xml:space="preserve">线圈拆除折抵给乙方，不再回收</w:t>
      </w:r>
      <w:r>
        <w:rPr>
          <w:rFonts w:hint="eastAsia" w:ascii="宋体" w:hAnsi="宋体" w:eastAsia="宋体" w:cs="宋体"/>
          <w:color w:val="000000"/>
          <w:sz w:val="21"/>
          <w:szCs w:val="21"/>
          <w:lang w:eastAsia="zh-CN"/>
        </w:rPr>
        <w:t xml:space="preserve">）</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废油及废液：维修过程中产生的废机油、废润滑油、废液压油、含油棉纱等危险废物，必须</w:t>
      </w:r>
      <w:r>
        <w:rPr>
          <w:rFonts w:hint="eastAsia" w:ascii="宋体" w:hAnsi="宋体" w:eastAsia="宋体" w:cs="宋体"/>
          <w:color w:val="000000"/>
          <w:sz w:val="21"/>
          <w:szCs w:val="21"/>
          <w:lang w:val="en-US" w:eastAsia="zh-CN"/>
        </w:rPr>
        <w:t xml:space="preserve">由乙方</w:t>
      </w:r>
      <w:r>
        <w:rPr>
          <w:rFonts w:hint="eastAsia" w:ascii="宋体" w:hAnsi="宋体" w:eastAsia="宋体" w:cs="宋体"/>
          <w:color w:val="000000"/>
          <w:sz w:val="21"/>
          <w:szCs w:val="21"/>
        </w:rPr>
        <w:t xml:space="preserve">按环保要求</w:t>
      </w:r>
      <w:r>
        <w:rPr>
          <w:rFonts w:hint="eastAsia" w:ascii="宋体" w:hAnsi="宋体" w:eastAsia="宋体" w:cs="宋体"/>
          <w:color w:val="000000"/>
          <w:sz w:val="22"/>
          <w:szCs w:val="22"/>
          <w:lang w:val="en-US" w:eastAsia="zh-CN"/>
        </w:rPr>
        <w:t xml:space="preserve">规范</w:t>
      </w:r>
      <w:r>
        <w:rPr>
          <w:rFonts w:hint="eastAsia" w:ascii="宋体" w:hAnsi="宋体" w:eastAsia="宋体" w:cs="宋体"/>
          <w:color w:val="000000"/>
          <w:sz w:val="22"/>
          <w:szCs w:val="22"/>
        </w:rPr>
        <w:t xml:space="preserve">处置</w:t>
      </w:r>
      <w:r>
        <w:rPr>
          <w:rFonts w:hint="eastAsia" w:ascii="宋体" w:hAnsi="宋体" w:eastAsia="宋体" w:cs="宋体"/>
          <w:color w:val="000000"/>
          <w:sz w:val="22"/>
          <w:szCs w:val="22"/>
          <w:lang w:eastAsia="zh-CN"/>
        </w:rPr>
        <w:t xml:space="preserve">。</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生活垃圾及一般废弃物：由乙方负责清运至合法合规的处置场所，不得随意倾倒在泵站内外。</w:t>
      </w:r>
      <w:r/>
    </w:p>
    <w:p>
      <w:pPr>
        <w:pStyle w:val="1404"/>
        <w:ind w:firstLine="422"/>
        <w:jc w:val="left"/>
        <w:keepLines w:val="0"/>
        <w:keepNext w:val="0"/>
        <w:pageBreakBefore w:val="0"/>
        <w:spacing w:line="360" w:lineRule="auto"/>
        <w:tabs>
          <w:tab w:val="left" w:pos="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九</w:t>
      </w:r>
      <w:r>
        <w:rPr>
          <w:rFonts w:hint="eastAsia" w:ascii="宋体" w:hAnsi="宋体" w:eastAsia="宋体" w:cs="宋体"/>
          <w:b/>
          <w:bCs/>
          <w:color w:val="000000"/>
          <w:sz w:val="21"/>
          <w:szCs w:val="21"/>
        </w:rPr>
        <w:t xml:space="preserve">）考核要求</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1.甲方每月对乙方的履约情况进行月度考核综合评分（见附件</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《月度服务质量评价表（部门）》</w:t>
      </w:r>
      <w:r>
        <w:rPr>
          <w:rFonts w:hint="eastAsia" w:ascii="宋体" w:hAnsi="宋体" w:eastAsia="宋体" w:cs="宋体"/>
          <w:color w:val="000000"/>
          <w:sz w:val="21"/>
          <w:szCs w:val="21"/>
        </w:rPr>
        <w:t xml:space="preserve">），满分100分，考核内容涵盖响应及时性、保养维修质量、安全文明施工、资料报送、人员设备履约等。</w:t>
      </w:r>
      <w:r/>
    </w:p>
    <w:p>
      <w:pPr>
        <w:pStyle w:val="1404"/>
        <w:ind w:firstLine="420"/>
        <w:jc w:val="left"/>
        <w:keepLines w:val="0"/>
        <w:keepNext w:val="0"/>
        <w:pageBreakBefore w:val="0"/>
        <w:spacing w:line="360" w:lineRule="auto"/>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2.月度考核得分低于90分时，每低一分扣除当月</w:t>
      </w:r>
      <w:r>
        <w:rPr>
          <w:rFonts w:hint="eastAsia" w:ascii="宋体" w:hAnsi="宋体" w:eastAsia="宋体" w:cs="宋体"/>
          <w:color w:val="000000"/>
          <w:sz w:val="21"/>
          <w:szCs w:val="21"/>
          <w:lang w:val="en-US" w:eastAsia="zh-CN"/>
        </w:rPr>
        <w:t xml:space="preserve">服务费</w:t>
      </w:r>
      <w:r>
        <w:rPr>
          <w:rFonts w:hint="eastAsia" w:ascii="宋体" w:hAnsi="宋体" w:eastAsia="宋体" w:cs="宋体"/>
          <w:color w:val="000000"/>
          <w:sz w:val="21"/>
          <w:szCs w:val="21"/>
        </w:rPr>
        <w:t xml:space="preserve">的1%</w:t>
      </w:r>
      <w:r>
        <w:rPr>
          <w:rFonts w:hint="eastAsia" w:ascii="宋体" w:hAnsi="宋体" w:eastAsia="宋体" w:cs="宋体"/>
          <w:color w:val="000000"/>
          <w:sz w:val="21"/>
          <w:szCs w:val="21"/>
          <w:lang w:eastAsia="zh-CN"/>
        </w:rPr>
        <w:t xml:space="preserve">。</w:t>
      </w:r>
      <w:r/>
    </w:p>
    <w:p>
      <w:pPr>
        <w:pStyle w:val="1404"/>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3.月度考核得分低于80分为不合格。连续2个月考核不合格或累计3个月考核不合格的，甲方有权约谈乙方、扣罚服务费用，情节严重的可终止合同。</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第九条  </w:t>
      </w:r>
      <w:r>
        <w:rPr>
          <w:rFonts w:hint="eastAsia" w:ascii="宋体" w:hAnsi="宋体" w:eastAsia="宋体" w:cs="宋体"/>
          <w:b/>
          <w:bCs/>
          <w:color w:val="000000"/>
          <w:sz w:val="21"/>
          <w:szCs w:val="21"/>
        </w:rPr>
        <w:t xml:space="preserve">违约责任</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rPr>
        <w:t xml:space="preserve">乙方遇到特殊情况不能在合同规定的时间内完成维修任务时，应及时将拖延的事实、可能拖延的时间和原因通知甲方，经甲方确认后可酌情延长作业时间，没有及时通知的，</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按照《月度服务质量评价表》对应项目考核扣分。</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rPr>
        <w:t xml:space="preserve">若乙方未能在合同签订后一个月内提供现场维修人员人身意外险或雇主险的，按违约终止合同。</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（三）</w:t>
      </w:r>
      <w:r>
        <w:rPr>
          <w:rFonts w:hint="eastAsia" w:ascii="宋体" w:hAnsi="宋体" w:eastAsia="宋体" w:cs="宋体"/>
          <w:color w:val="000000"/>
          <w:sz w:val="21"/>
          <w:szCs w:val="21"/>
        </w:rPr>
        <w:t xml:space="preserve">若乙方未能在合同签订后</w:t>
      </w:r>
      <w:r>
        <w:rPr>
          <w:rFonts w:hint="eastAsia" w:ascii="宋体" w:hAnsi="宋体" w:eastAsia="宋体" w:cs="宋体"/>
          <w:color w:val="000000"/>
          <w:sz w:val="21"/>
          <w:szCs w:val="21"/>
          <w:lang w:val="en-US" w:eastAsia="zh-CN"/>
        </w:rPr>
        <w:t xml:space="preserve">30日</w:t>
      </w:r>
      <w:r>
        <w:rPr>
          <w:rFonts w:hint="eastAsia" w:ascii="宋体" w:hAnsi="宋体" w:eastAsia="宋体" w:cs="宋体"/>
          <w:color w:val="000000"/>
          <w:sz w:val="21"/>
          <w:szCs w:val="21"/>
        </w:rPr>
        <w:t xml:space="preserve">内确定特种设备维修专业分包的，按违约终止合同。</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（四）</w:t>
      </w:r>
      <w:r>
        <w:rPr>
          <w:rFonts w:hint="eastAsia" w:ascii="宋体" w:hAnsi="宋体" w:eastAsia="宋体" w:cs="宋体"/>
          <w:color w:val="000000"/>
          <w:sz w:val="21"/>
          <w:szCs w:val="21"/>
        </w:rPr>
        <w:t xml:space="preserve">因乙方未能按时完成维修工作，或因维修质量问题影响甲方正常运行并造成运行事故的，除扣除该项维修工作全部维修费用外，并要求</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支付违约金人民币30000元（在支付违约金后，不再执行月度考核综合表中的扣分条款）。</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（五）</w:t>
      </w:r>
      <w:r>
        <w:rPr>
          <w:rFonts w:hint="eastAsia" w:ascii="宋体" w:hAnsi="宋体" w:eastAsia="宋体" w:cs="宋体"/>
          <w:color w:val="000000"/>
          <w:sz w:val="21"/>
          <w:szCs w:val="21"/>
        </w:rPr>
        <w:t xml:space="preserve">因乙方违约造成甲方损失的，除承担相应违约金外，乙方还应赔偿甲方因此受到的直接和间接经济损失，包括但不限于招标人的实际经济损失、</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承担的调查取证、交通等费用。。</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bCs w:val="0"/>
          <w:color w:val="000000"/>
          <w:sz w:val="21"/>
          <w:szCs w:val="21"/>
        </w:rPr>
        <w:outlineLvl w:val="9"/>
      </w:pPr>
      <w:r>
        <w:rPr>
          <w:rFonts w:hint="eastAsia" w:ascii="宋体" w:hAnsi="宋体" w:eastAsia="宋体" w:cs="宋体"/>
          <w:bCs w:val="0"/>
          <w:color w:val="000000"/>
          <w:sz w:val="21"/>
          <w:szCs w:val="21"/>
          <w:lang w:val="en-US" w:eastAsia="zh-CN" w:bidi="ar-SA"/>
        </w:rPr>
        <w:t xml:space="preserve">（六）</w:t>
      </w:r>
      <w:r>
        <w:rPr>
          <w:rFonts w:hint="eastAsia" w:ascii="宋体" w:hAnsi="宋体" w:eastAsia="宋体" w:cs="宋体"/>
          <w:color w:val="000000"/>
          <w:sz w:val="21"/>
          <w:szCs w:val="21"/>
        </w:rPr>
        <w:t xml:space="preserve">本合同规定的违约金、损失赔偿金、乙方应承担的费用甲方均有权在履约保证金或服务费中扣除，履约保证金金额及服务费不足时，甲方有权向乙方进行进一步的索赔。</w:t>
      </w:r>
      <w:r>
        <w:rPr>
          <w:rFonts w:hint="eastAsia" w:ascii="宋体" w:hAnsi="宋体" w:eastAsia="宋体" w:cs="宋体"/>
          <w:bCs w:val="0"/>
          <w:color w:val="000000"/>
          <w:sz w:val="21"/>
          <w:szCs w:val="21"/>
        </w:rPr>
        <w:tab/>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bCs w:val="0"/>
          <w:color w:val="000000"/>
          <w:sz w:val="21"/>
          <w:szCs w:val="21"/>
        </w:rPr>
        <w:outlineLvl w:val="9"/>
      </w:pPr>
      <w:r>
        <w:rPr>
          <w:rFonts w:hint="eastAsia" w:ascii="宋体" w:hAnsi="宋体" w:eastAsia="宋体" w:cs="宋体"/>
          <w:bCs w:val="0"/>
          <w:color w:val="000000"/>
          <w:sz w:val="21"/>
          <w:szCs w:val="21"/>
          <w:lang w:val="en-US" w:eastAsia="zh-CN" w:bidi="ar-SA"/>
        </w:rPr>
        <w:t xml:space="preserve">（七）</w:t>
      </w:r>
      <w:r>
        <w:rPr>
          <w:rFonts w:hint="eastAsia" w:ascii="宋体" w:hAnsi="宋体" w:eastAsia="宋体" w:cs="宋体"/>
          <w:bCs w:val="0"/>
          <w:color w:val="000000"/>
          <w:sz w:val="21"/>
          <w:szCs w:val="21"/>
        </w:rPr>
        <w:t xml:space="preserve">本合同规定的违约金均为惩罚性违约金，其目的不仅包括事先确定违约后的赔偿金额，更是为了督促对方守约而约定的违约金。</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iCs w:val="0"/>
          <w:color w:val="000000"/>
          <w:sz w:val="21"/>
          <w:szCs w:val="21"/>
        </w:rPr>
        <w:outlineLvl w:val="9"/>
      </w:pPr>
      <w:r>
        <w:rPr>
          <w:rFonts w:hint="eastAsia" w:ascii="宋体" w:hAnsi="宋体" w:eastAsia="宋体" w:cs="宋体"/>
          <w:b/>
          <w:bCs/>
          <w:iCs w:val="0"/>
          <w:color w:val="000000"/>
          <w:sz w:val="21"/>
          <w:szCs w:val="21"/>
          <w:lang w:val="en-US" w:eastAsia="zh-CN" w:bidi="ar-SA"/>
        </w:rPr>
        <w:t xml:space="preserve">第十条  </w:t>
      </w:r>
      <w:r>
        <w:rPr>
          <w:rFonts w:hint="eastAsia" w:ascii="宋体" w:hAnsi="宋体" w:eastAsia="宋体" w:cs="宋体"/>
          <w:b/>
          <w:bCs/>
          <w:iCs w:val="0"/>
          <w:color w:val="000000"/>
          <w:sz w:val="21"/>
          <w:szCs w:val="21"/>
        </w:rPr>
        <w:t xml:space="preserve">合同变更及终止</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bCs w:val="0"/>
          <w:color w:val="000000"/>
          <w:sz w:val="21"/>
          <w:szCs w:val="21"/>
        </w:rPr>
        <w:t xml:space="preserve">本合同内容如需</w:t>
      </w:r>
      <w:r>
        <w:rPr>
          <w:rFonts w:hint="eastAsia" w:ascii="宋体" w:hAnsi="宋体" w:eastAsia="宋体" w:cs="宋体"/>
          <w:color w:val="000000"/>
          <w:sz w:val="21"/>
          <w:szCs w:val="21"/>
        </w:rPr>
        <w:t xml:space="preserve">变更或补充，应经甲乙双方协商，共同签署书面补充协议。</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lang w:val="en-US" w:eastAsia="zh-CN"/>
        </w:rPr>
        <w:t xml:space="preserve">合同解除</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rPr>
        <w:t xml:space="preserve">除《政府采购法》第49条、第50条第二款及本合同规定的有关情形外，本合同双方均不得擅自变更、中止或者终止合同。当本合同继续履行将损害国家利益和社会公共利益的，双方应当协商一致，变更、中止或者终止合同，并按照相关法律法规的规定及合同约定承担相应的责任。</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rPr>
        <w:t xml:space="preserve">除前款约定的情形外，如因国家政策调整、法律变更等不可归责于任何一方的原因导致合同目的无法实现的，双方可协商一致解除本合同，并应妥善处理善后事宜。</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rPr>
        <w:t xml:space="preserve">乙方在履约过程中，有下列违约情形之一的，除支付相应违约金外，甲方有权解除合同</w:t>
      </w:r>
      <w:r>
        <w:rPr>
          <w:rFonts w:hint="eastAsia" w:ascii="宋体" w:hAnsi="宋体" w:eastAsia="宋体" w:cs="宋体"/>
          <w:color w:val="000000"/>
          <w:sz w:val="21"/>
          <w:szCs w:val="21"/>
          <w:lang w:eastAsia="zh-CN"/>
        </w:rPr>
        <w:t xml:space="preserve">：</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未能在合同签订后一个月内确定特种设备维修专业分包的；</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未能在合同签订后一个月内提供现场维修人员人身意外险或雇主险的；</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在一个月内3次以上未能在规定时间内响应维修任务；</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超出规定时间仍未完成维修任务并导致</w:t>
      </w:r>
      <w:r>
        <w:rPr>
          <w:rFonts w:hint="eastAsia" w:ascii="宋体" w:hAnsi="宋体" w:eastAsia="宋体" w:cs="宋体"/>
          <w:color w:val="000000"/>
          <w:sz w:val="21"/>
          <w:szCs w:val="21"/>
          <w:lang w:eastAsia="zh-CN"/>
        </w:rPr>
        <w:t xml:space="preserve">甲方</w:t>
      </w:r>
      <w:r>
        <w:rPr>
          <w:rFonts w:hint="eastAsia" w:ascii="宋体" w:hAnsi="宋体" w:eastAsia="宋体" w:cs="宋体"/>
          <w:color w:val="000000"/>
          <w:sz w:val="21"/>
          <w:szCs w:val="21"/>
        </w:rPr>
        <w:t xml:space="preserve">发生运行事故；</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lang w:val="en-US" w:eastAsia="zh-CN"/>
        </w:rPr>
        <w:t xml:space="preserve">连续2个月或累计</w:t>
      </w:r>
      <w:r>
        <w:rPr>
          <w:rFonts w:hint="eastAsia" w:ascii="宋体" w:hAnsi="宋体" w:eastAsia="宋体" w:cs="宋体"/>
          <w:color w:val="000000"/>
          <w:sz w:val="21"/>
          <w:szCs w:val="21"/>
        </w:rPr>
        <w:t xml:space="preserve">3个月考核得分小于80分的；</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未履行投标时服务承诺的；</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（7）其他违反本合同的情况。</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bCs w:val="0"/>
          <w:color w:val="000000"/>
          <w:sz w:val="21"/>
          <w:szCs w:val="21"/>
        </w:rPr>
        <w:t xml:space="preserve">因乙方违约、甲方选择解除合同的，应在合理期间内提前向乙方发出《合同解除通知书》。乙方对解除合同有争议的，应于15日内向常州仲裁委员会申请仲裁；乙方对解除合同没有争议的，应在《合同解除通知书》要求的时间内，按本合同规定做好交接和善后工作，合同解除的具体时间以《合同解除通知书》中载明的时间为准</w:t>
      </w:r>
      <w:r>
        <w:rPr>
          <w:rFonts w:hint="eastAsia" w:ascii="宋体" w:hAnsi="宋体" w:eastAsia="宋体" w:cs="宋体"/>
          <w:color w:val="000000"/>
          <w:sz w:val="21"/>
          <w:szCs w:val="21"/>
        </w:rPr>
        <w:t xml:space="preserve">。</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（三）</w:t>
      </w:r>
      <w:r>
        <w:rPr>
          <w:rFonts w:hint="eastAsia" w:ascii="宋体" w:hAnsi="宋体" w:eastAsia="宋体" w:cs="宋体"/>
          <w:color w:val="000000"/>
          <w:sz w:val="21"/>
          <w:szCs w:val="21"/>
          <w:lang w:val="en-US" w:eastAsia="zh-CN"/>
        </w:rPr>
        <w:t xml:space="preserve">合同终止</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color w:val="000000"/>
          <w:sz w:val="21"/>
          <w:szCs w:val="21"/>
        </w:rPr>
        <w:t xml:space="preserve">本合同终止时，乙方应移交本项目服务管理权，撤出本项目，并协助甲方作好服务管理事项的交接和善后工作，移交或配合甲方移交服务管理用房和服务管理的全部档案资料等</w:t>
      </w:r>
      <w:r>
        <w:rPr>
          <w:rFonts w:hint="eastAsia" w:ascii="宋体" w:hAnsi="宋体" w:eastAsia="宋体" w:cs="宋体"/>
          <w:color w:val="000000"/>
          <w:sz w:val="21"/>
          <w:szCs w:val="21"/>
          <w:lang w:eastAsia="zh-CN"/>
        </w:rPr>
        <w:t xml:space="preserve">。</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en-US" w:eastAsia="zh-CN" w:bidi="ar-SA"/>
        </w:rPr>
        <w:t xml:space="preserve">2.</w:t>
      </w:r>
      <w:r>
        <w:rPr>
          <w:rFonts w:hint="eastAsia" w:ascii="宋体" w:hAnsi="宋体" w:eastAsia="宋体" w:cs="宋体"/>
          <w:color w:val="000000"/>
          <w:sz w:val="21"/>
          <w:szCs w:val="21"/>
        </w:rPr>
        <w:t xml:space="preserve">服务期满或合同终止后，在新的服务单位接管本项目前，除甲方要求乙方提前撤离外，新老服务单位的交接过渡期最长为1个月，在此期间乙方应继续做好过渡期服务工作，过渡期服务内容、标准和费用标准不变，费用由乙方收取；1个月过渡期满后，必须按规定进行交接、撤离。</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b/>
          <w:bCs/>
          <w:color w:val="000000"/>
          <w:sz w:val="21"/>
          <w:szCs w:val="21"/>
        </w:rPr>
        <w:outlineLvl w:val="9"/>
      </w:pP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color w:val="000000"/>
          <w:sz w:val="21"/>
          <w:szCs w:val="21"/>
        </w:rPr>
        <w:t xml:space="preserve">如乙方决定合同期满后不与甲方续签合同的，应至少提前60日书面通知甲方。</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第十一条  </w:t>
      </w:r>
      <w:r>
        <w:rPr>
          <w:rFonts w:hint="eastAsia" w:ascii="宋体" w:hAnsi="宋体" w:eastAsia="宋体" w:cs="宋体"/>
          <w:b/>
          <w:bCs/>
          <w:color w:val="000000"/>
          <w:sz w:val="21"/>
          <w:szCs w:val="21"/>
        </w:rPr>
        <w:t xml:space="preserve">诚实信用</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乙方应诚实守信，不向甲方进行商业贿赂或者提供不正当利益。</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第十二条  </w:t>
      </w:r>
      <w:r>
        <w:rPr>
          <w:rFonts w:hint="eastAsia" w:ascii="宋体" w:hAnsi="宋体" w:eastAsia="宋体" w:cs="宋体"/>
          <w:b/>
          <w:bCs/>
          <w:color w:val="000000"/>
          <w:sz w:val="21"/>
          <w:szCs w:val="21"/>
        </w:rPr>
        <w:t xml:space="preserve">保密</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如未征得对方的书面同意，任何一方不得向任何第三方提供或披露有关合同执行的相关信息和资料，包括但不限于技术资料、商业秘密和商业信息等</w:t>
      </w:r>
      <w:r>
        <w:rPr>
          <w:rFonts w:hint="eastAsia" w:ascii="宋体" w:hAnsi="宋体" w:eastAsia="宋体" w:cs="宋体"/>
          <w:b/>
          <w:bCs/>
          <w:color w:val="000000"/>
          <w:sz w:val="21"/>
          <w:szCs w:val="21"/>
        </w:rPr>
        <w:t xml:space="preserve">（政府及其他主管部门要求提供的除外）</w:t>
      </w:r>
      <w:r>
        <w:rPr>
          <w:rFonts w:hint="eastAsia" w:ascii="宋体" w:hAnsi="宋体" w:eastAsia="宋体" w:cs="宋体"/>
          <w:color w:val="000000"/>
          <w:sz w:val="21"/>
          <w:szCs w:val="21"/>
        </w:rPr>
        <w:t xml:space="preserve">。否则，由此产生的责任由披露方承担，造成对方损失的，由披露方予以赔偿。本保密义务不因本合同的终止而终止，在本合同终止后仍长期有效。</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第十三条  </w:t>
      </w:r>
      <w:r>
        <w:rPr>
          <w:rFonts w:hint="eastAsia" w:ascii="宋体" w:hAnsi="宋体" w:eastAsia="宋体" w:cs="宋体"/>
          <w:b/>
          <w:bCs/>
          <w:color w:val="000000"/>
          <w:sz w:val="21"/>
          <w:szCs w:val="21"/>
        </w:rPr>
        <w:t xml:space="preserve">通知和送达</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合同履行过程中的联络及相关文件的签署，均应通过双方指定的联系人和联系方式进行。</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val="en-US" w:eastAsia="zh-CN"/>
        </w:rPr>
        <w:t xml:space="preserve">甲方受送达人：</w:t>
      </w:r>
      <w:r>
        <w:rPr>
          <w:rFonts w:hint="eastAsia" w:ascii="宋体" w:hAnsi="宋体" w:eastAsia="宋体" w:cs="宋体"/>
          <w:color w:val="000000"/>
          <w:sz w:val="21"/>
          <w:szCs w:val="21"/>
          <w:u w:val="single"/>
          <w:lang w:val="en-US" w:eastAsia="zh-CN"/>
        </w:rPr>
        <w:t xml:space="preserve">翟慧慧</w:t>
      </w:r>
      <w:r>
        <w:rPr>
          <w:rFonts w:hint="eastAsia" w:ascii="宋体" w:hAnsi="宋体" w:eastAsia="宋体" w:cs="宋体"/>
          <w:color w:val="000000"/>
          <w:sz w:val="21"/>
          <w:szCs w:val="21"/>
          <w:lang w:val="en-US" w:eastAsia="zh-CN"/>
        </w:rPr>
        <w:t xml:space="preserve">，电话：</w:t>
      </w:r>
      <w:r>
        <w:rPr>
          <w:rFonts w:hint="eastAsia" w:ascii="宋体" w:hAnsi="宋体" w:eastAsia="宋体" w:cs="宋体"/>
          <w:color w:val="000000"/>
          <w:sz w:val="21"/>
          <w:szCs w:val="21"/>
          <w:u w:val="single"/>
          <w:lang w:val="en-US" w:eastAsia="zh-CN"/>
        </w:rPr>
        <w:t xml:space="preserve">0519-85570873</w:t>
      </w:r>
      <w:r>
        <w:rPr>
          <w:rFonts w:hint="eastAsia" w:ascii="宋体" w:hAnsi="宋体" w:eastAsia="宋体" w:cs="宋体"/>
          <w:color w:val="000000"/>
          <w:sz w:val="21"/>
          <w:szCs w:val="21"/>
          <w:lang w:val="en-US" w:eastAsia="zh-CN"/>
        </w:rPr>
        <w:t xml:space="preserve">，联系邮箱：</w:t>
      </w:r>
      <w:r>
        <w:rPr>
          <w:rFonts w:hint="eastAsia" w:ascii="宋体" w:hAnsi="宋体" w:eastAsia="宋体" w:cs="宋体"/>
          <w:color w:val="000000"/>
          <w:sz w:val="21"/>
          <w:szCs w:val="21"/>
          <w:u w:val="single"/>
          <w:lang w:val="en-US" w:eastAsia="zh-CN"/>
        </w:rPr>
        <w:t xml:space="preserve">253136477@qq.com</w:t>
      </w:r>
      <w:r>
        <w:rPr>
          <w:rFonts w:hint="eastAsia" w:ascii="宋体" w:hAnsi="宋体" w:eastAsia="宋体" w:cs="宋体"/>
          <w:color w:val="000000"/>
          <w:sz w:val="21"/>
          <w:szCs w:val="21"/>
          <w:lang w:val="en-US" w:eastAsia="zh-CN"/>
        </w:rPr>
        <w:t xml:space="preserve">，地址：</w:t>
      </w:r>
      <w:r>
        <w:rPr>
          <w:rFonts w:hint="eastAsia" w:ascii="宋体" w:hAnsi="宋体" w:eastAsia="宋体" w:cs="宋体"/>
          <w:color w:val="000000"/>
          <w:sz w:val="21"/>
          <w:szCs w:val="21"/>
          <w:u w:val="single"/>
          <w:lang w:val="en-US" w:eastAsia="zh-CN"/>
        </w:rPr>
        <w:t xml:space="preserve">常州市飞龙东路116号</w:t>
      </w:r>
      <w:r>
        <w:rPr>
          <w:rFonts w:hint="eastAsia" w:ascii="宋体" w:hAnsi="宋体" w:eastAsia="宋体" w:cs="宋体"/>
          <w:color w:val="000000"/>
          <w:sz w:val="21"/>
          <w:szCs w:val="21"/>
          <w:lang w:val="en-US" w:eastAsia="zh-CN"/>
        </w:rPr>
        <w:t xml:space="preserve">；</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乙</w:t>
      </w:r>
      <w:r>
        <w:rPr>
          <w:rFonts w:hint="eastAsia" w:ascii="宋体" w:hAnsi="宋体" w:eastAsia="宋体" w:cs="宋体"/>
          <w:color w:val="000000"/>
          <w:sz w:val="21"/>
          <w:szCs w:val="21"/>
        </w:rPr>
        <w:t xml:space="preserve">方</w:t>
      </w:r>
      <w:r>
        <w:rPr>
          <w:rFonts w:hint="eastAsia" w:ascii="宋体" w:hAnsi="宋体" w:eastAsia="宋体" w:cs="宋体"/>
          <w:color w:val="000000"/>
          <w:sz w:val="21"/>
          <w:szCs w:val="21"/>
          <w:lang w:val="en-US" w:eastAsia="zh-CN"/>
        </w:rPr>
        <w:t xml:space="preserve">受送达</w:t>
      </w:r>
      <w:r>
        <w:rPr>
          <w:rFonts w:hint="eastAsia" w:ascii="宋体" w:hAnsi="宋体" w:eastAsia="宋体" w:cs="宋体"/>
          <w:color w:val="000000"/>
          <w:sz w:val="21"/>
          <w:szCs w:val="21"/>
        </w:rPr>
        <w:t xml:space="preserve">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，联系邮箱：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lang w:eastAsia="zh-CN"/>
        </w:rPr>
        <w:t xml:space="preserve">。</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合同履行中的相关联络，送达上述指定的联系人即视为送达。</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b/>
          <w:bCs/>
          <w:color w:val="000000"/>
          <w:sz w:val="21"/>
          <w:szCs w:val="21"/>
        </w:rPr>
        <w:outlineLvl w:val="9"/>
      </w:pPr>
      <w:r>
        <w:rPr>
          <w:rFonts w:hint="eastAsia" w:ascii="宋体" w:hAnsi="宋体" w:eastAsia="宋体" w:cs="宋体"/>
          <w:color w:val="000000"/>
          <w:sz w:val="21"/>
          <w:szCs w:val="21"/>
        </w:rPr>
        <w:t xml:space="preserve">合同履行中若产生争议，当需要提交司法裁决时，上述地址及联系人均作为司法文书的接收地址和接收人。</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第十四条  </w:t>
      </w:r>
      <w:r>
        <w:rPr>
          <w:rFonts w:hint="eastAsia" w:ascii="宋体" w:hAnsi="宋体" w:eastAsia="宋体" w:cs="宋体"/>
          <w:b/>
          <w:bCs/>
          <w:color w:val="000000"/>
          <w:sz w:val="21"/>
          <w:szCs w:val="21"/>
        </w:rPr>
        <w:t xml:space="preserve">不可抗力</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rPr>
        <w:t xml:space="preserve">不可抗力指下列事件：战争、动乱、瘟疫、严重火灾、洪水、地震、风暴或其他自然灾害，以及本合同各方不可预见、不可防止并不能避免或克服的一切其他事件。</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rPr>
        <w:t xml:space="preserve">若不可抗力发生使合同执行受阻，则合同执行时间根据受影响的时间相应延长，但合同价格不得调整。</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（三）</w:t>
      </w:r>
      <w:r>
        <w:rPr>
          <w:rFonts w:hint="eastAsia" w:ascii="宋体" w:hAnsi="宋体" w:eastAsia="宋体" w:cs="宋体"/>
          <w:color w:val="000000"/>
          <w:sz w:val="21"/>
          <w:szCs w:val="21"/>
        </w:rPr>
        <w:t xml:space="preserve">任何一方因不可抗力不能履行本合同规定的全部或部分义务，该方应尽快通知对方，并须在不可抗力发生后3个日历日内以书面形式向对方提供详细情况报告及不可抗力对履行本合同的影响程度的说明。</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（四）</w:t>
      </w:r>
      <w:r>
        <w:rPr>
          <w:rFonts w:hint="eastAsia" w:ascii="宋体" w:hAnsi="宋体" w:eastAsia="宋体" w:cs="宋体"/>
          <w:color w:val="000000"/>
          <w:sz w:val="21"/>
          <w:szCs w:val="21"/>
        </w:rPr>
        <w:t xml:space="preserve">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（五）</w:t>
      </w:r>
      <w:r>
        <w:rPr>
          <w:rFonts w:hint="eastAsia" w:ascii="宋体" w:hAnsi="宋体" w:eastAsia="宋体" w:cs="宋体"/>
          <w:color w:val="000000"/>
          <w:sz w:val="21"/>
          <w:szCs w:val="21"/>
        </w:rPr>
        <w:t xml:space="preserve">合同双方应根据不可抗力对本合同履行的影响程度，协商确定是否终止本合同，或继续履行本合同。</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第十五条  </w:t>
      </w:r>
      <w:r>
        <w:rPr>
          <w:rFonts w:hint="eastAsia" w:ascii="宋体" w:hAnsi="宋体" w:eastAsia="宋体" w:cs="宋体"/>
          <w:b/>
          <w:bCs/>
          <w:color w:val="000000"/>
          <w:sz w:val="21"/>
          <w:szCs w:val="21"/>
        </w:rPr>
        <w:t xml:space="preserve">争议的解决</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rPr>
        <w:t xml:space="preserve">与本合同有关的任何争议，双方应通过友好协商解决。双方确认争议解决方式为向常州仲裁委员会申请仲裁。</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rPr>
        <w:t xml:space="preserve">在争议及仲裁期间，乙方应继续履行本合同，不得以解决争议为由影响甲方的正常运行。</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第十六条  </w:t>
      </w:r>
      <w:r>
        <w:rPr>
          <w:rFonts w:hint="eastAsia" w:ascii="宋体" w:hAnsi="宋体" w:eastAsia="宋体" w:cs="宋体"/>
          <w:b/>
          <w:bCs/>
          <w:color w:val="000000"/>
          <w:sz w:val="21"/>
          <w:szCs w:val="21"/>
        </w:rPr>
        <w:t xml:space="preserve">合同生效及其它</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rPr>
        <w:t xml:space="preserve">本合同</w:t>
      </w:r>
      <w:r>
        <w:rPr>
          <w:rFonts w:hint="eastAsia" w:ascii="宋体" w:hAnsi="宋体" w:eastAsia="宋体" w:cs="宋体"/>
          <w:color w:val="000000"/>
          <w:sz w:val="21"/>
          <w:szCs w:val="21"/>
          <w:lang w:val="en-US" w:eastAsia="zh-CN"/>
        </w:rPr>
        <w:t xml:space="preserve">自签订之日起生效。</w:t>
      </w:r>
      <w:r/>
    </w:p>
    <w:p>
      <w:pPr>
        <w:pStyle w:val="1404"/>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21"/>
          <w:lang w:val="zh-CN"/>
        </w:rPr>
        <w:t xml:space="preserve">本合同一式柒份，甲方执肆份、乙方执贰份、采购代理机构执壹份</w:t>
      </w:r>
      <w:r>
        <w:rPr>
          <w:rFonts w:hint="eastAsia" w:ascii="宋体" w:hAnsi="宋体" w:eastAsia="宋体" w:cs="宋体"/>
          <w:color w:val="000000"/>
          <w:sz w:val="21"/>
          <w:szCs w:val="21"/>
        </w:rPr>
        <w:t xml:space="preserve">。</w:t>
      </w:r>
      <w:r/>
    </w:p>
    <w:p>
      <w:pPr>
        <w:pStyle w:val="1404"/>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bidi="ar-SA"/>
        </w:rPr>
        <w:t xml:space="preserve">第十七条  </w:t>
      </w:r>
      <w:r>
        <w:rPr>
          <w:rFonts w:hint="eastAsia" w:ascii="宋体" w:hAnsi="宋体" w:eastAsia="宋体" w:cs="宋体"/>
          <w:b/>
          <w:bCs/>
          <w:color w:val="000000"/>
          <w:sz w:val="21"/>
          <w:szCs w:val="21"/>
        </w:rPr>
        <w:t xml:space="preserve">合同附件</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1.本合同包括</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u w:val="none"/>
          <w:lang w:val="en-US" w:eastAsia="zh-CN"/>
        </w:rPr>
        <w:t xml:space="preserve">2</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rPr>
        <w:t xml:space="preserve">个附件。</w:t>
      </w:r>
      <w:r/>
    </w:p>
    <w:p>
      <w:pPr>
        <w:pStyle w:val="1404"/>
        <w:numPr>
          <w:ilvl w:val="0"/>
          <w:numId w:val="0"/>
        </w:numPr>
        <w:ind w:firstLine="420"/>
        <w:jc w:val="left"/>
        <w:keepLines w:val="0"/>
        <w:keepNext w:val="0"/>
        <w:pageBreakBefore w:val="0"/>
        <w:spacing w:after="0"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附件1《常州市排水管理处 排水泵站设备检查保养及维修 计价清单》</w:t>
      </w:r>
      <w:r/>
    </w:p>
    <w:p>
      <w:pPr>
        <w:pStyle w:val="1404"/>
        <w:numPr>
          <w:ilvl w:val="0"/>
          <w:numId w:val="0"/>
        </w:numPr>
        <w:ind w:firstLine="420"/>
        <w:jc w:val="left"/>
        <w:keepLines w:val="0"/>
        <w:keepNext w:val="0"/>
        <w:pageBreakBefore w:val="0"/>
        <w:spacing w:after="0"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《月度服务质量评价表》</w:t>
      </w:r>
      <w:r/>
    </w:p>
    <w:p>
      <w:pPr>
        <w:pStyle w:val="1404"/>
        <w:numPr>
          <w:ilvl w:val="0"/>
          <w:numId w:val="0"/>
        </w:numPr>
        <w:ind w:firstLine="420"/>
        <w:jc w:val="left"/>
        <w:keepLines w:val="0"/>
        <w:keepNext w:val="0"/>
        <w:pageBreakBefore w:val="0"/>
        <w:spacing w:after="0"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2.上述附件是本合同的组成部分，与本合同具有同等法律效力。</w:t>
      </w:r>
      <w:r/>
    </w:p>
    <w:p>
      <w:pPr>
        <w:pStyle w:val="1404"/>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（以下为附件及签署页，无正文）</w:t>
      </w:r>
      <w:r/>
    </w:p>
    <w:p>
      <w:pPr>
        <w:pStyle w:val="1404"/>
        <w:ind w:firstLine="420"/>
        <w:jc w:val="left"/>
        <w:keepLines w:val="0"/>
        <w:keepNext w:val="0"/>
        <w:pageBreakBefore w:val="0"/>
        <w:spacing w:line="360" w:lineRule="auto"/>
        <w:widowControl/>
        <w:rPr>
          <w:rFonts w:hint="eastAsia" w:ascii="宋体" w:hAnsi="宋体" w:eastAsia="宋体" w:cs="宋体"/>
          <w:color w:val="000000"/>
          <w:sz w:val="21"/>
          <w:szCs w:val="21"/>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宋体" w:hAnsi="宋体" w:eastAsia="宋体" w:cs="宋体"/>
          <w:color w:val="000000"/>
          <w:sz w:val="21"/>
          <w:szCs w:val="21"/>
        </w:rPr>
      </w:r>
      <w:r/>
    </w:p>
    <w:p>
      <w:pPr>
        <w:pStyle w:val="1404"/>
        <w:keepLines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（签章页）</w:t>
      </w:r>
      <w:r/>
    </w:p>
    <w:p>
      <w:pPr>
        <w:pStyle w:val="1404"/>
        <w:keepLines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    方：</w:t>
      </w:r>
      <w:r/>
    </w:p>
    <w:p>
      <w:pPr>
        <w:pStyle w:val="1404"/>
        <w:keepLines w:val="0"/>
        <w:spacing w:line="480" w:lineRule="exact"/>
        <w:rPr>
          <w:rFonts w:hint="eastAsia" w:ascii="宋体" w:hAnsi="宋体" w:eastAsia="宋体" w:cs="宋体"/>
          <w:color w:val="000000"/>
          <w:sz w:val="21"/>
          <w:szCs w:val="21"/>
          <w:u w:val="single"/>
          <w:lang w:val="en-US"/>
        </w:rPr>
      </w:pPr>
      <w:r>
        <w:rPr>
          <w:rFonts w:hint="eastAsia" w:ascii="宋体" w:hAnsi="宋体" w:eastAsia="宋体" w:cs="宋体"/>
          <w:color w:val="000000"/>
          <w:sz w:val="21"/>
          <w:szCs w:val="21"/>
        </w:rPr>
        <w:t xml:space="preserve">单位名称</w:t>
      </w:r>
      <w:r>
        <w:rPr>
          <w:rFonts w:hint="eastAsia" w:ascii="宋体" w:hAnsi="宋体" w:eastAsia="宋体" w:cs="宋体"/>
          <w:color w:val="000000"/>
          <w:sz w:val="21"/>
          <w:szCs w:val="21"/>
          <w:lang w:eastAsia="zh-CN"/>
        </w:rPr>
        <w:t xml:space="preserve">（公</w:t>
      </w:r>
      <w:r>
        <w:rPr>
          <w:rFonts w:hint="eastAsia" w:ascii="宋体" w:hAnsi="宋体" w:eastAsia="宋体" w:cs="宋体"/>
          <w:color w:val="000000"/>
          <w:sz w:val="21"/>
          <w:szCs w:val="21"/>
        </w:rPr>
        <w:t xml:space="preserve">章）：</w:t>
      </w:r>
      <w:r>
        <w:rPr>
          <w:rFonts w:hint="eastAsia" w:ascii="宋体" w:hAnsi="宋体" w:eastAsia="宋体" w:cs="宋体"/>
          <w:color w:val="000000"/>
          <w:sz w:val="21"/>
          <w:szCs w:val="21"/>
          <w:u w:val="single"/>
          <w:lang w:val="en-US" w:eastAsia="zh-CN"/>
        </w:rPr>
        <w:t xml:space="preserve">常州市排水管理处</w:t>
      </w:r>
      <w:r/>
    </w:p>
    <w:p>
      <w:pPr>
        <w:pStyle w:val="1404"/>
        <w:keepLines w:val="0"/>
        <w:spacing w:line="48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u w:val="single"/>
        </w:rPr>
        <w:t xml:space="preserve">常州市天宁区飞龙东路116号</w:t>
      </w:r>
      <w:r/>
    </w:p>
    <w:p>
      <w:pPr>
        <w:pStyle w:val="1404"/>
        <w:keepLines w:val="0"/>
        <w:spacing w:line="4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法定代表人：</w:t>
      </w:r>
      <w:r/>
    </w:p>
    <w:p>
      <w:pPr>
        <w:pStyle w:val="1404"/>
        <w:keepLines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联系电话：0519-85570873</w:t>
      </w:r>
      <w:r/>
    </w:p>
    <w:p>
      <w:pPr>
        <w:pStyle w:val="1404"/>
        <w:keepLines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keepLines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keepLines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    方：</w:t>
      </w:r>
      <w:r/>
    </w:p>
    <w:p>
      <w:pPr>
        <w:pStyle w:val="1404"/>
        <w:keepLines w:val="0"/>
        <w:spacing w:line="480" w:lineRule="exact"/>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单位名称</w:t>
      </w:r>
      <w:r>
        <w:rPr>
          <w:rFonts w:hint="eastAsia" w:ascii="宋体" w:hAnsi="宋体" w:eastAsia="宋体" w:cs="宋体"/>
          <w:color w:val="000000"/>
          <w:sz w:val="21"/>
          <w:szCs w:val="21"/>
          <w:lang w:eastAsia="zh-CN"/>
        </w:rPr>
        <w:t xml:space="preserve">（公</w:t>
      </w:r>
      <w:r>
        <w:rPr>
          <w:rFonts w:hint="eastAsia" w:ascii="宋体" w:hAnsi="宋体" w:eastAsia="宋体" w:cs="宋体"/>
          <w:color w:val="000000"/>
          <w:sz w:val="21"/>
          <w:szCs w:val="21"/>
        </w:rPr>
        <w:t xml:space="preserve">章）：</w:t>
      </w:r>
      <w:r>
        <w:rPr>
          <w:rFonts w:hint="eastAsia" w:ascii="宋体" w:hAnsi="宋体" w:eastAsia="宋体" w:cs="宋体"/>
          <w:color w:val="000000"/>
          <w:sz w:val="21"/>
          <w:szCs w:val="21"/>
          <w:lang w:val="en-US" w:eastAsia="zh-CN"/>
        </w:rPr>
        <w:t xml:space="preserve"> </w:t>
      </w:r>
      <w:r/>
    </w:p>
    <w:p>
      <w:pPr>
        <w:pStyle w:val="1404"/>
        <w:keepLines w:val="0"/>
        <w:spacing w:line="4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lang w:val="en-US" w:eastAsia="zh-CN"/>
        </w:rPr>
        <w:t xml:space="preserve"> </w:t>
      </w:r>
      <w:r/>
    </w:p>
    <w:p>
      <w:pPr>
        <w:pStyle w:val="1404"/>
        <w:keepLines w:val="0"/>
        <w:spacing w:line="4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lang w:val="en-US" w:eastAsia="zh-CN"/>
        </w:rPr>
        <w:t xml:space="preserve"> </w:t>
      </w:r>
      <w:r/>
    </w:p>
    <w:p>
      <w:pPr>
        <w:pStyle w:val="1404"/>
        <w:keepLines w:val="0"/>
        <w:spacing w:line="4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lang w:val="en-US" w:eastAsia="zh-CN"/>
        </w:rPr>
        <w:t xml:space="preserve"> </w:t>
      </w:r>
      <w:r/>
    </w:p>
    <w:p>
      <w:pPr>
        <w:pStyle w:val="1404"/>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ind w:firstLine="420"/>
        <w:spacing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本合同由甲乙双方于本合同正文首页载明的时间于</w:t>
      </w:r>
      <w:r>
        <w:rPr>
          <w:rFonts w:hint="eastAsia" w:ascii="宋体" w:hAnsi="宋体" w:eastAsia="宋体" w:cs="宋体"/>
          <w:color w:val="000000"/>
          <w:sz w:val="21"/>
          <w:szCs w:val="21"/>
          <w:u w:val="single"/>
        </w:rPr>
        <w:t xml:space="preserve">常州市天宁区</w:t>
      </w:r>
      <w:r>
        <w:rPr>
          <w:rFonts w:hint="eastAsia" w:ascii="宋体" w:hAnsi="宋体" w:eastAsia="宋体" w:cs="宋体"/>
          <w:color w:val="000000"/>
          <w:sz w:val="21"/>
          <w:szCs w:val="21"/>
        </w:rPr>
        <w:t xml:space="preserve">签订。</w:t>
      </w:r>
      <w:r/>
    </w:p>
    <w:p>
      <w:pPr>
        <w:pStyle w:val="1404"/>
        <w:ind w:firstLine="422"/>
        <w:jc w:val="center"/>
        <w:spacing w:line="48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以上格式仅供参考，合同条款最终以双方签定为准。</w:t>
      </w:r>
      <w:r/>
    </w:p>
    <w:p>
      <w:pPr>
        <w:pStyle w:val="1404"/>
        <w:spacing w:line="360" w:lineRule="auto"/>
        <w:shd w:val="clear" w:color="auto" w:fill="auto"/>
        <w:rPr>
          <w:rFonts w:hint="eastAsia" w:ascii="宋体" w:hAnsi="宋体" w:eastAsia="宋体" w:cs="宋体"/>
          <w:color w:val="000000"/>
          <w:sz w:val="21"/>
          <w:szCs w:val="21"/>
        </w:rPr>
      </w:pPr>
      <w:r>
        <w:rPr>
          <w:rFonts w:hint="eastAsia"/>
        </w:rPr>
        <w:br w:type="page" w:clear="all"/>
      </w:r>
      <w:r>
        <w:rPr>
          <w:rFonts w:hint="eastAsia" w:ascii="宋体" w:hAnsi="宋体" w:eastAsia="宋体" w:cs="宋体"/>
          <w:color w:val="000000"/>
          <w:sz w:val="21"/>
          <w:szCs w:val="21"/>
        </w:rPr>
        <w:t xml:space="preserve">附件1《常州市排水管理处 排水泵站设备检查保养及维修 计价清单》</w:t>
      </w:r>
      <w:r/>
    </w:p>
    <w:p>
      <w:pPr>
        <w:pStyle w:val="1404"/>
        <w:spacing w:line="360" w:lineRule="auto"/>
        <w:shd w:val="clear" w:color="auto" w:fill="auto"/>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详见采购需求附件</w:t>
      </w:r>
      <w:r/>
    </w:p>
    <w:p>
      <w:pPr>
        <w:pStyle w:val="1404"/>
        <w:spacing w:line="360" w:lineRule="auto"/>
        <w:shd w:val="clear" w:color="auto" w:fill="auto"/>
        <w:rPr>
          <w:bCs/>
          <w:color w:val="ff0000"/>
          <w:sz w:val="24"/>
        </w:rPr>
      </w:pPr>
      <w:r>
        <w:rPr>
          <w:rFonts w:hint="eastAsia"/>
          <w:b/>
          <w:bCs/>
          <w:color w:val="ff0000"/>
          <w:sz w:val="24"/>
        </w:rPr>
        <w:t xml:space="preserve">     </w:t>
      </w:r>
      <w:r/>
    </w:p>
    <w:p>
      <w:pPr>
        <w:pStyle w:val="1404"/>
        <w:shd w:val="clear" w:color="auto" w:fill="auto"/>
        <w:rPr>
          <w:color w:val="ff0000"/>
        </w:rPr>
      </w:pPr>
      <w:r>
        <w:rPr>
          <w:color w:val="ff0000"/>
        </w:rPr>
      </w:r>
      <w:r/>
    </w:p>
    <w:p>
      <w:pPr>
        <w:pStyle w:val="1404"/>
        <w:jc w:val="left"/>
        <w:spacing w:line="360" w:lineRule="auto"/>
        <w:shd w:val="clear" w:color="auto" w:fill="auto"/>
        <w:widowControl/>
        <w:rPr>
          <w:rFonts w:ascii="宋体" w:hAnsi="宋体" w:cs="宋体"/>
          <w:b/>
          <w:color w:val="ff0000"/>
          <w:sz w:val="24"/>
        </w:rPr>
        <w:outlineLvl w:val="1"/>
      </w:pPr>
      <w:r>
        <w:rPr>
          <w:rFonts w:hint="eastAsia" w:ascii="宋体" w:hAnsi="宋体" w:cs="宋体"/>
          <w:b/>
          <w:color w:val="ff0000"/>
          <w:sz w:val="24"/>
        </w:rPr>
        <w:br w:type="page" w:clear="all"/>
      </w:r>
      <w:r>
        <w:rPr>
          <w:rFonts w:hint="eastAsia" w:ascii="宋体" w:hAnsi="宋体" w:cs="宋体"/>
          <w:b/>
          <w:color w:val="ff0000"/>
          <w:sz w:val="24"/>
        </w:rPr>
        <w:t xml:space="preserve">附件</w:t>
      </w:r>
      <w:r>
        <w:rPr>
          <w:rFonts w:hint="eastAsia" w:ascii="宋体" w:hAnsi="宋体" w:cs="宋体"/>
          <w:b/>
          <w:color w:val="ff0000"/>
          <w:sz w:val="24"/>
          <w:lang w:val="en-US" w:eastAsia="zh-CN"/>
        </w:rPr>
        <w:t xml:space="preserve">2：</w:t>
      </w:r>
      <w:r>
        <w:rPr>
          <w:rFonts w:hint="eastAsia" w:ascii="宋体" w:hAnsi="宋体" w:cs="宋体"/>
          <w:b/>
          <w:color w:val="ff0000"/>
          <w:sz w:val="24"/>
        </w:rPr>
        <w:t xml:space="preserve">《月度服务质量评价表（部门）》</w:t>
      </w:r>
      <w:r/>
    </w:p>
    <w:p>
      <w:pPr>
        <w:pStyle w:val="1404"/>
        <w:ind w:firstLine="480"/>
        <w:spacing w:line="360" w:lineRule="auto"/>
        <w:shd w:val="clear" w:color="auto" w:fill="auto"/>
        <w:rPr>
          <w:rFonts w:ascii="宋体" w:hAnsi="宋体"/>
          <w:color w:val="ff0000"/>
          <w:sz w:val="24"/>
        </w:rPr>
      </w:pPr>
      <w:r>
        <w:rPr>
          <w:rFonts w:hint="eastAsia" w:ascii="宋体" w:hAnsi="宋体"/>
          <w:color w:val="ff0000"/>
          <w:sz w:val="24"/>
        </w:rPr>
        <w:t xml:space="preserve">1.考核标准：</w:t>
      </w:r>
      <w:r/>
    </w:p>
    <w:p>
      <w:pPr>
        <w:pStyle w:val="1404"/>
        <w:ind w:firstLine="480"/>
        <w:spacing w:line="360" w:lineRule="auto"/>
        <w:shd w:val="clear" w:color="auto" w:fill="auto"/>
        <w:rPr>
          <w:rFonts w:ascii="宋体" w:hAnsi="宋体"/>
          <w:color w:val="ff0000"/>
          <w:sz w:val="24"/>
        </w:rPr>
      </w:pPr>
      <w:r>
        <w:rPr>
          <w:rFonts w:hint="eastAsia" w:ascii="宋体" w:hAnsi="宋体"/>
          <w:color w:val="ff0000"/>
          <w:sz w:val="24"/>
        </w:rPr>
        <w:t xml:space="preserve">1.1</w:t>
      </w:r>
      <w:r>
        <w:rPr>
          <w:rFonts w:ascii="宋体" w:hAnsi="宋体"/>
          <w:color w:val="ff0000"/>
          <w:sz w:val="24"/>
        </w:rPr>
        <w:t xml:space="preserve">月度考核评分按照100分计算，按</w:t>
      </w:r>
      <w:r>
        <w:rPr>
          <w:rFonts w:hint="eastAsia" w:ascii="宋体" w:hAnsi="宋体"/>
          <w:color w:val="ff0000"/>
          <w:sz w:val="24"/>
        </w:rPr>
        <w:t xml:space="preserve">《月度服务质量评价表》</w:t>
      </w:r>
      <w:r>
        <w:rPr>
          <w:rFonts w:ascii="宋体" w:hAnsi="宋体"/>
          <w:color w:val="ff0000"/>
          <w:sz w:val="24"/>
        </w:rPr>
        <w:t xml:space="preserve">检查情况进行</w:t>
      </w:r>
      <w:r>
        <w:rPr>
          <w:rFonts w:hint="eastAsia" w:ascii="宋体" w:hAnsi="宋体"/>
          <w:color w:val="ff0000"/>
          <w:sz w:val="24"/>
        </w:rPr>
        <w:t xml:space="preserve">打</w:t>
      </w:r>
      <w:r>
        <w:rPr>
          <w:rFonts w:ascii="宋体" w:hAnsi="宋体"/>
          <w:color w:val="ff0000"/>
          <w:sz w:val="24"/>
        </w:rPr>
        <w:t xml:space="preserve">分，考核得分80-100分为合格</w:t>
      </w:r>
      <w:r>
        <w:rPr>
          <w:rFonts w:hint="eastAsia" w:ascii="宋体" w:hAnsi="宋体"/>
          <w:color w:val="ff0000"/>
          <w:sz w:val="24"/>
        </w:rPr>
        <w:t xml:space="preserve">；</w:t>
      </w:r>
      <w:r>
        <w:rPr>
          <w:rFonts w:ascii="宋体" w:hAnsi="宋体"/>
          <w:bCs/>
          <w:color w:val="ff0000"/>
          <w:sz w:val="24"/>
        </w:rPr>
        <w:t xml:space="preserve">80分以下为不合格，</w:t>
      </w:r>
      <w:r>
        <w:rPr>
          <w:rFonts w:hint="eastAsia" w:ascii="宋体" w:hAnsi="宋体"/>
          <w:bCs/>
          <w:color w:val="ff0000"/>
          <w:sz w:val="24"/>
        </w:rPr>
        <w:t xml:space="preserve">连续两个</w:t>
      </w:r>
      <w:r>
        <w:rPr>
          <w:rFonts w:ascii="宋体" w:hAnsi="宋体"/>
          <w:bCs/>
          <w:color w:val="ff0000"/>
          <w:sz w:val="24"/>
        </w:rPr>
        <w:t xml:space="preserve">月或累计三个月度考评不合格</w:t>
      </w:r>
      <w:r>
        <w:rPr>
          <w:rFonts w:hint="eastAsia" w:ascii="宋体" w:hAnsi="宋体"/>
          <w:bCs/>
          <w:color w:val="ff0000"/>
          <w:sz w:val="24"/>
          <w:lang w:eastAsia="zh-CN"/>
        </w:rPr>
        <w:t xml:space="preserve">甲方</w:t>
      </w:r>
      <w:r>
        <w:rPr>
          <w:rFonts w:hint="eastAsia" w:ascii="宋体" w:hAnsi="宋体"/>
          <w:bCs/>
          <w:color w:val="ff0000"/>
          <w:sz w:val="24"/>
        </w:rPr>
        <w:t xml:space="preserve">有权</w:t>
      </w:r>
      <w:r>
        <w:rPr>
          <w:rFonts w:ascii="宋体" w:hAnsi="宋体"/>
          <w:bCs/>
          <w:color w:val="ff0000"/>
          <w:sz w:val="24"/>
        </w:rPr>
        <w:t xml:space="preserve">终止合同</w:t>
      </w:r>
      <w:r>
        <w:rPr>
          <w:rFonts w:hint="eastAsia" w:ascii="宋体" w:hAnsi="宋体"/>
          <w:color w:val="ff0000"/>
          <w:sz w:val="24"/>
        </w:rPr>
        <w:t xml:space="preserve">。</w:t>
      </w:r>
      <w:r/>
    </w:p>
    <w:p>
      <w:pPr>
        <w:pStyle w:val="1404"/>
        <w:ind w:firstLine="480"/>
        <w:spacing w:line="360" w:lineRule="auto"/>
        <w:shd w:val="clear" w:color="auto" w:fill="auto"/>
        <w:rPr>
          <w:rFonts w:ascii="宋体" w:hAnsi="宋体"/>
          <w:color w:val="ff0000"/>
          <w:sz w:val="24"/>
        </w:rPr>
      </w:pPr>
      <w:r>
        <w:rPr>
          <w:rFonts w:hint="eastAsia" w:ascii="宋体" w:hAnsi="宋体"/>
          <w:color w:val="ff0000"/>
          <w:sz w:val="24"/>
        </w:rPr>
        <w:t xml:space="preserve">1.2以优良90分计算，月度考核分≤90分的，</w:t>
      </w:r>
      <w:r>
        <w:rPr>
          <w:rFonts w:hint="eastAsia" w:ascii="宋体" w:hAnsi="宋体"/>
          <w:color w:val="ff0000"/>
          <w:sz w:val="24"/>
          <w:lang w:val="en-US" w:eastAsia="zh-CN"/>
        </w:rPr>
        <w:t xml:space="preserve">每低一分扣除当月服务费的1%，</w:t>
      </w:r>
      <w:r>
        <w:rPr>
          <w:rFonts w:ascii="宋体" w:hAnsi="宋体"/>
          <w:color w:val="ff0000"/>
          <w:sz w:val="24"/>
        </w:rPr>
        <w:t xml:space="preserve">相应扣款将在维保费用中直接予以扣除。</w:t>
      </w:r>
      <w:r/>
    </w:p>
    <w:p>
      <w:pPr>
        <w:pStyle w:val="1404"/>
        <w:ind w:firstLine="480"/>
        <w:jc w:val="left"/>
        <w:spacing w:line="360" w:lineRule="auto"/>
        <w:shd w:val="clear" w:color="auto" w:fill="auto"/>
        <w:rPr>
          <w:rFonts w:hint="eastAsia" w:ascii="宋体" w:hAnsi="宋体" w:cs="宋体"/>
          <w:color w:val="ff0000"/>
          <w:sz w:val="24"/>
        </w:rPr>
      </w:pPr>
      <w:r>
        <w:rPr>
          <w:rFonts w:hint="eastAsia" w:ascii="宋体" w:hAnsi="宋体" w:cs="宋体"/>
          <w:color w:val="ff0000"/>
          <w:sz w:val="24"/>
        </w:rPr>
        <w:t xml:space="preserve">2.</w:t>
      </w:r>
      <w:r>
        <w:rPr>
          <w:rFonts w:hint="eastAsia" w:ascii="宋体" w:hAnsi="宋体"/>
          <w:color w:val="ff0000"/>
          <w:sz w:val="24"/>
        </w:rPr>
        <w:t xml:space="preserve">月度考核表</w:t>
      </w:r>
      <w:r/>
    </w:p>
    <w:p>
      <w:pPr>
        <w:pStyle w:val="1404"/>
        <w:ind w:right="-51"/>
        <w:jc w:val="center"/>
        <w:spacing w:line="360" w:lineRule="auto"/>
        <w:shd w:val="clear" w:color="auto" w:fill="auto"/>
        <w:rPr>
          <w:rFonts w:ascii="Calibri" w:hAnsi="Calibri"/>
          <w:b/>
          <w:color w:val="ff0000"/>
          <w:sz w:val="30"/>
          <w:szCs w:val="30"/>
        </w:rPr>
      </w:pPr>
      <w:r>
        <w:rPr>
          <w:rFonts w:hint="eastAsia" w:ascii="Calibri" w:hAnsi="Calibri"/>
          <w:b/>
          <w:color w:val="ff0000"/>
          <w:sz w:val="30"/>
          <w:szCs w:val="30"/>
          <w:lang w:val="en-US" w:eastAsia="zh-CN"/>
        </w:rPr>
        <w:t xml:space="preserve">排水泵站</w:t>
      </w:r>
      <w:r>
        <w:rPr>
          <w:rFonts w:hint="eastAsia" w:ascii="Calibri" w:hAnsi="Calibri"/>
          <w:b/>
          <w:color w:val="ff0000"/>
          <w:sz w:val="30"/>
          <w:szCs w:val="30"/>
        </w:rPr>
        <w:t xml:space="preserve">设备检查、保养及维修月度服务质量评价表</w:t>
      </w:r>
      <w:r/>
    </w:p>
    <w:p>
      <w:pPr>
        <w:pStyle w:val="1404"/>
        <w:shd w:val="clear" w:color="auto" w:fill="auto"/>
        <w:rPr>
          <w:rFonts w:ascii="Calibri" w:hAnsi="Calibri"/>
          <w:b/>
          <w:color w:val="ff0000"/>
          <w:sz w:val="24"/>
          <w:szCs w:val="22"/>
        </w:rPr>
      </w:pPr>
      <w:r>
        <w:rPr>
          <w:rFonts w:hint="eastAsia" w:ascii="Calibri" w:hAnsi="Calibri"/>
          <w:b/>
          <w:color w:val="ff0000"/>
          <w:szCs w:val="22"/>
        </w:rPr>
        <w:t xml:space="preserve">考核周期：</w:t>
      </w:r>
      <w:r>
        <w:rPr>
          <w:rFonts w:hint="eastAsia" w:ascii="Calibri" w:hAnsi="Calibri"/>
          <w:b/>
          <w:color w:val="ff0000"/>
          <w:szCs w:val="22"/>
          <w:u w:val="single"/>
        </w:rPr>
        <w:t xml:space="preserve">        </w:t>
      </w:r>
      <w:r>
        <w:rPr>
          <w:rFonts w:hint="eastAsia" w:ascii="Calibri" w:hAnsi="Calibri"/>
          <w:b/>
          <w:color w:val="ff0000"/>
          <w:szCs w:val="22"/>
        </w:rPr>
        <w:t xml:space="preserve">年</w:t>
      </w:r>
      <w:r>
        <w:rPr>
          <w:rFonts w:hint="eastAsia" w:ascii="Calibri" w:hAnsi="Calibri"/>
          <w:b/>
          <w:color w:val="ff0000"/>
          <w:szCs w:val="22"/>
          <w:u w:val="single"/>
        </w:rPr>
        <w:t xml:space="preserve">    </w:t>
      </w:r>
      <w:r>
        <w:rPr>
          <w:rFonts w:hint="eastAsia" w:ascii="Calibri" w:hAnsi="Calibri"/>
          <w:b/>
          <w:color w:val="ff0000"/>
          <w:szCs w:val="22"/>
        </w:rPr>
        <w:t xml:space="preserve">月份</w:t>
        <w:tab/>
        <w:tab/>
        <w:tab/>
        <w:tab/>
        <w:tab/>
        <w:t xml:space="preserve">          考核部门 </w:t>
      </w:r>
      <w:r>
        <w:rPr>
          <w:rFonts w:hint="eastAsia" w:ascii="Calibri" w:hAnsi="Calibri"/>
          <w:b/>
          <w:color w:val="ff0000"/>
          <w:szCs w:val="22"/>
          <w:u w:val="single"/>
        </w:rPr>
        <w:t xml:space="preserve">          </w:t>
      </w:r>
      <w:r/>
    </w:p>
    <w:tbl>
      <w:tblPr>
        <w:tblW w:w="0" w:type="auto"/>
        <w:tblInd w:w="-279" w:type="dxa"/>
        <w:tblLayout w:type="fixed"/>
        <w:tblCellMar>
          <w:left w:w="108" w:type="dxa"/>
          <w:top w:w="0" w:type="dxa"/>
          <w:right w:w="108" w:type="dxa"/>
          <w:bottom w:w="0" w:type="dxa"/>
        </w:tblCellMar>
        <w:tblLook w:val="04A0" w:firstRow="1" w:lastRow="0" w:firstColumn="1" w:lastColumn="0" w:noHBand="0" w:noVBand="1"/>
      </w:tblPr>
      <w:tblGrid>
        <w:gridCol w:w="1664"/>
        <w:gridCol w:w="6285"/>
        <w:gridCol w:w="1326"/>
        <w:gridCol w:w="1418"/>
      </w:tblGrid>
      <w:tr>
        <w:trPr>
          <w:trHeight w:val="657"/>
        </w:trPr>
        <w:tc>
          <w:tcPr>
            <w:tcBorders>
              <w:top w:val="single" w:color="auto" w:sz="4" w:space="0"/>
              <w:left w:val="single" w:color="auto" w:sz="4" w:space="0"/>
              <w:bottom w:val="none" w:color="auto" w:sz="0" w:space="0"/>
              <w:right w:val="single" w:color="auto" w:sz="4" w:space="0"/>
            </w:tcBorders>
            <w:tcW w:w="1664"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考核内容</w:t>
            </w:r>
            <w:r/>
          </w:p>
        </w:tc>
        <w:tc>
          <w:tcPr>
            <w:tcBorders>
              <w:top w:val="single" w:color="auto" w:sz="4" w:space="0"/>
              <w:left w:val="single" w:color="auto" w:sz="4" w:space="0"/>
              <w:bottom w:val="none" w:color="auto" w:sz="0" w:space="0"/>
              <w:right w:val="single" w:color="auto" w:sz="4" w:space="0"/>
            </w:tcBorders>
            <w:tcW w:w="6285"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考核细则</w:t>
            </w:r>
            <w:r/>
          </w:p>
        </w:tc>
        <w:tc>
          <w:tcPr>
            <w:tcBorders>
              <w:top w:val="single" w:color="auto" w:sz="4" w:space="0"/>
              <w:left w:val="single" w:color="auto" w:sz="4" w:space="0"/>
              <w:bottom w:val="none" w:color="auto" w:sz="0"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考核分数</w:t>
            </w:r>
            <w:r/>
          </w:p>
        </w:tc>
        <w:tc>
          <w:tcPr>
            <w:tcBorders>
              <w:top w:val="single" w:color="auto" w:sz="4" w:space="0"/>
              <w:left w:val="single" w:color="auto" w:sz="4" w:space="0"/>
              <w:bottom w:val="none" w:color="auto" w:sz="0"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考核原因</w:t>
            </w:r>
            <w:r/>
          </w:p>
        </w:tc>
      </w:tr>
      <w:tr>
        <w:trPr>
          <w:trHeight w:val="1002"/>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人员管理</w:t>
            </w:r>
            <w:r/>
          </w:p>
        </w:tc>
        <w:tc>
          <w:tcPr>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1、未经甲方允许随意更换项目负责人与维修核心人员的，每次扣除2分。</w:t>
            </w:r>
            <w:r/>
          </w:p>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2、凡涉及电工作业、金属焊接切割作业、起重设备维修、登高架设作业、有限空间作业等特种作业或危险作业的，乙方应派遣持有相应有效资格证书的人员持证上岗。若发现有未持证人员上岗的，每次扣除1分，并且引起的安全事故责任和损失由乙方承担。</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r>
      <w:tr>
        <w:trPr>
          <w:trHeight w:val="1002"/>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故障检查与排除响应时间</w:t>
            </w:r>
            <w:r/>
          </w:p>
        </w:tc>
        <w:tc>
          <w:tcPr>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乙方应在约定时间内到达现场，进行故障检查与排除。</w:t>
            </w:r>
            <w:r/>
          </w:p>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1、正常到场时间不超过1小时。未及时到场的，每次扣除1分。</w:t>
            </w:r>
            <w:r/>
          </w:p>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2、防汛应急响应不超过40分钟。未及时到场的，每次扣除2分。</w:t>
            </w:r>
            <w:r/>
          </w:p>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3、</w:t>
            </w:r>
            <w:r>
              <w:rPr>
                <w:rFonts w:ascii="宋体" w:hAnsi="宋体" w:cs="宋体"/>
                <w:color w:val="ff0000"/>
                <w:sz w:val="22"/>
                <w:szCs w:val="22"/>
              </w:rPr>
              <w:t xml:space="preserve">因故障检查与排除响应延误造成泵站运行事故的，扣除</w:t>
            </w:r>
            <w:r>
              <w:rPr>
                <w:rFonts w:hint="eastAsia" w:ascii="宋体" w:hAnsi="宋体" w:cs="宋体"/>
                <w:color w:val="ff0000"/>
                <w:sz w:val="22"/>
                <w:szCs w:val="22"/>
              </w:rPr>
              <w:t xml:space="preserve">当月全部服务费。</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r>
      <w:tr>
        <w:trPr>
          <w:trHeight w:val="1002"/>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保养响应时间及完成时间</w:t>
            </w:r>
            <w:r/>
          </w:p>
        </w:tc>
        <w:tc>
          <w:tcPr>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pStyle w:val="1404"/>
              <w:shd w:val="clear" w:color="auto" w:fill="auto"/>
              <w:widowControl/>
              <w:rPr>
                <w:rFonts w:hint="eastAsia" w:ascii="宋体" w:hAnsi="宋体" w:cs="宋体"/>
                <w:color w:val="ff0000"/>
                <w:sz w:val="22"/>
              </w:rPr>
            </w:pPr>
            <w:r>
              <w:rPr>
                <w:rFonts w:hint="eastAsia" w:ascii="宋体" w:hAnsi="宋体" w:cs="宋体"/>
                <w:color w:val="ff0000"/>
                <w:sz w:val="22"/>
              </w:rPr>
              <w:t xml:space="preserve">1、乙方应按计划完成各类设备保养工作，上报保养记录不准时，有1类设备保养记录不准时扣1分；没有上报保养记录，缺1类设备保养记录扣2分；未按计划完成各类设备保养记录，缺1类设备扣3分。</w:t>
            </w:r>
            <w:r/>
          </w:p>
          <w:p>
            <w:pPr>
              <w:pStyle w:val="1404"/>
              <w:shd w:val="clear" w:color="auto" w:fill="auto"/>
              <w:widowControl/>
              <w:rPr>
                <w:rFonts w:hint="eastAsia" w:ascii="宋体" w:hAnsi="宋体" w:cs="宋体"/>
                <w:color w:val="ff0000"/>
                <w:sz w:val="22"/>
              </w:rPr>
            </w:pPr>
            <w:r>
              <w:rPr>
                <w:rFonts w:hint="eastAsia" w:ascii="宋体" w:hAnsi="宋体" w:cs="宋体"/>
                <w:color w:val="ff0000"/>
                <w:sz w:val="22"/>
              </w:rPr>
              <w:t xml:space="preserve">2、甲方</w:t>
            </w:r>
            <w:r>
              <w:rPr>
                <w:rFonts w:ascii="宋体" w:hAnsi="宋体" w:cs="宋体"/>
                <w:color w:val="ff0000"/>
                <w:sz w:val="22"/>
                <w:szCs w:val="22"/>
              </w:rPr>
              <w:t xml:space="preserve">定期要求保养的工作应在7个日历日内完成，每延误1天扣2分。因保养内容未执行到位，造成维修的，每发生</w:t>
            </w:r>
            <w:r>
              <w:rPr>
                <w:rFonts w:hint="eastAsia" w:ascii="宋体" w:hAnsi="宋体" w:cs="宋体"/>
                <w:color w:val="ff0000"/>
                <w:sz w:val="22"/>
                <w:szCs w:val="22"/>
              </w:rPr>
              <w:t xml:space="preserve">1次扣2 分。</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r>
      <w:tr>
        <w:trPr>
          <w:trHeight w:val="392"/>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维修响应时间及完成时间</w:t>
            </w:r>
            <w:r/>
          </w:p>
        </w:tc>
        <w:tc>
          <w:tcPr>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1、乙方在故障检查后，若不能简单排除故障，应在3个工作日内及时开展维修工作。每延误1天，扣1分。</w:t>
            </w:r>
            <w:r/>
          </w:p>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2、开展维修工作后，乙方应在7个日历日内完成维修（时间扣除等待零部件的时间或招标人认可的其他情况时间），每延误1天扣1分.</w:t>
            </w:r>
            <w:r/>
          </w:p>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3、因维修响应、延误造成泵站运行事故的，扣除当月全部服务费。</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r>
      <w:tr>
        <w:trPr>
          <w:trHeight w:val="1002"/>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维修与保养</w:t>
            </w:r>
            <w:r/>
          </w:p>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质量</w:t>
            </w:r>
            <w:r/>
          </w:p>
        </w:tc>
        <w:tc>
          <w:tcPr>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1、</w:t>
            </w:r>
            <w:r>
              <w:rPr>
                <w:rFonts w:ascii="宋体" w:hAnsi="宋体" w:cs="宋体"/>
                <w:color w:val="ff0000"/>
                <w:sz w:val="22"/>
                <w:szCs w:val="22"/>
              </w:rPr>
              <w:t xml:space="preserve">维修完成后设备稳定运行，无故障记录，每出现1次返修扣2分。</w:t>
            </w:r>
            <w:r/>
          </w:p>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2、维修后15天内再次发生同样问题进行维修的，</w:t>
            </w:r>
            <w:r>
              <w:rPr>
                <w:rFonts w:ascii="宋体" w:hAnsi="宋体" w:cs="宋体"/>
                <w:color w:val="ff0000"/>
                <w:sz w:val="22"/>
                <w:szCs w:val="22"/>
              </w:rPr>
              <w:t xml:space="preserve">每出现1次</w:t>
            </w:r>
            <w:r>
              <w:rPr>
                <w:rFonts w:hint="eastAsia" w:ascii="宋体" w:hAnsi="宋体" w:cs="宋体"/>
                <w:color w:val="ff0000"/>
                <w:sz w:val="22"/>
                <w:szCs w:val="22"/>
              </w:rPr>
              <w:t xml:space="preserve">扣2分</w:t>
            </w:r>
            <w:r>
              <w:rPr>
                <w:rFonts w:ascii="宋体" w:hAnsi="宋体" w:cs="宋体"/>
                <w:color w:val="ff0000"/>
                <w:sz w:val="22"/>
                <w:szCs w:val="22"/>
              </w:rPr>
              <w:t xml:space="preserve">。</w:t>
            </w:r>
            <w:r>
              <w:rPr>
                <w:rFonts w:hint="eastAsia" w:ascii="宋体" w:hAnsi="宋体" w:cs="宋体"/>
                <w:color w:val="ff0000"/>
                <w:sz w:val="22"/>
                <w:szCs w:val="22"/>
              </w:rPr>
              <w:t xml:space="preserve"> </w:t>
            </w:r>
            <w:r/>
          </w:p>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3、因维修保养不当导致泵站内其他设备故障、停运的，单次扣除20分。</w:t>
            </w:r>
            <w:r/>
          </w:p>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4、同一设备在维修质保期内，超过一次返修后（即故障维修及初次质保返修后）的每次返修均扣除该项维修费用的20%或2000元（以高者为准），因返修导致的质保延期时间段内亦参考执行，甲方使用部门或运行管理科在对照往期维修历史后均有权直接进行考核扣罚。</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r>
      <w:tr>
        <w:trPr>
          <w:trHeight w:val="1358"/>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环境卫生</w:t>
            </w:r>
            <w:r/>
          </w:p>
        </w:tc>
        <w:tc>
          <w:tcPr>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1、维保作业结束后，应确保工作现场干净整洁、无遗留杂物。每发现1次卫生问题，扣3分。</w:t>
            </w:r>
            <w:r/>
          </w:p>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2、维保作业结束后，更换下来的零部件未要求返还的，发生1次，扣5分。</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r>
      <w:tr>
        <w:trPr>
          <w:trHeight w:val="749"/>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台账资料</w:t>
            </w:r>
            <w:r/>
          </w:p>
        </w:tc>
        <w:tc>
          <w:tcPr>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1、按要求提供完善、准确的泵站维保签证及结算等材料。材料存在瑕疵的，每发现1项扣0.5分。</w:t>
            </w:r>
            <w:r/>
          </w:p>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2、乙方在每两月10日前按甲方要求的格式提交纸质及电子版的维修验收签证及支付申报材料，以运行管理科签收日期为准，提交签证资料每延期1天扣除1分，如遇法定节假日或不可抗力允予顺延。</w:t>
            </w:r>
            <w:r/>
          </w:p>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3、</w:t>
            </w:r>
            <w:r>
              <w:rPr>
                <w:rFonts w:ascii="宋体" w:hAnsi="宋体" w:cs="宋体"/>
                <w:color w:val="ff0000"/>
                <w:sz w:val="22"/>
                <w:szCs w:val="22"/>
              </w:rPr>
              <w:t xml:space="preserve">工单处理：</w:t>
            </w:r>
            <w:r>
              <w:rPr>
                <w:rFonts w:hint="eastAsia" w:ascii="宋体" w:hAnsi="宋体" w:cs="宋体"/>
                <w:color w:val="ff0000"/>
                <w:sz w:val="22"/>
                <w:szCs w:val="22"/>
              </w:rPr>
              <w:t xml:space="preserve">维修完成后，</w:t>
            </w:r>
            <w:r>
              <w:rPr>
                <w:rFonts w:ascii="宋体" w:hAnsi="宋体" w:cs="宋体"/>
                <w:color w:val="ff0000"/>
                <w:sz w:val="22"/>
                <w:szCs w:val="22"/>
              </w:rPr>
              <w:t xml:space="preserve">工单需</w:t>
            </w:r>
            <w:r>
              <w:rPr>
                <w:rFonts w:hint="eastAsia" w:ascii="宋体" w:hAnsi="宋体" w:cs="宋体"/>
                <w:color w:val="ff0000"/>
                <w:sz w:val="22"/>
                <w:szCs w:val="22"/>
              </w:rPr>
              <w:t xml:space="preserve">2</w:t>
            </w:r>
            <w:r>
              <w:rPr>
                <w:rFonts w:ascii="宋体" w:hAnsi="宋体" w:cs="宋体"/>
                <w:color w:val="ff0000"/>
                <w:sz w:val="22"/>
                <w:szCs w:val="22"/>
              </w:rPr>
              <w:t xml:space="preserve">4</w:t>
            </w:r>
            <w:r>
              <w:rPr>
                <w:rFonts w:hint="eastAsia" w:ascii="宋体" w:hAnsi="宋体" w:cs="宋体"/>
                <w:color w:val="ff0000"/>
                <w:sz w:val="22"/>
                <w:szCs w:val="22"/>
              </w:rPr>
              <w:t xml:space="preserve">小时内</w:t>
            </w:r>
            <w:r>
              <w:rPr>
                <w:rFonts w:ascii="宋体" w:hAnsi="宋体" w:cs="宋体"/>
                <w:color w:val="ff0000"/>
                <w:sz w:val="22"/>
                <w:szCs w:val="22"/>
              </w:rPr>
              <w:t xml:space="preserve">及时录入系统，出现1次漏录或录入错误扣</w:t>
            </w:r>
            <w:r>
              <w:rPr>
                <w:rFonts w:hint="eastAsia" w:ascii="宋体" w:hAnsi="宋体" w:cs="宋体"/>
                <w:color w:val="ff0000"/>
                <w:sz w:val="22"/>
                <w:szCs w:val="22"/>
              </w:rPr>
              <w:t xml:space="preserve">1</w:t>
            </w:r>
            <w:r>
              <w:rPr>
                <w:rFonts w:ascii="宋体" w:hAnsi="宋体" w:cs="宋体"/>
                <w:color w:val="ff0000"/>
                <w:sz w:val="22"/>
                <w:szCs w:val="22"/>
              </w:rPr>
              <w:t xml:space="preserve">分。</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r>
      <w:tr>
        <w:trPr>
          <w:trHeight w:val="1742"/>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安全文明管理</w:t>
            </w:r>
            <w:r/>
          </w:p>
        </w:tc>
        <w:tc>
          <w:tcPr>
            <w:tcBorders>
              <w:top w:val="single" w:color="auto" w:sz="4" w:space="0"/>
              <w:left w:val="single" w:color="auto" w:sz="4" w:space="0"/>
              <w:bottom w:val="single" w:color="auto" w:sz="4" w:space="0"/>
              <w:right w:val="single" w:color="auto" w:sz="4" w:space="0"/>
            </w:tcBorders>
            <w:tcW w:w="6285" w:type="dxa"/>
            <w:vAlign w:val="center"/>
            <w:textDirection w:val="lrTb"/>
            <w:noWrap/>
          </w:tcPr>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1、造成安全事故，但未造成施工泵站停运等运行事故的，扣10分；造成施工泵站停运等运行事故或人员安全事故，扣除当月全部服务费。</w:t>
            </w:r>
            <w:r/>
          </w:p>
          <w:p>
            <w:pPr>
              <w:pStyle w:val="1404"/>
              <w:shd w:val="clear" w:color="auto" w:fill="auto"/>
              <w:widowControl/>
              <w:rPr>
                <w:rFonts w:hint="eastAsia" w:ascii="宋体" w:hAnsi="宋体" w:cs="宋体"/>
                <w:color w:val="ff0000"/>
                <w:sz w:val="22"/>
                <w:szCs w:val="22"/>
              </w:rPr>
            </w:pPr>
            <w:r>
              <w:rPr>
                <w:rFonts w:ascii="宋体" w:hAnsi="宋体" w:cs="宋体"/>
                <w:color w:val="ff0000"/>
                <w:sz w:val="22"/>
                <w:szCs w:val="22"/>
              </w:rPr>
              <w:t xml:space="preserve">2</w:t>
            </w:r>
            <w:r>
              <w:rPr>
                <w:rFonts w:hint="eastAsia" w:ascii="宋体" w:hAnsi="宋体" w:cs="宋体"/>
                <w:color w:val="ff0000"/>
                <w:sz w:val="22"/>
                <w:szCs w:val="22"/>
              </w:rPr>
              <w:t xml:space="preserve">、</w:t>
            </w:r>
            <w:r>
              <w:rPr>
                <w:rFonts w:ascii="宋体" w:hAnsi="宋体" w:cs="宋体"/>
                <w:color w:val="ff0000"/>
                <w:sz w:val="22"/>
                <w:szCs w:val="22"/>
              </w:rPr>
              <w:t xml:space="preserve">施工现场应有完整的安全防护措施和警示标志，未按规定设置安全防护措施和警示标志的，未按规定穿戴防护装备的，每发现1次，扣2分。</w:t>
            </w:r>
            <w:r/>
          </w:p>
          <w:p>
            <w:pPr>
              <w:pStyle w:val="1404"/>
              <w:shd w:val="clear" w:color="auto" w:fill="auto"/>
              <w:widowControl/>
              <w:rPr>
                <w:rFonts w:hint="eastAsia" w:ascii="宋体" w:hAnsi="宋体" w:cs="宋体"/>
                <w:color w:val="ff0000"/>
                <w:sz w:val="22"/>
                <w:szCs w:val="22"/>
              </w:rPr>
            </w:pPr>
            <w:r>
              <w:rPr>
                <w:rFonts w:hint="eastAsia" w:ascii="宋体" w:hAnsi="宋体" w:cs="宋体"/>
                <w:color w:val="ff0000"/>
                <w:sz w:val="22"/>
                <w:szCs w:val="22"/>
              </w:rPr>
              <w:t xml:space="preserve">3、施工临时用电不规范，接线松动、未进行有效防过载、防漏电保护的，没发现1次扣1分。</w:t>
            </w:r>
            <w:r/>
          </w:p>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4、下井作业时，未执行外部申报与内部审批，无书面《有限空间作业审批表》及《有限空间作业安全票》的，每次扣1分。</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pStyle w:val="1404"/>
              <w:jc w:val="center"/>
              <w:shd w:val="clear" w:color="auto" w:fill="auto"/>
              <w:widowControl/>
              <w:rPr>
                <w:rFonts w:ascii="宋体" w:hAnsi="宋体" w:cs="宋体"/>
                <w:color w:val="ff0000"/>
                <w:sz w:val="22"/>
                <w:szCs w:val="22"/>
              </w:rPr>
            </w:pPr>
            <w:r>
              <w:rPr>
                <w:rFonts w:ascii="宋体" w:hAnsi="宋体" w:cs="宋体"/>
                <w:color w:val="ff0000"/>
                <w:sz w:val="22"/>
                <w:szCs w:val="22"/>
              </w:rPr>
            </w:r>
            <w:r/>
          </w:p>
        </w:tc>
      </w:tr>
      <w:tr>
        <w:trPr>
          <w:trHeight w:val="828"/>
        </w:trPr>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pStyle w:val="1404"/>
              <w:jc w:val="center"/>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考核评定</w:t>
            </w:r>
            <w:r/>
          </w:p>
        </w:tc>
        <w:tc>
          <w:tcPr>
            <w:gridSpan w:val="3"/>
            <w:tcBorders>
              <w:top w:val="single" w:color="auto" w:sz="4" w:space="0"/>
              <w:left w:val="single" w:color="auto" w:sz="4" w:space="0"/>
              <w:bottom w:val="single" w:color="auto" w:sz="4" w:space="0"/>
              <w:right w:val="single" w:color="auto" w:sz="4" w:space="0"/>
            </w:tcBorders>
            <w:tcW w:w="9029" w:type="dxa"/>
            <w:vAlign w:val="center"/>
            <w:textDirection w:val="lrTb"/>
            <w:noWrap/>
          </w:tcPr>
          <w:p>
            <w:pPr>
              <w:pStyle w:val="1404"/>
              <w:shd w:val="clear" w:color="auto" w:fill="auto"/>
              <w:widowControl/>
              <w:rPr>
                <w:rFonts w:ascii="宋体" w:hAnsi="宋体" w:cs="宋体"/>
                <w:color w:val="ff0000"/>
                <w:sz w:val="22"/>
                <w:szCs w:val="22"/>
              </w:rPr>
            </w:pPr>
            <w:r>
              <w:rPr>
                <w:rFonts w:hint="eastAsia" w:ascii="宋体" w:hAnsi="宋体" w:cs="宋体"/>
                <w:color w:val="ff0000"/>
                <w:sz w:val="22"/>
                <w:szCs w:val="22"/>
              </w:rPr>
              <w:t xml:space="preserve">考核得分在90分（含）以上的，全额支付对应合同价款。考核得分低于90分的，每扣1分扣除当月合同价款的1%。</w:t>
            </w:r>
            <w:r/>
          </w:p>
        </w:tc>
      </w:tr>
    </w:tbl>
    <w:p>
      <w:pPr>
        <w:pStyle w:val="1404"/>
        <w:spacing w:line="360" w:lineRule="auto"/>
        <w:shd w:val="clear" w:color="auto" w:fill="auto"/>
        <w:rPr>
          <w:rFonts w:ascii="Calibri" w:hAnsi="Calibri"/>
          <w:color w:val="ff0000"/>
          <w:sz w:val="24"/>
          <w:szCs w:val="22"/>
        </w:rPr>
      </w:pPr>
      <w:r>
        <w:rPr>
          <w:rFonts w:hint="eastAsia" w:ascii="Calibri" w:hAnsi="Calibri"/>
          <w:color w:val="ff0000"/>
          <w:sz w:val="24"/>
          <w:szCs w:val="22"/>
        </w:rPr>
        <w:t xml:space="preserve">本考核表一式贰份，甲乙双方各执一份。</w:t>
      </w:r>
      <w:r/>
    </w:p>
    <w:p>
      <w:pPr>
        <w:pStyle w:val="1404"/>
        <w:spacing w:line="360" w:lineRule="auto"/>
        <w:shd w:val="clear" w:color="auto" w:fill="auto"/>
        <w:rPr>
          <w:rFonts w:ascii="Calibri" w:hAnsi="Calibri"/>
          <w:color w:val="ff0000"/>
          <w:sz w:val="24"/>
          <w:szCs w:val="22"/>
        </w:rPr>
      </w:pPr>
      <w:r>
        <w:rPr>
          <w:rFonts w:hint="eastAsia" w:ascii="Calibri" w:hAnsi="Calibri"/>
          <w:color w:val="ff0000"/>
          <w:sz w:val="24"/>
          <w:szCs w:val="22"/>
        </w:rPr>
        <w:t xml:space="preserve">甲方经办人：                          甲方负责人：</w:t>
      </w:r>
      <w:r/>
    </w:p>
    <w:p>
      <w:pPr>
        <w:pStyle w:val="1404"/>
        <w:spacing w:line="360" w:lineRule="auto"/>
        <w:shd w:val="clear" w:color="auto" w:fill="auto"/>
        <w:tabs>
          <w:tab w:val="left" w:pos="5460" w:leader="none"/>
          <w:tab w:val="left" w:pos="5460" w:leader="none"/>
        </w:tabs>
        <w:rPr>
          <w:rFonts w:hint="eastAsia" w:ascii="Calibri" w:hAnsi="Calibri"/>
          <w:color w:val="ff0000"/>
          <w:sz w:val="24"/>
          <w:szCs w:val="22"/>
        </w:rPr>
        <w:sectPr>
          <w:footerReference w:type="default" r:id="rId25"/>
          <w:footnotePr/>
          <w:endnotePr/>
          <w:type w:val="nextPage"/>
          <w:pgSz w:w="11906" w:h="16838" w:orient="portrait"/>
          <w:pgMar w:top="1440" w:right="1080" w:bottom="1440" w:left="1080" w:header="851" w:footer="992" w:gutter="0"/>
          <w:cols w:num="1" w:sep="0" w:space="1701" w:equalWidth="1"/>
          <w:docGrid w:linePitch="360"/>
        </w:sectPr>
      </w:pPr>
      <w:r>
        <w:rPr>
          <w:rFonts w:hint="eastAsia" w:ascii="Calibri" w:hAnsi="Calibri"/>
          <w:color w:val="ff0000"/>
          <w:sz w:val="24"/>
          <w:szCs w:val="22"/>
        </w:rPr>
      </w:r>
      <w:r/>
    </w:p>
    <w:p>
      <w:pPr>
        <w:pStyle w:val="1404"/>
        <w:jc w:val="center"/>
        <w:spacing w:line="360" w:lineRule="auto"/>
        <w:shd w:val="clear" w:color="auto" w:fill="auto"/>
        <w:widowControl/>
        <w:tabs>
          <w:tab w:val="left" w:pos="5460" w:leader="none"/>
        </w:tabs>
        <w:rPr>
          <w:rFonts w:ascii="宋体" w:hAnsi="宋体"/>
          <w:color w:val="ff0000"/>
          <w:sz w:val="24"/>
          <w:szCs w:val="22"/>
        </w:rPr>
      </w:pPr>
      <w:r>
        <w:rPr>
          <w:rFonts w:hint="eastAsia" w:ascii="宋体" w:hAnsi="宋体" w:cs="宋体"/>
          <w:b/>
          <w:color w:val="ff0000"/>
          <w:sz w:val="32"/>
          <w:szCs w:val="32"/>
        </w:rPr>
        <w:t xml:space="preserve">安全生产协议</w:t>
      </w:r>
      <w:r/>
    </w:p>
    <w:p>
      <w:pPr>
        <w:pStyle w:val="1404"/>
        <w:spacing w:line="360" w:lineRule="auto"/>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协议单位：</w:t>
      </w:r>
      <w:r/>
    </w:p>
    <w:p>
      <w:pPr>
        <w:pStyle w:val="1404"/>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甲方：</w:t>
      </w:r>
      <w:r>
        <w:rPr>
          <w:rFonts w:hint="eastAsia" w:ascii="宋体" w:hAnsi="宋体" w:eastAsia="宋体" w:cs="宋体"/>
          <w:color w:val="ff0000"/>
          <w:sz w:val="21"/>
          <w:szCs w:val="21"/>
          <w:u w:val="single"/>
        </w:rPr>
        <w:t xml:space="preserve">                                 </w:t>
      </w:r>
      <w:r/>
    </w:p>
    <w:p>
      <w:pPr>
        <w:pStyle w:val="1404"/>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乙方：</w:t>
      </w:r>
      <w:r>
        <w:rPr>
          <w:rFonts w:hint="eastAsia" w:ascii="宋体" w:hAnsi="宋体" w:eastAsia="宋体" w:cs="宋体"/>
          <w:color w:val="ff0000"/>
          <w:sz w:val="21"/>
          <w:szCs w:val="21"/>
          <w:u w:val="single"/>
        </w:rPr>
        <w:t xml:space="preserve">                                  </w:t>
      </w:r>
      <w:r/>
    </w:p>
    <w:p>
      <w:pPr>
        <w:pStyle w:val="1404"/>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为贯彻“安全第一、预防为主、综合治理”的方针，根据国家有关法规，明确双方的安全生产责任，确保施工安全，双方在签订</w:t>
      </w:r>
      <w:r>
        <w:rPr>
          <w:rFonts w:hint="eastAsia" w:ascii="宋体" w:hAnsi="宋体" w:eastAsia="宋体" w:cs="宋体"/>
          <w:bCs w:val="0"/>
          <w:color w:val="ff0000"/>
          <w:sz w:val="21"/>
          <w:szCs w:val="21"/>
          <w:lang w:val="en-US" w:eastAsia="zh-CN"/>
        </w:rPr>
        <w:t xml:space="preserve">排水泵站设备</w:t>
      </w:r>
      <w:r>
        <w:rPr>
          <w:rFonts w:hint="eastAsia" w:ascii="宋体" w:hAnsi="宋体" w:eastAsia="宋体" w:cs="宋体"/>
          <w:bCs w:val="0"/>
          <w:color w:val="ff0000"/>
          <w:sz w:val="21"/>
          <w:szCs w:val="21"/>
          <w:lang w:val="en-US"/>
        </w:rPr>
        <w:t xml:space="preserve">保养及维修</w:t>
      </w:r>
      <w:r>
        <w:rPr>
          <w:rFonts w:hint="eastAsia" w:ascii="宋体" w:hAnsi="宋体" w:eastAsia="宋体" w:cs="宋体"/>
          <w:bCs/>
          <w:color w:val="ff0000"/>
          <w:sz w:val="21"/>
          <w:szCs w:val="21"/>
        </w:rPr>
        <w:t xml:space="preserve">合同</w:t>
      </w:r>
      <w:r>
        <w:rPr>
          <w:rFonts w:hint="eastAsia" w:ascii="宋体" w:hAnsi="宋体" w:eastAsia="宋体" w:cs="宋体"/>
          <w:color w:val="ff0000"/>
          <w:sz w:val="21"/>
          <w:szCs w:val="21"/>
        </w:rPr>
        <w:t xml:space="preserve">的同时签订本安全生产协议。</w:t>
      </w:r>
      <w:r/>
    </w:p>
    <w:p>
      <w:pPr>
        <w:pStyle w:val="1404"/>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一、承包工程项目</w:t>
      </w:r>
      <w:r/>
    </w:p>
    <w:p>
      <w:pPr>
        <w:pStyle w:val="1404"/>
        <w:ind w:firstLine="420"/>
        <w:spacing w:line="440" w:lineRule="exact"/>
        <w:shd w:val="clear" w:color="auto" w:fill="auto"/>
        <w:rPr>
          <w:rFonts w:hint="eastAsia" w:ascii="宋体" w:hAnsi="宋体" w:eastAsia="宋体" w:cs="宋体"/>
          <w:color w:val="ff0000"/>
          <w:sz w:val="21"/>
          <w:szCs w:val="21"/>
          <w:u w:val="single"/>
        </w:rPr>
      </w:pPr>
      <w:r>
        <w:rPr>
          <w:rFonts w:hint="eastAsia" w:ascii="宋体" w:hAnsi="宋体" w:eastAsia="宋体" w:cs="宋体"/>
          <w:color w:val="ff0000"/>
          <w:sz w:val="21"/>
          <w:szCs w:val="21"/>
        </w:rPr>
        <w:t xml:space="preserve">1.项目名称：</w:t>
      </w:r>
      <w:r>
        <w:rPr>
          <w:rFonts w:hint="eastAsia" w:ascii="宋体" w:hAnsi="宋体" w:eastAsia="宋体" w:cs="宋体"/>
          <w:bCs w:val="0"/>
          <w:color w:val="ff0000"/>
          <w:sz w:val="21"/>
          <w:szCs w:val="21"/>
          <w:u w:val="single"/>
          <w:lang w:val="en-US" w:eastAsia="zh-CN"/>
        </w:rPr>
        <w:t xml:space="preserve">排水泵站设备检查保养及维修</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2.作业内容：</w:t>
      </w:r>
      <w:r>
        <w:rPr>
          <w:rFonts w:hint="eastAsia" w:ascii="宋体" w:hAnsi="宋体" w:eastAsia="宋体" w:cs="宋体"/>
          <w:color w:val="ff0000"/>
          <w:sz w:val="21"/>
          <w:szCs w:val="21"/>
          <w:u w:val="single"/>
        </w:rPr>
        <w:t xml:space="preserve">泵站</w:t>
      </w:r>
      <w:r/>
    </w:p>
    <w:p>
      <w:pPr>
        <w:pStyle w:val="1404"/>
        <w:ind w:firstLine="420"/>
        <w:spacing w:line="440" w:lineRule="exact"/>
        <w:shd w:val="clear" w:color="auto" w:fill="auto"/>
        <w:rPr>
          <w:rFonts w:hint="eastAsia" w:ascii="宋体" w:hAnsi="宋体" w:eastAsia="宋体" w:cs="宋体"/>
          <w:color w:val="ff0000"/>
          <w:sz w:val="21"/>
          <w:szCs w:val="21"/>
          <w:u w:val="single"/>
        </w:rPr>
      </w:pPr>
      <w:r>
        <w:rPr>
          <w:rFonts w:hint="eastAsia" w:ascii="宋体" w:hAnsi="宋体" w:eastAsia="宋体" w:cs="宋体"/>
          <w:color w:val="ff0000"/>
          <w:sz w:val="21"/>
          <w:szCs w:val="21"/>
        </w:rPr>
        <w:t xml:space="preserve">3.项目期限：</w:t>
      </w:r>
      <w:r>
        <w:rPr>
          <w:rFonts w:hint="eastAsia" w:ascii="宋体" w:hAnsi="宋体" w:eastAsia="宋体" w:cs="宋体"/>
          <w:color w:val="ff0000"/>
          <w:sz w:val="21"/>
          <w:szCs w:val="21"/>
          <w:u w:val="single"/>
        </w:rPr>
        <w:t xml:space="preserve">见合同</w:t>
      </w:r>
      <w:r/>
    </w:p>
    <w:p>
      <w:pPr>
        <w:pStyle w:val="1404"/>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二、协议内容</w:t>
      </w:r>
      <w:r/>
    </w:p>
    <w:p>
      <w:pPr>
        <w:pStyle w:val="1404"/>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    1.</w:t>
      </w:r>
      <w:r>
        <w:rPr>
          <w:rFonts w:hint="eastAsia" w:ascii="宋体" w:hAnsi="宋体" w:eastAsia="宋体" w:cs="宋体"/>
          <w:bCs/>
          <w:color w:val="ff0000"/>
          <w:sz w:val="21"/>
          <w:szCs w:val="21"/>
        </w:rPr>
        <w:t xml:space="preserve">为了切实加强施工现场安全生产管理，双方本着平等、自愿的原则，签订本协议书。</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2．甲乙双方必须认真贯彻国家和上级劳动保护、安全生产主管部门颁发的有关安全生产、文明施工、消防工作的方针、政策，严格执行有关劳动保护法规、条例、规定。乙方必须服从属地有权行政部门或单位的管理，并使施工项目达到相关部门的安全、文明、交通、环保等方面的要求</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3．乙方应有安全管理制度，做好电工等工种的持证上岗的管理工作。</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4．乙方必须重视安全生产的管理，加强本单位员工安全生产责任制度，增强员工的法制观念，提高员工的安全生产意识和自我保护能力，督促员工自觉遵守安全生产法律法规和规章制度。</w:t>
      </w:r>
      <w:r/>
    </w:p>
    <w:p>
      <w:pPr>
        <w:pStyle w:val="1404"/>
        <w:ind w:firstLine="420"/>
        <w:jc w:val="left"/>
        <w:spacing w:line="440" w:lineRule="exact"/>
        <w:shd w:val="clear" w:color="auto" w:fill="auto"/>
        <w:rPr>
          <w:rFonts w:hint="eastAsia" w:ascii="宋体" w:hAnsi="宋体" w:eastAsia="宋体" w:cs="宋体"/>
          <w:bCs/>
          <w:color w:val="ff0000"/>
          <w:sz w:val="21"/>
          <w:szCs w:val="21"/>
        </w:rPr>
      </w:pPr>
      <w:r>
        <w:rPr>
          <w:rFonts w:hint="eastAsia" w:ascii="宋体" w:hAnsi="宋体" w:eastAsia="宋体" w:cs="宋体"/>
          <w:color w:val="ff0000"/>
          <w:sz w:val="21"/>
          <w:szCs w:val="21"/>
        </w:rPr>
        <w:t xml:space="preserve">5．乙方在服务期间必须严格执行</w:t>
      </w:r>
      <w:r>
        <w:rPr>
          <w:rFonts w:hint="eastAsia" w:ascii="宋体" w:hAnsi="宋体" w:eastAsia="宋体" w:cs="宋体"/>
          <w:bCs/>
          <w:color w:val="ff0000"/>
          <w:sz w:val="21"/>
          <w:szCs w:val="21"/>
        </w:rPr>
        <w:t xml:space="preserve">《中华人民共和国安全生产法》、《中华人民共和国</w:t>
      </w:r>
      <w:r>
        <w:rPr>
          <w:rFonts w:hint="eastAsia" w:ascii="宋体" w:hAnsi="宋体" w:eastAsia="宋体" w:cs="宋体"/>
          <w:bCs/>
          <w:color w:val="ff0000"/>
          <w:sz w:val="21"/>
          <w:szCs w:val="21"/>
          <w:lang w:val="en-US" w:eastAsia="zh-CN"/>
        </w:rPr>
        <w:t xml:space="preserve">民法典</w:t>
      </w:r>
      <w:r>
        <w:rPr>
          <w:rFonts w:hint="eastAsia" w:ascii="宋体" w:hAnsi="宋体" w:eastAsia="宋体" w:cs="宋体"/>
          <w:bCs/>
          <w:color w:val="ff0000"/>
          <w:sz w:val="21"/>
          <w:szCs w:val="21"/>
        </w:rPr>
        <w:t xml:space="preserve">》等相关规定</w:t>
      </w:r>
      <w:r>
        <w:rPr>
          <w:rFonts w:hint="eastAsia" w:ascii="宋体" w:hAnsi="宋体" w:eastAsia="宋体" w:cs="宋体"/>
          <w:color w:val="ff0000"/>
          <w:sz w:val="21"/>
          <w:szCs w:val="21"/>
        </w:rPr>
        <w:t xml:space="preserve">。</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6．乙方应充分考虑到工作环境内可能存在H</w:t>
      </w:r>
      <w:r>
        <w:rPr>
          <w:rFonts w:hint="eastAsia" w:ascii="宋体" w:hAnsi="宋体" w:eastAsia="宋体" w:cs="宋体"/>
          <w:color w:val="ff0000"/>
          <w:sz w:val="21"/>
          <w:szCs w:val="21"/>
          <w:vertAlign w:val="subscript"/>
        </w:rPr>
        <w:t xml:space="preserve">2</w:t>
      </w:r>
      <w:r>
        <w:rPr>
          <w:rFonts w:hint="eastAsia" w:ascii="宋体" w:hAnsi="宋体" w:eastAsia="宋体" w:cs="宋体"/>
          <w:color w:val="ff0000"/>
          <w:sz w:val="21"/>
          <w:szCs w:val="21"/>
        </w:rPr>
        <w:t xml:space="preserve">S、CO等有毒有害气体，在服务期间如需下井作业需采取虑强制通风、佩戴防毒面具等安全措施，并考虑相关应急预案、实行工作票制度，确保达到安全生产的目的，甲方不再进行另外的安全技术交底。</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7.乙方在服务期间必须注意用电安全，专人负责监督接拆电缆作业，禁止带电作业。乙方有接受甲方的督促、检查和指导的义务。</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8.乙方在涉及起重设备（包括外协吊车）的使用时，需充分考虑使用安全，禁止野蛮操作及无证操作，甲方不再进行另外的安全技术交底。</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9.甲方有协助乙方搞好安全生产、用电安全以及督促检查的义务，对于查出的隐患，乙方必须限期整改，如乙方拒不整改，甲方可视情况进行每次1000---3000的经济处罚。对甲方违章指挥或其他不合理要求，乙方有权拒绝，并可向上级部门举报。</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lang w:val="zh-CN"/>
        </w:rPr>
        <w:t xml:space="preserve">发生一般安全生产责任事故但未造成人员伤亡的，或产生较大社会影响的事件，甲方有权要求乙方停工整改，乙方应向甲方支付5000元/次的违约金。</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10．在服务过程中的个人安全防护用品，由乙方自理，乙方应督促现场服务人员自觉穿戴好安全防护用品。</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11．贯彻谁作业谁负责安全的原则，作业期间乙方作业范围内发生的人员伤亡、火灾、机械等安全生产事故均由乙方负责。甲方有协助进行紧急抢救和保护现场的义务，并按规定报有关职能部门。</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12．本协议订的各项规定适用于立协单位双方，如遇有同国家的有关法规不符合者按国家和常州市的有关规定执行。</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14．本协议与合同同日生效，甲乙双方必须严格执行，由于违反本协议而造成伤亡事故，由违约方承担一切经济损失。</w:t>
      </w:r>
      <w:r/>
    </w:p>
    <w:p>
      <w:pPr>
        <w:pStyle w:val="1404"/>
        <w:ind w:firstLine="420"/>
        <w:spacing w:line="440" w:lineRule="exact"/>
        <w:shd w:val="clear" w:color="auto" w:fill="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15.本协议一式</w:t>
      </w:r>
      <w:r>
        <w:rPr>
          <w:rFonts w:hint="eastAsia" w:ascii="宋体" w:hAnsi="宋体" w:eastAsia="宋体" w:cs="宋体"/>
          <w:color w:val="ff0000"/>
          <w:sz w:val="21"/>
          <w:szCs w:val="21"/>
          <w:lang w:val="en-US" w:eastAsia="zh-CN"/>
        </w:rPr>
        <w:t xml:space="preserve">贰</w:t>
      </w:r>
      <w:r>
        <w:rPr>
          <w:rFonts w:hint="eastAsia" w:ascii="宋体" w:hAnsi="宋体" w:eastAsia="宋体" w:cs="宋体"/>
          <w:color w:val="ff0000"/>
          <w:sz w:val="21"/>
          <w:szCs w:val="21"/>
        </w:rPr>
        <w:t xml:space="preserve">份，</w:t>
      </w:r>
      <w:r>
        <w:rPr>
          <w:rFonts w:hint="eastAsia" w:ascii="宋体" w:hAnsi="宋体" w:eastAsia="宋体" w:cs="宋体"/>
          <w:color w:val="ff0000"/>
          <w:sz w:val="21"/>
          <w:szCs w:val="21"/>
          <w:lang w:val="en-US" w:eastAsia="zh-CN"/>
        </w:rPr>
        <w:t xml:space="preserve">甲乙双方各壹份</w:t>
      </w:r>
      <w:r>
        <w:rPr>
          <w:rFonts w:hint="eastAsia" w:ascii="宋体" w:hAnsi="宋体" w:eastAsia="宋体" w:cs="宋体"/>
          <w:color w:val="ff0000"/>
          <w:sz w:val="21"/>
          <w:szCs w:val="21"/>
        </w:rPr>
        <w:t xml:space="preserve">。</w:t>
      </w:r>
      <w:r/>
    </w:p>
    <w:p>
      <w:pPr>
        <w:pStyle w:val="1404"/>
        <w:shd w:val="clear" w:color="auto" w:fill="auto"/>
        <w:rPr>
          <w:color w:val="ff0000"/>
        </w:rPr>
      </w:pPr>
      <w:r>
        <w:rPr>
          <w:color w:val="ff0000"/>
        </w:rPr>
      </w:r>
      <w:r/>
    </w:p>
    <w:p>
      <w:pPr>
        <w:pStyle w:val="1404"/>
        <w:keepLines w:val="0"/>
        <w:spacing w:line="48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甲    方：</w:t>
      </w:r>
      <w:r/>
    </w:p>
    <w:p>
      <w:pPr>
        <w:pStyle w:val="1404"/>
        <w:keepLines w:val="0"/>
        <w:spacing w:line="480" w:lineRule="exact"/>
        <w:rPr>
          <w:rFonts w:hint="eastAsia" w:ascii="宋体" w:hAnsi="宋体" w:eastAsia="宋体" w:cs="宋体"/>
          <w:color w:val="ff0000"/>
          <w:sz w:val="21"/>
          <w:szCs w:val="21"/>
          <w:u w:val="single"/>
          <w:lang w:val="en-US"/>
        </w:rPr>
      </w:pPr>
      <w:r>
        <w:rPr>
          <w:rFonts w:hint="eastAsia" w:ascii="宋体" w:hAnsi="宋体" w:eastAsia="宋体" w:cs="宋体"/>
          <w:color w:val="ff0000"/>
          <w:sz w:val="21"/>
          <w:szCs w:val="21"/>
        </w:rPr>
        <w:t xml:space="preserve">单位名称</w:t>
      </w:r>
      <w:r>
        <w:rPr>
          <w:rFonts w:hint="eastAsia" w:ascii="宋体" w:hAnsi="宋体" w:eastAsia="宋体" w:cs="宋体"/>
          <w:color w:val="ff0000"/>
          <w:sz w:val="21"/>
          <w:szCs w:val="21"/>
          <w:lang w:eastAsia="zh-CN"/>
        </w:rPr>
        <w:t xml:space="preserve">（公</w:t>
      </w:r>
      <w:r>
        <w:rPr>
          <w:rFonts w:hint="eastAsia" w:ascii="宋体" w:hAnsi="宋体" w:eastAsia="宋体" w:cs="宋体"/>
          <w:color w:val="ff0000"/>
          <w:sz w:val="21"/>
          <w:szCs w:val="21"/>
        </w:rPr>
        <w:t xml:space="preserve">章）：</w:t>
      </w:r>
      <w:r>
        <w:rPr>
          <w:rFonts w:hint="eastAsia" w:ascii="宋体" w:hAnsi="宋体" w:eastAsia="宋体" w:cs="宋体"/>
          <w:color w:val="ff0000"/>
          <w:sz w:val="21"/>
          <w:szCs w:val="21"/>
          <w:u w:val="single"/>
          <w:lang w:val="en-US" w:eastAsia="zh-CN"/>
        </w:rPr>
        <w:t xml:space="preserve">常州市排水管理处</w:t>
      </w:r>
      <w:r/>
    </w:p>
    <w:p>
      <w:pPr>
        <w:pStyle w:val="1404"/>
        <w:keepLines w:val="0"/>
        <w:spacing w:line="480" w:lineRule="exact"/>
        <w:rPr>
          <w:rFonts w:hint="eastAsia" w:ascii="宋体" w:hAnsi="宋体" w:eastAsia="宋体" w:cs="宋体"/>
          <w:color w:val="ff0000"/>
          <w:sz w:val="21"/>
          <w:szCs w:val="21"/>
          <w:u w:val="single"/>
        </w:rPr>
      </w:pPr>
      <w:r>
        <w:rPr>
          <w:rFonts w:hint="eastAsia" w:ascii="宋体" w:hAnsi="宋体" w:eastAsia="宋体" w:cs="宋体"/>
          <w:color w:val="ff0000"/>
          <w:sz w:val="21"/>
          <w:szCs w:val="21"/>
        </w:rPr>
        <w:t xml:space="preserve">单位地址：</w:t>
      </w:r>
      <w:r>
        <w:rPr>
          <w:rFonts w:hint="eastAsia" w:ascii="宋体" w:hAnsi="宋体" w:eastAsia="宋体" w:cs="宋体"/>
          <w:color w:val="ff0000"/>
          <w:sz w:val="21"/>
          <w:szCs w:val="21"/>
          <w:u w:val="single"/>
        </w:rPr>
        <w:t xml:space="preserve">常州市天宁区飞龙东路116号</w:t>
      </w:r>
      <w:r/>
    </w:p>
    <w:p>
      <w:pPr>
        <w:pStyle w:val="1404"/>
        <w:keepLines w:val="0"/>
        <w:spacing w:line="48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rPr>
        <w:t xml:space="preserve">法定代表人：</w:t>
      </w:r>
      <w:r/>
    </w:p>
    <w:p>
      <w:pPr>
        <w:pStyle w:val="1404"/>
        <w:keepLines w:val="0"/>
        <w:spacing w:line="48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联系电话：0519-85570873</w:t>
      </w:r>
      <w:r/>
    </w:p>
    <w:p>
      <w:pPr>
        <w:pStyle w:val="1404"/>
        <w:keepLines w:val="0"/>
        <w:spacing w:line="480" w:lineRule="exact"/>
        <w:rPr>
          <w:rFonts w:hint="eastAsia" w:ascii="宋体" w:hAnsi="宋体" w:eastAsia="宋体" w:cs="宋体"/>
          <w:color w:val="ff0000"/>
          <w:sz w:val="21"/>
          <w:szCs w:val="21"/>
        </w:rPr>
      </w:pPr>
      <w:r>
        <w:rPr>
          <w:rFonts w:hint="eastAsia" w:ascii="宋体" w:hAnsi="宋体" w:eastAsia="宋体" w:cs="宋体"/>
          <w:color w:val="ff0000"/>
          <w:sz w:val="21"/>
          <w:szCs w:val="21"/>
        </w:rPr>
      </w:r>
      <w:r/>
    </w:p>
    <w:p>
      <w:pPr>
        <w:pStyle w:val="1404"/>
        <w:keepLines w:val="0"/>
        <w:spacing w:line="480" w:lineRule="exact"/>
        <w:rPr>
          <w:rFonts w:hint="eastAsia" w:ascii="宋体" w:hAnsi="宋体" w:eastAsia="宋体" w:cs="宋体"/>
          <w:color w:val="ff0000"/>
          <w:sz w:val="21"/>
          <w:szCs w:val="21"/>
        </w:rPr>
      </w:pPr>
      <w:r>
        <w:rPr>
          <w:rFonts w:hint="eastAsia" w:ascii="宋体" w:hAnsi="宋体" w:eastAsia="宋体" w:cs="宋体"/>
          <w:color w:val="ff0000"/>
          <w:sz w:val="21"/>
          <w:szCs w:val="21"/>
        </w:rPr>
      </w:r>
      <w:r/>
    </w:p>
    <w:p>
      <w:pPr>
        <w:pStyle w:val="1404"/>
        <w:keepLines w:val="0"/>
        <w:spacing w:line="48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乙    方：</w:t>
      </w:r>
      <w:r/>
    </w:p>
    <w:p>
      <w:pPr>
        <w:pStyle w:val="1404"/>
        <w:keepLines w:val="0"/>
        <w:spacing w:line="480" w:lineRule="exact"/>
        <w:rPr>
          <w:rFonts w:hint="eastAsia" w:ascii="宋体" w:hAnsi="宋体" w:eastAsia="宋体" w:cs="宋体"/>
          <w:color w:val="ff0000"/>
          <w:sz w:val="21"/>
          <w:szCs w:val="21"/>
          <w:u w:val="single"/>
          <w:lang w:val="en-US" w:eastAsia="zh-CN"/>
        </w:rPr>
      </w:pPr>
      <w:r>
        <w:rPr>
          <w:rFonts w:hint="eastAsia" w:ascii="宋体" w:hAnsi="宋体" w:eastAsia="宋体" w:cs="宋体"/>
          <w:color w:val="ff0000"/>
          <w:sz w:val="21"/>
          <w:szCs w:val="21"/>
        </w:rPr>
        <w:t xml:space="preserve">单位名称</w:t>
      </w:r>
      <w:r>
        <w:rPr>
          <w:rFonts w:hint="eastAsia" w:ascii="宋体" w:hAnsi="宋体" w:eastAsia="宋体" w:cs="宋体"/>
          <w:color w:val="ff0000"/>
          <w:sz w:val="21"/>
          <w:szCs w:val="21"/>
          <w:lang w:eastAsia="zh-CN"/>
        </w:rPr>
        <w:t xml:space="preserve">（公</w:t>
      </w:r>
      <w:r>
        <w:rPr>
          <w:rFonts w:hint="eastAsia" w:ascii="宋体" w:hAnsi="宋体" w:eastAsia="宋体" w:cs="宋体"/>
          <w:color w:val="ff0000"/>
          <w:sz w:val="21"/>
          <w:szCs w:val="21"/>
        </w:rPr>
        <w:t xml:space="preserve">章）：</w:t>
      </w:r>
      <w:r>
        <w:rPr>
          <w:rFonts w:hint="eastAsia" w:ascii="宋体" w:hAnsi="宋体" w:eastAsia="宋体" w:cs="宋体"/>
          <w:color w:val="ff0000"/>
          <w:sz w:val="21"/>
          <w:szCs w:val="21"/>
          <w:lang w:val="en-US" w:eastAsia="zh-CN"/>
        </w:rPr>
        <w:t xml:space="preserve"> </w:t>
      </w:r>
      <w:r/>
    </w:p>
    <w:p>
      <w:pPr>
        <w:pStyle w:val="1404"/>
        <w:keepLines w:val="0"/>
        <w:spacing w:line="48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rPr>
        <w:t xml:space="preserve">单位地址：</w:t>
      </w:r>
      <w:r>
        <w:rPr>
          <w:rFonts w:hint="eastAsia" w:ascii="宋体" w:hAnsi="宋体" w:eastAsia="宋体" w:cs="宋体"/>
          <w:color w:val="ff0000"/>
          <w:sz w:val="21"/>
          <w:szCs w:val="21"/>
          <w:lang w:val="en-US" w:eastAsia="zh-CN"/>
        </w:rPr>
        <w:t xml:space="preserve"> </w:t>
      </w:r>
      <w:r/>
    </w:p>
    <w:p>
      <w:pPr>
        <w:pStyle w:val="1404"/>
        <w:keepLines w:val="0"/>
        <w:spacing w:line="48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rPr>
        <w:t xml:space="preserve">法定代表人：</w:t>
      </w:r>
      <w:r>
        <w:rPr>
          <w:rFonts w:hint="eastAsia" w:ascii="宋体" w:hAnsi="宋体" w:eastAsia="宋体" w:cs="宋体"/>
          <w:color w:val="ff0000"/>
          <w:sz w:val="21"/>
          <w:szCs w:val="21"/>
          <w:lang w:val="en-US" w:eastAsia="zh-CN"/>
        </w:rPr>
        <w:t xml:space="preserve"> </w:t>
      </w:r>
      <w:r/>
    </w:p>
    <w:p>
      <w:pPr>
        <w:pStyle w:val="1404"/>
        <w:keepLines w:val="0"/>
        <w:spacing w:line="48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rPr>
        <w:t xml:space="preserve">联系电话：</w:t>
      </w:r>
      <w:r>
        <w:rPr>
          <w:rFonts w:hint="eastAsia" w:ascii="宋体" w:hAnsi="宋体" w:eastAsia="宋体" w:cs="宋体"/>
          <w:color w:val="ff0000"/>
          <w:sz w:val="21"/>
          <w:szCs w:val="21"/>
          <w:lang w:val="en-US" w:eastAsia="zh-CN"/>
        </w:rPr>
        <w:t xml:space="preserve"> </w:t>
      </w:r>
      <w:r/>
    </w:p>
    <w:p>
      <w:pPr>
        <w:pStyle w:val="1404"/>
        <w:rPr>
          <w:rFonts w:hint="eastAsia"/>
        </w:rPr>
      </w:pPr>
      <w:r>
        <w:rPr>
          <w:rFonts w:hint="eastAsia"/>
        </w:rPr>
      </w:r>
      <w:r/>
    </w:p>
    <w:p>
      <w:pPr>
        <w:pStyle w:val="14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213"/>
        <w:contextualSpacing/>
        <w:jc w:val="center"/>
        <w:spacing w:before="0" w:beforeAutospacing="0" w:after="0" w:afterAutospacing="0" w:line="360" w:lineRule="auto"/>
        <w:rPr>
          <w:rFonts w:hint="eastAsia" w:ascii="宋体" w:hAnsi="宋体" w:eastAsia="宋体" w:cs="宋体"/>
          <w:color w:val="000000"/>
        </w:rPr>
      </w:pPr>
      <w:r>
        <w:rPr>
          <w:rStyle w:val="1409"/>
          <w:rFonts w:hint="eastAsia" w:ascii="宋体" w:hAnsi="宋体" w:eastAsia="宋体" w:cs="宋体"/>
          <w:color w:val="000000"/>
          <w:sz w:val="36"/>
          <w:szCs w:val="36"/>
        </w:rPr>
        <w:br w:type="page" w:clear="all"/>
      </w:r>
      <w:bookmarkStart w:id="794" w:name="_Toc21295"/>
      <w:r>
        <w:rPr>
          <w:rStyle w:val="1409"/>
          <w:rFonts w:hint="eastAsia" w:ascii="宋体" w:hAnsi="宋体" w:eastAsia="宋体" w:cs="宋体"/>
          <w:color w:val="000000"/>
        </w:rPr>
        <w:t xml:space="preserve">第七章   投标文件格式</w:t>
      </w:r>
      <w:r/>
    </w:p>
    <w:p>
      <w:pPr>
        <w:pStyle w:val="1404"/>
        <w:ind w:left="142"/>
        <w:jc w:val="center"/>
        <w:spacing w:line="360" w:lineRule="auto"/>
        <w:tabs>
          <w:tab w:val="left" w:pos="900" w:leader="none"/>
          <w:tab w:val="left" w:pos="1980" w:leader="none"/>
        </w:tabs>
        <w:rPr>
          <w:rFonts w:hint="eastAsia" w:ascii="宋体" w:hAnsi="宋体" w:eastAsia="宋体" w:cs="宋体"/>
          <w:b/>
          <w:color w:val="000000"/>
          <w:sz w:val="24"/>
        </w:rPr>
      </w:pPr>
      <w:r/>
      <w:bookmarkEnd w:id="794"/>
      <w:r/>
      <w:r/>
    </w:p>
    <w:p>
      <w:pPr>
        <w:pStyle w:val="1404"/>
        <w:rPr>
          <w:rFonts w:hint="eastAsia" w:ascii="宋体" w:hAnsi="宋体" w:eastAsia="宋体" w:cs="宋体"/>
          <w:color w:val="000000"/>
        </w:rPr>
      </w:pPr>
      <w:r>
        <w:rPr>
          <w:rFonts w:hint="eastAsia" w:ascii="宋体" w:hAnsi="宋体" w:eastAsia="宋体" w:cs="宋体"/>
          <w:color w:val="000000"/>
        </w:rPr>
      </w:r>
      <w:r/>
    </w:p>
    <w:p>
      <w:pPr>
        <w:pStyle w:val="1404"/>
        <w:ind w:left="142"/>
        <w:jc w:val="center"/>
        <w:spacing w:line="360" w:lineRule="auto"/>
        <w:tabs>
          <w:tab w:val="left" w:pos="900" w:leader="none"/>
          <w:tab w:val="left" w:pos="1980" w:leader="none"/>
        </w:tabs>
        <w:rPr>
          <w:rFonts w:hint="eastAsia" w:ascii="宋体" w:hAnsi="宋体" w:eastAsia="宋体" w:cs="宋体"/>
          <w:b/>
          <w:color w:val="000000"/>
          <w:sz w:val="24"/>
        </w:rPr>
      </w:pPr>
      <w:r>
        <w:rPr>
          <w:rFonts w:hint="eastAsia" w:ascii="宋体" w:hAnsi="宋体" w:eastAsia="宋体" w:cs="宋体"/>
          <w:b/>
          <w:bCs/>
          <w:color w:val="000000"/>
          <w:szCs w:val="21"/>
        </w:rPr>
        <w:t xml:space="preserve">★</w:t>
      </w:r>
      <w:r>
        <w:rPr>
          <w:rFonts w:hint="eastAsia" w:ascii="宋体" w:hAnsi="宋体" w:eastAsia="宋体" w:cs="宋体"/>
          <w:b/>
          <w:color w:val="000000"/>
          <w:sz w:val="24"/>
        </w:rPr>
        <w:t xml:space="preserve">供应商编制文件须知</w:t>
      </w:r>
      <w:r/>
    </w:p>
    <w:p>
      <w:pPr>
        <w:pStyle w:val="1404"/>
        <w:ind w:left="142"/>
        <w:jc w:val="center"/>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404"/>
        <w:ind w:left="142" w:firstLine="420"/>
        <w:spacing w:line="480" w:lineRule="auto"/>
        <w:tabs>
          <w:tab w:val="left" w:pos="900" w:leader="none"/>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1.供应商按照本部分的顺序编制投标文件（资格证明文件）、投标文件（商务技术文件），编制中涉及格式资料的，应按照本部分提供的内容和格式（所有表格的格式可扩展）填写提交。</w:t>
      </w:r>
      <w:r/>
    </w:p>
    <w:p>
      <w:pPr>
        <w:pStyle w:val="1404"/>
        <w:ind w:left="142" w:firstLine="420"/>
        <w:spacing w:line="480" w:lineRule="auto"/>
        <w:tabs>
          <w:tab w:val="left" w:pos="900" w:leader="none"/>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Cs w:val="21"/>
        </w:rPr>
        <w:t xml:space="preserve">投标无效</w:t>
      </w:r>
      <w:r>
        <w:rPr>
          <w:rFonts w:hint="eastAsia" w:ascii="宋体" w:hAnsi="宋体" w:eastAsia="宋体" w:cs="宋体"/>
          <w:color w:val="000000"/>
          <w:szCs w:val="21"/>
        </w:rPr>
        <w:t xml:space="preserve">。未标记“实质性格式”的文件和招标文件未提供格式的内容，可由供应商自行编写。</w:t>
      </w:r>
      <w:r/>
    </w:p>
    <w:p>
      <w:pPr>
        <w:pStyle w:val="1404"/>
        <w:ind w:left="142" w:firstLine="420"/>
        <w:spacing w:line="480" w:lineRule="auto"/>
        <w:tabs>
          <w:tab w:val="left" w:pos="900" w:leader="none"/>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3.全部声明和问题的回答及所附材料必须是真实的、准确的和完整的。</w:t>
      </w:r>
      <w:r/>
    </w:p>
    <w:p>
      <w:pPr>
        <w:pStyle w:val="1404"/>
        <w:ind w:left="142" w:firstLine="420"/>
        <w:spacing w:line="480" w:lineRule="auto"/>
        <w:tabs>
          <w:tab w:val="left" w:pos="900" w:leader="none"/>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4.实行电子化不见面交易方式的，加盖公章、签名等均通过投标文件编制工具加盖电子公章、签字、签章或印鉴。</w:t>
      </w:r>
      <w:r/>
    </w:p>
    <w:p>
      <w:pPr>
        <w:pStyle w:val="1404"/>
        <w:ind w:left="142" w:firstLine="420"/>
        <w:spacing w:line="480" w:lineRule="auto"/>
        <w:tabs>
          <w:tab w:val="left" w:pos="900" w:leader="none"/>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1404"/>
        <w:jc w:val="left"/>
        <w:widowControl/>
        <w:rPr>
          <w:rFonts w:hint="eastAsia" w:ascii="宋体" w:hAnsi="宋体" w:eastAsia="宋体" w:cs="宋体"/>
          <w:b/>
          <w:color w:val="000000"/>
          <w:sz w:val="30"/>
          <w:szCs w:val="20"/>
        </w:rPr>
      </w:pPr>
      <w:r>
        <w:rPr>
          <w:rFonts w:hint="eastAsia" w:ascii="宋体" w:hAnsi="宋体" w:eastAsia="宋体" w:cs="宋体"/>
          <w:color w:val="000000"/>
          <w:sz w:val="24"/>
        </w:rPr>
        <w:br w:type="page" w:clear="all"/>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rFonts w:hint="eastAsia" w:ascii="宋体" w:hAnsi="宋体" w:eastAsia="宋体" w:cs="宋体"/>
          <w:b/>
          <w:color w:val="000000"/>
          <w:spacing w:val="20"/>
          <w:sz w:val="24"/>
        </w:rPr>
        <w:t xml:space="preserve">一、资格证明文件格式</w:t>
      </w:r>
      <w:r/>
    </w:p>
    <w:p>
      <w:pPr>
        <w:pStyle w:val="1404"/>
        <w:rPr>
          <w:rFonts w:hint="eastAsia" w:ascii="宋体" w:hAnsi="宋体" w:eastAsia="宋体" w:cs="宋体"/>
          <w:b/>
          <w:color w:val="000000"/>
          <w:spacing w:val="20"/>
          <w:szCs w:val="21"/>
        </w:rPr>
      </w:pPr>
      <w:r>
        <w:rPr>
          <w:rFonts w:hint="eastAsia" w:ascii="宋体" w:hAnsi="宋体" w:eastAsia="宋体" w:cs="宋体"/>
          <w:b/>
          <w:color w:val="000000"/>
          <w:spacing w:val="20"/>
          <w:szCs w:val="21"/>
        </w:rPr>
      </w:r>
      <w:r/>
    </w:p>
    <w:p>
      <w:pPr>
        <w:pStyle w:val="1404"/>
        <w:rPr>
          <w:rFonts w:hint="eastAsia" w:ascii="宋体" w:hAnsi="宋体" w:eastAsia="宋体" w:cs="宋体"/>
          <w:b/>
          <w:color w:val="000000"/>
          <w:sz w:val="24"/>
        </w:rPr>
      </w:pPr>
      <w:r>
        <w:rPr>
          <w:rFonts w:hint="eastAsia" w:ascii="宋体" w:hAnsi="宋体" w:eastAsia="宋体" w:cs="宋体"/>
          <w:b/>
          <w:color w:val="000000"/>
          <w:spacing w:val="20"/>
          <w:sz w:val="24"/>
        </w:rPr>
        <w:t xml:space="preserve">投标文件</w:t>
      </w:r>
      <w:r>
        <w:rPr>
          <w:rFonts w:hint="eastAsia" w:ascii="宋体" w:hAnsi="宋体" w:eastAsia="宋体" w:cs="宋体"/>
          <w:b/>
          <w:color w:val="000000"/>
          <w:sz w:val="24"/>
        </w:rPr>
        <w:t xml:space="preserve">封面（非实质性格式）</w:t>
      </w:r>
      <w:r/>
    </w:p>
    <w:p>
      <w:pPr>
        <w:pStyle w:val="1404"/>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404"/>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r>
      <w:r/>
    </w:p>
    <w:p>
      <w:pPr>
        <w:pStyle w:val="1404"/>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r>
      <w:r/>
    </w:p>
    <w:p>
      <w:pPr>
        <w:pStyle w:val="1404"/>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t xml:space="preserve">投 标 文 件</w:t>
      </w:r>
      <w:r/>
    </w:p>
    <w:p>
      <w:pPr>
        <w:pStyle w:val="1404"/>
        <w:ind w:firstLine="963"/>
        <w:rPr>
          <w:rFonts w:hint="eastAsia" w:ascii="宋体" w:hAnsi="宋体" w:eastAsia="宋体" w:cs="宋体"/>
          <w:b/>
          <w:color w:val="000000"/>
          <w:spacing w:val="60"/>
          <w:sz w:val="52"/>
          <w:szCs w:val="52"/>
        </w:rPr>
      </w:pPr>
      <w:r>
        <w:rPr>
          <w:rFonts w:hint="eastAsia" w:ascii="宋体" w:hAnsi="宋体" w:eastAsia="宋体" w:cs="宋体"/>
          <w:b/>
          <w:color w:val="000000"/>
          <w:spacing w:val="60"/>
          <w:sz w:val="52"/>
          <w:szCs w:val="52"/>
        </w:rPr>
      </w:r>
      <w:r/>
    </w:p>
    <w:p>
      <w:pPr>
        <w:pStyle w:val="1404"/>
        <w:ind w:firstLine="963"/>
        <w:rPr>
          <w:rFonts w:hint="eastAsia" w:ascii="宋体" w:hAnsi="宋体" w:eastAsia="宋体" w:cs="宋体"/>
          <w:b/>
          <w:color w:val="000000"/>
          <w:spacing w:val="60"/>
          <w:sz w:val="52"/>
          <w:szCs w:val="52"/>
        </w:rPr>
      </w:pPr>
      <w:r>
        <w:rPr>
          <w:rFonts w:hint="eastAsia" w:ascii="宋体" w:hAnsi="宋体" w:eastAsia="宋体" w:cs="宋体"/>
          <w:b/>
          <w:color w:val="000000"/>
          <w:spacing w:val="60"/>
          <w:sz w:val="52"/>
          <w:szCs w:val="52"/>
        </w:rPr>
      </w:r>
      <w:r/>
    </w:p>
    <w:p>
      <w:pPr>
        <w:pStyle w:val="1404"/>
        <w:ind w:firstLine="542"/>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1404"/>
        <w:ind w:firstLine="542"/>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tbl>
      <w:tblPr>
        <w:tblW w:w="0" w:type="auto"/>
        <w:jc w:val="center"/>
        <w:tblInd w:w="-108" w:type="dxa"/>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404"/>
              <w:jc w:val="left"/>
              <w:spacing w:line="360" w:lineRule="auto"/>
              <w:tabs>
                <w:tab w:val="left" w:pos="5609" w:leader="none"/>
              </w:tabs>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rPr>
              <w:t xml:space="preserve">项 目 名 称：</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6"/>
                <w:szCs w:val="36"/>
                <w:u w:val="single"/>
                <w:lang w:eastAsia="zh-CN"/>
              </w:rPr>
            </w:pPr>
            <w:r>
              <w:rPr>
                <w:rFonts w:hint="eastAsia" w:ascii="宋体" w:hAnsi="宋体" w:eastAsia="宋体" w:cs="宋体"/>
                <w:b/>
                <w:color w:val="000000"/>
                <w:sz w:val="32"/>
                <w:szCs w:val="32"/>
                <w:u w:val="single"/>
                <w:lang w:eastAsia="zh-CN"/>
              </w:rPr>
              <w:t xml:space="preserve">排水泵站设备检查保养及维修</w:t>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404"/>
              <w:jc w:val="left"/>
              <w:spacing w:line="360" w:lineRule="auto"/>
              <w:tabs>
                <w:tab w:val="left" w:pos="5609" w:leader="none"/>
              </w:tabs>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rPr>
              <w:t xml:space="preserve">项 目 编 号：</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6"/>
                <w:szCs w:val="36"/>
                <w:u w:val="single"/>
              </w:rPr>
            </w:pPr>
            <w:r>
              <w:rPr>
                <w:rFonts w:hint="eastAsia" w:ascii="宋体" w:hAnsi="宋体" w:eastAsia="宋体" w:cs="宋体"/>
                <w:b/>
                <w:color w:val="000000"/>
                <w:sz w:val="32"/>
                <w:szCs w:val="32"/>
                <w:u w:val="single"/>
                <w:lang w:eastAsia="zh-CN"/>
              </w:rPr>
              <w:t xml:space="preserve">JSZC-320400-JLJL-G2026-0001</w:t>
            </w:r>
            <w:r>
              <w:rPr>
                <w:rFonts w:hint="eastAsia" w:ascii="宋体" w:hAnsi="宋体" w:eastAsia="宋体" w:cs="宋体"/>
                <w:b/>
                <w:color w:val="000000"/>
                <w:sz w:val="32"/>
                <w:szCs w:val="32"/>
                <w:u w:val="single"/>
              </w:rPr>
              <w:t xml:space="preserve"> </w:t>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404"/>
              <w:jc w:val="left"/>
              <w:spacing w:line="360" w:lineRule="auto"/>
              <w:tabs>
                <w:tab w:val="left" w:pos="5609" w:leader="none"/>
              </w:tabs>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rPr>
              <w:t xml:space="preserve">投   标  人：</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6"/>
                <w:szCs w:val="36"/>
                <w:lang w:val="en-US" w:eastAsia="zh-CN"/>
              </w:rPr>
            </w:pPr>
            <w:r>
              <w:rPr>
                <w:rFonts w:hint="eastAsia" w:ascii="宋体" w:hAnsi="宋体" w:eastAsia="宋体" w:cs="宋体"/>
                <w:bCs/>
                <w:color w:val="000000"/>
                <w:sz w:val="36"/>
                <w:szCs w:val="36"/>
                <w:u w:val="single"/>
                <w:lang w:val="en-US" w:eastAsia="zh-CN"/>
              </w:rPr>
              <w:t xml:space="preserve">                         </w:t>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404"/>
              <w:jc w:val="left"/>
              <w:spacing w:line="360" w:lineRule="auto"/>
              <w:tabs>
                <w:tab w:val="left" w:pos="5609" w:leader="none"/>
              </w:tabs>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rPr>
              <w:t xml:space="preserve">日       期：</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404"/>
              <w:jc w:val="left"/>
              <w:spacing w:line="360" w:lineRule="auto"/>
              <w:tabs>
                <w:tab w:val="left" w:pos="5609" w:leader="none"/>
              </w:tabs>
              <w:rPr>
                <w:rFonts w:hint="eastAsia" w:ascii="宋体" w:hAnsi="宋体" w:eastAsia="宋体" w:cs="宋体"/>
                <w:bCs/>
                <w:color w:val="000000"/>
                <w:sz w:val="36"/>
                <w:szCs w:val="36"/>
                <w:u w:val="single"/>
                <w:lang w:val="en-US" w:eastAsia="zh-CN"/>
              </w:rPr>
            </w:pPr>
            <w:r>
              <w:rPr>
                <w:rFonts w:hint="eastAsia" w:ascii="宋体" w:hAnsi="宋体" w:eastAsia="宋体" w:cs="宋体"/>
                <w:bCs/>
                <w:color w:val="000000"/>
                <w:sz w:val="36"/>
                <w:szCs w:val="36"/>
                <w:u w:val="single"/>
                <w:lang w:val="en-US" w:eastAsia="zh-CN"/>
              </w:rPr>
              <w:t xml:space="preserve">                         </w:t>
            </w:r>
            <w:r/>
          </w:p>
        </w:tc>
      </w:tr>
    </w:tbl>
    <w:p>
      <w:pPr>
        <w:pStyle w:val="1404"/>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04"/>
        <w:jc w:val="center"/>
        <w:rPr>
          <w:rFonts w:hint="eastAsia" w:ascii="宋体" w:hAnsi="宋体" w:eastAsia="宋体" w:cs="宋体"/>
          <w:b/>
          <w:color w:val="000000"/>
          <w:sz w:val="32"/>
          <w:szCs w:val="32"/>
        </w:rPr>
      </w:pPr>
      <w:r>
        <w:rPr>
          <w:rFonts w:hint="eastAsia" w:ascii="宋体" w:hAnsi="宋体" w:eastAsia="宋体" w:cs="宋体"/>
          <w:b/>
          <w:color w:val="000000"/>
          <w:spacing w:val="20"/>
          <w:sz w:val="32"/>
          <w:szCs w:val="32"/>
        </w:rPr>
        <w:br w:type="page" w:clear="all"/>
      </w:r>
      <w:r>
        <w:rPr>
          <w:rFonts w:hint="eastAsia" w:ascii="宋体" w:hAnsi="宋体" w:eastAsia="宋体" w:cs="宋体"/>
          <w:b/>
          <w:color w:val="000000"/>
          <w:sz w:val="32"/>
          <w:szCs w:val="32"/>
        </w:rPr>
        <w:t xml:space="preserve">一、资格证明文件</w:t>
      </w:r>
      <w:r/>
    </w:p>
    <w:p>
      <w:pPr>
        <w:pStyle w:val="1404"/>
        <w:rPr>
          <w:rFonts w:hint="eastAsia" w:ascii="宋体" w:hAnsi="宋体" w:eastAsia="宋体" w:cs="宋体"/>
          <w:b/>
          <w:color w:val="000000"/>
        </w:rPr>
      </w:pPr>
      <w:r>
        <w:rPr>
          <w:rFonts w:hint="eastAsia" w:ascii="宋体" w:hAnsi="宋体" w:eastAsia="宋体" w:cs="宋体"/>
          <w:b/>
          <w:color w:val="000000"/>
        </w:rPr>
      </w:r>
      <w:r/>
    </w:p>
    <w:p>
      <w:pPr>
        <w:pStyle w:val="1404"/>
        <w:pageBreakBefore w:val="0"/>
        <w:spacing w:line="360" w:lineRule="auto"/>
        <w:widowControl w:val="off"/>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1 </w:t>
      </w:r>
      <w:r>
        <w:rPr>
          <w:rFonts w:hint="eastAsia" w:ascii="宋体" w:hAnsi="宋体" w:eastAsia="宋体" w:cs="宋体"/>
          <w:color w:val="000000"/>
          <w:sz w:val="24"/>
        </w:rPr>
        <w:t xml:space="preserve">满足《中华人民共和国政府采购法》第二十二条规定及法律法规的其他规定</w:t>
      </w:r>
      <w:r/>
    </w:p>
    <w:p>
      <w:pPr>
        <w:pStyle w:val="1191"/>
        <w:keepLines/>
        <w:keepNext/>
        <w:pageBreakBefore w:val="0"/>
        <w:spacing w:before="120" w:line="360" w:lineRule="auto"/>
        <w:widowControl w:val="off"/>
        <w:rPr>
          <w:rFonts w:hint="eastAsia" w:ascii="宋体" w:hAnsi="宋体" w:eastAsia="宋体" w:cs="宋体"/>
          <w:b/>
          <w:color w:val="000000"/>
          <w:sz w:val="28"/>
          <w:szCs w:val="28"/>
        </w:rPr>
      </w:pPr>
      <w:r>
        <w:rPr>
          <w:rFonts w:hint="eastAsia" w:ascii="宋体" w:hAnsi="宋体" w:eastAsia="宋体" w:cs="宋体"/>
          <w:bCs/>
          <w:color w:val="000000"/>
          <w:u w:val="none"/>
        </w:rPr>
        <w:t xml:space="preserve">1-1 供应商资格声明函（实质性格式）</w:t>
      </w:r>
      <w:r/>
    </w:p>
    <w:p>
      <w:pPr>
        <w:pStyle w:val="1404"/>
        <w:jc w:val="center"/>
        <w:spacing w:before="120" w:line="360" w:lineRule="auto"/>
        <w:widowControl/>
        <w:rPr>
          <w:rFonts w:hint="eastAsia" w:ascii="宋体" w:hAnsi="宋体" w:eastAsia="宋体" w:cs="宋体"/>
          <w:color w:val="000000"/>
          <w:szCs w:val="21"/>
        </w:rPr>
      </w:pPr>
      <w:r>
        <w:rPr>
          <w:rFonts w:hint="eastAsia" w:ascii="宋体" w:hAnsi="宋体" w:eastAsia="宋体" w:cs="宋体"/>
          <w:b/>
          <w:color w:val="000000"/>
          <w:sz w:val="28"/>
          <w:szCs w:val="28"/>
        </w:rPr>
        <w:t xml:space="preserve">供应商资格声明函</w:t>
      </w:r>
      <w:r/>
    </w:p>
    <w:p>
      <w:pPr>
        <w:pStyle w:val="1449"/>
        <w:ind w:left="0" w:firstLine="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lang w:eastAsia="zh-CN"/>
        </w:rPr>
        <w:t xml:space="preserve">常州市排水管理处</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江苏晋陵工程咨询有限公司</w:t>
      </w:r>
      <w:r>
        <w:rPr>
          <w:rFonts w:hint="eastAsia" w:ascii="宋体" w:hAnsi="宋体" w:eastAsia="宋体" w:cs="宋体"/>
          <w:color w:val="000000"/>
          <w:sz w:val="21"/>
          <w:szCs w:val="21"/>
        </w:rPr>
        <w:t xml:space="preserve">：</w:t>
      </w:r>
      <w:r/>
    </w:p>
    <w:p>
      <w:pPr>
        <w:pStyle w:val="1449"/>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49"/>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按照《中华人民共和国政府采购法》第二十二条和招标文件的规定，我单位郑重声明如下：</w:t>
      </w:r>
      <w:r/>
    </w:p>
    <w:p>
      <w:pPr>
        <w:pStyle w:val="1449"/>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一、我单位是按照中华人民共和国法律规定登记注册的，注册地点为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，全称为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，统一社会信用代码为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，法定代表人（单位负责人）为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，具有独立承担民事责任的能力。</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二、我单位具有良好的商业信誉（指供应商经营状况良好，无本资格声明第九条情形）和健全的财务会计制度。</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三、我单位依法进行纳税和社会保险申报并实际履行了义务。</w:t>
      </w:r>
      <w:r/>
    </w:p>
    <w:p>
      <w:pPr>
        <w:pStyle w:val="1449"/>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四、我单位具有履行本项目采购合同所必需的设备和专业技术能力，并具有履行合同的良好记录。为履行本项采购合同我单位具备如下主要设备和主要专业技术能力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sz w:val="21"/>
          <w:szCs w:val="21"/>
          <w:lang w:eastAsia="zh-CN"/>
        </w:rPr>
        <w:t xml:space="preserve">：</w:t>
      </w:r>
      <w:r/>
    </w:p>
    <w:p>
      <w:pPr>
        <w:pStyle w:val="1449"/>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主要设备有：</w:t>
      </w:r>
      <w:r>
        <w:rPr>
          <w:rFonts w:hint="eastAsia" w:ascii="宋体" w:hAnsi="宋体" w:eastAsia="宋体" w:cs="宋体"/>
          <w:color w:val="000000"/>
          <w:sz w:val="21"/>
          <w:szCs w:val="21"/>
          <w:u w:val="single"/>
        </w:rPr>
        <w:t xml:space="preserve">            </w:t>
      </w:r>
      <w:r/>
    </w:p>
    <w:p>
      <w:pPr>
        <w:pStyle w:val="1449"/>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主要专业技术能力有</w:t>
      </w:r>
      <w:r>
        <w:rPr>
          <w:rFonts w:hint="eastAsia" w:ascii="宋体" w:hAnsi="宋体" w:eastAsia="宋体" w:cs="宋体"/>
          <w:color w:val="000000"/>
          <w:sz w:val="21"/>
          <w:szCs w:val="21"/>
          <w:u w:val="single"/>
        </w:rPr>
        <w:t xml:space="preserve">                 </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六、我单位具备法律、行政法规规定的其他条件。</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七、与我单位存在“单位负责人为同一人或者存在直接控股、管理关系”的其他单位信息如下（如无此情形的，填写“无”）：</w:t>
      </w:r>
      <w:r/>
    </w:p>
    <w:p>
      <w:pPr>
        <w:pStyle w:val="1449"/>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1、与我单位的法定代表人（单位负责人）为同一人的其他单位如下：</w:t>
      </w:r>
      <w:r>
        <w:rPr>
          <w:rFonts w:hint="eastAsia" w:ascii="宋体" w:hAnsi="宋体" w:eastAsia="宋体" w:cs="宋体"/>
          <w:color w:val="000000"/>
          <w:sz w:val="21"/>
          <w:szCs w:val="21"/>
          <w:u w:val="single"/>
        </w:rPr>
        <w:t xml:space="preserve">               </w:t>
      </w:r>
      <w:r/>
    </w:p>
    <w:p>
      <w:pPr>
        <w:pStyle w:val="1449"/>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2、我单位直接控股的其他单位如下：</w:t>
      </w:r>
      <w:r>
        <w:rPr>
          <w:rFonts w:hint="eastAsia" w:ascii="宋体" w:hAnsi="宋体" w:eastAsia="宋体" w:cs="宋体"/>
          <w:color w:val="000000"/>
          <w:sz w:val="21"/>
          <w:szCs w:val="21"/>
          <w:u w:val="single"/>
        </w:rPr>
        <w:t xml:space="preserve">                     </w:t>
      </w:r>
      <w:r/>
    </w:p>
    <w:p>
      <w:pPr>
        <w:pStyle w:val="1449"/>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3、与我单位存在管理关系的其他单位如下：</w:t>
      </w:r>
      <w:r>
        <w:rPr>
          <w:rFonts w:hint="eastAsia" w:ascii="宋体" w:hAnsi="宋体" w:eastAsia="宋体" w:cs="宋体"/>
          <w:color w:val="000000"/>
          <w:sz w:val="21"/>
          <w:szCs w:val="21"/>
          <w:u w:val="single"/>
        </w:rPr>
        <w:t xml:space="preserve">               </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八、我单位不属于为本项目提供整体设计、规范编制或者项目管理、监理、检测等服务的投标人。</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九、我单位无以下不良信用记录情形：</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1.在“信用中国”网站被列入失信被执行人和重大税收违法案件当事人名单；</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2.在“中国政府采购网”网站被列入政府采购严重违法失信行为记录名单；</w:t>
      </w:r>
      <w:r/>
    </w:p>
    <w:p>
      <w:pPr>
        <w:pStyle w:val="1449"/>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3.我单位未被“国家企业信用信息系统”列入经营异常名录或者严重违法企业名单</w:t>
      </w:r>
      <w:r>
        <w:rPr>
          <w:rFonts w:hint="eastAsia" w:ascii="宋体" w:hAnsi="宋体" w:eastAsia="宋体" w:cs="宋体"/>
          <w:color w:val="000000"/>
          <w:sz w:val="21"/>
          <w:szCs w:val="21"/>
          <w:lang w:eastAsia="zh-CN"/>
        </w:rPr>
        <w:t xml:space="preserve">；</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不符合《政府采购法》第二十二条规定的条件。</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我单位保证上述声明的事项都是真实的，如有虚假，我单位愿意承担相应的法律责任，并承担因此所造成的一切损失。</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供应商：（加盖公章）</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法定代表人（或单位负责人）签字或盖章：</w:t>
      </w:r>
      <w:r/>
    </w:p>
    <w:p>
      <w:pPr>
        <w:pStyle w:val="144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日期：    年    月    日</w:t>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4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4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说明：供应商承诺不实的，依据《政府采购法》第七十七条“提供虚假材料谋取中标、成交的”有关规定予以处理。</w:t>
      </w:r>
      <w:r/>
    </w:p>
    <w:p>
      <w:pPr>
        <w:pStyle w:val="1404"/>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b/>
          <w:bCs/>
          <w:color w:val="000000"/>
          <w:szCs w:val="21"/>
        </w:rPr>
        <w:br w:type="page" w:clear="all"/>
      </w:r>
      <w:r>
        <w:rPr>
          <w:rFonts w:hint="eastAsia" w:ascii="宋体" w:hAnsi="宋体" w:eastAsia="宋体" w:cs="宋体"/>
          <w:color w:val="000000"/>
          <w:sz w:val="24"/>
          <w:szCs w:val="20"/>
        </w:rPr>
        <w:t xml:space="preserve">2 落实政府采购政策需满足的资格要求</w:t>
      </w:r>
      <w:r/>
    </w:p>
    <w:p>
      <w:pPr>
        <w:pStyle w:val="1404"/>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Cs w:val="21"/>
        </w:rPr>
        <w:t xml:space="preserve">中小企业声明函</w:t>
      </w:r>
      <w:r/>
    </w:p>
    <w:p>
      <w:pPr>
        <w:pStyle w:val="1404"/>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说明：</w:t>
      </w:r>
      <w:r/>
    </w:p>
    <w:p>
      <w:pPr>
        <w:pStyle w:val="1404"/>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p>
    <w:p>
      <w:pPr>
        <w:pStyle w:val="1404"/>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2）对于联合体中由中小企业承担的部分，或者分包给中小企业的部分，必须全部由中小企业制造、承建或者承接。供应商应当在声明函“项目名称”部分标明联合体</w:t>
      </w:r>
      <w:r>
        <w:rPr>
          <w:rFonts w:hint="eastAsia" w:ascii="宋体" w:hAnsi="宋体" w:eastAsia="宋体" w:cs="宋体"/>
          <w:color w:val="000000"/>
          <w:szCs w:val="21"/>
          <w:lang w:eastAsia="zh-CN"/>
        </w:rPr>
        <w:t xml:space="preserve">中</w:t>
      </w:r>
      <w:r>
        <w:rPr>
          <w:rFonts w:hint="eastAsia" w:ascii="宋体" w:hAnsi="宋体" w:eastAsia="宋体" w:cs="宋体"/>
          <w:color w:val="000000"/>
          <w:szCs w:val="21"/>
        </w:rPr>
        <w:t xml:space="preserve">小企业承担的具体内容或者中小企业的具体分包内容。</w:t>
      </w:r>
      <w:r/>
    </w:p>
    <w:p>
      <w:pPr>
        <w:pStyle w:val="1404"/>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3）对于多标的的采购项目，供应商应充分、准确地了解所投产品制造企业信息。对相关情况了解不清楚的，不建议填报本声明函。</w:t>
      </w:r>
      <w:r/>
    </w:p>
    <w:p>
      <w:pPr>
        <w:pStyle w:val="1404"/>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4）中小企业认定标准以《关于印发中小企业划型标准规定的通知》（工信部联企业〔2011〕300号）文件规定为准。</w:t>
      </w:r>
      <w:r/>
    </w:p>
    <w:p>
      <w:pPr>
        <w:pStyle w:val="1404"/>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"http://202.106.120.146/baosong/appweb/orgScale.html" </w:instrText>
      </w:r>
      <w:r>
        <w:rPr>
          <w:rFonts w:hint="eastAsia" w:ascii="宋体" w:hAnsi="宋体" w:eastAsia="宋体" w:cs="宋体"/>
          <w:color w:val="000000"/>
          <w:szCs w:val="21"/>
        </w:rPr>
        <w:fldChar w:fldCharType="separate"/>
      </w:r>
      <w:r>
        <w:rPr>
          <w:rStyle w:val="1004"/>
          <w:rFonts w:hint="eastAsia" w:ascii="宋体" w:hAnsi="宋体" w:eastAsia="宋体" w:cs="宋体"/>
          <w:color w:val="000000"/>
          <w:szCs w:val="21"/>
        </w:rPr>
        <w:t xml:space="preserve">http</w:t>
      </w:r>
      <w:r>
        <w:rPr>
          <w:rStyle w:val="1004"/>
          <w:rFonts w:hint="eastAsia" w:ascii="宋体" w:hAnsi="宋体" w:eastAsia="宋体" w:cs="宋体"/>
          <w:color w:val="000000"/>
          <w:szCs w:val="21"/>
          <w:lang w:eastAsia="zh-CN"/>
        </w:rPr>
        <w:t xml:space="preserve">：</w:t>
      </w:r>
      <w:r>
        <w:rPr>
          <w:rStyle w:val="1004"/>
          <w:rFonts w:hint="eastAsia" w:ascii="宋体" w:hAnsi="宋体" w:eastAsia="宋体" w:cs="宋体"/>
          <w:color w:val="000000"/>
          <w:szCs w:val="21"/>
        </w:rPr>
        <w:t xml:space="preserve">//202.106.120.146/baosong/appweb/orgScale.html</w:t>
      </w:r>
      <w:r>
        <w:rPr>
          <w:rFonts w:hint="eastAsia" w:ascii="宋体" w:hAnsi="宋体" w:eastAsia="宋体" w:cs="宋体"/>
          <w:color w:val="000000"/>
          <w:szCs w:val="21"/>
        </w:rPr>
        <w:fldChar w:fldCharType="end"/>
      </w:r>
      <w:r>
        <w:rPr>
          <w:rFonts w:hint="eastAsia" w:ascii="宋体" w:hAnsi="宋体" w:eastAsia="宋体" w:cs="宋体"/>
          <w:color w:val="000000"/>
          <w:szCs w:val="21"/>
        </w:rPr>
        <w:t xml:space="preserve">）</w:t>
      </w:r>
      <w:r/>
    </w:p>
    <w:p>
      <w:pPr>
        <w:pStyle w:val="1404"/>
        <w:spacing w:line="360" w:lineRule="auto"/>
        <w:tabs>
          <w:tab w:val="left" w:pos="5580" w:leader="none"/>
        </w:tabs>
        <w:rPr>
          <w:rFonts w:hint="eastAsia" w:ascii="宋体" w:hAnsi="宋体" w:eastAsia="宋体" w:cs="宋体"/>
          <w:b/>
          <w:color w:val="000000"/>
          <w:szCs w:val="21"/>
        </w:rPr>
      </w:pPr>
      <w:r>
        <w:rPr>
          <w:rFonts w:hint="eastAsia" w:ascii="宋体" w:hAnsi="宋体" w:eastAsia="宋体" w:cs="宋体"/>
          <w:color w:val="000000"/>
          <w:szCs w:val="21"/>
        </w:rPr>
        <w:t xml:space="preserve">6）</w:t>
      </w:r>
      <w:r>
        <w:rPr>
          <w:rFonts w:hint="eastAsia" w:ascii="宋体" w:hAnsi="宋体" w:eastAsia="宋体" w:cs="宋体"/>
          <w:b/>
          <w:color w:val="000000"/>
          <w:szCs w:val="21"/>
        </w:rPr>
        <w:t xml:space="preserve">在货物采购项目中，供应商提供的货物既有中型企业制造货物，也有小微企业制造货物的，不享受小微企业扶持政策，不予价格扣除。</w:t>
      </w:r>
      <w:r/>
    </w:p>
    <w:p>
      <w:pPr>
        <w:pStyle w:val="1404"/>
        <w:spacing w:line="360" w:lineRule="auto"/>
        <w:tabs>
          <w:tab w:val="left" w:pos="5580"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7）小微企业未提供声明函的，价格分评审将不予价格扣除。</w:t>
      </w:r>
      <w:r/>
    </w:p>
    <w:p>
      <w:pPr>
        <w:pStyle w:val="1404"/>
        <w:ind w:firstLine="422"/>
        <w:spacing w:line="360" w:lineRule="auto"/>
        <w:tabs>
          <w:tab w:val="left" w:pos="5580" w:leader="none"/>
        </w:tabs>
        <w:rPr>
          <w:rFonts w:hint="eastAsia" w:ascii="宋体" w:hAnsi="宋体" w:eastAsia="宋体" w:cs="宋体"/>
          <w:b/>
          <w:bCs/>
          <w:color w:val="000000"/>
          <w:sz w:val="21"/>
          <w:szCs w:val="21"/>
        </w:rPr>
      </w:pPr>
      <w:r>
        <w:rPr>
          <w:rStyle w:val="1022"/>
          <w:rFonts w:hint="eastAsia" w:ascii="宋体" w:hAnsi="宋体" w:eastAsia="宋体" w:cs="宋体"/>
          <w:b/>
          <w:bCs/>
          <w:color w:val="000000"/>
          <w:sz w:val="21"/>
          <w:szCs w:val="21"/>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1404"/>
        <w:ind w:firstLine="422"/>
        <w:spacing w:line="360" w:lineRule="auto"/>
        <w:tabs>
          <w:tab w:val="left" w:pos="558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404"/>
        <w:jc w:val="center"/>
        <w:spacing w:before="312" w:after="312" w:line="360" w:lineRule="auto"/>
        <w:shd w:val="clear" w:color="auto" w:fill="auto"/>
        <w:rPr>
          <w:rFonts w:hint="eastAsia" w:ascii="宋体" w:hAnsi="宋体" w:eastAsia="宋体" w:cs="宋体"/>
          <w:b/>
          <w:bCs/>
          <w:color w:val="000000"/>
          <w:sz w:val="21"/>
          <w:szCs w:val="21"/>
        </w:rPr>
      </w:pPr>
      <w:r>
        <w:rPr>
          <w:rFonts w:hint="eastAsia" w:ascii="宋体" w:hAnsi="宋体" w:eastAsia="宋体" w:cs="宋体"/>
          <w:color w:val="000000"/>
        </w:rPr>
        <w:br w:type="page" w:clear="all"/>
      </w:r>
      <w:r>
        <w:rPr>
          <w:rFonts w:hint="eastAsia" w:ascii="宋体" w:hAnsi="宋体" w:eastAsia="宋体" w:cs="宋体"/>
          <w:b/>
          <w:bCs/>
          <w:color w:val="000000"/>
          <w:sz w:val="21"/>
          <w:szCs w:val="21"/>
        </w:rPr>
        <w:t xml:space="preserve">中小企业声明函（</w:t>
      </w:r>
      <w:r>
        <w:rPr>
          <w:rFonts w:hint="eastAsia" w:ascii="宋体" w:hAnsi="宋体" w:eastAsia="宋体" w:cs="宋体"/>
          <w:b/>
          <w:bCs/>
          <w:color w:val="000000"/>
          <w:sz w:val="21"/>
          <w:szCs w:val="21"/>
          <w:lang w:val="en-US" w:eastAsia="zh-CN"/>
        </w:rPr>
        <w:t xml:space="preserve">服务</w:t>
      </w:r>
      <w:r>
        <w:rPr>
          <w:rFonts w:hint="eastAsia" w:ascii="宋体" w:hAnsi="宋体" w:eastAsia="宋体" w:cs="宋体"/>
          <w:b/>
          <w:bCs/>
          <w:color w:val="000000"/>
          <w:sz w:val="21"/>
          <w:szCs w:val="21"/>
        </w:rPr>
        <w:t xml:space="preserve">）格式</w:t>
      </w:r>
      <w:r/>
    </w:p>
    <w:p>
      <w:pPr>
        <w:pStyle w:val="1404"/>
        <w:ind w:firstLine="504"/>
        <w:jc w:val="left"/>
        <w:spacing w:line="360" w:lineRule="auto"/>
        <w:shd w:val="clear" w:color="auto" w:fill="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本公司（联合体）郑重声明，根据《政府采购促进中小企业发展管理办法》（财库﹝2020﹞46 号）的规定，本公司（联合体）参加</w:t>
      </w:r>
      <w:r>
        <w:rPr>
          <w:rFonts w:hint="eastAsia" w:ascii="宋体" w:hAnsi="宋体" w:eastAsia="宋体" w:cs="宋体"/>
          <w:color w:val="000000"/>
          <w:spacing w:val="6"/>
          <w:sz w:val="21"/>
          <w:szCs w:val="21"/>
          <w:u w:val="single"/>
        </w:rPr>
        <w:t xml:space="preserve">（</w:t>
      </w:r>
      <w:r>
        <w:rPr>
          <w:rFonts w:hint="eastAsia" w:ascii="宋体" w:hAnsi="宋体" w:eastAsia="宋体" w:cs="宋体"/>
          <w:color w:val="000000"/>
          <w:spacing w:val="6"/>
          <w:sz w:val="21"/>
          <w:szCs w:val="21"/>
          <w:u w:val="single"/>
          <w:lang w:val="en-US" w:eastAsia="zh-CN"/>
        </w:rPr>
        <w:t xml:space="preserve">采购</w:t>
      </w:r>
      <w:r>
        <w:rPr>
          <w:rFonts w:hint="eastAsia" w:ascii="宋体" w:hAnsi="宋体" w:eastAsia="宋体" w:cs="宋体"/>
          <w:color w:val="000000"/>
          <w:spacing w:val="6"/>
          <w:sz w:val="21"/>
          <w:szCs w:val="21"/>
          <w:u w:val="single"/>
        </w:rPr>
        <w:t xml:space="preserve">单位名称）</w:t>
      </w:r>
      <w:r>
        <w:rPr>
          <w:rFonts w:hint="eastAsia" w:ascii="宋体" w:hAnsi="宋体" w:eastAsia="宋体" w:cs="宋体"/>
          <w:color w:val="000000"/>
          <w:spacing w:val="6"/>
          <w:sz w:val="21"/>
          <w:szCs w:val="21"/>
        </w:rPr>
        <w:t xml:space="preserve">的</w:t>
      </w:r>
      <w:r>
        <w:rPr>
          <w:rFonts w:hint="eastAsia" w:ascii="宋体" w:hAnsi="宋体" w:eastAsia="宋体" w:cs="宋体"/>
          <w:color w:val="000000"/>
          <w:spacing w:val="6"/>
          <w:sz w:val="21"/>
          <w:szCs w:val="21"/>
          <w:u w:val="single"/>
        </w:rPr>
        <w:t xml:space="preserve">（项目名称）</w:t>
      </w:r>
      <w:r>
        <w:rPr>
          <w:rFonts w:hint="eastAsia" w:ascii="宋体" w:hAnsi="宋体" w:eastAsia="宋体" w:cs="宋体"/>
          <w:color w:val="000000"/>
          <w:spacing w:val="6"/>
          <w:sz w:val="21"/>
          <w:szCs w:val="21"/>
        </w:rPr>
        <w:t xml:space="preserve">采购活动，服务全部由符合政策要求的中小企业承接。相关企业（含联合体中的中小企业、签订分包意向协议的中小企业）的具体情况如下：</w:t>
      </w:r>
      <w:r/>
    </w:p>
    <w:p>
      <w:pPr>
        <w:pStyle w:val="1404"/>
        <w:ind w:firstLine="504"/>
        <w:jc w:val="left"/>
        <w:spacing w:line="360" w:lineRule="auto"/>
        <w:shd w:val="clear" w:color="auto" w:fill="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6"/>
          <w:sz w:val="21"/>
          <w:szCs w:val="21"/>
          <w:u w:val="single"/>
        </w:rPr>
        <w:t xml:space="preserve">（标的名称）</w:t>
      </w:r>
      <w:r>
        <w:rPr>
          <w:rFonts w:hint="eastAsia" w:ascii="宋体" w:hAnsi="宋体" w:eastAsia="宋体" w:cs="宋体"/>
          <w:color w:val="000000"/>
          <w:spacing w:val="6"/>
          <w:sz w:val="21"/>
          <w:szCs w:val="21"/>
        </w:rPr>
        <w:t xml:space="preserve">，属于</w:t>
      </w:r>
      <w:r>
        <w:rPr>
          <w:rFonts w:hint="eastAsia" w:ascii="宋体" w:hAnsi="宋体" w:eastAsia="宋体" w:cs="宋体"/>
          <w:color w:val="000000"/>
          <w:spacing w:val="6"/>
          <w:sz w:val="21"/>
          <w:szCs w:val="21"/>
          <w:u w:val="single"/>
        </w:rPr>
        <w:t xml:space="preserve">（采购文件中明确的所属行业）</w:t>
      </w:r>
      <w:r>
        <w:rPr>
          <w:rFonts w:hint="eastAsia" w:ascii="宋体" w:hAnsi="宋体" w:eastAsia="宋体" w:cs="宋体"/>
          <w:color w:val="000000"/>
          <w:spacing w:val="6"/>
          <w:sz w:val="21"/>
          <w:szCs w:val="21"/>
        </w:rPr>
        <w:t xml:space="preserve">行业；承建（承接）企业为</w:t>
      </w:r>
      <w:r>
        <w:rPr>
          <w:rFonts w:hint="eastAsia" w:ascii="宋体" w:hAnsi="宋体" w:eastAsia="宋体" w:cs="宋体"/>
          <w:color w:val="000000"/>
          <w:spacing w:val="6"/>
          <w:sz w:val="21"/>
          <w:szCs w:val="21"/>
          <w:u w:val="single"/>
        </w:rPr>
        <w:t xml:space="preserve">（企业名称）</w:t>
      </w:r>
      <w:r>
        <w:rPr>
          <w:rFonts w:hint="eastAsia" w:ascii="宋体" w:hAnsi="宋体" w:eastAsia="宋体" w:cs="宋体"/>
          <w:color w:val="000000"/>
          <w:spacing w:val="6"/>
          <w:sz w:val="21"/>
          <w:szCs w:val="21"/>
        </w:rPr>
        <w:t xml:space="preserve">，从业人员______人，营业收入为______万元，资产总额为______万元</w:t>
      </w:r>
      <w:r>
        <w:rPr>
          <w:rFonts w:hint="eastAsia" w:ascii="宋体" w:hAnsi="宋体" w:eastAsia="宋体" w:cs="宋体"/>
          <w:color w:val="000000"/>
          <w:spacing w:val="6"/>
          <w:sz w:val="21"/>
          <w:szCs w:val="21"/>
          <w:vertAlign w:val="superscript"/>
        </w:rPr>
        <w:t xml:space="preserve">1</w:t>
      </w:r>
      <w:r>
        <w:rPr>
          <w:rFonts w:hint="eastAsia" w:ascii="宋体" w:hAnsi="宋体" w:eastAsia="宋体" w:cs="宋体"/>
          <w:color w:val="000000"/>
          <w:spacing w:val="6"/>
          <w:sz w:val="21"/>
          <w:szCs w:val="21"/>
        </w:rPr>
        <w:t xml:space="preserve">，属于（中型企业、小型企业、微型企业）；</w:t>
      </w:r>
      <w:r/>
    </w:p>
    <w:p>
      <w:pPr>
        <w:pStyle w:val="1404"/>
        <w:ind w:firstLine="504"/>
        <w:jc w:val="left"/>
        <w:spacing w:line="360" w:lineRule="auto"/>
        <w:shd w:val="clear" w:color="auto" w:fill="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2.</w:t>
      </w:r>
      <w:r>
        <w:rPr>
          <w:rFonts w:hint="eastAsia" w:ascii="宋体" w:hAnsi="宋体" w:eastAsia="宋体" w:cs="宋体"/>
          <w:color w:val="000000"/>
          <w:spacing w:val="6"/>
          <w:sz w:val="21"/>
          <w:szCs w:val="21"/>
          <w:u w:val="single"/>
        </w:rPr>
        <w:t xml:space="preserve">（标的名称）</w:t>
      </w:r>
      <w:r>
        <w:rPr>
          <w:rFonts w:hint="eastAsia" w:ascii="宋体" w:hAnsi="宋体" w:eastAsia="宋体" w:cs="宋体"/>
          <w:color w:val="000000"/>
          <w:spacing w:val="6"/>
          <w:sz w:val="21"/>
          <w:szCs w:val="21"/>
        </w:rPr>
        <w:t xml:space="preserve">，属于</w:t>
      </w:r>
      <w:r>
        <w:rPr>
          <w:rFonts w:hint="eastAsia" w:ascii="宋体" w:hAnsi="宋体" w:eastAsia="宋体" w:cs="宋体"/>
          <w:color w:val="000000"/>
          <w:spacing w:val="6"/>
          <w:sz w:val="21"/>
          <w:szCs w:val="21"/>
          <w:u w:val="single"/>
        </w:rPr>
        <w:t xml:space="preserve">（采购文件中明确的所属行业）</w:t>
      </w:r>
      <w:r>
        <w:rPr>
          <w:rFonts w:hint="eastAsia" w:ascii="宋体" w:hAnsi="宋体" w:eastAsia="宋体" w:cs="宋体"/>
          <w:color w:val="000000"/>
          <w:spacing w:val="6"/>
          <w:sz w:val="21"/>
          <w:szCs w:val="21"/>
        </w:rPr>
        <w:t xml:space="preserve">行业；承建（承接）企业为</w:t>
      </w:r>
      <w:r>
        <w:rPr>
          <w:rFonts w:hint="eastAsia" w:ascii="宋体" w:hAnsi="宋体" w:eastAsia="宋体" w:cs="宋体"/>
          <w:color w:val="000000"/>
          <w:spacing w:val="6"/>
          <w:sz w:val="21"/>
          <w:szCs w:val="21"/>
          <w:u w:val="single"/>
        </w:rPr>
        <w:t xml:space="preserve">（企业名称）</w:t>
      </w:r>
      <w:r>
        <w:rPr>
          <w:rFonts w:hint="eastAsia" w:ascii="宋体" w:hAnsi="宋体" w:eastAsia="宋体" w:cs="宋体"/>
          <w:color w:val="000000"/>
          <w:spacing w:val="6"/>
          <w:sz w:val="21"/>
          <w:szCs w:val="21"/>
        </w:rPr>
        <w:t xml:space="preserve">，从业人员______人，营业收入为______万元，资产总额为______万元，属于</w:t>
      </w:r>
      <w:r>
        <w:rPr>
          <w:rFonts w:hint="eastAsia" w:ascii="宋体" w:hAnsi="宋体" w:eastAsia="宋体" w:cs="宋体"/>
          <w:color w:val="000000"/>
          <w:spacing w:val="6"/>
          <w:sz w:val="21"/>
          <w:szCs w:val="21"/>
          <w:u w:val="single"/>
        </w:rPr>
        <w:t xml:space="preserve">（中型企业、小型企业、微型企业）</w:t>
      </w:r>
      <w:r>
        <w:rPr>
          <w:rFonts w:hint="eastAsia" w:ascii="宋体" w:hAnsi="宋体" w:eastAsia="宋体" w:cs="宋体"/>
          <w:color w:val="000000"/>
          <w:spacing w:val="6"/>
          <w:sz w:val="21"/>
          <w:szCs w:val="21"/>
        </w:rPr>
        <w:t xml:space="preserve">；</w:t>
      </w:r>
      <w:r/>
    </w:p>
    <w:p>
      <w:pPr>
        <w:pStyle w:val="1404"/>
        <w:ind w:firstLine="504"/>
        <w:jc w:val="left"/>
        <w:spacing w:line="360" w:lineRule="auto"/>
        <w:shd w:val="clear" w:color="auto" w:fill="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r>
      <w:r/>
    </w:p>
    <w:p>
      <w:pPr>
        <w:pStyle w:val="1404"/>
        <w:ind w:firstLine="504"/>
        <w:jc w:val="left"/>
        <w:spacing w:line="360" w:lineRule="auto"/>
        <w:shd w:val="clear" w:color="auto" w:fill="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w:t>
      </w:r>
      <w:r/>
    </w:p>
    <w:p>
      <w:pPr>
        <w:pStyle w:val="1404"/>
        <w:ind w:firstLine="504"/>
        <w:jc w:val="left"/>
        <w:spacing w:line="360" w:lineRule="auto"/>
        <w:shd w:val="clear" w:color="auto" w:fill="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以上企业，不属于大企业的分支机构，不存在控股股东为大企业的情形，也不存在与大企业的负责人为同一人的情形。</w:t>
      </w:r>
      <w:r/>
    </w:p>
    <w:p>
      <w:pPr>
        <w:pStyle w:val="1404"/>
        <w:ind w:firstLine="504"/>
        <w:jc w:val="left"/>
        <w:spacing w:line="360" w:lineRule="auto"/>
        <w:shd w:val="clear" w:color="auto" w:fill="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本企业对上述声明内容的真实性负责。如有虚假，将依法承担相应责任。</w:t>
      </w:r>
      <w:r/>
    </w:p>
    <w:p>
      <w:pPr>
        <w:pStyle w:val="1404"/>
        <w:ind w:right="360" w:firstLine="480"/>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ind w:right="360" w:firstLine="480"/>
        <w:jc w:val="righ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企业名称（加盖公章）：________</w:t>
      </w:r>
      <w:r/>
    </w:p>
    <w:p>
      <w:pPr>
        <w:pStyle w:val="1404"/>
        <w:ind w:right="360" w:firstLine="480"/>
        <w:jc w:val="righ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期：________</w:t>
      </w:r>
      <w:r/>
    </w:p>
    <w:p>
      <w:pPr>
        <w:pStyle w:val="1404"/>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W w:w="0" w:type="auto"/>
        <w:jc w:val="center"/>
        <w:tblInd w:w="-108" w:type="dxa"/>
        <w:tblBorders>
          <w:top w:val="single" w:color="auto" w:sz="4" w:space="0"/>
        </w:tblBorders>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404"/>
              <w:jc w:val="left"/>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从业人员、营业收入、资产总额填报上一年度数据，无上一年度数据的新成立企业可不填报。</w:t>
            </w:r>
            <w:r/>
          </w:p>
        </w:tc>
      </w:tr>
    </w:tbl>
    <w:p>
      <w:pPr>
        <w:pStyle w:val="1164"/>
        <w:ind w:firstLine="482"/>
        <w:jc w:val="left"/>
        <w:spacing w:before="0" w:after="0" w:line="360" w:lineRule="auto"/>
        <w:shd w:val="clear" w:color="auto" w:fill="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1404"/>
        <w:jc w:val="center"/>
        <w:keepLines w:val="0"/>
        <w:keepNext w:val="0"/>
        <w:pageBreakBefore w:val="0"/>
        <w:spacing w:before="181" w:line="360" w:lineRule="auto"/>
        <w:widowControl w:val="off"/>
        <w:rPr>
          <w:rFonts w:hint="eastAsia" w:ascii="宋体" w:hAnsi="宋体" w:eastAsia="宋体" w:cs="宋体"/>
          <w:b/>
          <w:color w:val="000000"/>
          <w:sz w:val="36"/>
          <w:szCs w:val="36"/>
        </w:rPr>
      </w:pPr>
      <w:r>
        <w:rPr>
          <w:rFonts w:hint="eastAsia" w:ascii="宋体" w:hAnsi="宋体" w:eastAsia="宋体" w:cs="宋体"/>
          <w:b/>
          <w:bCs/>
          <w:color w:val="000000"/>
          <w:sz w:val="36"/>
          <w:szCs w:val="36"/>
        </w:rPr>
        <w:br w:type="page" w:clear="all"/>
      </w:r>
      <w:r>
        <w:rPr>
          <w:rFonts w:hint="eastAsia" w:ascii="宋体" w:hAnsi="宋体" w:eastAsia="宋体" w:cs="宋体"/>
          <w:b/>
          <w:bCs/>
          <w:color w:val="000000"/>
          <w:sz w:val="36"/>
          <w:szCs w:val="36"/>
        </w:rPr>
        <w:t xml:space="preserve">残疾人福利性单位声明函格式</w:t>
      </w:r>
      <w:r/>
    </w:p>
    <w:p>
      <w:pPr>
        <w:pStyle w:val="1404"/>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w:t>
      </w:r>
      <w:r>
        <w:rPr>
          <w:rFonts w:hint="eastAsia" w:ascii="宋体" w:hAnsi="宋体" w:eastAsia="宋体" w:cs="宋体"/>
          <w:b/>
          <w:color w:val="000000"/>
          <w:sz w:val="24"/>
        </w:rPr>
        <w:t xml:space="preserve">（请进行勾选）</w:t>
      </w:r>
      <w:r>
        <w:rPr>
          <w:rFonts w:hint="eastAsia" w:ascii="宋体" w:hAnsi="宋体" w:eastAsia="宋体" w:cs="宋体"/>
          <w:color w:val="000000"/>
          <w:spacing w:val="6"/>
          <w:sz w:val="24"/>
        </w:rPr>
        <w:t xml:space="preserve">：</w:t>
      </w:r>
      <w:r/>
    </w:p>
    <w:p>
      <w:pPr>
        <w:pStyle w:val="1404"/>
        <w:ind w:firstLine="482"/>
        <w:spacing w:line="588" w:lineRule="exact"/>
        <w:rPr>
          <w:rFonts w:hint="eastAsia" w:ascii="宋体" w:hAnsi="宋体" w:eastAsia="宋体" w:cs="宋体"/>
          <w:b/>
          <w:color w:val="000000"/>
          <w:spacing w:val="6"/>
          <w:sz w:val="24"/>
        </w:rPr>
      </w:pPr>
      <w:r>
        <w:rPr>
          <w:rFonts w:hint="eastAsia" w:ascii="宋体" w:hAnsi="宋体" w:eastAsia="宋体" w:cs="宋体"/>
          <w:b/>
          <w:color w:val="000000"/>
          <w:sz w:val="24"/>
        </w:rPr>
        <w:t xml:space="preserve">□</w:t>
      </w:r>
      <w:r>
        <w:rPr>
          <w:rFonts w:hint="eastAsia" w:ascii="宋体" w:hAnsi="宋体" w:eastAsia="宋体" w:cs="宋体"/>
          <w:b/>
          <w:color w:val="000000"/>
          <w:spacing w:val="6"/>
          <w:sz w:val="24"/>
        </w:rPr>
        <w:t xml:space="preserve">不属于符合条件的残疾人福利性单位。</w:t>
      </w:r>
      <w:r/>
    </w:p>
    <w:p>
      <w:pPr>
        <w:pStyle w:val="1404"/>
        <w:ind w:firstLine="482"/>
        <w:spacing w:line="588" w:lineRule="exact"/>
        <w:rPr>
          <w:rFonts w:hint="eastAsia" w:ascii="宋体" w:hAnsi="宋体" w:eastAsia="宋体" w:cs="宋体"/>
          <w:color w:val="000000"/>
          <w:spacing w:val="6"/>
          <w:sz w:val="24"/>
        </w:rPr>
      </w:pPr>
      <w:r>
        <w:rPr>
          <w:rFonts w:hint="eastAsia" w:ascii="宋体" w:hAnsi="宋体" w:eastAsia="宋体" w:cs="宋体"/>
          <w:b/>
          <w:color w:val="000000"/>
          <w:sz w:val="24"/>
        </w:rPr>
        <w:t xml:space="preserve">□</w:t>
      </w:r>
      <w:r>
        <w:rPr>
          <w:rFonts w:hint="eastAsia" w:ascii="宋体" w:hAnsi="宋体" w:eastAsia="宋体" w:cs="宋体"/>
          <w:b/>
          <w:color w:val="000000"/>
          <w:spacing w:val="6"/>
          <w:sz w:val="24"/>
        </w:rPr>
        <w:t xml:space="preserve">属于符合条件的残疾人福利性单位，</w:t>
      </w:r>
      <w:r>
        <w:rPr>
          <w:rFonts w:hint="eastAsia" w:ascii="宋体" w:hAnsi="宋体" w:eastAsia="宋体" w:cs="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404"/>
        <w:ind w:firstLine="506"/>
        <w:spacing w:line="588" w:lineRule="exact"/>
        <w:rPr>
          <w:rFonts w:hint="eastAsia" w:ascii="宋体" w:hAnsi="宋体" w:eastAsia="宋体" w:cs="宋体"/>
          <w:color w:val="000000"/>
          <w:spacing w:val="6"/>
          <w:sz w:val="24"/>
        </w:rPr>
      </w:pPr>
      <w:r>
        <w:rPr>
          <w:rFonts w:hint="eastAsia" w:ascii="宋体" w:hAnsi="宋体" w:eastAsia="宋体" w:cs="宋体"/>
          <w:b/>
          <w:color w:val="000000"/>
          <w:spacing w:val="6"/>
          <w:sz w:val="24"/>
        </w:rPr>
        <w:t xml:space="preserve">本单位对上述声明的真实性负责。如有虚假，将依法承担相应责任。</w:t>
      </w:r>
      <w:r/>
    </w:p>
    <w:p>
      <w:pPr>
        <w:pStyle w:val="1404"/>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1404"/>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1404"/>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               单位名称（加盖公章）：</w:t>
      </w:r>
      <w:r/>
    </w:p>
    <w:p>
      <w:pPr>
        <w:pStyle w:val="1404"/>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 日  期：</w:t>
      </w:r>
      <w:r/>
    </w:p>
    <w:p>
      <w:pPr>
        <w:pStyle w:val="1404"/>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1404"/>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1404"/>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1404"/>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1404"/>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rPr>
          <w:rFonts w:hint="eastAsia" w:ascii="宋体" w:hAnsi="宋体" w:eastAsia="宋体" w:cs="宋体"/>
          <w:color w:val="000000"/>
          <w:sz w:val="24"/>
        </w:rPr>
        <w:t xml:space="preserve">2-3其它落实政府采购政策的资格要求</w:t>
      </w:r>
      <w:r>
        <w:rPr>
          <w:rFonts w:hint="eastAsia" w:ascii="宋体" w:hAnsi="宋体" w:eastAsia="宋体" w:cs="宋体"/>
          <w:color w:val="000000"/>
          <w:sz w:val="24"/>
          <w:szCs w:val="20"/>
        </w:rPr>
        <w:t xml:space="preserve">（如有）</w:t>
      </w:r>
      <w:r/>
    </w:p>
    <w:p>
      <w:pPr>
        <w:pStyle w:val="1404"/>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404"/>
        <w:jc w:val="center"/>
        <w:spacing w:after="120"/>
        <w:shd w:val="clear" w:color="auto" w:fill="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关于符合本国产品标准的声明函</w:t>
      </w:r>
      <w:r/>
    </w:p>
    <w:p>
      <w:pPr>
        <w:pStyle w:val="1404"/>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04"/>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1.</w:t>
      </w:r>
      <w:r>
        <w:rPr>
          <w:rFonts w:hint="eastAsia" w:ascii="宋体" w:hAnsi="宋体" w:eastAsia="宋体" w:cs="宋体"/>
          <w:i w:val="0"/>
          <w:color w:val="000000"/>
          <w:sz w:val="21"/>
          <w:szCs w:val="21"/>
          <w:u w:val="single"/>
          <w:shd w:val="clear" w:color="auto" w:fill="ffffff"/>
          <w:lang w:val="en-US" w:eastAsia="zh-CN" w:bidi="ar-SA"/>
        </w:rPr>
        <w:t xml:space="preserve">（产品名称1）</w:t>
      </w:r>
      <w:r>
        <w:rPr>
          <w:rFonts w:hint="eastAsia" w:ascii="宋体" w:hAnsi="宋体" w:eastAsia="宋体" w:cs="宋体"/>
          <w:i w:val="0"/>
          <w:color w:val="000000"/>
          <w:sz w:val="21"/>
          <w:szCs w:val="21"/>
          <w:shd w:val="clear" w:color="auto" w:fill="ffffff"/>
          <w:vertAlign w:val="superscript"/>
          <w:lang w:val="en-US" w:eastAsia="zh-CN" w:bidi="ar-SA"/>
        </w:rPr>
        <w:t xml:space="preserve">1</w:t>
      </w:r>
      <w:r>
        <w:rPr>
          <w:rFonts w:hint="eastAsia" w:ascii="宋体" w:hAnsi="宋体" w:eastAsia="宋体" w:cs="宋体"/>
          <w:color w:val="000000"/>
          <w:sz w:val="21"/>
          <w:szCs w:val="21"/>
          <w:shd w:val="clear" w:color="auto" w:fill="ffffff"/>
          <w:lang w:val="en-US" w:eastAsia="zh-CN" w:bidi="ar-SA"/>
        </w:rPr>
        <w:t xml:space="preserve">，生产厂为</w:t>
      </w:r>
      <w:r>
        <w:rPr>
          <w:rFonts w:hint="eastAsia" w:ascii="宋体" w:hAnsi="宋体" w:eastAsia="宋体" w:cs="宋体"/>
          <w:i w:val="0"/>
          <w:color w:val="000000"/>
          <w:sz w:val="21"/>
          <w:szCs w:val="21"/>
          <w:u w:val="single"/>
          <w:shd w:val="clear" w:color="auto" w:fill="ffffff"/>
          <w:lang w:val="en-US" w:eastAsia="zh-CN" w:bidi="ar-SA"/>
        </w:rPr>
        <w:t xml:space="preserve">（厂名）</w:t>
      </w:r>
      <w:r>
        <w:rPr>
          <w:rFonts w:hint="eastAsia" w:ascii="宋体" w:hAnsi="宋体" w:eastAsia="宋体" w:cs="宋体"/>
          <w:i w:val="0"/>
          <w:color w:val="000000"/>
          <w:sz w:val="21"/>
          <w:szCs w:val="21"/>
          <w:shd w:val="clear" w:color="auto" w:fill="ffffff"/>
          <w:vertAlign w:val="superscript"/>
          <w:lang w:val="en-US" w:eastAsia="zh-CN" w:bidi="ar-SA"/>
        </w:rPr>
        <w:t xml:space="preserve">2</w:t>
      </w:r>
      <w:r>
        <w:rPr>
          <w:rFonts w:hint="eastAsia" w:ascii="宋体" w:hAnsi="宋体" w:eastAsia="宋体" w:cs="宋体"/>
          <w:color w:val="000000"/>
          <w:sz w:val="21"/>
          <w:szCs w:val="21"/>
          <w:shd w:val="clear" w:color="auto" w:fill="ffffff"/>
          <w:lang w:val="en-US" w:eastAsia="zh-CN" w:bidi="ar-SA"/>
        </w:rPr>
        <w:t xml:space="preserve">，厂址为</w:t>
      </w:r>
      <w:r>
        <w:rPr>
          <w:rFonts w:hint="eastAsia" w:ascii="宋体" w:hAnsi="宋体" w:eastAsia="宋体" w:cs="宋体"/>
          <w:i w:val="0"/>
          <w:color w:val="000000"/>
          <w:sz w:val="21"/>
          <w:szCs w:val="21"/>
          <w:u w:val="single"/>
          <w:shd w:val="clear" w:color="auto" w:fill="ffffff"/>
          <w:lang w:val="en-US" w:eastAsia="zh-CN" w:bidi="ar-SA"/>
        </w:rPr>
        <w:t xml:space="preserve">（生产厂址）</w:t>
      </w: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color w:val="000000"/>
          <w:sz w:val="21"/>
          <w:szCs w:val="21"/>
          <w:u w:val="single"/>
          <w:shd w:val="clear" w:color="auto" w:fill="ffffff"/>
          <w:lang w:val="en-US" w:eastAsia="zh-CN" w:bidi="ar-SA"/>
        </w:rPr>
        <w:t xml:space="preserve"> </w:t>
      </w:r>
      <w:r>
        <w:rPr>
          <w:rFonts w:hint="eastAsia" w:ascii="宋体" w:hAnsi="宋体" w:eastAsia="宋体" w:cs="宋体"/>
          <w:i w:val="0"/>
          <w:color w:val="000000"/>
          <w:sz w:val="21"/>
          <w:szCs w:val="21"/>
          <w:u w:val="single"/>
          <w:shd w:val="clear" w:color="auto" w:fill="ffffff"/>
          <w:lang w:val="en-US" w:eastAsia="zh-CN" w:bidi="ar-SA"/>
        </w:rPr>
        <w:t xml:space="preserve">（产品名称1） </w:t>
      </w:r>
      <w:r>
        <w:rPr>
          <w:rFonts w:hint="eastAsia" w:ascii="宋体" w:hAnsi="宋体" w:eastAsia="宋体" w:cs="宋体"/>
          <w:color w:val="000000"/>
          <w:sz w:val="21"/>
          <w:szCs w:val="21"/>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1"/>
          <w:u w:val="single"/>
          <w:shd w:val="clear" w:color="auto" w:fill="ffffff"/>
          <w:lang w:val="en-US" w:eastAsia="zh-CN" w:bidi="ar-SA"/>
        </w:rPr>
        <w:t xml:space="preserve">（规定比例）</w:t>
      </w:r>
      <w:r>
        <w:rPr>
          <w:rFonts w:hint="eastAsia" w:ascii="宋体" w:hAnsi="宋体" w:eastAsia="宋体" w:cs="宋体"/>
          <w:i w:val="0"/>
          <w:color w:val="000000"/>
          <w:sz w:val="21"/>
          <w:szCs w:val="21"/>
          <w:shd w:val="clear" w:color="auto" w:fill="ffffff"/>
          <w:vertAlign w:val="superscript"/>
          <w:lang w:val="en-US" w:eastAsia="zh-CN" w:bidi="ar-SA"/>
        </w:rPr>
        <w:t xml:space="preserve">3</w:t>
      </w: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i w:val="0"/>
          <w:color w:val="000000"/>
          <w:sz w:val="21"/>
          <w:szCs w:val="21"/>
          <w:u w:val="single"/>
          <w:shd w:val="clear" w:color="auto" w:fill="ffffff"/>
          <w:lang w:val="en-US" w:eastAsia="zh-CN" w:bidi="ar-SA"/>
        </w:rPr>
        <w:t xml:space="preserve">（产品名称1）</w:t>
      </w:r>
      <w:r>
        <w:rPr>
          <w:rFonts w:hint="eastAsia" w:ascii="宋体" w:hAnsi="宋体" w:eastAsia="宋体" w:cs="宋体"/>
          <w:color w:val="000000"/>
          <w:sz w:val="21"/>
          <w:szCs w:val="21"/>
          <w:shd w:val="clear" w:color="auto" w:fill="ffffff"/>
          <w:lang w:val="en-US" w:eastAsia="zh-CN" w:bidi="ar-SA"/>
        </w:rPr>
        <w:t xml:space="preserve">的</w:t>
      </w:r>
      <w:r>
        <w:rPr>
          <w:rFonts w:hint="eastAsia" w:ascii="宋体" w:hAnsi="宋体" w:eastAsia="宋体" w:cs="宋体"/>
          <w:i w:val="0"/>
          <w:color w:val="000000"/>
          <w:sz w:val="21"/>
          <w:szCs w:val="21"/>
          <w:u w:val="single"/>
          <w:shd w:val="clear" w:color="auto" w:fill="ffffff"/>
          <w:lang w:val="en-US" w:eastAsia="zh-CN" w:bidi="ar-SA"/>
        </w:rPr>
        <w:t xml:space="preserve">（关键组件）</w:t>
      </w:r>
      <w:r>
        <w:rPr>
          <w:rFonts w:hint="eastAsia" w:ascii="宋体" w:hAnsi="宋体" w:eastAsia="宋体" w:cs="宋体"/>
          <w:i w:val="0"/>
          <w:color w:val="000000"/>
          <w:sz w:val="21"/>
          <w:szCs w:val="21"/>
          <w:shd w:val="clear" w:color="auto" w:fill="ffffff"/>
          <w:vertAlign w:val="superscript"/>
          <w:lang w:val="en-US" w:eastAsia="zh-CN" w:bidi="ar-SA"/>
        </w:rPr>
        <w:t xml:space="preserve">4</w:t>
      </w:r>
      <w:r>
        <w:rPr>
          <w:rFonts w:hint="eastAsia" w:ascii="宋体" w:hAnsi="宋体" w:eastAsia="宋体" w:cs="宋体"/>
          <w:color w:val="000000"/>
          <w:sz w:val="21"/>
          <w:szCs w:val="21"/>
          <w:shd w:val="clear" w:color="auto" w:fill="ffffff"/>
          <w:lang w:val="en-US" w:eastAsia="zh-CN" w:bidi="ar-SA"/>
        </w:rPr>
        <w:t xml:space="preserve">在中国境内生产。</w:t>
      </w:r>
      <w:r>
        <w:rPr>
          <w:rFonts w:hint="eastAsia" w:ascii="宋体" w:hAnsi="宋体" w:eastAsia="宋体" w:cs="宋体"/>
          <w:i w:val="0"/>
          <w:color w:val="000000"/>
          <w:sz w:val="21"/>
          <w:szCs w:val="21"/>
          <w:u w:val="single"/>
          <w:shd w:val="clear" w:color="auto" w:fill="ffffff"/>
          <w:lang w:val="en-US" w:eastAsia="zh-CN" w:bidi="ar-SA"/>
        </w:rPr>
        <w:t xml:space="preserve">（产品名称1）</w:t>
      </w:r>
      <w:r>
        <w:rPr>
          <w:rFonts w:hint="eastAsia" w:ascii="宋体" w:hAnsi="宋体" w:eastAsia="宋体" w:cs="宋体"/>
          <w:color w:val="000000"/>
          <w:sz w:val="21"/>
          <w:szCs w:val="21"/>
          <w:shd w:val="clear" w:color="auto" w:fill="ffffff"/>
          <w:lang w:val="en-US" w:eastAsia="zh-CN" w:bidi="ar-SA"/>
        </w:rPr>
        <w:t xml:space="preserve">的</w:t>
      </w:r>
      <w:r>
        <w:rPr>
          <w:rFonts w:hint="eastAsia" w:ascii="宋体" w:hAnsi="宋体" w:eastAsia="宋体" w:cs="宋体"/>
          <w:i w:val="0"/>
          <w:color w:val="000000"/>
          <w:sz w:val="21"/>
          <w:szCs w:val="21"/>
          <w:u w:val="single"/>
          <w:shd w:val="clear" w:color="auto" w:fill="ffffff"/>
          <w:lang w:val="en-US" w:eastAsia="zh-CN" w:bidi="ar-SA"/>
        </w:rPr>
        <w:t xml:space="preserve">（关键工序）</w:t>
      </w:r>
      <w:r>
        <w:rPr>
          <w:rFonts w:hint="eastAsia" w:ascii="宋体" w:hAnsi="宋体" w:eastAsia="宋体" w:cs="宋体"/>
          <w:i w:val="0"/>
          <w:color w:val="000000"/>
          <w:sz w:val="21"/>
          <w:szCs w:val="21"/>
          <w:shd w:val="clear" w:color="auto" w:fill="ffffff"/>
          <w:vertAlign w:val="superscript"/>
          <w:lang w:val="en-US" w:eastAsia="zh-CN" w:bidi="ar-SA"/>
        </w:rPr>
        <w:t xml:space="preserve">5</w:t>
      </w:r>
      <w:r>
        <w:rPr>
          <w:rFonts w:hint="eastAsia" w:ascii="宋体" w:hAnsi="宋体" w:eastAsia="宋体" w:cs="宋体"/>
          <w:color w:val="000000"/>
          <w:sz w:val="21"/>
          <w:szCs w:val="21"/>
          <w:shd w:val="clear" w:color="auto" w:fill="ffffff"/>
          <w:lang w:val="en-US" w:eastAsia="zh-CN" w:bidi="ar-SA"/>
        </w:rPr>
        <w:t xml:space="preserve">在中国境内完成。</w:t>
      </w:r>
      <w:r/>
    </w:p>
    <w:p>
      <w:pPr>
        <w:pStyle w:val="1404"/>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2.</w:t>
      </w:r>
      <w:r>
        <w:rPr>
          <w:rFonts w:hint="eastAsia" w:ascii="宋体" w:hAnsi="宋体" w:eastAsia="宋体" w:cs="宋体"/>
          <w:i w:val="0"/>
          <w:color w:val="000000"/>
          <w:sz w:val="21"/>
          <w:szCs w:val="21"/>
          <w:u w:val="single"/>
          <w:shd w:val="clear" w:color="auto" w:fill="ffffff"/>
          <w:lang w:val="en-US" w:eastAsia="zh-CN" w:bidi="ar-SA"/>
        </w:rPr>
        <w:t xml:space="preserve">（产品名称2）</w:t>
      </w:r>
      <w:r>
        <w:rPr>
          <w:rFonts w:hint="eastAsia" w:ascii="宋体" w:hAnsi="宋体" w:eastAsia="宋体" w:cs="宋体"/>
          <w:color w:val="000000"/>
          <w:sz w:val="21"/>
          <w:szCs w:val="21"/>
          <w:shd w:val="clear" w:color="auto" w:fill="ffffff"/>
          <w:lang w:val="en-US" w:eastAsia="zh-CN" w:bidi="ar-SA"/>
        </w:rPr>
        <w:t xml:space="preserve">，生产厂为</w:t>
      </w:r>
      <w:r>
        <w:rPr>
          <w:rFonts w:hint="eastAsia" w:ascii="宋体" w:hAnsi="宋体" w:eastAsia="宋体" w:cs="宋体"/>
          <w:i w:val="0"/>
          <w:color w:val="000000"/>
          <w:sz w:val="21"/>
          <w:szCs w:val="21"/>
          <w:u w:val="single"/>
          <w:shd w:val="clear" w:color="auto" w:fill="ffffff"/>
          <w:lang w:val="en-US" w:eastAsia="zh-CN" w:bidi="ar-SA"/>
        </w:rPr>
        <w:t xml:space="preserve">（厂名）</w:t>
      </w:r>
      <w:r>
        <w:rPr>
          <w:rFonts w:hint="eastAsia" w:ascii="宋体" w:hAnsi="宋体" w:eastAsia="宋体" w:cs="宋体"/>
          <w:color w:val="000000"/>
          <w:sz w:val="21"/>
          <w:szCs w:val="21"/>
          <w:shd w:val="clear" w:color="auto" w:fill="ffffff"/>
          <w:lang w:val="en-US" w:eastAsia="zh-CN" w:bidi="ar-SA"/>
        </w:rPr>
        <w:t xml:space="preserve">，厂址为</w:t>
      </w:r>
      <w:r>
        <w:rPr>
          <w:rFonts w:hint="eastAsia" w:ascii="宋体" w:hAnsi="宋体" w:eastAsia="宋体" w:cs="宋体"/>
          <w:i w:val="0"/>
          <w:color w:val="000000"/>
          <w:sz w:val="21"/>
          <w:szCs w:val="21"/>
          <w:u w:val="single"/>
          <w:shd w:val="clear" w:color="auto" w:fill="ffffff"/>
          <w:lang w:val="en-US" w:eastAsia="zh-CN" w:bidi="ar-SA"/>
        </w:rPr>
        <w:t xml:space="preserve">（生产厂址）</w:t>
      </w: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i w:val="0"/>
          <w:color w:val="000000"/>
          <w:sz w:val="21"/>
          <w:szCs w:val="21"/>
          <w:u w:val="single"/>
          <w:shd w:val="clear" w:color="auto" w:fill="ffffff"/>
          <w:lang w:val="en-US" w:eastAsia="zh-CN" w:bidi="ar-SA"/>
        </w:rPr>
        <w:t xml:space="preserve">（产品名称2）</w:t>
      </w:r>
      <w:r>
        <w:rPr>
          <w:rFonts w:hint="eastAsia" w:ascii="宋体" w:hAnsi="宋体" w:eastAsia="宋体" w:cs="宋体"/>
          <w:color w:val="000000"/>
          <w:sz w:val="21"/>
          <w:szCs w:val="21"/>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1"/>
          <w:u w:val="single"/>
          <w:shd w:val="clear" w:color="auto" w:fill="ffffff"/>
          <w:lang w:val="en-US" w:eastAsia="zh-CN" w:bidi="ar-SA"/>
        </w:rPr>
        <w:t xml:space="preserve">（规定比例）</w:t>
      </w: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i w:val="0"/>
          <w:color w:val="000000"/>
          <w:sz w:val="21"/>
          <w:szCs w:val="21"/>
          <w:u w:val="single"/>
          <w:shd w:val="clear" w:color="auto" w:fill="ffffff"/>
          <w:lang w:val="en-US" w:eastAsia="zh-CN" w:bidi="ar-SA"/>
        </w:rPr>
        <w:t xml:space="preserve">（产品名称2）</w:t>
      </w:r>
      <w:r>
        <w:rPr>
          <w:rFonts w:hint="eastAsia" w:ascii="宋体" w:hAnsi="宋体" w:eastAsia="宋体" w:cs="宋体"/>
          <w:color w:val="000000"/>
          <w:sz w:val="21"/>
          <w:szCs w:val="21"/>
          <w:shd w:val="clear" w:color="auto" w:fill="ffffff"/>
          <w:lang w:val="en-US" w:eastAsia="zh-CN" w:bidi="ar-SA"/>
        </w:rPr>
        <w:t xml:space="preserve">的</w:t>
      </w:r>
      <w:r>
        <w:rPr>
          <w:rFonts w:hint="eastAsia" w:ascii="宋体" w:hAnsi="宋体" w:eastAsia="宋体" w:cs="宋体"/>
          <w:i w:val="0"/>
          <w:color w:val="000000"/>
          <w:sz w:val="21"/>
          <w:szCs w:val="21"/>
          <w:u w:val="single"/>
          <w:shd w:val="clear" w:color="auto" w:fill="ffffff"/>
          <w:lang w:val="en-US" w:eastAsia="zh-CN" w:bidi="ar-SA"/>
        </w:rPr>
        <w:t xml:space="preserve">（关键组件）</w:t>
      </w:r>
      <w:r>
        <w:rPr>
          <w:rFonts w:hint="eastAsia" w:ascii="宋体" w:hAnsi="宋体" w:eastAsia="宋体" w:cs="宋体"/>
          <w:color w:val="000000"/>
          <w:sz w:val="21"/>
          <w:szCs w:val="21"/>
          <w:shd w:val="clear" w:color="auto" w:fill="ffffff"/>
          <w:lang w:val="en-US" w:eastAsia="zh-CN" w:bidi="ar-SA"/>
        </w:rPr>
        <w:t xml:space="preserve">在中国境内生产。</w:t>
      </w:r>
      <w:r>
        <w:rPr>
          <w:rFonts w:hint="eastAsia" w:ascii="宋体" w:hAnsi="宋体" w:eastAsia="宋体" w:cs="宋体"/>
          <w:i w:val="0"/>
          <w:color w:val="000000"/>
          <w:sz w:val="21"/>
          <w:szCs w:val="21"/>
          <w:u w:val="single"/>
          <w:shd w:val="clear" w:color="auto" w:fill="ffffff"/>
          <w:lang w:val="en-US" w:eastAsia="zh-CN" w:bidi="ar-SA"/>
        </w:rPr>
        <w:t xml:space="preserve">（产品名称1）</w:t>
      </w:r>
      <w:r>
        <w:rPr>
          <w:rFonts w:hint="eastAsia" w:ascii="宋体" w:hAnsi="宋体" w:eastAsia="宋体" w:cs="宋体"/>
          <w:color w:val="000000"/>
          <w:sz w:val="21"/>
          <w:szCs w:val="21"/>
          <w:shd w:val="clear" w:color="auto" w:fill="ffffff"/>
          <w:lang w:val="en-US" w:eastAsia="zh-CN" w:bidi="ar-SA"/>
        </w:rPr>
        <w:t xml:space="preserve">的</w:t>
      </w:r>
      <w:r>
        <w:rPr>
          <w:rFonts w:hint="eastAsia" w:ascii="宋体" w:hAnsi="宋体" w:eastAsia="宋体" w:cs="宋体"/>
          <w:i w:val="0"/>
          <w:color w:val="000000"/>
          <w:sz w:val="21"/>
          <w:szCs w:val="21"/>
          <w:u w:val="single"/>
          <w:shd w:val="clear" w:color="auto" w:fill="ffffff"/>
          <w:lang w:val="en-US" w:eastAsia="zh-CN" w:bidi="ar-SA"/>
        </w:rPr>
        <w:t xml:space="preserve">（关键工序）</w:t>
      </w:r>
      <w:r>
        <w:rPr>
          <w:rFonts w:hint="eastAsia" w:ascii="宋体" w:hAnsi="宋体" w:eastAsia="宋体" w:cs="宋体"/>
          <w:color w:val="000000"/>
          <w:sz w:val="21"/>
          <w:szCs w:val="21"/>
          <w:shd w:val="clear" w:color="auto" w:fill="ffffff"/>
          <w:lang w:val="en-US" w:eastAsia="zh-CN" w:bidi="ar-SA"/>
        </w:rPr>
        <w:t xml:space="preserve">在中国境内完成。</w:t>
      </w:r>
      <w:r/>
    </w:p>
    <w:p>
      <w:pPr>
        <w:pStyle w:val="1404"/>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w:t>
      </w:r>
      <w:r/>
    </w:p>
    <w:p>
      <w:pPr>
        <w:pStyle w:val="1404"/>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本公司（单位）对上述声明内容的真实性负责。如有虚假，愿承担相应法律责任。</w:t>
      </w:r>
      <w:r/>
    </w:p>
    <w:p>
      <w:pPr>
        <w:pStyle w:val="1404"/>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404"/>
        <w:ind w:right="0" w:firstLine="3465"/>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公司（单位）名称（盖章）：　        </w:t>
      </w:r>
      <w:r/>
    </w:p>
    <w:p>
      <w:pPr>
        <w:pStyle w:val="1404"/>
        <w:ind w:right="0"/>
        <w:jc w:val="center"/>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                                日期：　   年　  月　  日         </w:t>
      </w:r>
      <w:r/>
    </w:p>
    <w:p>
      <w:pPr>
        <w:pStyle w:val="1404"/>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__________________</w:t>
      </w:r>
      <w:r/>
    </w:p>
    <w:p>
      <w:pPr>
        <w:pStyle w:val="1404"/>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1.产品如有型号，请在“产品名称”栏一并填写。</w:t>
      </w:r>
      <w:r/>
    </w:p>
    <w:p>
      <w:pPr>
        <w:pStyle w:val="1404"/>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2.生产厂名与厂址应与生产厂营业执照载明的相关信息保持一致。</w:t>
      </w:r>
      <w:r/>
    </w:p>
    <w:p>
      <w:pPr>
        <w:pStyle w:val="1404"/>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3.该产品的中国境内生产的组件成本占比相关要求实施前，“规定比例”栏可不填，下同。</w:t>
      </w:r>
      <w:r/>
    </w:p>
    <w:p>
      <w:pPr>
        <w:pStyle w:val="1404"/>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4.该产品的关键组件要求实施前，“关键组件”栏可不填，下同。</w:t>
      </w:r>
      <w:r/>
    </w:p>
    <w:p>
      <w:pPr>
        <w:pStyle w:val="1404"/>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shd w:val="clear" w:color="auto" w:fill="ffffff"/>
          <w:lang w:val="en-US" w:eastAsia="zh-CN" w:bidi="ar-SA"/>
        </w:rPr>
      </w:pPr>
      <w:r>
        <w:rPr>
          <w:rFonts w:hint="eastAsia" w:ascii="宋体" w:hAnsi="宋体" w:eastAsia="宋体" w:cs="宋体"/>
          <w:color w:val="000000"/>
          <w:sz w:val="21"/>
          <w:szCs w:val="21"/>
          <w:shd w:val="clear" w:color="auto" w:fill="ffffff"/>
          <w:lang w:val="en-US" w:eastAsia="zh-CN" w:bidi="ar-SA"/>
        </w:rPr>
        <w:t xml:space="preserve">5.该产品的关键工序要求实施前，“关键工序”栏可不填，下同。</w:t>
      </w:r>
      <w:r/>
    </w:p>
    <w:p>
      <w:pPr>
        <w:pStyle w:val="1404"/>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shd w:val="clear" w:color="auto" w:fill="ffffff"/>
          <w:lang w:val="en-US" w:eastAsia="zh-CN" w:bidi="ar-SA"/>
        </w:rPr>
      </w:pPr>
      <w:r>
        <w:rPr>
          <w:rFonts w:hint="eastAsia" w:ascii="宋体" w:hAnsi="宋体" w:eastAsia="宋体" w:cs="宋体"/>
          <w:color w:val="000000"/>
          <w:sz w:val="21"/>
          <w:szCs w:val="21"/>
          <w:shd w:val="clear" w:color="auto" w:fill="ffffff"/>
          <w:lang w:val="en-US" w:eastAsia="zh-CN" w:bidi="ar-SA"/>
        </w:rPr>
        <w:t xml:space="preserve">6.用斜线划除的地方无需填写。</w:t>
      </w:r>
      <w:r/>
    </w:p>
    <w:p>
      <w:pPr>
        <w:pStyle w:val="1404"/>
        <w:jc w:val="left"/>
        <w:spacing w:line="360" w:lineRule="auto"/>
        <w:shd w:val="clear" w:color="auto" w:fill="auto"/>
        <w:widowControl/>
        <w:rPr>
          <w:rFonts w:hint="eastAsia" w:ascii="宋体" w:hAnsi="宋体" w:eastAsia="宋体" w:cs="宋体"/>
          <w:color w:val="000000"/>
          <w:sz w:val="24"/>
          <w:szCs w:val="20"/>
        </w:rPr>
      </w:pPr>
      <w:r>
        <w:rPr>
          <w:rFonts w:hint="eastAsia" w:ascii="宋体" w:hAnsi="宋体" w:eastAsia="宋体" w:cs="宋体"/>
          <w:color w:val="000000"/>
          <w:sz w:val="24"/>
        </w:rPr>
        <w:br w:type="page" w:clear="all"/>
      </w:r>
      <w:r>
        <w:rPr>
          <w:rFonts w:hint="eastAsia" w:ascii="宋体" w:hAnsi="宋体" w:eastAsia="宋体" w:cs="宋体"/>
          <w:b/>
          <w:bCs/>
          <w:color w:val="000000"/>
          <w:sz w:val="24"/>
          <w:szCs w:val="20"/>
        </w:rPr>
        <w:t xml:space="preserve">3 </w:t>
      </w:r>
      <w:r>
        <w:rPr>
          <w:rFonts w:hint="eastAsia" w:ascii="宋体" w:hAnsi="宋体" w:eastAsia="宋体" w:cs="宋体"/>
          <w:b/>
          <w:bCs/>
          <w:color w:val="000000"/>
          <w:sz w:val="24"/>
        </w:rPr>
        <w:t xml:space="preserve">本项目的特定资格要求</w:t>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3-2其他特定资格要求</w:t>
      </w:r>
      <w:r/>
    </w:p>
    <w:p>
      <w:pPr>
        <w:pStyle w:val="1404"/>
        <w:ind w:left="690" w:hanging="211"/>
        <w:spacing w:line="360" w:lineRule="auto"/>
        <w:rPr>
          <w:rFonts w:hint="eastAsia" w:ascii="宋体" w:hAnsi="宋体" w:eastAsia="宋体" w:cs="宋体"/>
          <w:color w:val="000000"/>
          <w:sz w:val="24"/>
          <w:szCs w:val="20"/>
        </w:rPr>
      </w:pPr>
      <w:r>
        <w:rPr>
          <w:rFonts w:hint="eastAsia" w:ascii="宋体" w:hAnsi="宋体" w:eastAsia="宋体" w:cs="宋体"/>
          <w:b/>
          <w:bCs/>
          <w:color w:val="000000"/>
          <w:szCs w:val="21"/>
        </w:rPr>
        <w:t xml:space="preserve">详见采购公告要求</w:t>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719" w:hanging="24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jc w:val="center"/>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二、商务技术文件格式</w:t>
      </w:r>
      <w:bookmarkStart w:id="795" w:name="_Toc226309800"/>
      <w:r/>
      <w:bookmarkStart w:id="796" w:name="_Toc480942349"/>
      <w:r/>
      <w:bookmarkStart w:id="797" w:name="_Toc520356217"/>
      <w:r/>
      <w:bookmarkStart w:id="798" w:name="_Toc195842921"/>
      <w:r/>
      <w:bookmarkStart w:id="799" w:name="_Toc226965746"/>
      <w:r/>
      <w:bookmarkStart w:id="800" w:name="_Toc150774761"/>
      <w:r/>
      <w:bookmarkStart w:id="801" w:name="_Toc127151556"/>
      <w:r/>
      <w:bookmarkStart w:id="802" w:name="_Toc226965829"/>
      <w:r/>
      <w:bookmarkStart w:id="803" w:name="_Toc142311058"/>
      <w:r/>
      <w:bookmarkStart w:id="804" w:name="_Ref467988698"/>
      <w:r/>
      <w:bookmarkStart w:id="805" w:name="_Toc226337252"/>
      <w:r/>
      <w:bookmarkStart w:id="806" w:name="_Toc150480794"/>
      <w:r/>
      <w:r/>
    </w:p>
    <w:p>
      <w:pPr>
        <w:pStyle w:val="1404"/>
        <w:jc w:val="center"/>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04"/>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rPr>
        <w:t xml:space="preserve">1投标</w:t>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rFonts w:hint="eastAsia" w:ascii="宋体" w:hAnsi="宋体" w:eastAsia="宋体" w:cs="宋体"/>
          <w:b/>
          <w:bCs/>
          <w:color w:val="000000"/>
          <w:sz w:val="24"/>
        </w:rPr>
        <w:t xml:space="preserve">函</w:t>
      </w:r>
      <w:r>
        <w:rPr>
          <w:rFonts w:hint="eastAsia" w:ascii="宋体" w:hAnsi="宋体" w:eastAsia="宋体" w:cs="宋体"/>
          <w:b/>
          <w:bCs/>
          <w:color w:val="000000"/>
          <w:sz w:val="24"/>
          <w:szCs w:val="20"/>
        </w:rPr>
        <w:t xml:space="preserve">（实质性格式）</w:t>
      </w:r>
      <w:r/>
    </w:p>
    <w:p>
      <w:pPr>
        <w:pStyle w:val="1404"/>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404"/>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投标函</w:t>
      </w:r>
      <w:r/>
    </w:p>
    <w:p>
      <w:pPr>
        <w:pStyle w:val="1404"/>
        <w:spacing w:line="360" w:lineRule="auto"/>
        <w:tabs>
          <w:tab w:val="left" w:pos="5580" w:leader="none"/>
        </w:tabs>
        <w:rPr>
          <w:rFonts w:hint="eastAsia" w:ascii="宋体" w:hAnsi="宋体" w:eastAsia="宋体" w:cs="宋体"/>
          <w:color w:val="000000"/>
          <w:sz w:val="24"/>
          <w:lang w:eastAsia="zh-CN"/>
        </w:rPr>
      </w:pPr>
      <w:r>
        <w:rPr>
          <w:rFonts w:hint="eastAsia" w:ascii="宋体" w:hAnsi="宋体" w:eastAsia="宋体" w:cs="宋体"/>
          <w:color w:val="000000"/>
          <w:sz w:val="24"/>
        </w:rPr>
        <w:t xml:space="preserve">致：</w:t>
      </w:r>
      <w:r>
        <w:rPr>
          <w:rFonts w:hint="eastAsia" w:ascii="宋体" w:hAnsi="宋体" w:eastAsia="宋体" w:cs="宋体"/>
          <w:color w:val="000000"/>
          <w:szCs w:val="21"/>
          <w:u w:val="single"/>
          <w:lang w:eastAsia="zh-CN"/>
        </w:rPr>
        <w:t xml:space="preserve">常州市排水管理处</w:t>
      </w:r>
      <w:r>
        <w:rPr>
          <w:rFonts w:hint="eastAsia" w:ascii="宋体" w:hAnsi="宋体" w:eastAsia="宋体" w:cs="宋体"/>
          <w:color w:val="000000"/>
          <w:szCs w:val="21"/>
          <w:u w:val="single"/>
        </w:rPr>
        <w:t xml:space="preserve">、</w:t>
      </w:r>
      <w:r>
        <w:rPr>
          <w:rFonts w:hint="eastAsia" w:ascii="宋体" w:hAnsi="宋体" w:eastAsia="宋体" w:cs="宋体"/>
          <w:color w:val="000000"/>
          <w:szCs w:val="21"/>
          <w:u w:val="single"/>
          <w:lang w:eastAsia="zh-CN"/>
        </w:rPr>
        <w:t xml:space="preserve">江苏晋陵工程咨询有限公司</w:t>
      </w:r>
      <w:r/>
    </w:p>
    <w:p>
      <w:pPr>
        <w:pStyle w:val="1404"/>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firstLine="40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我方参加你方就</w:t>
      </w:r>
      <w:r>
        <w:rPr>
          <w:rFonts w:hint="eastAsia" w:ascii="宋体" w:hAnsi="宋体" w:eastAsia="宋体" w:cs="宋体"/>
          <w:b/>
          <w:bCs/>
          <w:color w:val="000000"/>
          <w:sz w:val="21"/>
          <w:szCs w:val="21"/>
          <w:u w:val="single"/>
          <w:lang w:eastAsia="zh-CN"/>
        </w:rPr>
        <w:t xml:space="preserve">排水泵站设备检查保养及维修JSZC-320400-JLJL-G2026-0001</w:t>
      </w:r>
      <w:r>
        <w:rPr>
          <w:rFonts w:hint="eastAsia" w:ascii="宋体" w:hAnsi="宋体" w:eastAsia="宋体" w:cs="宋体"/>
          <w:color w:val="000000"/>
          <w:sz w:val="21"/>
          <w:szCs w:val="21"/>
        </w:rPr>
        <w:t xml:space="preserve">组织的招标活动，并对此项目进行投标。</w:t>
      </w:r>
      <w:r/>
    </w:p>
    <w:p>
      <w:pPr>
        <w:pStyle w:val="1404"/>
        <w:ind w:firstLine="40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 我方已详细审查全部招标文件，自愿参与投标并承诺如下：</w:t>
      </w:r>
      <w:r/>
    </w:p>
    <w:p>
      <w:pPr>
        <w:pStyle w:val="1404"/>
        <w:ind w:left="360" w:firstLine="72"/>
        <w:spacing w:line="360" w:lineRule="auto"/>
        <w:tabs>
          <w:tab w:val="left" w:pos="720" w:leader="none"/>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（1）本投标有效期为自提交投标文件的截止之日起90日历天。</w:t>
      </w:r>
      <w:r/>
    </w:p>
    <w:p>
      <w:pPr>
        <w:pStyle w:val="1404"/>
        <w:ind w:left="360" w:firstLine="72"/>
        <w:spacing w:line="360" w:lineRule="auto"/>
        <w:tabs>
          <w:tab w:val="left" w:pos="720" w:leader="none"/>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（2）除合同条款及采购需求偏离表列出的偏离外，我方响应招标文件的全部要求。</w:t>
      </w:r>
      <w:r/>
    </w:p>
    <w:p>
      <w:pPr>
        <w:pStyle w:val="1404"/>
        <w:ind w:firstLine="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（3）我方已提供的全部文件资料是真实、准确的，并对此承担一切法律后果。</w:t>
      </w:r>
      <w:r/>
    </w:p>
    <w:p>
      <w:pPr>
        <w:pStyle w:val="1404"/>
        <w:ind w:firstLine="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（4）如我方中标，我方将在法律规定的期限内与你方签订合同，按照招标文件要求提交履约保证金，并在合同约定的期限内完成合同规定的全部义务。</w:t>
      </w:r>
      <w:r/>
    </w:p>
    <w:p>
      <w:pPr>
        <w:pStyle w:val="1404"/>
        <w:ind w:left="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其他补充条款（如有）：___________。</w:t>
      </w:r>
      <w:r/>
    </w:p>
    <w:p>
      <w:pPr>
        <w:pStyle w:val="1404"/>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与本投标有关的一切正式往来信函请寄：</w:t>
      </w:r>
      <w:r/>
    </w:p>
    <w:p>
      <w:pPr>
        <w:pStyle w:val="1404"/>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地址_________________________     传真____________________________</w:t>
      </w:r>
      <w:r/>
    </w:p>
    <w:p>
      <w:pPr>
        <w:pStyle w:val="1404"/>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电话_________________________     电子邮箱________________________</w:t>
      </w:r>
      <w:r/>
    </w:p>
    <w:p>
      <w:pPr>
        <w:pStyle w:val="1404"/>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ind w:firstLine="432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供应商：（加盖公章）</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rPr>
          <w:rFonts w:hint="eastAsia" w:ascii="宋体" w:hAnsi="宋体" w:eastAsia="宋体" w:cs="宋体"/>
          <w:color w:val="000000"/>
          <w:sz w:val="24"/>
          <w:szCs w:val="20"/>
        </w:rPr>
        <w:t xml:space="preserve">签字或签章</w:t>
      </w:r>
      <w:r>
        <w:rPr>
          <w:rFonts w:hint="eastAsia" w:ascii="宋体" w:hAnsi="宋体" w:eastAsia="宋体" w:cs="宋体"/>
          <w:color w:val="000000"/>
          <w:sz w:val="24"/>
        </w:rPr>
        <w:t xml:space="preserve">：</w:t>
      </w:r>
      <w:r/>
    </w:p>
    <w:p>
      <w:pPr>
        <w:pStyle w:val="1404"/>
        <w:ind w:firstLine="432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pStyle w:val="1404"/>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w:t>
      </w:r>
      <w:r/>
    </w:p>
    <w:p>
      <w:pPr>
        <w:pStyle w:val="1404"/>
        <w:ind w:left="420"/>
        <w:spacing w:line="360" w:lineRule="auto"/>
        <w:tabs>
          <w:tab w:val="left" w:pos="5580" w:leader="none"/>
        </w:tabs>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r>
      <w:r/>
    </w:p>
    <w:p>
      <w:pPr>
        <w:pStyle w:val="1404"/>
        <w:jc w:val="left"/>
        <w:widowControl/>
        <w:rPr>
          <w:rFonts w:hint="eastAsia" w:ascii="宋体" w:hAnsi="宋体" w:eastAsia="宋体" w:cs="宋体"/>
          <w:b/>
          <w:bCs/>
          <w:color w:val="000000"/>
          <w:sz w:val="24"/>
        </w:rPr>
      </w:pPr>
      <w:r/>
      <w:bookmarkStart w:id="807" w:name="_Hlt520356243"/>
      <w:r/>
      <w:bookmarkEnd w:id="807"/>
      <w:r/>
      <w:bookmarkStart w:id="808" w:name="_Hlt520355938"/>
      <w:r/>
      <w:bookmarkEnd w:id="808"/>
      <w:r>
        <w:rPr>
          <w:rFonts w:hint="eastAsia" w:ascii="宋体" w:hAnsi="宋体" w:eastAsia="宋体" w:cs="宋体"/>
          <w:color w:val="000000"/>
          <w:sz w:val="24"/>
        </w:rPr>
        <w:br w:type="page" w:clear="all"/>
      </w:r>
      <w:r>
        <w:rPr>
          <w:rFonts w:hint="eastAsia" w:ascii="宋体" w:hAnsi="宋体" w:eastAsia="宋体" w:cs="宋体"/>
          <w:b/>
          <w:bCs/>
          <w:color w:val="000000"/>
          <w:sz w:val="24"/>
        </w:rPr>
        <w:t xml:space="preserve">2  法定代表人资格证明书</w:t>
      </w:r>
      <w:r>
        <w:rPr>
          <w:rFonts w:hint="eastAsia" w:ascii="宋体" w:hAnsi="宋体" w:eastAsia="宋体" w:cs="宋体"/>
          <w:b/>
          <w:bCs/>
          <w:color w:val="000000"/>
          <w:sz w:val="24"/>
          <w:szCs w:val="20"/>
        </w:rPr>
        <w:t xml:space="preserve">（实质性格式）</w:t>
      </w:r>
      <w:r/>
    </w:p>
    <w:p>
      <w:pPr>
        <w:pStyle w:val="1404"/>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04"/>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法定代表人资格证明书</w:t>
      </w:r>
      <w:r/>
    </w:p>
    <w:p>
      <w:pPr>
        <w:pStyle w:val="1404"/>
        <w:spacing w:line="56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单位名称</w:t>
      </w:r>
      <w:r>
        <w:rPr>
          <w:rFonts w:hint="eastAsia" w:ascii="宋体" w:hAnsi="宋体" w:eastAsia="宋体" w:cs="宋体"/>
          <w:color w:val="000000"/>
          <w:sz w:val="24"/>
          <w:lang w:eastAsia="zh-CN"/>
        </w:rPr>
        <w:t xml:space="preserve">：</w:t>
      </w:r>
      <w:r/>
    </w:p>
    <w:p>
      <w:pPr>
        <w:pStyle w:val="1404"/>
        <w:spacing w:line="56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w:t>
      </w:r>
      <w:r/>
    </w:p>
    <w:p>
      <w:pPr>
        <w:pStyle w:val="1404"/>
        <w:spacing w:line="56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姓名</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     性别</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       年龄</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      职务</w:t>
      </w:r>
      <w:r>
        <w:rPr>
          <w:rFonts w:hint="eastAsia" w:ascii="宋体" w:hAnsi="宋体" w:eastAsia="宋体" w:cs="宋体"/>
          <w:color w:val="000000"/>
          <w:sz w:val="24"/>
          <w:lang w:eastAsia="zh-CN"/>
        </w:rPr>
        <w:t xml:space="preserve">：</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系</w:t>
      </w:r>
      <w:r>
        <w:rPr>
          <w:rFonts w:hint="eastAsia" w:ascii="宋体" w:hAnsi="宋体" w:eastAsia="宋体" w:cs="宋体"/>
          <w:color w:val="000000"/>
          <w:sz w:val="24"/>
          <w:u w:val="single"/>
        </w:rPr>
        <w:t xml:space="preserve">（投标单位名称）</w:t>
      </w:r>
      <w:r>
        <w:rPr>
          <w:rFonts w:hint="eastAsia" w:ascii="宋体" w:hAnsi="宋体" w:eastAsia="宋体" w:cs="宋体"/>
          <w:color w:val="000000"/>
          <w:sz w:val="24"/>
        </w:rPr>
        <w:t xml:space="preserve">的法定代表人。为参与</w:t>
      </w:r>
      <w:r>
        <w:rPr>
          <w:rFonts w:hint="eastAsia" w:ascii="宋体" w:hAnsi="宋体" w:eastAsia="宋体" w:cs="宋体"/>
          <w:b/>
          <w:bCs/>
          <w:color w:val="000000"/>
          <w:sz w:val="24"/>
          <w:u w:val="single"/>
          <w:lang w:eastAsia="zh-CN"/>
        </w:rPr>
        <w:t xml:space="preserve">排水泵站设备检查保养及维修</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eastAsia="zh-CN"/>
        </w:rPr>
        <w:t xml:space="preserve">JSZC-320400-JLJL-G2026-0001</w:t>
      </w:r>
      <w:r>
        <w:rPr>
          <w:rFonts w:hint="eastAsia" w:ascii="宋体" w:hAnsi="宋体" w:eastAsia="宋体" w:cs="宋体"/>
          <w:color w:val="000000"/>
          <w:sz w:val="24"/>
        </w:rPr>
        <w:t xml:space="preserve">的政府采购活动，</w:t>
      </w:r>
      <w:r>
        <w:rPr>
          <w:rFonts w:hint="eastAsia" w:ascii="宋体" w:hAnsi="宋体" w:eastAsia="宋体" w:cs="宋体"/>
          <w:color w:val="000000"/>
          <w:sz w:val="24"/>
          <w:szCs w:val="20"/>
        </w:rPr>
        <w:t xml:space="preserve">签署、澄清确认、递交、撤回、修改</w:t>
      </w:r>
      <w:r>
        <w:rPr>
          <w:rFonts w:hint="eastAsia" w:ascii="宋体" w:hAnsi="宋体" w:eastAsia="宋体" w:cs="宋体"/>
          <w:color w:val="000000"/>
          <w:sz w:val="24"/>
        </w:rPr>
        <w:t xml:space="preserve">上述项目的投标文件、进行合同谈判、签署合同和处理与之有关的一切事务。</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特此证明。</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77"/>
        <w:ind w:right="-46"/>
        <w:spacing w:line="583" w:lineRule="auto"/>
        <w:tabs>
          <w:tab w:val="clear" w:pos="567" w:leader="none"/>
        </w:tabs>
        <w:rPr>
          <w:rFonts w:hint="eastAsia" w:ascii="宋体" w:hAnsi="宋体" w:eastAsia="宋体" w:cs="宋体"/>
          <w:color w:val="000000"/>
          <w:spacing w:val="-3"/>
        </w:rPr>
      </w:pPr>
      <w:r>
        <w:rPr>
          <w:rFonts w:hint="eastAsia" w:ascii="宋体" w:hAnsi="宋体" w:eastAsia="宋体" w:cs="宋体"/>
          <w:color w:val="000000"/>
        </w:rPr>
        <w:t xml:space="preserve">附：</w:t>
      </w:r>
      <w:r>
        <w:rPr>
          <w:rFonts w:hint="eastAsia" w:ascii="宋体" w:hAnsi="宋体" w:eastAsia="宋体" w:cs="宋体"/>
          <w:color w:val="000000"/>
          <w:spacing w:val="-3"/>
        </w:rPr>
        <w:t xml:space="preserve">法</w:t>
      </w:r>
      <w:r>
        <w:rPr>
          <w:rFonts w:hint="eastAsia" w:ascii="宋体" w:hAnsi="宋体" w:eastAsia="宋体" w:cs="宋体"/>
          <w:color w:val="000000"/>
        </w:rPr>
        <w:t xml:space="preserve">定</w:t>
      </w:r>
      <w:r>
        <w:rPr>
          <w:rFonts w:hint="eastAsia" w:ascii="宋体" w:hAnsi="宋体" w:eastAsia="宋体" w:cs="宋体"/>
          <w:color w:val="000000"/>
          <w:spacing w:val="-3"/>
        </w:rPr>
        <w:t xml:space="preserve">代</w:t>
      </w:r>
      <w:r>
        <w:rPr>
          <w:rFonts w:hint="eastAsia" w:ascii="宋体" w:hAnsi="宋体" w:eastAsia="宋体" w:cs="宋体"/>
          <w:color w:val="000000"/>
        </w:rPr>
        <w:t xml:space="preserve">表</w:t>
      </w:r>
      <w:r>
        <w:rPr>
          <w:rFonts w:hint="eastAsia" w:ascii="宋体" w:hAnsi="宋体" w:eastAsia="宋体" w:cs="宋体"/>
          <w:color w:val="000000"/>
          <w:spacing w:val="-3"/>
        </w:rPr>
        <w:t xml:space="preserve">人</w:t>
      </w:r>
      <w:r>
        <w:rPr>
          <w:rFonts w:hint="eastAsia" w:ascii="宋体" w:hAnsi="宋体" w:eastAsia="宋体" w:cs="宋体"/>
          <w:color w:val="000000"/>
        </w:rPr>
        <w:t xml:space="preserve">（</w:t>
      </w:r>
      <w:r>
        <w:rPr>
          <w:rFonts w:hint="eastAsia" w:ascii="宋体" w:hAnsi="宋体" w:eastAsia="宋体" w:cs="宋体"/>
          <w:color w:val="000000"/>
          <w:spacing w:val="-3"/>
        </w:rPr>
        <w:t xml:space="preserve">单</w:t>
      </w:r>
      <w:r>
        <w:rPr>
          <w:rFonts w:hint="eastAsia" w:ascii="宋体" w:hAnsi="宋体" w:eastAsia="宋体" w:cs="宋体"/>
          <w:color w:val="000000"/>
        </w:rPr>
        <w:t xml:space="preserve">位</w:t>
      </w:r>
      <w:r>
        <w:rPr>
          <w:rFonts w:hint="eastAsia" w:ascii="宋体" w:hAnsi="宋体" w:eastAsia="宋体" w:cs="宋体"/>
          <w:color w:val="000000"/>
          <w:spacing w:val="-3"/>
        </w:rPr>
        <w:t xml:space="preserve">负</w:t>
      </w:r>
      <w:r>
        <w:rPr>
          <w:rFonts w:hint="eastAsia" w:ascii="宋体" w:hAnsi="宋体" w:eastAsia="宋体" w:cs="宋体"/>
          <w:color w:val="000000"/>
        </w:rPr>
        <w:t xml:space="preserve">责人</w:t>
      </w:r>
      <w:r>
        <w:rPr>
          <w:rFonts w:hint="eastAsia" w:ascii="宋体" w:hAnsi="宋体" w:eastAsia="宋体" w:cs="宋体"/>
          <w:color w:val="000000"/>
          <w:spacing w:val="-3"/>
        </w:rPr>
        <w:t xml:space="preserve">）有效期内的身份证正反面扫描件加盖公章。</w:t>
      </w: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404"/>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1404"/>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                    </w:t>
      </w:r>
      <w:bookmarkStart w:id="809" w:name="_Hlk107701949"/>
      <w:r>
        <w:rPr>
          <w:rFonts w:hint="eastAsia" w:ascii="宋体" w:hAnsi="宋体" w:eastAsia="宋体" w:cs="宋体"/>
          <w:color w:val="000000"/>
          <w:sz w:val="24"/>
        </w:rPr>
        <w:t xml:space="preserve"> 供应商：（加盖公章）</w:t>
      </w:r>
      <w:r/>
    </w:p>
    <w:p>
      <w:pPr>
        <w:pStyle w:val="1404"/>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                       法定代表人</w:t>
      </w:r>
      <w:r>
        <w:rPr>
          <w:rFonts w:hint="eastAsia" w:ascii="宋体" w:hAnsi="宋体" w:eastAsia="宋体" w:cs="宋体"/>
          <w:color w:val="000000"/>
          <w:sz w:val="24"/>
          <w:szCs w:val="20"/>
        </w:rPr>
        <w:t xml:space="preserve">签字或签章</w:t>
      </w:r>
      <w:r>
        <w:rPr>
          <w:rFonts w:hint="eastAsia" w:ascii="宋体" w:hAnsi="宋体" w:eastAsia="宋体" w:cs="宋体"/>
          <w:color w:val="000000"/>
          <w:sz w:val="24"/>
        </w:rPr>
        <w:t xml:space="preserve">：</w:t>
      </w:r>
      <w:r/>
    </w:p>
    <w:p>
      <w:pPr>
        <w:pStyle w:val="1404"/>
        <w:ind w:firstLine="432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日期：    年    月    日</w:t>
      </w:r>
      <w:bookmarkEnd w:id="809"/>
      <w:r/>
      <w:r/>
    </w:p>
    <w:p>
      <w:pPr>
        <w:pStyle w:val="1404"/>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404"/>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p>
    <w:p>
      <w:pPr>
        <w:pStyle w:val="1404"/>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pStyle w:val="1404"/>
        <w:jc w:val="left"/>
        <w:spacing w:line="360" w:lineRule="auto"/>
        <w:tabs>
          <w:tab w:val="left" w:pos="5580" w:leader="none"/>
        </w:tabs>
        <w:rPr>
          <w:rFonts w:hint="eastAsia" w:ascii="宋体" w:hAnsi="宋体" w:eastAsia="宋体" w:cs="宋体"/>
          <w:i/>
          <w:color w:val="000000"/>
          <w:sz w:val="24"/>
          <w:szCs w:val="20"/>
          <w:u w:val="single"/>
        </w:rPr>
      </w:pPr>
      <w:r>
        <w:rPr>
          <w:rFonts w:hint="eastAsia" w:ascii="宋体" w:hAnsi="宋体" w:eastAsia="宋体" w:cs="宋体"/>
          <w:color w:val="000000"/>
          <w:sz w:val="24"/>
          <w:szCs w:val="20"/>
        </w:rPr>
        <w:t xml:space="preserve">2.供应商为自然人的情形，可不提供本《授权委托书》。</w:t>
      </w:r>
      <w:r/>
    </w:p>
    <w:p>
      <w:pPr>
        <w:pStyle w:val="1404"/>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404"/>
        <w:jc w:val="center"/>
        <w:spacing w:before="240" w:after="240"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32"/>
          <w:szCs w:val="32"/>
        </w:rPr>
        <w:t xml:space="preserve">法定代表人授权委托书</w:t>
      </w:r>
      <w:r/>
    </w:p>
    <w:p>
      <w:pPr>
        <w:pStyle w:val="140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单位名称：</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法定代表人（或非法人组织负责人）姓名：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身份证号码：</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住所地：</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授权委托人姓名：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身份证号码：</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工作单位：</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住址：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电话：</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现委托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就</w:t>
      </w:r>
      <w:r>
        <w:rPr>
          <w:rFonts w:hint="eastAsia" w:ascii="宋体" w:hAnsi="宋体" w:eastAsia="宋体" w:cs="宋体"/>
          <w:b/>
          <w:bCs/>
          <w:color w:val="000000"/>
          <w:sz w:val="24"/>
          <w:u w:val="single"/>
          <w:lang w:eastAsia="zh-CN"/>
        </w:rPr>
        <w:t xml:space="preserve">排水泵站设备检查保养及维修JSZC-320400-JLJL-G2026-0001</w:t>
      </w:r>
      <w:r>
        <w:rPr>
          <w:rFonts w:hint="eastAsia" w:ascii="宋体" w:hAnsi="宋体" w:eastAsia="宋体" w:cs="宋体"/>
          <w:color w:val="000000"/>
          <w:sz w:val="24"/>
        </w:rPr>
        <w:t xml:space="preserve">采购活动，以我单位名义处理一切与之有关的事务。</w:t>
      </w:r>
      <w:r/>
    </w:p>
    <w:p>
      <w:pPr>
        <w:pStyle w:val="14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本授权书于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日签字或盖章</w:t>
      </w:r>
      <w:r>
        <w:rPr>
          <w:rFonts w:hint="eastAsia" w:ascii="宋体" w:hAnsi="宋体" w:eastAsia="宋体" w:cs="宋体"/>
          <w:b/>
          <w:color w:val="000000"/>
          <w:sz w:val="24"/>
        </w:rPr>
        <w:t xml:space="preserve">生效，无转委托，</w:t>
      </w:r>
      <w:r>
        <w:rPr>
          <w:rFonts w:hint="eastAsia" w:ascii="宋体" w:hAnsi="宋体" w:eastAsia="宋体" w:cs="宋体"/>
          <w:color w:val="000000"/>
          <w:sz w:val="24"/>
        </w:rPr>
        <w:t xml:space="preserve">特此声明。</w:t>
      </w: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40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（※授权委托人</w:t>
            </w:r>
            <w:r>
              <w:rPr>
                <w:rFonts w:hint="eastAsia" w:ascii="宋体" w:hAnsi="宋体" w:eastAsia="宋体" w:cs="宋体"/>
                <w:color w:val="000000"/>
                <w:sz w:val="24"/>
                <w:lang w:val="en-US" w:eastAsia="zh-CN"/>
              </w:rPr>
              <w:t xml:space="preserve">有效的</w:t>
            </w:r>
            <w:r>
              <w:rPr>
                <w:rFonts w:hint="eastAsia" w:ascii="宋体" w:hAnsi="宋体" w:eastAsia="宋体" w:cs="宋体"/>
                <w:color w:val="000000"/>
                <w:sz w:val="24"/>
              </w:rPr>
              <w:t xml:space="preserve">身份证正、反面扫描件※）</w:t>
            </w:r>
            <w:r/>
          </w:p>
        </w:tc>
      </w:tr>
    </w:tbl>
    <w:p>
      <w:pPr>
        <w:pStyle w:val="14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4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委托人（加盖单位公章）：</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法定代表人（或非法人组织负责人）（签字或盖章）：</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授权委托人：（签字或盖章）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pStyle w:val="14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详细通讯地址：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邮政编码 ：</w:t>
      </w:r>
      <w:r>
        <w:rPr>
          <w:rFonts w:hint="eastAsia" w:ascii="宋体" w:hAnsi="宋体" w:eastAsia="宋体" w:cs="宋体"/>
          <w:color w:val="000000"/>
          <w:sz w:val="24"/>
          <w:u w:val="single"/>
        </w:rPr>
        <w:t xml:space="preserve">              </w:t>
      </w:r>
      <w:r/>
    </w:p>
    <w:p>
      <w:pPr>
        <w:pStyle w:val="140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r/>
    </w:p>
    <w:p>
      <w:pPr>
        <w:pStyle w:val="1404"/>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日        期：</w:t>
      </w:r>
      <w:r>
        <w:rPr>
          <w:rFonts w:hint="eastAsia" w:ascii="宋体" w:hAnsi="宋体" w:eastAsia="宋体" w:cs="宋体"/>
          <w:color w:val="000000"/>
          <w:sz w:val="24"/>
          <w:u w:val="single"/>
        </w:rPr>
        <w:t xml:space="preserve">                </w:t>
      </w:r>
      <w:r/>
    </w:p>
    <w:p>
      <w:pPr>
        <w:pStyle w:val="1404"/>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b/>
          <w:bCs/>
          <w:color w:val="000000"/>
          <w:sz w:val="24"/>
        </w:rPr>
        <w:t xml:space="preserve">3政府采购供应商信用承诺书</w:t>
      </w:r>
      <w:r>
        <w:rPr>
          <w:rFonts w:hint="eastAsia" w:ascii="宋体" w:hAnsi="宋体" w:eastAsia="宋体" w:cs="宋体"/>
          <w:b/>
          <w:bCs/>
          <w:color w:val="000000"/>
          <w:sz w:val="24"/>
          <w:szCs w:val="20"/>
        </w:rPr>
        <w:t xml:space="preserve">（实质性格式）</w:t>
      </w:r>
      <w:r/>
    </w:p>
    <w:p>
      <w:pPr>
        <w:pStyle w:val="1404"/>
        <w:ind w:firstLine="321"/>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政府采购供应商信用承诺书</w:t>
      </w:r>
      <w:r/>
    </w:p>
    <w:p>
      <w:pPr>
        <w:pStyle w:val="1404"/>
        <w:ind w:firstLine="640"/>
        <w:rPr>
          <w:rFonts w:hint="eastAsia" w:ascii="宋体" w:hAnsi="宋体" w:eastAsia="宋体" w:cs="宋体"/>
          <w:color w:val="000000"/>
        </w:rPr>
      </w:pPr>
      <w:r>
        <w:rPr>
          <w:rFonts w:hint="eastAsia" w:ascii="宋体" w:hAnsi="宋体" w:eastAsia="宋体" w:cs="宋体"/>
          <w:color w:val="000000"/>
        </w:rPr>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为维护公开、公平、公正的政府采购市场秩序，树立诚实守信的供应商形象，本单位在参与政府采购活动中,自愿作出以下承诺：</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一、严格遵守国家法律、法规和规章，全面履行应尽的责任和义务，全面做到履约守信，具备《政府采购法》第二十二条第一款规定的条件。</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四、严格依法开展生产经营活动，主动接受行业监管，自愿接受依法开展的日常检查；违法失信经营后将自愿接受约束和惩戒，并依法承担相应责任。</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五、承诺本单位自觉接受行政管理部门、行业组织、社会公众、新闻舆论的监督。 </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七、承诺本单位在信用中国（江苏）网站中无违法违规、较重或严重失信记录。 </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八、承诺本单位提出政府采购质疑和投诉坚持依法依规、诚实信用原则。</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九、根据政府采购相关法律法规的规定需要作出的其他承诺。 </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十、承诺本单位若违背承诺约定，经查实，愿意接受行业主管部门和信用管理部门相应的规定处罚，承担违约责任，并依法承担相应的法律责任。</w:t>
      </w:r>
      <w:r/>
    </w:p>
    <w:p>
      <w:pPr>
        <w:pStyle w:val="1404"/>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十一、承诺本单位同意将以上承诺事项上网公示，违背承诺约定行为将作为失信信息，记录到常州市公共信用信息系统，并予以公开。</w:t>
      </w:r>
      <w:r/>
    </w:p>
    <w:p>
      <w:pPr>
        <w:pStyle w:val="1248"/>
        <w:ind w:right="1050" w:firstLine="252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04"/>
        <w:ind w:firstLine="4830"/>
        <w:spacing w:line="360" w:lineRule="auto"/>
        <w:rPr>
          <w:rFonts w:hint="eastAsia" w:ascii="宋体" w:hAnsi="宋体" w:eastAsia="宋体" w:cs="宋体"/>
          <w:color w:val="000000"/>
          <w:szCs w:val="21"/>
        </w:rPr>
      </w:pPr>
      <w:r/>
      <w:bookmarkStart w:id="810" w:name="_Hlt520343000"/>
      <w:r/>
      <w:bookmarkEnd w:id="810"/>
      <w:r/>
      <w:bookmarkStart w:id="811" w:name="_Hlt520273711"/>
      <w:r/>
      <w:bookmarkEnd w:id="811"/>
      <w:r/>
      <w:bookmarkStart w:id="812" w:name="_Hlt520274407"/>
      <w:r/>
      <w:bookmarkEnd w:id="812"/>
      <w:r/>
      <w:bookmarkStart w:id="813" w:name="_Hlt520350918"/>
      <w:r/>
      <w:bookmarkEnd w:id="813"/>
      <w:r/>
      <w:bookmarkStart w:id="814" w:name="_Hlt520355504"/>
      <w:r/>
      <w:bookmarkEnd w:id="814"/>
      <w:r/>
      <w:bookmarkStart w:id="815" w:name="_Hlt520271212"/>
      <w:r/>
      <w:bookmarkEnd w:id="815"/>
      <w:r/>
      <w:bookmarkStart w:id="816" w:name="_Hlt520274065"/>
      <w:r/>
      <w:bookmarkEnd w:id="816"/>
      <w:r/>
      <w:bookmarkStart w:id="817" w:name="_Hlt520274121"/>
      <w:r/>
      <w:bookmarkEnd w:id="817"/>
      <w:r/>
      <w:bookmarkStart w:id="818" w:name="_Hlt520274393"/>
      <w:r/>
      <w:bookmarkEnd w:id="818"/>
      <w:r/>
      <w:bookmarkStart w:id="819" w:name="_Hlt520343392"/>
      <w:r/>
      <w:bookmarkEnd w:id="819"/>
      <w:r/>
      <w:bookmarkStart w:id="820" w:name="_Hlk107701995"/>
      <w:r/>
      <w:bookmarkStart w:id="821" w:name="_Toc127151557"/>
      <w:r/>
      <w:bookmarkStart w:id="822" w:name="_Toc150774762"/>
      <w:r/>
      <w:bookmarkStart w:id="823" w:name="_Toc226337253"/>
      <w:r/>
      <w:bookmarkStart w:id="824" w:name="_Toc480942350"/>
      <w:r/>
      <w:bookmarkStart w:id="825" w:name="_Toc305158825"/>
      <w:r/>
      <w:bookmarkStart w:id="826" w:name="_Toc264969247"/>
      <w:r/>
      <w:bookmarkStart w:id="827" w:name="_Toc305158899"/>
      <w:r/>
      <w:bookmarkStart w:id="828" w:name="_Ref467988705"/>
      <w:r/>
      <w:bookmarkStart w:id="829" w:name="_Toc195842922"/>
      <w:r/>
      <w:bookmarkStart w:id="830" w:name="_Toc142311059"/>
      <w:r/>
      <w:bookmarkStart w:id="831" w:name="_Toc226309801"/>
      <w:r/>
      <w:bookmarkStart w:id="832" w:name="_Toc520356218"/>
      <w:r/>
      <w:bookmarkStart w:id="833" w:name="_Toc226965747"/>
      <w:r/>
      <w:bookmarkStart w:id="834" w:name="_Toc265228395"/>
      <w:r/>
      <w:bookmarkStart w:id="835" w:name="_Toc226965830"/>
      <w:r/>
      <w:bookmarkStart w:id="836" w:name="_Toc150480795"/>
      <w:r>
        <w:rPr>
          <w:rFonts w:hint="eastAsia" w:ascii="宋体" w:hAnsi="宋体" w:eastAsia="宋体" w:cs="宋体"/>
          <w:color w:val="000000"/>
          <w:szCs w:val="21"/>
        </w:rPr>
        <w:t xml:space="preserve">供应商：（加盖公章）</w:t>
      </w:r>
      <w:r/>
    </w:p>
    <w:p>
      <w:pPr>
        <w:pStyle w:val="1404"/>
        <w:ind w:firstLine="48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szCs w:val="20"/>
        </w:rPr>
        <w:t xml:space="preserve">签字或签章</w:t>
      </w:r>
      <w:r>
        <w:rPr>
          <w:rFonts w:hint="eastAsia" w:ascii="宋体" w:hAnsi="宋体" w:eastAsia="宋体" w:cs="宋体"/>
          <w:color w:val="000000"/>
          <w:sz w:val="24"/>
        </w:rPr>
        <w:t xml:space="preserve">：</w:t>
      </w:r>
      <w:r/>
    </w:p>
    <w:p>
      <w:pPr>
        <w:pStyle w:val="1404"/>
        <w:ind w:firstLine="483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pStyle w:val="1404"/>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bookmarkEnd w:id="820"/>
      <w:r>
        <w:rPr>
          <w:rFonts w:hint="eastAsia" w:ascii="宋体" w:hAnsi="宋体" w:eastAsia="宋体" w:cs="宋体"/>
          <w:b/>
          <w:bCs/>
          <w:color w:val="000000"/>
          <w:sz w:val="24"/>
          <w:szCs w:val="20"/>
        </w:rPr>
        <w:t xml:space="preserve">4  开标一览表</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eastAsia="宋体" w:cs="宋体"/>
          <w:b/>
          <w:bCs/>
          <w:color w:val="000000"/>
          <w:sz w:val="24"/>
          <w:szCs w:val="20"/>
        </w:rPr>
        <w:t xml:space="preserve">（实质性格式）</w:t>
      </w:r>
      <w:r/>
    </w:p>
    <w:p>
      <w:pPr>
        <w:pStyle w:val="1404"/>
        <w:jc w:val="center"/>
        <w:spacing w:line="360" w:lineRule="exact"/>
        <w:rPr>
          <w:rFonts w:hint="eastAsia" w:ascii="宋体" w:hAnsi="宋体" w:eastAsia="宋体" w:cs="宋体"/>
          <w:b/>
          <w:color w:val="000000"/>
          <w:sz w:val="36"/>
          <w:szCs w:val="36"/>
        </w:rPr>
      </w:pPr>
      <w:r/>
      <w:bookmarkStart w:id="837" w:name="_Toc265228396"/>
      <w:r/>
      <w:bookmarkStart w:id="838" w:name="_Toc305158900"/>
      <w:r/>
      <w:bookmarkStart w:id="839" w:name="_Toc264969248"/>
      <w:r/>
      <w:bookmarkStart w:id="840" w:name="_Toc226965831"/>
      <w:r/>
      <w:bookmarkStart w:id="841" w:name="_Toc305158826"/>
      <w:r/>
      <w:bookmarkStart w:id="842" w:name="_Toc226965748"/>
      <w:r/>
      <w:bookmarkStart w:id="843" w:name="_Toc164608672"/>
      <w:r/>
      <w:bookmarkStart w:id="844" w:name="_Toc164608827"/>
      <w:r/>
      <w:bookmarkStart w:id="845" w:name="_Toc226309802"/>
      <w:r/>
      <w:bookmarkStart w:id="846" w:name="_Toc226337254"/>
      <w:r/>
      <w:bookmarkStart w:id="847" w:name="_Toc195842923"/>
      <w:r/>
      <w:r/>
    </w:p>
    <w:p>
      <w:pPr>
        <w:pStyle w:val="1404"/>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开标一览表</w:t>
      </w:r>
      <w:bookmarkEnd w:id="837"/>
      <w:r/>
      <w:bookmarkEnd w:id="838"/>
      <w:r/>
      <w:bookmarkEnd w:id="839"/>
      <w:r/>
      <w:bookmarkEnd w:id="840"/>
      <w:r/>
      <w:bookmarkEnd w:id="841"/>
      <w:r/>
      <w:bookmarkEnd w:id="842"/>
      <w:r/>
      <w:bookmarkEnd w:id="843"/>
      <w:r/>
      <w:bookmarkEnd w:id="844"/>
      <w:r/>
      <w:bookmarkEnd w:id="845"/>
      <w:r/>
      <w:bookmarkEnd w:id="846"/>
      <w:r/>
      <w:bookmarkEnd w:id="847"/>
      <w:r/>
      <w:r/>
    </w:p>
    <w:p>
      <w:pPr>
        <w:pStyle w:val="1404"/>
        <w:ind w:firstLine="240"/>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404"/>
        <w:jc w:val="left"/>
        <w:spacing w:line="360" w:lineRule="auto"/>
        <w:tabs>
          <w:tab w:val="left" w:pos="1800" w:leader="none"/>
          <w:tab w:val="left" w:pos="5580" w:leader="none"/>
        </w:tabs>
        <w:rPr>
          <w:rFonts w:hint="eastAsia" w:ascii="宋体" w:hAnsi="宋体" w:eastAsia="宋体" w:cs="宋体"/>
          <w:b/>
          <w:bCs/>
          <w:color w:val="000000"/>
          <w:sz w:val="24"/>
          <w:u w:val="single"/>
          <w:lang w:eastAsia="zh-CN"/>
        </w:rPr>
      </w:pPr>
      <w:r>
        <w:rPr>
          <w:rFonts w:hint="eastAsia" w:ascii="宋体" w:hAnsi="宋体" w:eastAsia="宋体" w:cs="宋体"/>
          <w:b/>
          <w:bCs/>
          <w:color w:val="000000"/>
          <w:sz w:val="24"/>
        </w:rPr>
        <w:t xml:space="preserve">项目编号：</w:t>
      </w:r>
      <w:r>
        <w:rPr>
          <w:rFonts w:hint="eastAsia" w:ascii="宋体" w:hAnsi="宋体" w:eastAsia="宋体" w:cs="宋体"/>
          <w:b/>
          <w:bCs/>
          <w:color w:val="000000"/>
          <w:sz w:val="24"/>
          <w:u w:val="single"/>
          <w:lang w:eastAsia="zh-CN"/>
        </w:rPr>
        <w:t xml:space="preserve">JSZC-320400-JLJL-G2026-0001</w:t>
      </w:r>
      <w:r/>
    </w:p>
    <w:p>
      <w:pPr>
        <w:pStyle w:val="1404"/>
        <w:jc w:val="left"/>
        <w:spacing w:line="360" w:lineRule="auto"/>
        <w:tabs>
          <w:tab w:val="left" w:pos="1800" w:leader="none"/>
          <w:tab w:val="left" w:pos="5580" w:leader="none"/>
        </w:tabs>
        <w:rPr>
          <w:rFonts w:hint="eastAsia" w:ascii="宋体" w:hAnsi="宋体" w:eastAsia="宋体" w:cs="宋体"/>
          <w:b/>
          <w:bCs/>
          <w:color w:val="000000"/>
          <w:sz w:val="24"/>
          <w:u w:val="single"/>
          <w:lang w:eastAsia="zh-CN"/>
        </w:rPr>
      </w:pPr>
      <w:r>
        <w:rPr>
          <w:rFonts w:hint="eastAsia" w:ascii="宋体" w:hAnsi="宋体" w:eastAsia="宋体" w:cs="宋体"/>
          <w:b/>
          <w:bCs/>
          <w:color w:val="000000"/>
          <w:sz w:val="24"/>
        </w:rPr>
        <w:t xml:space="preserve">项目名称：</w:t>
      </w:r>
      <w:r>
        <w:rPr>
          <w:rFonts w:hint="eastAsia" w:ascii="宋体" w:hAnsi="宋体" w:eastAsia="宋体" w:cs="宋体"/>
          <w:b/>
          <w:bCs/>
          <w:color w:val="000000"/>
          <w:sz w:val="24"/>
          <w:u w:val="single"/>
          <w:lang w:eastAsia="zh-CN"/>
        </w:rPr>
        <w:t xml:space="preserve">排水泵站设备检查保养及维修</w:t>
      </w:r>
      <w:r/>
    </w:p>
    <w:tbl>
      <w:tblPr>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top w:w="0" w:type="dxa"/>
          <w:right w:w="0" w:type="dxa"/>
          <w:bottom w:w="0" w:type="dxa"/>
        </w:tblCellMar>
        <w:tblLook w:val="04A0" w:firstRow="1" w:lastRow="0" w:firstColumn="1" w:lastColumn="0" w:noHBand="0" w:noVBand="1"/>
      </w:tblPr>
      <w:tblGrid>
        <w:gridCol w:w="893"/>
        <w:gridCol w:w="3039"/>
        <w:gridCol w:w="2903"/>
        <w:gridCol w:w="2930"/>
      </w:tblGrid>
      <w:tr>
        <w:trPr>
          <w:trHeight w:val="680"/>
        </w:trPr>
        <w:tc>
          <w:tcPr>
            <w:tcW w:w="893" w:type="dxa"/>
            <w:vAlign w:val="center"/>
            <w:vMerge w:val="restart"/>
            <w:textDirection w:val="lrTb"/>
            <w:noWrap w:val="false"/>
          </w:tcPr>
          <w:p>
            <w:pPr>
              <w:pStyle w:val="1404"/>
              <w:jc w:val="center"/>
              <w:rPr>
                <w:rFonts w:hint="eastAsia"/>
              </w:rPr>
            </w:pPr>
            <w:r>
              <w:rPr>
                <w:rFonts w:hint="eastAsia"/>
              </w:rPr>
              <w:t xml:space="preserve">序号</w:t>
            </w:r>
            <w:r/>
          </w:p>
        </w:tc>
        <w:tc>
          <w:tcPr>
            <w:tcW w:w="3039" w:type="dxa"/>
            <w:vAlign w:val="center"/>
            <w:vMerge w:val="restart"/>
            <w:textDirection w:val="lrTb"/>
            <w:noWrap w:val="false"/>
          </w:tcPr>
          <w:p>
            <w:pPr>
              <w:pStyle w:val="1404"/>
              <w:jc w:val="center"/>
              <w:rPr>
                <w:rFonts w:hint="eastAsia"/>
              </w:rPr>
            </w:pPr>
            <w:r>
              <w:rPr>
                <w:rFonts w:hint="eastAsia"/>
                <w:lang w:val="en-US" w:eastAsia="zh-CN"/>
              </w:rPr>
              <w:t xml:space="preserve">服务</w:t>
            </w:r>
            <w:r>
              <w:rPr>
                <w:rFonts w:hint="eastAsia"/>
              </w:rPr>
              <w:t xml:space="preserve">名称</w:t>
            </w:r>
            <w:r/>
          </w:p>
        </w:tc>
        <w:tc>
          <w:tcPr>
            <w:gridSpan w:val="2"/>
            <w:tcW w:w="5833" w:type="dxa"/>
            <w:vAlign w:val="center"/>
            <w:textDirection w:val="lrTb"/>
            <w:noWrap w:val="false"/>
          </w:tcPr>
          <w:p>
            <w:pPr>
              <w:pStyle w:val="1404"/>
              <w:jc w:val="center"/>
              <w:rPr>
                <w:rFonts w:hint="eastAsia"/>
                <w:lang w:val="en-US" w:eastAsia="zh-CN"/>
              </w:rPr>
            </w:pPr>
            <w:r>
              <w:rPr>
                <w:rFonts w:hint="eastAsia"/>
                <w:lang w:val="en-US" w:eastAsia="zh-CN"/>
              </w:rPr>
              <w:t xml:space="preserve">投标报价（优惠率）</w:t>
            </w:r>
            <w:r/>
          </w:p>
        </w:tc>
      </w:tr>
      <w:tr>
        <w:trPr>
          <w:trHeight w:val="680"/>
        </w:trPr>
        <w:tc>
          <w:tcPr>
            <w:tcW w:w="893" w:type="dxa"/>
            <w:vAlign w:val="center"/>
            <w:vMerge w:val="continue"/>
            <w:textDirection w:val="lrTb"/>
            <w:noWrap w:val="false"/>
          </w:tcPr>
          <w:p>
            <w:pPr>
              <w:pStyle w:val="1404"/>
              <w:jc w:val="center"/>
              <w:rPr>
                <w:rFonts w:hint="eastAsia"/>
              </w:rPr>
            </w:pPr>
            <w:r>
              <w:rPr>
                <w:rFonts w:hint="eastAsia"/>
              </w:rPr>
            </w:r>
            <w:r/>
          </w:p>
        </w:tc>
        <w:tc>
          <w:tcPr>
            <w:tcW w:w="3039" w:type="dxa"/>
            <w:vAlign w:val="center"/>
            <w:vMerge w:val="continue"/>
            <w:textDirection w:val="lrTb"/>
            <w:noWrap w:val="false"/>
          </w:tcPr>
          <w:p>
            <w:pPr>
              <w:pStyle w:val="1404"/>
              <w:jc w:val="center"/>
              <w:rPr>
                <w:rFonts w:hint="eastAsia"/>
              </w:rPr>
            </w:pPr>
            <w:r>
              <w:rPr>
                <w:rFonts w:hint="eastAsia"/>
              </w:rPr>
            </w:r>
            <w:r/>
          </w:p>
        </w:tc>
        <w:tc>
          <w:tcPr>
            <w:tcW w:w="2903" w:type="dxa"/>
            <w:vAlign w:val="center"/>
            <w:textDirection w:val="lrTb"/>
            <w:noWrap w:val="false"/>
          </w:tcPr>
          <w:p>
            <w:pPr>
              <w:pStyle w:val="1404"/>
              <w:jc w:val="center"/>
              <w:rPr>
                <w:rFonts w:hint="eastAsia"/>
              </w:rPr>
            </w:pPr>
            <w:r>
              <w:rPr>
                <w:rFonts w:hint="eastAsia"/>
              </w:rPr>
              <w:t xml:space="preserve">大写</w:t>
            </w:r>
            <w:r/>
          </w:p>
        </w:tc>
        <w:tc>
          <w:tcPr>
            <w:tcW w:w="2930" w:type="dxa"/>
            <w:vAlign w:val="center"/>
            <w:textDirection w:val="lrTb"/>
            <w:noWrap w:val="false"/>
          </w:tcPr>
          <w:p>
            <w:pPr>
              <w:pStyle w:val="1404"/>
              <w:jc w:val="center"/>
              <w:rPr>
                <w:rFonts w:hint="eastAsia"/>
              </w:rPr>
            </w:pPr>
            <w:r>
              <w:rPr>
                <w:rFonts w:hint="eastAsia"/>
              </w:rPr>
              <w:t xml:space="preserve">小写</w:t>
            </w:r>
            <w:r/>
          </w:p>
        </w:tc>
      </w:tr>
      <w:tr>
        <w:trPr>
          <w:trHeight w:val="1291"/>
        </w:trPr>
        <w:tc>
          <w:tcPr>
            <w:tcW w:w="893" w:type="dxa"/>
            <w:vAlign w:val="center"/>
            <w:textDirection w:val="lrTb"/>
            <w:noWrap w:val="false"/>
          </w:tcPr>
          <w:p>
            <w:pPr>
              <w:pStyle w:val="1404"/>
              <w:jc w:val="center"/>
              <w:rPr>
                <w:rFonts w:hint="eastAsia"/>
                <w:lang w:val="en-US" w:eastAsia="zh-CN"/>
              </w:rPr>
            </w:pPr>
            <w:r>
              <w:rPr>
                <w:rFonts w:hint="eastAsia"/>
                <w:lang w:val="en-US" w:eastAsia="zh-CN"/>
              </w:rPr>
              <w:t xml:space="preserve">1</w:t>
            </w:r>
            <w:r/>
          </w:p>
        </w:tc>
        <w:tc>
          <w:tcPr>
            <w:tcW w:w="3039" w:type="dxa"/>
            <w:vAlign w:val="center"/>
            <w:textDirection w:val="lrTb"/>
            <w:noWrap w:val="false"/>
          </w:tcPr>
          <w:p>
            <w:pPr>
              <w:pStyle w:val="1404"/>
              <w:jc w:val="center"/>
              <w:rPr>
                <w:rFonts w:hint="eastAsia"/>
              </w:rPr>
            </w:pPr>
            <w:r>
              <w:rPr>
                <w:rFonts w:hint="eastAsia"/>
                <w:lang w:eastAsia="zh-CN"/>
              </w:rPr>
              <w:t xml:space="preserve">排水泵站设备检查保养及维修</w:t>
            </w:r>
            <w:r/>
          </w:p>
        </w:tc>
        <w:tc>
          <w:tcPr>
            <w:tcW w:w="2903" w:type="dxa"/>
            <w:vAlign w:val="center"/>
            <w:textDirection w:val="lrTb"/>
            <w:noWrap w:val="false"/>
          </w:tcPr>
          <w:p>
            <w:pPr>
              <w:pStyle w:val="1404"/>
              <w:jc w:val="center"/>
              <w:rPr>
                <w:lang w:val="en-US" w:eastAsia="zh-CN"/>
              </w:rPr>
            </w:pPr>
            <w:r>
              <w:rPr>
                <w:rFonts w:hint="eastAsia"/>
                <w:lang w:val="en-US" w:eastAsia="zh-CN"/>
              </w:rPr>
              <w:t xml:space="preserve">百分之</w:t>
            </w:r>
            <w:r>
              <w:rPr>
                <w:rFonts w:hint="eastAsia"/>
                <w:u w:val="single"/>
                <w:lang w:val="en-US" w:eastAsia="zh-CN"/>
              </w:rPr>
              <w:t xml:space="preserve">         </w:t>
            </w:r>
            <w:r/>
          </w:p>
        </w:tc>
        <w:tc>
          <w:tcPr>
            <w:tcW w:w="2930" w:type="dxa"/>
            <w:vAlign w:val="center"/>
            <w:textDirection w:val="lrTb"/>
            <w:noWrap w:val="false"/>
          </w:tcPr>
          <w:p>
            <w:pPr>
              <w:pStyle w:val="1404"/>
              <w:jc w:val="center"/>
              <w:rPr>
                <w:rFonts w:hint="eastAsia"/>
                <w:lang w:val="en-US" w:eastAsia="zh-CN"/>
              </w:rPr>
            </w:pPr>
            <w:r>
              <w:rPr>
                <w:rFonts w:hint="eastAsia"/>
                <w:u w:val="single"/>
                <w:lang w:val="en-US" w:eastAsia="zh-CN"/>
              </w:rPr>
              <w:t xml:space="preserve">         </w:t>
            </w:r>
            <w:r>
              <w:rPr>
                <w:rFonts w:hint="eastAsia"/>
                <w:lang w:val="en-US" w:eastAsia="zh-CN"/>
              </w:rPr>
              <w:t xml:space="preserve"> %</w:t>
            </w:r>
            <w:r/>
          </w:p>
        </w:tc>
      </w:tr>
      <w:tr>
        <w:trPr>
          <w:trHeight w:val="1118"/>
        </w:trPr>
        <w:tc>
          <w:tcPr>
            <w:gridSpan w:val="2"/>
            <w:tcW w:w="3932" w:type="dxa"/>
            <w:vAlign w:val="center"/>
            <w:textDirection w:val="lrTb"/>
            <w:noWrap w:val="false"/>
          </w:tcPr>
          <w:p>
            <w:pPr>
              <w:pStyle w:val="1404"/>
              <w:jc w:val="center"/>
              <w:rPr>
                <w:rFonts w:hint="eastAsia"/>
                <w:lang w:eastAsia="zh-CN"/>
              </w:rPr>
            </w:pPr>
            <w:r>
              <w:rPr>
                <w:rFonts w:hint="eastAsia"/>
                <w:lang w:val="en-US" w:eastAsia="zh-CN"/>
              </w:rPr>
              <w:t xml:space="preserve">项目负责人</w:t>
            </w:r>
            <w:r/>
          </w:p>
        </w:tc>
        <w:tc>
          <w:tcPr>
            <w:gridSpan w:val="2"/>
            <w:tcW w:w="5833" w:type="dxa"/>
            <w:vAlign w:val="center"/>
            <w:textDirection w:val="lrTb"/>
            <w:noWrap w:val="false"/>
          </w:tcPr>
          <w:p>
            <w:pPr>
              <w:pStyle w:val="1404"/>
              <w:jc w:val="left"/>
              <w:rPr>
                <w:rFonts w:hint="eastAsia"/>
                <w:lang w:val="en-US" w:eastAsia="zh-CN"/>
              </w:rPr>
            </w:pPr>
            <w:r>
              <w:rPr>
                <w:rFonts w:hint="eastAsia"/>
                <w:lang w:val="en-US" w:eastAsia="zh-CN"/>
              </w:rPr>
              <w:t xml:space="preserve">姓名：</w:t>
            </w:r>
            <w:r/>
          </w:p>
          <w:p>
            <w:pPr>
              <w:pStyle w:val="1404"/>
              <w:jc w:val="left"/>
              <w:rPr>
                <w:rFonts w:hint="eastAsia"/>
                <w:lang w:val="en-US" w:eastAsia="zh-CN"/>
              </w:rPr>
            </w:pPr>
            <w:r>
              <w:rPr>
                <w:rFonts w:hint="eastAsia"/>
                <w:lang w:val="en-US" w:eastAsia="zh-CN"/>
              </w:rPr>
            </w:r>
            <w:r/>
          </w:p>
          <w:p>
            <w:pPr>
              <w:pStyle w:val="1404"/>
              <w:jc w:val="left"/>
              <w:rPr>
                <w:rFonts w:hint="eastAsia"/>
              </w:rPr>
            </w:pPr>
            <w:r>
              <w:rPr>
                <w:rFonts w:hint="eastAsia"/>
                <w:lang w:val="en-US" w:eastAsia="zh-CN"/>
              </w:rPr>
              <w:t xml:space="preserve">联系方式：</w:t>
            </w:r>
            <w:r/>
          </w:p>
        </w:tc>
      </w:tr>
      <w:tr>
        <w:trPr>
          <w:trHeight w:val="1508"/>
        </w:trPr>
        <w:tc>
          <w:tcPr>
            <w:gridSpan w:val="2"/>
            <w:tcW w:w="3932" w:type="dxa"/>
            <w:vAlign w:val="center"/>
            <w:textDirection w:val="lrTb"/>
            <w:noWrap w:val="false"/>
          </w:tcPr>
          <w:p>
            <w:pPr>
              <w:pStyle w:val="1404"/>
              <w:jc w:val="center"/>
              <w:rPr>
                <w:rFonts w:hint="eastAsia"/>
              </w:rPr>
            </w:pPr>
            <w:r>
              <w:rPr>
                <w:rFonts w:hint="eastAsia"/>
                <w:lang w:val="en-US" w:eastAsia="zh-CN"/>
              </w:rPr>
              <w:t xml:space="preserve">备注</w:t>
            </w:r>
            <w:r/>
          </w:p>
        </w:tc>
        <w:tc>
          <w:tcPr>
            <w:gridSpan w:val="2"/>
            <w:tcW w:w="5833" w:type="dxa"/>
            <w:vAlign w:val="center"/>
            <w:textDirection w:val="lrTb"/>
            <w:noWrap w:val="false"/>
          </w:tcPr>
          <w:p>
            <w:pPr>
              <w:pStyle w:val="1404"/>
              <w:numPr>
                <w:ilvl w:val="0"/>
                <w:numId w:val="0"/>
              </w:numPr>
              <w:jc w:val="left"/>
              <w:rPr>
                <w:rFonts w:hint="eastAsia"/>
                <w:lang w:val="zh-CN" w:eastAsia="zh-CN"/>
              </w:rPr>
            </w:pPr>
            <w:r>
              <w:rPr>
                <w:rFonts w:hint="eastAsia" w:ascii="Times New Roman" w:hAnsi="Times New Roman" w:eastAsia="宋体" w:cs="Times New Roman"/>
                <w:sz w:val="21"/>
                <w:szCs w:val="24"/>
                <w:lang w:val="zh-CN" w:eastAsia="zh-CN" w:bidi="ar-SA"/>
              </w:rPr>
              <w:t xml:space="preserve">1.</w:t>
            </w:r>
            <w:r>
              <w:rPr>
                <w:rFonts w:hint="eastAsia"/>
                <w:lang w:val="zh-CN" w:eastAsia="zh-CN"/>
              </w:rPr>
              <w:t xml:space="preserve">本项目采用优惠率报价方式（优惠率应＞0%），否则按无效投标处理。 </w:t>
            </w:r>
            <w:r/>
          </w:p>
          <w:p>
            <w:pPr>
              <w:pStyle w:val="1404"/>
              <w:numPr>
                <w:ilvl w:val="0"/>
                <w:numId w:val="0"/>
              </w:numPr>
              <w:jc w:val="left"/>
              <w:rPr>
                <w:rFonts w:hint="eastAsia"/>
                <w:lang w:val="en-US" w:eastAsia="zh-CN"/>
              </w:rPr>
            </w:pPr>
            <w:r>
              <w:rPr>
                <w:rFonts w:hint="eastAsia" w:ascii="Times New Roman" w:hAnsi="Times New Roman" w:eastAsia="宋体" w:cs="Times New Roman"/>
                <w:sz w:val="21"/>
                <w:szCs w:val="24"/>
                <w:lang w:val="en-US" w:eastAsia="zh-CN" w:bidi="ar-SA"/>
              </w:rPr>
              <w:t xml:space="preserve">2.</w:t>
            </w:r>
            <w:r>
              <w:rPr>
                <w:rFonts w:hint="eastAsia"/>
                <w:lang w:val="en-US" w:eastAsia="zh-CN"/>
              </w:rPr>
              <w:t xml:space="preserve">优惠率报价可为整数或保留两位小数。</w:t>
            </w:r>
            <w:r/>
          </w:p>
        </w:tc>
      </w:tr>
    </w:tbl>
    <w:p>
      <w:pPr>
        <w:pStyle w:val="1404"/>
        <w:jc w:val="left"/>
        <w:spacing w:line="360" w:lineRule="auto"/>
        <w:tabs>
          <w:tab w:val="left" w:pos="1800" w:leader="none"/>
          <w:tab w:val="left" w:pos="5580" w:leader="none"/>
        </w:tabs>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r>
      <w:r/>
    </w:p>
    <w:p>
      <w:pPr>
        <w:pStyle w:val="1404"/>
        <w:spacing w:before="25" w:after="25" w:line="360" w:lineRule="auto"/>
        <w:rPr>
          <w:rFonts w:hint="eastAsia" w:ascii="宋体" w:hAnsi="宋体" w:eastAsia="宋体" w:cs="宋体"/>
          <w:b/>
          <w:bCs/>
          <w:color w:val="000000"/>
          <w:sz w:val="24"/>
          <w:lang w:val="zh-CN" w:eastAsia="zh-CN"/>
        </w:rPr>
      </w:pPr>
      <w:r>
        <w:rPr>
          <w:rFonts w:hint="eastAsia" w:ascii="宋体" w:hAnsi="宋体" w:eastAsia="宋体" w:cs="宋体"/>
          <w:b/>
          <w:bCs/>
          <w:color w:val="000000"/>
          <w:sz w:val="24"/>
          <w:lang w:val="zh-CN" w:eastAsia="zh-CN"/>
        </w:rPr>
        <w:t xml:space="preserve">注：供应商在“苏采云”系统中填报固定优惠率，则本项目结算（中标）费率为（1-优惠率），每项货物的结算单价=本项目计价清单内各单项基准单价*结算（中标）费率。</w:t>
      </w:r>
      <w:r/>
    </w:p>
    <w:p>
      <w:pPr>
        <w:pStyle w:val="1404"/>
        <w:spacing w:before="25" w:after="25"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zh-CN"/>
        </w:rPr>
        <w:t xml:space="preserve">例如：投标人所报优惠率为10%，则</w:t>
      </w:r>
      <w:r>
        <w:rPr>
          <w:rFonts w:hint="eastAsia" w:ascii="宋体" w:hAnsi="宋体" w:eastAsia="宋体" w:cs="宋体"/>
          <w:b/>
          <w:bCs/>
          <w:color w:val="000000"/>
          <w:sz w:val="24"/>
          <w:lang w:val="zh-CN" w:eastAsia="zh-CN"/>
        </w:rPr>
        <w:t xml:space="preserve">本项目结算（中标）费率为（1-10%）=90%</w:t>
      </w:r>
      <w:r>
        <w:rPr>
          <w:rFonts w:hint="eastAsia" w:ascii="宋体" w:hAnsi="宋体" w:eastAsia="宋体" w:cs="宋体"/>
          <w:b/>
          <w:bCs/>
          <w:color w:val="000000"/>
          <w:sz w:val="24"/>
          <w:lang w:val="en-US" w:eastAsia="zh-CN"/>
        </w:rPr>
        <w:t xml:space="preserve">，</w:t>
      </w:r>
      <w:r/>
    </w:p>
    <w:p>
      <w:pPr>
        <w:pStyle w:val="1404"/>
        <w:spacing w:before="25" w:after="25" w:line="360" w:lineRule="auto"/>
        <w:rPr>
          <w:rFonts w:hint="eastAsia" w:ascii="宋体" w:hAnsi="宋体" w:eastAsia="宋体" w:cs="宋体"/>
          <w:b/>
          <w:bCs/>
          <w:color w:val="000000"/>
          <w:sz w:val="24"/>
          <w:lang w:val="zh-CN"/>
        </w:rPr>
      </w:pPr>
      <w:r>
        <w:rPr>
          <w:rFonts w:hint="eastAsia" w:ascii="宋体" w:hAnsi="宋体" w:eastAsia="宋体" w:cs="宋体"/>
          <w:b/>
          <w:bCs/>
          <w:color w:val="000000"/>
          <w:sz w:val="24"/>
          <w:lang w:val="zh-CN" w:eastAsia="zh-CN"/>
        </w:rPr>
        <w:t xml:space="preserve">每项货物的结算单价</w:t>
      </w:r>
      <w:r>
        <w:rPr>
          <w:rFonts w:hint="eastAsia" w:ascii="宋体" w:hAnsi="宋体" w:eastAsia="宋体" w:cs="宋体"/>
          <w:b/>
          <w:bCs/>
          <w:color w:val="000000"/>
          <w:sz w:val="24"/>
          <w:lang w:val="zh-CN"/>
        </w:rPr>
        <w:t xml:space="preserve">=本项目</w:t>
      </w:r>
      <w:r>
        <w:rPr>
          <w:rFonts w:hint="eastAsia" w:ascii="宋体" w:hAnsi="宋体" w:eastAsia="宋体" w:cs="宋体"/>
          <w:b/>
          <w:bCs/>
          <w:color w:val="000000"/>
          <w:sz w:val="24"/>
          <w:lang w:val="zh-CN" w:eastAsia="zh-CN"/>
        </w:rPr>
        <w:t xml:space="preserve">计价清单内各单项基准单价</w:t>
      </w:r>
      <w:r>
        <w:rPr>
          <w:rFonts w:hint="eastAsia" w:ascii="宋体" w:hAnsi="宋体" w:eastAsia="宋体" w:cs="宋体"/>
          <w:b/>
          <w:bCs/>
          <w:color w:val="000000"/>
          <w:sz w:val="24"/>
          <w:lang w:val="zh-CN"/>
        </w:rPr>
        <w:t xml:space="preserve">×</w:t>
      </w:r>
      <w:r>
        <w:rPr>
          <w:rFonts w:hint="eastAsia" w:ascii="宋体" w:hAnsi="宋体" w:eastAsia="宋体" w:cs="宋体"/>
          <w:b/>
          <w:bCs/>
          <w:color w:val="000000"/>
          <w:sz w:val="24"/>
          <w:lang w:val="zh-CN" w:eastAsia="zh-CN"/>
        </w:rPr>
        <w:t xml:space="preserve">90%</w:t>
      </w:r>
      <w:r>
        <w:rPr>
          <w:rFonts w:hint="eastAsia" w:ascii="宋体" w:hAnsi="宋体" w:eastAsia="宋体" w:cs="宋体"/>
          <w:b/>
          <w:bCs/>
          <w:color w:val="000000"/>
          <w:sz w:val="24"/>
          <w:lang w:val="zh-CN"/>
        </w:rPr>
        <w:t xml:space="preserve">      </w:t>
      </w:r>
      <w:r/>
    </w:p>
    <w:p>
      <w:pPr>
        <w:pStyle w:val="1404"/>
        <w:jc w:val="left"/>
        <w:spacing w:line="480" w:lineRule="auto"/>
        <w:widowControl/>
        <w:rPr>
          <w:rFonts w:hint="eastAsia" w:ascii="宋体" w:hAnsi="宋体" w:eastAsia="宋体" w:cs="宋体"/>
          <w:color w:val="000000"/>
          <w:sz w:val="24"/>
        </w:rPr>
      </w:pPr>
      <w:r/>
      <w:bookmarkStart w:id="848" w:name="_Toc226965749"/>
      <w:r/>
      <w:bookmarkStart w:id="849" w:name="_Toc142311060"/>
      <w:r/>
      <w:bookmarkStart w:id="850" w:name="_Toc305158827"/>
      <w:r/>
      <w:bookmarkStart w:id="851" w:name="_Toc305158901"/>
      <w:r/>
      <w:bookmarkStart w:id="852" w:name="_Toc150480796"/>
      <w:r/>
      <w:bookmarkStart w:id="853" w:name="_Toc226309803"/>
      <w:r/>
      <w:bookmarkStart w:id="854" w:name="_Toc226337255"/>
      <w:r/>
      <w:bookmarkStart w:id="855" w:name="_Toc265228397"/>
      <w:r/>
      <w:bookmarkStart w:id="856" w:name="_Toc127151558"/>
      <w:r/>
      <w:bookmarkStart w:id="857" w:name="_Toc264969249"/>
      <w:r/>
      <w:bookmarkStart w:id="858" w:name="_Toc150774763"/>
      <w:r/>
      <w:bookmarkStart w:id="859" w:name="_Toc226965832"/>
      <w:r/>
      <w:bookmarkStart w:id="860" w:name="_Toc195842924"/>
      <w:r>
        <w:rPr>
          <w:rFonts w:hint="eastAsia" w:ascii="宋体" w:hAnsi="宋体" w:eastAsia="宋体" w:cs="宋体"/>
          <w:color w:val="000000"/>
          <w:sz w:val="24"/>
        </w:rPr>
        <w:t xml:space="preserve">供应商：（加盖公章）</w:t>
      </w:r>
      <w:r/>
    </w:p>
    <w:p>
      <w:pPr>
        <w:pStyle w:val="1404"/>
        <w:jc w:val="left"/>
        <w:spacing w:line="48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szCs w:val="20"/>
        </w:rPr>
        <w:t xml:space="preserve">签字或签章</w:t>
      </w:r>
      <w:r>
        <w:rPr>
          <w:rFonts w:hint="eastAsia" w:ascii="宋体" w:hAnsi="宋体" w:eastAsia="宋体" w:cs="宋体"/>
          <w:color w:val="000000"/>
          <w:sz w:val="24"/>
        </w:rPr>
        <w:t xml:space="preserve">：</w:t>
      </w:r>
      <w:r/>
    </w:p>
    <w:p>
      <w:pPr>
        <w:pStyle w:val="1404"/>
        <w:jc w:val="left"/>
        <w:spacing w:line="48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pStyle w:val="1277"/>
        <w:tabs>
          <w:tab w:val="clear" w:pos="567" w:leader="none"/>
        </w:tabs>
        <w:rPr>
          <w:rFonts w:hint="eastAsia" w:ascii="宋体" w:hAnsi="宋体" w:eastAsia="宋体" w:cs="宋体"/>
          <w:color w:val="000000"/>
        </w:rPr>
      </w:pPr>
      <w:r>
        <w:rPr>
          <w:rFonts w:hint="eastAsia" w:ascii="宋体" w:hAnsi="宋体" w:eastAsia="宋体" w:cs="宋体"/>
          <w:color w:val="000000"/>
        </w:rPr>
      </w:r>
      <w:r/>
    </w:p>
    <w:p>
      <w:pPr>
        <w:pStyle w:val="1404"/>
        <w:rPr>
          <w:rFonts w:hint="eastAsia" w:ascii="宋体" w:hAnsi="宋体" w:eastAsia="宋体" w:cs="宋体"/>
          <w:color w:val="000000"/>
        </w:rPr>
      </w:pPr>
      <w:r>
        <w:rPr>
          <w:rFonts w:hint="eastAsia" w:ascii="宋体" w:hAnsi="宋体" w:eastAsia="宋体" w:cs="宋体"/>
          <w:color w:val="000000"/>
        </w:rPr>
      </w:r>
      <w:r/>
    </w:p>
    <w:p>
      <w:pPr>
        <w:pStyle w:val="1277"/>
        <w:tabs>
          <w:tab w:val="clear" w:pos="567" w:leader="none"/>
        </w:tabs>
        <w:rPr>
          <w:rFonts w:hint="eastAsia" w:ascii="宋体" w:hAnsi="宋体" w:eastAsia="宋体" w:cs="宋体"/>
          <w:color w:val="000000"/>
        </w:rPr>
      </w:pPr>
      <w:r>
        <w:rPr>
          <w:rFonts w:hint="eastAsia" w:ascii="宋体" w:hAnsi="宋体" w:eastAsia="宋体" w:cs="宋体"/>
          <w:color w:val="000000"/>
        </w:rPr>
      </w:r>
      <w:r/>
    </w:p>
    <w:p>
      <w:pPr>
        <w:pStyle w:val="1404"/>
        <w:jc w:val="left"/>
        <w:spacing w:line="360" w:lineRule="auto"/>
        <w:widowControl/>
        <w:rPr>
          <w:rFonts w:hint="eastAsia" w:ascii="宋体" w:hAnsi="宋体" w:eastAsia="宋体" w:cs="宋体"/>
          <w:color w:val="000000"/>
          <w:sz w:val="24"/>
          <w:szCs w:val="20"/>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24"/>
          <w:szCs w:val="20"/>
        </w:rPr>
        <w:t xml:space="preserve">5</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Start w:id="861" w:name="_Toc226965835"/>
      <w:r/>
      <w:bookmarkStart w:id="862" w:name="_Toc150480798"/>
      <w:r/>
      <w:bookmarkStart w:id="863" w:name="_Toc305158830"/>
      <w:r/>
      <w:bookmarkStart w:id="864" w:name="_Toc127151562"/>
      <w:r/>
      <w:bookmarkStart w:id="865" w:name="_Toc142311062"/>
      <w:r/>
      <w:bookmarkStart w:id="866" w:name="_Toc264969252"/>
      <w:r/>
      <w:bookmarkStart w:id="867" w:name="_Toc195842927"/>
      <w:r/>
      <w:bookmarkStart w:id="868" w:name="_Toc150774765"/>
      <w:r/>
      <w:bookmarkStart w:id="869" w:name="_Toc265228400"/>
      <w:r/>
      <w:bookmarkStart w:id="870" w:name="_Toc226309806"/>
      <w:r/>
      <w:bookmarkStart w:id="871" w:name="_Toc305158904"/>
      <w:r/>
      <w:bookmarkStart w:id="872" w:name="_Toc226965752"/>
      <w:r/>
      <w:bookmarkStart w:id="873" w:name="_Toc226337258"/>
      <w:r/>
      <w:bookmarkStart w:id="874" w:name="_Toc142311061"/>
      <w:r/>
      <w:bookmarkStart w:id="875" w:name="_Toc264969251"/>
      <w:r/>
      <w:bookmarkStart w:id="876" w:name="_Toc305158829"/>
      <w:r/>
      <w:bookmarkStart w:id="877" w:name="_Toc226309805"/>
      <w:r/>
      <w:bookmarkStart w:id="878" w:name="_Toc226337257"/>
      <w:r/>
      <w:bookmarkStart w:id="879" w:name="_Toc150774764"/>
      <w:r/>
      <w:bookmarkStart w:id="880" w:name="_Toc127151561"/>
      <w:r/>
      <w:bookmarkStart w:id="881" w:name="_Toc305158903"/>
      <w:r/>
      <w:bookmarkStart w:id="882" w:name="_Toc226965834"/>
      <w:r/>
      <w:bookmarkStart w:id="883" w:name="_Toc226965751"/>
      <w:r/>
      <w:bookmarkStart w:id="884" w:name="_Toc265228399"/>
      <w:r/>
      <w:bookmarkStart w:id="885" w:name="_Toc195842926"/>
      <w:r/>
      <w:bookmarkStart w:id="886" w:name="_Toc150480797"/>
      <w:r>
        <w:rPr>
          <w:rFonts w:hint="eastAsia" w:ascii="宋体" w:hAnsi="宋体" w:eastAsia="宋体" w:cs="宋体"/>
          <w:b/>
          <w:bCs/>
          <w:color w:val="000000"/>
          <w:sz w:val="24"/>
          <w:szCs w:val="20"/>
        </w:rPr>
        <w:t xml:space="preserve">合同条款偏离表</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宋体" w:hAnsi="宋体" w:eastAsia="宋体" w:cs="宋体"/>
          <w:b/>
          <w:bCs/>
          <w:color w:val="000000"/>
          <w:sz w:val="24"/>
          <w:szCs w:val="20"/>
        </w:rPr>
        <w:t xml:space="preserve">（实质性格式）</w:t>
      </w:r>
      <w:r/>
    </w:p>
    <w:p>
      <w:pPr>
        <w:pStyle w:val="1404"/>
        <w:jc w:val="center"/>
        <w:spacing w:line="360" w:lineRule="auto"/>
        <w:tabs>
          <w:tab w:val="left" w:pos="2775" w:leader="none"/>
          <w:tab w:val="center" w:pos="4153" w:leader="none"/>
        </w:tabs>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合同条款偏离表</w:t>
      </w:r>
      <w:r/>
    </w:p>
    <w:p>
      <w:pPr>
        <w:pStyle w:val="1404"/>
        <w:jc w:val="left"/>
        <w:spacing w:line="360" w:lineRule="auto"/>
        <w:tabs>
          <w:tab w:val="left" w:pos="1800" w:leader="none"/>
          <w:tab w:val="left" w:pos="5580" w:leader="none"/>
        </w:tabs>
        <w:rPr>
          <w:rFonts w:hint="eastAsia" w:ascii="宋体" w:hAnsi="宋体" w:eastAsia="宋体" w:cs="宋体"/>
          <w:b/>
          <w:bCs/>
          <w:color w:val="000000"/>
          <w:sz w:val="24"/>
          <w:u w:val="single"/>
          <w:lang w:eastAsia="zh-CN"/>
        </w:rPr>
      </w:pPr>
      <w:r>
        <w:rPr>
          <w:rFonts w:hint="eastAsia" w:ascii="宋体" w:hAnsi="宋体" w:eastAsia="宋体" w:cs="宋体"/>
          <w:b/>
          <w:bCs/>
          <w:color w:val="000000"/>
          <w:sz w:val="24"/>
        </w:rPr>
        <w:t xml:space="preserve">项目编号：</w:t>
      </w:r>
      <w:r>
        <w:rPr>
          <w:rFonts w:hint="eastAsia" w:ascii="宋体" w:hAnsi="宋体" w:eastAsia="宋体" w:cs="宋体"/>
          <w:b/>
          <w:bCs/>
          <w:color w:val="000000"/>
          <w:sz w:val="24"/>
          <w:u w:val="single"/>
          <w:lang w:eastAsia="zh-CN"/>
        </w:rPr>
        <w:t xml:space="preserve">JSZC-320400-JLJL-G2026-0001</w:t>
      </w:r>
      <w:r/>
    </w:p>
    <w:p>
      <w:pPr>
        <w:pStyle w:val="1404"/>
        <w:jc w:val="left"/>
        <w:spacing w:line="360" w:lineRule="auto"/>
        <w:tabs>
          <w:tab w:val="left" w:pos="1800" w:leader="none"/>
          <w:tab w:val="left" w:pos="5580" w:leader="none"/>
        </w:tabs>
        <w:rPr>
          <w:rFonts w:hint="eastAsia" w:ascii="宋体" w:hAnsi="宋体" w:eastAsia="宋体" w:cs="宋体"/>
          <w:color w:val="000000"/>
          <w:sz w:val="24"/>
          <w:lang w:eastAsia="zh-CN"/>
        </w:rPr>
      </w:pPr>
      <w:r>
        <w:rPr>
          <w:rFonts w:hint="eastAsia" w:ascii="宋体" w:hAnsi="宋体" w:eastAsia="宋体" w:cs="宋体"/>
          <w:b/>
          <w:bCs/>
          <w:color w:val="000000"/>
          <w:sz w:val="24"/>
        </w:rPr>
        <w:t xml:space="preserve">项目名称：</w:t>
      </w:r>
      <w:r>
        <w:rPr>
          <w:rFonts w:hint="eastAsia" w:ascii="宋体" w:hAnsi="宋体" w:eastAsia="宋体" w:cs="宋体"/>
          <w:b/>
          <w:bCs/>
          <w:color w:val="000000"/>
          <w:sz w:val="24"/>
          <w:u w:val="single"/>
          <w:lang w:eastAsia="zh-CN"/>
        </w:rPr>
        <w:t xml:space="preserve">排水泵站设备检查保养及维修</w:t>
      </w: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top w:w="0" w:type="dxa"/>
          <w:right w:w="108" w:type="dxa"/>
          <w:bottom w:w="0" w:type="dxa"/>
        </w:tblCellMar>
        <w:tblLook w:val="04A0" w:firstRow="1" w:lastRow="0" w:firstColumn="1" w:lastColumn="0" w:noHBand="0" w:noVBand="1"/>
      </w:tblPr>
      <w:tblGrid>
        <w:gridCol w:w="883"/>
        <w:gridCol w:w="1379"/>
        <w:gridCol w:w="2126"/>
        <w:gridCol w:w="2128"/>
        <w:gridCol w:w="2604"/>
        <w:gridCol w:w="843"/>
      </w:tblGrid>
      <w:tr>
        <w:trPr>
          <w:trHeight w:val="930"/>
        </w:trPr>
        <w:tc>
          <w:tcPr>
            <w:gridSpan w:val="6"/>
            <w:tcW w:w="9963" w:type="dxa"/>
            <w:vAlign w:val="center"/>
            <w:textDirection w:val="lrTb"/>
            <w:noWrap w:val="false"/>
          </w:tcPr>
          <w:p>
            <w:pPr>
              <w:pStyle w:val="1404"/>
              <w:jc w:val="left"/>
              <w:rPr>
                <w:rFonts w:hint="eastAsia" w:ascii="宋体" w:hAnsi="宋体" w:eastAsia="宋体" w:cs="宋体"/>
                <w:b/>
                <w:color w:val="000000"/>
                <w:sz w:val="24"/>
              </w:rPr>
            </w:pPr>
            <w:r>
              <w:rPr>
                <w:rFonts w:hint="eastAsia" w:ascii="宋体" w:hAnsi="宋体" w:eastAsia="宋体" w:cs="宋体"/>
                <w:b/>
                <w:color w:val="000000"/>
                <w:sz w:val="24"/>
              </w:rPr>
              <w:t xml:space="preserve">对本项目合同条款的偏离情况（请进行勾选）：</w:t>
            </w:r>
            <w:r/>
          </w:p>
          <w:p>
            <w:pPr>
              <w:pStyle w:val="1404"/>
              <w:jc w:val="left"/>
              <w:rPr>
                <w:rFonts w:hint="eastAsia" w:ascii="宋体" w:hAnsi="宋体" w:eastAsia="宋体" w:cs="宋体"/>
                <w:b/>
                <w:color w:val="000000"/>
                <w:sz w:val="24"/>
              </w:rPr>
            </w:pPr>
            <w:r>
              <w:rPr>
                <w:rFonts w:hint="eastAsia" w:ascii="宋体" w:hAnsi="宋体" w:eastAsia="宋体" w:cs="宋体"/>
                <w:b/>
                <w:color w:val="000000"/>
                <w:sz w:val="24"/>
              </w:rPr>
              <w:t xml:space="preserve">□无偏离</w:t>
            </w:r>
            <w:r>
              <w:rPr>
                <w:rFonts w:hint="eastAsia" w:ascii="宋体" w:hAnsi="宋体" w:eastAsia="宋体" w:cs="宋体"/>
                <w:color w:val="000000"/>
                <w:sz w:val="24"/>
              </w:rPr>
              <w:t xml:space="preserve">（</w:t>
            </w:r>
            <w:r>
              <w:rPr>
                <w:rFonts w:hint="eastAsia" w:ascii="宋体" w:hAnsi="宋体" w:eastAsia="宋体" w:cs="宋体"/>
                <w:color w:val="000000"/>
                <w:sz w:val="24"/>
                <w:szCs w:val="21"/>
              </w:rPr>
              <w:t xml:space="preserve">如无偏离，仅勾选无偏离即可</w:t>
            </w:r>
            <w:r>
              <w:rPr>
                <w:rFonts w:hint="eastAsia" w:ascii="宋体" w:hAnsi="宋体" w:eastAsia="宋体" w:cs="宋体"/>
                <w:color w:val="000000"/>
                <w:sz w:val="24"/>
              </w:rPr>
              <w:t xml:space="preserve">）</w:t>
            </w:r>
            <w:r/>
          </w:p>
          <w:p>
            <w:pPr>
              <w:pStyle w:val="1404"/>
              <w:jc w:val="left"/>
              <w:rPr>
                <w:rFonts w:hint="eastAsia" w:ascii="宋体" w:hAnsi="宋体" w:eastAsia="宋体" w:cs="宋体"/>
                <w:color w:val="000000"/>
                <w:sz w:val="24"/>
              </w:rPr>
            </w:pPr>
            <w:r>
              <w:rPr>
                <w:rFonts w:hint="eastAsia" w:ascii="宋体" w:hAnsi="宋体" w:eastAsia="宋体" w:cs="宋体"/>
                <w:b/>
                <w:color w:val="000000"/>
                <w:sz w:val="24"/>
              </w:rPr>
              <w:t xml:space="preserve">□有偏离</w:t>
            </w:r>
            <w:r>
              <w:rPr>
                <w:rFonts w:hint="eastAsia" w:ascii="宋体" w:hAnsi="宋体" w:eastAsia="宋体" w:cs="宋体"/>
                <w:color w:val="000000"/>
                <w:sz w:val="24"/>
              </w:rPr>
              <w:t xml:space="preserve">（</w:t>
            </w:r>
            <w:r>
              <w:rPr>
                <w:rFonts w:hint="eastAsia" w:ascii="宋体" w:hAnsi="宋体" w:eastAsia="宋体" w:cs="宋体"/>
                <w:color w:val="000000"/>
                <w:sz w:val="24"/>
                <w:szCs w:val="21"/>
              </w:rPr>
              <w:t xml:space="preserve">如有偏离，</w:t>
            </w:r>
            <w:r>
              <w:rPr>
                <w:rFonts w:hint="eastAsia" w:ascii="宋体" w:hAnsi="宋体" w:eastAsia="宋体" w:cs="宋体"/>
                <w:color w:val="000000"/>
                <w:sz w:val="24"/>
              </w:rPr>
              <w:t xml:space="preserve">则应在本表中对偏离项逐一列明）</w:t>
            </w:r>
            <w:r/>
          </w:p>
        </w:tc>
      </w:tr>
      <w:tr>
        <w:trPr>
          <w:trHeight w:val="930"/>
        </w:trPr>
        <w:tc>
          <w:tcPr>
            <w:tcW w:w="88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37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szCs w:val="21"/>
              </w:rPr>
              <w:t xml:space="preserve">招标文件</w:t>
            </w:r>
            <w:r>
              <w:rPr>
                <w:rFonts w:hint="eastAsia" w:ascii="宋体" w:hAnsi="宋体" w:eastAsia="宋体" w:cs="宋体"/>
                <w:color w:val="000000"/>
                <w:sz w:val="24"/>
              </w:rPr>
              <w:t xml:space="preserve">条目号（页码）</w:t>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szCs w:val="21"/>
              </w:rPr>
              <w:t xml:space="preserve">招标文件</w:t>
            </w:r>
            <w:r>
              <w:rPr>
                <w:rFonts w:hint="eastAsia" w:ascii="宋体" w:hAnsi="宋体" w:eastAsia="宋体" w:cs="宋体"/>
                <w:color w:val="000000"/>
                <w:sz w:val="24"/>
              </w:rPr>
              <w:t xml:space="preserve">要求</w:t>
            </w:r>
            <w:r/>
          </w:p>
        </w:tc>
        <w:tc>
          <w:tcPr>
            <w:tcW w:w="2128"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投标文件内容</w:t>
            </w:r>
            <w:r/>
          </w:p>
        </w:tc>
        <w:tc>
          <w:tcPr>
            <w:tcW w:w="260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偏离情况</w:t>
            </w:r>
            <w:r/>
          </w:p>
        </w:tc>
        <w:tc>
          <w:tcPr>
            <w:tcW w:w="84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说明</w:t>
            </w:r>
            <w:r/>
          </w:p>
        </w:tc>
      </w:tr>
      <w:tr>
        <w:trPr>
          <w:trHeight w:val="930"/>
        </w:trPr>
        <w:tc>
          <w:tcPr>
            <w:tcW w:w="88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7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8"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60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84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88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7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8"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60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84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88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7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8"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60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84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88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w:t>
            </w:r>
            <w:r/>
          </w:p>
        </w:tc>
        <w:tc>
          <w:tcPr>
            <w:tcW w:w="137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8"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60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843"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1404"/>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404"/>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p>
    <w:p>
      <w:pPr>
        <w:pStyle w:val="1404"/>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1. 对合同条款中的所有要求，除本表所列明的所有偏离外，均视作供应商已对之理解和响应。</w:t>
      </w:r>
      <w:r/>
    </w:p>
    <w:p>
      <w:pPr>
        <w:pStyle w:val="1404"/>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 “偏离情况”列应据实填写“正偏离”或“负偏离”。</w:t>
      </w:r>
      <w:r/>
    </w:p>
    <w:p>
      <w:pPr>
        <w:pStyle w:val="1404"/>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404"/>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p>
    <w:p>
      <w:pPr>
        <w:pStyle w:val="1404"/>
        <w:jc w:val="left"/>
        <w:spacing w:before="240" w:after="240"/>
        <w:rPr>
          <w:rFonts w:hint="eastAsia" w:ascii="宋体" w:hAnsi="宋体" w:eastAsia="宋体" w:cs="宋体"/>
          <w:color w:val="000000"/>
          <w:sz w:val="24"/>
        </w:rPr>
      </w:pPr>
      <w:r>
        <w:rPr>
          <w:rFonts w:hint="eastAsia" w:ascii="宋体" w:hAnsi="宋体" w:eastAsia="宋体" w:cs="宋体"/>
          <w:color w:val="000000"/>
          <w:sz w:val="24"/>
        </w:rPr>
        <w:t xml:space="preserve">供应商：（加盖公章）</w:t>
      </w:r>
      <w:r/>
    </w:p>
    <w:p>
      <w:pPr>
        <w:pStyle w:val="1404"/>
        <w:jc w:val="left"/>
        <w:spacing w:before="240" w:after="240"/>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szCs w:val="20"/>
        </w:rPr>
        <w:t xml:space="preserve">签字或签章</w:t>
      </w:r>
      <w:r>
        <w:rPr>
          <w:rFonts w:hint="eastAsia" w:ascii="宋体" w:hAnsi="宋体" w:eastAsia="宋体" w:cs="宋体"/>
          <w:color w:val="000000"/>
          <w:sz w:val="24"/>
        </w:rPr>
        <w:t xml:space="preserve">：</w:t>
      </w:r>
      <w:r/>
    </w:p>
    <w:p>
      <w:pPr>
        <w:pStyle w:val="1404"/>
        <w:jc w:val="left"/>
        <w:spacing w:before="240" w:after="240"/>
        <w:rPr>
          <w:rFonts w:hint="eastAsia" w:ascii="宋体" w:hAnsi="宋体" w:eastAsia="宋体" w:cs="宋体"/>
          <w:b/>
          <w:i/>
          <w:color w:val="000000"/>
          <w:sz w:val="24"/>
        </w:rPr>
      </w:pPr>
      <w:r>
        <w:rPr>
          <w:rFonts w:hint="eastAsia" w:ascii="宋体" w:hAnsi="宋体" w:eastAsia="宋体" w:cs="宋体"/>
          <w:color w:val="000000"/>
          <w:sz w:val="24"/>
        </w:rPr>
        <w:t xml:space="preserve">日期：    年    月    日</w:t>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br w:type="page" w:clear="all"/>
      </w:r>
      <w:r>
        <w:rPr>
          <w:rFonts w:hint="eastAsia" w:ascii="宋体" w:hAnsi="宋体" w:eastAsia="宋体" w:cs="宋体"/>
          <w:b/>
          <w:bCs/>
          <w:color w:val="000000"/>
          <w:sz w:val="24"/>
          <w:szCs w:val="20"/>
        </w:rPr>
        <w:t xml:space="preserve">6</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ascii="宋体" w:hAnsi="宋体" w:eastAsia="宋体" w:cs="宋体"/>
          <w:b/>
          <w:bCs/>
          <w:color w:val="000000"/>
          <w:sz w:val="24"/>
          <w:szCs w:val="20"/>
        </w:rPr>
        <w:t xml:space="preserve">采购需求偏离表（实质性格式）</w:t>
      </w:r>
      <w:r/>
    </w:p>
    <w:p>
      <w:pPr>
        <w:pStyle w:val="1404"/>
        <w:ind w:firstLine="361"/>
        <w:jc w:val="center"/>
        <w:spacing w:line="360" w:lineRule="auto"/>
        <w:tabs>
          <w:tab w:val="left" w:pos="1800" w:leader="none"/>
          <w:tab w:val="left" w:pos="5580" w:leader="none"/>
        </w:tabs>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采购需求偏离表</w:t>
      </w:r>
      <w:r/>
    </w:p>
    <w:p>
      <w:pPr>
        <w:pStyle w:val="1404"/>
        <w:jc w:val="left"/>
        <w:spacing w:line="360" w:lineRule="auto"/>
        <w:tabs>
          <w:tab w:val="left" w:pos="1800" w:leader="none"/>
          <w:tab w:val="left" w:pos="5580" w:leader="none"/>
        </w:tabs>
        <w:rPr>
          <w:rFonts w:hint="eastAsia" w:ascii="宋体" w:hAnsi="宋体" w:eastAsia="宋体" w:cs="宋体"/>
          <w:color w:val="000000"/>
          <w:sz w:val="24"/>
          <w:lang w:eastAsia="zh-CN"/>
        </w:rPr>
      </w:pPr>
      <w:r>
        <w:rPr>
          <w:rFonts w:hint="eastAsia" w:ascii="宋体" w:hAnsi="宋体" w:eastAsia="宋体" w:cs="宋体"/>
          <w:b/>
          <w:bCs/>
          <w:color w:val="000000"/>
          <w:sz w:val="24"/>
        </w:rPr>
        <w:t xml:space="preserve">项目编号：</w:t>
      </w:r>
      <w:r>
        <w:rPr>
          <w:rFonts w:hint="eastAsia" w:ascii="宋体" w:hAnsi="宋体" w:eastAsia="宋体" w:cs="宋体"/>
          <w:b/>
          <w:bCs/>
          <w:color w:val="000000"/>
          <w:sz w:val="24"/>
          <w:u w:val="single"/>
          <w:lang w:eastAsia="zh-CN"/>
        </w:rPr>
        <w:t xml:space="preserve">JSZC-320400-JLJL-G2026-0001</w:t>
      </w:r>
      <w:r/>
    </w:p>
    <w:p>
      <w:pPr>
        <w:pStyle w:val="1404"/>
        <w:jc w:val="left"/>
        <w:spacing w:line="360" w:lineRule="auto"/>
        <w:tabs>
          <w:tab w:val="left" w:pos="1800" w:leader="none"/>
          <w:tab w:val="left" w:pos="5580" w:leader="none"/>
        </w:tabs>
        <w:rPr>
          <w:rFonts w:hint="eastAsia" w:ascii="宋体" w:hAnsi="宋体" w:eastAsia="宋体" w:cs="宋体"/>
          <w:color w:val="000000"/>
          <w:sz w:val="24"/>
          <w:lang w:eastAsia="zh-CN"/>
        </w:rPr>
      </w:pPr>
      <w:r>
        <w:rPr>
          <w:rFonts w:hint="eastAsia" w:ascii="宋体" w:hAnsi="宋体" w:eastAsia="宋体" w:cs="宋体"/>
          <w:b/>
          <w:bCs/>
          <w:color w:val="000000"/>
          <w:sz w:val="24"/>
        </w:rPr>
        <w:t xml:space="preserve">项目名称：</w:t>
      </w:r>
      <w:r>
        <w:rPr>
          <w:rFonts w:hint="eastAsia" w:ascii="宋体" w:hAnsi="宋体" w:eastAsia="宋体" w:cs="宋体"/>
          <w:b/>
          <w:bCs/>
          <w:color w:val="000000"/>
          <w:sz w:val="24"/>
          <w:u w:val="single"/>
          <w:lang w:eastAsia="zh-CN"/>
        </w:rPr>
        <w:t xml:space="preserve">排水泵站设备检查保养及维修</w:t>
      </w: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482"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招标文件条目号(页码)</w:t>
            </w:r>
            <w:r/>
          </w:p>
        </w:tc>
        <w:tc>
          <w:tcPr>
            <w:tcW w:w="238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招标文件要求</w:t>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投标响应内容</w:t>
            </w:r>
            <w:r/>
          </w:p>
        </w:tc>
        <w:tc>
          <w:tcPr>
            <w:tcW w:w="18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偏离情况</w:t>
            </w:r>
            <w:r/>
          </w:p>
        </w:tc>
        <w:tc>
          <w:tcPr>
            <w:tcW w:w="100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说明</w:t>
            </w:r>
            <w:r/>
          </w:p>
        </w:tc>
      </w:tr>
      <w:tr>
        <w:trPr>
          <w:trHeight w:val="930"/>
        </w:trPr>
        <w:tc>
          <w:tcPr>
            <w:tcW w:w="7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7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7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7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7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7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t xml:space="preserve">……</w:t>
            </w:r>
            <w:r/>
          </w:p>
        </w:tc>
        <w:tc>
          <w:tcPr>
            <w:tcW w:w="1482"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404"/>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1404"/>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p>
    <w:p>
      <w:pPr>
        <w:pStyle w:val="1404"/>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sz w:val="24"/>
        </w:rPr>
        <w:t xml:space="preserve">投标无效。</w:t>
      </w:r>
      <w:r/>
    </w:p>
    <w:p>
      <w:pPr>
        <w:pStyle w:val="1404"/>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p>
    <w:p>
      <w:pPr>
        <w:pStyle w:val="1404"/>
        <w:jc w:val="left"/>
        <w:spacing w:before="240" w:after="240"/>
        <w:rPr>
          <w:rFonts w:hint="eastAsia" w:ascii="宋体" w:hAnsi="宋体" w:eastAsia="宋体" w:cs="宋体"/>
          <w:color w:val="000000"/>
          <w:sz w:val="24"/>
        </w:rPr>
      </w:pPr>
      <w:r>
        <w:rPr>
          <w:rFonts w:hint="eastAsia" w:ascii="宋体" w:hAnsi="宋体" w:eastAsia="宋体" w:cs="宋体"/>
          <w:color w:val="000000"/>
          <w:sz w:val="24"/>
        </w:rPr>
        <w:t xml:space="preserve">供应商：（加盖公章）</w:t>
      </w:r>
      <w:r/>
    </w:p>
    <w:p>
      <w:pPr>
        <w:pStyle w:val="1404"/>
        <w:jc w:val="left"/>
        <w:spacing w:before="240" w:after="240"/>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szCs w:val="20"/>
        </w:rPr>
        <w:t xml:space="preserve">签字或签章</w:t>
      </w:r>
      <w:r>
        <w:rPr>
          <w:rFonts w:hint="eastAsia" w:ascii="宋体" w:hAnsi="宋体" w:eastAsia="宋体" w:cs="宋体"/>
          <w:color w:val="000000"/>
          <w:sz w:val="24"/>
        </w:rPr>
        <w:t xml:space="preserve">：</w:t>
      </w:r>
      <w:r/>
    </w:p>
    <w:p>
      <w:pPr>
        <w:pStyle w:val="1404"/>
        <w:jc w:val="left"/>
        <w:spacing w:before="240" w:after="240"/>
        <w:rPr>
          <w:rFonts w:hint="eastAsia" w:ascii="宋体" w:hAnsi="宋体" w:eastAsia="宋体" w:cs="宋体"/>
          <w:b/>
          <w:i/>
          <w:color w:val="000000"/>
          <w:sz w:val="24"/>
        </w:rPr>
      </w:pPr>
      <w:r>
        <w:rPr>
          <w:rFonts w:hint="eastAsia" w:ascii="宋体" w:hAnsi="宋体" w:eastAsia="宋体" w:cs="宋体"/>
          <w:color w:val="000000"/>
          <w:sz w:val="24"/>
        </w:rPr>
        <w:t xml:space="preserve">日期：    年    月    日</w:t>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 xml:space="preserve">7 项目实施方案等，包括但不限于如下方面以及本招标文件要求的方案文件：</w:t>
      </w:r>
      <w:r/>
    </w:p>
    <w:p>
      <w:pPr>
        <w:pStyle w:val="1404"/>
        <w:spacing w:line="360" w:lineRule="auto"/>
        <w:rPr>
          <w:rFonts w:hint="eastAsia" w:ascii="宋体" w:hAnsi="宋体" w:eastAsia="宋体" w:cs="宋体"/>
          <w:color w:val="000000"/>
          <w:lang w:eastAsia="zh-CN"/>
        </w:rPr>
      </w:pPr>
      <w:r>
        <w:rPr>
          <w:rFonts w:hint="eastAsia" w:ascii="宋体" w:hAnsi="宋体" w:eastAsia="宋体" w:cs="宋体"/>
          <w:color w:val="000000"/>
        </w:rPr>
        <w:t xml:space="preserve">水泵维修方案</w:t>
      </w:r>
      <w:r>
        <w:rPr>
          <w:rFonts w:hint="eastAsia" w:ascii="宋体" w:hAnsi="宋体" w:eastAsia="宋体" w:cs="宋体"/>
          <w:color w:val="000000"/>
          <w:lang w:eastAsia="zh-CN"/>
        </w:rPr>
        <w:t xml:space="preserve">；</w:t>
      </w:r>
      <w:r/>
    </w:p>
    <w:p>
      <w:pPr>
        <w:pStyle w:val="1404"/>
        <w:spacing w:line="360" w:lineRule="auto"/>
        <w:rPr>
          <w:rFonts w:hint="eastAsia" w:ascii="宋体" w:hAnsi="宋体" w:eastAsia="宋体" w:cs="宋体"/>
          <w:color w:val="000000"/>
          <w:lang w:eastAsia="zh-CN"/>
        </w:rPr>
      </w:pPr>
      <w:r>
        <w:rPr>
          <w:rFonts w:hint="eastAsia" w:ascii="宋体" w:hAnsi="宋体" w:eastAsia="宋体" w:cs="宋体"/>
          <w:color w:val="000000"/>
        </w:rPr>
        <w:t xml:space="preserve">格栅维修方案</w:t>
      </w:r>
      <w:r>
        <w:rPr>
          <w:rFonts w:hint="eastAsia" w:ascii="宋体" w:hAnsi="宋体" w:eastAsia="宋体" w:cs="宋体"/>
          <w:color w:val="000000"/>
          <w:lang w:eastAsia="zh-CN"/>
        </w:rPr>
        <w:t xml:space="preserve">；</w:t>
      </w:r>
      <w:r/>
    </w:p>
    <w:p>
      <w:pPr>
        <w:pStyle w:val="1404"/>
        <w:spacing w:line="360" w:lineRule="auto"/>
        <w:rPr>
          <w:rFonts w:hint="eastAsia" w:ascii="宋体" w:hAnsi="宋体" w:eastAsia="宋体" w:cs="宋体"/>
          <w:color w:val="000000"/>
          <w:lang w:eastAsia="zh-CN"/>
        </w:rPr>
      </w:pPr>
      <w:r>
        <w:rPr>
          <w:rFonts w:hint="eastAsia" w:ascii="宋体" w:hAnsi="宋体" w:eastAsia="宋体" w:cs="宋体"/>
          <w:color w:val="000000"/>
        </w:rPr>
        <w:t xml:space="preserve">安全作业能力</w:t>
      </w:r>
      <w:r>
        <w:rPr>
          <w:rFonts w:hint="eastAsia" w:ascii="宋体" w:hAnsi="宋体" w:eastAsia="宋体" w:cs="宋体"/>
          <w:color w:val="000000"/>
          <w:lang w:eastAsia="zh-CN"/>
        </w:rPr>
        <w:t xml:space="preserve">；</w:t>
      </w:r>
      <w:r/>
    </w:p>
    <w:p>
      <w:pPr>
        <w:pStyle w:val="1404"/>
        <w:spacing w:line="360" w:lineRule="auto"/>
        <w:rPr>
          <w:rFonts w:hint="eastAsia" w:ascii="宋体" w:hAnsi="宋体" w:eastAsia="宋体" w:cs="宋体"/>
          <w:color w:val="000000"/>
        </w:rPr>
      </w:pPr>
      <w:r>
        <w:rPr>
          <w:rFonts w:hint="eastAsia" w:ascii="宋体" w:hAnsi="宋体" w:eastAsia="宋体" w:cs="宋体"/>
          <w:color w:val="000000"/>
        </w:rPr>
        <w:t xml:space="preserve">应急响应方案；</w:t>
      </w:r>
      <w:r/>
    </w:p>
    <w:p>
      <w:pPr>
        <w:pStyle w:val="1404"/>
        <w:spacing w:line="360" w:lineRule="auto"/>
        <w:rPr>
          <w:rFonts w:hint="eastAsia" w:ascii="宋体" w:hAnsi="宋体" w:eastAsia="宋体" w:cs="宋体"/>
          <w:color w:val="000000"/>
        </w:rPr>
      </w:pPr>
      <w:r>
        <w:rPr>
          <w:rFonts w:hint="eastAsia" w:ascii="宋体" w:hAnsi="宋体" w:eastAsia="宋体" w:cs="宋体"/>
          <w:color w:val="000000"/>
        </w:rPr>
        <w:t xml:space="preserve">其他。</w:t>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br w:type="page" w:clear="all"/>
      </w:r>
      <w:r>
        <w:rPr>
          <w:rFonts w:hint="eastAsia" w:ascii="宋体" w:hAnsi="宋体" w:eastAsia="宋体" w:cs="宋体"/>
          <w:b/>
          <w:bCs/>
          <w:color w:val="000000"/>
          <w:sz w:val="24"/>
          <w:szCs w:val="20"/>
        </w:rPr>
        <w:t xml:space="preserve">8拟派团队人员一览表</w:t>
      </w:r>
      <w:r/>
    </w:p>
    <w:p>
      <w:pPr>
        <w:pStyle w:val="1404"/>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p>
      <w:pPr>
        <w:pStyle w:val="1404"/>
        <w:jc w:val="center"/>
        <w:spacing w:line="48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拟派团队人员一览表</w:t>
      </w:r>
      <w:r/>
    </w:p>
    <w:p>
      <w:pPr>
        <w:pStyle w:val="1404"/>
        <w:jc w:val="left"/>
        <w:spacing w:line="360" w:lineRule="auto"/>
        <w:tabs>
          <w:tab w:val="left" w:pos="1800" w:leader="none"/>
          <w:tab w:val="left" w:pos="5580" w:leader="none"/>
        </w:tabs>
        <w:rPr>
          <w:rFonts w:hint="eastAsia" w:ascii="宋体" w:hAnsi="宋体" w:eastAsia="宋体" w:cs="宋体"/>
          <w:color w:val="000000"/>
          <w:sz w:val="24"/>
          <w:lang w:eastAsia="zh-CN"/>
        </w:rPr>
      </w:pPr>
      <w:r>
        <w:rPr>
          <w:rFonts w:hint="eastAsia" w:ascii="宋体" w:hAnsi="宋体" w:eastAsia="宋体" w:cs="宋体"/>
          <w:b/>
          <w:bCs/>
          <w:color w:val="000000"/>
          <w:sz w:val="24"/>
        </w:rPr>
        <w:t xml:space="preserve">项目编号：</w:t>
      </w:r>
      <w:r>
        <w:rPr>
          <w:rFonts w:hint="eastAsia" w:ascii="宋体" w:hAnsi="宋体" w:eastAsia="宋体" w:cs="宋体"/>
          <w:b/>
          <w:bCs/>
          <w:color w:val="000000"/>
          <w:sz w:val="24"/>
          <w:u w:val="single"/>
          <w:lang w:eastAsia="zh-CN"/>
        </w:rPr>
        <w:t xml:space="preserve">JSZC-320400-JLJL-G2026-0001</w:t>
      </w:r>
      <w:r/>
    </w:p>
    <w:p>
      <w:pPr>
        <w:pStyle w:val="1404"/>
        <w:jc w:val="left"/>
        <w:spacing w:line="360" w:lineRule="auto"/>
        <w:tabs>
          <w:tab w:val="left" w:pos="1800" w:leader="none"/>
          <w:tab w:val="left" w:pos="5580" w:leader="none"/>
        </w:tabs>
        <w:rPr>
          <w:rFonts w:hint="eastAsia" w:ascii="宋体" w:hAnsi="宋体" w:eastAsia="宋体" w:cs="宋体"/>
          <w:b/>
          <w:color w:val="000000"/>
          <w:sz w:val="24"/>
          <w:lang w:val="zh-CN"/>
        </w:rPr>
      </w:pPr>
      <w:r>
        <w:rPr>
          <w:rFonts w:hint="eastAsia" w:ascii="宋体" w:hAnsi="宋体" w:eastAsia="宋体" w:cs="宋体"/>
          <w:b/>
          <w:bCs/>
          <w:color w:val="000000"/>
          <w:sz w:val="24"/>
        </w:rPr>
        <w:t xml:space="preserve">项目名称：</w:t>
      </w:r>
      <w:r>
        <w:rPr>
          <w:rFonts w:hint="eastAsia" w:ascii="宋体" w:hAnsi="宋体" w:eastAsia="宋体" w:cs="宋体"/>
          <w:b/>
          <w:bCs/>
          <w:color w:val="000000"/>
          <w:sz w:val="24"/>
          <w:u w:val="single"/>
          <w:lang w:eastAsia="zh-CN"/>
        </w:rPr>
        <w:t xml:space="preserve">排水泵站设备检查保养及维修</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1113"/>
        <w:gridCol w:w="915"/>
        <w:gridCol w:w="1955"/>
      </w:tblGrid>
      <w:tr>
        <w:trPr/>
        <w:tc>
          <w:tcPr>
            <w:tcW w:w="945" w:type="dxa"/>
            <w:vAlign w:val="center"/>
            <w:textDirection w:val="lrTb"/>
            <w:noWrap w:val="false"/>
          </w:tcPr>
          <w:p>
            <w:pPr>
              <w:pStyle w:val="1404"/>
              <w:jc w:val="center"/>
              <w:spacing w:line="240" w:lineRule="auto"/>
              <w:rPr>
                <w:rFonts w:hint="eastAsia" w:ascii="宋体" w:hAnsi="宋体" w:eastAsia="宋体" w:cs="宋体"/>
                <w:color w:val="000000"/>
                <w:sz w:val="21"/>
                <w:szCs w:val="21"/>
              </w:rPr>
            </w:pPr>
            <w:r/>
            <w:bookmarkStart w:id="887" w:name="_Hlk171312946"/>
            <w:r>
              <w:rPr>
                <w:rFonts w:hint="eastAsia" w:ascii="宋体" w:hAnsi="宋体" w:eastAsia="宋体" w:cs="宋体"/>
                <w:color w:val="000000"/>
                <w:sz w:val="21"/>
                <w:szCs w:val="21"/>
              </w:rPr>
              <w:t xml:space="preserve">序号</w:t>
            </w:r>
            <w:r/>
          </w:p>
        </w:tc>
        <w:tc>
          <w:tcPr>
            <w:tcW w:w="945" w:type="dxa"/>
            <w:vAlign w:val="center"/>
            <w:textDirection w:val="lrTb"/>
            <w:noWrap w:val="false"/>
          </w:tcPr>
          <w:p>
            <w:pPr>
              <w:pStyle w:val="1404"/>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945" w:type="dxa"/>
            <w:vAlign w:val="center"/>
            <w:textDirection w:val="lrTb"/>
            <w:noWrap w:val="false"/>
          </w:tcPr>
          <w:p>
            <w:pPr>
              <w:pStyle w:val="1404"/>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性别</w:t>
            </w:r>
            <w:r/>
          </w:p>
        </w:tc>
        <w:tc>
          <w:tcPr>
            <w:tcW w:w="945" w:type="dxa"/>
            <w:vAlign w:val="center"/>
            <w:textDirection w:val="lrTb"/>
            <w:noWrap w:val="false"/>
          </w:tcPr>
          <w:p>
            <w:pPr>
              <w:pStyle w:val="1404"/>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w:t>
            </w:r>
            <w:r/>
          </w:p>
        </w:tc>
        <w:tc>
          <w:tcPr>
            <w:tcW w:w="945" w:type="dxa"/>
            <w:vAlign w:val="center"/>
            <w:textDirection w:val="lrTb"/>
            <w:noWrap w:val="false"/>
          </w:tcPr>
          <w:p>
            <w:pPr>
              <w:pStyle w:val="1404"/>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w:t>
            </w:r>
            <w:r/>
          </w:p>
        </w:tc>
        <w:tc>
          <w:tcPr>
            <w:tcW w:w="1113" w:type="dxa"/>
            <w:vAlign w:val="center"/>
            <w:textDirection w:val="lrTb"/>
            <w:noWrap w:val="false"/>
          </w:tcPr>
          <w:p>
            <w:pPr>
              <w:pStyle w:val="1404"/>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专业培训</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证书</w:t>
            </w:r>
            <w:r/>
          </w:p>
        </w:tc>
        <w:tc>
          <w:tcPr>
            <w:tcW w:w="915" w:type="dxa"/>
            <w:vAlign w:val="center"/>
            <w:textDirection w:val="lrTb"/>
            <w:noWrap w:val="false"/>
          </w:tcPr>
          <w:p>
            <w:pPr>
              <w:pStyle w:val="1404"/>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责任</w:t>
            </w:r>
            <w:r/>
          </w:p>
          <w:p>
            <w:pPr>
              <w:pStyle w:val="1404"/>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或分工</w:t>
            </w:r>
            <w:r/>
          </w:p>
        </w:tc>
        <w:tc>
          <w:tcPr>
            <w:tcW w:w="1955" w:type="dxa"/>
            <w:vAlign w:val="center"/>
            <w:textDirection w:val="lrTb"/>
            <w:noWrap w:val="false"/>
          </w:tcPr>
          <w:p>
            <w:pPr>
              <w:pStyle w:val="1404"/>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项目经历或主要工作业绩</w:t>
            </w:r>
            <w:r/>
          </w:p>
        </w:tc>
      </w:tr>
      <w:tr>
        <w:trPr>
          <w:trHeight w:val="441"/>
        </w:trPr>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1113"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1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195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trHeight w:val="411"/>
        </w:trPr>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1113"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1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195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trHeight w:val="457"/>
        </w:trPr>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3"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87"/>
        </w:trPr>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3"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7"/>
        </w:trPr>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3"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83"/>
        </w:trPr>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4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1113"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91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1955" w:type="dxa"/>
            <w:vAlign w:val="top"/>
            <w:textDirection w:val="lrTb"/>
            <w:noWrap w:val="false"/>
          </w:tcPr>
          <w:p>
            <w:pPr>
              <w:pStyle w:val="140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bl>
    <w:p>
      <w:pPr>
        <w:pStyle w:val="1404"/>
        <w:tabs>
          <w:tab w:val="left" w:pos="9765" w:leader="none"/>
        </w:tabs>
        <w:rPr>
          <w:rFonts w:hint="eastAsia" w:ascii="宋体" w:hAnsi="宋体" w:eastAsia="宋体" w:cs="宋体"/>
          <w:b/>
          <w:color w:val="000000"/>
          <w:sz w:val="24"/>
          <w:lang w:val="zh-CN"/>
        </w:rPr>
      </w:pPr>
      <w:r/>
      <w:bookmarkEnd w:id="887"/>
      <w:r/>
      <w:r/>
    </w:p>
    <w:p>
      <w:pPr>
        <w:pStyle w:val="1404"/>
        <w:spacing w:line="360" w:lineRule="auto"/>
        <w:tabs>
          <w:tab w:val="left" w:pos="9765" w:leader="none"/>
        </w:tabs>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注：</w:t>
      </w:r>
      <w:r/>
    </w:p>
    <w:p>
      <w:pPr>
        <w:pStyle w:val="1404"/>
        <w:ind w:firstLine="482"/>
        <w:spacing w:line="360" w:lineRule="auto"/>
        <w:tabs>
          <w:tab w:val="left" w:pos="9765" w:leader="none"/>
        </w:tabs>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投标文件中提供有效的证书、</w:t>
      </w:r>
      <w:r>
        <w:rPr>
          <w:rFonts w:hint="eastAsia" w:ascii="宋体" w:hAnsi="宋体" w:eastAsia="宋体" w:cs="宋体"/>
          <w:b/>
          <w:color w:val="000000"/>
          <w:sz w:val="24"/>
          <w:lang w:val="zh-CN" w:eastAsia="zh-CN"/>
        </w:rPr>
        <w:t xml:space="preserve">人员身份证正反面</w:t>
      </w:r>
      <w:r>
        <w:rPr>
          <w:rFonts w:hint="eastAsia" w:ascii="宋体" w:hAnsi="宋体" w:eastAsia="宋体" w:cs="宋体"/>
          <w:b/>
          <w:color w:val="000000"/>
          <w:sz w:val="24"/>
          <w:lang w:val="zh-CN"/>
        </w:rPr>
        <w:t xml:space="preserve">扫描件以及投标人为其缴纳的202</w:t>
      </w:r>
      <w:r>
        <w:rPr>
          <w:rFonts w:hint="eastAsia" w:ascii="宋体" w:hAnsi="宋体" w:eastAsia="宋体" w:cs="宋体"/>
          <w:b/>
          <w:color w:val="000000"/>
          <w:sz w:val="24"/>
          <w:lang w:val="zh-CN" w:eastAsia="zh-CN"/>
        </w:rPr>
        <w:t xml:space="preserve">6</w:t>
      </w:r>
      <w:r>
        <w:rPr>
          <w:rFonts w:hint="eastAsia" w:ascii="宋体" w:hAnsi="宋体" w:eastAsia="宋体" w:cs="宋体"/>
          <w:b/>
          <w:color w:val="000000"/>
          <w:sz w:val="24"/>
          <w:lang w:val="zh-CN"/>
        </w:rPr>
        <w:t xml:space="preserve">年</w:t>
      </w:r>
      <w:r>
        <w:rPr>
          <w:rFonts w:hint="eastAsia" w:ascii="宋体" w:hAnsi="宋体" w:eastAsia="宋体" w:cs="宋体"/>
          <w:b/>
          <w:color w:val="000000"/>
          <w:sz w:val="24"/>
          <w:lang w:val="zh-CN" w:eastAsia="zh-CN"/>
        </w:rPr>
        <w:t xml:space="preserve">7</w:t>
      </w:r>
      <w:r>
        <w:rPr>
          <w:rFonts w:hint="eastAsia" w:ascii="宋体" w:hAnsi="宋体" w:eastAsia="宋体" w:cs="宋体"/>
          <w:b/>
          <w:color w:val="000000"/>
          <w:sz w:val="24"/>
          <w:lang w:val="zh-CN"/>
        </w:rPr>
        <w:t xml:space="preserve">月至</w:t>
      </w:r>
      <w:r>
        <w:rPr>
          <w:rFonts w:hint="eastAsia" w:ascii="宋体" w:hAnsi="宋体" w:eastAsia="宋体" w:cs="宋体"/>
          <w:b/>
          <w:color w:val="000000"/>
          <w:sz w:val="24"/>
          <w:lang w:val="zh-CN" w:eastAsia="zh-CN"/>
        </w:rPr>
        <w:t xml:space="preserve">2026年9</w:t>
      </w:r>
      <w:r>
        <w:rPr>
          <w:rFonts w:hint="eastAsia" w:ascii="宋体" w:hAnsi="宋体" w:eastAsia="宋体" w:cs="宋体"/>
          <w:b/>
          <w:color w:val="000000"/>
          <w:sz w:val="24"/>
          <w:lang w:val="zh-CN"/>
        </w:rPr>
        <w:t xml:space="preserve">月</w:t>
      </w:r>
      <w:r>
        <w:rPr>
          <w:rFonts w:hint="eastAsia" w:ascii="宋体" w:hAnsi="宋体" w:eastAsia="宋体" w:cs="宋体"/>
          <w:b/>
          <w:color w:val="000000"/>
          <w:sz w:val="24"/>
          <w:lang w:val="zh-CN" w:eastAsia="zh-CN"/>
        </w:rPr>
        <w:t xml:space="preserve">中</w:t>
      </w:r>
      <w:r>
        <w:rPr>
          <w:rFonts w:hint="eastAsia" w:ascii="宋体" w:hAnsi="宋体" w:eastAsia="宋体" w:cs="宋体"/>
          <w:b/>
          <w:color w:val="000000"/>
          <w:sz w:val="24"/>
          <w:lang w:val="zh-CN"/>
        </w:rPr>
        <w:t xml:space="preserve">任意一个月社保缴费证明材料（加盖社保部门签章或电子签章）并加盖投标人公章</w:t>
      </w:r>
      <w:r/>
    </w:p>
    <w:p>
      <w:pPr>
        <w:pStyle w:val="1404"/>
        <w:jc w:val="left"/>
        <w:spacing w:before="240" w:after="240"/>
        <w:rPr>
          <w:rFonts w:hint="eastAsia" w:ascii="宋体" w:hAnsi="宋体" w:eastAsia="宋体" w:cs="宋体"/>
          <w:color w:val="000000"/>
          <w:sz w:val="24"/>
        </w:rPr>
      </w:pPr>
      <w:r>
        <w:rPr>
          <w:rFonts w:hint="eastAsia" w:ascii="宋体" w:hAnsi="宋体" w:eastAsia="宋体" w:cs="宋体"/>
          <w:color w:val="000000"/>
          <w:sz w:val="24"/>
        </w:rPr>
        <w:t xml:space="preserve">供应商：（加盖公章）</w:t>
      </w:r>
      <w:r/>
    </w:p>
    <w:p>
      <w:pPr>
        <w:pStyle w:val="1404"/>
        <w:jc w:val="left"/>
        <w:spacing w:before="240" w:after="240"/>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szCs w:val="20"/>
        </w:rPr>
        <w:t xml:space="preserve">签字或签章</w:t>
      </w:r>
      <w:r>
        <w:rPr>
          <w:rFonts w:hint="eastAsia" w:ascii="宋体" w:hAnsi="宋体" w:eastAsia="宋体" w:cs="宋体"/>
          <w:color w:val="000000"/>
          <w:sz w:val="24"/>
        </w:rPr>
        <w:t xml:space="preserve">：</w:t>
      </w:r>
      <w:r/>
    </w:p>
    <w:p>
      <w:pPr>
        <w:pStyle w:val="1404"/>
        <w:jc w:val="left"/>
        <w:spacing w:before="240" w:after="240"/>
        <w:rPr>
          <w:rFonts w:hint="eastAsia" w:ascii="宋体" w:hAnsi="宋体" w:eastAsia="宋体" w:cs="宋体"/>
          <w:b/>
          <w:i/>
          <w:color w:val="000000"/>
          <w:sz w:val="24"/>
        </w:rPr>
      </w:pPr>
      <w:r>
        <w:rPr>
          <w:rFonts w:hint="eastAsia" w:ascii="宋体" w:hAnsi="宋体" w:eastAsia="宋体" w:cs="宋体"/>
          <w:color w:val="000000"/>
          <w:sz w:val="24"/>
        </w:rPr>
        <w:t xml:space="preserve">日期：    年    月    日</w:t>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2"/>
        </w:rPr>
        <w:br w:type="page" w:clear="all"/>
      </w:r>
      <w:bookmarkStart w:id="888" w:name="_Toc288738397"/>
      <w:r/>
      <w:bookmarkStart w:id="889" w:name="_Toc288738839"/>
      <w:r>
        <w:rPr>
          <w:rFonts w:hint="eastAsia" w:ascii="宋体" w:hAnsi="宋体" w:eastAsia="宋体" w:cs="宋体"/>
          <w:b/>
          <w:bCs/>
          <w:color w:val="000000"/>
          <w:sz w:val="24"/>
          <w:szCs w:val="20"/>
        </w:rPr>
        <w:t xml:space="preserve">9相关业绩案例一览表</w:t>
      </w:r>
      <w:r/>
    </w:p>
    <w:p>
      <w:pPr>
        <w:pStyle w:val="1404"/>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相关业绩案例一览表</w:t>
      </w:r>
      <w:bookmarkEnd w:id="888"/>
      <w:r/>
      <w:bookmarkEnd w:id="889"/>
      <w:r/>
      <w:r/>
    </w:p>
    <w:p>
      <w:pPr>
        <w:pStyle w:val="1404"/>
        <w:jc w:val="left"/>
        <w:spacing w:line="360" w:lineRule="auto"/>
        <w:tabs>
          <w:tab w:val="left" w:pos="1800" w:leader="none"/>
          <w:tab w:val="left" w:pos="5580" w:leader="none"/>
        </w:tabs>
        <w:rPr>
          <w:rFonts w:hint="eastAsia" w:ascii="宋体" w:hAnsi="宋体" w:eastAsia="宋体" w:cs="宋体"/>
          <w:b/>
          <w:bCs/>
          <w:color w:val="000000"/>
          <w:sz w:val="24"/>
          <w:u w:val="single"/>
          <w:lang w:eastAsia="zh-CN"/>
        </w:rPr>
      </w:pPr>
      <w:r>
        <w:rPr>
          <w:rFonts w:hint="eastAsia" w:ascii="宋体" w:hAnsi="宋体" w:eastAsia="宋体" w:cs="宋体"/>
          <w:b/>
          <w:bCs/>
          <w:color w:val="000000"/>
          <w:sz w:val="24"/>
        </w:rPr>
        <w:t xml:space="preserve">项目编号：</w:t>
      </w:r>
      <w:r>
        <w:rPr>
          <w:rFonts w:hint="eastAsia" w:ascii="宋体" w:hAnsi="宋体" w:eastAsia="宋体" w:cs="宋体"/>
          <w:b/>
          <w:bCs/>
          <w:color w:val="000000"/>
          <w:sz w:val="24"/>
          <w:u w:val="single"/>
          <w:lang w:eastAsia="zh-CN"/>
        </w:rPr>
        <w:t xml:space="preserve">JSZC-320400-JLJL-G2026-0001</w:t>
      </w:r>
      <w:r/>
    </w:p>
    <w:p>
      <w:pPr>
        <w:pStyle w:val="1404"/>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b/>
          <w:bCs/>
          <w:color w:val="000000"/>
          <w:sz w:val="24"/>
        </w:rPr>
        <w:t xml:space="preserve">项目名称：</w:t>
      </w:r>
      <w:r>
        <w:rPr>
          <w:rFonts w:hint="eastAsia" w:ascii="宋体" w:hAnsi="宋体" w:eastAsia="宋体" w:cs="宋体"/>
          <w:b/>
          <w:bCs/>
          <w:color w:val="000000"/>
          <w:sz w:val="24"/>
          <w:u w:val="single"/>
          <w:lang w:eastAsia="zh-CN"/>
        </w:rPr>
        <w:t xml:space="preserve">排水泵站设备检查保养及维修</w:t>
      </w:r>
      <w:r/>
    </w:p>
    <w:tbl>
      <w:tblPr>
        <w:tblW w:w="0" w:type="auto"/>
        <w:jc w:val="center"/>
        <w:tblInd w:w="-108" w:type="dxa"/>
        <w:tblCellMar>
          <w:left w:w="108" w:type="dxa"/>
          <w:top w:w="0" w:type="dxa"/>
          <w:right w:w="108" w:type="dxa"/>
          <w:bottom w:w="0" w:type="dxa"/>
        </w:tblCellMar>
        <w:tblLook w:val="04A0" w:firstRow="1" w:lastRow="0" w:firstColumn="1" w:lastColumn="0" w:noHBand="0" w:noVBand="1"/>
      </w:tblPr>
      <w:tblGrid>
        <w:gridCol w:w="1769"/>
        <w:gridCol w:w="1720"/>
        <w:gridCol w:w="1446"/>
        <w:gridCol w:w="2448"/>
        <w:gridCol w:w="1630"/>
        <w:gridCol w:w="910"/>
      </w:tblGrid>
      <w:tr>
        <w:trPr>
          <w:trHeight w:val="498"/>
        </w:trPr>
        <w:tc>
          <w:tcPr>
            <w:tcBorders>
              <w:top w:val="single" w:color="000000" w:sz="6" w:space="0"/>
              <w:left w:val="single" w:color="000000" w:sz="6" w:space="0"/>
              <w:bottom w:val="single" w:color="000000" w:sz="6" w:space="0"/>
              <w:right w:val="single" w:color="000000" w:sz="6" w:space="0"/>
            </w:tcBorders>
            <w:tcW w:w="1769" w:type="dxa"/>
            <w:vAlign w:val="center"/>
            <w:textDirection w:val="lrTb"/>
            <w:noWrap w:val="false"/>
          </w:tcPr>
          <w:p>
            <w:pPr>
              <w:pStyle w:val="1404"/>
              <w:jc w:val="center"/>
              <w:spacing w:line="240" w:lineRule="auto"/>
              <w:tabs>
                <w:tab w:val="left" w:pos="9765"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合同签订</w:t>
            </w:r>
            <w:r>
              <w:rPr>
                <w:rFonts w:hint="eastAsia" w:ascii="宋体" w:hAnsi="宋体" w:eastAsia="宋体" w:cs="宋体"/>
                <w:color w:val="000000"/>
                <w:sz w:val="21"/>
                <w:szCs w:val="21"/>
                <w:lang w:val="zh-CN"/>
              </w:rPr>
              <w:t xml:space="preserve">时间</w:t>
            </w:r>
            <w:r/>
          </w:p>
        </w:tc>
        <w:tc>
          <w:tcPr>
            <w:tcBorders>
              <w:top w:val="single" w:color="000000" w:sz="6" w:space="0"/>
              <w:left w:val="single" w:color="000000" w:sz="6" w:space="0"/>
              <w:bottom w:val="single" w:color="000000" w:sz="6" w:space="0"/>
              <w:right w:val="single" w:color="000000" w:sz="6" w:space="0"/>
            </w:tcBorders>
            <w:tcW w:w="1720" w:type="dxa"/>
            <w:vAlign w:val="center"/>
            <w:textDirection w:val="lrTb"/>
            <w:noWrap w:val="false"/>
          </w:tcPr>
          <w:p>
            <w:pPr>
              <w:pStyle w:val="1404"/>
              <w:jc w:val="center"/>
              <w:spacing w:line="240" w:lineRule="auto"/>
              <w:tabs>
                <w:tab w:val="left" w:pos="9765"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446" w:type="dxa"/>
            <w:vAlign w:val="center"/>
            <w:textDirection w:val="lrTb"/>
            <w:noWrap w:val="false"/>
          </w:tcPr>
          <w:p>
            <w:pPr>
              <w:pStyle w:val="1404"/>
              <w:jc w:val="center"/>
              <w:spacing w:line="240" w:lineRule="auto"/>
              <w:tabs>
                <w:tab w:val="left" w:pos="9765"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2448" w:type="dxa"/>
            <w:vAlign w:val="center"/>
            <w:textDirection w:val="lrTb"/>
            <w:noWrap w:val="false"/>
          </w:tcPr>
          <w:p>
            <w:pPr>
              <w:pStyle w:val="1404"/>
              <w:jc w:val="center"/>
              <w:spacing w:line="240" w:lineRule="auto"/>
              <w:tabs>
                <w:tab w:val="left" w:pos="9765"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合同金额（</w:t>
            </w:r>
            <w:r>
              <w:rPr>
                <w:rFonts w:hint="eastAsia" w:ascii="宋体" w:hAnsi="宋体" w:eastAsia="宋体" w:cs="宋体"/>
                <w:color w:val="000000"/>
                <w:sz w:val="21"/>
                <w:szCs w:val="21"/>
              </w:rPr>
              <w:t xml:space="preserve">元）</w:t>
            </w:r>
            <w:r/>
          </w:p>
        </w:tc>
        <w:tc>
          <w:tcPr>
            <w:tcBorders>
              <w:top w:val="single" w:color="000000" w:sz="6" w:space="0"/>
              <w:left w:val="single" w:color="000000" w:sz="6" w:space="0"/>
              <w:bottom w:val="single" w:color="000000" w:sz="6" w:space="0"/>
              <w:right w:val="single" w:color="000000" w:sz="6" w:space="0"/>
            </w:tcBorders>
            <w:tcW w:w="1630" w:type="dxa"/>
            <w:vAlign w:val="center"/>
            <w:textDirection w:val="lrTb"/>
            <w:noWrap w:val="false"/>
          </w:tcPr>
          <w:p>
            <w:pPr>
              <w:pStyle w:val="1404"/>
              <w:jc w:val="center"/>
              <w:spacing w:line="240" w:lineRule="auto"/>
              <w:tabs>
                <w:tab w:val="left" w:pos="9765"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合同履行期限</w:t>
            </w:r>
            <w:r/>
          </w:p>
        </w:tc>
        <w:tc>
          <w:tcPr>
            <w:tcBorders>
              <w:top w:val="single" w:color="000000" w:sz="6" w:space="0"/>
              <w:left w:val="single" w:color="000000" w:sz="6" w:space="0"/>
              <w:bottom w:val="single" w:color="000000" w:sz="6" w:space="0"/>
              <w:right w:val="single" w:color="000000" w:sz="6" w:space="0"/>
            </w:tcBorders>
            <w:tcW w:w="910" w:type="dxa"/>
            <w:vAlign w:val="center"/>
            <w:textDirection w:val="lrTb"/>
            <w:noWrap w:val="false"/>
          </w:tcPr>
          <w:p>
            <w:pPr>
              <w:pStyle w:val="1404"/>
              <w:jc w:val="center"/>
              <w:spacing w:line="240" w:lineRule="auto"/>
              <w:tabs>
                <w:tab w:val="left" w:pos="9765"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备注</w:t>
            </w:r>
            <w:r/>
          </w:p>
        </w:tc>
      </w:tr>
      <w:tr>
        <w:trPr/>
        <w:tc>
          <w:tcPr>
            <w:tcBorders>
              <w:top w:val="single" w:color="000000" w:sz="6" w:space="0"/>
              <w:left w:val="single" w:color="000000" w:sz="6" w:space="0"/>
              <w:bottom w:val="single" w:color="000000" w:sz="6" w:space="0"/>
              <w:right w:val="single" w:color="000000" w:sz="6" w:space="0"/>
            </w:tcBorders>
            <w:tcW w:w="1769" w:type="dxa"/>
            <w:vAlign w:val="center"/>
            <w:textDirection w:val="lrTb"/>
            <w:noWrap w:val="false"/>
          </w:tcPr>
          <w:p>
            <w:pPr>
              <w:pStyle w:val="1404"/>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center"/>
            <w:textDirection w:val="lrTb"/>
            <w:noWrap w:val="false"/>
          </w:tcPr>
          <w:p>
            <w:pPr>
              <w:pStyle w:val="1404"/>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center"/>
            <w:textDirection w:val="lrTb"/>
            <w:noWrap w:val="false"/>
          </w:tcPr>
          <w:p>
            <w:pPr>
              <w:pStyle w:val="1404"/>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center"/>
            <w:textDirection w:val="lrTb"/>
            <w:noWrap w:val="false"/>
          </w:tcPr>
          <w:p>
            <w:pPr>
              <w:pStyle w:val="1404"/>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center"/>
            <w:textDirection w:val="lrTb"/>
            <w:noWrap w:val="false"/>
          </w:tcPr>
          <w:p>
            <w:pPr>
              <w:pStyle w:val="1404"/>
              <w:ind w:hanging="523"/>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center"/>
            <w:textDirection w:val="lrTb"/>
            <w:noWrap w:val="false"/>
          </w:tcPr>
          <w:p>
            <w:pPr>
              <w:pStyle w:val="1404"/>
              <w:ind w:hanging="523"/>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769"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769"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769"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769"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769"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769"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769"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769"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2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46"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448"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3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10" w:type="dxa"/>
            <w:vAlign w:val="top"/>
            <w:textDirection w:val="lrTb"/>
            <w:noWrap w:val="false"/>
          </w:tcPr>
          <w:p>
            <w:pPr>
              <w:pStyle w:val="1404"/>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bl>
    <w:p>
      <w:pPr>
        <w:pStyle w:val="1404"/>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pStyle w:val="1404"/>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404"/>
        <w:jc w:val="left"/>
        <w:spacing w:before="240" w:after="240"/>
        <w:rPr>
          <w:rFonts w:hint="eastAsia" w:ascii="宋体" w:hAnsi="宋体" w:eastAsia="宋体" w:cs="宋体"/>
          <w:color w:val="000000"/>
          <w:sz w:val="24"/>
        </w:rPr>
      </w:pPr>
      <w:r>
        <w:rPr>
          <w:rFonts w:hint="eastAsia" w:ascii="宋体" w:hAnsi="宋体" w:eastAsia="宋体" w:cs="宋体"/>
          <w:color w:val="000000"/>
          <w:sz w:val="24"/>
        </w:rPr>
        <w:t xml:space="preserve">供应商：（加盖公章）</w:t>
      </w:r>
      <w:r/>
    </w:p>
    <w:p>
      <w:pPr>
        <w:pStyle w:val="1404"/>
        <w:jc w:val="left"/>
        <w:spacing w:before="240" w:after="240"/>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szCs w:val="20"/>
        </w:rPr>
        <w:t xml:space="preserve">签字或签章</w:t>
      </w:r>
      <w:r>
        <w:rPr>
          <w:rFonts w:hint="eastAsia" w:ascii="宋体" w:hAnsi="宋体" w:eastAsia="宋体" w:cs="宋体"/>
          <w:color w:val="000000"/>
          <w:sz w:val="24"/>
        </w:rPr>
        <w:t xml:space="preserve">：</w:t>
      </w:r>
      <w:r/>
    </w:p>
    <w:p>
      <w:pPr>
        <w:pStyle w:val="1404"/>
        <w:jc w:val="left"/>
        <w:spacing w:before="240" w:after="240"/>
        <w:rPr>
          <w:rFonts w:hint="eastAsia" w:ascii="宋体" w:hAnsi="宋体" w:eastAsia="宋体" w:cs="宋体"/>
          <w:b/>
          <w:i/>
          <w:color w:val="000000"/>
          <w:sz w:val="24"/>
        </w:rPr>
      </w:pPr>
      <w:r>
        <w:rPr>
          <w:rFonts w:hint="eastAsia" w:ascii="宋体" w:hAnsi="宋体" w:eastAsia="宋体" w:cs="宋体"/>
          <w:color w:val="000000"/>
          <w:sz w:val="24"/>
        </w:rPr>
        <w:t xml:space="preserve">日期：    年    月    日</w:t>
      </w:r>
      <w:r/>
    </w:p>
    <w:p>
      <w:pPr>
        <w:pStyle w:val="1404"/>
        <w:rPr>
          <w:rFonts w:hint="eastAsia" w:ascii="宋体" w:hAnsi="宋体" w:eastAsia="宋体" w:cs="宋体"/>
          <w:color w:val="000000"/>
        </w:rPr>
      </w:pPr>
      <w:r>
        <w:rPr>
          <w:rFonts w:hint="eastAsia" w:ascii="宋体" w:hAnsi="宋体" w:eastAsia="宋体" w:cs="宋体"/>
          <w:color w:val="000000"/>
        </w:rPr>
      </w:r>
      <w:r/>
    </w:p>
    <w:p>
      <w:pPr>
        <w:pStyle w:val="1404"/>
        <w:rPr>
          <w:rFonts w:hint="eastAsia" w:ascii="宋体" w:hAnsi="宋体" w:eastAsia="宋体" w:cs="宋体"/>
          <w:color w:val="000000"/>
        </w:rPr>
      </w:pPr>
      <w:r>
        <w:rPr>
          <w:rFonts w:hint="eastAsia" w:ascii="宋体" w:hAnsi="宋体" w:eastAsia="宋体" w:cs="宋体"/>
          <w:color w:val="000000"/>
        </w:rPr>
      </w:r>
      <w:r/>
    </w:p>
    <w:p>
      <w:pPr>
        <w:pStyle w:val="1404"/>
        <w:rPr>
          <w:rFonts w:hint="eastAsia" w:ascii="宋体" w:hAnsi="宋体" w:eastAsia="宋体" w:cs="宋体"/>
          <w:color w:val="000000"/>
        </w:rPr>
      </w:pPr>
      <w:r>
        <w:rPr>
          <w:rFonts w:hint="eastAsia" w:ascii="宋体" w:hAnsi="宋体" w:eastAsia="宋体" w:cs="宋体"/>
          <w:color w:val="000000"/>
        </w:rPr>
      </w:r>
      <w:r/>
    </w:p>
    <w:p>
      <w:pPr>
        <w:pStyle w:val="1404"/>
        <w:rPr>
          <w:rFonts w:hint="eastAsia" w:ascii="宋体" w:hAnsi="宋体" w:eastAsia="宋体" w:cs="宋体"/>
          <w:color w:val="000000"/>
        </w:rPr>
      </w:pPr>
      <w:r>
        <w:rPr>
          <w:rFonts w:hint="eastAsia" w:ascii="宋体" w:hAnsi="宋体" w:eastAsia="宋体" w:cs="宋体"/>
          <w:color w:val="000000"/>
        </w:rPr>
      </w:r>
      <w:r/>
    </w:p>
    <w:p>
      <w:pPr>
        <w:pStyle w:val="1404"/>
        <w:rPr>
          <w:rFonts w:hint="eastAsia" w:ascii="宋体" w:hAnsi="宋体" w:eastAsia="宋体" w:cs="宋体"/>
          <w:color w:val="000000"/>
        </w:rPr>
      </w:pPr>
      <w:r>
        <w:rPr>
          <w:rFonts w:hint="eastAsia" w:ascii="宋体" w:hAnsi="宋体" w:eastAsia="宋体" w:cs="宋体"/>
          <w:color w:val="00000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404"/>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br w:type="page" w:clear="all"/>
      </w:r>
      <w:r>
        <w:rPr>
          <w:rFonts w:hint="eastAsia" w:ascii="宋体" w:hAnsi="宋体" w:eastAsia="宋体" w:cs="宋体"/>
          <w:b w:val="0"/>
          <w:bCs w:val="0"/>
          <w:color w:val="000000"/>
          <w:sz w:val="24"/>
          <w:szCs w:val="20"/>
        </w:rPr>
        <w:t xml:space="preserve">1</w:t>
      </w:r>
      <w:r>
        <w:rPr>
          <w:rFonts w:hint="eastAsia" w:ascii="宋体" w:hAnsi="宋体" w:eastAsia="宋体" w:cs="宋体"/>
          <w:b w:val="0"/>
          <w:bCs w:val="0"/>
          <w:color w:val="000000"/>
          <w:sz w:val="24"/>
          <w:szCs w:val="20"/>
          <w:lang w:val="en-US" w:eastAsia="zh-CN"/>
        </w:rPr>
        <w:t xml:space="preserve">0</w:t>
      </w:r>
      <w:r>
        <w:rPr>
          <w:rFonts w:hint="eastAsia" w:ascii="宋体" w:hAnsi="宋体" w:eastAsia="宋体" w:cs="宋体"/>
          <w:b w:val="0"/>
          <w:bCs w:val="0"/>
          <w:color w:val="000000"/>
          <w:sz w:val="24"/>
          <w:szCs w:val="20"/>
        </w:rPr>
        <w:t xml:space="preserve">招标文件要求提供或供应商认为应附的其他材料</w:t>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404"/>
        <w:jc w:val="lef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17"/>
        <w:ind w:firstLine="480"/>
        <w:rPr>
          <w:rFonts w:hint="eastAsia" w:ascii="宋体" w:hAnsi="宋体" w:eastAsia="宋体" w:cs="宋体"/>
          <w:color w:val="000000"/>
        </w:rPr>
      </w:pPr>
      <w:r>
        <w:rPr>
          <w:rFonts w:hint="eastAsia" w:ascii="宋体" w:hAnsi="宋体" w:eastAsia="宋体" w:cs="宋体"/>
          <w:color w:val="000000"/>
        </w:rPr>
      </w:r>
      <w:r/>
    </w:p>
    <w:p>
      <w:pPr>
        <w:pStyle w:val="1404"/>
        <w:rPr>
          <w:rFonts w:hint="eastAsia" w:ascii="宋体" w:hAnsi="宋体" w:eastAsia="宋体" w:cs="宋体"/>
          <w:color w:val="000000"/>
        </w:rPr>
      </w:pPr>
      <w:r>
        <w:rPr>
          <w:rFonts w:hint="eastAsia" w:ascii="宋体" w:hAnsi="宋体" w:eastAsia="宋体" w:cs="宋体"/>
          <w:color w:val="000000"/>
        </w:rPr>
      </w:r>
      <w:r/>
    </w:p>
    <w:p>
      <w:pPr>
        <w:pStyle w:val="1017"/>
        <w:ind w:firstLine="480"/>
        <w:rPr>
          <w:rFonts w:hint="eastAsia" w:ascii="宋体" w:hAnsi="宋体" w:eastAsia="宋体" w:cs="宋体"/>
          <w:color w:val="000000"/>
        </w:rPr>
      </w:pPr>
      <w:r>
        <w:rPr>
          <w:rFonts w:hint="eastAsia" w:ascii="宋体" w:hAnsi="宋体" w:eastAsia="宋体" w:cs="宋体"/>
          <w:color w:val="000000"/>
        </w:rPr>
      </w:r>
      <w:r/>
    </w:p>
    <w:sectPr>
      <w:headerReference w:type="default" r:id="rId15"/>
      <w:headerReference w:type="even" r:id="rId16"/>
      <w:headerReference w:type="first" r:id="rId17"/>
      <w:footerReference w:type="default" r:id="rId26"/>
      <w:footerReference w:type="even" r:id="rId27"/>
      <w:footerReference w:type="first" r:id="rId28"/>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简体">
    <w:panose1 w:val="020B0503020202020204"/>
  </w:font>
  <w:font w:name="MingLiU">
    <w:panose1 w:val="02020500000000000000"/>
  </w:font>
  <w:font w:name="等线">
    <w:panose1 w:val="02010600030101010101"/>
  </w:font>
  <w:font w:name="仿宋">
    <w:panose1 w:val="02010609060101010101"/>
  </w:font>
  <w:font w:name="Cambria">
    <w:panose1 w:val="02040503050406030204"/>
  </w:font>
  <w:font w:name="楷体_GB2312">
    <w:panose1 w:val="02010609060101010101"/>
  </w:font>
  <w:font w:name="ˎ̥">
    <w:panose1 w:val="020B0503020202020204"/>
  </w:font>
  <w:font w:name="Symbol">
    <w:panose1 w:val="05050102010706020507"/>
  </w:font>
  <w:font w:name="Calibri">
    <w:panose1 w:val="020F0502020204030204"/>
  </w:font>
  <w:font w:name="微软雅黑">
    <w:panose1 w:val="020B0503020204020204"/>
  </w:font>
  <w:font w:name="Tahoma">
    <w:panose1 w:val="020B0604030504040204"/>
  </w:font>
  <w:font w:name="Courier New">
    <w:panose1 w:val="02070309020205020404"/>
  </w:font>
  <w:font w:name="PingFang SC">
    <w:panose1 w:val="020B0503020202020204"/>
  </w:font>
  <w:font w:name="黑体">
    <w:panose1 w:val="02010609060101010101"/>
  </w:font>
  <w:font w:name="Century Gothic">
    <w:panose1 w:val="020B0502020202020204"/>
  </w:font>
  <w:font w:name="Verdana">
    <w:panose1 w:val="020B0604030504040204"/>
  </w:font>
  <w:font w:name="仿宋_GB2312">
    <w:panose1 w:val="02010609060101010101"/>
  </w:font>
  <w:font w:name="华文中宋">
    <w:panose1 w:val="0201060004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right="360"/>
      <w:tabs>
        <w:tab w:val="clear" w:pos="4153" w:leader="none"/>
        <w:tab w:val="clear" w:pos="8306" w:leader="none"/>
      </w:tabs>
    </w:pPr>
    <w:r/>
    <w:r/>
  </w:p>
  <w:p>
    <w:pPr>
      <w:pStyle w:val="1027"/>
      <w:ind w:right="360" w:firstLine="360"/>
      <w:jc w:val="right"/>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lear" w:pos="4153" w:leader="none"/>
        <w:tab w:val="clear" w:pos="8306" w:leader="none"/>
      </w:tabs>
      <w:framePr w:wrap="around" w:vAnchor="text" w:hAnchor="margin" w:xAlign="center" w:y="1"/>
    </w:pPr>
    <w:r>
      <w:fldChar w:fldCharType="begin"/>
    </w:r>
    <w:r>
      <w:rPr>
        <w:rStyle w:val="1111"/>
      </w:rPr>
      <w:instrText xml:space="preserve">PAGE  </w:instrText>
    </w:r>
    <w:r>
      <w:fldChar w:fldCharType="end"/>
    </w:r>
    <w:r/>
  </w:p>
  <w:p>
    <w:pPr>
      <w:pStyle w:val="1027"/>
      <w:ind w:right="360" w:firstLine="360"/>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right="360"/>
      <w:jc w:val="right"/>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404"/>
                          </w:pPr>
                          <w:r/>
                          <w:r/>
                        </w:p>
                        <w:p>
                          <w:pPr>
                            <w:pStyle w:val="1404"/>
                          </w:pPr>
                          <w:r/>
                          <w:r/>
                        </w:p>
                        <w:p>
                          <w:pPr>
                            <w:pStyle w:val="140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404"/>
                    </w:pPr>
                    <w:r/>
                    <w:r/>
                  </w:p>
                  <w:p>
                    <w:pPr>
                      <w:pStyle w:val="1404"/>
                    </w:pPr>
                    <w:r/>
                    <w:r/>
                  </w:p>
                  <w:p>
                    <w:pPr>
                      <w:pStyle w:val="140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lear" w:pos="4153" w:leader="none"/>
        <w:tab w:val="clear" w:pos="8306" w:leader="none"/>
      </w:tabs>
      <w:framePr w:wrap="around" w:vAnchor="text" w:hAnchor="margin" w:xAlign="right" w:y="1"/>
    </w:pPr>
    <w:r>
      <w:rPr>
        <w:rStyle w:val="1111"/>
      </w:rPr>
      <w:fldChar w:fldCharType="begin"/>
    </w:r>
    <w:r>
      <w:rPr>
        <w:rStyle w:val="1111"/>
      </w:rPr>
      <w:instrText xml:space="preserve">PAGE  </w:instrText>
    </w:r>
    <w:r>
      <w:rPr>
        <w:rStyle w:val="1111"/>
      </w:rPr>
      <w:fldChar w:fldCharType="end"/>
    </w:r>
    <w:r/>
  </w:p>
  <w:p>
    <w:pPr>
      <w:pStyle w:val="1027"/>
      <w:ind w:right="360"/>
      <w:tabs>
        <w:tab w:val="clear" w:pos="4153" w:leader="none"/>
        <w:tab w:val="clear"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lear" w:pos="4153" w:leader="none"/>
        <w:tab w:val="clear"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404"/>
                          </w:pPr>
                          <w:r/>
                          <w:r/>
                        </w:p>
                        <w:p>
                          <w:pPr>
                            <w:pStyle w:val="1404"/>
                          </w:pPr>
                          <w:r/>
                          <w:r/>
                        </w:p>
                        <w:p>
                          <w:pPr>
                            <w:pStyle w:val="140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404"/>
                    </w:pPr>
                    <w:r/>
                    <w:r/>
                  </w:p>
                  <w:p>
                    <w:pPr>
                      <w:pStyle w:val="1404"/>
                    </w:pPr>
                    <w:r/>
                    <w:r/>
                  </w:p>
                  <w:p>
                    <w:pPr>
                      <w:pStyle w:val="140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jc w:val="center"/>
      <w:tabs>
        <w:tab w:val="clear" w:pos="7143" w:leader="none"/>
        <w:tab w:val="clear" w:pos="14287"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73</w:t>
    </w:r>
    <w:r>
      <w:rPr>
        <w:rFonts w:ascii="Times New Roma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404"/>
                          </w:pPr>
                          <w:r/>
                          <w:r/>
                        </w:p>
                        <w:p>
                          <w:pPr>
                            <w:pStyle w:val="1404"/>
                          </w:pPr>
                          <w:r/>
                          <w:r/>
                        </w:p>
                        <w:p>
                          <w:pPr>
                            <w:pStyle w:val="140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404"/>
                    </w:pPr>
                    <w:r/>
                    <w:r/>
                  </w:p>
                  <w:p>
                    <w:pPr>
                      <w:pStyle w:val="1404"/>
                    </w:pPr>
                    <w:r/>
                    <w:r/>
                  </w:p>
                  <w:p>
                    <w:pPr>
                      <w:pStyle w:val="1404"/>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lear" w:pos="4153" w:leader="none"/>
        <w:tab w:val="clear" w:pos="8306" w:leader="none"/>
      </w:tabs>
      <w:framePr w:wrap="around" w:vAnchor="text" w:hAnchor="margin" w:xAlign="right" w:y="1"/>
    </w:pPr>
    <w:r>
      <w:rPr>
        <w:rStyle w:val="1111"/>
      </w:rPr>
      <w:fldChar w:fldCharType="begin"/>
    </w:r>
    <w:r>
      <w:rPr>
        <w:rStyle w:val="1111"/>
      </w:rPr>
      <w:instrText xml:space="preserve">PAGE  </w:instrText>
    </w:r>
    <w:r>
      <w:rPr>
        <w:rStyle w:val="1111"/>
      </w:rPr>
      <w:fldChar w:fldCharType="end"/>
    </w:r>
    <w:r/>
  </w:p>
  <w:p>
    <w:pPr>
      <w:pStyle w:val="1027"/>
      <w:ind w:right="360"/>
      <w:tabs>
        <w:tab w:val="clear" w:pos="4153" w:leader="none"/>
        <w:tab w:val="clear" w:pos="8306" w:leader="none"/>
      </w:tabs>
    </w:pPr>
    <w:r/>
    <w:r/>
  </w:p>
  <w:p>
    <w:pPr>
      <w:pStyle w:val="1404"/>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left"/>
      <w:tabs>
        <w:tab w:val="clear" w:pos="4153" w:leader="none"/>
        <w:tab w:val="clear"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center"/>
      <w:tabs>
        <w:tab w:val="clear" w:pos="4153" w:leader="none"/>
        <w:tab w:val="clear" w:pos="8306" w:leader="none"/>
      </w:tabs>
      <w:rPr>
        <w:rFonts w:hint="eastAsia"/>
      </w:rPr>
    </w:pPr>
    <w:r>
      <w:rPr>
        <w:rFonts w:hint="eastAsia" w:ascii="仿宋" w:hAnsi="仿宋" w:eastAsia="仿宋"/>
        <w:sz w:val="21"/>
        <w:szCs w:val="21"/>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center"/>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tabs>
        <w:tab w:val="clear" w:pos="4153" w:leader="none"/>
        <w:tab w:val="clear"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tabs>
        <w:tab w:val="clear" w:pos="4153" w:leader="none"/>
        <w:tab w:val="clear"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center"/>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t xml:space="preserve">公开招标文件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center"/>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t xml:space="preserve">公开招标文件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tabs>
        <w:tab w:val="clear" w:pos="4153" w:leader="none"/>
        <w:tab w:val="clear" w:pos="8306" w:leader="none"/>
      </w:tabs>
    </w:pPr>
    <w:r/>
    <w:r/>
  </w:p>
  <w:p>
    <w:pPr>
      <w:pStyle w:val="1404"/>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14"/>
      <w:isLgl w:val="false"/>
      <w:suff w:val="tab"/>
      <w:lvlText w:val="%1"/>
      <w:lvlJc w:val="left"/>
      <w:pPr>
        <w:pStyle w:val="1404"/>
        <w:ind w:left="680" w:hanging="680"/>
      </w:pPr>
      <w:rPr>
        <w:rFonts w:hint="eastAsia" w:ascii="宋体" w:hAnsi="宋体" w:eastAsia="宋体"/>
      </w:rPr>
    </w:lvl>
    <w:lvl w:ilvl="1">
      <w:start w:val="1"/>
      <w:numFmt w:val="decimal"/>
      <w:pStyle w:val="1124"/>
      <w:isLgl w:val="false"/>
      <w:suff w:val="tab"/>
      <w:lvlText w:val="%1.%2"/>
      <w:lvlJc w:val="left"/>
      <w:pPr>
        <w:pStyle w:val="1404"/>
        <w:ind w:left="851" w:hanging="851"/>
      </w:pPr>
      <w:rPr>
        <w:rFonts w:hint="eastAsia" w:ascii="宋体" w:hAnsi="宋体" w:eastAsia="宋体"/>
        <w:color w:val="000000"/>
      </w:rPr>
    </w:lvl>
    <w:lvl w:ilvl="2">
      <w:start w:val="1"/>
      <w:numFmt w:val="decimal"/>
      <w:pStyle w:val="1013"/>
      <w:isLgl w:val="false"/>
      <w:suff w:val="tab"/>
      <w:lvlText w:val="%1.%2.%3"/>
      <w:lvlJc w:val="left"/>
      <w:pPr>
        <w:pStyle w:val="1404"/>
        <w:ind w:left="851" w:hanging="851"/>
      </w:pPr>
      <w:rPr>
        <w:rFonts w:hint="eastAsia"/>
      </w:rPr>
    </w:lvl>
    <w:lvl w:ilvl="3">
      <w:start w:val="1"/>
      <w:numFmt w:val="decimal"/>
      <w:isLgl w:val="false"/>
      <w:suff w:val="tab"/>
      <w:lvlText w:val="%1.%2.%3.%4"/>
      <w:lvlJc w:val="left"/>
      <w:pPr>
        <w:pStyle w:val="1404"/>
        <w:ind w:left="680" w:hanging="680"/>
      </w:pPr>
      <w:rPr>
        <w:rFonts w:hint="eastAsia"/>
      </w:rPr>
    </w:lvl>
    <w:lvl w:ilvl="4">
      <w:start w:val="1"/>
      <w:numFmt w:val="decimal"/>
      <w:isLgl w:val="false"/>
      <w:suff w:val="tab"/>
      <w:lvlText w:val="%1.%2.%3.%4.%5"/>
      <w:lvlJc w:val="left"/>
      <w:pPr>
        <w:pStyle w:val="1404"/>
        <w:ind w:left="680" w:hanging="680"/>
      </w:pPr>
      <w:rPr>
        <w:rFonts w:hint="eastAsia"/>
      </w:rPr>
    </w:lvl>
    <w:lvl w:ilvl="5">
      <w:start w:val="1"/>
      <w:numFmt w:val="decimal"/>
      <w:isLgl w:val="false"/>
      <w:suff w:val="tab"/>
      <w:lvlText w:val="%1.%2.%3.%4.%5.%6"/>
      <w:lvlJc w:val="left"/>
      <w:pPr>
        <w:pStyle w:val="1404"/>
        <w:ind w:left="680" w:hanging="680"/>
      </w:pPr>
      <w:rPr>
        <w:rFonts w:hint="eastAsia"/>
      </w:rPr>
    </w:lvl>
    <w:lvl w:ilvl="6">
      <w:start w:val="1"/>
      <w:numFmt w:val="decimal"/>
      <w:isLgl w:val="false"/>
      <w:suff w:val="tab"/>
      <w:lvlText w:val="%1.%2.%3.%4.%5.%6.%7"/>
      <w:lvlJc w:val="left"/>
      <w:pPr>
        <w:pStyle w:val="1404"/>
        <w:ind w:left="680" w:hanging="680"/>
      </w:pPr>
      <w:rPr>
        <w:rFonts w:hint="eastAsia"/>
      </w:rPr>
    </w:lvl>
    <w:lvl w:ilvl="7">
      <w:start w:val="1"/>
      <w:numFmt w:val="decimal"/>
      <w:isLgl w:val="false"/>
      <w:suff w:val="tab"/>
      <w:lvlText w:val="%1.%2.%3.%4.%5.%6.%7.%8"/>
      <w:lvlJc w:val="left"/>
      <w:pPr>
        <w:pStyle w:val="1404"/>
        <w:ind w:left="680" w:hanging="680"/>
      </w:pPr>
      <w:rPr>
        <w:rFonts w:hint="eastAsia"/>
      </w:rPr>
    </w:lvl>
    <w:lvl w:ilvl="8">
      <w:start w:val="1"/>
      <w:numFmt w:val="decimal"/>
      <w:isLgl w:val="false"/>
      <w:suff w:val="tab"/>
      <w:lvlText w:val="%1.%2.%3.%4.%5.%6.%7.%8.%9"/>
      <w:lvlJc w:val="left"/>
      <w:pPr>
        <w:pStyle w:val="1404"/>
        <w:ind w:left="680" w:hanging="680"/>
      </w:pPr>
      <w:rPr>
        <w:rFonts w:hint="eastAsia"/>
      </w:rPr>
    </w:lvl>
  </w:abstractNum>
  <w:abstractNum w:abstractNumId="1">
    <w:multiLevelType w:val="hybridMultilevel"/>
    <w:lvl w:ilvl="0">
      <w:start w:val="2"/>
      <w:numFmt w:val="chineseCounting"/>
      <w:isLgl w:val="false"/>
      <w:suff w:val="nothing"/>
      <w:lvlText w:val="%1、"/>
      <w:lvlJc w:val="left"/>
      <w:pPr>
        <w:pStyle w:val="14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pStyle w:val="1137"/>
      <w:isLgl w:val="false"/>
      <w:suff w:val="tab"/>
      <w:lvlText w:val="%1)"/>
      <w:lvlJc w:val="left"/>
      <w:pPr>
        <w:pStyle w:val="1404"/>
        <w:ind w:left="902" w:hanging="420"/>
      </w:pPr>
      <w:rPr>
        <w:color w:val="000000"/>
      </w:rPr>
    </w:lvl>
    <w:lvl w:ilvl="1">
      <w:start w:val="1"/>
      <w:numFmt w:val="lowerLetter"/>
      <w:isLgl w:val="false"/>
      <w:suff w:val="tab"/>
      <w:lvlText w:val="%2)"/>
      <w:lvlJc w:val="left"/>
      <w:pPr>
        <w:pStyle w:val="1404"/>
        <w:ind w:left="1322" w:hanging="420"/>
      </w:pPr>
    </w:lvl>
    <w:lvl w:ilvl="2">
      <w:start w:val="1"/>
      <w:numFmt w:val="lowerRoman"/>
      <w:isLgl w:val="false"/>
      <w:suff w:val="tab"/>
      <w:lvlText w:val="%3."/>
      <w:lvlJc w:val="right"/>
      <w:pPr>
        <w:pStyle w:val="1404"/>
        <w:ind w:left="1742" w:hanging="420"/>
      </w:pPr>
    </w:lvl>
    <w:lvl w:ilvl="3">
      <w:start w:val="1"/>
      <w:numFmt w:val="decimal"/>
      <w:isLgl w:val="false"/>
      <w:suff w:val="tab"/>
      <w:lvlText w:val="%4."/>
      <w:lvlJc w:val="left"/>
      <w:pPr>
        <w:pStyle w:val="1404"/>
        <w:ind w:left="2162" w:hanging="420"/>
      </w:pPr>
    </w:lvl>
    <w:lvl w:ilvl="4">
      <w:start w:val="1"/>
      <w:numFmt w:val="lowerLetter"/>
      <w:isLgl w:val="false"/>
      <w:suff w:val="tab"/>
      <w:lvlText w:val="%5)"/>
      <w:lvlJc w:val="left"/>
      <w:pPr>
        <w:pStyle w:val="1404"/>
        <w:ind w:left="2582" w:hanging="420"/>
      </w:pPr>
    </w:lvl>
    <w:lvl w:ilvl="5">
      <w:start w:val="1"/>
      <w:numFmt w:val="lowerRoman"/>
      <w:isLgl w:val="false"/>
      <w:suff w:val="tab"/>
      <w:lvlText w:val="%6."/>
      <w:lvlJc w:val="right"/>
      <w:pPr>
        <w:pStyle w:val="1404"/>
        <w:ind w:left="3002" w:hanging="420"/>
      </w:pPr>
    </w:lvl>
    <w:lvl w:ilvl="6">
      <w:start w:val="1"/>
      <w:numFmt w:val="decimal"/>
      <w:isLgl w:val="false"/>
      <w:suff w:val="tab"/>
      <w:lvlText w:val="%7."/>
      <w:lvlJc w:val="left"/>
      <w:pPr>
        <w:pStyle w:val="1404"/>
        <w:ind w:left="3422" w:hanging="420"/>
      </w:pPr>
    </w:lvl>
    <w:lvl w:ilvl="7">
      <w:start w:val="1"/>
      <w:numFmt w:val="lowerLetter"/>
      <w:isLgl w:val="false"/>
      <w:suff w:val="tab"/>
      <w:lvlText w:val="%8)"/>
      <w:lvlJc w:val="left"/>
      <w:pPr>
        <w:pStyle w:val="1404"/>
        <w:ind w:left="3842" w:hanging="420"/>
      </w:pPr>
    </w:lvl>
    <w:lvl w:ilvl="8">
      <w:start w:val="1"/>
      <w:numFmt w:val="lowerRoman"/>
      <w:isLgl w:val="false"/>
      <w:suff w:val="tab"/>
      <w:lvlText w:val="%9."/>
      <w:lvlJc w:val="right"/>
      <w:pPr>
        <w:pStyle w:val="1404"/>
        <w:ind w:left="4262" w:hanging="420"/>
      </w:pPr>
    </w:lvl>
  </w:abstractNum>
  <w:abstractNum w:abstractNumId="3">
    <w:multiLevelType w:val="hybridMultilevel"/>
    <w:lvl w:ilvl="0">
      <w:start w:val="1"/>
      <w:numFmt w:val="decimal"/>
      <w:pStyle w:val="1058"/>
      <w:isLgl w:val="false"/>
      <w:suff w:val="nothing"/>
      <w:lvlText w:val="%1　"/>
      <w:lvlJc w:val="left"/>
      <w:pPr>
        <w:pStyle w:val="14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40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404"/>
        <w:ind w:left="-25" w:firstLine="0"/>
      </w:pPr>
      <w:rPr>
        <w:rFonts w:ascii="Times New Roman" w:hAnsi="Times New Roman" w:eastAsia="黑体"/>
        <w:b/>
        <w:i w:val="0"/>
        <w:sz w:val="28"/>
      </w:rPr>
    </w:lvl>
    <w:lvl w:ilvl="3">
      <w:start w:val="1"/>
      <w:numFmt w:val="decimal"/>
      <w:pStyle w:val="1405"/>
      <w:isLgl w:val="false"/>
      <w:suff w:val="nothing"/>
      <w:lvlText w:val="%1.%2.%3.%4　"/>
      <w:lvlJc w:val="left"/>
      <w:pPr>
        <w:pStyle w:val="14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4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404"/>
        <w:ind w:left="-25" w:firstLine="0"/>
      </w:pPr>
      <w:rPr>
        <w:rFonts w:ascii="Times New Roman" w:hAnsi="Times New Roman" w:eastAsia="宋体"/>
        <w:b/>
        <w:i w:val="0"/>
        <w:sz w:val="28"/>
      </w:rPr>
    </w:lvl>
    <w:lvl w:ilvl="6">
      <w:start w:val="1"/>
      <w:numFmt w:val="lowerLetter"/>
      <w:pStyle w:val="977"/>
      <w:isLgl w:val="false"/>
      <w:suff w:val="tab"/>
      <w:lvlText w:val="%7) "/>
      <w:lvlJc w:val="left"/>
      <w:pPr>
        <w:pStyle w:val="1404"/>
        <w:ind w:left="-125" w:firstLine="400"/>
        <w:tabs>
          <w:tab w:val="num" w:pos="635" w:leader="none"/>
        </w:tabs>
      </w:pPr>
      <w:rPr>
        <w:rFonts w:ascii="Times New Roman" w:hAnsi="Times New Roman" w:eastAsia="宋体"/>
        <w:b/>
        <w:i w:val="0"/>
        <w:color w:val="000000"/>
        <w:sz w:val="28"/>
        <w:u w:val="none"/>
      </w:rPr>
    </w:lvl>
    <w:lvl w:ilvl="7">
      <w:start w:val="1"/>
      <w:numFmt w:val="decimal"/>
      <w:pStyle w:val="1049"/>
      <w:isLgl w:val="false"/>
      <w:suff w:val="tab"/>
      <w:lvlText w:val="%8) "/>
      <w:lvlJc w:val="left"/>
      <w:pPr>
        <w:pStyle w:val="14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404"/>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pStyle w:val="1249"/>
      <w:isLgl w:val="false"/>
      <w:suff w:val="tab"/>
      <w:lvlText w:val="%1."/>
      <w:lvlJc w:val="left"/>
      <w:pPr>
        <w:pStyle w:val="1404"/>
        <w:ind w:left="360" w:hanging="360"/>
        <w:tabs>
          <w:tab w:val="num" w:pos="360" w:leader="none"/>
        </w:tabs>
      </w:pPr>
    </w:lvl>
    <w:lvl w:ilvl="1">
      <w:start w:val="1"/>
      <w:numFmt w:val="bullet"/>
      <w:isLgl w:val="false"/>
      <w:suff w:val="tab"/>
      <w:lvlText w:val="o"/>
      <w:lvlJc w:val="left"/>
      <w:pPr>
        <w:pStyle w:val="1404"/>
        <w:ind w:left="1440" w:hanging="360"/>
      </w:pPr>
      <w:rPr>
        <w:rFonts w:ascii="Courier New" w:hAnsi="Courier New" w:eastAsia="Courier New" w:cs="Courier New"/>
      </w:rPr>
    </w:lvl>
    <w:lvl w:ilvl="2">
      <w:start w:val="1"/>
      <w:numFmt w:val="bullet"/>
      <w:isLgl w:val="false"/>
      <w:suff w:val="tab"/>
      <w:lvlText w:val="§"/>
      <w:lvlJc w:val="left"/>
      <w:pPr>
        <w:pStyle w:val="1404"/>
        <w:ind w:left="2160" w:hanging="360"/>
      </w:pPr>
      <w:rPr>
        <w:rFonts w:ascii="Wingdings" w:hAnsi="Wingdings" w:eastAsia="Wingdings" w:cs="Wingdings"/>
      </w:rPr>
    </w:lvl>
    <w:lvl w:ilvl="3">
      <w:start w:val="1"/>
      <w:numFmt w:val="bullet"/>
      <w:isLgl w:val="false"/>
      <w:suff w:val="tab"/>
      <w:lvlText w:val="·"/>
      <w:lvlJc w:val="left"/>
      <w:pPr>
        <w:pStyle w:val="1404"/>
        <w:ind w:left="2880" w:hanging="360"/>
      </w:pPr>
      <w:rPr>
        <w:rFonts w:ascii="Symbol" w:hAnsi="Symbol" w:eastAsia="Symbol" w:cs="Symbol"/>
      </w:rPr>
    </w:lvl>
    <w:lvl w:ilvl="4">
      <w:start w:val="1"/>
      <w:numFmt w:val="bullet"/>
      <w:isLgl w:val="false"/>
      <w:suff w:val="tab"/>
      <w:lvlText w:val="o"/>
      <w:lvlJc w:val="left"/>
      <w:pPr>
        <w:pStyle w:val="1404"/>
        <w:ind w:left="3600" w:hanging="360"/>
      </w:pPr>
      <w:rPr>
        <w:rFonts w:ascii="Courier New" w:hAnsi="Courier New" w:eastAsia="Courier New" w:cs="Courier New"/>
      </w:rPr>
    </w:lvl>
    <w:lvl w:ilvl="5">
      <w:start w:val="1"/>
      <w:numFmt w:val="bullet"/>
      <w:isLgl w:val="false"/>
      <w:suff w:val="tab"/>
      <w:lvlText w:val="§"/>
      <w:lvlJc w:val="left"/>
      <w:pPr>
        <w:pStyle w:val="1404"/>
        <w:ind w:left="4320" w:hanging="360"/>
      </w:pPr>
      <w:rPr>
        <w:rFonts w:ascii="Wingdings" w:hAnsi="Wingdings" w:eastAsia="Wingdings" w:cs="Wingdings"/>
      </w:rPr>
    </w:lvl>
    <w:lvl w:ilvl="6">
      <w:start w:val="1"/>
      <w:numFmt w:val="bullet"/>
      <w:isLgl w:val="false"/>
      <w:suff w:val="tab"/>
      <w:lvlText w:val="·"/>
      <w:lvlJc w:val="left"/>
      <w:pPr>
        <w:pStyle w:val="1404"/>
        <w:ind w:left="5040" w:hanging="360"/>
      </w:pPr>
      <w:rPr>
        <w:rFonts w:ascii="Symbol" w:hAnsi="Symbol" w:eastAsia="Symbol" w:cs="Symbol"/>
      </w:rPr>
    </w:lvl>
    <w:lvl w:ilvl="7">
      <w:start w:val="1"/>
      <w:numFmt w:val="bullet"/>
      <w:isLgl w:val="false"/>
      <w:suff w:val="tab"/>
      <w:lvlText w:val="o"/>
      <w:lvlJc w:val="left"/>
      <w:pPr>
        <w:pStyle w:val="1404"/>
        <w:ind w:left="5760" w:hanging="360"/>
      </w:pPr>
      <w:rPr>
        <w:rFonts w:ascii="Courier New" w:hAnsi="Courier New" w:eastAsia="Courier New" w:cs="Courier New"/>
      </w:rPr>
    </w:lvl>
    <w:lvl w:ilvl="8">
      <w:start w:val="1"/>
      <w:numFmt w:val="bullet"/>
      <w:isLgl w:val="false"/>
      <w:suff w:val="tab"/>
      <w:lvlText w:val="§"/>
      <w:lvlJc w:val="left"/>
      <w:pPr>
        <w:pStyle w:val="1404"/>
        <w:ind w:left="6480" w:hanging="360"/>
      </w:pPr>
      <w:rPr>
        <w:rFonts w:ascii="Wingdings" w:hAnsi="Wingdings" w:eastAsia="Wingdings" w:cs="Wingdings"/>
      </w:rPr>
    </w:lvl>
  </w:abstractNum>
  <w:abstractNum w:abstractNumId="5">
    <w:multiLevelType w:val="hybridMultilevel"/>
    <w:lvl w:ilvl="0">
      <w:start w:val="1"/>
      <w:numFmt w:val="decimal"/>
      <w:pStyle w:val="984"/>
      <w:isLgl w:val="false"/>
      <w:suff w:val="tab"/>
      <w:lvlText w:val="%1."/>
      <w:lvlJc w:val="left"/>
      <w:pPr>
        <w:pStyle w:val="1404"/>
        <w:ind w:left="420" w:hanging="420"/>
      </w:pPr>
    </w:lvl>
    <w:lvl w:ilvl="1">
      <w:start w:val="1"/>
      <w:numFmt w:val="decimal"/>
      <w:isLgl w:val="false"/>
      <w:suff w:val="tab"/>
      <w:lvlText w:val="（%2）"/>
      <w:lvlJc w:val="left"/>
      <w:pPr>
        <w:pStyle w:val="1404"/>
        <w:ind w:left="1140" w:hanging="720"/>
        <w:tabs>
          <w:tab w:val="num" w:pos="1140" w:leader="none"/>
        </w:tabs>
      </w:pPr>
      <w:rPr>
        <w:rFonts w:hint="eastAsia"/>
      </w:rPr>
    </w:lvl>
    <w:lvl w:ilvl="2">
      <w:start w:val="1"/>
      <w:numFmt w:val="lowerRoman"/>
      <w:isLgl w:val="false"/>
      <w:suff w:val="tab"/>
      <w:lvlText w:val="%3."/>
      <w:lvlJc w:val="right"/>
      <w:pPr>
        <w:pStyle w:val="1404"/>
        <w:ind w:left="1260" w:hanging="420"/>
      </w:pPr>
    </w:lvl>
    <w:lvl w:ilvl="3">
      <w:start w:val="1"/>
      <w:numFmt w:val="decimal"/>
      <w:isLgl w:val="false"/>
      <w:suff w:val="tab"/>
      <w:lvlText w:val="%4."/>
      <w:lvlJc w:val="left"/>
      <w:pPr>
        <w:pStyle w:val="1404"/>
        <w:ind w:left="1680" w:hanging="420"/>
      </w:pPr>
    </w:lvl>
    <w:lvl w:ilvl="4">
      <w:start w:val="1"/>
      <w:numFmt w:val="lowerLetter"/>
      <w:isLgl w:val="false"/>
      <w:suff w:val="tab"/>
      <w:lvlText w:val="%5)"/>
      <w:lvlJc w:val="left"/>
      <w:pPr>
        <w:pStyle w:val="1404"/>
        <w:ind w:left="2100" w:hanging="420"/>
      </w:pPr>
    </w:lvl>
    <w:lvl w:ilvl="5">
      <w:start w:val="1"/>
      <w:numFmt w:val="lowerRoman"/>
      <w:isLgl w:val="false"/>
      <w:suff w:val="tab"/>
      <w:lvlText w:val="%6."/>
      <w:lvlJc w:val="right"/>
      <w:pPr>
        <w:pStyle w:val="1404"/>
        <w:ind w:left="2520" w:hanging="420"/>
      </w:pPr>
    </w:lvl>
    <w:lvl w:ilvl="6">
      <w:start w:val="1"/>
      <w:numFmt w:val="decimal"/>
      <w:isLgl w:val="false"/>
      <w:suff w:val="tab"/>
      <w:lvlText w:val="%7."/>
      <w:lvlJc w:val="left"/>
      <w:pPr>
        <w:pStyle w:val="1404"/>
        <w:ind w:left="2940" w:hanging="420"/>
      </w:pPr>
    </w:lvl>
    <w:lvl w:ilvl="7">
      <w:start w:val="1"/>
      <w:numFmt w:val="lowerLetter"/>
      <w:isLgl w:val="false"/>
      <w:suff w:val="tab"/>
      <w:lvlText w:val="%8)"/>
      <w:lvlJc w:val="left"/>
      <w:pPr>
        <w:pStyle w:val="1404"/>
        <w:ind w:left="3360" w:hanging="420"/>
      </w:pPr>
    </w:lvl>
    <w:lvl w:ilvl="8">
      <w:start w:val="1"/>
      <w:numFmt w:val="lowerRoman"/>
      <w:isLgl w:val="false"/>
      <w:suff w:val="tab"/>
      <w:lvlText w:val="%9."/>
      <w:lvlJc w:val="right"/>
      <w:pPr>
        <w:pStyle w:val="1404"/>
        <w:ind w:left="3780" w:hanging="420"/>
      </w:pPr>
    </w:lvl>
  </w:abstractNum>
  <w:abstractNum w:abstractNumId="6">
    <w:multiLevelType w:val="hybridMultilevel"/>
    <w:lvl w:ilvl="0">
      <w:start w:val="1"/>
      <w:numFmt w:val="decimal"/>
      <w:isLgl w:val="false"/>
      <w:suff w:val="tab"/>
      <w:lvlText w:val="%1．"/>
      <w:lvlJc w:val="left"/>
      <w:pPr>
        <w:pStyle w:val="1404"/>
        <w:ind w:left="768" w:hanging="360"/>
        <w:tabs>
          <w:tab w:val="num" w:pos="768" w:leader="none"/>
        </w:tabs>
      </w:pPr>
      <w:rPr>
        <w:rFonts w:hint="eastAsia"/>
      </w:rPr>
    </w:lvl>
    <w:lvl w:ilvl="1">
      <w:start w:val="1"/>
      <w:numFmt w:val="decimal"/>
      <w:pStyle w:val="1086"/>
      <w:isLgl w:val="false"/>
      <w:suff w:val="tab"/>
      <w:lvlText w:val="%2、"/>
      <w:lvlJc w:val="left"/>
      <w:pPr>
        <w:pStyle w:val="1404"/>
        <w:ind w:left="1188" w:hanging="360"/>
        <w:tabs>
          <w:tab w:val="num" w:pos="1188" w:leader="none"/>
        </w:tabs>
      </w:pPr>
      <w:rPr>
        <w:rFonts w:hint="eastAsia"/>
      </w:rPr>
    </w:lvl>
    <w:lvl w:ilvl="2">
      <w:start w:val="1"/>
      <w:numFmt w:val="decimal"/>
      <w:isLgl w:val="false"/>
      <w:suff w:val="tab"/>
      <w:lvlText w:val="（%3）"/>
      <w:lvlJc w:val="left"/>
      <w:pPr>
        <w:pStyle w:val="1404"/>
        <w:ind w:left="1968" w:hanging="720"/>
        <w:tabs>
          <w:tab w:val="num" w:pos="1968" w:leader="none"/>
        </w:tabs>
      </w:pPr>
      <w:rPr>
        <w:rFonts w:hint="eastAsia"/>
        <w:u w:val="none"/>
      </w:rPr>
    </w:lvl>
    <w:lvl w:ilvl="3">
      <w:start w:val="1"/>
      <w:numFmt w:val="decimal"/>
      <w:isLgl w:val="false"/>
      <w:suff w:val="tab"/>
      <w:lvlText w:val="%4."/>
      <w:lvlJc w:val="left"/>
      <w:pPr>
        <w:pStyle w:val="1404"/>
        <w:ind w:left="2088" w:hanging="420"/>
        <w:tabs>
          <w:tab w:val="num" w:pos="2088" w:leader="none"/>
        </w:tabs>
      </w:pPr>
    </w:lvl>
    <w:lvl w:ilvl="4">
      <w:start w:val="1"/>
      <w:numFmt w:val="lowerLetter"/>
      <w:isLgl w:val="false"/>
      <w:suff w:val="tab"/>
      <w:lvlText w:val="%5)"/>
      <w:lvlJc w:val="left"/>
      <w:pPr>
        <w:pStyle w:val="1404"/>
        <w:ind w:left="2508" w:hanging="420"/>
        <w:tabs>
          <w:tab w:val="num" w:pos="2508" w:leader="none"/>
        </w:tabs>
      </w:pPr>
    </w:lvl>
    <w:lvl w:ilvl="5">
      <w:start w:val="1"/>
      <w:numFmt w:val="lowerRoman"/>
      <w:isLgl w:val="false"/>
      <w:suff w:val="tab"/>
      <w:lvlText w:val="%6."/>
      <w:lvlJc w:val="right"/>
      <w:pPr>
        <w:pStyle w:val="1404"/>
        <w:ind w:left="2928" w:hanging="420"/>
        <w:tabs>
          <w:tab w:val="num" w:pos="2928" w:leader="none"/>
        </w:tabs>
      </w:pPr>
    </w:lvl>
    <w:lvl w:ilvl="6">
      <w:start w:val="1"/>
      <w:numFmt w:val="decimal"/>
      <w:isLgl w:val="false"/>
      <w:suff w:val="tab"/>
      <w:lvlText w:val="%7."/>
      <w:lvlJc w:val="left"/>
      <w:pPr>
        <w:pStyle w:val="1404"/>
        <w:ind w:left="3348" w:hanging="420"/>
        <w:tabs>
          <w:tab w:val="num" w:pos="3348" w:leader="none"/>
        </w:tabs>
      </w:pPr>
    </w:lvl>
    <w:lvl w:ilvl="7">
      <w:start w:val="1"/>
      <w:numFmt w:val="lowerLetter"/>
      <w:isLgl w:val="false"/>
      <w:suff w:val="tab"/>
      <w:lvlText w:val="%8)"/>
      <w:lvlJc w:val="left"/>
      <w:pPr>
        <w:pStyle w:val="1404"/>
        <w:ind w:left="3768" w:hanging="420"/>
        <w:tabs>
          <w:tab w:val="num" w:pos="3768" w:leader="none"/>
        </w:tabs>
      </w:pPr>
    </w:lvl>
    <w:lvl w:ilvl="8">
      <w:start w:val="1"/>
      <w:numFmt w:val="lowerRoman"/>
      <w:isLgl w:val="false"/>
      <w:suff w:val="tab"/>
      <w:lvlText w:val="%9."/>
      <w:lvlJc w:val="right"/>
      <w:pPr>
        <w:pStyle w:val="1404"/>
        <w:ind w:left="4188" w:hanging="420"/>
        <w:tabs>
          <w:tab w:val="num" w:pos="4188" w:leader="none"/>
        </w:tabs>
      </w:pPr>
    </w:lvl>
  </w:abstractNum>
  <w:num w:numId="1">
    <w:abstractNumId w:val="1"/>
  </w:num>
  <w:num w:numId="2">
    <w:abstractNumId w:val="0"/>
  </w:num>
  <w:num w:numId="3">
    <w:abstractNumId w:val="4"/>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6">
    <w:name w:val="Grid Table 1 Light - Accent 3"/>
    <w:next w:val="966"/>
    <w:link w:val="1404"/>
    <w:uiPriority w:val="99"/>
    <w:qFormat/>
    <w:pPr>
      <w:spacing w:after="0" w:line="240" w:lineRule="auto"/>
    </w:pPr>
    <w:tblPr/>
  </w:style>
  <w:style w:type="paragraph" w:styleId="967">
    <w:name w:val="Heading 3"/>
    <w:basedOn w:val="1404"/>
    <w:next w:val="1404"/>
    <w:link w:val="1404"/>
    <w:uiPriority w:val="9"/>
    <w:unhideWhenUsed/>
    <w:qFormat/>
    <w:pPr>
      <w:keepLines/>
      <w:keepNext/>
      <w:spacing w:before="320" w:after="200"/>
      <w:outlineLvl w:val="2"/>
    </w:pPr>
    <w:rPr>
      <w:rFonts w:ascii="Arial" w:hAnsi="Arial" w:eastAsia="Arial" w:cs="Arial"/>
      <w:sz w:val="30"/>
      <w:szCs w:val="30"/>
    </w:rPr>
  </w:style>
  <w:style w:type="character" w:styleId="968">
    <w:name w:val="日期 字符"/>
    <w:next w:val="968"/>
    <w:link w:val="1134"/>
    <w:qFormat/>
    <w:rPr>
      <w:rFonts w:ascii="仿宋_GB2312" w:hAnsi="宋体" w:eastAsia="仿宋_GB2312"/>
      <w:color w:val="000000"/>
      <w:sz w:val="24"/>
      <w:szCs w:val="24"/>
    </w:rPr>
  </w:style>
  <w:style w:type="paragraph" w:styleId="969">
    <w:name w:val="Char Char Char Char Char Char Char Char Char Char2"/>
    <w:basedOn w:val="1404"/>
    <w:next w:val="969"/>
    <w:link w:val="1404"/>
    <w:qFormat/>
    <w:rPr>
      <w:rFonts w:ascii="宋体" w:hAnsi="宋体" w:cs="Courier New"/>
      <w:sz w:val="32"/>
      <w:szCs w:val="32"/>
    </w:rPr>
  </w:style>
  <w:style w:type="table" w:styleId="970">
    <w:name w:val="List Table 1 Light - Accent 5"/>
    <w:next w:val="970"/>
    <w:link w:val="1404"/>
    <w:uiPriority w:val="99"/>
    <w:qFormat/>
    <w:pPr>
      <w:spacing w:after="0" w:line="240" w:lineRule="auto"/>
    </w:pPr>
    <w:tblPr/>
  </w:style>
  <w:style w:type="character" w:styleId="971">
    <w:name w:val="font11"/>
    <w:next w:val="971"/>
    <w:link w:val="1404"/>
    <w:qFormat/>
    <w:rPr>
      <w:rFonts w:hint="eastAsia" w:ascii="宋体" w:hAnsi="宋体" w:eastAsia="宋体" w:cs="宋体"/>
      <w:b/>
      <w:bCs/>
      <w:color w:val="000000"/>
      <w:sz w:val="21"/>
      <w:szCs w:val="21"/>
      <w:u w:val="none"/>
    </w:rPr>
  </w:style>
  <w:style w:type="paragraph" w:styleId="972">
    <w:name w:val="font9"/>
    <w:basedOn w:val="1404"/>
    <w:next w:val="972"/>
    <w:link w:val="1404"/>
    <w:qFormat/>
    <w:pPr>
      <w:jc w:val="left"/>
      <w:spacing w:before="100" w:beforeAutospacing="1" w:after="100" w:afterAutospacing="1"/>
      <w:widowControl/>
    </w:pPr>
    <w:rPr>
      <w:rFonts w:hint="eastAsia" w:ascii="宋体" w:hAnsi="宋体" w:cs="Arial Unicode MS"/>
      <w:color w:val="000000"/>
      <w:sz w:val="20"/>
      <w:szCs w:val="20"/>
    </w:rPr>
  </w:style>
  <w:style w:type="character" w:styleId="973">
    <w:name w:val="批注文字 Char"/>
    <w:next w:val="973"/>
    <w:link w:val="1404"/>
    <w:uiPriority w:val="99"/>
    <w:qFormat/>
    <w:rPr>
      <w:sz w:val="21"/>
      <w:szCs w:val="24"/>
    </w:rPr>
  </w:style>
  <w:style w:type="paragraph" w:styleId="974">
    <w:name w:val="toc 9"/>
    <w:basedOn w:val="1404"/>
    <w:next w:val="1404"/>
    <w:link w:val="1404"/>
    <w:uiPriority w:val="39"/>
    <w:unhideWhenUsed/>
    <w:qFormat/>
    <w:pPr>
      <w:ind w:left="2268" w:right="0" w:firstLine="0"/>
      <w:spacing w:after="57"/>
    </w:pPr>
  </w:style>
  <w:style w:type="table" w:styleId="975">
    <w:name w:val="Plain Table 1"/>
    <w:next w:val="975"/>
    <w:link w:val="1404"/>
    <w:uiPriority w:val="59"/>
    <w:qFormat/>
    <w:pPr>
      <w:spacing w:after="0" w:line="240" w:lineRule="auto"/>
    </w:pPr>
    <w:tblPr/>
  </w:style>
  <w:style w:type="table" w:styleId="976">
    <w:name w:val="List Table 3 - Accent 3"/>
    <w:next w:val="976"/>
    <w:link w:val="1404"/>
    <w:uiPriority w:val="99"/>
    <w:qFormat/>
    <w:pPr>
      <w:spacing w:after="0" w:line="240" w:lineRule="auto"/>
    </w:pPr>
    <w:tblPr/>
  </w:style>
  <w:style w:type="paragraph" w:styleId="977">
    <w:name w:val="正文列项_字母"/>
    <w:basedOn w:val="1404"/>
    <w:next w:val="977"/>
    <w:link w:val="1404"/>
    <w:qFormat/>
    <w:pPr>
      <w:numPr>
        <w:ilvl w:val="6"/>
        <w:numId w:val="6"/>
      </w:numPr>
      <w:ind w:left="480" w:hanging="180"/>
      <w:spacing w:line="460" w:lineRule="exact"/>
      <w:tabs>
        <w:tab w:val="clear" w:pos="635" w:leader="none"/>
      </w:tabs>
      <w:outlineLvl w:val="6"/>
    </w:pPr>
    <w:rPr>
      <w:rFonts w:ascii="宋体"/>
      <w:sz w:val="28"/>
      <w:szCs w:val="20"/>
    </w:rPr>
  </w:style>
  <w:style w:type="paragraph" w:styleId="978">
    <w:name w:val="题注1"/>
    <w:basedOn w:val="1404"/>
    <w:next w:val="1404"/>
    <w:link w:val="1404"/>
    <w:qFormat/>
    <w:pPr>
      <w:spacing w:line="480" w:lineRule="auto"/>
    </w:pPr>
    <w:rPr>
      <w:rFonts w:ascii="华文中宋" w:hAnsi="华文中宋" w:eastAsia="华文中宋"/>
      <w:sz w:val="36"/>
      <w:szCs w:val="20"/>
    </w:rPr>
  </w:style>
  <w:style w:type="table" w:styleId="979">
    <w:name w:val="Grid Table 7 Colorful - Accent 4"/>
    <w:next w:val="979"/>
    <w:link w:val="1404"/>
    <w:uiPriority w:val="99"/>
    <w:qFormat/>
    <w:pPr>
      <w:spacing w:after="0" w:line="240" w:lineRule="auto"/>
    </w:pPr>
    <w:tblPr/>
  </w:style>
  <w:style w:type="paragraph" w:styleId="980">
    <w:name w:val="toc 7"/>
    <w:basedOn w:val="1404"/>
    <w:next w:val="1404"/>
    <w:link w:val="1404"/>
    <w:uiPriority w:val="39"/>
    <w:unhideWhenUsed/>
    <w:qFormat/>
    <w:pPr>
      <w:ind w:left="1701" w:right="0" w:firstLine="0"/>
      <w:spacing w:after="57"/>
    </w:pPr>
  </w:style>
  <w:style w:type="paragraph" w:styleId="981">
    <w:name w:val="Header"/>
    <w:basedOn w:val="1404"/>
    <w:next w:val="981"/>
    <w:link w:val="1404"/>
    <w:uiPriority w:val="99"/>
    <w:unhideWhenUsed/>
    <w:qFormat/>
    <w:pPr>
      <w:spacing w:after="0" w:line="240" w:lineRule="auto"/>
      <w:tabs>
        <w:tab w:val="center" w:pos="7143" w:leader="none"/>
        <w:tab w:val="right" w:pos="14287" w:leader="none"/>
      </w:tabs>
    </w:pPr>
  </w:style>
  <w:style w:type="character" w:styleId="982">
    <w:name w:val="注释 Char"/>
    <w:next w:val="982"/>
    <w:link w:val="1403"/>
    <w:qFormat/>
    <w:rPr>
      <w:rFonts w:ascii="宋体" w:hAnsi="宋体"/>
      <w:sz w:val="21"/>
      <w:szCs w:val="21"/>
    </w:rPr>
  </w:style>
  <w:style w:type="character" w:styleId="983">
    <w:name w:val="纯文本 Char1"/>
    <w:next w:val="983"/>
    <w:link w:val="1037"/>
    <w:qFormat/>
    <w:rPr>
      <w:rFonts w:ascii="宋体" w:hAnsi="Courier New" w:eastAsia="宋体"/>
      <w:sz w:val="21"/>
      <w:lang w:val="en-US" w:eastAsia="zh-CN" w:bidi="ar-SA"/>
    </w:rPr>
  </w:style>
  <w:style w:type="paragraph" w:styleId="984">
    <w:name w:val="项目编号1"/>
    <w:basedOn w:val="1404"/>
    <w:next w:val="984"/>
    <w:link w:val="1404"/>
    <w:qFormat/>
    <w:pPr>
      <w:numPr>
        <w:ilvl w:val="0"/>
        <w:numId w:val="7"/>
      </w:numPr>
      <w:spacing w:before="100" w:beforeAutospacing="1" w:after="100" w:afterAutospacing="1" w:line="360" w:lineRule="auto"/>
    </w:pPr>
    <w:rPr>
      <w:sz w:val="24"/>
    </w:rPr>
  </w:style>
  <w:style w:type="paragraph" w:styleId="985">
    <w:name w:val="xl53"/>
    <w:basedOn w:val="1404"/>
    <w:next w:val="985"/>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6">
    <w:name w:val="Char Char Char1 Char"/>
    <w:basedOn w:val="1404"/>
    <w:next w:val="986"/>
    <w:link w:val="1404"/>
    <w:qFormat/>
    <w:rPr>
      <w:rFonts w:ascii="Tahoma" w:hAnsi="Tahoma"/>
      <w:sz w:val="24"/>
      <w:szCs w:val="20"/>
    </w:rPr>
  </w:style>
  <w:style w:type="paragraph" w:styleId="987">
    <w:name w:val="正文文本缩进11"/>
    <w:basedOn w:val="1404"/>
    <w:next w:val="987"/>
    <w:link w:val="1090"/>
    <w:uiPriority w:val="99"/>
    <w:qFormat/>
    <w:pPr>
      <w:ind w:firstLine="570"/>
      <w:spacing w:line="360" w:lineRule="auto"/>
    </w:pPr>
    <w:rPr>
      <w:sz w:val="24"/>
    </w:rPr>
  </w:style>
  <w:style w:type="table" w:styleId="988">
    <w:name w:val="Plain Table 5"/>
    <w:next w:val="988"/>
    <w:link w:val="1404"/>
    <w:uiPriority w:val="99"/>
    <w:qFormat/>
    <w:pPr>
      <w:spacing w:after="0" w:line="240" w:lineRule="auto"/>
    </w:pPr>
    <w:tblPr/>
  </w:style>
  <w:style w:type="table" w:styleId="989">
    <w:name w:val="Lined - Accent 1"/>
    <w:next w:val="989"/>
    <w:link w:val="1404"/>
    <w:uiPriority w:val="99"/>
    <w:qFormat/>
    <w:pPr>
      <w:spacing w:after="0" w:line="240" w:lineRule="auto"/>
    </w:pPr>
    <w:rPr>
      <w:color w:val="404040"/>
    </w:rPr>
    <w:tblPr/>
  </w:style>
  <w:style w:type="paragraph" w:styleId="990">
    <w:name w:val="标题 21"/>
    <w:basedOn w:val="1404"/>
    <w:next w:val="1404"/>
    <w:link w:val="1092"/>
    <w:qFormat/>
    <w:pPr>
      <w:jc w:val="center"/>
      <w:keepLines/>
      <w:keepNext/>
      <w:spacing w:before="120" w:line="300" w:lineRule="auto"/>
      <w:outlineLvl w:val="1"/>
    </w:pPr>
    <w:rPr>
      <w:rFonts w:ascii="Arial" w:hAnsi="Arial" w:eastAsia="黑体"/>
      <w:b/>
      <w:sz w:val="30"/>
      <w:szCs w:val="20"/>
    </w:rPr>
  </w:style>
  <w:style w:type="character" w:styleId="991">
    <w:name w:val="脚注引用1"/>
    <w:next w:val="991"/>
    <w:link w:val="1404"/>
    <w:uiPriority w:val="99"/>
    <w:unhideWhenUsed/>
    <w:qFormat/>
    <w:rPr>
      <w:vertAlign w:val="superscript"/>
    </w:rPr>
  </w:style>
  <w:style w:type="paragraph" w:styleId="992">
    <w:name w:val="xl43"/>
    <w:basedOn w:val="1404"/>
    <w:next w:val="992"/>
    <w:link w:val="140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table" w:styleId="993">
    <w:name w:val="Grid Table 7 Colorful"/>
    <w:next w:val="993"/>
    <w:link w:val="1404"/>
    <w:uiPriority w:val="99"/>
    <w:qFormat/>
    <w:pPr>
      <w:spacing w:after="0" w:line="240" w:lineRule="auto"/>
    </w:pPr>
    <w:tblPr/>
  </w:style>
  <w:style w:type="table" w:styleId="994">
    <w:name w:val="Grid Table 4 - Accent 2"/>
    <w:next w:val="994"/>
    <w:link w:val="1404"/>
    <w:uiPriority w:val="59"/>
    <w:qFormat/>
    <w:pPr>
      <w:spacing w:after="0" w:line="240" w:lineRule="auto"/>
    </w:pPr>
    <w:tblPr/>
  </w:style>
  <w:style w:type="paragraph" w:styleId="995">
    <w:name w:val="default"/>
    <w:basedOn w:val="1404"/>
    <w:next w:val="995"/>
    <w:link w:val="1404"/>
    <w:qFormat/>
    <w:pPr>
      <w:jc w:val="left"/>
      <w:spacing w:before="100" w:beforeAutospacing="1" w:after="100" w:afterAutospacing="1"/>
      <w:widowControl/>
    </w:pPr>
    <w:rPr>
      <w:rFonts w:ascii="宋体" w:hAnsi="宋体" w:cs="宋体"/>
      <w:sz w:val="24"/>
    </w:rPr>
  </w:style>
  <w:style w:type="table" w:styleId="996">
    <w:name w:val="List Table 1 Light - Accent 1"/>
    <w:next w:val="996"/>
    <w:link w:val="1404"/>
    <w:uiPriority w:val="99"/>
    <w:qFormat/>
    <w:pPr>
      <w:spacing w:after="0" w:line="240" w:lineRule="auto"/>
    </w:pPr>
    <w:tblPr/>
  </w:style>
  <w:style w:type="character" w:styleId="997">
    <w:name w:val="locality"/>
    <w:next w:val="997"/>
    <w:link w:val="1404"/>
    <w:qFormat/>
  </w:style>
  <w:style w:type="table" w:styleId="998">
    <w:name w:val="List Table 5 Dark - Accent 1"/>
    <w:next w:val="998"/>
    <w:link w:val="1404"/>
    <w:uiPriority w:val="99"/>
    <w:qFormat/>
    <w:pPr>
      <w:spacing w:after="0" w:line="240" w:lineRule="auto"/>
    </w:pPr>
    <w:tblPr/>
  </w:style>
  <w:style w:type="table" w:styleId="999">
    <w:name w:val="Grid Table 3 - Accent 3"/>
    <w:next w:val="999"/>
    <w:link w:val="1404"/>
    <w:uiPriority w:val="99"/>
    <w:qFormat/>
    <w:pPr>
      <w:spacing w:after="0" w:line="240" w:lineRule="auto"/>
    </w:pPr>
    <w:tblPr/>
  </w:style>
  <w:style w:type="table" w:styleId="1000">
    <w:name w:val="Lined - Accent 5"/>
    <w:next w:val="1000"/>
    <w:link w:val="1404"/>
    <w:uiPriority w:val="99"/>
    <w:qFormat/>
    <w:pPr>
      <w:spacing w:after="0" w:line="240" w:lineRule="auto"/>
    </w:pPr>
    <w:rPr>
      <w:color w:val="404040"/>
    </w:rPr>
    <w:tblPr/>
  </w:style>
  <w:style w:type="paragraph" w:styleId="1001">
    <w:name w:val="Plain Text"/>
    <w:basedOn w:val="1404"/>
    <w:next w:val="1001"/>
    <w:link w:val="1404"/>
    <w:qFormat/>
    <w:rPr>
      <w:rFonts w:ascii="宋体" w:hAnsi="Courier New" w:cs="Courier New"/>
      <w:szCs w:val="21"/>
    </w:rPr>
  </w:style>
  <w:style w:type="table" w:styleId="1002">
    <w:name w:val="List Table 2 - Accent 6"/>
    <w:next w:val="1002"/>
    <w:link w:val="1404"/>
    <w:uiPriority w:val="99"/>
    <w:qFormat/>
    <w:pPr>
      <w:spacing w:after="0" w:line="240" w:lineRule="auto"/>
    </w:pPr>
    <w:tblPr/>
  </w:style>
  <w:style w:type="paragraph" w:styleId="1003">
    <w:name w:val="Char3 Char Char Char"/>
    <w:basedOn w:val="1404"/>
    <w:next w:val="1003"/>
    <w:link w:val="1404"/>
    <w:qFormat/>
    <w:rPr>
      <w:rFonts w:ascii="Tahoma" w:hAnsi="Tahoma"/>
      <w:sz w:val="24"/>
      <w:szCs w:val="20"/>
    </w:rPr>
  </w:style>
  <w:style w:type="character" w:styleId="1004">
    <w:name w:val="超链接1"/>
    <w:next w:val="1004"/>
    <w:link w:val="1404"/>
    <w:uiPriority w:val="99"/>
    <w:qFormat/>
    <w:rPr>
      <w:color w:val="000000"/>
      <w:u w:val="none"/>
    </w:rPr>
  </w:style>
  <w:style w:type="table" w:styleId="1005">
    <w:name w:val="Grid Table 6 Colorful"/>
    <w:next w:val="1005"/>
    <w:link w:val="1404"/>
    <w:uiPriority w:val="99"/>
    <w:qFormat/>
    <w:pPr>
      <w:spacing w:after="0" w:line="240" w:lineRule="auto"/>
    </w:pPr>
    <w:tblPr/>
  </w:style>
  <w:style w:type="paragraph" w:styleId="1006">
    <w:name w:val="Char Char Char1"/>
    <w:basedOn w:val="1404"/>
    <w:next w:val="1006"/>
    <w:link w:val="1404"/>
    <w:qFormat/>
    <w:rPr>
      <w:rFonts w:ascii="Tahoma" w:hAnsi="Tahoma"/>
      <w:sz w:val="24"/>
      <w:szCs w:val="20"/>
    </w:rPr>
  </w:style>
  <w:style w:type="table" w:styleId="1007">
    <w:name w:val="普通表格11"/>
    <w:next w:val="1007"/>
    <w:link w:val="1404"/>
    <w:uiPriority w:val="99"/>
    <w:unhideWhenUsed/>
    <w:qFormat/>
    <w:tblPr/>
  </w:style>
  <w:style w:type="paragraph" w:styleId="1008">
    <w:name w:val="Char2"/>
    <w:basedOn w:val="1404"/>
    <w:next w:val="1008"/>
    <w:link w:val="1404"/>
    <w:qFormat/>
    <w:rPr>
      <w:rFonts w:ascii="Tahoma" w:hAnsi="Tahoma"/>
      <w:sz w:val="24"/>
      <w:szCs w:val="20"/>
    </w:rPr>
  </w:style>
  <w:style w:type="character" w:styleId="1009">
    <w:name w:val="页脚 字符"/>
    <w:next w:val="1009"/>
    <w:link w:val="1404"/>
    <w:uiPriority w:val="99"/>
    <w:qFormat/>
  </w:style>
  <w:style w:type="paragraph" w:styleId="1010">
    <w:name w:val="标题 41"/>
    <w:basedOn w:val="1404"/>
    <w:next w:val="1404"/>
    <w:link w:val="1122"/>
    <w:qFormat/>
    <w:pPr>
      <w:keepLines/>
      <w:keepNext/>
      <w:spacing w:before="280" w:after="290" w:line="376" w:lineRule="atLeast"/>
      <w:outlineLvl w:val="3"/>
    </w:pPr>
    <w:rPr>
      <w:rFonts w:ascii="Arial" w:hAnsi="Arial" w:eastAsia="黑体"/>
      <w:b/>
      <w:sz w:val="28"/>
      <w:szCs w:val="20"/>
    </w:rPr>
  </w:style>
  <w:style w:type="character" w:styleId="1011">
    <w:name w:val="普通文字1 Char1"/>
    <w:next w:val="1011"/>
    <w:link w:val="1404"/>
    <w:qFormat/>
    <w:rPr>
      <w:rFonts w:ascii="宋体" w:hAnsi="Courier New" w:eastAsia="宋体"/>
      <w:sz w:val="21"/>
      <w:lang w:val="en-US" w:eastAsia="zh-CN" w:bidi="ar-SA"/>
    </w:rPr>
  </w:style>
  <w:style w:type="paragraph" w:styleId="1012">
    <w:name w:val="annotation text"/>
    <w:basedOn w:val="1404"/>
    <w:next w:val="1012"/>
    <w:link w:val="1404"/>
    <w:uiPriority w:val="99"/>
    <w:unhideWhenUsed/>
    <w:qFormat/>
    <w:pPr>
      <w:jc w:val="left"/>
    </w:pPr>
  </w:style>
  <w:style w:type="paragraph" w:styleId="1013">
    <w:name w:val="正文须知-3级"/>
    <w:basedOn w:val="1404"/>
    <w:next w:val="1013"/>
    <w:link w:val="1404"/>
    <w:qFormat/>
    <w:pPr>
      <w:numPr>
        <w:ilvl w:val="2"/>
        <w:numId w:val="2"/>
      </w:numPr>
      <w:ind w:hanging="355"/>
      <w:spacing w:line="300" w:lineRule="auto"/>
    </w:pPr>
    <w:rPr>
      <w:rFonts w:ascii="宋体" w:hAnsi="Calibri"/>
      <w:sz w:val="24"/>
      <w:szCs w:val="21"/>
    </w:rPr>
  </w:style>
  <w:style w:type="table" w:styleId="1014">
    <w:name w:val="List Table 2 - Accent 2"/>
    <w:next w:val="1014"/>
    <w:link w:val="1404"/>
    <w:uiPriority w:val="99"/>
    <w:qFormat/>
    <w:pPr>
      <w:spacing w:after="0" w:line="240" w:lineRule="auto"/>
    </w:pPr>
    <w:tblPr/>
  </w:style>
  <w:style w:type="table" w:styleId="1015">
    <w:name w:val="List Table 7 Colorful - Accent 3"/>
    <w:next w:val="1015"/>
    <w:link w:val="1404"/>
    <w:uiPriority w:val="99"/>
    <w:qFormat/>
    <w:pPr>
      <w:spacing w:after="0" w:line="240" w:lineRule="auto"/>
    </w:pPr>
    <w:tblPr/>
  </w:style>
  <w:style w:type="table" w:styleId="1016">
    <w:name w:val="List Table 4 - Accent 4"/>
    <w:next w:val="1016"/>
    <w:link w:val="1404"/>
    <w:uiPriority w:val="99"/>
    <w:qFormat/>
    <w:pPr>
      <w:spacing w:after="0" w:line="240" w:lineRule="auto"/>
    </w:pPr>
    <w:tblPr/>
  </w:style>
  <w:style w:type="paragraph" w:styleId="1017">
    <w:name w:val="正文首行缩进 21"/>
    <w:basedOn w:val="1127"/>
    <w:next w:val="1404"/>
    <w:link w:val="1357"/>
    <w:qFormat/>
    <w:pPr>
      <w:ind w:left="420" w:firstLine="420"/>
      <w:spacing w:after="120" w:line="480" w:lineRule="exact"/>
    </w:pPr>
  </w:style>
  <w:style w:type="character" w:styleId="1018">
    <w:name w:val="font112"/>
    <w:next w:val="1018"/>
    <w:link w:val="1404"/>
    <w:qFormat/>
    <w:rPr>
      <w:rFonts w:ascii="Arial" w:hAnsi="Arial" w:cs="Arial"/>
      <w:color w:val="000000"/>
      <w:sz w:val="22"/>
      <w:szCs w:val="22"/>
      <w:u w:val="none"/>
    </w:rPr>
  </w:style>
  <w:style w:type="paragraph" w:styleId="1019">
    <w:name w:val="xl41"/>
    <w:basedOn w:val="1404"/>
    <w:next w:val="1019"/>
    <w:link w:val="140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table" w:styleId="1020">
    <w:name w:val="Grid Table 3"/>
    <w:next w:val="1020"/>
    <w:link w:val="1404"/>
    <w:uiPriority w:val="99"/>
    <w:qFormat/>
    <w:pPr>
      <w:spacing w:after="0" w:line="240" w:lineRule="auto"/>
    </w:pPr>
    <w:tblPr/>
  </w:style>
  <w:style w:type="paragraph" w:styleId="1021">
    <w:name w:val="目录 81"/>
    <w:basedOn w:val="1404"/>
    <w:next w:val="1404"/>
    <w:link w:val="1404"/>
    <w:qFormat/>
    <w:pPr>
      <w:ind w:left="2940"/>
    </w:pPr>
  </w:style>
  <w:style w:type="character" w:styleId="1022">
    <w:name w:val="正文缩进 Char"/>
    <w:next w:val="1022"/>
    <w:link w:val="1404"/>
    <w:qFormat/>
    <w:rPr>
      <w:rFonts w:ascii="宋体" w:eastAsia="宋体"/>
      <w:sz w:val="24"/>
      <w:szCs w:val="24"/>
      <w:lang w:val="en-US" w:eastAsia="zh-CN" w:bidi="ar-SA"/>
    </w:rPr>
  </w:style>
  <w:style w:type="character" w:styleId="1023">
    <w:name w:val="Heading 7 Char"/>
    <w:next w:val="1023"/>
    <w:link w:val="1454"/>
    <w:uiPriority w:val="9"/>
    <w:qFormat/>
    <w:rPr>
      <w:rFonts w:ascii="Arial" w:hAnsi="Arial" w:eastAsia="Arial" w:cs="Arial"/>
      <w:b/>
      <w:bCs/>
      <w:i/>
      <w:iCs/>
      <w:sz w:val="22"/>
      <w:szCs w:val="22"/>
    </w:rPr>
  </w:style>
  <w:style w:type="table" w:styleId="1024">
    <w:name w:val="List Table 5 Dark - Accent 6"/>
    <w:next w:val="1024"/>
    <w:link w:val="1404"/>
    <w:uiPriority w:val="99"/>
    <w:qFormat/>
    <w:pPr>
      <w:spacing w:after="0" w:line="240" w:lineRule="auto"/>
    </w:pPr>
    <w:tblPr/>
  </w:style>
  <w:style w:type="character" w:styleId="1025">
    <w:name w:val="HTML 定义1"/>
    <w:next w:val="1025"/>
    <w:link w:val="1404"/>
    <w:qFormat/>
  </w:style>
  <w:style w:type="character" w:styleId="1026">
    <w:name w:val="HTML 键盘1"/>
    <w:next w:val="1026"/>
    <w:link w:val="1404"/>
    <w:qFormat/>
    <w:rPr>
      <w:rFonts w:ascii="monospace" w:hAnsi="monospace" w:eastAsia="monospace" w:cs="monospace"/>
      <w:sz w:val="20"/>
    </w:rPr>
  </w:style>
  <w:style w:type="paragraph" w:styleId="1027">
    <w:name w:val="页脚1"/>
    <w:basedOn w:val="1404"/>
    <w:next w:val="1027"/>
    <w:link w:val="1360"/>
    <w:uiPriority w:val="99"/>
    <w:qFormat/>
    <w:pPr>
      <w:jc w:val="left"/>
      <w:tabs>
        <w:tab w:val="center" w:pos="4153" w:leader="none"/>
        <w:tab w:val="right" w:pos="8306" w:leader="none"/>
      </w:tabs>
    </w:pPr>
    <w:rPr>
      <w:rFonts w:ascii="宋体"/>
      <w:sz w:val="18"/>
      <w:szCs w:val="20"/>
    </w:rPr>
  </w:style>
  <w:style w:type="paragraph" w:styleId="1028">
    <w:name w:val="正文表格"/>
    <w:basedOn w:val="1404"/>
    <w:next w:val="1028"/>
    <w:link w:val="1139"/>
    <w:qFormat/>
    <w:pPr>
      <w:jc w:val="left"/>
    </w:pPr>
    <w:rPr>
      <w:rFonts w:ascii="宋体" w:hAnsi="宋体"/>
      <w:color w:val="000000"/>
      <w:szCs w:val="21"/>
    </w:rPr>
  </w:style>
  <w:style w:type="paragraph" w:styleId="1029">
    <w:name w:val="footnote text"/>
    <w:basedOn w:val="1404"/>
    <w:next w:val="1029"/>
    <w:link w:val="1404"/>
    <w:uiPriority w:val="99"/>
    <w:unhideWhenUsed/>
    <w:qFormat/>
    <w:pPr>
      <w:spacing w:after="40" w:line="240" w:lineRule="auto"/>
    </w:pPr>
    <w:rPr>
      <w:sz w:val="18"/>
    </w:rPr>
  </w:style>
  <w:style w:type="paragraph" w:styleId="1030">
    <w:name w:val="xl26"/>
    <w:basedOn w:val="1404"/>
    <w:next w:val="1030"/>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character" w:styleId="1031">
    <w:name w:val="超链接11"/>
    <w:next w:val="1031"/>
    <w:link w:val="1404"/>
    <w:uiPriority w:val="99"/>
    <w:unhideWhenUsed/>
    <w:qFormat/>
    <w:rPr>
      <w:color w:val="0000ff"/>
      <w:u w:val="single"/>
    </w:rPr>
  </w:style>
  <w:style w:type="character" w:styleId="1032">
    <w:name w:val="正文文本 Char"/>
    <w:next w:val="1032"/>
    <w:link w:val="1404"/>
    <w:qFormat/>
    <w:rPr>
      <w:rFonts w:ascii="宋体" w:hAnsi="宋体"/>
      <w:sz w:val="24"/>
      <w:szCs w:val="24"/>
    </w:rPr>
  </w:style>
  <w:style w:type="paragraph" w:styleId="1033">
    <w:name w:val="22222222222222"/>
    <w:basedOn w:val="1404"/>
    <w:next w:val="1033"/>
    <w:link w:val="1404"/>
    <w:qFormat/>
    <w:pPr>
      <w:ind w:firstLine="480"/>
      <w:jc w:val="left"/>
      <w:spacing w:line="360" w:lineRule="auto"/>
      <w:widowControl/>
    </w:pPr>
    <w:rPr>
      <w:color w:val="ff0000"/>
      <w:sz w:val="24"/>
      <w:szCs w:val="20"/>
    </w:rPr>
  </w:style>
  <w:style w:type="character" w:styleId="1034">
    <w:name w:val="标题 3 Char Char"/>
    <w:next w:val="1034"/>
    <w:link w:val="1404"/>
    <w:qFormat/>
    <w:rPr>
      <w:rFonts w:eastAsia="宋体"/>
      <w:b/>
      <w:bCs/>
      <w:sz w:val="32"/>
      <w:szCs w:val="32"/>
      <w:lang w:val="en-US" w:eastAsia="zh-CN" w:bidi="ar-SA"/>
    </w:rPr>
  </w:style>
  <w:style w:type="character" w:styleId="1035">
    <w:name w:val="be358f00-9758-446e-aec5-cde8345aeef3 字符"/>
    <w:next w:val="1035"/>
    <w:link w:val="1452"/>
    <w:qFormat/>
    <w:rPr>
      <w:rFonts w:ascii="微软雅黑" w:hAnsi="微软雅黑" w:eastAsia="微软雅黑"/>
      <w:color w:val="000000"/>
      <w:sz w:val="22"/>
      <w:szCs w:val="24"/>
    </w:rPr>
  </w:style>
  <w:style w:type="paragraph" w:styleId="1036">
    <w:name w:val="Char Char Char Char Char Char Char Char Char Char1"/>
    <w:basedOn w:val="1404"/>
    <w:next w:val="1036"/>
    <w:link w:val="1404"/>
    <w:qFormat/>
    <w:rPr>
      <w:rFonts w:ascii="宋体" w:hAnsi="宋体" w:cs="Courier New"/>
      <w:sz w:val="32"/>
      <w:szCs w:val="32"/>
    </w:rPr>
  </w:style>
  <w:style w:type="paragraph" w:styleId="1037">
    <w:name w:val="纯文本1"/>
    <w:basedOn w:val="1404"/>
    <w:next w:val="1037"/>
    <w:link w:val="983"/>
    <w:qFormat/>
    <w:rPr>
      <w:rFonts w:ascii="宋体" w:hAnsi="Courier New"/>
      <w:szCs w:val="20"/>
    </w:rPr>
  </w:style>
  <w:style w:type="paragraph" w:styleId="1038">
    <w:name w:val="正文缩进2"/>
    <w:basedOn w:val="1404"/>
    <w:next w:val="1038"/>
    <w:link w:val="1404"/>
    <w:qFormat/>
    <w:pPr>
      <w:ind w:firstLine="567"/>
      <w:spacing w:line="480" w:lineRule="exact"/>
      <w:widowControl/>
    </w:pPr>
    <w:rPr>
      <w:rFonts w:ascii="宋体"/>
      <w:color w:val="000000"/>
      <w:sz w:val="28"/>
      <w:szCs w:val="20"/>
      <w:lang w:val="zh-CN" w:eastAsia="zh-CN"/>
    </w:rPr>
  </w:style>
  <w:style w:type="character" w:styleId="1039">
    <w:name w:val="bjh-p"/>
    <w:next w:val="1039"/>
    <w:link w:val="1404"/>
    <w:qFormat/>
  </w:style>
  <w:style w:type="table" w:styleId="1040">
    <w:name w:val="Bordered - Accent 2"/>
    <w:next w:val="1040"/>
    <w:link w:val="1404"/>
    <w:uiPriority w:val="99"/>
    <w:qFormat/>
    <w:pPr>
      <w:spacing w:after="0" w:line="240" w:lineRule="auto"/>
    </w:pPr>
    <w:tblPr/>
  </w:style>
  <w:style w:type="paragraph" w:styleId="1041">
    <w:name w:val="Heading 6"/>
    <w:basedOn w:val="1404"/>
    <w:next w:val="1404"/>
    <w:link w:val="1404"/>
    <w:uiPriority w:val="9"/>
    <w:unhideWhenUsed/>
    <w:qFormat/>
    <w:pPr>
      <w:keepLines/>
      <w:keepNext/>
      <w:spacing w:before="320" w:after="200"/>
      <w:outlineLvl w:val="5"/>
    </w:pPr>
    <w:rPr>
      <w:rFonts w:ascii="Arial" w:hAnsi="Arial" w:eastAsia="Arial" w:cs="Arial"/>
      <w:b/>
      <w:bCs/>
      <w:sz w:val="22"/>
      <w:szCs w:val="22"/>
    </w:rPr>
  </w:style>
  <w:style w:type="paragraph" w:styleId="1042">
    <w:name w:val="正文缩进11"/>
    <w:basedOn w:val="1404"/>
    <w:next w:val="1042"/>
    <w:link w:val="1404"/>
    <w:qFormat/>
    <w:pPr>
      <w:ind w:firstLine="420"/>
      <w:jc w:val="left"/>
    </w:pPr>
    <w:rPr>
      <w:rFonts w:ascii="宋体"/>
      <w:sz w:val="24"/>
    </w:rPr>
  </w:style>
  <w:style w:type="table" w:styleId="1043">
    <w:name w:val="List Table 4 - Accent 1"/>
    <w:next w:val="1043"/>
    <w:link w:val="1404"/>
    <w:uiPriority w:val="99"/>
    <w:qFormat/>
    <w:pPr>
      <w:spacing w:after="0" w:line="240" w:lineRule="auto"/>
    </w:pPr>
    <w:tblPr/>
  </w:style>
  <w:style w:type="table" w:styleId="1044">
    <w:name w:val="网格型11"/>
    <w:basedOn w:val="1469"/>
    <w:next w:val="1044"/>
    <w:link w:val="1404"/>
    <w:uiPriority w:val="39"/>
    <w:qFormat/>
    <w:tblPr/>
  </w:style>
  <w:style w:type="paragraph" w:styleId="1045">
    <w:name w:val="Char Char Char1 Char1"/>
    <w:basedOn w:val="1404"/>
    <w:next w:val="1045"/>
    <w:link w:val="1404"/>
    <w:qFormat/>
    <w:rPr>
      <w:rFonts w:ascii="Tahoma" w:hAnsi="Tahoma"/>
      <w:sz w:val="24"/>
      <w:szCs w:val="20"/>
    </w:rPr>
  </w:style>
  <w:style w:type="table" w:styleId="1046">
    <w:name w:val="Grid Table 2 - Accent 3"/>
    <w:next w:val="1046"/>
    <w:link w:val="1404"/>
    <w:uiPriority w:val="99"/>
    <w:qFormat/>
    <w:pPr>
      <w:spacing w:after="0" w:line="240" w:lineRule="auto"/>
    </w:pPr>
    <w:tblPr/>
  </w:style>
  <w:style w:type="table" w:styleId="1047">
    <w:name w:val="Table Normal"/>
    <w:next w:val="1047"/>
    <w:link w:val="1404"/>
    <w:uiPriority w:val="2"/>
    <w:unhideWhenUsed/>
    <w:qFormat/>
    <w:pPr>
      <w:widowControl w:val="off"/>
    </w:pPr>
    <w:rPr>
      <w:rFonts w:ascii="Calibri" w:hAnsi="Calibri"/>
      <w:sz w:val="22"/>
      <w:szCs w:val="22"/>
      <w:lang w:val="en-US" w:eastAsia="en-US" w:bidi="ar-SA"/>
    </w:rPr>
    <w:tblPr/>
  </w:style>
  <w:style w:type="character" w:styleId="1048">
    <w:name w:val="标题 7 字符"/>
    <w:next w:val="1048"/>
    <w:link w:val="1463"/>
    <w:qFormat/>
    <w:rPr>
      <w:b/>
      <w:sz w:val="24"/>
    </w:rPr>
  </w:style>
  <w:style w:type="paragraph" w:styleId="1049">
    <w:name w:val="正文列项_数字"/>
    <w:basedOn w:val="1404"/>
    <w:next w:val="1049"/>
    <w:link w:val="1404"/>
    <w:qFormat/>
    <w:pPr>
      <w:numPr>
        <w:ilvl w:val="7"/>
        <w:numId w:val="6"/>
      </w:numPr>
      <w:ind w:left="680" w:hanging="150"/>
      <w:spacing w:line="460" w:lineRule="exact"/>
      <w:tabs>
        <w:tab w:val="clear" w:pos="860" w:leader="none"/>
      </w:tabs>
      <w:outlineLvl w:val="7"/>
    </w:pPr>
    <w:rPr>
      <w:rFonts w:ascii="宋体"/>
      <w:sz w:val="28"/>
      <w:szCs w:val="20"/>
    </w:rPr>
  </w:style>
  <w:style w:type="character" w:styleId="1050">
    <w:name w:val="页眉 Char"/>
    <w:next w:val="1050"/>
    <w:link w:val="1404"/>
    <w:qFormat/>
    <w:rPr>
      <w:rFonts w:eastAsia="宋体"/>
      <w:sz w:val="18"/>
      <w:szCs w:val="18"/>
      <w:lang w:val="en-US" w:eastAsia="zh-CN" w:bidi="ar-SA"/>
    </w:rPr>
  </w:style>
  <w:style w:type="paragraph" w:styleId="1051">
    <w:name w:val="xl27"/>
    <w:basedOn w:val="1404"/>
    <w:next w:val="1051"/>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character" w:styleId="1052">
    <w:name w:val="默认段落字体1"/>
    <w:next w:val="1052"/>
    <w:link w:val="1404"/>
    <w:uiPriority w:val="1"/>
    <w:unhideWhenUsed/>
    <w:qFormat/>
  </w:style>
  <w:style w:type="character" w:styleId="1053">
    <w:name w:val="标题 3 Char"/>
    <w:next w:val="1053"/>
    <w:link w:val="1404"/>
    <w:qFormat/>
    <w:rPr>
      <w:rFonts w:ascii="宋体" w:eastAsia="宋体"/>
      <w:b/>
      <w:sz w:val="24"/>
      <w:u w:val="single"/>
      <w:lang w:val="en-US" w:eastAsia="zh-CN" w:bidi="ar-SA"/>
    </w:rPr>
  </w:style>
  <w:style w:type="character" w:styleId="1054">
    <w:name w:val="street-address"/>
    <w:next w:val="1054"/>
    <w:link w:val="1404"/>
    <w:qFormat/>
  </w:style>
  <w:style w:type="character" w:styleId="1055">
    <w:name w:val="font21"/>
    <w:next w:val="1055"/>
    <w:link w:val="1404"/>
    <w:qFormat/>
    <w:rPr>
      <w:rFonts w:hint="eastAsia" w:ascii="宋体" w:hAnsi="宋体" w:eastAsia="宋体" w:cs="宋体"/>
      <w:color w:val="000000"/>
      <w:sz w:val="21"/>
      <w:szCs w:val="21"/>
      <w:u w:val="none"/>
    </w:rPr>
  </w:style>
  <w:style w:type="paragraph" w:styleId="1056">
    <w:name w:val="Char21"/>
    <w:basedOn w:val="1404"/>
    <w:next w:val="1056"/>
    <w:link w:val="1404"/>
    <w:qFormat/>
    <w:rPr>
      <w:rFonts w:ascii="Tahoma" w:hAnsi="Tahoma"/>
      <w:sz w:val="24"/>
      <w:szCs w:val="20"/>
    </w:rPr>
  </w:style>
  <w:style w:type="paragraph" w:styleId="1057">
    <w:name w:val="标题1-附件"/>
    <w:basedOn w:val="1164"/>
    <w:next w:val="1057"/>
    <w:link w:val="1404"/>
    <w:qFormat/>
    <w:pPr>
      <w:jc w:val="left"/>
    </w:pPr>
    <w:rPr>
      <w:sz w:val="24"/>
      <w:szCs w:val="24"/>
    </w:rPr>
  </w:style>
  <w:style w:type="paragraph" w:styleId="1058">
    <w:name w:val="章标题"/>
    <w:next w:val="1404"/>
    <w:link w:val="1404"/>
    <w:qFormat/>
    <w:pPr>
      <w:numPr>
        <w:ilvl w:val="0"/>
        <w:numId w:val="6"/>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59">
    <w:name w:val="Heading 2"/>
    <w:basedOn w:val="1404"/>
    <w:next w:val="1404"/>
    <w:link w:val="1404"/>
    <w:uiPriority w:val="9"/>
    <w:unhideWhenUsed/>
    <w:qFormat/>
    <w:pPr>
      <w:keepLines/>
      <w:keepNext/>
      <w:spacing w:before="360" w:after="200"/>
      <w:outlineLvl w:val="1"/>
    </w:pPr>
    <w:rPr>
      <w:rFonts w:ascii="Arial" w:hAnsi="Arial" w:eastAsia="Arial" w:cs="Arial"/>
      <w:sz w:val="34"/>
    </w:rPr>
  </w:style>
  <w:style w:type="table" w:styleId="1060">
    <w:name w:val="Bordered - Accent 6"/>
    <w:next w:val="1060"/>
    <w:link w:val="1404"/>
    <w:uiPriority w:val="99"/>
    <w:qFormat/>
    <w:pPr>
      <w:spacing w:after="0" w:line="240" w:lineRule="auto"/>
    </w:pPr>
    <w:tblPr/>
  </w:style>
  <w:style w:type="paragraph" w:styleId="1061">
    <w:name w:val="xl31"/>
    <w:basedOn w:val="1404"/>
    <w:next w:val="1061"/>
    <w:link w:val="140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character" w:styleId="1062">
    <w:name w:val="footnote reference"/>
    <w:next w:val="1062"/>
    <w:link w:val="1404"/>
    <w:uiPriority w:val="99"/>
    <w:unhideWhenUsed/>
    <w:qFormat/>
    <w:rPr>
      <w:vertAlign w:val="superscript"/>
    </w:rPr>
  </w:style>
  <w:style w:type="paragraph" w:styleId="1063">
    <w:name w:val="页脚11"/>
    <w:basedOn w:val="1404"/>
    <w:next w:val="1063"/>
    <w:link w:val="1346"/>
    <w:uiPriority w:val="99"/>
    <w:unhideWhenUsed/>
    <w:qFormat/>
    <w:pPr>
      <w:spacing w:after="0" w:line="240" w:lineRule="auto"/>
      <w:tabs>
        <w:tab w:val="center" w:pos="7143" w:leader="none"/>
        <w:tab w:val="right" w:pos="14287" w:leader="none"/>
      </w:tabs>
    </w:pPr>
  </w:style>
  <w:style w:type="paragraph" w:styleId="1064">
    <w:name w:val="目录 31"/>
    <w:basedOn w:val="1404"/>
    <w:next w:val="1404"/>
    <w:link w:val="1404"/>
    <w:uiPriority w:val="39"/>
    <w:qFormat/>
    <w:pPr>
      <w:ind w:left="840"/>
    </w:pPr>
  </w:style>
  <w:style w:type="paragraph" w:styleId="1065">
    <w:name w:val="Char Char41"/>
    <w:basedOn w:val="1404"/>
    <w:next w:val="1065"/>
    <w:link w:val="1404"/>
    <w:qFormat/>
    <w:pPr>
      <w:jc w:val="center"/>
      <w:spacing w:line="400" w:lineRule="exact"/>
      <w:widowControl/>
    </w:pPr>
  </w:style>
  <w:style w:type="paragraph" w:styleId="1066">
    <w:name w:val="正文1"/>
    <w:basedOn w:val="1404"/>
    <w:next w:val="1404"/>
    <w:link w:val="1404"/>
    <w:qFormat/>
    <w:pPr>
      <w:ind w:left="420" w:firstLine="527"/>
      <w:spacing w:before="120" w:line="360" w:lineRule="auto"/>
    </w:pPr>
    <w:rPr>
      <w:rFonts w:ascii="宋体" w:hAnsi="宋体"/>
    </w:rPr>
  </w:style>
  <w:style w:type="table" w:styleId="1067">
    <w:name w:val="Grid Table 3 - Accent 4"/>
    <w:next w:val="1067"/>
    <w:link w:val="1404"/>
    <w:uiPriority w:val="99"/>
    <w:qFormat/>
    <w:pPr>
      <w:spacing w:after="0" w:line="240" w:lineRule="auto"/>
    </w:pPr>
    <w:tblPr/>
  </w:style>
  <w:style w:type="paragraph" w:styleId="1068">
    <w:name w:val="xl28"/>
    <w:basedOn w:val="1404"/>
    <w:next w:val="1068"/>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9">
    <w:name w:val="项目编号2"/>
    <w:basedOn w:val="984"/>
    <w:next w:val="1069"/>
    <w:link w:val="1404"/>
    <w:qFormat/>
    <w:pPr>
      <w:numPr>
        <w:numId w:val="0"/>
      </w:numPr>
    </w:pPr>
  </w:style>
  <w:style w:type="table" w:styleId="1070">
    <w:name w:val="Bordered &amp; Lined - Accent 4"/>
    <w:next w:val="1070"/>
    <w:link w:val="1404"/>
    <w:uiPriority w:val="99"/>
    <w:qFormat/>
    <w:pPr>
      <w:spacing w:after="0" w:line="240" w:lineRule="auto"/>
    </w:pPr>
    <w:rPr>
      <w:color w:val="404040"/>
    </w:rPr>
    <w:tblPr/>
  </w:style>
  <w:style w:type="table" w:styleId="1071">
    <w:name w:val="Grid Table 7 Colorful - Accent 5"/>
    <w:next w:val="1071"/>
    <w:link w:val="1404"/>
    <w:uiPriority w:val="99"/>
    <w:qFormat/>
    <w:pPr>
      <w:spacing w:after="0" w:line="240" w:lineRule="auto"/>
    </w:pPr>
    <w:tblPr/>
  </w:style>
  <w:style w:type="table" w:styleId="1072">
    <w:name w:val="List Table 1 Light - Accent 6"/>
    <w:next w:val="1072"/>
    <w:link w:val="1404"/>
    <w:uiPriority w:val="99"/>
    <w:qFormat/>
    <w:pPr>
      <w:spacing w:after="0" w:line="240" w:lineRule="auto"/>
    </w:pPr>
    <w:tblPr/>
  </w:style>
  <w:style w:type="paragraph" w:styleId="1073">
    <w:name w:val="xl44"/>
    <w:basedOn w:val="1404"/>
    <w:next w:val="1073"/>
    <w:link w:val="1404"/>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table" w:styleId="1074">
    <w:name w:val="Table Grid"/>
    <w:next w:val="1074"/>
    <w:link w:val="1404"/>
    <w:uiPriority w:val="59"/>
    <w:qFormat/>
    <w:pPr>
      <w:spacing w:after="0" w:line="240" w:lineRule="auto"/>
    </w:pPr>
    <w:tblPr/>
  </w:style>
  <w:style w:type="table" w:styleId="1075">
    <w:name w:val="Table Grid Light"/>
    <w:next w:val="1075"/>
    <w:link w:val="1404"/>
    <w:uiPriority w:val="59"/>
    <w:qFormat/>
    <w:pPr>
      <w:spacing w:after="0" w:line="240" w:lineRule="auto"/>
    </w:pPr>
    <w:tblPr/>
  </w:style>
  <w:style w:type="table" w:styleId="1076">
    <w:name w:val="List Table 3 - Accent 4"/>
    <w:next w:val="1076"/>
    <w:link w:val="1404"/>
    <w:uiPriority w:val="99"/>
    <w:qFormat/>
    <w:pPr>
      <w:spacing w:after="0" w:line="240" w:lineRule="auto"/>
    </w:pPr>
    <w:tblPr/>
  </w:style>
  <w:style w:type="paragraph" w:styleId="1077">
    <w:name w:val="xl52"/>
    <w:basedOn w:val="1404"/>
    <w:next w:val="1077"/>
    <w:link w:val="140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78">
    <w:name w:val="Char Char Char Char Char Char Char"/>
    <w:basedOn w:val="1404"/>
    <w:next w:val="1078"/>
    <w:link w:val="1404"/>
    <w:qFormat/>
    <w:pPr>
      <w:ind w:firstLine="200"/>
      <w:spacing w:line="360" w:lineRule="auto"/>
    </w:pPr>
    <w:rPr>
      <w:rFonts w:eastAsia="仿宋_GB2312"/>
      <w:sz w:val="24"/>
    </w:rPr>
  </w:style>
  <w:style w:type="table" w:styleId="1079" w:default="1">
    <w:name w:val="Normal Table"/>
    <w:next w:val="1079"/>
    <w:link w:val="1404"/>
    <w:uiPriority w:val="99"/>
    <w:unhideWhenUsed/>
    <w:qFormat/>
    <w:tblPr/>
  </w:style>
  <w:style w:type="paragraph" w:styleId="1080">
    <w:name w:val="目录 91"/>
    <w:basedOn w:val="1404"/>
    <w:next w:val="1404"/>
    <w:link w:val="1404"/>
    <w:qFormat/>
    <w:pPr>
      <w:ind w:left="3360"/>
    </w:pPr>
  </w:style>
  <w:style w:type="paragraph" w:styleId="1081">
    <w:name w:val="xl29"/>
    <w:basedOn w:val="1404"/>
    <w:next w:val="1081"/>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character" w:styleId="1082">
    <w:name w:val="正文缩进 字符"/>
    <w:next w:val="1082"/>
    <w:link w:val="1284"/>
    <w:qFormat/>
    <w:rPr>
      <w:rFonts w:ascii="宋体" w:eastAsia="宋体"/>
      <w:sz w:val="24"/>
      <w:szCs w:val="24"/>
      <w:lang w:val="en-US" w:eastAsia="zh-CN" w:bidi="ar-SA"/>
    </w:rPr>
  </w:style>
  <w:style w:type="paragraph" w:styleId="1083">
    <w:name w:val="toc 1"/>
    <w:basedOn w:val="1404"/>
    <w:next w:val="1404"/>
    <w:link w:val="1404"/>
    <w:uiPriority w:val="39"/>
    <w:unhideWhenUsed/>
    <w:qFormat/>
    <w:pPr>
      <w:ind w:left="0" w:right="0" w:firstLine="0"/>
      <w:spacing w:after="57"/>
    </w:pPr>
  </w:style>
  <w:style w:type="table" w:styleId="1084">
    <w:name w:val="List Table 5 Dark"/>
    <w:next w:val="1084"/>
    <w:link w:val="1404"/>
    <w:uiPriority w:val="99"/>
    <w:qFormat/>
    <w:pPr>
      <w:spacing w:after="0" w:line="240" w:lineRule="auto"/>
    </w:pPr>
    <w:tblPr/>
  </w:style>
  <w:style w:type="paragraph" w:styleId="1085">
    <w:name w:val="字元 字元"/>
    <w:basedOn w:val="1404"/>
    <w:next w:val="1085"/>
    <w:link w:val="1404"/>
    <w:qFormat/>
    <w:rPr>
      <w:rFonts w:ascii="Tahoma" w:hAnsi="Tahoma"/>
      <w:sz w:val="24"/>
      <w:szCs w:val="20"/>
    </w:rPr>
  </w:style>
  <w:style w:type="paragraph" w:styleId="1086">
    <w:name w:val="样式 标题 2 + 宋体 五号 行距: 单倍行距"/>
    <w:basedOn w:val="990"/>
    <w:next w:val="1086"/>
    <w:link w:val="1404"/>
    <w:qFormat/>
    <w:pPr>
      <w:numPr>
        <w:ilvl w:val="1"/>
        <w:numId w:val="4"/>
      </w:numPr>
      <w:jc w:val="left"/>
      <w:spacing w:before="260" w:after="260" w:line="240" w:lineRule="auto"/>
      <w:tabs>
        <w:tab w:val="clear" w:pos="1188" w:leader="none"/>
      </w:tabs>
    </w:pPr>
    <w:rPr>
      <w:rFonts w:ascii="宋体" w:hAnsi="宋体" w:eastAsia="宋体"/>
      <w:bCs/>
      <w:sz w:val="21"/>
    </w:rPr>
  </w:style>
  <w:style w:type="paragraph" w:styleId="1087">
    <w:name w:val="缺省文本"/>
    <w:basedOn w:val="1404"/>
    <w:next w:val="1087"/>
    <w:link w:val="1404"/>
    <w:qFormat/>
    <w:pPr>
      <w:jc w:val="left"/>
    </w:pPr>
    <w:rPr>
      <w:sz w:val="24"/>
    </w:rPr>
  </w:style>
  <w:style w:type="table" w:styleId="1088">
    <w:name w:val="Grid Table 6 Colorful - Accent 3"/>
    <w:next w:val="1088"/>
    <w:link w:val="1404"/>
    <w:uiPriority w:val="99"/>
    <w:qFormat/>
    <w:pPr>
      <w:spacing w:after="0" w:line="240" w:lineRule="auto"/>
    </w:pPr>
    <w:tblPr/>
  </w:style>
  <w:style w:type="paragraph" w:styleId="1089">
    <w:name w:val="文档正文"/>
    <w:basedOn w:val="1404"/>
    <w:next w:val="1089"/>
    <w:link w:val="1404"/>
    <w:qFormat/>
    <w:pPr>
      <w:spacing w:before="120" w:after="120" w:line="180" w:lineRule="auto"/>
    </w:pPr>
    <w:rPr>
      <w:rFonts w:ascii="Arial" w:hAnsi="Arial"/>
      <w:szCs w:val="20"/>
    </w:rPr>
  </w:style>
  <w:style w:type="character" w:styleId="1090">
    <w:name w:val="正文文本缩进 字符"/>
    <w:next w:val="1090"/>
    <w:link w:val="987"/>
    <w:uiPriority w:val="99"/>
    <w:qFormat/>
    <w:rPr>
      <w:rFonts w:eastAsia="宋体"/>
      <w:sz w:val="24"/>
      <w:szCs w:val="24"/>
      <w:lang w:val="en-US" w:eastAsia="zh-CN" w:bidi="ar-SA"/>
    </w:rPr>
  </w:style>
  <w:style w:type="table" w:styleId="1091">
    <w:name w:val="Lined - Accent 2"/>
    <w:next w:val="1091"/>
    <w:link w:val="1404"/>
    <w:uiPriority w:val="99"/>
    <w:qFormat/>
    <w:pPr>
      <w:spacing w:after="0" w:line="240" w:lineRule="auto"/>
    </w:pPr>
    <w:rPr>
      <w:color w:val="404040"/>
    </w:rPr>
    <w:tblPr/>
  </w:style>
  <w:style w:type="character" w:styleId="1092">
    <w:name w:val="标题 2 字符"/>
    <w:next w:val="1092"/>
    <w:link w:val="990"/>
    <w:qFormat/>
    <w:rPr>
      <w:rFonts w:ascii="Arial" w:hAnsi="Arial" w:eastAsia="黑体"/>
      <w:b/>
      <w:sz w:val="30"/>
      <w:lang w:val="en-US" w:eastAsia="zh-CN" w:bidi="ar-SA"/>
    </w:rPr>
  </w:style>
  <w:style w:type="paragraph" w:styleId="1093">
    <w:name w:val="Char Char Char Char Char Char Char Char Char Char Char Char Char Char Char Char1"/>
    <w:basedOn w:val="1404"/>
    <w:next w:val="1093"/>
    <w:link w:val="1404"/>
    <w:qFormat/>
    <w:pPr>
      <w:jc w:val="center"/>
      <w:spacing w:after="160" w:line="240" w:lineRule="exact"/>
      <w:widowControl/>
    </w:pPr>
    <w:rPr>
      <w:rFonts w:ascii="宋体" w:hAnsi="宋体"/>
      <w:b/>
      <w:sz w:val="30"/>
      <w:szCs w:val="30"/>
      <w:lang w:eastAsia="en-US"/>
    </w:rPr>
  </w:style>
  <w:style w:type="paragraph" w:styleId="1094">
    <w:name w:val="xl25"/>
    <w:basedOn w:val="1404"/>
    <w:next w:val="1094"/>
    <w:link w:val="14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character" w:styleId="1095">
    <w:name w:val="正文文本缩进 3 字符"/>
    <w:next w:val="1095"/>
    <w:link w:val="1195"/>
    <w:qFormat/>
    <w:rPr>
      <w:rFonts w:ascii="宋体"/>
      <w:sz w:val="24"/>
    </w:rPr>
  </w:style>
  <w:style w:type="table" w:styleId="1096">
    <w:name w:val="Bordered - Accent 1"/>
    <w:next w:val="1096"/>
    <w:link w:val="1404"/>
    <w:uiPriority w:val="99"/>
    <w:qFormat/>
    <w:pPr>
      <w:spacing w:after="0" w:line="240" w:lineRule="auto"/>
    </w:pPr>
    <w:tblPr/>
  </w:style>
  <w:style w:type="character" w:styleId="1097">
    <w:name w:val="font121"/>
    <w:next w:val="1097"/>
    <w:link w:val="1404"/>
    <w:qFormat/>
    <w:rPr>
      <w:rFonts w:ascii="PingFang SC" w:hAnsi="PingFang SC" w:eastAsia="PingFang SC" w:cs="PingFang SC"/>
      <w:color w:val="000000"/>
      <w:sz w:val="24"/>
      <w:szCs w:val="24"/>
      <w:u w:val="none"/>
    </w:rPr>
  </w:style>
  <w:style w:type="table" w:styleId="1098">
    <w:name w:val="List Table 4 - Accent 3"/>
    <w:next w:val="1098"/>
    <w:link w:val="1404"/>
    <w:uiPriority w:val="99"/>
    <w:qFormat/>
    <w:pPr>
      <w:spacing w:after="0" w:line="240" w:lineRule="auto"/>
    </w:pPr>
    <w:tblPr/>
  </w:style>
  <w:style w:type="paragraph" w:styleId="1099">
    <w:name w:val="toc 8"/>
    <w:basedOn w:val="1404"/>
    <w:next w:val="1404"/>
    <w:link w:val="1404"/>
    <w:uiPriority w:val="39"/>
    <w:unhideWhenUsed/>
    <w:qFormat/>
    <w:pPr>
      <w:ind w:left="1984" w:right="0" w:firstLine="0"/>
      <w:spacing w:after="57"/>
    </w:pPr>
  </w:style>
  <w:style w:type="table" w:styleId="1100">
    <w:name w:val="List Table 1 Light - Accent 2"/>
    <w:next w:val="1100"/>
    <w:link w:val="1404"/>
    <w:uiPriority w:val="99"/>
    <w:qFormat/>
    <w:pPr>
      <w:spacing w:after="0" w:line="240" w:lineRule="auto"/>
    </w:pPr>
    <w:tblPr/>
  </w:style>
  <w:style w:type="table" w:styleId="1101">
    <w:name w:val="List Table 7 Colorful"/>
    <w:next w:val="1101"/>
    <w:link w:val="1404"/>
    <w:uiPriority w:val="99"/>
    <w:qFormat/>
    <w:pPr>
      <w:spacing w:after="0" w:line="240" w:lineRule="auto"/>
    </w:pPr>
    <w:tblPr/>
  </w:style>
  <w:style w:type="paragraph" w:styleId="1102">
    <w:name w:val="toc 6"/>
    <w:basedOn w:val="1404"/>
    <w:next w:val="1404"/>
    <w:link w:val="1404"/>
    <w:uiPriority w:val="39"/>
    <w:unhideWhenUsed/>
    <w:qFormat/>
    <w:pPr>
      <w:ind w:left="1417" w:right="0" w:firstLine="0"/>
      <w:spacing w:after="57"/>
    </w:pPr>
  </w:style>
  <w:style w:type="paragraph" w:styleId="1103">
    <w:name w:val="图表目录1"/>
    <w:basedOn w:val="1404"/>
    <w:next w:val="1404"/>
    <w:link w:val="1404"/>
    <w:uiPriority w:val="99"/>
    <w:unhideWhenUsed/>
    <w:qFormat/>
    <w:pPr>
      <w:spacing w:after="0" w:afterAutospacing="0"/>
    </w:pPr>
  </w:style>
  <w:style w:type="table" w:styleId="1104">
    <w:name w:val="Grid Table 5 Dark - Accent 6"/>
    <w:next w:val="1104"/>
    <w:link w:val="1404"/>
    <w:uiPriority w:val="99"/>
    <w:qFormat/>
    <w:pPr>
      <w:spacing w:after="0" w:line="240" w:lineRule="auto"/>
    </w:pPr>
    <w:tblPr/>
  </w:style>
  <w:style w:type="paragraph" w:styleId="1105">
    <w:name w:val="样式2"/>
    <w:basedOn w:val="1416"/>
    <w:next w:val="1105"/>
    <w:link w:val="1404"/>
    <w:qFormat/>
    <w:pPr>
      <w:jc w:val="center"/>
      <w:spacing w:line="360" w:lineRule="auto"/>
    </w:pPr>
    <w:rPr>
      <w:sz w:val="24"/>
    </w:rPr>
  </w:style>
  <w:style w:type="character" w:styleId="1106">
    <w:name w:val="文档结构图 字符"/>
    <w:next w:val="1106"/>
    <w:link w:val="1196"/>
    <w:qFormat/>
    <w:rPr>
      <w:sz w:val="21"/>
      <w:szCs w:val="24"/>
      <w:shd w:val="clear" w:color="auto" w:fill="000080"/>
    </w:rPr>
  </w:style>
  <w:style w:type="table" w:styleId="1107">
    <w:name w:val="Grid Table 4 - Accent 5"/>
    <w:next w:val="1107"/>
    <w:link w:val="1404"/>
    <w:uiPriority w:val="59"/>
    <w:qFormat/>
    <w:pPr>
      <w:spacing w:after="0" w:line="240" w:lineRule="auto"/>
    </w:pPr>
    <w:tblPr/>
  </w:style>
  <w:style w:type="paragraph" w:styleId="1108">
    <w:name w:val="Default"/>
    <w:next w:val="1404"/>
    <w:link w:val="1404"/>
    <w:qFormat/>
    <w:pPr>
      <w:widowControl w:val="off"/>
    </w:pPr>
    <w:rPr>
      <w:rFonts w:ascii="Symbol" w:hAnsi="Symbol" w:eastAsia="宋体" w:cs="Symbol"/>
      <w:color w:val="000000"/>
      <w:sz w:val="24"/>
      <w:szCs w:val="24"/>
      <w:lang w:val="en-US" w:eastAsia="zh-CN" w:bidi="ar-SA"/>
    </w:rPr>
  </w:style>
  <w:style w:type="paragraph" w:styleId="1109">
    <w:name w:val="Char Char Char2"/>
    <w:basedOn w:val="1404"/>
    <w:next w:val="1109"/>
    <w:link w:val="1404"/>
    <w:qFormat/>
    <w:rPr>
      <w:rFonts w:ascii="Tahoma" w:hAnsi="Tahoma"/>
      <w:sz w:val="24"/>
      <w:szCs w:val="20"/>
    </w:rPr>
  </w:style>
  <w:style w:type="paragraph" w:styleId="1110">
    <w:name w:val="标题 611"/>
    <w:basedOn w:val="1404"/>
    <w:next w:val="1404"/>
    <w:link w:val="1231"/>
    <w:uiPriority w:val="9"/>
    <w:unhideWhenUsed/>
    <w:qFormat/>
    <w:pPr>
      <w:keepLines/>
      <w:keepNext/>
      <w:spacing w:before="320" w:after="200"/>
      <w:outlineLvl w:val="5"/>
    </w:pPr>
    <w:rPr>
      <w:rFonts w:ascii="Arial" w:hAnsi="Arial" w:eastAsia="Arial" w:cs="Arial"/>
      <w:b/>
      <w:bCs/>
      <w:sz w:val="22"/>
      <w:szCs w:val="22"/>
    </w:rPr>
  </w:style>
  <w:style w:type="character" w:styleId="1111">
    <w:name w:val="页码1"/>
    <w:next w:val="1111"/>
    <w:link w:val="1404"/>
    <w:qFormat/>
  </w:style>
  <w:style w:type="table" w:styleId="1112">
    <w:name w:val="List Table 5 Dark - Accent 5"/>
    <w:next w:val="1112"/>
    <w:link w:val="1404"/>
    <w:uiPriority w:val="99"/>
    <w:qFormat/>
    <w:pPr>
      <w:spacing w:after="0" w:line="240" w:lineRule="auto"/>
    </w:pPr>
    <w:tblPr/>
  </w:style>
  <w:style w:type="paragraph" w:styleId="1113">
    <w:name w:val="脚注文本1"/>
    <w:basedOn w:val="1404"/>
    <w:next w:val="1113"/>
    <w:link w:val="1280"/>
    <w:uiPriority w:val="99"/>
    <w:unhideWhenUsed/>
    <w:qFormat/>
    <w:pPr>
      <w:spacing w:after="40" w:line="240" w:lineRule="auto"/>
    </w:pPr>
    <w:rPr>
      <w:sz w:val="18"/>
    </w:rPr>
  </w:style>
  <w:style w:type="table" w:styleId="1114">
    <w:name w:val="List Table 3"/>
    <w:next w:val="1114"/>
    <w:link w:val="1404"/>
    <w:uiPriority w:val="99"/>
    <w:qFormat/>
    <w:pPr>
      <w:spacing w:after="0" w:line="240" w:lineRule="auto"/>
    </w:pPr>
    <w:tblPr/>
  </w:style>
  <w:style w:type="paragraph" w:styleId="1115">
    <w:name w:val="四级条标题"/>
    <w:basedOn w:val="1405"/>
    <w:next w:val="1404"/>
    <w:link w:val="1404"/>
    <w:qFormat/>
    <w:pPr>
      <w:numPr>
        <w:ilvl w:val="4"/>
      </w:numPr>
      <w:ind w:left="0" w:hanging="840"/>
      <w:tabs>
        <w:tab w:val="clear" w:pos="360" w:leader="none"/>
        <w:tab w:val="clear" w:pos="840" w:leader="none"/>
      </w:tabs>
      <w:outlineLvl w:val="4"/>
    </w:pPr>
  </w:style>
  <w:style w:type="paragraph" w:styleId="1116">
    <w:name w:val="第一章"/>
    <w:basedOn w:val="1461"/>
    <w:next w:val="1116"/>
    <w:link w:val="1404"/>
    <w:qFormat/>
    <w:pPr>
      <w:ind w:firstLine="0"/>
      <w:jc w:val="center"/>
    </w:pPr>
  </w:style>
  <w:style w:type="character" w:styleId="1117">
    <w:name w:val="标题 字符"/>
    <w:next w:val="1117"/>
    <w:link w:val="1336"/>
    <w:qFormat/>
    <w:rPr>
      <w:b/>
      <w:sz w:val="32"/>
    </w:rPr>
  </w:style>
  <w:style w:type="table" w:styleId="1118">
    <w:name w:val="List Table 7 Colorful - Accent 4"/>
    <w:next w:val="1118"/>
    <w:link w:val="1404"/>
    <w:uiPriority w:val="99"/>
    <w:qFormat/>
    <w:pPr>
      <w:spacing w:after="0" w:line="240" w:lineRule="auto"/>
    </w:pPr>
    <w:tblPr/>
  </w:style>
  <w:style w:type="table" w:styleId="1119">
    <w:name w:val="Grid Table 1 Light - Accent 1"/>
    <w:next w:val="1119"/>
    <w:link w:val="1404"/>
    <w:uiPriority w:val="99"/>
    <w:qFormat/>
    <w:pPr>
      <w:spacing w:after="0" w:line="240" w:lineRule="auto"/>
    </w:pPr>
    <w:tblPr/>
  </w:style>
  <w:style w:type="paragraph" w:styleId="1120">
    <w:name w:val="修订"/>
    <w:next w:val="1120"/>
    <w:link w:val="1404"/>
    <w:uiPriority w:val="99"/>
    <w:unhideWhenUsed/>
    <w:qFormat/>
    <w:rPr>
      <w:rFonts w:ascii="Times New Roman" w:hAnsi="Times New Roman" w:eastAsia="宋体" w:cs="Times New Roman"/>
      <w:sz w:val="21"/>
      <w:szCs w:val="24"/>
      <w:lang w:val="en-US" w:eastAsia="zh-CN" w:bidi="ar-SA"/>
    </w:rPr>
  </w:style>
  <w:style w:type="character" w:styleId="1121">
    <w:name w:val="Title Char"/>
    <w:next w:val="1121"/>
    <w:link w:val="1410"/>
    <w:uiPriority w:val="10"/>
    <w:qFormat/>
    <w:rPr>
      <w:sz w:val="48"/>
      <w:szCs w:val="48"/>
    </w:rPr>
  </w:style>
  <w:style w:type="character" w:styleId="1122">
    <w:name w:val="标题 4 字符"/>
    <w:next w:val="1122"/>
    <w:link w:val="1010"/>
    <w:qFormat/>
    <w:rPr>
      <w:rFonts w:ascii="Arial" w:hAnsi="Arial" w:eastAsia="黑体"/>
      <w:b/>
      <w:sz w:val="28"/>
    </w:rPr>
  </w:style>
  <w:style w:type="character" w:styleId="1123">
    <w:name w:val="chanpin1"/>
    <w:next w:val="1123"/>
    <w:link w:val="1404"/>
    <w:qFormat/>
    <w:rPr>
      <w:rFonts w:ascii="ˎ̥" w:hAnsi="ˎ̥"/>
      <w:color w:val="000000"/>
      <w:sz w:val="20"/>
      <w:szCs w:val="20"/>
      <w:u w:val="none"/>
    </w:rPr>
  </w:style>
  <w:style w:type="paragraph" w:styleId="1124">
    <w:name w:val="正文须知-2级"/>
    <w:basedOn w:val="1404"/>
    <w:next w:val="1124"/>
    <w:link w:val="1404"/>
    <w:qFormat/>
    <w:pPr>
      <w:numPr>
        <w:ilvl w:val="1"/>
        <w:numId w:val="2"/>
      </w:numPr>
      <w:spacing w:line="300" w:lineRule="auto"/>
    </w:pPr>
    <w:rPr>
      <w:rFonts w:ascii="宋体" w:hAnsi="Calibri"/>
      <w:sz w:val="24"/>
      <w:szCs w:val="21"/>
    </w:rPr>
  </w:style>
  <w:style w:type="character" w:styleId="1125">
    <w:name w:val="apple-style-span"/>
    <w:next w:val="1125"/>
    <w:link w:val="1404"/>
    <w:qFormat/>
    <w:rPr>
      <w:rFonts w:cs="Times New Roman"/>
    </w:rPr>
  </w:style>
  <w:style w:type="paragraph" w:styleId="1126">
    <w:name w:val="1"/>
    <w:next w:val="1126"/>
    <w:link w:val="1465"/>
    <w:uiPriority w:val="34"/>
    <w:qFormat/>
    <w:rPr>
      <w:rFonts w:ascii="Times New Roman" w:hAnsi="Times New Roman" w:eastAsia="宋体" w:cs="Times New Roman"/>
      <w:sz w:val="21"/>
      <w:szCs w:val="24"/>
      <w:lang w:val="zh-CN" w:eastAsia="zh-CN" w:bidi="ar-SA"/>
    </w:rPr>
  </w:style>
  <w:style w:type="paragraph" w:styleId="1127">
    <w:name w:val="正文文本缩进1"/>
    <w:basedOn w:val="1404"/>
    <w:next w:val="1404"/>
    <w:link w:val="1458"/>
    <w:qFormat/>
    <w:pPr>
      <w:ind w:firstLine="480"/>
      <w:spacing w:line="480" w:lineRule="exact"/>
    </w:pPr>
    <w:rPr>
      <w:rFonts w:ascii="宋体" w:hAnsi="宋体"/>
      <w:sz w:val="24"/>
    </w:rPr>
  </w:style>
  <w:style w:type="table" w:styleId="1128">
    <w:name w:val="Grid Table 2"/>
    <w:next w:val="1128"/>
    <w:link w:val="1404"/>
    <w:uiPriority w:val="99"/>
    <w:qFormat/>
    <w:pPr>
      <w:spacing w:after="0" w:line="240" w:lineRule="auto"/>
    </w:pPr>
    <w:tblPr/>
  </w:style>
  <w:style w:type="paragraph" w:styleId="1129">
    <w:name w:val="Revision"/>
    <w:next w:val="1129"/>
    <w:link w:val="1404"/>
    <w:qFormat/>
    <w:rPr>
      <w:rFonts w:ascii="Times New Roman" w:hAnsi="Times New Roman" w:eastAsia="宋体" w:cs="Times New Roman"/>
      <w:sz w:val="21"/>
      <w:szCs w:val="24"/>
      <w:lang w:val="en-US" w:eastAsia="zh-CN" w:bidi="ar-SA"/>
    </w:rPr>
  </w:style>
  <w:style w:type="paragraph" w:styleId="1130">
    <w:name w:val="xl30"/>
    <w:basedOn w:val="1404"/>
    <w:next w:val="1130"/>
    <w:link w:val="14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1">
    <w:name w:val="目录 711"/>
    <w:basedOn w:val="1404"/>
    <w:next w:val="1404"/>
    <w:link w:val="1404"/>
    <w:uiPriority w:val="39"/>
    <w:unhideWhenUsed/>
    <w:qFormat/>
    <w:pPr>
      <w:ind w:left="1701" w:right="0" w:firstLine="0"/>
      <w:spacing w:after="57"/>
    </w:pPr>
  </w:style>
  <w:style w:type="table" w:styleId="1132">
    <w:name w:val="Grid Table 3 - Accent 1"/>
    <w:next w:val="1132"/>
    <w:link w:val="1404"/>
    <w:uiPriority w:val="99"/>
    <w:qFormat/>
    <w:pPr>
      <w:spacing w:after="0" w:line="240" w:lineRule="auto"/>
    </w:pPr>
    <w:tblPr/>
  </w:style>
  <w:style w:type="paragraph" w:styleId="1133">
    <w:name w:val="标题 61"/>
    <w:basedOn w:val="1404"/>
    <w:next w:val="1404"/>
    <w:link w:val="1230"/>
    <w:qFormat/>
    <w:pPr>
      <w:keepLines/>
      <w:keepNext/>
      <w:spacing w:before="240" w:after="64" w:line="320" w:lineRule="atLeast"/>
      <w:outlineLvl w:val="5"/>
    </w:pPr>
    <w:rPr>
      <w:rFonts w:ascii="Arial" w:hAnsi="Arial" w:eastAsia="黑体"/>
      <w:b/>
      <w:sz w:val="24"/>
      <w:szCs w:val="20"/>
    </w:rPr>
  </w:style>
  <w:style w:type="paragraph" w:styleId="1134">
    <w:name w:val="日期1"/>
    <w:basedOn w:val="1404"/>
    <w:next w:val="1404"/>
    <w:link w:val="968"/>
    <w:qFormat/>
    <w:pPr>
      <w:ind w:left="100"/>
    </w:pPr>
    <w:rPr>
      <w:rFonts w:ascii="仿宋_GB2312" w:hAnsi="宋体" w:eastAsia="仿宋_GB2312"/>
      <w:color w:val="000000"/>
      <w:sz w:val="24"/>
    </w:rPr>
  </w:style>
  <w:style w:type="character" w:styleId="1135">
    <w:name w:val="普通(网站) 字符"/>
    <w:next w:val="1135"/>
    <w:link w:val="1213"/>
    <w:uiPriority w:val="99"/>
    <w:qFormat/>
    <w:rPr>
      <w:rFonts w:ascii="宋体" w:hAnsi="宋体" w:cs="宋体"/>
      <w:sz w:val="24"/>
      <w:szCs w:val="24"/>
    </w:rPr>
  </w:style>
  <w:style w:type="paragraph" w:styleId="1136">
    <w:name w:val="标题 811"/>
    <w:basedOn w:val="1404"/>
    <w:next w:val="1404"/>
    <w:link w:val="1381"/>
    <w:uiPriority w:val="9"/>
    <w:unhideWhenUsed/>
    <w:qFormat/>
    <w:pPr>
      <w:keepLines/>
      <w:keepNext/>
      <w:spacing w:before="320" w:after="200"/>
      <w:outlineLvl w:val="7"/>
    </w:pPr>
    <w:rPr>
      <w:rFonts w:ascii="Arial" w:hAnsi="Arial" w:eastAsia="Arial" w:cs="Arial"/>
      <w:i/>
      <w:iCs/>
      <w:sz w:val="22"/>
      <w:szCs w:val="22"/>
    </w:rPr>
  </w:style>
  <w:style w:type="paragraph" w:styleId="1137">
    <w:name w:val="项目编号3"/>
    <w:basedOn w:val="1272"/>
    <w:next w:val="1137"/>
    <w:link w:val="1404"/>
    <w:qFormat/>
    <w:pPr>
      <w:numPr>
        <w:ilvl w:val="0"/>
        <w:numId w:val="5"/>
      </w:numPr>
    </w:pPr>
  </w:style>
  <w:style w:type="table" w:styleId="1138">
    <w:name w:val="List Table 5 Dark - Accent 4"/>
    <w:next w:val="1138"/>
    <w:link w:val="1404"/>
    <w:uiPriority w:val="99"/>
    <w:qFormat/>
    <w:pPr>
      <w:spacing w:after="0" w:line="240" w:lineRule="auto"/>
    </w:pPr>
    <w:tblPr/>
  </w:style>
  <w:style w:type="character" w:styleId="1139">
    <w:name w:val="正文表格 Char"/>
    <w:next w:val="1139"/>
    <w:link w:val="1028"/>
    <w:qFormat/>
    <w:rPr>
      <w:rFonts w:ascii="宋体" w:hAnsi="宋体"/>
      <w:color w:val="000000"/>
      <w:sz w:val="21"/>
      <w:szCs w:val="21"/>
    </w:rPr>
  </w:style>
  <w:style w:type="paragraph" w:styleId="1140">
    <w:name w:val="目录 311"/>
    <w:basedOn w:val="1404"/>
    <w:next w:val="1404"/>
    <w:link w:val="1404"/>
    <w:uiPriority w:val="39"/>
    <w:unhideWhenUsed/>
    <w:qFormat/>
    <w:pPr>
      <w:ind w:left="567" w:right="0" w:firstLine="0"/>
      <w:spacing w:after="57"/>
    </w:pPr>
  </w:style>
  <w:style w:type="table" w:styleId="1141">
    <w:name w:val="Grid Table 2 - Accent 4"/>
    <w:next w:val="1141"/>
    <w:link w:val="1404"/>
    <w:uiPriority w:val="99"/>
    <w:qFormat/>
    <w:pPr>
      <w:spacing w:after="0" w:line="240" w:lineRule="auto"/>
    </w:pPr>
    <w:tblPr/>
  </w:style>
  <w:style w:type="paragraph" w:styleId="1142">
    <w:name w:val="无间隔"/>
    <w:next w:val="1142"/>
    <w:link w:val="1404"/>
    <w:qFormat/>
    <w:pPr>
      <w:jc w:val="both"/>
      <w:widowControl w:val="off"/>
    </w:pPr>
    <w:rPr>
      <w:rFonts w:ascii="Times New Roman" w:hAnsi="Times New Roman" w:eastAsia="宋体" w:cs="Times New Roman"/>
      <w:sz w:val="21"/>
      <w:szCs w:val="24"/>
      <w:lang w:val="en-US" w:eastAsia="zh-CN" w:bidi="ar-SA"/>
    </w:rPr>
  </w:style>
  <w:style w:type="table" w:styleId="1143">
    <w:name w:val="Grid Table 3 - Accent 5"/>
    <w:next w:val="1143"/>
    <w:link w:val="1404"/>
    <w:uiPriority w:val="99"/>
    <w:qFormat/>
    <w:pPr>
      <w:spacing w:after="0" w:line="240" w:lineRule="auto"/>
    </w:pPr>
    <w:tblPr/>
  </w:style>
  <w:style w:type="character" w:styleId="1144">
    <w:name w:val="标题 9 字符"/>
    <w:next w:val="1144"/>
    <w:link w:val="1379"/>
    <w:qFormat/>
    <w:rPr>
      <w:rFonts w:ascii="Arial" w:hAnsi="Arial" w:eastAsia="黑体"/>
      <w:sz w:val="21"/>
    </w:rPr>
  </w:style>
  <w:style w:type="character" w:styleId="1145">
    <w:name w:val="纯文本 字符1"/>
    <w:next w:val="1145"/>
    <w:link w:val="1404"/>
    <w:qFormat/>
    <w:rPr>
      <w:rFonts w:ascii="宋体" w:hAnsi="Courier New"/>
    </w:rPr>
  </w:style>
  <w:style w:type="paragraph" w:styleId="1146">
    <w:name w:val="Heading 5"/>
    <w:basedOn w:val="1404"/>
    <w:next w:val="1404"/>
    <w:link w:val="1404"/>
    <w:uiPriority w:val="9"/>
    <w:unhideWhenUsed/>
    <w:qFormat/>
    <w:pPr>
      <w:keepLines/>
      <w:keepNext/>
      <w:spacing w:before="320" w:after="200"/>
      <w:outlineLvl w:val="4"/>
    </w:pPr>
    <w:rPr>
      <w:rFonts w:ascii="Arial" w:hAnsi="Arial" w:eastAsia="Arial" w:cs="Arial"/>
      <w:b/>
      <w:bCs/>
      <w:sz w:val="24"/>
      <w:szCs w:val="24"/>
    </w:rPr>
  </w:style>
  <w:style w:type="paragraph" w:styleId="1147">
    <w:name w:val="Char Char Char Char Char Char Char Char Char Char"/>
    <w:basedOn w:val="1404"/>
    <w:next w:val="1147"/>
    <w:link w:val="1404"/>
    <w:qFormat/>
  </w:style>
  <w:style w:type="paragraph" w:styleId="1148">
    <w:name w:val="纯文本11"/>
    <w:basedOn w:val="1404"/>
    <w:next w:val="1148"/>
    <w:link w:val="1247"/>
    <w:uiPriority w:val="99"/>
    <w:qFormat/>
    <w:rPr>
      <w:rFonts w:hint="eastAsia" w:ascii="宋体" w:hAnsi="Courier New"/>
      <w:szCs w:val="20"/>
    </w:rPr>
  </w:style>
  <w:style w:type="character" w:styleId="1149">
    <w:name w:val="成文日期 Char"/>
    <w:next w:val="1149"/>
    <w:link w:val="1248"/>
    <w:qFormat/>
    <w:rPr>
      <w:rFonts w:ascii="仿宋_GB2312" w:eastAsia="仿宋_GB2312"/>
      <w:sz w:val="32"/>
    </w:rPr>
  </w:style>
  <w:style w:type="paragraph" w:styleId="1150">
    <w:name w:val="标题 81"/>
    <w:basedOn w:val="1404"/>
    <w:next w:val="1404"/>
    <w:link w:val="1392"/>
    <w:qFormat/>
    <w:pPr>
      <w:keepLines/>
      <w:keepNext/>
      <w:spacing w:before="240" w:after="64" w:line="320" w:lineRule="atLeast"/>
      <w:outlineLvl w:val="7"/>
    </w:pPr>
    <w:rPr>
      <w:rFonts w:ascii="Arial" w:hAnsi="Arial" w:eastAsia="黑体"/>
      <w:sz w:val="24"/>
      <w:szCs w:val="20"/>
    </w:rPr>
  </w:style>
  <w:style w:type="paragraph" w:styleId="1151">
    <w:name w:val="xl39"/>
    <w:basedOn w:val="1404"/>
    <w:next w:val="1151"/>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2">
    <w:name w:val="Caption"/>
    <w:basedOn w:val="1404"/>
    <w:next w:val="1404"/>
    <w:link w:val="1404"/>
    <w:uiPriority w:val="35"/>
    <w:unhideWhenUsed/>
    <w:qFormat/>
    <w:pPr>
      <w:spacing w:line="276" w:lineRule="auto"/>
    </w:pPr>
    <w:rPr>
      <w:b/>
      <w:bCs/>
      <w:color w:val="4f81bd"/>
      <w:sz w:val="18"/>
      <w:szCs w:val="18"/>
    </w:rPr>
  </w:style>
  <w:style w:type="character" w:styleId="1153">
    <w:name w:val="列出段落 Char"/>
    <w:next w:val="1153"/>
    <w:link w:val="1404"/>
    <w:qFormat/>
    <w:rPr>
      <w:rFonts w:ascii="Calibri" w:hAnsi="Calibri" w:eastAsia="宋体"/>
      <w:sz w:val="21"/>
      <w:szCs w:val="22"/>
      <w:lang w:val="en-US" w:eastAsia="zh-CN" w:bidi="ar-SA"/>
    </w:rPr>
  </w:style>
  <w:style w:type="table" w:styleId="1154">
    <w:name w:val="Lined - Accent 6"/>
    <w:next w:val="1154"/>
    <w:link w:val="1404"/>
    <w:uiPriority w:val="99"/>
    <w:qFormat/>
    <w:pPr>
      <w:spacing w:after="0" w:line="240" w:lineRule="auto"/>
    </w:pPr>
    <w:rPr>
      <w:color w:val="404040"/>
    </w:rPr>
    <w:tblPr/>
  </w:style>
  <w:style w:type="character" w:styleId="1155">
    <w:name w:val="black1"/>
    <w:next w:val="1155"/>
    <w:link w:val="1404"/>
    <w:qFormat/>
    <w:rPr>
      <w:color w:val="000000"/>
    </w:rPr>
  </w:style>
  <w:style w:type="table" w:styleId="1156">
    <w:name w:val="List Table 3 - Accent 1"/>
    <w:next w:val="1156"/>
    <w:link w:val="1404"/>
    <w:uiPriority w:val="99"/>
    <w:qFormat/>
    <w:pPr>
      <w:spacing w:after="0" w:line="240" w:lineRule="auto"/>
    </w:pPr>
    <w:tblPr/>
  </w:style>
  <w:style w:type="paragraph" w:styleId="1157">
    <w:name w:val="正文小标题"/>
    <w:basedOn w:val="1404"/>
    <w:next w:val="1284"/>
    <w:link w:val="1406"/>
    <w:qFormat/>
    <w:pPr>
      <w:ind w:firstLine="482"/>
      <w:jc w:val="left"/>
      <w:spacing w:before="312" w:after="312"/>
    </w:pPr>
    <w:rPr>
      <w:rFonts w:ascii="宋体" w:hAnsi="宋体"/>
      <w:b/>
      <w:i/>
      <w:color w:val="ff0000"/>
      <w:sz w:val="24"/>
      <w:szCs w:val="20"/>
    </w:rPr>
  </w:style>
  <w:style w:type="character" w:styleId="1158">
    <w:name w:val="Hyperlink"/>
    <w:next w:val="1158"/>
    <w:link w:val="1404"/>
    <w:uiPriority w:val="99"/>
    <w:unhideWhenUsed/>
    <w:qFormat/>
    <w:rPr>
      <w:color w:val="0000ff"/>
      <w:u w:val="single"/>
    </w:rPr>
  </w:style>
  <w:style w:type="table" w:styleId="1159">
    <w:name w:val="Bordered - Accent 5"/>
    <w:next w:val="1159"/>
    <w:link w:val="1404"/>
    <w:uiPriority w:val="99"/>
    <w:qFormat/>
    <w:pPr>
      <w:spacing w:after="0" w:line="240" w:lineRule="auto"/>
    </w:pPr>
    <w:tblPr/>
  </w:style>
  <w:style w:type="paragraph" w:styleId="1160">
    <w:name w:val="xl48"/>
    <w:basedOn w:val="1404"/>
    <w:next w:val="1160"/>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61">
    <w:name w:val="列表 21"/>
    <w:basedOn w:val="1404"/>
    <w:next w:val="1161"/>
    <w:link w:val="1404"/>
    <w:qFormat/>
    <w:pPr>
      <w:ind w:left="100" w:hanging="200"/>
    </w:pPr>
  </w:style>
  <w:style w:type="paragraph" w:styleId="1162">
    <w:name w:val="图例"/>
    <w:basedOn w:val="1404"/>
    <w:next w:val="1162"/>
    <w:link w:val="1404"/>
    <w:qFormat/>
    <w:pPr>
      <w:jc w:val="center"/>
      <w:spacing w:before="120" w:after="120" w:line="360" w:lineRule="auto"/>
    </w:pPr>
    <w:rPr>
      <w:rFonts w:eastAsia="仿宋_GB2312"/>
      <w:b/>
      <w:sz w:val="24"/>
      <w:szCs w:val="20"/>
    </w:rPr>
  </w:style>
  <w:style w:type="paragraph" w:styleId="1163">
    <w:name w:val="xl24"/>
    <w:basedOn w:val="1404"/>
    <w:next w:val="1163"/>
    <w:link w:val="14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4">
    <w:name w:val="标题 11"/>
    <w:basedOn w:val="1404"/>
    <w:next w:val="1404"/>
    <w:link w:val="1409"/>
    <w:qFormat/>
    <w:pPr>
      <w:jc w:val="center"/>
      <w:keepLines/>
      <w:keepNext/>
      <w:spacing w:before="240" w:after="120" w:line="300" w:lineRule="auto"/>
      <w:outlineLvl w:val="0"/>
    </w:pPr>
    <w:rPr>
      <w:rFonts w:ascii="宋体"/>
      <w:b/>
      <w:sz w:val="32"/>
      <w:szCs w:val="20"/>
    </w:rPr>
  </w:style>
  <w:style w:type="character" w:styleId="1165">
    <w:name w:val="标题 字符1"/>
    <w:next w:val="1165"/>
    <w:link w:val="1404"/>
    <w:qFormat/>
    <w:rPr>
      <w:rFonts w:ascii="Cambria" w:hAnsi="Cambria"/>
      <w:b/>
      <w:bCs/>
      <w:sz w:val="32"/>
      <w:szCs w:val="32"/>
    </w:rPr>
  </w:style>
  <w:style w:type="character" w:styleId="1166">
    <w:name w:val="Endnote Text Char"/>
    <w:next w:val="1166"/>
    <w:link w:val="1263"/>
    <w:uiPriority w:val="99"/>
    <w:qFormat/>
    <w:rPr>
      <w:sz w:val="20"/>
    </w:rPr>
  </w:style>
  <w:style w:type="paragraph" w:styleId="1167">
    <w:name w:val="Char3 Char Char Char2"/>
    <w:basedOn w:val="1404"/>
    <w:next w:val="1167"/>
    <w:link w:val="1404"/>
    <w:qFormat/>
    <w:rPr>
      <w:rFonts w:ascii="Tahoma" w:hAnsi="Tahoma"/>
      <w:sz w:val="24"/>
      <w:szCs w:val="20"/>
    </w:rPr>
  </w:style>
  <w:style w:type="character" w:styleId="1168">
    <w:name w:val="页眉 字符"/>
    <w:next w:val="1168"/>
    <w:link w:val="1254"/>
    <w:qFormat/>
    <w:rPr>
      <w:rFonts w:eastAsia="宋体"/>
      <w:sz w:val="18"/>
      <w:szCs w:val="18"/>
      <w:lang w:val="en-US" w:eastAsia="zh-CN" w:bidi="ar-SA"/>
    </w:rPr>
  </w:style>
  <w:style w:type="character" w:styleId="1169" w:default="1">
    <w:name w:val="Default Paragraph Font"/>
    <w:next w:val="1169"/>
    <w:link w:val="1404"/>
    <w:uiPriority w:val="1"/>
    <w:unhideWhenUsed/>
    <w:qFormat/>
  </w:style>
  <w:style w:type="table" w:styleId="1170">
    <w:name w:val="Bordered &amp; Lined - Accent 3"/>
    <w:next w:val="1170"/>
    <w:link w:val="1404"/>
    <w:uiPriority w:val="99"/>
    <w:qFormat/>
    <w:pPr>
      <w:spacing w:after="0" w:line="240" w:lineRule="auto"/>
    </w:pPr>
    <w:rPr>
      <w:color w:val="404040"/>
    </w:rPr>
    <w:tblPr/>
  </w:style>
  <w:style w:type="character" w:styleId="1171">
    <w:name w:val="txt"/>
    <w:next w:val="1171"/>
    <w:link w:val="1404"/>
    <w:qFormat/>
  </w:style>
  <w:style w:type="table" w:styleId="1172">
    <w:name w:val="Grid Table 1 Light - Accent 2"/>
    <w:next w:val="1172"/>
    <w:link w:val="1404"/>
    <w:uiPriority w:val="99"/>
    <w:qFormat/>
    <w:pPr>
      <w:spacing w:after="0" w:line="240" w:lineRule="auto"/>
    </w:pPr>
    <w:tblPr/>
  </w:style>
  <w:style w:type="character" w:styleId="1173">
    <w:name w:val="title4"/>
    <w:next w:val="1173"/>
    <w:link w:val="1404"/>
    <w:qFormat/>
    <w:rPr>
      <w:b/>
      <w:bCs/>
      <w:color w:val="1d87b3"/>
      <w:sz w:val="15"/>
      <w:szCs w:val="15"/>
    </w:rPr>
  </w:style>
  <w:style w:type="paragraph" w:styleId="1174">
    <w:name w:val="正文文本缩进 21"/>
    <w:basedOn w:val="1404"/>
    <w:next w:val="1174"/>
    <w:link w:val="1273"/>
    <w:qFormat/>
    <w:pPr>
      <w:ind w:firstLine="480"/>
    </w:pPr>
    <w:rPr>
      <w:rFonts w:ascii="仿宋_GB2312" w:eastAsia="仿宋_GB2312"/>
      <w:sz w:val="24"/>
    </w:rPr>
  </w:style>
  <w:style w:type="character" w:styleId="1175">
    <w:name w:val="批注文字 字符1"/>
    <w:next w:val="1175"/>
    <w:link w:val="1260"/>
    <w:uiPriority w:val="99"/>
    <w:qFormat/>
    <w:rPr>
      <w:sz w:val="21"/>
      <w:szCs w:val="24"/>
    </w:rPr>
  </w:style>
  <w:style w:type="paragraph" w:styleId="1176">
    <w:name w:val="Title"/>
    <w:basedOn w:val="1404"/>
    <w:next w:val="1404"/>
    <w:link w:val="1404"/>
    <w:uiPriority w:val="10"/>
    <w:qFormat/>
    <w:pPr>
      <w:contextualSpacing/>
      <w:spacing w:before="300" w:after="200"/>
    </w:pPr>
    <w:rPr>
      <w:sz w:val="48"/>
      <w:szCs w:val="48"/>
    </w:rPr>
  </w:style>
  <w:style w:type="paragraph" w:styleId="1177">
    <w:name w:val="xl40"/>
    <w:basedOn w:val="1404"/>
    <w:next w:val="1177"/>
    <w:link w:val="14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character" w:styleId="1178">
    <w:name w:val="Heading 2 Char"/>
    <w:next w:val="1178"/>
    <w:link w:val="1283"/>
    <w:uiPriority w:val="9"/>
    <w:qFormat/>
    <w:rPr>
      <w:rFonts w:ascii="Arial" w:hAnsi="Arial" w:eastAsia="Arial" w:cs="Arial"/>
      <w:sz w:val="34"/>
    </w:rPr>
  </w:style>
  <w:style w:type="paragraph" w:styleId="1179">
    <w:name w:val="1 Char Char Char Char"/>
    <w:basedOn w:val="1404"/>
    <w:next w:val="1179"/>
    <w:link w:val="1404"/>
    <w:qFormat/>
    <w:rPr>
      <w:rFonts w:ascii="Tahoma" w:hAnsi="Tahoma"/>
      <w:sz w:val="24"/>
      <w:szCs w:val="20"/>
    </w:rPr>
  </w:style>
  <w:style w:type="paragraph" w:styleId="1180">
    <w:name w:val="xl38"/>
    <w:basedOn w:val="1404"/>
    <w:next w:val="1180"/>
    <w:link w:val="14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table" w:styleId="1181">
    <w:name w:val="Grid Table 5 Dark- Accent 1"/>
    <w:next w:val="1181"/>
    <w:link w:val="1404"/>
    <w:uiPriority w:val="99"/>
    <w:qFormat/>
    <w:pPr>
      <w:spacing w:after="0" w:line="240" w:lineRule="auto"/>
    </w:pPr>
    <w:tblPr/>
  </w:style>
  <w:style w:type="paragraph" w:styleId="1182">
    <w:name w:val="页眉11"/>
    <w:basedOn w:val="1404"/>
    <w:next w:val="1182"/>
    <w:link w:val="1197"/>
    <w:uiPriority w:val="99"/>
    <w:unhideWhenUsed/>
    <w:qFormat/>
    <w:pPr>
      <w:spacing w:after="0" w:line="240" w:lineRule="auto"/>
      <w:tabs>
        <w:tab w:val="center" w:pos="7143" w:leader="none"/>
        <w:tab w:val="right" w:pos="14287" w:leader="none"/>
      </w:tabs>
    </w:pPr>
  </w:style>
  <w:style w:type="table" w:styleId="1183">
    <w:name w:val="List Table 4 - Accent 6"/>
    <w:next w:val="1183"/>
    <w:link w:val="1404"/>
    <w:uiPriority w:val="99"/>
    <w:qFormat/>
    <w:pPr>
      <w:spacing w:after="0" w:line="240" w:lineRule="auto"/>
    </w:pPr>
    <w:tblPr/>
  </w:style>
  <w:style w:type="paragraph" w:styleId="1184">
    <w:name w:val="正文大标题"/>
    <w:basedOn w:val="1157"/>
    <w:next w:val="1284"/>
    <w:link w:val="1289"/>
    <w:qFormat/>
    <w:pPr>
      <w:jc w:val="center"/>
    </w:pPr>
    <w:rPr>
      <w:i w:val="0"/>
      <w:color w:val="000000"/>
      <w:sz w:val="28"/>
      <w:szCs w:val="21"/>
    </w:rPr>
  </w:style>
  <w:style w:type="table" w:styleId="1185">
    <w:name w:val="List Table 2 - Accent 4"/>
    <w:next w:val="1185"/>
    <w:link w:val="1404"/>
    <w:uiPriority w:val="99"/>
    <w:qFormat/>
    <w:pPr>
      <w:spacing w:after="0" w:line="240" w:lineRule="auto"/>
    </w:pPr>
    <w:tblPr/>
  </w:style>
  <w:style w:type="paragraph" w:styleId="1186">
    <w:name w:val="Char Char Char Char Char Char Char Char Char Char Char Char Char Char Char Char"/>
    <w:basedOn w:val="1404"/>
    <w:next w:val="1186"/>
    <w:link w:val="1404"/>
    <w:qFormat/>
    <w:pPr>
      <w:jc w:val="center"/>
      <w:spacing w:after="160" w:line="240" w:lineRule="exact"/>
      <w:widowControl/>
    </w:pPr>
    <w:rPr>
      <w:rFonts w:ascii="宋体" w:hAnsi="宋体"/>
      <w:b/>
      <w:sz w:val="30"/>
      <w:szCs w:val="30"/>
      <w:lang w:eastAsia="en-US"/>
    </w:rPr>
  </w:style>
  <w:style w:type="paragraph" w:styleId="1187">
    <w:name w:val="Char Char1 Char Char Char Char Char Char1"/>
    <w:basedOn w:val="1404"/>
    <w:next w:val="1187"/>
    <w:link w:val="1404"/>
    <w:qFormat/>
    <w:pPr>
      <w:jc w:val="left"/>
      <w:spacing w:after="160" w:line="240" w:lineRule="exact"/>
      <w:widowControl/>
    </w:pPr>
    <w:rPr>
      <w:rFonts w:ascii="Verdana" w:hAnsi="Verdana" w:eastAsia="仿宋_GB2312"/>
      <w:sz w:val="24"/>
      <w:szCs w:val="20"/>
      <w:lang w:eastAsia="en-US"/>
    </w:rPr>
  </w:style>
  <w:style w:type="paragraph" w:styleId="1188">
    <w:name w:val="xl50"/>
    <w:basedOn w:val="1404"/>
    <w:next w:val="1188"/>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table" w:styleId="1189">
    <w:name w:val="Grid Table 6 Colorful - Accent 2"/>
    <w:next w:val="1189"/>
    <w:link w:val="1404"/>
    <w:uiPriority w:val="99"/>
    <w:qFormat/>
    <w:pPr>
      <w:spacing w:after="0" w:line="240" w:lineRule="auto"/>
    </w:pPr>
    <w:tblPr/>
  </w:style>
  <w:style w:type="paragraph" w:styleId="1190">
    <w:name w:val="xl33"/>
    <w:basedOn w:val="1404"/>
    <w:next w:val="1190"/>
    <w:link w:val="14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1">
    <w:name w:val="标题 31"/>
    <w:basedOn w:val="1404"/>
    <w:next w:val="1404"/>
    <w:link w:val="1425"/>
    <w:qFormat/>
    <w:pPr>
      <w:jc w:val="left"/>
      <w:keepLines/>
      <w:keepNext/>
      <w:spacing w:before="360" w:after="120"/>
      <w:outlineLvl w:val="2"/>
    </w:pPr>
    <w:rPr>
      <w:rFonts w:ascii="宋体"/>
      <w:b/>
      <w:sz w:val="24"/>
      <w:szCs w:val="20"/>
      <w:u w:val="single"/>
    </w:rPr>
  </w:style>
  <w:style w:type="character" w:styleId="1192">
    <w:name w:val="正文缩进 字符1"/>
    <w:next w:val="1192"/>
    <w:link w:val="1404"/>
    <w:qFormat/>
    <w:rPr>
      <w:rFonts w:ascii="宋体"/>
      <w:sz w:val="24"/>
      <w:szCs w:val="24"/>
    </w:rPr>
  </w:style>
  <w:style w:type="paragraph" w:styleId="1193">
    <w:name w:val="List Paragraph"/>
    <w:basedOn w:val="1404"/>
    <w:next w:val="1193"/>
    <w:link w:val="1404"/>
    <w:uiPriority w:val="34"/>
    <w:qFormat/>
    <w:pPr>
      <w:contextualSpacing/>
      <w:ind w:left="720"/>
    </w:pPr>
  </w:style>
  <w:style w:type="table" w:styleId="1194">
    <w:name w:val="List Table 6 Colorful - Accent 1"/>
    <w:next w:val="1194"/>
    <w:link w:val="1404"/>
    <w:uiPriority w:val="99"/>
    <w:qFormat/>
    <w:pPr>
      <w:spacing w:after="0" w:line="240" w:lineRule="auto"/>
    </w:pPr>
    <w:tblPr/>
  </w:style>
  <w:style w:type="paragraph" w:styleId="1195">
    <w:name w:val="正文文本缩进 31"/>
    <w:basedOn w:val="1404"/>
    <w:next w:val="1195"/>
    <w:link w:val="1095"/>
    <w:qFormat/>
    <w:pPr>
      <w:ind w:left="720" w:firstLine="480"/>
      <w:jc w:val="left"/>
      <w:spacing w:before="120" w:line="22" w:lineRule="atLeast"/>
    </w:pPr>
    <w:rPr>
      <w:rFonts w:ascii="宋体"/>
      <w:sz w:val="24"/>
      <w:szCs w:val="20"/>
    </w:rPr>
  </w:style>
  <w:style w:type="paragraph" w:styleId="1196">
    <w:name w:val="文档结构图1"/>
    <w:basedOn w:val="1404"/>
    <w:next w:val="1196"/>
    <w:link w:val="1106"/>
    <w:qFormat/>
    <w:pPr>
      <w:shd w:val="clear" w:color="auto" w:fill="000080"/>
    </w:pPr>
  </w:style>
  <w:style w:type="character" w:styleId="1197">
    <w:name w:val="Header Char"/>
    <w:next w:val="1197"/>
    <w:link w:val="1182"/>
    <w:uiPriority w:val="99"/>
    <w:qFormat/>
  </w:style>
  <w:style w:type="table" w:styleId="1198">
    <w:name w:val="Bordered"/>
    <w:next w:val="1198"/>
    <w:link w:val="1404"/>
    <w:uiPriority w:val="99"/>
    <w:qFormat/>
    <w:pPr>
      <w:spacing w:after="0" w:line="240" w:lineRule="auto"/>
    </w:pPr>
    <w:tblPr/>
  </w:style>
  <w:style w:type="paragraph" w:styleId="1199">
    <w:name w:val="表格1"/>
    <w:basedOn w:val="1404"/>
    <w:next w:val="1199"/>
    <w:link w:val="1404"/>
    <w:qFormat/>
    <w:pPr>
      <w:ind w:firstLine="480"/>
      <w:jc w:val="center"/>
    </w:pPr>
    <w:rPr>
      <w:sz w:val="24"/>
      <w:szCs w:val="20"/>
    </w:rPr>
  </w:style>
  <w:style w:type="table" w:styleId="1200">
    <w:name w:val="List Table 6 Colorful - Accent 4"/>
    <w:next w:val="1200"/>
    <w:link w:val="1404"/>
    <w:uiPriority w:val="99"/>
    <w:qFormat/>
    <w:pPr>
      <w:spacing w:after="0" w:line="240" w:lineRule="auto"/>
    </w:pPr>
    <w:tblPr/>
  </w:style>
  <w:style w:type="table" w:styleId="1201">
    <w:name w:val="List Table 4 - Accent 2"/>
    <w:next w:val="1201"/>
    <w:link w:val="1404"/>
    <w:uiPriority w:val="99"/>
    <w:qFormat/>
    <w:pPr>
      <w:spacing w:after="0" w:line="240" w:lineRule="auto"/>
    </w:pPr>
    <w:tblPr/>
  </w:style>
  <w:style w:type="paragraph" w:styleId="1202">
    <w:name w:val="Char2 Char Char Char Char Char Char1"/>
    <w:basedOn w:val="1404"/>
    <w:next w:val="1202"/>
    <w:link w:val="1404"/>
    <w:qFormat/>
    <w:pPr>
      <w:jc w:val="center"/>
      <w:spacing w:line="400" w:lineRule="exact"/>
      <w:widowControl/>
    </w:pPr>
  </w:style>
  <w:style w:type="table" w:styleId="1203">
    <w:name w:val="Grid Table 1 Light - Accent 6"/>
    <w:next w:val="1203"/>
    <w:link w:val="1404"/>
    <w:uiPriority w:val="99"/>
    <w:qFormat/>
    <w:pPr>
      <w:spacing w:after="0" w:line="240" w:lineRule="auto"/>
    </w:pPr>
    <w:tblPr/>
  </w:style>
  <w:style w:type="character" w:styleId="1204">
    <w:name w:val="正文文本 字符"/>
    <w:next w:val="1204"/>
    <w:link w:val="1277"/>
    <w:qFormat/>
    <w:rPr>
      <w:rFonts w:ascii="宋体" w:hAnsi="宋体"/>
      <w:sz w:val="24"/>
      <w:szCs w:val="24"/>
    </w:rPr>
  </w:style>
  <w:style w:type="character" w:styleId="1205">
    <w:name w:val="font41"/>
    <w:next w:val="1205"/>
    <w:link w:val="1404"/>
    <w:qFormat/>
    <w:rPr>
      <w:rFonts w:ascii="宋体" w:hAnsi="宋体" w:eastAsia="宋体" w:cs="宋体"/>
      <w:color w:val="000000"/>
      <w:sz w:val="22"/>
      <w:szCs w:val="22"/>
      <w:u w:val="none"/>
    </w:rPr>
  </w:style>
  <w:style w:type="paragraph" w:styleId="1206">
    <w:name w:val="table of figures"/>
    <w:basedOn w:val="1404"/>
    <w:next w:val="1404"/>
    <w:link w:val="1404"/>
    <w:uiPriority w:val="99"/>
    <w:unhideWhenUsed/>
    <w:qFormat/>
    <w:pPr>
      <w:spacing w:after="0" w:afterAutospacing="0"/>
    </w:pPr>
  </w:style>
  <w:style w:type="paragraph" w:styleId="1207">
    <w:name w:val="xl51"/>
    <w:basedOn w:val="1404"/>
    <w:next w:val="1207"/>
    <w:link w:val="140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8">
    <w:name w:val="目录 211"/>
    <w:basedOn w:val="1404"/>
    <w:next w:val="1404"/>
    <w:link w:val="1404"/>
    <w:uiPriority w:val="39"/>
    <w:unhideWhenUsed/>
    <w:qFormat/>
    <w:pPr>
      <w:ind w:left="283" w:right="0" w:firstLine="0"/>
      <w:spacing w:after="57"/>
    </w:pPr>
  </w:style>
  <w:style w:type="character" w:styleId="1209">
    <w:name w:val="Heading 9 Char"/>
    <w:next w:val="1209"/>
    <w:link w:val="1479"/>
    <w:uiPriority w:val="9"/>
    <w:qFormat/>
    <w:rPr>
      <w:rFonts w:ascii="Arial" w:hAnsi="Arial" w:eastAsia="Arial" w:cs="Arial"/>
      <w:i/>
      <w:iCs/>
      <w:sz w:val="21"/>
      <w:szCs w:val="21"/>
    </w:rPr>
  </w:style>
  <w:style w:type="paragraph" w:styleId="1210">
    <w:name w:val="Char Char Char Char Char Char Char2"/>
    <w:basedOn w:val="1404"/>
    <w:next w:val="1210"/>
    <w:link w:val="1404"/>
    <w:qFormat/>
    <w:pPr>
      <w:ind w:firstLine="200"/>
      <w:spacing w:line="360" w:lineRule="auto"/>
    </w:pPr>
    <w:rPr>
      <w:rFonts w:eastAsia="仿宋_GB2312"/>
      <w:sz w:val="24"/>
    </w:rPr>
  </w:style>
  <w:style w:type="character" w:styleId="1211">
    <w:name w:val="正文文本缩进 Char"/>
    <w:next w:val="1211"/>
    <w:link w:val="1404"/>
    <w:qFormat/>
    <w:rPr>
      <w:rFonts w:eastAsia="宋体"/>
      <w:sz w:val="24"/>
      <w:szCs w:val="24"/>
      <w:lang w:val="en-US" w:eastAsia="zh-CN" w:bidi="ar-SA"/>
    </w:rPr>
  </w:style>
  <w:style w:type="table" w:styleId="1212">
    <w:name w:val="Grid Table 4 - Accent 4"/>
    <w:next w:val="1212"/>
    <w:link w:val="1404"/>
    <w:uiPriority w:val="59"/>
    <w:qFormat/>
    <w:pPr>
      <w:spacing w:after="0" w:line="240" w:lineRule="auto"/>
    </w:pPr>
    <w:tblPr/>
  </w:style>
  <w:style w:type="paragraph" w:styleId="1213">
    <w:name w:val="普通(网站)1"/>
    <w:basedOn w:val="1404"/>
    <w:next w:val="1213"/>
    <w:link w:val="1135"/>
    <w:uiPriority w:val="99"/>
    <w:unhideWhenUsed/>
    <w:qFormat/>
    <w:pPr>
      <w:jc w:val="left"/>
      <w:spacing w:before="100" w:beforeAutospacing="1" w:after="100" w:afterAutospacing="1"/>
      <w:widowControl/>
    </w:pPr>
    <w:rPr>
      <w:rFonts w:ascii="宋体" w:hAnsi="宋体"/>
      <w:sz w:val="24"/>
    </w:rPr>
  </w:style>
  <w:style w:type="character" w:styleId="1214">
    <w:name w:val="Heading 4 Char"/>
    <w:next w:val="1214"/>
    <w:link w:val="1252"/>
    <w:uiPriority w:val="9"/>
    <w:qFormat/>
    <w:rPr>
      <w:rFonts w:ascii="Arial" w:hAnsi="Arial" w:eastAsia="Arial" w:cs="Arial"/>
      <w:b/>
      <w:bCs/>
      <w:sz w:val="26"/>
      <w:szCs w:val="26"/>
    </w:rPr>
  </w:style>
  <w:style w:type="character" w:styleId="1215">
    <w:name w:val="Subtitle Char"/>
    <w:next w:val="1215"/>
    <w:link w:val="1312"/>
    <w:uiPriority w:val="11"/>
    <w:qFormat/>
    <w:rPr>
      <w:sz w:val="24"/>
      <w:szCs w:val="24"/>
    </w:rPr>
  </w:style>
  <w:style w:type="paragraph" w:styleId="1216">
    <w:name w:val="批注主题1"/>
    <w:basedOn w:val="1260"/>
    <w:next w:val="1260"/>
    <w:link w:val="1442"/>
    <w:qFormat/>
    <w:rPr>
      <w:b/>
      <w:bCs/>
      <w:lang w:val="en-US" w:eastAsia="zh-CN"/>
    </w:rPr>
  </w:style>
  <w:style w:type="paragraph" w:styleId="1217">
    <w:name w:val="Char1 Char Char Char1"/>
    <w:basedOn w:val="1404"/>
    <w:next w:val="1217"/>
    <w:link w:val="1404"/>
    <w:qFormat/>
    <w:rPr>
      <w:rFonts w:ascii="Tahoma" w:hAnsi="Tahoma" w:cs="仿宋_GB2312"/>
      <w:sz w:val="24"/>
      <w:szCs w:val="28"/>
    </w:rPr>
  </w:style>
  <w:style w:type="paragraph" w:styleId="1218">
    <w:name w:val="列出段落1"/>
    <w:basedOn w:val="1404"/>
    <w:next w:val="1218"/>
    <w:link w:val="1404"/>
    <w:qFormat/>
    <w:pPr>
      <w:ind w:firstLine="420"/>
    </w:pPr>
    <w:rPr>
      <w:rFonts w:ascii="Calibri" w:hAnsi="Calibri"/>
      <w:szCs w:val="22"/>
    </w:rPr>
  </w:style>
  <w:style w:type="table" w:styleId="1219">
    <w:name w:val="List Table 7 Colorful - Accent 1"/>
    <w:next w:val="1219"/>
    <w:link w:val="1404"/>
    <w:uiPriority w:val="99"/>
    <w:qFormat/>
    <w:pPr>
      <w:spacing w:after="0" w:line="240" w:lineRule="auto"/>
    </w:pPr>
    <w:tblPr/>
  </w:style>
  <w:style w:type="table" w:styleId="1220">
    <w:name w:val="Grid Table 1 Light"/>
    <w:next w:val="1220"/>
    <w:link w:val="1404"/>
    <w:uiPriority w:val="99"/>
    <w:qFormat/>
    <w:pPr>
      <w:spacing w:after="0" w:line="240" w:lineRule="auto"/>
    </w:pPr>
    <w:tblPr/>
  </w:style>
  <w:style w:type="table" w:styleId="1221">
    <w:name w:val="Plain Table 4"/>
    <w:next w:val="1221"/>
    <w:link w:val="1404"/>
    <w:uiPriority w:val="99"/>
    <w:qFormat/>
    <w:pPr>
      <w:spacing w:after="0" w:line="240" w:lineRule="auto"/>
    </w:pPr>
    <w:tblPr/>
  </w:style>
  <w:style w:type="table" w:styleId="1222">
    <w:name w:val="网格型12"/>
    <w:next w:val="1222"/>
    <w:link w:val="1404"/>
    <w:uiPriority w:val="59"/>
    <w:qFormat/>
    <w:pPr>
      <w:spacing w:after="0" w:line="240" w:lineRule="auto"/>
    </w:pPr>
    <w:tblPr/>
  </w:style>
  <w:style w:type="paragraph" w:styleId="1223">
    <w:name w:val="Char3 Char Char Char1"/>
    <w:basedOn w:val="1404"/>
    <w:next w:val="1223"/>
    <w:link w:val="1404"/>
    <w:qFormat/>
    <w:rPr>
      <w:rFonts w:ascii="Tahoma" w:hAnsi="Tahoma"/>
      <w:sz w:val="24"/>
      <w:szCs w:val="20"/>
    </w:rPr>
  </w:style>
  <w:style w:type="table" w:styleId="1224">
    <w:name w:val="Grid Table 7 Colorful - Accent 1"/>
    <w:next w:val="1224"/>
    <w:link w:val="1404"/>
    <w:uiPriority w:val="99"/>
    <w:qFormat/>
    <w:pPr>
      <w:spacing w:after="0" w:line="240" w:lineRule="auto"/>
    </w:pPr>
    <w:tblPr/>
  </w:style>
  <w:style w:type="paragraph" w:styleId="1225">
    <w:name w:val="图文"/>
    <w:basedOn w:val="1404"/>
    <w:next w:val="1225"/>
    <w:link w:val="1404"/>
    <w:qFormat/>
    <w:pPr>
      <w:spacing w:after="50" w:line="360" w:lineRule="auto"/>
    </w:pPr>
    <w:rPr>
      <w:sz w:val="24"/>
    </w:rPr>
  </w:style>
  <w:style w:type="paragraph" w:styleId="1226">
    <w:name w:val="二级条标题"/>
    <w:basedOn w:val="1473"/>
    <w:next w:val="1404"/>
    <w:link w:val="1404"/>
    <w:qFormat/>
    <w:pPr>
      <w:numPr>
        <w:ilvl w:val="0"/>
        <w:numId w:val="0"/>
      </w:numPr>
      <w:ind w:hanging="840"/>
      <w:tabs>
        <w:tab w:val="clear" w:pos="360" w:leader="none"/>
        <w:tab w:val="clear" w:pos="840" w:leader="none"/>
      </w:tabs>
      <w:outlineLvl w:val="2"/>
    </w:pPr>
    <w:rPr>
      <w:rFonts w:ascii="宋体" w:eastAsia="宋体"/>
      <w:b w:val="0"/>
    </w:rPr>
  </w:style>
  <w:style w:type="table" w:styleId="1227">
    <w:name w:val="Bordered - Accent 4"/>
    <w:next w:val="1227"/>
    <w:link w:val="1404"/>
    <w:uiPriority w:val="99"/>
    <w:qFormat/>
    <w:pPr>
      <w:spacing w:after="0" w:line="240" w:lineRule="auto"/>
    </w:pPr>
    <w:tblPr/>
  </w:style>
  <w:style w:type="table" w:styleId="1228">
    <w:name w:val="Grid Table 2 - Accent 5"/>
    <w:next w:val="1228"/>
    <w:link w:val="1404"/>
    <w:uiPriority w:val="99"/>
    <w:qFormat/>
    <w:pPr>
      <w:spacing w:after="0" w:line="240" w:lineRule="auto"/>
    </w:pPr>
    <w:tblPr/>
  </w:style>
  <w:style w:type="table" w:styleId="1229">
    <w:name w:val="List Table 3 - Accent 6"/>
    <w:next w:val="1229"/>
    <w:link w:val="1404"/>
    <w:uiPriority w:val="99"/>
    <w:qFormat/>
    <w:pPr>
      <w:spacing w:after="0" w:line="240" w:lineRule="auto"/>
    </w:pPr>
    <w:tblPr/>
  </w:style>
  <w:style w:type="character" w:styleId="1230">
    <w:name w:val="标题 6 字符"/>
    <w:next w:val="1230"/>
    <w:link w:val="1133"/>
    <w:qFormat/>
    <w:rPr>
      <w:rFonts w:ascii="Arial" w:hAnsi="Arial" w:eastAsia="黑体"/>
      <w:b/>
      <w:sz w:val="24"/>
    </w:rPr>
  </w:style>
  <w:style w:type="character" w:styleId="1231">
    <w:name w:val="Heading 6 Char"/>
    <w:next w:val="1231"/>
    <w:link w:val="1110"/>
    <w:uiPriority w:val="9"/>
    <w:qFormat/>
    <w:rPr>
      <w:rFonts w:ascii="Arial" w:hAnsi="Arial" w:eastAsia="Arial" w:cs="Arial"/>
      <w:b/>
      <w:bCs/>
      <w:sz w:val="22"/>
      <w:szCs w:val="22"/>
    </w:rPr>
  </w:style>
  <w:style w:type="table" w:styleId="1232">
    <w:name w:val="Bordered &amp; Lined - Accent 2"/>
    <w:next w:val="1232"/>
    <w:link w:val="1404"/>
    <w:uiPriority w:val="99"/>
    <w:qFormat/>
    <w:pPr>
      <w:spacing w:after="0" w:line="240" w:lineRule="auto"/>
    </w:pPr>
    <w:rPr>
      <w:color w:val="404040"/>
    </w:rPr>
    <w:tblPr/>
  </w:style>
  <w:style w:type="character" w:styleId="1233">
    <w:name w:val="HTML 变量1"/>
    <w:next w:val="1233"/>
    <w:link w:val="1404"/>
    <w:qFormat/>
  </w:style>
  <w:style w:type="paragraph" w:styleId="1234">
    <w:name w:val="正文重点"/>
    <w:basedOn w:val="1404"/>
    <w:next w:val="1234"/>
    <w:link w:val="1470"/>
    <w:qFormat/>
    <w:pPr>
      <w:ind w:firstLine="482"/>
      <w:jc w:val="left"/>
      <w:spacing w:line="360" w:lineRule="auto"/>
    </w:pPr>
    <w:rPr>
      <w:b/>
      <w:sz w:val="24"/>
      <w:szCs w:val="20"/>
    </w:rPr>
  </w:style>
  <w:style w:type="character" w:styleId="1235">
    <w:name w:val="endnote reference"/>
    <w:next w:val="1235"/>
    <w:link w:val="1404"/>
    <w:uiPriority w:val="99"/>
    <w:unhideWhenUsed/>
    <w:qFormat/>
    <w:rPr>
      <w:vertAlign w:val="superscript"/>
    </w:rPr>
  </w:style>
  <w:style w:type="table" w:styleId="1236">
    <w:name w:val="List Table 7 Colorful - Accent 5"/>
    <w:next w:val="1236"/>
    <w:link w:val="1404"/>
    <w:uiPriority w:val="99"/>
    <w:qFormat/>
    <w:pPr>
      <w:spacing w:after="0" w:line="240" w:lineRule="auto"/>
    </w:pPr>
    <w:tblPr/>
  </w:style>
  <w:style w:type="paragraph" w:styleId="1237">
    <w:name w:val="正文文本缩进2"/>
    <w:basedOn w:val="1404"/>
    <w:next w:val="1237"/>
    <w:link w:val="1404"/>
    <w:qFormat/>
    <w:pPr>
      <w:ind w:firstLine="480"/>
      <w:spacing w:line="480" w:lineRule="exact"/>
    </w:pPr>
    <w:rPr>
      <w:rFonts w:ascii="宋体" w:hAnsi="宋体"/>
      <w:sz w:val="24"/>
      <w:lang w:val="zh-CN" w:eastAsia="zh-CN"/>
    </w:rPr>
  </w:style>
  <w:style w:type="table" w:styleId="1238">
    <w:name w:val="Grid Table 2 - Accent 1"/>
    <w:next w:val="1238"/>
    <w:link w:val="1404"/>
    <w:uiPriority w:val="99"/>
    <w:qFormat/>
    <w:pPr>
      <w:spacing w:after="0" w:line="240" w:lineRule="auto"/>
    </w:pPr>
    <w:tblPr/>
  </w:style>
  <w:style w:type="paragraph" w:styleId="1239">
    <w:name w:val="目录 511"/>
    <w:basedOn w:val="1404"/>
    <w:next w:val="1404"/>
    <w:link w:val="1404"/>
    <w:uiPriority w:val="39"/>
    <w:unhideWhenUsed/>
    <w:qFormat/>
    <w:pPr>
      <w:ind w:left="1134" w:right="0" w:firstLine="0"/>
      <w:spacing w:after="57"/>
    </w:pPr>
  </w:style>
  <w:style w:type="table" w:styleId="1240">
    <w:name w:val="Grid Table 5 Dark - Accent 5"/>
    <w:next w:val="1240"/>
    <w:link w:val="1404"/>
    <w:uiPriority w:val="99"/>
    <w:qFormat/>
    <w:pPr>
      <w:spacing w:after="0" w:line="240" w:lineRule="auto"/>
    </w:pPr>
    <w:tblPr/>
  </w:style>
  <w:style w:type="table" w:styleId="1241">
    <w:name w:val="Grid Table 3 - Accent 6"/>
    <w:next w:val="1241"/>
    <w:link w:val="1404"/>
    <w:uiPriority w:val="99"/>
    <w:qFormat/>
    <w:pPr>
      <w:spacing w:after="0" w:line="240" w:lineRule="auto"/>
    </w:pPr>
    <w:tblPr/>
  </w:style>
  <w:style w:type="paragraph" w:styleId="1242">
    <w:name w:val="Body Text"/>
    <w:basedOn w:val="1404"/>
    <w:next w:val="1242"/>
    <w:link w:val="1404"/>
    <w:qFormat/>
    <w:pPr>
      <w:spacing w:before="120" w:line="22" w:lineRule="atLeast"/>
      <w:tabs>
        <w:tab w:val="left" w:pos="567" w:leader="none"/>
      </w:tabs>
    </w:pPr>
    <w:rPr>
      <w:rFonts w:ascii="宋体" w:hAnsi="宋体"/>
      <w:sz w:val="24"/>
    </w:rPr>
  </w:style>
  <w:style w:type="table" w:styleId="1243">
    <w:name w:val="List Table 2 - Accent 3"/>
    <w:next w:val="1243"/>
    <w:link w:val="1404"/>
    <w:uiPriority w:val="99"/>
    <w:qFormat/>
    <w:pPr>
      <w:spacing w:after="0" w:line="240" w:lineRule="auto"/>
    </w:pPr>
    <w:tblPr/>
  </w:style>
  <w:style w:type="table" w:styleId="1244">
    <w:name w:val="List Table 1 Light - Accent 4"/>
    <w:next w:val="1244"/>
    <w:link w:val="1404"/>
    <w:uiPriority w:val="99"/>
    <w:qFormat/>
    <w:pPr>
      <w:spacing w:after="0" w:line="240" w:lineRule="auto"/>
    </w:pPr>
    <w:tblPr/>
  </w:style>
  <w:style w:type="paragraph" w:styleId="1245">
    <w:name w:val="xl46"/>
    <w:basedOn w:val="1404"/>
    <w:next w:val="1245"/>
    <w:link w:val="1404"/>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character" w:styleId="1246">
    <w:name w:val="font81"/>
    <w:next w:val="1246"/>
    <w:link w:val="1404"/>
    <w:qFormat/>
    <w:rPr>
      <w:rFonts w:ascii="Times New Roman" w:hAnsi="Times New Roman" w:cs="Times New Roman"/>
      <w:color w:val="000000"/>
      <w:sz w:val="21"/>
      <w:szCs w:val="21"/>
      <w:u w:val="none"/>
      <w:vertAlign w:val="superscript"/>
    </w:rPr>
  </w:style>
  <w:style w:type="character" w:styleId="1247">
    <w:name w:val="纯文本 字符2"/>
    <w:next w:val="1247"/>
    <w:link w:val="1148"/>
    <w:qFormat/>
    <w:rPr>
      <w:rFonts w:hint="eastAsia" w:ascii="宋体" w:hAnsi="Courier New" w:eastAsia="宋体" w:cs="宋体"/>
      <w:sz w:val="21"/>
    </w:rPr>
  </w:style>
  <w:style w:type="paragraph" w:styleId="1248">
    <w:name w:val="成文日期"/>
    <w:basedOn w:val="1404"/>
    <w:next w:val="1248"/>
    <w:link w:val="1149"/>
    <w:qFormat/>
    <w:pPr>
      <w:ind w:right="400" w:firstLine="200"/>
      <w:jc w:val="right"/>
      <w:spacing w:line="570" w:lineRule="exact"/>
    </w:pPr>
    <w:rPr>
      <w:rFonts w:ascii="仿宋_GB2312" w:eastAsia="仿宋_GB2312"/>
      <w:sz w:val="32"/>
      <w:szCs w:val="20"/>
    </w:rPr>
  </w:style>
  <w:style w:type="paragraph" w:styleId="1249">
    <w:name w:val="1名"/>
    <w:basedOn w:val="1404"/>
    <w:next w:val="1249"/>
    <w:link w:val="1404"/>
    <w:qFormat/>
    <w:pPr>
      <w:numPr>
        <w:ilvl w:val="0"/>
        <w:numId w:val="3"/>
      </w:numPr>
      <w:spacing w:before="120"/>
      <w:tabs>
        <w:tab w:val="clear" w:pos="360" w:leader="none"/>
      </w:tabs>
    </w:pPr>
    <w:rPr>
      <w:rFonts w:ascii="宋体"/>
      <w:sz w:val="28"/>
      <w:szCs w:val="20"/>
    </w:rPr>
  </w:style>
  <w:style w:type="paragraph" w:styleId="1250">
    <w:name w:val="Normal (Web)"/>
    <w:basedOn w:val="1404"/>
    <w:next w:val="1250"/>
    <w:link w:val="1404"/>
    <w:uiPriority w:val="99"/>
    <w:unhideWhenUsed/>
    <w:pPr>
      <w:ind w:left="0" w:right="0"/>
      <w:jc w:val="left"/>
      <w:spacing w:before="100" w:beforeAutospacing="1" w:after="100" w:afterAutospacing="1"/>
    </w:pPr>
    <w:rPr>
      <w:sz w:val="24"/>
      <w:lang w:val="en-US" w:eastAsia="zh-CN" w:bidi="ar"/>
    </w:rPr>
  </w:style>
  <w:style w:type="paragraph" w:styleId="1251">
    <w:name w:val="xl37"/>
    <w:basedOn w:val="1404"/>
    <w:next w:val="1251"/>
    <w:link w:val="14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2">
    <w:name w:val="标题 411"/>
    <w:basedOn w:val="1404"/>
    <w:next w:val="1404"/>
    <w:link w:val="1214"/>
    <w:uiPriority w:val="9"/>
    <w:unhideWhenUsed/>
    <w:qFormat/>
    <w:pPr>
      <w:keepLines/>
      <w:keepNext/>
      <w:spacing w:before="320" w:after="200"/>
      <w:outlineLvl w:val="3"/>
    </w:pPr>
    <w:rPr>
      <w:rFonts w:ascii="Arial" w:hAnsi="Arial" w:eastAsia="Arial" w:cs="Arial"/>
      <w:b/>
      <w:bCs/>
      <w:sz w:val="26"/>
      <w:szCs w:val="26"/>
    </w:rPr>
  </w:style>
  <w:style w:type="paragraph" w:styleId="1253">
    <w:name w:val="Normal Indent"/>
    <w:basedOn w:val="1404"/>
    <w:next w:val="1253"/>
    <w:link w:val="1404"/>
    <w:qFormat/>
    <w:pPr>
      <w:ind w:firstLine="420"/>
      <w:jc w:val="left"/>
    </w:pPr>
    <w:rPr>
      <w:rFonts w:ascii="宋体"/>
      <w:sz w:val="24"/>
    </w:rPr>
  </w:style>
  <w:style w:type="paragraph" w:styleId="1254">
    <w:name w:val="页眉1"/>
    <w:basedOn w:val="1404"/>
    <w:next w:val="1254"/>
    <w:link w:val="1168"/>
    <w:qFormat/>
    <w:pPr>
      <w:jc w:val="center"/>
      <w:tabs>
        <w:tab w:val="center" w:pos="4153" w:leader="none"/>
        <w:tab w:val="right" w:pos="8306" w:leader="none"/>
      </w:tabs>
      <w:pBdr>
        <w:bottom w:val="single" w:color="auto" w:sz="6" w:space="1"/>
      </w:pBdr>
    </w:pPr>
    <w:rPr>
      <w:sz w:val="18"/>
      <w:szCs w:val="18"/>
    </w:rPr>
  </w:style>
  <w:style w:type="table" w:styleId="1255">
    <w:name w:val="Bordered &amp; Lined - Accent 6"/>
    <w:next w:val="1255"/>
    <w:link w:val="1404"/>
    <w:uiPriority w:val="99"/>
    <w:qFormat/>
    <w:pPr>
      <w:spacing w:after="0" w:line="240" w:lineRule="auto"/>
    </w:pPr>
    <w:rPr>
      <w:color w:val="404040"/>
    </w:rPr>
    <w:tblPr/>
  </w:style>
  <w:style w:type="character" w:styleId="1256">
    <w:name w:val="HTML 打字机1"/>
    <w:next w:val="1256"/>
    <w:link w:val="1404"/>
    <w:qFormat/>
    <w:rPr>
      <w:rFonts w:ascii="monospace" w:hAnsi="monospace" w:eastAsia="monospace" w:cs="monospace"/>
      <w:sz w:val="20"/>
    </w:rPr>
  </w:style>
  <w:style w:type="paragraph" w:styleId="1257">
    <w:name w:val="xl49"/>
    <w:basedOn w:val="1404"/>
    <w:next w:val="1257"/>
    <w:link w:val="14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character" w:styleId="1258">
    <w:name w:val="标题 2 Char Char"/>
    <w:next w:val="1258"/>
    <w:link w:val="1404"/>
    <w:qFormat/>
    <w:rPr>
      <w:rFonts w:ascii="Arial" w:hAnsi="Arial" w:eastAsia="黑体"/>
      <w:b/>
      <w:bCs/>
      <w:sz w:val="32"/>
      <w:szCs w:val="32"/>
      <w:lang w:val="en-US" w:eastAsia="zh-CN" w:bidi="ar-SA"/>
    </w:rPr>
  </w:style>
  <w:style w:type="character" w:styleId="1259">
    <w:name w:val="HTML 引文1"/>
    <w:next w:val="1259"/>
    <w:link w:val="1404"/>
    <w:qFormat/>
    <w:rPr>
      <w:i/>
      <w:iCs/>
    </w:rPr>
  </w:style>
  <w:style w:type="paragraph" w:styleId="1260">
    <w:name w:val="批注文字1"/>
    <w:basedOn w:val="1404"/>
    <w:next w:val="1260"/>
    <w:link w:val="1175"/>
    <w:qFormat/>
    <w:pPr>
      <w:jc w:val="left"/>
    </w:pPr>
  </w:style>
  <w:style w:type="paragraph" w:styleId="1261">
    <w:name w:val="Char Char Char"/>
    <w:basedOn w:val="1404"/>
    <w:next w:val="1261"/>
    <w:link w:val="1404"/>
    <w:qFormat/>
    <w:rPr>
      <w:rFonts w:ascii="Tahoma" w:hAnsi="Tahoma"/>
      <w:sz w:val="24"/>
      <w:szCs w:val="20"/>
    </w:rPr>
  </w:style>
  <w:style w:type="paragraph" w:styleId="1262">
    <w:name w:val="No Spacing"/>
    <w:next w:val="1262"/>
    <w:link w:val="1404"/>
    <w:uiPriority w:val="1"/>
    <w:qFormat/>
    <w:pPr>
      <w:spacing w:before="0" w:after="0" w:line="240" w:lineRule="auto"/>
    </w:pPr>
    <w:rPr>
      <w:rFonts w:ascii="Times New Roman" w:hAnsi="Times New Roman" w:eastAsia="宋体" w:cs="Times New Roman"/>
    </w:rPr>
  </w:style>
  <w:style w:type="paragraph" w:styleId="1263">
    <w:name w:val="尾注文本1"/>
    <w:basedOn w:val="1404"/>
    <w:next w:val="1263"/>
    <w:link w:val="1166"/>
    <w:uiPriority w:val="99"/>
    <w:unhideWhenUsed/>
    <w:qFormat/>
    <w:pPr>
      <w:spacing w:after="0" w:line="240" w:lineRule="auto"/>
    </w:pPr>
    <w:rPr>
      <w:sz w:val="20"/>
    </w:rPr>
  </w:style>
  <w:style w:type="paragraph" w:styleId="1264">
    <w:name w:val="列出段落2"/>
    <w:basedOn w:val="1404"/>
    <w:next w:val="1264"/>
    <w:link w:val="1404"/>
    <w:qFormat/>
    <w:pPr>
      <w:ind w:firstLine="420"/>
    </w:pPr>
    <w:rPr>
      <w:rFonts w:ascii="Calibri" w:hAnsi="Calibri"/>
      <w:szCs w:val="22"/>
    </w:rPr>
  </w:style>
  <w:style w:type="paragraph" w:styleId="1265">
    <w:name w:val="文本块1"/>
    <w:basedOn w:val="1404"/>
    <w:next w:val="1265"/>
    <w:link w:val="1404"/>
    <w:qFormat/>
    <w:pPr>
      <w:ind w:left="480" w:right="-341" w:firstLine="513"/>
      <w:widowControl/>
    </w:pPr>
    <w:rPr>
      <w:sz w:val="24"/>
      <w:szCs w:val="20"/>
    </w:rPr>
  </w:style>
  <w:style w:type="paragraph" w:styleId="1266">
    <w:name w:val="纯文本2"/>
    <w:next w:val="1378"/>
    <w:link w:val="1404"/>
    <w:qFormat/>
    <w:pPr>
      <w:jc w:val="both"/>
      <w:spacing w:line="360" w:lineRule="auto"/>
      <w:widowControl w:val="off"/>
    </w:pPr>
    <w:rPr>
      <w:rFonts w:ascii="宋体" w:hAnsi="宋体" w:eastAsia="仿宋" w:cs="Times New Roman"/>
      <w:sz w:val="26"/>
      <w:szCs w:val="21"/>
      <w:lang w:val="en-US" w:eastAsia="zh-CN" w:bidi="ar-SA"/>
    </w:rPr>
  </w:style>
  <w:style w:type="character" w:styleId="1267">
    <w:name w:val="段1 Char"/>
    <w:next w:val="1267"/>
    <w:link w:val="1404"/>
    <w:qFormat/>
    <w:rPr>
      <w:rFonts w:ascii="宋体" w:eastAsia="宋体"/>
      <w:sz w:val="24"/>
      <w:lang w:val="en-US" w:eastAsia="zh-CN" w:bidi="ar-SA"/>
    </w:rPr>
  </w:style>
  <w:style w:type="paragraph" w:styleId="1268">
    <w:name w:val="目录 61"/>
    <w:basedOn w:val="1404"/>
    <w:next w:val="1404"/>
    <w:link w:val="1404"/>
    <w:qFormat/>
    <w:pPr>
      <w:ind w:left="2100"/>
    </w:pPr>
  </w:style>
  <w:style w:type="character" w:styleId="1269">
    <w:name w:val="font61"/>
    <w:next w:val="1269"/>
    <w:link w:val="1404"/>
    <w:qFormat/>
    <w:rPr>
      <w:rFonts w:hint="eastAsia" w:ascii="宋体" w:hAnsi="宋体" w:eastAsia="宋体" w:cs="宋体"/>
      <w:color w:val="000000"/>
      <w:sz w:val="21"/>
      <w:szCs w:val="21"/>
      <w:u w:val="none"/>
    </w:rPr>
  </w:style>
  <w:style w:type="character" w:styleId="1270">
    <w:name w:val="Char Char11"/>
    <w:next w:val="1270"/>
    <w:link w:val="1404"/>
    <w:qFormat/>
    <w:rPr>
      <w:rFonts w:ascii="宋体" w:eastAsia="宋体"/>
      <w:b/>
      <w:sz w:val="24"/>
      <w:u w:val="single"/>
      <w:lang w:val="en-US" w:eastAsia="zh-CN" w:bidi="ar-SA"/>
    </w:rPr>
  </w:style>
  <w:style w:type="character" w:styleId="1271">
    <w:name w:val="c21"/>
    <w:next w:val="1271"/>
    <w:link w:val="1404"/>
    <w:qFormat/>
    <w:rPr>
      <w:rFonts w:ascii="ˎ̥" w:hAnsi="ˎ̥"/>
      <w:color w:val="000000"/>
      <w:sz w:val="20"/>
      <w:szCs w:val="20"/>
      <w:u w:val="none"/>
    </w:rPr>
  </w:style>
  <w:style w:type="paragraph" w:styleId="1272">
    <w:name w:val="正文文本样式"/>
    <w:basedOn w:val="1404"/>
    <w:next w:val="1272"/>
    <w:link w:val="1404"/>
    <w:qFormat/>
    <w:pPr>
      <w:ind w:firstLine="482"/>
      <w:spacing w:line="360" w:lineRule="auto"/>
    </w:pPr>
    <w:rPr>
      <w:rFonts w:cs="宋体"/>
      <w:sz w:val="24"/>
      <w:szCs w:val="20"/>
    </w:rPr>
  </w:style>
  <w:style w:type="character" w:styleId="1273">
    <w:name w:val="正文文本缩进 2 字符"/>
    <w:next w:val="1273"/>
    <w:link w:val="1174"/>
    <w:qFormat/>
    <w:rPr>
      <w:rFonts w:ascii="仿宋_GB2312" w:eastAsia="仿宋_GB2312"/>
      <w:sz w:val="24"/>
      <w:szCs w:val="24"/>
    </w:rPr>
  </w:style>
  <w:style w:type="table" w:styleId="1274">
    <w:name w:val="中等深浅网格 1 - 强调文字颜色 21"/>
    <w:basedOn w:val="1469"/>
    <w:next w:val="1274"/>
    <w:link w:val="1404"/>
    <w:qFormat/>
    <w:rPr>
      <w:sz w:val="21"/>
      <w:szCs w:val="24"/>
    </w:rPr>
    <w:tblPr/>
  </w:style>
  <w:style w:type="table" w:styleId="1275">
    <w:name w:val="List Table 5 Dark - Accent 2"/>
    <w:next w:val="1275"/>
    <w:link w:val="1404"/>
    <w:uiPriority w:val="99"/>
    <w:qFormat/>
    <w:pPr>
      <w:spacing w:after="0" w:line="240" w:lineRule="auto"/>
    </w:pPr>
    <w:tblPr/>
  </w:style>
  <w:style w:type="character" w:styleId="1276">
    <w:name w:val="页脚 Char"/>
    <w:next w:val="1276"/>
    <w:link w:val="1404"/>
    <w:qFormat/>
    <w:rPr>
      <w:rFonts w:ascii="宋体" w:eastAsia="宋体"/>
      <w:sz w:val="18"/>
      <w:lang w:val="en-US" w:eastAsia="zh-CN" w:bidi="ar-SA"/>
    </w:rPr>
  </w:style>
  <w:style w:type="paragraph" w:styleId="1277">
    <w:name w:val="正文文本11"/>
    <w:basedOn w:val="1404"/>
    <w:next w:val="1404"/>
    <w:link w:val="1204"/>
    <w:qFormat/>
    <w:pPr>
      <w:spacing w:before="120" w:line="22" w:lineRule="atLeast"/>
      <w:tabs>
        <w:tab w:val="left" w:pos="567" w:leader="none"/>
      </w:tabs>
    </w:pPr>
    <w:rPr>
      <w:rFonts w:ascii="宋体" w:hAnsi="宋体"/>
      <w:sz w:val="24"/>
    </w:rPr>
  </w:style>
  <w:style w:type="character" w:styleId="1278">
    <w:name w:val="font31"/>
    <w:next w:val="1278"/>
    <w:link w:val="1404"/>
    <w:qFormat/>
    <w:rPr>
      <w:rFonts w:ascii="Arial Unicode MS" w:hAnsi="Arial Unicode MS" w:eastAsia="Arial Unicode MS" w:cs="Arial Unicode MS"/>
      <w:color w:val="000000"/>
      <w:sz w:val="22"/>
      <w:szCs w:val="22"/>
      <w:u w:val="none"/>
    </w:rPr>
  </w:style>
  <w:style w:type="character" w:styleId="1279">
    <w:name w:val="Intense Quote Char"/>
    <w:next w:val="1279"/>
    <w:link w:val="1390"/>
    <w:uiPriority w:val="30"/>
    <w:qFormat/>
    <w:rPr>
      <w:i/>
    </w:rPr>
  </w:style>
  <w:style w:type="character" w:styleId="1280">
    <w:name w:val="Footnote Text Char"/>
    <w:next w:val="1280"/>
    <w:link w:val="1113"/>
    <w:uiPriority w:val="99"/>
    <w:qFormat/>
    <w:rPr>
      <w:sz w:val="18"/>
    </w:rPr>
  </w:style>
  <w:style w:type="paragraph" w:styleId="1281">
    <w:name w:val="xl36"/>
    <w:basedOn w:val="1404"/>
    <w:next w:val="1281"/>
    <w:link w:val="14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character" w:styleId="1282">
    <w:name w:val="Caption Char"/>
    <w:next w:val="1282"/>
    <w:link w:val="1063"/>
    <w:uiPriority w:val="99"/>
    <w:qFormat/>
  </w:style>
  <w:style w:type="paragraph" w:styleId="1283">
    <w:name w:val="标题 211"/>
    <w:basedOn w:val="1404"/>
    <w:next w:val="1404"/>
    <w:link w:val="1178"/>
    <w:uiPriority w:val="9"/>
    <w:unhideWhenUsed/>
    <w:qFormat/>
    <w:pPr>
      <w:keepLines/>
      <w:keepNext/>
      <w:spacing w:before="360" w:after="200"/>
      <w:outlineLvl w:val="1"/>
    </w:pPr>
    <w:rPr>
      <w:rFonts w:ascii="Arial" w:hAnsi="Arial" w:eastAsia="Arial" w:cs="Arial"/>
      <w:sz w:val="34"/>
    </w:rPr>
  </w:style>
  <w:style w:type="paragraph" w:styleId="1284">
    <w:name w:val="正文缩进111"/>
    <w:basedOn w:val="1404"/>
    <w:next w:val="1284"/>
    <w:link w:val="1082"/>
    <w:qFormat/>
    <w:pPr>
      <w:ind w:firstLine="420"/>
      <w:jc w:val="left"/>
    </w:pPr>
    <w:rPr>
      <w:rFonts w:ascii="宋体"/>
      <w:sz w:val="24"/>
    </w:rPr>
  </w:style>
  <w:style w:type="table" w:styleId="1285">
    <w:name w:val="Grid Table 7 Colorful - Accent 2"/>
    <w:next w:val="1285"/>
    <w:link w:val="1404"/>
    <w:uiPriority w:val="99"/>
    <w:qFormat/>
    <w:pPr>
      <w:spacing w:after="0" w:line="240" w:lineRule="auto"/>
    </w:pPr>
    <w:tblPr/>
  </w:style>
  <w:style w:type="paragraph" w:styleId="1286">
    <w:name w:val="列表段落1"/>
    <w:basedOn w:val="1404"/>
    <w:next w:val="1286"/>
    <w:link w:val="1404"/>
    <w:uiPriority w:val="34"/>
    <w:qFormat/>
    <w:pPr>
      <w:ind w:firstLine="420"/>
    </w:pPr>
    <w:rPr>
      <w:rFonts w:eastAsia="等线"/>
      <w:szCs w:val="22"/>
    </w:rPr>
  </w:style>
  <w:style w:type="table" w:styleId="1287">
    <w:name w:val="Grid Table 5 Dark"/>
    <w:next w:val="1287"/>
    <w:link w:val="1404"/>
    <w:uiPriority w:val="99"/>
    <w:qFormat/>
    <w:pPr>
      <w:spacing w:after="0" w:line="240" w:lineRule="auto"/>
    </w:pPr>
    <w:tblPr/>
  </w:style>
  <w:style w:type="paragraph" w:styleId="1288">
    <w:name w:val="xl34"/>
    <w:basedOn w:val="1404"/>
    <w:next w:val="1288"/>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character" w:styleId="1289">
    <w:name w:val="正文大标题 Char"/>
    <w:next w:val="1289"/>
    <w:link w:val="1184"/>
    <w:qFormat/>
    <w:rPr>
      <w:rFonts w:ascii="宋体" w:hAnsi="宋体"/>
      <w:b/>
      <w:color w:val="000000"/>
      <w:sz w:val="28"/>
      <w:szCs w:val="21"/>
    </w:rPr>
  </w:style>
  <w:style w:type="character" w:styleId="1290">
    <w:name w:val="font01"/>
    <w:next w:val="1290"/>
    <w:link w:val="1404"/>
    <w:qFormat/>
    <w:rPr>
      <w:rFonts w:hint="eastAsia" w:ascii="宋体" w:hAnsi="宋体" w:eastAsia="宋体" w:cs="宋体"/>
      <w:b/>
      <w:color w:val="000000"/>
      <w:sz w:val="22"/>
      <w:szCs w:val="22"/>
      <w:u w:val="none"/>
    </w:rPr>
  </w:style>
  <w:style w:type="paragraph" w:styleId="1291">
    <w:name w:val="正文格式"/>
    <w:basedOn w:val="1404"/>
    <w:next w:val="1291"/>
    <w:link w:val="1354"/>
    <w:qFormat/>
    <w:pPr>
      <w:ind w:firstLine="480"/>
      <w:spacing w:line="360" w:lineRule="auto"/>
    </w:pPr>
    <w:rPr>
      <w:rFonts w:ascii="宋体" w:hAnsi="宋体"/>
      <w:sz w:val="24"/>
      <w:lang w:val="en-GB"/>
    </w:rPr>
  </w:style>
  <w:style w:type="paragraph" w:styleId="1292">
    <w:name w:val="Heading 1"/>
    <w:basedOn w:val="1404"/>
    <w:next w:val="1404"/>
    <w:link w:val="1404"/>
    <w:uiPriority w:val="9"/>
    <w:qFormat/>
    <w:pPr>
      <w:keepLines/>
      <w:keepNext/>
      <w:spacing w:before="480" w:after="200"/>
      <w:outlineLvl w:val="0"/>
    </w:pPr>
    <w:rPr>
      <w:rFonts w:ascii="Arial" w:hAnsi="Arial" w:eastAsia="Arial" w:cs="Arial"/>
      <w:sz w:val="40"/>
      <w:szCs w:val="40"/>
    </w:rPr>
  </w:style>
  <w:style w:type="paragraph" w:styleId="1293">
    <w:name w:val="??"/>
    <w:next w:val="1293"/>
    <w:link w:val="1404"/>
    <w:qFormat/>
    <w:pPr>
      <w:jc w:val="both"/>
      <w:widowControl w:val="off"/>
    </w:pPr>
    <w:rPr>
      <w:rFonts w:ascii="Times New Roman" w:hAnsi="Times New Roman" w:eastAsia="宋体" w:cs="Times New Roman"/>
      <w:sz w:val="21"/>
      <w:lang w:val="en-US" w:eastAsia="en-US" w:bidi="ar-SA"/>
    </w:rPr>
  </w:style>
  <w:style w:type="paragraph" w:styleId="1294">
    <w:name w:val="xl45"/>
    <w:basedOn w:val="1404"/>
    <w:next w:val="1294"/>
    <w:link w:val="140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table" w:styleId="1295">
    <w:name w:val="Grid Table 6 Colorful - Accent 1"/>
    <w:next w:val="1295"/>
    <w:link w:val="1404"/>
    <w:uiPriority w:val="99"/>
    <w:qFormat/>
    <w:pPr>
      <w:spacing w:after="0" w:line="240" w:lineRule="auto"/>
    </w:pPr>
    <w:tblPr/>
  </w:style>
  <w:style w:type="paragraph" w:styleId="1296">
    <w:name w:val="Char Char Char Char Char Char Char1"/>
    <w:basedOn w:val="1404"/>
    <w:next w:val="1296"/>
    <w:link w:val="1404"/>
    <w:qFormat/>
    <w:pPr>
      <w:ind w:firstLine="200"/>
      <w:spacing w:line="360" w:lineRule="auto"/>
    </w:pPr>
    <w:rPr>
      <w:rFonts w:eastAsia="仿宋_GB2312"/>
      <w:sz w:val="24"/>
    </w:rPr>
  </w:style>
  <w:style w:type="paragraph" w:styleId="1297">
    <w:name w:val="样式 正文缩进文2ALT+Z表正文正文非缩进特点段1标题4特点 Char Char特点 Char Char C..."/>
    <w:basedOn w:val="1284"/>
    <w:next w:val="1297"/>
    <w:link w:val="1404"/>
    <w:qFormat/>
    <w:pPr>
      <w:ind w:firstLine="480"/>
      <w:jc w:val="both"/>
      <w:spacing w:line="360" w:lineRule="auto"/>
    </w:pPr>
    <w:rPr>
      <w:rFonts w:ascii="Times New Roman" w:hAnsi="Calibri" w:eastAsia="仿宋_GB2312" w:cs="宋体"/>
      <w:szCs w:val="20"/>
    </w:rPr>
  </w:style>
  <w:style w:type="table" w:styleId="1298">
    <w:name w:val="Plain Table 3"/>
    <w:next w:val="1298"/>
    <w:link w:val="1404"/>
    <w:uiPriority w:val="99"/>
    <w:qFormat/>
    <w:pPr>
      <w:spacing w:after="0" w:line="240" w:lineRule="auto"/>
    </w:pPr>
    <w:tblPr/>
  </w:style>
  <w:style w:type="paragraph" w:styleId="1299">
    <w:name w:val="xl47"/>
    <w:basedOn w:val="1404"/>
    <w:next w:val="1299"/>
    <w:link w:val="1404"/>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00">
    <w:name w:val="正文首行缩进1"/>
    <w:basedOn w:val="1436"/>
    <w:next w:val="1300"/>
    <w:link w:val="1404"/>
    <w:qFormat/>
    <w:pPr>
      <w:ind w:firstLine="200"/>
      <w:spacing w:line="360" w:lineRule="auto"/>
    </w:pPr>
    <w:rPr>
      <w:rFonts w:ascii="仿宋_GB2312" w:eastAsia="仿宋_GB2312"/>
      <w:sz w:val="30"/>
      <w:szCs w:val="30"/>
    </w:rPr>
  </w:style>
  <w:style w:type="table" w:styleId="1301">
    <w:name w:val="Grid Table 6 Colorful - Accent 5"/>
    <w:next w:val="1301"/>
    <w:link w:val="1404"/>
    <w:uiPriority w:val="99"/>
    <w:qFormat/>
    <w:pPr>
      <w:spacing w:after="0" w:line="240" w:lineRule="auto"/>
    </w:pPr>
    <w:tblPr/>
  </w:style>
  <w:style w:type="table" w:styleId="1302">
    <w:name w:val="Grid Table 1 Light - Accent 5"/>
    <w:next w:val="1302"/>
    <w:link w:val="1404"/>
    <w:uiPriority w:val="99"/>
    <w:qFormat/>
    <w:pPr>
      <w:spacing w:after="0" w:line="240" w:lineRule="auto"/>
    </w:pPr>
    <w:tblPr/>
  </w:style>
  <w:style w:type="table" w:styleId="1303">
    <w:name w:val="List Table 6 Colorful - Accent 5"/>
    <w:next w:val="1303"/>
    <w:link w:val="1404"/>
    <w:uiPriority w:val="99"/>
    <w:qFormat/>
    <w:pPr>
      <w:spacing w:after="0" w:line="240" w:lineRule="auto"/>
    </w:pPr>
    <w:tblPr/>
  </w:style>
  <w:style w:type="table" w:styleId="1304">
    <w:name w:val="List Table 3 - Accent 5"/>
    <w:next w:val="1304"/>
    <w:link w:val="1404"/>
    <w:uiPriority w:val="99"/>
    <w:qFormat/>
    <w:pPr>
      <w:spacing w:after="0" w:line="240" w:lineRule="auto"/>
    </w:pPr>
    <w:tblPr/>
  </w:style>
  <w:style w:type="paragraph" w:styleId="1305">
    <w:name w:val="目录 911"/>
    <w:basedOn w:val="1404"/>
    <w:next w:val="1404"/>
    <w:link w:val="1404"/>
    <w:uiPriority w:val="39"/>
    <w:unhideWhenUsed/>
    <w:qFormat/>
    <w:pPr>
      <w:ind w:left="2268" w:right="0" w:firstLine="0"/>
      <w:spacing w:after="57"/>
    </w:pPr>
  </w:style>
  <w:style w:type="character" w:styleId="1306">
    <w:name w:val="Char Char111"/>
    <w:next w:val="1306"/>
    <w:link w:val="1404"/>
    <w:qFormat/>
    <w:rPr>
      <w:rFonts w:ascii="宋体" w:eastAsia="宋体"/>
      <w:b/>
      <w:sz w:val="24"/>
      <w:u w:val="single"/>
      <w:lang w:val="en-US" w:eastAsia="zh-CN" w:bidi="ar-SA"/>
    </w:rPr>
  </w:style>
  <w:style w:type="table" w:styleId="1307">
    <w:name w:val="Grid Table 4 - Accent 3"/>
    <w:next w:val="1307"/>
    <w:link w:val="1404"/>
    <w:uiPriority w:val="59"/>
    <w:qFormat/>
    <w:pPr>
      <w:spacing w:after="0" w:line="240" w:lineRule="auto"/>
    </w:pPr>
    <w:tblPr/>
  </w:style>
  <w:style w:type="paragraph" w:styleId="1308">
    <w:name w:val="目录 21"/>
    <w:basedOn w:val="1404"/>
    <w:next w:val="1404"/>
    <w:link w:val="1404"/>
    <w:uiPriority w:val="39"/>
    <w:qFormat/>
    <w:pPr>
      <w:ind w:left="420"/>
      <w:spacing w:line="312" w:lineRule="auto"/>
      <w:tabs>
        <w:tab w:val="right" w:pos="8937" w:leader="dot"/>
      </w:tabs>
    </w:pPr>
  </w:style>
  <w:style w:type="paragraph" w:styleId="1309">
    <w:name w:val="标题 511"/>
    <w:basedOn w:val="1404"/>
    <w:next w:val="1404"/>
    <w:link w:val="1395"/>
    <w:uiPriority w:val="9"/>
    <w:unhideWhenUsed/>
    <w:qFormat/>
    <w:pPr>
      <w:keepLines/>
      <w:keepNext/>
      <w:spacing w:before="320" w:after="200"/>
      <w:outlineLvl w:val="4"/>
    </w:pPr>
    <w:rPr>
      <w:rFonts w:ascii="Arial" w:hAnsi="Arial" w:eastAsia="Arial" w:cs="Arial"/>
      <w:b/>
      <w:bCs/>
      <w:sz w:val="24"/>
      <w:szCs w:val="24"/>
    </w:rPr>
  </w:style>
  <w:style w:type="table" w:styleId="1310">
    <w:name w:val="List Table 6 Colorful"/>
    <w:next w:val="1310"/>
    <w:link w:val="1404"/>
    <w:uiPriority w:val="99"/>
    <w:qFormat/>
    <w:pPr>
      <w:spacing w:after="0" w:line="240" w:lineRule="auto"/>
    </w:pPr>
    <w:tblPr/>
  </w:style>
  <w:style w:type="paragraph" w:styleId="1311">
    <w:name w:val="Char Char1 Char Char Char Char Char Char Char Char"/>
    <w:basedOn w:val="1404"/>
    <w:next w:val="1311"/>
    <w:link w:val="1404"/>
    <w:qFormat/>
    <w:pPr>
      <w:jc w:val="left"/>
      <w:spacing w:after="160" w:line="240" w:lineRule="exact"/>
      <w:widowControl/>
    </w:pPr>
    <w:rPr>
      <w:rFonts w:ascii="Verdana" w:hAnsi="Verdana"/>
      <w:sz w:val="20"/>
      <w:szCs w:val="20"/>
      <w:lang w:eastAsia="en-US"/>
    </w:rPr>
  </w:style>
  <w:style w:type="paragraph" w:styleId="1312">
    <w:name w:val="副标题1"/>
    <w:basedOn w:val="1404"/>
    <w:next w:val="1404"/>
    <w:link w:val="1215"/>
    <w:uiPriority w:val="11"/>
    <w:qFormat/>
    <w:pPr>
      <w:spacing w:before="200" w:after="200"/>
    </w:pPr>
    <w:rPr>
      <w:sz w:val="24"/>
      <w:szCs w:val="24"/>
    </w:rPr>
  </w:style>
  <w:style w:type="character" w:styleId="1313">
    <w:name w:val="HTML 预设格式 字符"/>
    <w:next w:val="1313"/>
    <w:link w:val="1411"/>
    <w:qFormat/>
    <w:rPr>
      <w:rFonts w:ascii="宋体" w:hAnsi="宋体" w:cs="宋体"/>
      <w:sz w:val="24"/>
      <w:szCs w:val="24"/>
    </w:rPr>
  </w:style>
  <w:style w:type="paragraph" w:styleId="1314">
    <w:name w:val="正文须知-1级"/>
    <w:basedOn w:val="1404"/>
    <w:next w:val="1404"/>
    <w:link w:val="1404"/>
    <w:qFormat/>
    <w:pPr>
      <w:numPr>
        <w:ilvl w:val="0"/>
        <w:numId w:val="2"/>
      </w:numPr>
      <w:spacing w:line="300" w:lineRule="auto"/>
    </w:pPr>
    <w:rPr>
      <w:rFonts w:ascii="宋体" w:hAnsi="Calibri"/>
      <w:sz w:val="24"/>
      <w:szCs w:val="21"/>
    </w:rPr>
  </w:style>
  <w:style w:type="paragraph" w:styleId="1315">
    <w:name w:val="样式 宋体 五号 行距: 单倍行距"/>
    <w:basedOn w:val="1404"/>
    <w:next w:val="1315"/>
    <w:link w:val="1404"/>
    <w:qFormat/>
    <w:pPr>
      <w:jc w:val="left"/>
    </w:pPr>
    <w:rPr>
      <w:rFonts w:ascii="宋体" w:hAnsi="宋体"/>
      <w:szCs w:val="20"/>
    </w:rPr>
  </w:style>
  <w:style w:type="paragraph" w:styleId="1316">
    <w:name w:val="font7"/>
    <w:basedOn w:val="1404"/>
    <w:next w:val="1316"/>
    <w:link w:val="1404"/>
    <w:qFormat/>
    <w:pPr>
      <w:jc w:val="left"/>
      <w:spacing w:before="100" w:beforeAutospacing="1" w:after="100" w:afterAutospacing="1"/>
      <w:widowControl/>
    </w:pPr>
    <w:rPr>
      <w:rFonts w:eastAsia="Arial Unicode MS"/>
      <w:b/>
      <w:bCs/>
      <w:color w:val="000000"/>
      <w:sz w:val="20"/>
      <w:szCs w:val="20"/>
    </w:rPr>
  </w:style>
  <w:style w:type="character" w:styleId="1317">
    <w:name w:val="批注引用1"/>
    <w:next w:val="1317"/>
    <w:link w:val="1404"/>
    <w:uiPriority w:val="99"/>
    <w:qFormat/>
    <w:rPr>
      <w:sz w:val="21"/>
      <w:szCs w:val="21"/>
    </w:rPr>
  </w:style>
  <w:style w:type="paragraph" w:styleId="1318">
    <w:name w:val="_Style 160"/>
    <w:next w:val="1318"/>
    <w:link w:val="1404"/>
    <w:qFormat/>
    <w:rPr>
      <w:rFonts w:ascii="Times New Roman" w:hAnsi="Times New Roman" w:eastAsia="宋体" w:cs="Times New Roman"/>
      <w:sz w:val="21"/>
      <w:szCs w:val="24"/>
      <w:lang w:val="en-US" w:eastAsia="zh-CN" w:bidi="ar-SA"/>
    </w:rPr>
  </w:style>
  <w:style w:type="paragraph" w:styleId="1319">
    <w:name w:val="xl23"/>
    <w:basedOn w:val="1404"/>
    <w:next w:val="1319"/>
    <w:link w:val="1404"/>
    <w:qFormat/>
    <w:pPr>
      <w:spacing w:before="100" w:beforeAutospacing="1" w:after="100" w:afterAutospacing="1" w:line="360" w:lineRule="auto"/>
      <w:widowControl/>
    </w:pPr>
    <w:rPr>
      <w:sz w:val="24"/>
      <w:szCs w:val="20"/>
    </w:rPr>
  </w:style>
  <w:style w:type="table" w:styleId="1320">
    <w:name w:val="List Table 7 Colorful - Accent 2"/>
    <w:next w:val="1320"/>
    <w:link w:val="1404"/>
    <w:uiPriority w:val="99"/>
    <w:qFormat/>
    <w:pPr>
      <w:spacing w:after="0" w:line="240" w:lineRule="auto"/>
    </w:pPr>
    <w:tblPr/>
  </w:style>
  <w:style w:type="character" w:styleId="1321">
    <w:name w:val="尾注引用1"/>
    <w:next w:val="1321"/>
    <w:link w:val="1404"/>
    <w:uiPriority w:val="99"/>
    <w:unhideWhenUsed/>
    <w:qFormat/>
    <w:rPr>
      <w:vertAlign w:val="superscript"/>
    </w:rPr>
  </w:style>
  <w:style w:type="paragraph" w:styleId="1322">
    <w:name w:val="xl32"/>
    <w:basedOn w:val="1404"/>
    <w:next w:val="1322"/>
    <w:link w:val="140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23">
    <w:name w:val="目录 811"/>
    <w:basedOn w:val="1404"/>
    <w:next w:val="1404"/>
    <w:link w:val="1404"/>
    <w:uiPriority w:val="39"/>
    <w:unhideWhenUsed/>
    <w:qFormat/>
    <w:pPr>
      <w:ind w:left="1984" w:right="0" w:firstLine="0"/>
      <w:spacing w:after="57"/>
    </w:pPr>
  </w:style>
  <w:style w:type="table" w:styleId="1324">
    <w:name w:val="Grid Table 4"/>
    <w:next w:val="1324"/>
    <w:link w:val="1404"/>
    <w:uiPriority w:val="59"/>
    <w:qFormat/>
    <w:pPr>
      <w:spacing w:after="0" w:line="240" w:lineRule="auto"/>
    </w:pPr>
    <w:tblPr/>
  </w:style>
  <w:style w:type="paragraph" w:styleId="1325">
    <w:name w:val="Char Char4"/>
    <w:basedOn w:val="1404"/>
    <w:next w:val="1325"/>
    <w:link w:val="1404"/>
    <w:qFormat/>
    <w:pPr>
      <w:jc w:val="center"/>
      <w:spacing w:line="400" w:lineRule="exact"/>
      <w:widowControl/>
    </w:pPr>
  </w:style>
  <w:style w:type="paragraph" w:styleId="1326">
    <w:name w:val="endnote text"/>
    <w:basedOn w:val="1404"/>
    <w:next w:val="1326"/>
    <w:link w:val="1404"/>
    <w:uiPriority w:val="99"/>
    <w:unhideWhenUsed/>
    <w:qFormat/>
    <w:pPr>
      <w:spacing w:after="0" w:line="240" w:lineRule="auto"/>
    </w:pPr>
    <w:rPr>
      <w:sz w:val="20"/>
    </w:rPr>
  </w:style>
  <w:style w:type="table" w:styleId="1327">
    <w:name w:val="List Table 1 Light - Accent 3"/>
    <w:next w:val="1327"/>
    <w:link w:val="1404"/>
    <w:uiPriority w:val="99"/>
    <w:qFormat/>
    <w:pPr>
      <w:spacing w:after="0" w:line="240" w:lineRule="auto"/>
    </w:pPr>
    <w:tblPr/>
  </w:style>
  <w:style w:type="table" w:styleId="1328">
    <w:name w:val="Grid Table 2 - Accent 6"/>
    <w:next w:val="1328"/>
    <w:link w:val="1404"/>
    <w:uiPriority w:val="99"/>
    <w:qFormat/>
    <w:pPr>
      <w:spacing w:after="0" w:line="240" w:lineRule="auto"/>
    </w:pPr>
    <w:tblPr/>
  </w:style>
  <w:style w:type="paragraph" w:styleId="1329">
    <w:name w:val="Table Paragraph"/>
    <w:basedOn w:val="1404"/>
    <w:next w:val="1329"/>
    <w:link w:val="1404"/>
    <w:uiPriority w:val="1"/>
    <w:qFormat/>
    <w:pPr>
      <w:jc w:val="left"/>
    </w:pPr>
    <w:rPr>
      <w:rFonts w:ascii="宋体" w:hAnsi="宋体" w:cs="宋体"/>
      <w:sz w:val="22"/>
      <w:szCs w:val="22"/>
      <w:lang w:eastAsia="en-US"/>
    </w:rPr>
  </w:style>
  <w:style w:type="table" w:styleId="1330">
    <w:name w:val="Lined - Accent 3"/>
    <w:next w:val="1330"/>
    <w:link w:val="1404"/>
    <w:uiPriority w:val="99"/>
    <w:qFormat/>
    <w:pPr>
      <w:spacing w:after="0" w:line="240" w:lineRule="auto"/>
    </w:pPr>
    <w:rPr>
      <w:color w:val="404040"/>
    </w:rPr>
    <w:tblPr/>
  </w:style>
  <w:style w:type="character" w:styleId="1331">
    <w:name w:val="正文文本_"/>
    <w:basedOn w:val="1052"/>
    <w:next w:val="1331"/>
    <w:link w:val="1436"/>
    <w:uiPriority w:val="99"/>
    <w:unhideWhenUsed/>
    <w:qFormat/>
    <w:rPr>
      <w:rFonts w:ascii="MingLiU" w:hAnsi="MingLiU" w:eastAsia="MingLiU"/>
      <w:spacing w:val="10"/>
      <w:sz w:val="23"/>
      <w:shd w:val="clear" w:color="auto" w:fill="ffffff"/>
    </w:rPr>
  </w:style>
  <w:style w:type="paragraph" w:styleId="1332">
    <w:name w:val="正文 + 宋体"/>
    <w:basedOn w:val="1404"/>
    <w:next w:val="1332"/>
    <w:link w:val="1404"/>
    <w:qFormat/>
    <w:pPr>
      <w:ind w:left="360" w:hanging="360"/>
      <w:jc w:val="left"/>
      <w:widowControl/>
    </w:pPr>
    <w:rPr>
      <w:rFonts w:ascii="宋体" w:hAnsi="宋体" w:cs="宋体"/>
      <w:b/>
      <w:bCs/>
      <w:color w:val="000000"/>
      <w:sz w:val="18"/>
      <w:szCs w:val="18"/>
    </w:rPr>
  </w:style>
  <w:style w:type="character" w:styleId="1333">
    <w:name w:val="标题 2 Char"/>
    <w:next w:val="1333"/>
    <w:link w:val="1404"/>
    <w:qFormat/>
    <w:rPr>
      <w:rFonts w:ascii="Arial" w:hAnsi="Arial" w:eastAsia="黑体"/>
      <w:b/>
      <w:sz w:val="30"/>
      <w:lang w:val="en-US" w:eastAsia="zh-CN" w:bidi="ar-SA"/>
    </w:rPr>
  </w:style>
  <w:style w:type="character" w:styleId="1334">
    <w:name w:val="Heading 3 Char"/>
    <w:next w:val="1334"/>
    <w:link w:val="1437"/>
    <w:uiPriority w:val="9"/>
    <w:qFormat/>
    <w:rPr>
      <w:rFonts w:ascii="Arial" w:hAnsi="Arial" w:eastAsia="Arial" w:cs="Arial"/>
      <w:sz w:val="30"/>
      <w:szCs w:val="30"/>
    </w:rPr>
  </w:style>
  <w:style w:type="character" w:styleId="1335">
    <w:name w:val="已访问的超链接1"/>
    <w:next w:val="1335"/>
    <w:link w:val="1404"/>
    <w:qFormat/>
    <w:rPr>
      <w:color w:val="000000"/>
      <w:u w:val="none"/>
    </w:rPr>
  </w:style>
  <w:style w:type="paragraph" w:styleId="1336">
    <w:name w:val="标题1"/>
    <w:basedOn w:val="1404"/>
    <w:next w:val="1336"/>
    <w:link w:val="1117"/>
    <w:qFormat/>
    <w:pPr>
      <w:jc w:val="center"/>
      <w:outlineLvl w:val="0"/>
    </w:pPr>
    <w:rPr>
      <w:b/>
      <w:sz w:val="32"/>
      <w:szCs w:val="20"/>
    </w:rPr>
  </w:style>
  <w:style w:type="table" w:styleId="1337">
    <w:name w:val="Bordered &amp; Lined - Accent 1"/>
    <w:next w:val="1337"/>
    <w:link w:val="1404"/>
    <w:uiPriority w:val="99"/>
    <w:qFormat/>
    <w:pPr>
      <w:spacing w:after="0" w:line="240" w:lineRule="auto"/>
    </w:pPr>
    <w:rPr>
      <w:color w:val="404040"/>
    </w:rPr>
    <w:tblPr/>
  </w:style>
  <w:style w:type="table" w:styleId="1338">
    <w:name w:val="List Table 2"/>
    <w:next w:val="1338"/>
    <w:link w:val="1404"/>
    <w:uiPriority w:val="99"/>
    <w:qFormat/>
    <w:pPr>
      <w:spacing w:after="0" w:line="240" w:lineRule="auto"/>
    </w:pPr>
    <w:tblPr/>
  </w:style>
  <w:style w:type="character" w:styleId="1339">
    <w:name w:val="批注文字 字符"/>
    <w:next w:val="1339"/>
    <w:link w:val="1404"/>
    <w:qFormat/>
    <w:rPr>
      <w:rFonts w:ascii="Times New Roman" w:hAnsi="Times New Roman" w:eastAsia="宋体" w:cs="Times New Roman"/>
      <w:sz w:val="24"/>
      <w:lang w:val="en-US" w:eastAsia="zh-CN" w:bidi="ar-SA"/>
    </w:rPr>
  </w:style>
  <w:style w:type="paragraph" w:styleId="1340">
    <w:name w:val="表格文字"/>
    <w:basedOn w:val="987"/>
    <w:next w:val="1340"/>
    <w:link w:val="1404"/>
    <w:qFormat/>
    <w:pPr>
      <w:ind w:firstLine="0"/>
      <w:spacing w:before="20" w:after="20" w:line="240" w:lineRule="auto"/>
    </w:pPr>
    <w:rPr>
      <w:rFonts w:ascii="Century Gothic" w:hAnsi="Century Gothic"/>
      <w:sz w:val="20"/>
      <w:szCs w:val="20"/>
    </w:rPr>
  </w:style>
  <w:style w:type="character" w:styleId="1341">
    <w:name w:val="Strong"/>
    <w:basedOn w:val="1169"/>
    <w:next w:val="1341"/>
    <w:link w:val="1404"/>
    <w:qFormat/>
    <w:rPr>
      <w:b/>
    </w:rPr>
  </w:style>
  <w:style w:type="paragraph" w:styleId="1342">
    <w:name w:val="附件标题"/>
    <w:next w:val="1342"/>
    <w:link w:val="1404"/>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343">
    <w:name w:val="Char Char1 Char Char Char Char Char Char"/>
    <w:basedOn w:val="1404"/>
    <w:next w:val="1343"/>
    <w:link w:val="1404"/>
    <w:qFormat/>
    <w:pPr>
      <w:jc w:val="left"/>
      <w:spacing w:after="160" w:line="240" w:lineRule="exact"/>
      <w:widowControl/>
    </w:pPr>
    <w:rPr>
      <w:rFonts w:ascii="Verdana" w:hAnsi="Verdana" w:eastAsia="仿宋_GB2312"/>
      <w:sz w:val="24"/>
      <w:szCs w:val="20"/>
      <w:lang w:eastAsia="en-US"/>
    </w:rPr>
  </w:style>
  <w:style w:type="paragraph" w:styleId="1344">
    <w:name w:val="标题 51"/>
    <w:basedOn w:val="1404"/>
    <w:next w:val="1404"/>
    <w:link w:val="1439"/>
    <w:qFormat/>
    <w:pPr>
      <w:keepLines/>
      <w:keepNext/>
      <w:spacing w:before="280" w:after="290" w:line="376" w:lineRule="atLeast"/>
      <w:outlineLvl w:val="4"/>
    </w:pPr>
    <w:rPr>
      <w:b/>
      <w:sz w:val="28"/>
      <w:szCs w:val="20"/>
    </w:rPr>
  </w:style>
  <w:style w:type="table" w:styleId="1345">
    <w:name w:val="网格型1"/>
    <w:basedOn w:val="1469"/>
    <w:next w:val="1345"/>
    <w:link w:val="1404"/>
    <w:qFormat/>
    <w:pPr>
      <w:jc w:val="both"/>
      <w:widowControl w:val="off"/>
    </w:pPr>
    <w:tblPr/>
  </w:style>
  <w:style w:type="character" w:styleId="1346">
    <w:name w:val="Footer Char"/>
    <w:next w:val="1346"/>
    <w:link w:val="1063"/>
    <w:uiPriority w:val="99"/>
    <w:qFormat/>
  </w:style>
  <w:style w:type="paragraph" w:styleId="1347">
    <w:name w:val="Char3"/>
    <w:basedOn w:val="1404"/>
    <w:next w:val="1347"/>
    <w:link w:val="1404"/>
    <w:qFormat/>
    <w:pPr>
      <w:tabs>
        <w:tab w:val="left" w:pos="360" w:leader="none"/>
      </w:tabs>
    </w:pPr>
    <w:rPr>
      <w:sz w:val="24"/>
    </w:rPr>
  </w:style>
  <w:style w:type="table" w:styleId="1348">
    <w:name w:val="Grid Table 7 Colorful - Accent 6"/>
    <w:next w:val="1348"/>
    <w:link w:val="1404"/>
    <w:uiPriority w:val="99"/>
    <w:qFormat/>
    <w:pPr>
      <w:spacing w:after="0" w:line="240" w:lineRule="auto"/>
    </w:pPr>
    <w:tblPr/>
  </w:style>
  <w:style w:type="character" w:styleId="1349">
    <w:name w:val="正文缩进 Char Char"/>
    <w:next w:val="1349"/>
    <w:link w:val="1449"/>
    <w:qFormat/>
    <w:rPr>
      <w:rFonts w:ascii="宋体" w:eastAsia="宋体"/>
      <w:color w:val="000000"/>
      <w:sz w:val="28"/>
      <w:lang w:bidi="ar-SA"/>
    </w:rPr>
  </w:style>
  <w:style w:type="paragraph" w:styleId="1350">
    <w:name w:val="toc 5"/>
    <w:basedOn w:val="1404"/>
    <w:next w:val="1404"/>
    <w:link w:val="1404"/>
    <w:uiPriority w:val="39"/>
    <w:unhideWhenUsed/>
    <w:qFormat/>
    <w:pPr>
      <w:ind w:left="1134" w:right="0" w:firstLine="0"/>
      <w:spacing w:after="57"/>
    </w:pPr>
  </w:style>
  <w:style w:type="paragraph" w:styleId="1351">
    <w:name w:val="图中文字"/>
    <w:basedOn w:val="1404"/>
    <w:next w:val="1351"/>
    <w:link w:val="1404"/>
    <w:qFormat/>
    <w:pPr>
      <w:jc w:val="center"/>
      <w:spacing w:line="0" w:lineRule="atLeast"/>
    </w:pPr>
    <w:rPr>
      <w:sz w:val="24"/>
      <w:szCs w:val="20"/>
    </w:rPr>
  </w:style>
  <w:style w:type="paragraph" w:styleId="1352">
    <w:name w:val="Heading 8"/>
    <w:basedOn w:val="1404"/>
    <w:next w:val="1404"/>
    <w:link w:val="1404"/>
    <w:uiPriority w:val="9"/>
    <w:unhideWhenUsed/>
    <w:qFormat/>
    <w:pPr>
      <w:keepLines/>
      <w:keepNext/>
      <w:spacing w:before="320" w:after="200"/>
      <w:outlineLvl w:val="7"/>
    </w:pPr>
    <w:rPr>
      <w:rFonts w:ascii="Arial" w:hAnsi="Arial" w:eastAsia="Arial" w:cs="Arial"/>
      <w:i/>
      <w:iCs/>
      <w:sz w:val="22"/>
      <w:szCs w:val="22"/>
    </w:rPr>
  </w:style>
  <w:style w:type="paragraph" w:styleId="1353">
    <w:name w:val="Char22"/>
    <w:basedOn w:val="1404"/>
    <w:next w:val="1353"/>
    <w:link w:val="1404"/>
    <w:qFormat/>
    <w:rPr>
      <w:rFonts w:ascii="Tahoma" w:hAnsi="Tahoma"/>
      <w:sz w:val="24"/>
      <w:szCs w:val="20"/>
    </w:rPr>
  </w:style>
  <w:style w:type="character" w:styleId="1354">
    <w:name w:val="正文格式 Char"/>
    <w:next w:val="1354"/>
    <w:link w:val="1291"/>
    <w:qFormat/>
    <w:rPr>
      <w:rFonts w:ascii="宋体" w:hAnsi="宋体"/>
      <w:sz w:val="24"/>
      <w:szCs w:val="24"/>
      <w:lang w:val="en-GB"/>
    </w:rPr>
  </w:style>
  <w:style w:type="character" w:styleId="1355">
    <w:name w:val="font51"/>
    <w:next w:val="1355"/>
    <w:link w:val="1404"/>
    <w:qFormat/>
    <w:rPr>
      <w:rFonts w:ascii="Times New Roman" w:hAnsi="Times New Roman" w:cs="Times New Roman"/>
      <w:color w:val="000000"/>
      <w:sz w:val="21"/>
      <w:szCs w:val="21"/>
      <w:u w:val="none"/>
    </w:rPr>
  </w:style>
  <w:style w:type="paragraph" w:styleId="1356">
    <w:name w:val="toc 4"/>
    <w:basedOn w:val="1404"/>
    <w:next w:val="1404"/>
    <w:link w:val="1404"/>
    <w:uiPriority w:val="39"/>
    <w:unhideWhenUsed/>
    <w:qFormat/>
    <w:pPr>
      <w:ind w:left="850" w:right="0" w:firstLine="0"/>
      <w:spacing w:after="57"/>
    </w:pPr>
  </w:style>
  <w:style w:type="character" w:styleId="1357">
    <w:name w:val="正文文本首行缩进 2 字符"/>
    <w:next w:val="1357"/>
    <w:link w:val="1017"/>
    <w:qFormat/>
    <w:rPr>
      <w:rFonts w:eastAsia="宋体"/>
      <w:sz w:val="24"/>
      <w:szCs w:val="24"/>
      <w:lang w:val="en-US" w:eastAsia="zh-CN" w:bidi="ar-SA"/>
    </w:rPr>
  </w:style>
  <w:style w:type="paragraph" w:styleId="1358">
    <w:name w:val="目录 51"/>
    <w:basedOn w:val="1404"/>
    <w:next w:val="1404"/>
    <w:link w:val="1404"/>
    <w:qFormat/>
    <w:pPr>
      <w:ind w:left="1680"/>
    </w:pPr>
  </w:style>
  <w:style w:type="paragraph" w:styleId="1359">
    <w:name w:val="正文缩进112"/>
    <w:basedOn w:val="1404"/>
    <w:next w:val="1404"/>
    <w:link w:val="1404"/>
    <w:qFormat/>
    <w:pPr>
      <w:ind w:firstLine="420"/>
      <w:jc w:val="left"/>
    </w:pPr>
    <w:rPr>
      <w:rFonts w:ascii="宋体"/>
      <w:sz w:val="24"/>
    </w:rPr>
  </w:style>
  <w:style w:type="character" w:styleId="1360">
    <w:name w:val="页脚 字符1"/>
    <w:next w:val="1360"/>
    <w:link w:val="1027"/>
    <w:uiPriority w:val="99"/>
    <w:qFormat/>
    <w:rPr>
      <w:rFonts w:ascii="宋体" w:eastAsia="宋体"/>
      <w:sz w:val="18"/>
      <w:lang w:val="en-US" w:eastAsia="zh-CN" w:bidi="ar-SA"/>
    </w:rPr>
  </w:style>
  <w:style w:type="paragraph" w:styleId="1361">
    <w:name w:val="background1"/>
    <w:basedOn w:val="1404"/>
    <w:next w:val="1361"/>
    <w:link w:val="1404"/>
    <w:qFormat/>
    <w:pPr>
      <w:jc w:val="left"/>
      <w:spacing w:before="100" w:beforeAutospacing="1" w:after="100" w:afterAutospacing="1"/>
      <w:widowControl/>
    </w:pPr>
    <w:rPr>
      <w:rFonts w:ascii="宋体" w:hAnsi="宋体" w:cs="宋体"/>
      <w:sz w:val="24"/>
    </w:rPr>
  </w:style>
  <w:style w:type="character" w:styleId="1362">
    <w:name w:val="Heading 1 Char"/>
    <w:next w:val="1362"/>
    <w:link w:val="1434"/>
    <w:uiPriority w:val="9"/>
    <w:qFormat/>
    <w:rPr>
      <w:rFonts w:ascii="Arial" w:hAnsi="Arial" w:eastAsia="Arial" w:cs="Arial"/>
      <w:sz w:val="40"/>
      <w:szCs w:val="40"/>
    </w:rPr>
  </w:style>
  <w:style w:type="character" w:styleId="1363">
    <w:name w:val="HTML 缩写1"/>
    <w:next w:val="1363"/>
    <w:link w:val="1404"/>
    <w:qFormat/>
  </w:style>
  <w:style w:type="table" w:styleId="1364">
    <w:name w:val="Bordered &amp; Lined - Accent 5"/>
    <w:next w:val="1364"/>
    <w:link w:val="1404"/>
    <w:uiPriority w:val="99"/>
    <w:qFormat/>
    <w:pPr>
      <w:spacing w:after="0" w:line="240" w:lineRule="auto"/>
    </w:pPr>
    <w:rPr>
      <w:color w:val="404040"/>
    </w:rPr>
    <w:tblPr/>
  </w:style>
  <w:style w:type="paragraph" w:styleId="1365">
    <w:name w:val="五级条标题"/>
    <w:basedOn w:val="1115"/>
    <w:next w:val="1404"/>
    <w:link w:val="1404"/>
    <w:qFormat/>
    <w:pPr>
      <w:numPr>
        <w:ilvl w:val="5"/>
      </w:numPr>
      <w:ind w:left="0" w:hanging="840"/>
      <w:tabs>
        <w:tab w:val="clear" w:pos="360" w:leader="none"/>
        <w:tab w:val="clear" w:pos="840" w:leader="none"/>
      </w:tabs>
      <w:outlineLvl w:val="5"/>
    </w:pPr>
  </w:style>
  <w:style w:type="paragraph" w:styleId="1366">
    <w:name w:val="List Paragraph1"/>
    <w:basedOn w:val="1404"/>
    <w:next w:val="1366"/>
    <w:link w:val="1404"/>
    <w:qFormat/>
    <w:pPr>
      <w:ind w:firstLine="420"/>
    </w:pPr>
    <w:rPr>
      <w:rFonts w:ascii="Calibri" w:hAnsi="Calibri"/>
      <w:szCs w:val="22"/>
    </w:rPr>
  </w:style>
  <w:style w:type="paragraph" w:styleId="1367">
    <w:name w:val="批注框文本1"/>
    <w:basedOn w:val="1404"/>
    <w:next w:val="1367"/>
    <w:link w:val="1467"/>
    <w:qFormat/>
    <w:rPr>
      <w:sz w:val="18"/>
      <w:szCs w:val="18"/>
    </w:rPr>
  </w:style>
  <w:style w:type="table" w:styleId="1368">
    <w:name w:val="List Table 5 Dark - Accent 3"/>
    <w:next w:val="1368"/>
    <w:link w:val="1404"/>
    <w:uiPriority w:val="99"/>
    <w:qFormat/>
    <w:pPr>
      <w:spacing w:after="0" w:line="240" w:lineRule="auto"/>
    </w:pPr>
    <w:tblPr/>
  </w:style>
  <w:style w:type="paragraph" w:styleId="1369">
    <w:name w:val="Quote"/>
    <w:basedOn w:val="1404"/>
    <w:next w:val="1404"/>
    <w:link w:val="1474"/>
    <w:uiPriority w:val="29"/>
    <w:qFormat/>
    <w:pPr>
      <w:ind w:left="720" w:right="720"/>
    </w:pPr>
    <w:rPr>
      <w:i/>
    </w:rPr>
  </w:style>
  <w:style w:type="table" w:styleId="1370">
    <w:name w:val="Grid Table 6 Colorful - Accent 4"/>
    <w:next w:val="1370"/>
    <w:link w:val="1404"/>
    <w:uiPriority w:val="99"/>
    <w:qFormat/>
    <w:pPr>
      <w:spacing w:after="0" w:line="240" w:lineRule="auto"/>
    </w:pPr>
    <w:tblPr/>
  </w:style>
  <w:style w:type="paragraph" w:styleId="1371">
    <w:name w:val="正文 + 楷体_GB2312"/>
    <w:basedOn w:val="1404"/>
    <w:next w:val="1371"/>
    <w:link w:val="1404"/>
    <w:qFormat/>
    <w:pPr>
      <w:jc w:val="left"/>
      <w:widowControl/>
    </w:pPr>
    <w:rPr>
      <w:rFonts w:ascii="楷体_GB2312" w:eastAsia="楷体_GB2312" w:cs="Arial"/>
      <w:sz w:val="24"/>
    </w:rPr>
  </w:style>
  <w:style w:type="table" w:styleId="1372">
    <w:name w:val="Grid Table 5 Dark - Accent 3"/>
    <w:next w:val="1372"/>
    <w:link w:val="1404"/>
    <w:uiPriority w:val="99"/>
    <w:qFormat/>
    <w:pPr>
      <w:spacing w:after="0" w:line="240" w:lineRule="auto"/>
    </w:pPr>
    <w:tblPr/>
  </w:style>
  <w:style w:type="character" w:styleId="1373">
    <w:name w:val="NormalCharacter1"/>
    <w:next w:val="1373"/>
    <w:link w:val="1404"/>
    <w:semiHidden/>
    <w:qFormat/>
  </w:style>
  <w:style w:type="paragraph" w:styleId="1374">
    <w:name w:val="Char Char Char1 Char2"/>
    <w:basedOn w:val="1404"/>
    <w:next w:val="1374"/>
    <w:link w:val="1404"/>
    <w:qFormat/>
    <w:rPr>
      <w:rFonts w:ascii="Tahoma" w:hAnsi="Tahoma"/>
      <w:sz w:val="24"/>
      <w:szCs w:val="20"/>
    </w:rPr>
  </w:style>
  <w:style w:type="paragraph" w:styleId="1375">
    <w:name w:val="AONormal"/>
    <w:next w:val="1375"/>
    <w:link w:val="1404"/>
    <w:qFormat/>
    <w:pPr>
      <w:ind w:firstLine="440"/>
      <w:spacing w:line="400" w:lineRule="exact"/>
    </w:pPr>
    <w:rPr>
      <w:rFonts w:ascii="华文楷体" w:hAnsi="华文楷体" w:eastAsia="华文楷体" w:cs="华文楷体"/>
      <w:sz w:val="22"/>
      <w:szCs w:val="21"/>
      <w:lang w:val="en-US" w:eastAsia="zh-CN" w:bidi="ar-SA"/>
    </w:rPr>
  </w:style>
  <w:style w:type="paragraph" w:styleId="1376">
    <w:name w:val="默认段落字体 Para Char Char Char Char"/>
    <w:basedOn w:val="1404"/>
    <w:next w:val="1376"/>
    <w:link w:val="1404"/>
    <w:qFormat/>
    <w:rPr>
      <w:rFonts w:ascii="Arial" w:hAnsi="Arial" w:cs="Arial"/>
      <w:szCs w:val="21"/>
    </w:rPr>
  </w:style>
  <w:style w:type="character" w:styleId="1377">
    <w:name w:val="页眉 Char1"/>
    <w:next w:val="1377"/>
    <w:link w:val="1404"/>
    <w:qFormat/>
    <w:rPr>
      <w:rFonts w:eastAsia="宋体"/>
      <w:sz w:val="18"/>
      <w:szCs w:val="18"/>
      <w:lang w:val="en-US" w:eastAsia="zh-CN" w:bidi="ar-SA"/>
    </w:rPr>
  </w:style>
  <w:style w:type="paragraph" w:styleId="1378">
    <w:name w:val="目录 41"/>
    <w:basedOn w:val="1404"/>
    <w:next w:val="1404"/>
    <w:link w:val="1404"/>
    <w:qFormat/>
    <w:pPr>
      <w:ind w:left="1260"/>
    </w:pPr>
  </w:style>
  <w:style w:type="paragraph" w:styleId="1379">
    <w:name w:val="标题 91"/>
    <w:basedOn w:val="1404"/>
    <w:next w:val="1404"/>
    <w:link w:val="1144"/>
    <w:qFormat/>
    <w:pPr>
      <w:keepLines/>
      <w:keepNext/>
      <w:spacing w:before="240" w:after="64" w:line="320" w:lineRule="atLeast"/>
      <w:outlineLvl w:val="8"/>
    </w:pPr>
    <w:rPr>
      <w:rFonts w:ascii="Arial" w:hAnsi="Arial" w:eastAsia="黑体"/>
      <w:szCs w:val="20"/>
    </w:rPr>
  </w:style>
  <w:style w:type="paragraph" w:styleId="1380">
    <w:name w:val="目录 411"/>
    <w:basedOn w:val="1404"/>
    <w:next w:val="1404"/>
    <w:link w:val="1404"/>
    <w:uiPriority w:val="39"/>
    <w:unhideWhenUsed/>
    <w:qFormat/>
    <w:pPr>
      <w:ind w:left="850" w:right="0" w:firstLine="0"/>
      <w:spacing w:after="57"/>
    </w:pPr>
  </w:style>
  <w:style w:type="character" w:styleId="1381">
    <w:name w:val="Heading 8 Char"/>
    <w:next w:val="1381"/>
    <w:link w:val="1136"/>
    <w:uiPriority w:val="9"/>
    <w:qFormat/>
    <w:rPr>
      <w:rFonts w:ascii="Arial" w:hAnsi="Arial" w:eastAsia="Arial" w:cs="Arial"/>
      <w:i/>
      <w:iCs/>
      <w:sz w:val="22"/>
      <w:szCs w:val="22"/>
    </w:rPr>
  </w:style>
  <w:style w:type="character" w:styleId="1382">
    <w:name w:val="列表段落 字符"/>
    <w:next w:val="1382"/>
    <w:link w:val="1480"/>
    <w:uiPriority w:val="34"/>
    <w:qFormat/>
    <w:rPr>
      <w:rFonts w:ascii="Calibri" w:hAnsi="Calibri" w:eastAsia="宋体"/>
      <w:sz w:val="21"/>
      <w:szCs w:val="22"/>
      <w:lang w:val="en-US" w:eastAsia="zh-CN" w:bidi="ar-SA"/>
    </w:rPr>
  </w:style>
  <w:style w:type="paragraph" w:styleId="1383">
    <w:name w:val="项目符号1"/>
    <w:basedOn w:val="1272"/>
    <w:next w:val="1383"/>
    <w:link w:val="1404"/>
    <w:qFormat/>
    <w:pPr>
      <w:ind w:left="-25" w:firstLine="0"/>
    </w:pPr>
  </w:style>
  <w:style w:type="character" w:styleId="1384">
    <w:name w:val="要点1"/>
    <w:next w:val="1384"/>
    <w:link w:val="1404"/>
    <w:qFormat/>
    <w:rPr>
      <w:b/>
      <w:bCs/>
    </w:rPr>
  </w:style>
  <w:style w:type="paragraph" w:styleId="1385">
    <w:name w:val="Heading 4"/>
    <w:basedOn w:val="1404"/>
    <w:next w:val="1404"/>
    <w:link w:val="1404"/>
    <w:uiPriority w:val="9"/>
    <w:unhideWhenUsed/>
    <w:qFormat/>
    <w:pPr>
      <w:keepLines/>
      <w:keepNext/>
      <w:spacing w:before="320" w:after="200"/>
      <w:outlineLvl w:val="3"/>
    </w:pPr>
    <w:rPr>
      <w:rFonts w:ascii="Arial" w:hAnsi="Arial" w:eastAsia="Arial" w:cs="Arial"/>
      <w:b/>
      <w:bCs/>
      <w:sz w:val="26"/>
      <w:szCs w:val="26"/>
    </w:rPr>
  </w:style>
  <w:style w:type="table" w:styleId="1386">
    <w:name w:val="Grid Table 1 Light - Accent 4"/>
    <w:next w:val="1386"/>
    <w:link w:val="1404"/>
    <w:uiPriority w:val="99"/>
    <w:qFormat/>
    <w:pPr>
      <w:spacing w:after="0" w:line="240" w:lineRule="auto"/>
    </w:pPr>
    <w:tblPr/>
  </w:style>
  <w:style w:type="character" w:styleId="1387">
    <w:name w:val="正文文本 3 字符"/>
    <w:next w:val="1387"/>
    <w:link w:val="1459"/>
    <w:qFormat/>
    <w:rPr>
      <w:sz w:val="16"/>
      <w:szCs w:val="16"/>
    </w:rPr>
  </w:style>
  <w:style w:type="character" w:styleId="1388">
    <w:name w:val="font71"/>
    <w:basedOn w:val="1169"/>
    <w:next w:val="1388"/>
    <w:link w:val="1404"/>
    <w:qFormat/>
    <w:rPr>
      <w:rFonts w:hint="eastAsia" w:ascii="宋体" w:hAnsi="宋体" w:eastAsia="宋体" w:cs="宋体"/>
      <w:color w:val="000000"/>
      <w:sz w:val="22"/>
      <w:szCs w:val="22"/>
      <w:u w:val="none"/>
    </w:rPr>
  </w:style>
  <w:style w:type="table" w:styleId="1389">
    <w:name w:val="List Table 6 Colorful - Accent 6"/>
    <w:next w:val="1389"/>
    <w:link w:val="1404"/>
    <w:uiPriority w:val="99"/>
    <w:qFormat/>
    <w:pPr>
      <w:spacing w:after="0" w:line="240" w:lineRule="auto"/>
    </w:pPr>
    <w:tblPr/>
  </w:style>
  <w:style w:type="paragraph" w:styleId="1390">
    <w:name w:val="Intense Quote"/>
    <w:basedOn w:val="1404"/>
    <w:next w:val="1404"/>
    <w:link w:val="12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391">
    <w:name w:val="目录 611"/>
    <w:basedOn w:val="1404"/>
    <w:next w:val="1404"/>
    <w:link w:val="1404"/>
    <w:uiPriority w:val="39"/>
    <w:unhideWhenUsed/>
    <w:qFormat/>
    <w:pPr>
      <w:ind w:left="1417" w:right="0" w:firstLine="0"/>
      <w:spacing w:after="57"/>
    </w:pPr>
  </w:style>
  <w:style w:type="character" w:styleId="1392">
    <w:name w:val="标题 8 字符"/>
    <w:next w:val="1392"/>
    <w:link w:val="1150"/>
    <w:qFormat/>
    <w:rPr>
      <w:rFonts w:ascii="Arial" w:hAnsi="Arial" w:eastAsia="黑体"/>
      <w:sz w:val="24"/>
    </w:rPr>
  </w:style>
  <w:style w:type="table" w:styleId="1393">
    <w:name w:val="Grid Table 4 - Accent 6"/>
    <w:next w:val="1393"/>
    <w:link w:val="1404"/>
    <w:uiPriority w:val="59"/>
    <w:qFormat/>
    <w:pPr>
      <w:spacing w:after="0" w:line="240" w:lineRule="auto"/>
    </w:pPr>
    <w:tblPr/>
  </w:style>
  <w:style w:type="table" w:styleId="1394">
    <w:name w:val="List Table 6 Colorful - Accent 3"/>
    <w:next w:val="1394"/>
    <w:link w:val="1404"/>
    <w:uiPriority w:val="99"/>
    <w:qFormat/>
    <w:pPr>
      <w:spacing w:after="0" w:line="240" w:lineRule="auto"/>
    </w:pPr>
    <w:tblPr/>
  </w:style>
  <w:style w:type="character" w:styleId="1395">
    <w:name w:val="Heading 5 Char"/>
    <w:next w:val="1395"/>
    <w:link w:val="1309"/>
    <w:uiPriority w:val="9"/>
    <w:qFormat/>
    <w:rPr>
      <w:rFonts w:ascii="Arial" w:hAnsi="Arial" w:eastAsia="Arial" w:cs="Arial"/>
      <w:b/>
      <w:bCs/>
      <w:sz w:val="24"/>
      <w:szCs w:val="24"/>
    </w:rPr>
  </w:style>
  <w:style w:type="character" w:styleId="1396">
    <w:name w:val="chanpin拷贝"/>
    <w:next w:val="1396"/>
    <w:link w:val="1404"/>
    <w:qFormat/>
  </w:style>
  <w:style w:type="paragraph" w:styleId="1397">
    <w:name w:val="Char1"/>
    <w:basedOn w:val="1404"/>
    <w:next w:val="1397"/>
    <w:link w:val="1404"/>
    <w:qFormat/>
    <w:pPr>
      <w:tabs>
        <w:tab w:val="left" w:pos="360" w:leader="none"/>
      </w:tabs>
    </w:pPr>
    <w:rPr>
      <w:sz w:val="24"/>
    </w:rPr>
  </w:style>
  <w:style w:type="table" w:styleId="1398">
    <w:name w:val="Grid Table 7 Colorful - Accent 3"/>
    <w:next w:val="1398"/>
    <w:link w:val="1404"/>
    <w:uiPriority w:val="99"/>
    <w:qFormat/>
    <w:pPr>
      <w:spacing w:after="0" w:line="240" w:lineRule="auto"/>
    </w:pPr>
    <w:tblPr/>
  </w:style>
  <w:style w:type="paragraph" w:styleId="1399">
    <w:name w:val="目录 71"/>
    <w:basedOn w:val="1404"/>
    <w:next w:val="1404"/>
    <w:link w:val="1404"/>
    <w:qFormat/>
    <w:pPr>
      <w:ind w:left="2520"/>
    </w:pPr>
  </w:style>
  <w:style w:type="paragraph" w:styleId="1400">
    <w:name w:val="列出段落11"/>
    <w:basedOn w:val="1404"/>
    <w:next w:val="1400"/>
    <w:link w:val="1404"/>
    <w:uiPriority w:val="34"/>
    <w:qFormat/>
    <w:pPr>
      <w:ind w:firstLine="420"/>
    </w:pPr>
    <w:rPr>
      <w:szCs w:val="20"/>
    </w:rPr>
  </w:style>
  <w:style w:type="paragraph" w:styleId="1401">
    <w:name w:val="p0"/>
    <w:basedOn w:val="1404"/>
    <w:next w:val="1401"/>
    <w:link w:val="1404"/>
    <w:qFormat/>
    <w:pPr>
      <w:widowControl/>
    </w:pPr>
    <w:rPr>
      <w:rFonts w:ascii="Calibri" w:hAnsi="Calibri"/>
      <w:szCs w:val="21"/>
    </w:rPr>
  </w:style>
  <w:style w:type="table" w:styleId="1402">
    <w:name w:val="List Table 3 - Accent 2"/>
    <w:next w:val="1402"/>
    <w:link w:val="1404"/>
    <w:uiPriority w:val="99"/>
    <w:qFormat/>
    <w:pPr>
      <w:spacing w:after="0" w:line="240" w:lineRule="auto"/>
    </w:pPr>
    <w:tblPr/>
  </w:style>
  <w:style w:type="paragraph" w:styleId="1403">
    <w:name w:val="注释"/>
    <w:basedOn w:val="1404"/>
    <w:next w:val="1403"/>
    <w:link w:val="982"/>
    <w:qFormat/>
    <w:pPr>
      <w:ind w:left="420" w:hanging="420"/>
      <w:jc w:val="left"/>
    </w:pPr>
    <w:rPr>
      <w:rFonts w:ascii="宋体" w:hAnsi="宋体"/>
      <w:szCs w:val="21"/>
    </w:rPr>
  </w:style>
  <w:style w:type="paragraph" w:styleId="1404" w:default="1">
    <w:name w:val="Normal"/>
    <w:next w:val="1404"/>
    <w:link w:val="1404"/>
    <w:qFormat/>
    <w:pPr>
      <w:jc w:val="both"/>
      <w:widowControl w:val="off"/>
    </w:pPr>
    <w:rPr>
      <w:rFonts w:ascii="Times New Roman" w:hAnsi="Times New Roman" w:eastAsia="宋体" w:cs="Times New Roman"/>
      <w:sz w:val="21"/>
      <w:szCs w:val="24"/>
      <w:lang w:val="en-US" w:eastAsia="zh-CN" w:bidi="ar-SA"/>
    </w:rPr>
  </w:style>
  <w:style w:type="paragraph" w:styleId="1405">
    <w:name w:val="三级条标题"/>
    <w:basedOn w:val="1226"/>
    <w:next w:val="1404"/>
    <w:link w:val="1404"/>
    <w:qFormat/>
    <w:pPr>
      <w:numPr>
        <w:ilvl w:val="3"/>
        <w:numId w:val="6"/>
      </w:numPr>
      <w:ind w:left="0" w:hanging="840"/>
      <w:tabs>
        <w:tab w:val="clear" w:pos="360" w:leader="none"/>
        <w:tab w:val="clear" w:pos="840" w:leader="none"/>
      </w:tabs>
      <w:outlineLvl w:val="3"/>
    </w:pPr>
  </w:style>
  <w:style w:type="character" w:styleId="1406">
    <w:name w:val="正文小标题 Char"/>
    <w:next w:val="1406"/>
    <w:link w:val="1157"/>
    <w:qFormat/>
    <w:rPr>
      <w:rFonts w:ascii="宋体" w:hAnsi="宋体"/>
      <w:b/>
      <w:i/>
      <w:color w:val="ff0000"/>
      <w:sz w:val="24"/>
    </w:rPr>
  </w:style>
  <w:style w:type="character" w:styleId="1407">
    <w:name w:val="标题 Char"/>
    <w:next w:val="1407"/>
    <w:link w:val="1404"/>
    <w:qFormat/>
    <w:rPr>
      <w:b/>
      <w:sz w:val="32"/>
    </w:rPr>
  </w:style>
  <w:style w:type="table" w:styleId="1408">
    <w:name w:val="Plain Table 2"/>
    <w:next w:val="1408"/>
    <w:link w:val="1404"/>
    <w:uiPriority w:val="59"/>
    <w:qFormat/>
    <w:pPr>
      <w:spacing w:after="0" w:line="240" w:lineRule="auto"/>
    </w:pPr>
    <w:tblPr/>
  </w:style>
  <w:style w:type="character" w:styleId="1409">
    <w:name w:val="标题 1 字符"/>
    <w:next w:val="1409"/>
    <w:link w:val="1164"/>
    <w:qFormat/>
    <w:rPr>
      <w:rFonts w:ascii="宋体"/>
      <w:b/>
      <w:sz w:val="32"/>
    </w:rPr>
  </w:style>
  <w:style w:type="paragraph" w:styleId="1410">
    <w:name w:val="标题11"/>
    <w:basedOn w:val="1404"/>
    <w:next w:val="1404"/>
    <w:link w:val="1121"/>
    <w:uiPriority w:val="10"/>
    <w:qFormat/>
    <w:pPr>
      <w:contextualSpacing/>
      <w:spacing w:before="300" w:after="200"/>
    </w:pPr>
    <w:rPr>
      <w:sz w:val="48"/>
      <w:szCs w:val="48"/>
    </w:rPr>
  </w:style>
  <w:style w:type="paragraph" w:styleId="1411">
    <w:name w:val="HTML 预设格式1"/>
    <w:basedOn w:val="1404"/>
    <w:next w:val="1411"/>
    <w:link w:val="13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412">
    <w:name w:val="Char2 Char Char Char Char Char Char"/>
    <w:basedOn w:val="1404"/>
    <w:next w:val="1412"/>
    <w:link w:val="1404"/>
    <w:qFormat/>
    <w:pPr>
      <w:jc w:val="center"/>
      <w:spacing w:line="400" w:lineRule="exact"/>
      <w:widowControl/>
    </w:pPr>
  </w:style>
  <w:style w:type="paragraph" w:styleId="1413">
    <w:name w:val="Heading 9"/>
    <w:basedOn w:val="1404"/>
    <w:next w:val="1404"/>
    <w:link w:val="1404"/>
    <w:uiPriority w:val="9"/>
    <w:unhideWhenUsed/>
    <w:qFormat/>
    <w:pPr>
      <w:keepLines/>
      <w:keepNext/>
      <w:spacing w:before="320" w:after="200"/>
      <w:outlineLvl w:val="8"/>
    </w:pPr>
    <w:rPr>
      <w:rFonts w:ascii="Arial" w:hAnsi="Arial" w:eastAsia="Arial" w:cs="Arial"/>
      <w:i/>
      <w:iCs/>
      <w:sz w:val="21"/>
      <w:szCs w:val="21"/>
    </w:rPr>
  </w:style>
  <w:style w:type="table" w:styleId="1414">
    <w:name w:val="Grid Table 6 Colorful - Accent 6"/>
    <w:next w:val="1414"/>
    <w:link w:val="1404"/>
    <w:uiPriority w:val="99"/>
    <w:qFormat/>
    <w:pPr>
      <w:spacing w:after="0" w:line="240" w:lineRule="auto"/>
    </w:pPr>
    <w:tblPr/>
  </w:style>
  <w:style w:type="paragraph" w:styleId="1415">
    <w:name w:val="xl42"/>
    <w:basedOn w:val="1404"/>
    <w:next w:val="1415"/>
    <w:link w:val="14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416">
    <w:name w:val="索引 11"/>
    <w:basedOn w:val="1404"/>
    <w:next w:val="1404"/>
    <w:link w:val="1404"/>
    <w:qFormat/>
    <w:rPr>
      <w:szCs w:val="20"/>
    </w:rPr>
  </w:style>
  <w:style w:type="paragraph" w:styleId="1417">
    <w:name w:val="font6"/>
    <w:basedOn w:val="1404"/>
    <w:next w:val="1417"/>
    <w:link w:val="1404"/>
    <w:qFormat/>
    <w:pPr>
      <w:jc w:val="left"/>
      <w:spacing w:before="100" w:beforeAutospacing="1" w:after="100" w:afterAutospacing="1"/>
      <w:widowControl/>
    </w:pPr>
    <w:rPr>
      <w:rFonts w:ascii="宋体" w:hAnsi="宋体" w:cs="宋体"/>
      <w:sz w:val="20"/>
      <w:szCs w:val="20"/>
    </w:rPr>
  </w:style>
  <w:style w:type="table" w:styleId="1418">
    <w:name w:val="List Table 2 - Accent 5"/>
    <w:next w:val="1418"/>
    <w:link w:val="1404"/>
    <w:uiPriority w:val="99"/>
    <w:qFormat/>
    <w:pPr>
      <w:spacing w:after="0" w:line="240" w:lineRule="auto"/>
    </w:pPr>
    <w:tblPr/>
  </w:style>
  <w:style w:type="character" w:styleId="1419">
    <w:name w:val="HTML 代码1"/>
    <w:next w:val="1419"/>
    <w:link w:val="1404"/>
    <w:qFormat/>
    <w:rPr>
      <w:rFonts w:ascii="monospace" w:hAnsi="monospace" w:eastAsia="monospace" w:cs="monospace"/>
      <w:sz w:val="20"/>
    </w:rPr>
  </w:style>
  <w:style w:type="paragraph" w:styleId="1420">
    <w:name w:val="字元 字元1"/>
    <w:basedOn w:val="1404"/>
    <w:next w:val="1420"/>
    <w:link w:val="1404"/>
    <w:qFormat/>
    <w:rPr>
      <w:rFonts w:ascii="Tahoma" w:hAnsi="Tahoma"/>
      <w:sz w:val="24"/>
      <w:szCs w:val="20"/>
    </w:rPr>
  </w:style>
  <w:style w:type="table" w:styleId="1421">
    <w:name w:val="Grid Table 3 - Accent 2"/>
    <w:next w:val="1421"/>
    <w:link w:val="1404"/>
    <w:uiPriority w:val="99"/>
    <w:qFormat/>
    <w:pPr>
      <w:spacing w:after="0" w:line="240" w:lineRule="auto"/>
    </w:pPr>
    <w:tblPr/>
  </w:style>
  <w:style w:type="character" w:styleId="1422">
    <w:name w:val="默认段落字体11"/>
    <w:next w:val="1422"/>
    <w:link w:val="1404"/>
    <w:uiPriority w:val="1"/>
    <w:unhideWhenUsed/>
    <w:qFormat/>
  </w:style>
  <w:style w:type="table" w:styleId="1423">
    <w:name w:val="Lined - Accent"/>
    <w:next w:val="1423"/>
    <w:link w:val="1404"/>
    <w:uiPriority w:val="99"/>
    <w:qFormat/>
    <w:pPr>
      <w:spacing w:after="0" w:line="240" w:lineRule="auto"/>
    </w:pPr>
    <w:rPr>
      <w:color w:val="404040"/>
    </w:rPr>
    <w:tblPr/>
  </w:style>
  <w:style w:type="paragraph" w:styleId="1424">
    <w:name w:val="font8"/>
    <w:basedOn w:val="1404"/>
    <w:next w:val="1424"/>
    <w:link w:val="1404"/>
    <w:qFormat/>
    <w:pPr>
      <w:jc w:val="left"/>
      <w:spacing w:before="100" w:beforeAutospacing="1" w:after="100" w:afterAutospacing="1"/>
      <w:widowControl/>
    </w:pPr>
    <w:rPr>
      <w:sz w:val="36"/>
      <w:szCs w:val="36"/>
    </w:rPr>
  </w:style>
  <w:style w:type="character" w:styleId="1425">
    <w:name w:val="标题 3 字符"/>
    <w:next w:val="1425"/>
    <w:link w:val="1191"/>
    <w:qFormat/>
    <w:rPr>
      <w:rFonts w:ascii="宋体" w:eastAsia="宋体"/>
      <w:b/>
      <w:sz w:val="24"/>
      <w:u w:val="single"/>
      <w:lang w:val="en-US" w:eastAsia="zh-CN" w:bidi="ar-SA"/>
    </w:rPr>
  </w:style>
  <w:style w:type="paragraph" w:styleId="1426">
    <w:name w:val="xl35"/>
    <w:basedOn w:val="1404"/>
    <w:next w:val="1426"/>
    <w:link w:val="14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27">
    <w:name w:val="纯文本12"/>
    <w:basedOn w:val="1404"/>
    <w:next w:val="1427"/>
    <w:link w:val="1404"/>
    <w:qFormat/>
    <w:rPr>
      <w:rFonts w:hint="eastAsia" w:ascii="宋体" w:hAnsi="Courier New"/>
      <w:szCs w:val="20"/>
    </w:rPr>
  </w:style>
  <w:style w:type="table" w:styleId="1428">
    <w:name w:val="Grid Table 4 - Accent 1"/>
    <w:next w:val="1428"/>
    <w:link w:val="1404"/>
    <w:uiPriority w:val="59"/>
    <w:qFormat/>
    <w:pPr>
      <w:spacing w:after="0" w:line="240" w:lineRule="auto"/>
    </w:pPr>
    <w:tblPr/>
  </w:style>
  <w:style w:type="paragraph" w:styleId="1429">
    <w:name w:val="Footer"/>
    <w:basedOn w:val="1404"/>
    <w:next w:val="1429"/>
    <w:link w:val="1404"/>
    <w:uiPriority w:val="99"/>
    <w:unhideWhenUsed/>
    <w:qFormat/>
    <w:pPr>
      <w:spacing w:after="0" w:line="240" w:lineRule="auto"/>
      <w:tabs>
        <w:tab w:val="center" w:pos="7143" w:leader="none"/>
        <w:tab w:val="right" w:pos="14287" w:leader="none"/>
      </w:tabs>
    </w:pPr>
  </w:style>
  <w:style w:type="character" w:styleId="1430">
    <w:name w:val="纯文本 字符"/>
    <w:next w:val="1430"/>
    <w:link w:val="1404"/>
    <w:uiPriority w:val="99"/>
    <w:qFormat/>
    <w:rPr>
      <w:rFonts w:ascii="宋体" w:hAnsi="Courier New" w:eastAsia="宋体" w:cs="Times New Roman"/>
      <w:sz w:val="21"/>
      <w:szCs w:val="21"/>
      <w:lang w:val="en-US" w:eastAsia="zh-CN" w:bidi="ar-SA"/>
    </w:rPr>
  </w:style>
  <w:style w:type="table" w:styleId="1431">
    <w:name w:val="List Table 4 - Accent 5"/>
    <w:next w:val="1431"/>
    <w:link w:val="1404"/>
    <w:uiPriority w:val="99"/>
    <w:qFormat/>
    <w:pPr>
      <w:spacing w:after="0" w:line="240" w:lineRule="auto"/>
    </w:pPr>
    <w:tblPr/>
  </w:style>
  <w:style w:type="table" w:styleId="1432">
    <w:name w:val="List Table 2 - Accent 1"/>
    <w:next w:val="1432"/>
    <w:link w:val="1404"/>
    <w:uiPriority w:val="99"/>
    <w:qFormat/>
    <w:pPr>
      <w:spacing w:after="0" w:line="240" w:lineRule="auto"/>
    </w:pPr>
    <w:tblPr/>
  </w:style>
  <w:style w:type="paragraph" w:styleId="1433">
    <w:name w:val="toc 2"/>
    <w:basedOn w:val="1404"/>
    <w:next w:val="1404"/>
    <w:link w:val="1404"/>
    <w:uiPriority w:val="39"/>
    <w:unhideWhenUsed/>
    <w:qFormat/>
    <w:pPr>
      <w:ind w:left="283" w:right="0" w:firstLine="0"/>
      <w:spacing w:after="57"/>
    </w:pPr>
  </w:style>
  <w:style w:type="paragraph" w:styleId="1434">
    <w:name w:val="标题 111"/>
    <w:basedOn w:val="1404"/>
    <w:next w:val="1404"/>
    <w:link w:val="1362"/>
    <w:uiPriority w:val="9"/>
    <w:qFormat/>
    <w:pPr>
      <w:keepLines/>
      <w:keepNext/>
      <w:spacing w:before="480" w:after="200"/>
      <w:outlineLvl w:val="0"/>
    </w:pPr>
    <w:rPr>
      <w:rFonts w:ascii="Arial" w:hAnsi="Arial" w:eastAsia="Arial" w:cs="Arial"/>
      <w:sz w:val="40"/>
      <w:szCs w:val="40"/>
    </w:rPr>
  </w:style>
  <w:style w:type="paragraph" w:styleId="1435">
    <w:name w:val="题注11"/>
    <w:basedOn w:val="1404"/>
    <w:next w:val="1404"/>
    <w:link w:val="1404"/>
    <w:uiPriority w:val="35"/>
    <w:unhideWhenUsed/>
    <w:qFormat/>
    <w:pPr>
      <w:spacing w:line="276" w:lineRule="auto"/>
    </w:pPr>
    <w:rPr>
      <w:b/>
      <w:bCs/>
      <w:color w:val="4f81bd"/>
      <w:sz w:val="18"/>
      <w:szCs w:val="18"/>
    </w:rPr>
  </w:style>
  <w:style w:type="paragraph" w:styleId="1436">
    <w:name w:val="正文文本1"/>
    <w:basedOn w:val="1404"/>
    <w:next w:val="1436"/>
    <w:link w:val="1331"/>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paragraph" w:styleId="1437">
    <w:name w:val="标题 311"/>
    <w:basedOn w:val="1404"/>
    <w:next w:val="1404"/>
    <w:link w:val="1334"/>
    <w:uiPriority w:val="9"/>
    <w:unhideWhenUsed/>
    <w:qFormat/>
    <w:pPr>
      <w:keepLines/>
      <w:keepNext/>
      <w:spacing w:before="320" w:after="200"/>
      <w:outlineLvl w:val="2"/>
    </w:pPr>
    <w:rPr>
      <w:rFonts w:ascii="Arial" w:hAnsi="Arial" w:eastAsia="Arial" w:cs="Arial"/>
      <w:sz w:val="30"/>
      <w:szCs w:val="30"/>
    </w:rPr>
  </w:style>
  <w:style w:type="table" w:styleId="1438">
    <w:name w:val="Lined - Accent 4"/>
    <w:next w:val="1438"/>
    <w:link w:val="1404"/>
    <w:uiPriority w:val="99"/>
    <w:qFormat/>
    <w:pPr>
      <w:spacing w:after="0" w:line="240" w:lineRule="auto"/>
    </w:pPr>
    <w:rPr>
      <w:color w:val="404040"/>
    </w:rPr>
    <w:tblPr/>
  </w:style>
  <w:style w:type="character" w:styleId="1439">
    <w:name w:val="标题 5 字符"/>
    <w:next w:val="1439"/>
    <w:link w:val="1344"/>
    <w:qFormat/>
    <w:rPr>
      <w:b/>
      <w:sz w:val="28"/>
    </w:rPr>
  </w:style>
  <w:style w:type="table" w:styleId="1440">
    <w:name w:val="Bordered &amp; Lined - Accent"/>
    <w:next w:val="1440"/>
    <w:link w:val="1404"/>
    <w:uiPriority w:val="99"/>
    <w:qFormat/>
    <w:pPr>
      <w:spacing w:after="0" w:line="240" w:lineRule="auto"/>
    </w:pPr>
    <w:rPr>
      <w:color w:val="404040"/>
    </w:rPr>
    <w:tblPr/>
  </w:style>
  <w:style w:type="character" w:styleId="1441">
    <w:name w:val="强调1"/>
    <w:next w:val="1441"/>
    <w:link w:val="1404"/>
    <w:qFormat/>
    <w:rPr>
      <w:color w:val="cc0033"/>
    </w:rPr>
  </w:style>
  <w:style w:type="character" w:styleId="1442">
    <w:name w:val="批注主题 字符"/>
    <w:next w:val="1442"/>
    <w:link w:val="1216"/>
    <w:qFormat/>
    <w:rPr>
      <w:rFonts w:ascii="Times New Roman" w:hAnsi="Times New Roman" w:eastAsia="宋体" w:cs="Times New Roman"/>
      <w:b/>
      <w:bCs/>
      <w:sz w:val="21"/>
      <w:szCs w:val="24"/>
      <w:lang w:val="en-US" w:eastAsia="zh-CN" w:bidi="ar-SA"/>
    </w:rPr>
  </w:style>
  <w:style w:type="table" w:styleId="1443">
    <w:name w:val="List Table 1 Light"/>
    <w:next w:val="1443"/>
    <w:link w:val="1404"/>
    <w:uiPriority w:val="99"/>
    <w:qFormat/>
    <w:pPr>
      <w:spacing w:after="0" w:line="240" w:lineRule="auto"/>
    </w:pPr>
    <w:tblPr/>
  </w:style>
  <w:style w:type="character" w:styleId="1444">
    <w:name w:val="HTML 样本1"/>
    <w:next w:val="1444"/>
    <w:link w:val="1404"/>
    <w:qFormat/>
    <w:rPr>
      <w:rFonts w:ascii="monospace" w:hAnsi="monospace" w:eastAsia="monospace" w:cs="monospace"/>
    </w:rPr>
  </w:style>
  <w:style w:type="paragraph" w:styleId="1445">
    <w:name w:val="Char Char1"/>
    <w:basedOn w:val="1196"/>
    <w:next w:val="1445"/>
    <w:link w:val="1404"/>
    <w:qFormat/>
    <w:rPr>
      <w:rFonts w:ascii="Tahoma" w:hAnsi="Tahoma"/>
      <w:sz w:val="24"/>
    </w:rPr>
  </w:style>
  <w:style w:type="paragraph" w:styleId="1446">
    <w:name w:val="Subtitle"/>
    <w:basedOn w:val="1404"/>
    <w:next w:val="1404"/>
    <w:link w:val="1404"/>
    <w:uiPriority w:val="11"/>
    <w:qFormat/>
    <w:pPr>
      <w:spacing w:before="200" w:after="200"/>
    </w:pPr>
    <w:rPr>
      <w:sz w:val="24"/>
      <w:szCs w:val="24"/>
    </w:rPr>
  </w:style>
  <w:style w:type="paragraph" w:styleId="1447">
    <w:name w:val="字元 字元2"/>
    <w:basedOn w:val="1404"/>
    <w:next w:val="1447"/>
    <w:link w:val="1404"/>
    <w:qFormat/>
    <w:rPr>
      <w:rFonts w:ascii="Tahoma" w:hAnsi="Tahoma"/>
      <w:sz w:val="24"/>
      <w:szCs w:val="20"/>
    </w:rPr>
  </w:style>
  <w:style w:type="table" w:styleId="1448">
    <w:name w:val="网格型2"/>
    <w:basedOn w:val="1469"/>
    <w:next w:val="1448"/>
    <w:link w:val="1404"/>
    <w:qFormat/>
    <w:pPr>
      <w:jc w:val="both"/>
      <w:widowControl w:val="off"/>
    </w:pPr>
    <w:tblPr/>
  </w:style>
  <w:style w:type="paragraph" w:styleId="1449">
    <w:name w:val="正文缩进1"/>
    <w:basedOn w:val="1404"/>
    <w:next w:val="1449"/>
    <w:link w:val="1349"/>
    <w:qFormat/>
    <w:pPr>
      <w:ind w:firstLine="567"/>
      <w:spacing w:line="480" w:lineRule="exact"/>
      <w:widowControl/>
    </w:pPr>
    <w:rPr>
      <w:rFonts w:ascii="宋体"/>
      <w:color w:val="000000"/>
      <w:sz w:val="28"/>
      <w:szCs w:val="20"/>
    </w:rPr>
  </w:style>
  <w:style w:type="paragraph" w:styleId="1450">
    <w:name w:val="目录 11"/>
    <w:basedOn w:val="1404"/>
    <w:next w:val="1404"/>
    <w:link w:val="1404"/>
    <w:uiPriority w:val="39"/>
    <w:qFormat/>
    <w:pPr>
      <w:spacing w:line="300" w:lineRule="auto"/>
      <w:tabs>
        <w:tab w:val="left" w:pos="1050" w:leader="none"/>
        <w:tab w:val="right" w:pos="8937" w:leader="dot"/>
      </w:tabs>
    </w:pPr>
    <w:rPr>
      <w:rFonts w:ascii="宋体" w:hAnsi="宋体"/>
      <w:b/>
      <w:sz w:val="24"/>
    </w:rPr>
  </w:style>
  <w:style w:type="character" w:styleId="1451">
    <w:name w:val="页脚 Char1"/>
    <w:next w:val="1451"/>
    <w:link w:val="1404"/>
    <w:uiPriority w:val="99"/>
    <w:qFormat/>
    <w:rPr>
      <w:rFonts w:ascii="宋体" w:eastAsia="宋体"/>
      <w:sz w:val="18"/>
      <w:lang w:val="en-US" w:eastAsia="zh-CN" w:bidi="ar-SA"/>
    </w:rPr>
  </w:style>
  <w:style w:type="paragraph" w:styleId="1452">
    <w:name w:val="be358f00-9758-446e-aec5-cde8345aeef3"/>
    <w:basedOn w:val="1277"/>
    <w:next w:val="1452"/>
    <w:link w:val="1035"/>
    <w:qFormat/>
    <w:pPr>
      <w:ind w:firstLine="440"/>
      <w:jc w:val="left"/>
      <w:spacing w:before="0" w:line="240" w:lineRule="auto"/>
      <w:tabs>
        <w:tab w:val="clear" w:pos="567" w:leader="none"/>
      </w:tabs>
    </w:pPr>
    <w:rPr>
      <w:rFonts w:ascii="微软雅黑" w:hAnsi="微软雅黑" w:eastAsia="微软雅黑"/>
      <w:color w:val="000000"/>
      <w:sz w:val="22"/>
    </w:rPr>
  </w:style>
  <w:style w:type="paragraph" w:styleId="1453">
    <w:name w:val="toc 3"/>
    <w:basedOn w:val="1404"/>
    <w:next w:val="1404"/>
    <w:link w:val="1404"/>
    <w:uiPriority w:val="39"/>
    <w:unhideWhenUsed/>
    <w:qFormat/>
    <w:pPr>
      <w:ind w:left="567" w:right="0" w:firstLine="0"/>
      <w:spacing w:after="57"/>
    </w:pPr>
  </w:style>
  <w:style w:type="paragraph" w:styleId="1454">
    <w:name w:val="标题 711"/>
    <w:basedOn w:val="1404"/>
    <w:next w:val="1404"/>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1455">
    <w:name w:val="Heading 7"/>
    <w:basedOn w:val="1404"/>
    <w:next w:val="1404"/>
    <w:link w:val="1404"/>
    <w:uiPriority w:val="9"/>
    <w:unhideWhenUsed/>
    <w:qFormat/>
    <w:pPr>
      <w:keepLines/>
      <w:keepNext/>
      <w:spacing w:before="320" w:after="200"/>
      <w:outlineLvl w:val="6"/>
    </w:pPr>
    <w:rPr>
      <w:rFonts w:ascii="Arial" w:hAnsi="Arial" w:eastAsia="Arial" w:cs="Arial"/>
      <w:b/>
      <w:bCs/>
      <w:i/>
      <w:iCs/>
      <w:sz w:val="22"/>
      <w:szCs w:val="22"/>
    </w:rPr>
  </w:style>
  <w:style w:type="paragraph" w:styleId="1456">
    <w:name w:val="无标题条"/>
    <w:next w:val="1404"/>
    <w:link w:val="1404"/>
    <w:qFormat/>
    <w:pPr>
      <w:jc w:val="both"/>
    </w:pPr>
    <w:rPr>
      <w:rFonts w:ascii="Times New Roman" w:hAnsi="Times New Roman" w:eastAsia="宋体" w:cs="Times New Roman"/>
      <w:sz w:val="21"/>
      <w:lang w:val="en-US" w:eastAsia="zh-CN" w:bidi="ar-SA"/>
    </w:rPr>
  </w:style>
  <w:style w:type="paragraph" w:styleId="1457">
    <w:name w:val="正文文本样式 加粗"/>
    <w:basedOn w:val="1272"/>
    <w:next w:val="1457"/>
    <w:link w:val="1404"/>
    <w:qFormat/>
    <w:rPr>
      <w:b/>
    </w:rPr>
  </w:style>
  <w:style w:type="character" w:styleId="1458">
    <w:name w:val="正文文本缩进 Char1"/>
    <w:next w:val="1458"/>
    <w:link w:val="1127"/>
    <w:qFormat/>
    <w:rPr>
      <w:rFonts w:ascii="宋体" w:hAnsi="宋体" w:eastAsia="宋体"/>
      <w:sz w:val="24"/>
      <w:szCs w:val="24"/>
      <w:lang w:bidi="ar-SA"/>
    </w:rPr>
  </w:style>
  <w:style w:type="paragraph" w:styleId="1459">
    <w:name w:val="正文文本 31"/>
    <w:basedOn w:val="1404"/>
    <w:next w:val="1459"/>
    <w:link w:val="1387"/>
    <w:qFormat/>
    <w:pPr>
      <w:spacing w:after="120"/>
    </w:pPr>
    <w:rPr>
      <w:sz w:val="16"/>
      <w:szCs w:val="16"/>
    </w:rPr>
  </w:style>
  <w:style w:type="table" w:styleId="1460">
    <w:name w:val="Bordered - Accent 3"/>
    <w:next w:val="1460"/>
    <w:link w:val="1404"/>
    <w:uiPriority w:val="99"/>
    <w:qFormat/>
    <w:pPr>
      <w:spacing w:after="0" w:line="240" w:lineRule="auto"/>
    </w:pPr>
    <w:tblPr/>
  </w:style>
  <w:style w:type="paragraph" w:styleId="1461">
    <w:name w:val="一、"/>
    <w:basedOn w:val="1404"/>
    <w:next w:val="1461"/>
    <w:link w:val="1404"/>
    <w:qFormat/>
    <w:pPr>
      <w:ind w:firstLine="640"/>
    </w:pPr>
    <w:rPr>
      <w:rFonts w:eastAsia="黑体"/>
      <w:szCs w:val="32"/>
    </w:rPr>
  </w:style>
  <w:style w:type="table" w:styleId="1462">
    <w:name w:val="List Table 4"/>
    <w:next w:val="1462"/>
    <w:link w:val="1404"/>
    <w:uiPriority w:val="99"/>
    <w:qFormat/>
    <w:pPr>
      <w:spacing w:after="0" w:line="240" w:lineRule="auto"/>
    </w:pPr>
    <w:tblPr/>
  </w:style>
  <w:style w:type="paragraph" w:styleId="1463">
    <w:name w:val="标题 71"/>
    <w:basedOn w:val="1404"/>
    <w:next w:val="1404"/>
    <w:link w:val="1048"/>
    <w:qFormat/>
    <w:pPr>
      <w:keepLines/>
      <w:keepNext/>
      <w:spacing w:before="240" w:after="64" w:line="320" w:lineRule="atLeast"/>
      <w:outlineLvl w:val="6"/>
    </w:pPr>
    <w:rPr>
      <w:b/>
      <w:sz w:val="24"/>
      <w:szCs w:val="20"/>
    </w:rPr>
  </w:style>
  <w:style w:type="table" w:styleId="1464">
    <w:name w:val="Grid Table 5 Dark - Accent 2"/>
    <w:next w:val="1464"/>
    <w:link w:val="1404"/>
    <w:uiPriority w:val="99"/>
    <w:qFormat/>
    <w:pPr>
      <w:spacing w:after="0" w:line="240" w:lineRule="auto"/>
    </w:pPr>
    <w:tblPr/>
  </w:style>
  <w:style w:type="character" w:styleId="1465">
    <w:name w:val="中等深浅网格 1 - 强调文字颜色 2 Char"/>
    <w:next w:val="1465"/>
    <w:link w:val="1126"/>
    <w:qFormat/>
    <w:rPr>
      <w:sz w:val="21"/>
      <w:szCs w:val="24"/>
      <w:lang w:val="zh-CN" w:eastAsia="zh-CN" w:bidi="ar-SA"/>
    </w:rPr>
  </w:style>
  <w:style w:type="paragraph" w:styleId="1466">
    <w:name w:val="font5"/>
    <w:basedOn w:val="1404"/>
    <w:next w:val="1466"/>
    <w:link w:val="1404"/>
    <w:qFormat/>
    <w:pPr>
      <w:jc w:val="left"/>
      <w:spacing w:before="100" w:beforeAutospacing="1" w:after="100" w:afterAutospacing="1"/>
      <w:widowControl/>
    </w:pPr>
    <w:rPr>
      <w:rFonts w:ascii="宋体" w:hAnsi="宋体" w:cs="宋体"/>
      <w:sz w:val="18"/>
      <w:szCs w:val="18"/>
    </w:rPr>
  </w:style>
  <w:style w:type="character" w:styleId="1467">
    <w:name w:val="批注框文本 字符"/>
    <w:next w:val="1467"/>
    <w:link w:val="1367"/>
    <w:qFormat/>
    <w:rPr>
      <w:sz w:val="18"/>
      <w:szCs w:val="18"/>
    </w:rPr>
  </w:style>
  <w:style w:type="character" w:styleId="1468">
    <w:name w:val="标题 2 字符1"/>
    <w:next w:val="1468"/>
    <w:link w:val="1404"/>
    <w:semiHidden/>
    <w:qFormat/>
    <w:rPr>
      <w:rFonts w:ascii="Arial" w:hAnsi="Arial" w:eastAsia="黑体" w:cs="Times New Roman"/>
      <w:b/>
      <w:sz w:val="30"/>
      <w:szCs w:val="20"/>
    </w:rPr>
  </w:style>
  <w:style w:type="table" w:styleId="1469">
    <w:name w:val="普通表格1"/>
    <w:next w:val="1469"/>
    <w:link w:val="1404"/>
    <w:uiPriority w:val="99"/>
    <w:unhideWhenUsed/>
    <w:qFormat/>
    <w:tblPr/>
  </w:style>
  <w:style w:type="character" w:styleId="1470">
    <w:name w:val="正文重点 Char"/>
    <w:next w:val="1470"/>
    <w:link w:val="1234"/>
    <w:qFormat/>
    <w:rPr>
      <w:b/>
      <w:sz w:val="24"/>
    </w:rPr>
  </w:style>
  <w:style w:type="table" w:styleId="1471">
    <w:name w:val="List Table 7 Colorful - Accent 6"/>
    <w:next w:val="1471"/>
    <w:link w:val="1404"/>
    <w:uiPriority w:val="99"/>
    <w:qFormat/>
    <w:pPr>
      <w:spacing w:after="0" w:line="240" w:lineRule="auto"/>
    </w:pPr>
    <w:tblPr/>
  </w:style>
  <w:style w:type="paragraph" w:styleId="1472">
    <w:name w:val="Char"/>
    <w:basedOn w:val="1404"/>
    <w:next w:val="1472"/>
    <w:link w:val="1404"/>
    <w:qFormat/>
    <w:pPr>
      <w:tabs>
        <w:tab w:val="left" w:pos="360" w:leader="none"/>
      </w:tabs>
    </w:pPr>
    <w:rPr>
      <w:sz w:val="24"/>
    </w:rPr>
  </w:style>
  <w:style w:type="paragraph" w:styleId="1473">
    <w:name w:val="一级条标题"/>
    <w:basedOn w:val="1058"/>
    <w:next w:val="1404"/>
    <w:link w:val="1404"/>
    <w:qFormat/>
    <w:pPr>
      <w:numPr>
        <w:ilvl w:val="1"/>
      </w:numPr>
      <w:ind w:left="0" w:hanging="840"/>
      <w:tabs>
        <w:tab w:val="left" w:pos="360" w:leader="none"/>
        <w:tab w:val="left" w:pos="840" w:leader="none"/>
      </w:tabs>
      <w:outlineLvl w:val="1"/>
    </w:pPr>
  </w:style>
  <w:style w:type="character" w:styleId="1474">
    <w:name w:val="Quote Char"/>
    <w:next w:val="1474"/>
    <w:link w:val="1369"/>
    <w:uiPriority w:val="29"/>
    <w:qFormat/>
    <w:rPr>
      <w:i/>
    </w:rPr>
  </w:style>
  <w:style w:type="paragraph" w:styleId="1475">
    <w:name w:val="TOC Heading"/>
    <w:next w:val="1475"/>
    <w:link w:val="1404"/>
    <w:uiPriority w:val="39"/>
    <w:unhideWhenUsed/>
    <w:qFormat/>
    <w:rPr>
      <w:rFonts w:ascii="Times New Roman" w:hAnsi="Times New Roman" w:eastAsia="宋体" w:cs="Times New Roman"/>
    </w:rPr>
  </w:style>
  <w:style w:type="table" w:styleId="1476">
    <w:name w:val="Grid Table 2 - Accent 2"/>
    <w:next w:val="1476"/>
    <w:link w:val="1404"/>
    <w:uiPriority w:val="99"/>
    <w:qFormat/>
    <w:pPr>
      <w:spacing w:after="0" w:line="240" w:lineRule="auto"/>
    </w:pPr>
    <w:tblPr/>
  </w:style>
  <w:style w:type="table" w:styleId="1477">
    <w:name w:val="List Table 6 Colorful - Accent 2"/>
    <w:next w:val="1477"/>
    <w:link w:val="1404"/>
    <w:uiPriority w:val="99"/>
    <w:qFormat/>
    <w:pPr>
      <w:spacing w:after="0" w:line="240" w:lineRule="auto"/>
    </w:pPr>
    <w:tblPr/>
  </w:style>
  <w:style w:type="paragraph" w:styleId="1478">
    <w:name w:val="段"/>
    <w:next w:val="1404"/>
    <w:link w:val="1404"/>
    <w:qFormat/>
    <w:pPr>
      <w:ind w:firstLine="200"/>
      <w:jc w:val="both"/>
    </w:pPr>
    <w:rPr>
      <w:rFonts w:ascii="宋体" w:hAnsi="Calibri" w:eastAsia="宋体" w:cs="Times New Roman"/>
      <w:sz w:val="21"/>
      <w:lang w:val="en-US" w:eastAsia="zh-CN" w:bidi="ar-SA"/>
    </w:rPr>
  </w:style>
  <w:style w:type="paragraph" w:styleId="1479">
    <w:name w:val="标题 911"/>
    <w:basedOn w:val="1404"/>
    <w:next w:val="1404"/>
    <w:link w:val="1209"/>
    <w:uiPriority w:val="9"/>
    <w:unhideWhenUsed/>
    <w:qFormat/>
    <w:pPr>
      <w:keepLines/>
      <w:keepNext/>
      <w:spacing w:before="320" w:after="200"/>
      <w:outlineLvl w:val="8"/>
    </w:pPr>
    <w:rPr>
      <w:rFonts w:ascii="Arial" w:hAnsi="Arial" w:eastAsia="Arial" w:cs="Arial"/>
      <w:i/>
      <w:iCs/>
      <w:sz w:val="21"/>
      <w:szCs w:val="21"/>
    </w:rPr>
  </w:style>
  <w:style w:type="paragraph" w:styleId="1480">
    <w:name w:val="列表段落"/>
    <w:basedOn w:val="1404"/>
    <w:next w:val="1480"/>
    <w:link w:val="1382"/>
    <w:uiPriority w:val="34"/>
    <w:qFormat/>
    <w:pPr>
      <w:ind w:firstLine="420"/>
    </w:pPr>
    <w:rPr>
      <w:rFonts w:ascii="Calibri" w:hAnsi="Calibri"/>
      <w:szCs w:val="22"/>
    </w:rPr>
  </w:style>
  <w:style w:type="paragraph" w:styleId="1481">
    <w:name w:val="目录 111"/>
    <w:basedOn w:val="1404"/>
    <w:next w:val="1404"/>
    <w:link w:val="1404"/>
    <w:uiPriority w:val="39"/>
    <w:unhideWhenUsed/>
    <w:qFormat/>
    <w:pPr>
      <w:ind w:left="0" w:right="0" w:firstLine="0"/>
      <w:spacing w:after="57"/>
    </w:pPr>
  </w:style>
  <w:style w:type="table" w:styleId="1482">
    <w:name w:val="Grid Table 5 Dark- Accent 4"/>
    <w:next w:val="1482"/>
    <w:link w:val="1404"/>
    <w:uiPriority w:val="99"/>
    <w:qFormat/>
    <w:pPr>
      <w:spacing w:after="0" w:line="240" w:lineRule="auto"/>
    </w:pPr>
    <w:tblPr/>
  </w:style>
  <w:style w:type="numbering" w:styleId="53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庄璐</cp:lastModifiedBy>
  <cp:revision>1</cp:revision>
  <dcterms:created xsi:type="dcterms:W3CDTF">2026-10-08T15:47:15Z</dcterms:created>
  <dcterms:modified xsi:type="dcterms:W3CDTF">2026-10-08T07:53:51Z</dcterms:modified>
</cp:coreProperties>
</file>