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spacing w:before="0" w:after="0" w:line="240" w:lineRule="auto"/>
        <w:rPr>
          <w:rFonts w:hint="eastAsia" w:ascii="宋体" w:hAnsi="宋体"/>
          <w:highlight w:val="none"/>
        </w:rPr>
      </w:pPr>
      <w:r/>
      <w:bookmarkStart w:id="0" w:name="_Toc8484864"/>
      <w:r/>
      <w:bookmarkStart w:id="1" w:name="_Toc8831877"/>
      <w:r/>
      <w:bookmarkStart w:id="2" w:name="_Toc8485109"/>
      <w:r/>
      <w:bookmarkStart w:id="3" w:name="_Toc8482900"/>
      <w:r/>
      <w:bookmarkStart w:id="4" w:name="_Toc120614210"/>
      <w:r/>
      <w:bookmarkStart w:id="5" w:name="_Toc513029200"/>
      <w:r/>
      <w:bookmarkStart w:id="6" w:name="_Toc479757206"/>
      <w:r/>
      <w:bookmarkStart w:id="7" w:name="_Toc523127445"/>
      <w:r/>
      <w:bookmarkStart w:id="8" w:name="_Toc20823272"/>
      <w:r/>
      <w:bookmarkStart w:id="9" w:name="_Toc16938516"/>
      <w:r>
        <w:rPr>
          <w:rFonts w:ascii="宋体" w:hAnsi="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v:textbox>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2"/>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2" o:title="" type="frame"/>
                <v:textbox inset="0,0,0,0">
                  <w:txbxContent>
                    <w:p>
                      <w:pPr>
                        <w:pStyle w:val="946"/>
                      </w:pPr>
                      <w:r/>
                      <w:r/>
                    </w:p>
                    <w:p>
                      <w:pPr>
                        <w:pStyle w:val="946"/>
                      </w:pPr>
                      <w:r/>
                      <w:r/>
                    </w:p>
                  </w:txbxContent>
                </v:textbox>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3"/>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3" o:title="" type="frame"/>
                <v:textbox inset="0,0,0,0">
                  <w:txbxContent>
                    <w:p>
                      <w:pPr>
                        <w:pStyle w:val="946"/>
                      </w:pPr>
                      <w:r/>
                      <w:r/>
                    </w:p>
                    <w:p>
                      <w:pPr>
                        <w:pStyle w:val="946"/>
                      </w:pPr>
                      <w:r/>
                      <w:r/>
                    </w:p>
                  </w:txbxContent>
                </v:textbox>
              </v:shape>
            </w:pict>
          </mc:Fallback>
        </mc:AlternateContent>
      </w:r>
      <w:r>
        <w:rPr>
          <w:rFonts w:hint="eastAsia" w:ascii="宋体" w:hAnsi="宋体"/>
          <w:highlight w:val="none"/>
        </w:rPr>
      </w:r>
      <w:r/>
    </w:p>
    <w:p>
      <w:pPr>
        <w:pStyle w:val="1028"/>
        <w:ind w:firstLine="0"/>
        <w:spacing w:before="0" w:after="0" w:line="240" w:lineRule="auto"/>
        <w:rPr>
          <w:rFonts w:ascii="宋体" w:hAnsi="宋体"/>
          <w:b/>
          <w:bCs/>
          <w:highlight w:val="none"/>
        </w:rPr>
      </w:pPr>
      <w:r>
        <w:rPr>
          <w:rFonts w:ascii="宋体" w:hAnsi="宋体"/>
          <w:b/>
          <w:bCs/>
          <w:highlight w:val="none"/>
        </w:rPr>
      </w:r>
      <w:r/>
    </w:p>
    <w:p>
      <w:pPr>
        <w:pStyle w:val="1028"/>
        <w:ind w:firstLine="0"/>
        <w:spacing w:before="0" w:after="0" w:line="240" w:lineRule="auto"/>
        <w:rPr>
          <w:rFonts w:ascii="宋体" w:hAnsi="宋体"/>
          <w:b/>
          <w:bCs/>
          <w:highlight w:val="none"/>
        </w:rPr>
      </w:pPr>
      <w:r>
        <w:rPr>
          <w:rFonts w:ascii="宋体" w:hAnsi="宋体"/>
          <w:b/>
          <w:bCs/>
          <w:highlight w:val="none"/>
        </w:rPr>
      </w:r>
      <w:r/>
    </w:p>
    <w:p>
      <w:pPr>
        <w:pStyle w:val="1028"/>
        <w:ind w:firstLine="0"/>
        <w:spacing w:before="0" w:after="0" w:line="240" w:lineRule="auto"/>
        <w:rPr>
          <w:rFonts w:hint="eastAsia" w:ascii="宋体" w:hAnsi="宋体"/>
          <w:b/>
          <w:bCs/>
          <w:highlight w:val="none"/>
        </w:rPr>
      </w:pPr>
      <w:r>
        <w:rPr>
          <w:rFonts w:hint="eastAsia" w:ascii="宋体" w:hAnsi="宋体"/>
          <w:b/>
          <w:bCs/>
          <w:highlight w:val="none"/>
        </w:rPr>
      </w:r>
      <w:r/>
    </w:p>
    <w:p>
      <w:pPr>
        <w:pStyle w:val="1028"/>
        <w:ind w:firstLine="0"/>
        <w:jc w:val="center"/>
        <w:spacing w:before="200"/>
        <w:rPr>
          <w:rFonts w:ascii="微软雅黑" w:hAnsi="微软雅黑" w:eastAsia="微软雅黑"/>
          <w:b/>
          <w:bCs/>
          <w:sz w:val="100"/>
          <w:szCs w:val="100"/>
          <w:highlight w:val="none"/>
        </w:rPr>
      </w:pPr>
      <w:r>
        <w:rPr>
          <w:rFonts w:hint="eastAsia" w:ascii="微软雅黑" w:hAnsi="微软雅黑" w:eastAsia="微软雅黑"/>
          <w:b/>
          <w:bCs/>
          <w:sz w:val="100"/>
          <w:szCs w:val="100"/>
          <w:highlight w:val="none"/>
        </w:rPr>
        <w:t xml:space="preserve">招　标　文　件</w:t>
      </w:r>
      <w:r>
        <w:rPr>
          <w:rFonts w:ascii="微软雅黑" w:hAnsi="微软雅黑" w:eastAsia="微软雅黑"/>
          <w:b/>
          <w:bCs/>
          <w:sz w:val="100"/>
          <w:szCs w:val="100"/>
          <w:highlight w:val="none"/>
        </w:rPr>
      </w:r>
      <w:r/>
    </w:p>
    <w:p>
      <w:pPr>
        <w:pStyle w:val="1028"/>
        <w:ind w:firstLine="0"/>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1028"/>
        <w:ind w:firstLine="0"/>
        <w:jc w:val="center"/>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hint="eastAsia" w:ascii="华文中宋" w:hAnsi="华文中宋" w:eastAsia="华文中宋"/>
          <w:b/>
          <w:bCs/>
          <w:sz w:val="36"/>
          <w:highlight w:val="none"/>
        </w:rPr>
        <w:t xml:space="preserve">（JSZC-320000-YCZB-G2026-0035）</w:t>
      </w:r>
      <w:r>
        <w:rPr>
          <w:rFonts w:hint="eastAsia" w:ascii="华文中宋" w:hAnsi="华文中宋" w:eastAsia="华文中宋"/>
          <w:b/>
          <w:bCs/>
          <w:sz w:val="36"/>
          <w:highlight w:val="none"/>
        </w:rPr>
      </w:r>
      <w:r/>
    </w:p>
    <w:p>
      <w:pPr>
        <w:pStyle w:val="1028"/>
        <w:ind w:firstLine="0"/>
        <w:jc w:val="center"/>
        <w:spacing w:before="0" w:after="0" w:line="240" w:lineRule="auto"/>
        <w:rPr>
          <w:rFonts w:ascii="华文中宋" w:hAnsi="华文中宋" w:eastAsia="华文中宋" w:cs="Times New Roman"/>
          <w:b/>
          <w:bCs/>
          <w:sz w:val="36"/>
          <w:highlight w:val="none"/>
          <w:lang w:val="en-US" w:eastAsia="zh-CN"/>
        </w:rPr>
      </w:pPr>
      <w:r>
        <w:rPr>
          <w:rFonts w:hint="eastAsia" w:ascii="华文中宋" w:hAnsi="华文中宋" w:eastAsia="华文中宋" w:cs="Times New Roman"/>
          <w:b/>
          <w:bCs/>
          <w:sz w:val="36"/>
          <w:highlight w:val="none"/>
          <w:lang w:val="en-US" w:eastAsia="zh-CN"/>
        </w:rPr>
        <w:t xml:space="preserve">  </w:t>
      </w:r>
      <w:r>
        <w:rPr>
          <w:rFonts w:hint="eastAsia" w:ascii="华文中宋" w:hAnsi="华文中宋" w:eastAsia="华文中宋" w:cs="Times New Roman"/>
          <w:b/>
          <w:bCs/>
          <w:sz w:val="36"/>
          <w:highlight w:val="none"/>
        </w:rPr>
        <w:t xml:space="preserve">YC2026-GK0</w:t>
      </w:r>
      <w:r>
        <w:rPr>
          <w:rFonts w:hint="eastAsia" w:ascii="华文中宋" w:hAnsi="华文中宋" w:eastAsia="华文中宋" w:cs="Times New Roman"/>
          <w:b/>
          <w:bCs/>
          <w:sz w:val="36"/>
          <w:highlight w:val="none"/>
          <w:lang w:val="en-US" w:eastAsia="zh-CN"/>
        </w:rPr>
        <w:t xml:space="preserve">9862</w:t>
      </w:r>
      <w:r>
        <w:rPr>
          <w:rFonts w:ascii="华文中宋" w:hAnsi="华文中宋" w:eastAsia="华文中宋" w:cs="Times New Roman"/>
          <w:b/>
          <w:bCs/>
          <w:sz w:val="36"/>
          <w:highlight w:val="none"/>
          <w:lang w:val="en-US" w:eastAsia="zh-CN"/>
        </w:rPr>
      </w:r>
      <w:r/>
    </w:p>
    <w:p>
      <w:pPr>
        <w:pStyle w:val="1028"/>
        <w:ind w:firstLine="0"/>
        <w:jc w:val="center"/>
        <w:spacing w:before="143" w:after="0" w:line="240" w:lineRule="auto"/>
        <w:rPr>
          <w:b/>
          <w:bCs/>
          <w:sz w:val="32"/>
          <w:highlight w:val="none"/>
        </w:rPr>
      </w:pPr>
      <w:r>
        <w:rPr>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rFonts w:hint="eastAsia"/>
          <w:b/>
          <w:bCs/>
          <w:sz w:val="32"/>
          <w:highlight w:val="none"/>
        </w:rPr>
      </w:pPr>
      <w:r>
        <w:rPr>
          <w:rFonts w:hint="eastAsia"/>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1524635</wp:posOffset>
                </wp:positionH>
                <wp:positionV relativeFrom="paragraph">
                  <wp:posOffset>338455</wp:posOffset>
                </wp:positionV>
                <wp:extent cx="4408805" cy="698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20.0pt,26.6pt" to="467.2pt,27.2pt" filled="f" strokecolor="#000000" strokeweight="0.50pt"/>
            </w:pict>
          </mc:Fallback>
        </mc:AlternateContent>
      </w:r>
      <w:r>
        <w:rPr>
          <w:rFonts w:hint="eastAsia" w:ascii="华文中宋" w:hAnsi="华文中宋" w:eastAsia="华文中宋"/>
          <w:b/>
          <w:bCs/>
          <w:sz w:val="36"/>
          <w:highlight w:val="none"/>
        </w:rPr>
        <w:t xml:space="preserve">项目名称：</w:t>
      </w:r>
      <w:r>
        <w:rPr>
          <w:rFonts w:hint="eastAsia" w:ascii="华文中宋" w:hAnsi="华文中宋" w:eastAsia="华文中宋"/>
          <w:b/>
          <w:bCs/>
          <w:sz w:val="36"/>
          <w:highlight w:val="none"/>
          <w:lang w:val="en-US" w:eastAsia="zh-CN"/>
        </w:rPr>
        <w:t xml:space="preserve">  </w:t>
      </w:r>
      <w:r>
        <w:rPr>
          <w:rFonts w:hint="eastAsia" w:ascii="华文中宋" w:hAnsi="华文中宋" w:eastAsia="华文中宋"/>
          <w:b/>
          <w:bCs/>
          <w:sz w:val="32"/>
          <w:szCs w:val="22"/>
          <w:highlight w:val="none"/>
        </w:rPr>
        <w:t xml:space="preserve">南京医科大学非感染类废弃垫料处理服务项目</w:t>
      </w:r>
      <w:r>
        <w:rPr>
          <w:rFonts w:hint="eastAsia" w:ascii="华文中宋" w:hAnsi="华文中宋" w:eastAsia="华文中宋"/>
          <w:b/>
          <w:bCs/>
          <w:sz w:val="36"/>
          <w:szCs w:val="24"/>
          <w:highlight w:val="none"/>
        </w:rPr>
        <w:t xml:space="preserve"> </w:t>
      </w:r>
      <w:r>
        <w:rPr>
          <w:rFonts w:hint="eastAsia" w:ascii="华文中宋" w:hAnsi="华文中宋" w:eastAsia="华文中宋"/>
          <w:b/>
          <w:bCs/>
          <w:sz w:val="32"/>
          <w:szCs w:val="22"/>
          <w:highlight w:val="none"/>
        </w:rPr>
        <w:t xml:space="preserve"> </w:t>
      </w:r>
      <w:r>
        <w:rPr>
          <w:rFonts w:hint="eastAsia" w:ascii="华文中宋" w:hAnsi="华文中宋" w:eastAsia="华文中宋"/>
          <w:b/>
          <w:bCs/>
          <w:sz w:val="36"/>
          <w:highlight w:val="none"/>
        </w:rPr>
        <w:t xml:space="preserve">  </w:t>
      </w:r>
      <w:r>
        <w:rPr>
          <w:rFonts w:ascii="华文中宋" w:hAnsi="华文中宋" w:eastAsia="华文中宋"/>
          <w:b/>
          <w:bCs/>
          <w:sz w:val="36"/>
          <w:highlight w:val="none"/>
        </w:rPr>
      </w:r>
      <w:r/>
    </w:p>
    <w:p>
      <w:pPr>
        <w:pStyle w:val="1028"/>
        <w:spacing w:before="0" w:after="0" w:line="480" w:lineRule="auto"/>
        <w:rPr>
          <w:rFonts w:ascii="华文中宋" w:hAnsi="华文中宋" w:eastAsia="华文中宋"/>
          <w:b/>
          <w:bCs/>
          <w:sz w:val="36"/>
          <w:highlight w:val="none"/>
          <w:u w:val="singl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311785</wp:posOffset>
                </wp:positionV>
                <wp:extent cx="4408805" cy="698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visibility:visible;" from="117.0pt,24.5pt" to="464.2pt,25.1pt" filled="f" strokecolor="#000000" strokeweight="0.50pt"/>
            </w:pict>
          </mc:Fallback>
        </mc:AlternateContent>
      </w:r>
      <w:r>
        <w:rPr>
          <w:rFonts w:hint="eastAsia" w:ascii="华文中宋" w:hAnsi="华文中宋" w:eastAsia="华文中宋"/>
          <w:b/>
          <w:bCs/>
          <w:sz w:val="36"/>
          <w:highlight w:val="none"/>
        </w:rPr>
        <w:t xml:space="preserve">采 购 人：</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    </w:t>
      </w:r>
      <w:r>
        <w:rPr>
          <w:rFonts w:hint="eastAsia" w:ascii="华文中宋" w:hAnsi="华文中宋" w:eastAsia="华文中宋"/>
          <w:b/>
          <w:bCs/>
          <w:sz w:val="36"/>
          <w:highlight w:val="none"/>
          <w:lang w:val="en-US" w:eastAsia="zh-CN"/>
        </w:rPr>
        <w:t xml:space="preserve"> </w:t>
      </w:r>
      <w:r>
        <w:rPr>
          <w:rFonts w:hint="eastAsia" w:ascii="华文中宋" w:hAnsi="华文中宋" w:eastAsia="华文中宋"/>
          <w:b/>
          <w:bCs/>
          <w:sz w:val="36"/>
          <w:highlight w:val="none"/>
        </w:rPr>
        <w:t xml:space="preserve"> </w:t>
      </w:r>
      <w:r>
        <w:rPr>
          <w:rFonts w:hint="eastAsia" w:ascii="华文中宋" w:hAnsi="华文中宋" w:eastAsia="华文中宋"/>
          <w:b/>
          <w:bCs/>
          <w:sz w:val="36"/>
          <w:highlight w:val="none"/>
          <w:lang w:val="en-US" w:eastAsia="zh-CN"/>
        </w:rPr>
        <w:t xml:space="preserve">  </w:t>
      </w:r>
      <w:r>
        <w:rPr>
          <w:rFonts w:hint="eastAsia" w:ascii="华文中宋" w:hAnsi="华文中宋" w:eastAsia="华文中宋"/>
          <w:b/>
          <w:bCs/>
          <w:sz w:val="36"/>
          <w:highlight w:val="none"/>
        </w:rPr>
        <w:t xml:space="preserve">南京医科大学</w:t>
      </w:r>
      <w:r>
        <w:rPr>
          <w:rFonts w:ascii="华文中宋" w:hAnsi="华文中宋" w:eastAsia="华文中宋"/>
          <w:b/>
          <w:bCs/>
          <w:sz w:val="36"/>
          <w:highlight w:val="none"/>
          <w:u w:val="single"/>
        </w:rPr>
      </w:r>
      <w:r/>
    </w:p>
    <w:p>
      <w:pPr>
        <w:pStyle w:val="1028"/>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1532255</wp:posOffset>
                </wp:positionH>
                <wp:positionV relativeFrom="paragraph">
                  <wp:posOffset>344170</wp:posOffset>
                </wp:positionV>
                <wp:extent cx="4408805" cy="698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20.6pt,27.1pt" to="467.8pt,27.6pt" filled="f" strokecolor="#000000" strokeweight="0.50pt"/>
            </w:pict>
          </mc:Fallback>
        </mc:AlternateContent>
      </w:r>
      <w:r>
        <w:rPr>
          <w:rFonts w:hint="eastAsia" w:ascii="华文中宋" w:hAnsi="华文中宋" w:eastAsia="华文中宋"/>
          <w:b/>
          <w:bCs/>
          <w:sz w:val="36"/>
          <w:highlight w:val="none"/>
        </w:rPr>
        <w:t xml:space="preserve">代理机构：     </w:t>
      </w:r>
      <w:r>
        <w:rPr>
          <w:rFonts w:hint="eastAsia" w:ascii="华文中宋" w:hAnsi="华文中宋" w:eastAsia="华文中宋"/>
          <w:b/>
          <w:bCs/>
          <w:sz w:val="36"/>
          <w:highlight w:val="none"/>
          <w:lang w:val="en-US" w:eastAsia="zh-CN"/>
        </w:rPr>
        <w:t xml:space="preserve">  </w:t>
      </w:r>
      <w:r>
        <w:rPr>
          <w:rFonts w:hint="eastAsia" w:ascii="华文中宋" w:hAnsi="华文中宋" w:eastAsia="华文中宋"/>
          <w:b/>
          <w:bCs/>
          <w:sz w:val="36"/>
          <w:highlight w:val="none"/>
        </w:rPr>
        <w:t xml:space="preserve">江苏易采招标代理有限公司</w:t>
      </w:r>
      <w:r>
        <w:rPr>
          <w:rFonts w:ascii="华文中宋" w:hAnsi="华文中宋" w:eastAsia="华文中宋"/>
          <w:b/>
          <w:bCs/>
          <w:sz w:val="36"/>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rFonts w:hint="eastAsia"/>
          <w:b/>
          <w:bCs/>
          <w:sz w:val="32"/>
          <w:highlight w:val="none"/>
        </w:rPr>
      </w:pPr>
      <w:r>
        <w:rPr>
          <w:rFonts w:hint="eastAsia"/>
          <w:b/>
          <w:bCs/>
          <w:sz w:val="32"/>
          <w:highlight w:val="none"/>
        </w:rPr>
      </w:r>
      <w:r/>
    </w:p>
    <w:p>
      <w:pPr>
        <w:pStyle w:val="1028"/>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二零二六年</w:t>
      </w:r>
      <w:r>
        <w:rPr>
          <w:rFonts w:hint="eastAsia" w:ascii="华文中宋" w:hAnsi="华文中宋" w:eastAsia="华文中宋"/>
          <w:b/>
          <w:bCs/>
          <w:sz w:val="36"/>
          <w:highlight w:val="none"/>
          <w:lang w:val="en-US" w:eastAsia="zh-CN"/>
        </w:rPr>
        <w:t xml:space="preserve">十</w:t>
      </w:r>
      <w:r>
        <w:rPr>
          <w:rFonts w:hint="eastAsia" w:ascii="华文中宋" w:hAnsi="华文中宋" w:eastAsia="华文中宋"/>
          <w:b/>
          <w:bCs/>
          <w:sz w:val="36"/>
          <w:highlight w:val="none"/>
        </w:rPr>
        <w:t xml:space="preserve">月</w:t>
      </w:r>
      <w:r>
        <w:rPr>
          <w:rFonts w:ascii="华文中宋" w:hAnsi="华文中宋" w:eastAsia="华文中宋"/>
          <w:b/>
          <w:bCs/>
          <w:sz w:val="36"/>
          <w:highlight w:val="none"/>
        </w:rPr>
      </w:r>
      <w:r/>
    </w:p>
    <w:p>
      <w:pPr>
        <w:pStyle w:val="946"/>
        <w:jc w:val="center"/>
        <w:rPr>
          <w:rFonts w:hint="eastAsia"/>
          <w:highlight w:val="none"/>
        </w:rPr>
      </w:pPr>
      <w:r>
        <w:rPr>
          <w:highlight w:val="none"/>
        </w:rPr>
        <w:br w:type="page" w:clear="all"/>
      </w:r>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0"/>
      <w:r/>
      <w:bookmarkEnd w:id="1"/>
      <w:r/>
      <w:bookmarkEnd w:id="2"/>
      <w:r/>
      <w:bookmarkEnd w:id="3"/>
      <w:r/>
      <w:bookmarkStart w:id="10" w:name="_Toc9363424"/>
      <w:r/>
      <w:bookmarkStart w:id="11" w:name="_Toc8485110"/>
      <w:r>
        <w:rPr>
          <w:rFonts w:hint="eastAsia"/>
          <w:highlight w:val="none"/>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Fonts w:ascii="宋体" w:hAnsi="宋体" w:eastAsia="宋体"/>
          <w:b w:val="0"/>
          <w:caps w:val="0"/>
          <w:sz w:val="24"/>
          <w:szCs w:val="24"/>
          <w:highlight w:val="none"/>
        </w:rPr>
        <w:fldChar w:fldCharType="begin"/>
      </w:r>
      <w:r>
        <w:rPr>
          <w:rFonts w:ascii="宋体" w:hAnsi="宋体" w:eastAsia="宋体"/>
          <w:b w:val="0"/>
          <w:caps w:val="0"/>
          <w:sz w:val="24"/>
          <w:szCs w:val="24"/>
          <w:highlight w:val="none"/>
        </w:rPr>
        <w:instrText xml:space="preserve"> TOC \o "1-2" \h \z \u </w:instrText>
      </w:r>
      <w:r>
        <w:rPr>
          <w:rFonts w:ascii="宋体" w:hAnsi="宋体" w:eastAsia="宋体"/>
          <w:b w:val="0"/>
          <w:caps w:val="0"/>
          <w:sz w:val="24"/>
          <w:szCs w:val="24"/>
          <w:highlight w:val="none"/>
        </w:rPr>
        <w:fldChar w:fldCharType="separate"/>
      </w: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"_Toc47453301"</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第一章 投标邀请</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_Toc47453301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3</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"_Toc47453302"</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bCs/>
          <w:color w:val="000000"/>
          <w:sz w:val="24"/>
          <w:szCs w:val="24"/>
          <w:highlight w:val="none"/>
        </w:rPr>
        <w:t xml:space="preserve">第二章 投标人须知</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_Toc47453302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7</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"_Toc47453303"</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一、总 则</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_Toc47453303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7</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"_Toc47453304"</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二、招标文件</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_Toc47453304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"_Toc47453305"</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三、投标文件的编制</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_Toc47453305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"_Toc47453306"</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四、投标文件的递交</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_Toc47453306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11</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"_Toc47453307"</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五、开标与评标</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_Toc47453307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14</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"_Toc47453308"</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六、定标</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_Toc47453308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15</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"_Toc47453309"</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七、授予合同</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_Toc47453309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"_Toc47453310"</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八、其他</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_Toc47453310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23</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"_Toc47453311"</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第三章 合同文本</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_Toc47453311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25</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"_Toc47453312"</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第四章 项目需求</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_Toc47453312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25</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"_Toc47453313"</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第五章 评标方法与评标标准</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_Toc47453313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33</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hint="eastAsia" w:ascii="宋体" w:hAnsi="宋体" w:eastAsia="宋体"/>
          <w:b w:val="0"/>
          <w:bCs/>
          <w:smallCaps/>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"_Toc47453317"</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第六章 投标文件格式</w:t>
      </w:r>
      <w:r>
        <w:rPr>
          <w:rFonts w:ascii="宋体" w:hAnsi="宋体" w:eastAsia="宋体"/>
          <w:sz w:val="24"/>
          <w:szCs w:val="24"/>
          <w:highlight w:val="none"/>
        </w:rPr>
        <w:tab/>
      </w:r>
      <w:r>
        <w:rPr>
          <w:rFonts w:hint="eastAsia" w:ascii="宋体" w:hAnsi="宋体" w:eastAsia="宋体"/>
          <w:sz w:val="24"/>
          <w:szCs w:val="24"/>
          <w:highlight w:val="none"/>
          <w:lang w:val="en-US" w:eastAsia="zh-CN"/>
        </w:rPr>
        <w:t xml:space="preserve">3</w:t>
      </w:r>
      <w:r>
        <w:rPr>
          <w:rStyle w:val="1022"/>
          <w:rFonts w:ascii="宋体" w:hAnsi="宋体" w:eastAsia="宋体"/>
          <w:color w:val="000000"/>
          <w:sz w:val="24"/>
          <w:szCs w:val="24"/>
          <w:highlight w:val="none"/>
        </w:rPr>
        <w:fldChar w:fldCharType="end"/>
      </w:r>
      <w:r>
        <w:rPr>
          <w:rStyle w:val="1022"/>
          <w:rFonts w:hint="eastAsia" w:ascii="宋体" w:hAnsi="宋体" w:eastAsia="宋体"/>
          <w:color w:val="000000"/>
          <w:sz w:val="24"/>
          <w:szCs w:val="24"/>
          <w:highlight w:val="none"/>
          <w:lang w:val="en-US" w:eastAsia="zh-CN"/>
        </w:rPr>
        <w:t xml:space="preserve">7</w:t>
      </w:r>
      <w:r>
        <w:rPr>
          <w:rFonts w:hint="eastAsia" w:ascii="宋体" w:hAnsi="宋体" w:eastAsia="宋体"/>
          <w:b w:val="0"/>
          <w:bCs/>
          <w:smallCaps/>
          <w:sz w:val="24"/>
          <w:szCs w:val="24"/>
          <w:highlight w:val="none"/>
          <w:lang w:val="en-US" w:eastAsia="zh-CN"/>
        </w:rPr>
      </w:r>
      <w:r/>
    </w:p>
    <w:p>
      <w:pPr>
        <w:pStyle w:val="998"/>
        <w:spacing w:before="0" w:after="0" w:line="420" w:lineRule="auto"/>
        <w:tabs>
          <w:tab w:val="right" w:pos="9186" w:leader="dot"/>
        </w:tabs>
        <w:rPr>
          <w:rFonts w:hint="eastAsia"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"_Toc47453324"</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附件</w:t>
      </w:r>
      <w:r>
        <w:rPr>
          <w:rFonts w:ascii="宋体" w:hAnsi="宋体" w:eastAsia="宋体"/>
          <w:sz w:val="24"/>
          <w:szCs w:val="24"/>
          <w:highlight w:val="none"/>
        </w:rPr>
        <w:tab/>
      </w:r>
      <w:r>
        <w:rPr>
          <w:rFonts w:hint="eastAsia" w:ascii="宋体" w:hAnsi="宋体" w:eastAsia="宋体"/>
          <w:sz w:val="24"/>
          <w:szCs w:val="24"/>
          <w:highlight w:val="none"/>
          <w:lang w:val="en-US" w:eastAsia="zh-CN"/>
        </w:rPr>
        <w:t xml:space="preserve">4</w:t>
      </w:r>
      <w:r>
        <w:rPr>
          <w:rStyle w:val="1022"/>
          <w:rFonts w:ascii="宋体" w:hAnsi="宋体" w:eastAsia="宋体"/>
          <w:color w:val="000000"/>
          <w:sz w:val="24"/>
          <w:szCs w:val="24"/>
          <w:highlight w:val="none"/>
        </w:rPr>
        <w:fldChar w:fldCharType="end"/>
      </w:r>
      <w:r>
        <w:rPr>
          <w:rStyle w:val="1022"/>
          <w:rFonts w:hint="eastAsia" w:ascii="宋体" w:hAnsi="宋体" w:eastAsia="宋体"/>
          <w:color w:val="000000"/>
          <w:sz w:val="24"/>
          <w:szCs w:val="24"/>
          <w:highlight w:val="none"/>
          <w:lang w:val="en-US" w:eastAsia="zh-CN"/>
        </w:rPr>
        <w:t xml:space="preserve">0</w:t>
      </w:r>
      <w:r>
        <w:rPr>
          <w:rFonts w:hint="eastAsia" w:ascii="宋体" w:hAnsi="宋体" w:eastAsia="宋体"/>
          <w:b w:val="0"/>
          <w:caps w:val="0"/>
          <w:sz w:val="24"/>
          <w:szCs w:val="24"/>
          <w:highlight w:val="none"/>
          <w:lang w:val="en-US" w:eastAsia="zh-CN"/>
        </w:rPr>
      </w:r>
      <w:r/>
    </w:p>
    <w:p>
      <w:pPr>
        <w:pStyle w:val="946"/>
        <w:jc w:val="center"/>
        <w:spacing w:line="360" w:lineRule="auto"/>
        <w:tabs>
          <w:tab w:val="right" w:pos="9186" w:leader="dot"/>
        </w:tabs>
        <w:rPr>
          <w:rFonts w:ascii="宋体" w:hAnsi="宋体"/>
          <w:caps/>
          <w:sz w:val="24"/>
          <w:highlight w:val="none"/>
        </w:rPr>
        <w:outlineLvl w:val="0"/>
      </w:pPr>
      <w:r>
        <w:rPr>
          <w:rFonts w:ascii="宋体" w:hAnsi="宋体"/>
          <w:caps/>
          <w:sz w:val="24"/>
          <w:highlight w:val="none"/>
        </w:rPr>
        <w:fldChar w:fldCharType="end"/>
      </w:r>
      <w:r>
        <w:rPr>
          <w:rFonts w:ascii="宋体" w:hAnsi="宋体"/>
          <w:sz w:val="24"/>
          <w:highlight w:val="none"/>
        </w:rPr>
        <w:br w:type="page" w:clear="all"/>
      </w:r>
      <w:bookmarkStart w:id="12" w:name="_Toc47453301"/>
      <w:r/>
      <w:bookmarkStart w:id="13" w:name="_Toc12887259"/>
      <w:r/>
      <w:bookmarkStart w:id="14" w:name="_Toc12708969"/>
      <w:r>
        <w:rPr>
          <w:rFonts w:hint="eastAsia" w:ascii="华文中宋" w:hAnsi="华文中宋" w:eastAsia="华文中宋"/>
          <w:b/>
          <w:sz w:val="36"/>
          <w:szCs w:val="36"/>
          <w:highlight w:val="none"/>
        </w:rPr>
        <w:t xml:space="preserve">第一章</w:t>
      </w:r>
      <w:bookmarkEnd w:id="4"/>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2"/>
      <w:r/>
      <w:bookmarkEnd w:id="13"/>
      <w:r/>
      <w:bookmarkEnd w:id="14"/>
      <w:r>
        <w:rPr>
          <w:rFonts w:ascii="宋体" w:hAnsi="宋体"/>
          <w:caps/>
          <w:sz w:val="24"/>
          <w:highlight w:val="none"/>
        </w:rPr>
      </w:r>
      <w:r/>
    </w:p>
    <w:p>
      <w:pPr>
        <w:pStyle w:val="946"/>
        <w:ind w:firstLine="480"/>
        <w:jc w:val="both"/>
        <w:spacing w:after="0" w:line="360" w:lineRule="auto"/>
        <w:widowControl/>
        <w:rPr>
          <w:rFonts w:ascii="宋体" w:hAnsi="宋体" w:eastAsia="宋体" w:cs="宋体"/>
          <w:bCs/>
          <w:sz w:val="24"/>
          <w:highlight w:val="none"/>
        </w:rPr>
      </w:pPr>
      <w:r/>
      <w:bookmarkStart w:id="15" w:name="_Hlk201665018"/>
      <w:r/>
      <w:bookmarkStart w:id="16" w:name="_Hlk44593331"/>
      <w:r>
        <w:rPr>
          <w:rFonts w:hint="eastAsia" w:ascii="宋体" w:hAnsi="宋体" w:eastAsia="宋体" w:cs="宋体"/>
          <w:bCs/>
          <w:sz w:val="24"/>
          <w:highlight w:val="none"/>
        </w:rPr>
        <w:t xml:space="preserve">江苏易采招标代理有限公司受南京医科大学的委托，就其所需的非感染类废弃垫料处理服务项目进行公开招标，欢迎符合条件的供应商参加投标。</w:t>
      </w:r>
      <w:r>
        <w:rPr>
          <w:rFonts w:ascii="宋体" w:hAnsi="宋体" w:eastAsia="宋体" w:cs="宋体"/>
          <w:bCs/>
          <w:sz w:val="24"/>
          <w:highlight w:val="none"/>
        </w:rPr>
      </w:r>
      <w:r/>
    </w:p>
    <w:p>
      <w:pPr>
        <w:pStyle w:val="946"/>
        <w:ind w:firstLine="482"/>
        <w:jc w:val="both"/>
        <w:spacing w:after="0"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一、项目基本情况</w:t>
      </w:r>
      <w:r>
        <w:rPr>
          <w:rFonts w:hint="eastAsia" w:ascii="宋体" w:hAnsi="宋体" w:eastAsia="宋体" w:cs="宋体"/>
          <w:b/>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bookmarkStart w:id="17" w:name="_Hlk28680462"/>
      <w:r>
        <w:rPr>
          <w:rFonts w:ascii="宋体" w:hAnsi="宋体" w:eastAsia="宋体" w:cs="宋体"/>
          <w:bCs/>
          <w:sz w:val="24"/>
          <w:highlight w:val="none"/>
        </w:rPr>
        <w:t xml:space="preserve">1.1</w:t>
      </w:r>
      <w:r>
        <w:rPr>
          <w:rFonts w:hint="eastAsia" w:ascii="宋体" w:hAnsi="宋体" w:eastAsia="宋体" w:cs="宋体"/>
          <w:bCs/>
          <w:sz w:val="24"/>
          <w:highlight w:val="none"/>
        </w:rPr>
        <w:t xml:space="preserve">项目编号：</w:t>
      </w:r>
      <w:r>
        <w:rPr>
          <w:rFonts w:hint="eastAsia" w:ascii="宋体" w:hAnsi="宋体" w:eastAsia="宋体" w:cs="宋体"/>
          <w:bCs/>
          <w:color w:val="000000"/>
          <w:sz w:val="24"/>
          <w:highlight w:val="none"/>
        </w:rPr>
        <w:t xml:space="preserve">（JSZC-320000-YCZB-G2026-0035）</w:t>
      </w:r>
      <w:r>
        <w:rPr>
          <w:rFonts w:hint="eastAsia" w:ascii="宋体" w:hAnsi="宋体" w:eastAsia="宋体" w:cs="宋体"/>
          <w:bCs/>
          <w:sz w:val="24"/>
          <w:highlight w:val="none"/>
        </w:rPr>
        <w:t xml:space="preserve">YC2026-GK09862；</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1.2</w:t>
      </w:r>
      <w:r>
        <w:rPr>
          <w:rFonts w:hint="eastAsia" w:ascii="宋体" w:hAnsi="宋体" w:eastAsia="宋体" w:cs="宋体"/>
          <w:bCs/>
          <w:sz w:val="24"/>
          <w:highlight w:val="none"/>
        </w:rPr>
        <w:t xml:space="preserve">项目名称：南京医科大学非感染类废弃垫料处理服务项目；</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.3 </w:t>
      </w:r>
      <w:r>
        <w:rPr>
          <w:rFonts w:hint="eastAsia" w:ascii="宋体" w:hAnsi="宋体" w:eastAsia="宋体" w:cs="宋体"/>
          <w:bCs/>
          <w:sz w:val="24"/>
          <w:highlight w:val="none"/>
        </w:rPr>
        <w:t xml:space="preserve">预算金额：</w:t>
      </w:r>
      <w:bookmarkEnd w:id="17"/>
      <w:r>
        <w:rPr>
          <w:rFonts w:hint="eastAsia" w:ascii="宋体" w:hAnsi="宋体" w:eastAsia="宋体" w:cs="宋体"/>
          <w:bCs/>
          <w:sz w:val="24"/>
          <w:highlight w:val="none"/>
          <w:lang w:val="en-US" w:eastAsia="zh-CN"/>
        </w:rPr>
        <w:t xml:space="preserve">268.8万元；</w:t>
      </w:r>
      <w:r>
        <w:rPr>
          <w:rFonts w:hint="eastAsia" w:ascii="宋体" w:hAnsi="宋体" w:eastAsia="宋体" w:cs="宋体"/>
          <w:bCs/>
          <w:sz w:val="24"/>
          <w:highlight w:val="none"/>
          <w:lang w:val="en-US" w:eastAsia="zh-CN"/>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1.4本项目设定最高限价：</w:t>
      </w:r>
      <w:r>
        <w:rPr>
          <w:rFonts w:hint="eastAsia" w:ascii="宋体" w:hAnsi="宋体" w:eastAsia="宋体" w:cs="宋体"/>
          <w:bCs/>
          <w:sz w:val="24"/>
          <w:highlight w:val="none"/>
        </w:rPr>
        <w:t xml:space="preserve">最高限价为</w:t>
      </w:r>
      <w:r>
        <w:rPr>
          <w:rFonts w:hint="eastAsia" w:ascii="宋体" w:hAnsi="宋体" w:eastAsia="宋体" w:cs="宋体"/>
          <w:bCs/>
          <w:sz w:val="24"/>
          <w:highlight w:val="none"/>
          <w:lang w:val="en-US" w:eastAsia="zh-CN"/>
        </w:rPr>
        <w:t xml:space="preserve">268.8</w:t>
      </w:r>
      <w:r>
        <w:rPr>
          <w:rFonts w:hint="eastAsia" w:ascii="宋体" w:hAnsi="宋体" w:eastAsia="宋体" w:cs="宋体"/>
          <w:bCs/>
          <w:sz w:val="24"/>
          <w:highlight w:val="none"/>
        </w:rPr>
        <w:t xml:space="preserve">万元</w:t>
      </w:r>
      <w:r>
        <w:rPr>
          <w:rFonts w:hint="eastAsia" w:ascii="宋体" w:hAnsi="宋体" w:cs="宋体"/>
          <w:bCs/>
          <w:sz w:val="24"/>
          <w:highlight w:val="none"/>
          <w:lang w:eastAsia="zh-CN"/>
        </w:rPr>
        <w:t xml:space="preserve">，最高限制单价</w:t>
      </w:r>
      <w:r>
        <w:rPr>
          <w:rFonts w:hint="eastAsia" w:ascii="宋体" w:hAnsi="宋体" w:cs="宋体"/>
          <w:bCs/>
          <w:sz w:val="24"/>
          <w:highlight w:val="none"/>
          <w:lang w:val="en-US" w:eastAsia="zh-CN"/>
        </w:rPr>
        <w:t xml:space="preserve">为2.8元/公斤</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投标报价超过最高限制单价的为无效报价</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本项目按服务项目进行单项报价，具体详见采购文件</w:t>
      </w:r>
      <w:r>
        <w:rPr>
          <w:rFonts w:hint="eastAsia" w:ascii="宋体" w:hAnsi="宋体" w:eastAsia="宋体" w:cs="宋体"/>
          <w:bCs/>
          <w:sz w:val="24"/>
          <w:highlight w:val="none"/>
        </w:rPr>
        <w:t xml:space="preserve">“第四章 项目需求”</w:t>
      </w:r>
      <w:r>
        <w:rPr>
          <w:rFonts w:hint="eastAsia" w:ascii="宋体" w:hAnsi="宋体" w:cs="宋体"/>
          <w:bCs/>
          <w:sz w:val="24"/>
          <w:highlight w:val="none"/>
          <w:lang w:val="en-US" w:eastAsia="zh-CN"/>
        </w:rPr>
        <w:t xml:space="preserve">中的“采购项目清单”</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5采购需求：</w:t>
      </w:r>
      <w:r>
        <w:rPr>
          <w:rFonts w:hint="eastAsia" w:ascii="宋体" w:hAnsi="宋体" w:eastAsia="宋体" w:cs="宋体"/>
          <w:bCs/>
          <w:sz w:val="24"/>
          <w:highlight w:val="none"/>
          <w:lang w:val="en-US" w:eastAsia="zh-CN"/>
        </w:rPr>
        <w:t xml:space="preserve">非感染类</w:t>
      </w:r>
      <w:r>
        <w:rPr>
          <w:rFonts w:hint="eastAsia" w:ascii="宋体" w:hAnsi="宋体" w:cs="宋体"/>
          <w:bCs/>
          <w:sz w:val="24"/>
          <w:highlight w:val="none"/>
        </w:rPr>
        <w:t xml:space="preserve">废弃垫料处理服务</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详见采购文件“第四章 项目需求”；</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6合同履行期限：</w:t>
      </w:r>
      <w:r>
        <w:rPr>
          <w:rFonts w:hint="eastAsia" w:ascii="宋体" w:hAnsi="宋体" w:eastAsia="宋体" w:cs="Times New Roman"/>
          <w:sz w:val="24"/>
          <w:szCs w:val="24"/>
          <w:highlight w:val="none"/>
          <w:lang w:val="en-US" w:eastAsia="zh-CN"/>
        </w:rPr>
        <w:t xml:space="preserve">2026年11月5日至2028年11月4日</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1.7本项目采购标的所属行业为：其他未列明行业；</w:t>
      </w:r>
      <w:r>
        <w:rPr>
          <w:rFonts w:hint="eastAsia" w:ascii="宋体" w:hAnsi="宋体" w:eastAsia="宋体" w:cs="宋体"/>
          <w:bCs/>
          <w:sz w:val="24"/>
          <w:highlight w:val="none"/>
        </w:rPr>
      </w:r>
      <w:r/>
    </w:p>
    <w:p>
      <w:pPr>
        <w:pStyle w:val="946"/>
        <w:ind w:firstLine="482"/>
        <w:jc w:val="both"/>
        <w:spacing w:after="0" w:line="360" w:lineRule="auto"/>
        <w:widowControl/>
        <w:rPr>
          <w:rFonts w:ascii="宋体" w:hAnsi="宋体" w:eastAsia="宋体" w:cs="宋体"/>
          <w:b/>
          <w:sz w:val="24"/>
          <w:highlight w:val="none"/>
        </w:rPr>
      </w:pPr>
      <w:r>
        <w:rPr>
          <w:rFonts w:hint="eastAsia" w:ascii="宋体" w:hAnsi="宋体" w:eastAsia="宋体" w:cs="宋体"/>
          <w:b/>
          <w:sz w:val="24"/>
          <w:highlight w:val="none"/>
        </w:rPr>
        <w:t xml:space="preserve">二、申请人的资格要求</w:t>
      </w:r>
      <w:r>
        <w:rPr>
          <w:rFonts w:ascii="宋体" w:hAnsi="宋体" w:eastAsia="宋体" w:cs="宋体"/>
          <w:b/>
          <w:sz w:val="24"/>
          <w:highlight w:val="none"/>
        </w:rPr>
      </w:r>
      <w:r/>
    </w:p>
    <w:p>
      <w:pPr>
        <w:pStyle w:val="946"/>
        <w:ind w:firstLine="480"/>
        <w:spacing w:line="360" w:lineRule="auto"/>
        <w:rPr>
          <w:rFonts w:ascii="宋体" w:hAnsi="宋体" w:cs="Arial"/>
          <w:sz w:val="24"/>
          <w:highlight w:val="none"/>
        </w:rPr>
      </w:pPr>
      <w:r/>
      <w:bookmarkStart w:id="18"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r>
        <w:rPr>
          <w:rFonts w:ascii="宋体" w:hAnsi="宋体" w:cs="Arial"/>
          <w:sz w:val="24"/>
          <w:highlight w:val="none"/>
        </w:rPr>
      </w:r>
      <w:r/>
    </w:p>
    <w:p>
      <w:pPr>
        <w:pStyle w:val="946"/>
        <w:ind w:firstLine="480"/>
        <w:spacing w:line="360" w:lineRule="auto"/>
        <w:rPr>
          <w:rFonts w:ascii="宋体" w:hAnsi="宋体" w:cs="Arial"/>
          <w:sz w:val="24"/>
          <w:highlight w:val="none"/>
        </w:rPr>
      </w:pPr>
      <w:r>
        <w:rPr>
          <w:rFonts w:hint="eastAsia" w:ascii="宋体" w:hAnsi="宋体" w:cs="Arial"/>
          <w:sz w:val="24"/>
          <w:highlight w:val="none"/>
        </w:rPr>
        <w:t xml:space="preserve">（1）法人或者其他组织的营业执照等证明文件，如投标人为自然人的，提供其身份证明；</w:t>
      </w:r>
      <w:r>
        <w:rPr>
          <w:rFonts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w:t>
      </w:r>
      <w:r>
        <w:rPr>
          <w:rFonts w:hint="eastAsia" w:ascii="宋体" w:hAnsi="宋体" w:cs="宋体"/>
          <w:b/>
          <w:sz w:val="24"/>
          <w:highlight w:val="none"/>
        </w:rPr>
        <w:t xml:space="preserve">2025年度</w:t>
      </w:r>
      <w:r>
        <w:rPr>
          <w:rFonts w:hint="eastAsia" w:ascii="宋体" w:hAnsi="宋体" w:cs="宋体"/>
          <w:bCs/>
          <w:sz w:val="24"/>
          <w:highlight w:val="none"/>
        </w:rPr>
        <w:t xml:space="preserve">审计报告</w:t>
      </w:r>
      <w:r>
        <w:rPr>
          <w:rFonts w:hint="eastAsia" w:ascii="宋体" w:hAnsi="宋体"/>
          <w:bCs/>
          <w:sz w:val="24"/>
          <w:highlight w:val="none"/>
        </w:rPr>
        <w:t xml:space="preserve">，</w:t>
      </w:r>
      <w:r>
        <w:rPr>
          <w:rFonts w:hint="eastAsia" w:ascii="宋体" w:hAnsi="宋体" w:cs="Arial"/>
          <w:sz w:val="24"/>
          <w:highlight w:val="none"/>
        </w:rPr>
        <w:t xml:space="preserve">或</w:t>
      </w:r>
      <w:r>
        <w:rPr>
          <w:rFonts w:hint="eastAsia" w:ascii="宋体" w:hAnsi="宋体" w:cs="Arial"/>
          <w:b/>
          <w:bCs/>
          <w:sz w:val="24"/>
          <w:highlight w:val="none"/>
        </w:rPr>
        <w:t xml:space="preserve">2025年12月</w:t>
      </w:r>
      <w:r>
        <w:rPr>
          <w:rFonts w:hint="eastAsia" w:ascii="宋体" w:hAnsi="宋体" w:cs="Arial"/>
          <w:sz w:val="24"/>
          <w:highlight w:val="none"/>
        </w:rPr>
        <w:t xml:space="preserve">以来任意一个月</w:t>
      </w:r>
      <w:bookmarkStart w:id="19" w:name="_Hlk109904785"/>
      <w:r>
        <w:rPr>
          <w:rFonts w:hint="eastAsia" w:ascii="宋体" w:hAnsi="宋体" w:cs="Arial"/>
          <w:sz w:val="24"/>
          <w:highlight w:val="none"/>
        </w:rPr>
        <w:t xml:space="preserve">的</w:t>
      </w:r>
      <w:bookmarkStart w:id="20" w:name="_Hlk109904404"/>
      <w:r>
        <w:rPr>
          <w:rFonts w:hint="eastAsia" w:ascii="宋体" w:hAnsi="宋体" w:cs="Arial"/>
          <w:sz w:val="24"/>
          <w:highlight w:val="none"/>
        </w:rPr>
        <w:t xml:space="preserve">财务报表</w:t>
      </w:r>
      <w:bookmarkEnd w:id="19"/>
      <w:r/>
      <w:bookmarkEnd w:id="20"/>
      <w:r>
        <w:rPr>
          <w:rFonts w:hint="eastAsia" w:ascii="宋体" w:hAnsi="宋体" w:cs="Arial"/>
          <w:sz w:val="24"/>
          <w:highlight w:val="none"/>
        </w:rPr>
        <w:t xml:space="preserve">，或投标截止时间前六个月内银行出具的资信证明，或财政部门认可的专业担保机构出具的投标担保函（成立不满一年不需提供）；</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（4）具备履行合同所必需的设备和专业技术能力的书面声明；</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（5）参加本次采购活动前3年内在经营活动中没有重大违法记录的书面声明。</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2.2落实政府采购政策需满足的资格要求：</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本项目按照采用以下第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种方式落实政府采购促进中小企业发展的要求：</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（1）本项目整体专门面向中小企业采购；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（2）本项目整体专门面向小微企业采购；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（3）本项目通过以下第</w:t>
      </w:r>
      <w:r>
        <w:rPr>
          <w:rFonts w:hint="eastAsia" w:ascii="宋体" w:hAnsi="宋体" w:cs="Arial"/>
          <w:sz w:val="24"/>
          <w:highlight w:val="none"/>
          <w:u w:val="single"/>
        </w:rPr>
        <w:t xml:space="preserve"> / </w:t>
      </w:r>
      <w:r>
        <w:rPr>
          <w:rFonts w:hint="eastAsia" w:ascii="宋体" w:hAnsi="宋体" w:cs="Arial"/>
          <w:sz w:val="24"/>
          <w:highlight w:val="none"/>
        </w:rPr>
        <w:t xml:space="preserve">种方式预留部分采购份额，面向中小企业采购：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①本项目要求供应商以联合体形式参加，中小企业合同金额应当达到的比例为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②本项目要求供应商进行合同分包，中小企业合同金额应当达到的比例为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rPr>
          <w:rFonts w:hint="eastAsia" w:ascii="宋体" w:hAnsi="宋体" w:cs="Arial"/>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cs="Arial"/>
          <w:sz w:val="24"/>
          <w:highlight w:val="none"/>
        </w:rPr>
        <w:t xml:space="preserve">（4）本项目为非预留份额专门面向中小企业的采购项目或采购包，执行价格扣除优惠政策，详见“第五章评标办法与评分标准”。</w:t>
      </w:r>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ascii="宋体" w:hAnsi="宋体" w:eastAsia="宋体" w:cs="宋体"/>
          <w:bCs/>
          <w:sz w:val="24"/>
          <w:highlight w:val="none"/>
        </w:rPr>
        <w:t xml:space="preserve">3</w:t>
      </w:r>
      <w:r>
        <w:rPr>
          <w:rFonts w:hint="eastAsia" w:ascii="宋体" w:hAnsi="宋体" w:eastAsia="宋体" w:cs="宋体"/>
          <w:bCs/>
          <w:sz w:val="24"/>
          <w:highlight w:val="none"/>
        </w:rPr>
        <w:t xml:space="preserve">本项目</w:t>
      </w:r>
      <w:r>
        <w:rPr>
          <w:rFonts w:hint="eastAsia" w:ascii="宋体" w:hAnsi="宋体" w:eastAsia="宋体" w:cs="宋体"/>
          <w:b/>
          <w:sz w:val="24"/>
          <w:highlight w:val="none"/>
          <w:u w:val="single"/>
        </w:rPr>
        <w:t xml:space="preserve">不接受</w:t>
      </w:r>
      <w:r>
        <w:rPr>
          <w:rFonts w:hint="eastAsia" w:ascii="宋体" w:hAnsi="宋体" w:eastAsia="宋体" w:cs="宋体"/>
          <w:bCs/>
          <w:sz w:val="24"/>
          <w:highlight w:val="none"/>
        </w:rPr>
        <w:t xml:space="preserve">联合体参与投标；</w:t>
      </w:r>
      <w:r>
        <w:rPr>
          <w:rFonts w:hint="eastAsia" w:ascii="宋体" w:hAnsi="宋体" w:eastAsia="宋体" w:cs="宋体"/>
          <w:bCs/>
          <w:sz w:val="24"/>
          <w:highlight w:val="none"/>
        </w:rPr>
      </w:r>
      <w:r/>
    </w:p>
    <w:p>
      <w:pPr>
        <w:pStyle w:val="946"/>
        <w:ind w:firstLine="482"/>
        <w:jc w:val="both"/>
        <w:spacing w:after="0" w:line="360" w:lineRule="auto"/>
        <w:widowControl/>
        <w:rPr>
          <w:rFonts w:hint="eastAsia" w:ascii="宋体" w:hAnsi="宋体" w:eastAsia="宋体" w:cs="宋体"/>
          <w:b/>
          <w:bCs w:val="0"/>
          <w:sz w:val="24"/>
          <w:highlight w:val="none"/>
        </w:rPr>
      </w:pPr>
      <w:r/>
      <w:bookmarkStart w:id="21" w:name="_Hlk28680991"/>
      <w:r>
        <w:rPr>
          <w:rFonts w:hint="eastAsia" w:ascii="宋体" w:hAnsi="宋体" w:eastAsia="宋体" w:cs="宋体"/>
          <w:b/>
          <w:bCs w:val="0"/>
          <w:sz w:val="24"/>
          <w:highlight w:val="none"/>
        </w:rPr>
        <w:t xml:space="preserve">2.4本项目的特定资格要求：</w:t>
      </w:r>
      <w:r>
        <w:rPr>
          <w:rFonts w:hint="eastAsia" w:ascii="宋体" w:hAnsi="宋体" w:eastAsia="宋体" w:cs="宋体"/>
          <w:b/>
          <w:bCs w:val="0"/>
          <w:sz w:val="24"/>
          <w:highlight w:val="none"/>
        </w:rPr>
      </w:r>
      <w:r/>
    </w:p>
    <w:p>
      <w:pPr>
        <w:pStyle w:val="946"/>
        <w:ind w:firstLine="482"/>
        <w:jc w:val="both"/>
        <w:spacing w:after="0" w:line="360" w:lineRule="auto"/>
        <w:widowControl/>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lang w:val="en-US" w:eastAsia="zh-CN"/>
        </w:rPr>
        <w:t xml:space="preserve">（1）</w:t>
      </w:r>
      <w:r>
        <w:rPr>
          <w:rFonts w:hint="eastAsia" w:ascii="宋体" w:hAnsi="宋体" w:eastAsia="宋体" w:cs="宋体"/>
          <w:b/>
          <w:bCs w:val="0"/>
          <w:sz w:val="24"/>
          <w:highlight w:val="none"/>
        </w:rPr>
        <w:t xml:space="preserve">供应商具有动物防疫条件合格证（提供复印件并加盖投标单位公章）</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eastAsia="zh-CN"/>
        </w:rPr>
      </w:r>
      <w:r/>
    </w:p>
    <w:p>
      <w:pPr>
        <w:pStyle w:val="946"/>
        <w:ind w:firstLine="482"/>
        <w:jc w:val="both"/>
        <w:spacing w:after="0" w:line="360" w:lineRule="auto"/>
        <w:widowControl/>
        <w:rPr>
          <w:rFonts w:hint="eastAsia" w:ascii="宋体" w:hAnsi="宋体" w:eastAsia="宋体" w:cs="宋体"/>
          <w:bCs/>
          <w:sz w:val="24"/>
          <w:highlight w:val="none"/>
          <w:lang w:eastAsia="zh-CN"/>
        </w:rPr>
      </w:pPr>
      <w:r>
        <w:rPr>
          <w:rFonts w:hint="eastAsia" w:ascii="宋体" w:hAnsi="宋体" w:cs="宋体"/>
          <w:b/>
          <w:bCs w:val="0"/>
          <w:sz w:val="24"/>
          <w:highlight w:val="none"/>
          <w:lang w:val="en-US" w:eastAsia="zh-CN"/>
        </w:rPr>
        <w:t xml:space="preserve">（2）</w:t>
      </w:r>
      <w:r>
        <w:rPr>
          <w:rFonts w:hint="eastAsia" w:ascii="宋体" w:hAnsi="宋体" w:eastAsia="宋体" w:cs="宋体"/>
          <w:b/>
          <w:bCs w:val="0"/>
          <w:sz w:val="24"/>
          <w:highlight w:val="none"/>
        </w:rPr>
        <w:t xml:space="preserve">供应商具有</w:t>
      </w:r>
      <w:r>
        <w:rPr>
          <w:rFonts w:hint="eastAsia" w:ascii="宋体" w:hAnsi="宋体" w:cs="宋体"/>
          <w:b/>
          <w:bCs w:val="0"/>
          <w:sz w:val="24"/>
          <w:highlight w:val="none"/>
          <w:lang w:val="en-US" w:eastAsia="zh-CN"/>
        </w:rPr>
        <w:t xml:space="preserve">固定污染源排污登记回执或排污许可证（提供复印件并加盖投标单位公章）</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Cs/>
          <w:sz w:val="24"/>
          <w:highlight w:val="none"/>
          <w:lang w:eastAsia="zh-CN"/>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2.5拒绝以下投标人参加本次采购活动：</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（1）被“信用中国”网站（www.creditchi</w:t>
      </w:r>
      <w:r>
        <w:rPr>
          <w:rFonts w:hint="eastAsia" w:ascii="宋体" w:hAnsi="宋体" w:eastAsia="宋体" w:cs="宋体"/>
          <w:sz w:val="24"/>
          <w:highlight w:val="none"/>
        </w:rPr>
        <w:t xml:space="preserve">na.gov.cn）列入失信被执行人、重大税收违法失信主体名单、政府采购严重违法失信行为记录名单，及其他不符合《中华人民共和国政府采购法》第二十二条规定条件的信用记录。</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（2）供应商</w:t>
      </w:r>
      <w:r>
        <w:rPr>
          <w:rFonts w:ascii="宋体" w:hAnsi="宋体" w:eastAsia="宋体" w:cs="宋体"/>
          <w:bCs/>
          <w:sz w:val="24"/>
          <w:highlight w:val="none"/>
        </w:rPr>
        <w:t xml:space="preserve">单位负责人为同一人或者存在直接控股、管理关系的不同供应商，不得参加同一合同项下的政府采购活动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（3）</w:t>
      </w:r>
      <w:r>
        <w:rPr>
          <w:rFonts w:ascii="宋体" w:hAnsi="宋体" w:eastAsia="宋体" w:cs="宋体"/>
          <w:bCs/>
          <w:sz w:val="24"/>
          <w:highlight w:val="none"/>
        </w:rPr>
        <w:t xml:space="preserve">为</w:t>
      </w:r>
      <w:r>
        <w:rPr>
          <w:rFonts w:hint="eastAsia" w:ascii="宋体" w:hAnsi="宋体" w:eastAsia="宋体" w:cs="宋体"/>
          <w:bCs/>
          <w:sz w:val="24"/>
          <w:highlight w:val="none"/>
        </w:rPr>
        <w:t xml:space="preserve">本</w:t>
      </w:r>
      <w:r>
        <w:rPr>
          <w:rFonts w:ascii="宋体" w:hAnsi="宋体" w:eastAsia="宋体" w:cs="宋体"/>
          <w:bCs/>
          <w:sz w:val="24"/>
          <w:highlight w:val="none"/>
        </w:rPr>
        <w:t xml:space="preserve">项目提供整体设计、规范编制或者项目管理、监理、检测等服务的供应商，不得再参加</w:t>
      </w:r>
      <w:r>
        <w:rPr>
          <w:rFonts w:hint="eastAsia" w:ascii="宋体" w:hAnsi="宋体" w:eastAsia="宋体" w:cs="宋体"/>
          <w:bCs/>
          <w:sz w:val="24"/>
          <w:highlight w:val="none"/>
        </w:rPr>
        <w:t xml:space="preserve">本项目的</w:t>
      </w:r>
      <w:r>
        <w:rPr>
          <w:rFonts w:ascii="宋体" w:hAnsi="宋体" w:eastAsia="宋体" w:cs="宋体"/>
          <w:bCs/>
          <w:sz w:val="24"/>
          <w:highlight w:val="none"/>
        </w:rPr>
        <w:t xml:space="preserve">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2"/>
        <w:spacing w:line="360" w:lineRule="auto"/>
        <w:rPr>
          <w:rFonts w:ascii="宋体" w:hAnsi="宋体" w:cs="宋体"/>
          <w:b/>
          <w:bCs/>
          <w:sz w:val="24"/>
          <w:highlight w:val="none"/>
        </w:rPr>
      </w:pPr>
      <w:r/>
      <w:bookmarkEnd w:id="18"/>
      <w:r/>
      <w:bookmarkEnd w:id="21"/>
      <w:r>
        <w:rPr>
          <w:rFonts w:hint="eastAsia" w:ascii="宋体" w:hAnsi="宋体"/>
          <w:b/>
          <w:bCs/>
          <w:sz w:val="24"/>
          <w:highlight w:val="none"/>
        </w:rPr>
        <w:t xml:space="preserve">三、获取招标文件</w:t>
      </w:r>
      <w:r>
        <w:rPr>
          <w:rFonts w:ascii="宋体" w:hAnsi="宋体" w:cs="宋体"/>
          <w:b/>
          <w:bCs/>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en-US" w:eastAsia="zh-CN"/>
        </w:rPr>
        <w:t xml:space="preserve">截止</w:t>
      </w:r>
      <w:r>
        <w:rPr>
          <w:rFonts w:hint="eastAsia" w:ascii="宋体" w:hAnsi="宋体"/>
          <w:sz w:val="24"/>
          <w:highlight w:val="none"/>
        </w:rPr>
        <w:t xml:space="preserve">时间：</w:t>
      </w:r>
      <w:r>
        <w:rPr>
          <w:rFonts w:hint="eastAsia" w:ascii="宋体" w:hAnsi="宋体"/>
          <w:sz w:val="24"/>
          <w:highlight w:val="none"/>
          <w:lang w:val="en-US" w:eastAsia="zh-CN"/>
        </w:rPr>
        <w:t xml:space="preserve">同提交投标文件截止时间</w:t>
      </w:r>
      <w:r>
        <w:rPr>
          <w:rFonts w:hint="eastAsia" w:ascii="宋体" w:hAnsi="宋体"/>
          <w:sz w:val="24"/>
          <w:highlight w:val="none"/>
        </w:rPr>
        <w:t xml:space="preserve">；</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3.2地点：江苏政府采购网；</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3.3方式：网站下载；</w:t>
      </w:r>
      <w:r>
        <w:rPr>
          <w:rFonts w:hint="eastAsia" w:ascii="宋体" w:hAnsi="宋体"/>
          <w:sz w:val="24"/>
          <w:highlight w:val="none"/>
        </w:rPr>
      </w:r>
      <w:r/>
    </w:p>
    <w:p>
      <w:pPr>
        <w:pStyle w:val="946"/>
        <w:ind w:firstLine="480"/>
        <w:spacing w:line="360" w:lineRule="auto"/>
        <w:widowControl/>
        <w:rPr>
          <w:rFonts w:ascii="宋体" w:hAnsi="宋体"/>
          <w:sz w:val="24"/>
          <w:highlight w:val="none"/>
        </w:rPr>
      </w:pPr>
      <w:r>
        <w:rPr>
          <w:rFonts w:hint="eastAsia" w:ascii="宋体" w:hAnsi="宋体"/>
          <w:sz w:val="24"/>
          <w:highlight w:val="none"/>
        </w:rPr>
        <w:t xml:space="preserve">3.4售价：0.00元；</w:t>
      </w:r>
      <w:r>
        <w:rPr>
          <w:rFonts w:ascii="宋体" w:hAnsi="宋体"/>
          <w:sz w:val="24"/>
          <w:highlight w:val="none"/>
        </w:rPr>
      </w:r>
      <w:r/>
    </w:p>
    <w:p>
      <w:pPr>
        <w:pStyle w:val="946"/>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w:t>
      </w:r>
      <w:r>
        <w:rPr>
          <w:rFonts w:hint="eastAsia" w:ascii="宋体" w:hAnsi="宋体"/>
          <w:b/>
          <w:bCs/>
          <w:sz w:val="24"/>
          <w:highlight w:val="none"/>
          <w:lang w:val="en-US" w:eastAsia="zh-CN"/>
        </w:rPr>
        <w:t xml:space="preserve">截止</w:t>
      </w:r>
      <w:r>
        <w:rPr>
          <w:rFonts w:hint="eastAsia" w:ascii="宋体" w:hAnsi="宋体"/>
          <w:b/>
          <w:bCs/>
          <w:sz w:val="24"/>
          <w:highlight w:val="none"/>
        </w:rPr>
        <w:t xml:space="preserve">时间、开标时间和地点</w:t>
      </w:r>
      <w:r>
        <w:rPr>
          <w:rFonts w:ascii="宋体" w:hAnsi="宋体"/>
          <w:b/>
          <w:bCs/>
          <w:sz w:val="24"/>
          <w:highlight w:val="none"/>
        </w:rPr>
      </w:r>
      <w:r/>
    </w:p>
    <w:p>
      <w:pPr>
        <w:pStyle w:val="946"/>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提交投标文件截止时间和开标时间：2026年</w:t>
      </w:r>
      <w:r>
        <w:rPr>
          <w:rFonts w:hint="eastAsia" w:ascii="宋体" w:hAnsi="宋体" w:cs="宋体"/>
          <w:bCs/>
          <w:sz w:val="24"/>
          <w:highlight w:val="none"/>
          <w:lang w:val="en-US" w:eastAsia="zh-CN"/>
        </w:rPr>
        <w:t xml:space="preserve">11</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日9时30分（北京时间）</w:t>
      </w:r>
      <w:r>
        <w:rPr>
          <w:rFonts w:ascii="宋体" w:hAnsi="宋体"/>
          <w:sz w:val="24"/>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4.2</w:t>
      </w:r>
      <w:r>
        <w:rPr>
          <w:rFonts w:hint="eastAsia" w:ascii="宋体" w:hAnsi="宋体"/>
          <w:sz w:val="24"/>
          <w:highlight w:val="none"/>
        </w:rPr>
        <w:t xml:space="preserve">地点：江苏省政府采购管理交易系统（苏采云）（以下简称“苏采云”）（网址：</w:t>
      </w:r>
      <w:r>
        <w:rPr>
          <w:rFonts w:hint="eastAsia" w:ascii="宋体" w:hAnsi="宋体"/>
          <w:sz w:val="24"/>
          <w:highlight w:val="none"/>
        </w:rPr>
        <w:fldChar w:fldCharType="begin"/>
      </w:r>
      <w:r>
        <w:rPr>
          <w:rFonts w:hint="eastAsia" w:ascii="宋体" w:hAnsi="宋体"/>
          <w:sz w:val="24"/>
          <w:highlight w:val="none"/>
        </w:rPr>
        <w:instrText xml:space="preserve"> HYPERLINK "http://jszfcg.jsczt.cn/）" </w:instrText>
      </w:r>
      <w:r>
        <w:rPr>
          <w:rFonts w:hint="eastAsia" w:ascii="宋体" w:hAnsi="宋体"/>
          <w:sz w:val="24"/>
          <w:highlight w:val="none"/>
        </w:rPr>
        <w:fldChar w:fldCharType="separate"/>
      </w:r>
      <w:r>
        <w:rPr>
          <w:rFonts w:hint="eastAsia" w:ascii="宋体" w:hAnsi="宋体"/>
          <w:sz w:val="24"/>
          <w:highlight w:val="none"/>
        </w:rPr>
        <w:t xml:space="preserve">http://jszfcg.jsczt.cn/）</w:t>
      </w:r>
      <w:r>
        <w:rPr>
          <w:rFonts w:hint="eastAsia" w:ascii="宋体" w:hAnsi="宋体"/>
          <w:sz w:val="24"/>
          <w:highlight w:val="none"/>
        </w:rPr>
        <w:fldChar w:fldCharType="end"/>
      </w:r>
      <w:r>
        <w:rPr>
          <w:rFonts w:ascii="宋体" w:hAnsi="宋体"/>
          <w:sz w:val="24"/>
          <w:highlight w:val="none"/>
        </w:rPr>
      </w:r>
      <w:r/>
    </w:p>
    <w:p>
      <w:pPr>
        <w:pStyle w:val="946"/>
        <w:ind w:firstLine="482"/>
        <w:spacing w:line="360" w:lineRule="auto"/>
        <w:widowControl/>
        <w:rPr>
          <w:rFonts w:ascii="宋体" w:hAnsi="宋体" w:cs="宋体"/>
          <w:b/>
          <w:bCs/>
          <w:color w:val="000000"/>
          <w:sz w:val="24"/>
          <w:highlight w:val="none"/>
        </w:rPr>
      </w:pPr>
      <w:r>
        <w:rPr>
          <w:rFonts w:hint="eastAsia" w:ascii="宋体" w:hAnsi="宋体"/>
          <w:b/>
          <w:bCs/>
          <w:sz w:val="24"/>
          <w:highlight w:val="none"/>
        </w:rPr>
        <w:t xml:space="preserve">五、公告发布媒体及公告期限：</w:t>
      </w:r>
      <w:r>
        <w:rPr>
          <w:rFonts w:hint="eastAsia" w:ascii="宋体" w:hAnsi="宋体"/>
          <w:sz w:val="24"/>
          <w:highlight w:val="none"/>
        </w:rPr>
        <w:t xml:space="preserve">自本公告在“江苏政府采购网”发布之日起5个工作日。</w:t>
      </w:r>
      <w:r>
        <w:rPr>
          <w:rFonts w:ascii="宋体" w:hAnsi="宋体" w:cs="宋体"/>
          <w:b/>
          <w:bCs/>
          <w:color w:val="000000"/>
          <w:sz w:val="24"/>
          <w:highlight w:val="none"/>
        </w:rPr>
      </w:r>
      <w:r/>
    </w:p>
    <w:p>
      <w:pPr>
        <w:pStyle w:val="946"/>
        <w:ind w:firstLine="482"/>
        <w:spacing w:line="360" w:lineRule="auto"/>
        <w:rPr>
          <w:rFonts w:ascii="宋体" w:hAnsi="宋体"/>
          <w:b/>
          <w:bCs/>
          <w:sz w:val="24"/>
          <w:highlight w:val="none"/>
        </w:rPr>
      </w:pPr>
      <w:r>
        <w:rPr>
          <w:rFonts w:hint="eastAsia" w:ascii="宋体" w:hAnsi="宋体"/>
          <w:b/>
          <w:bCs/>
          <w:sz w:val="24"/>
          <w:highlight w:val="none"/>
        </w:rPr>
        <w:t xml:space="preserve">六、其他补充事宜</w:t>
      </w:r>
      <w:r>
        <w:rPr>
          <w:rFonts w:ascii="宋体" w:hAnsi="宋体"/>
          <w:b/>
          <w:bCs/>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6.1潜在供应商访问政府采购管理交易系统（苏采云）的网络地址和方法：</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（3）“CA数字证书”的办理材料以及供应商操作手册详见：</w:t>
      </w:r>
      <w:r>
        <w:rPr>
          <w:rFonts w:hint="eastAsia" w:ascii="宋体" w:hAnsi="宋体"/>
          <w:sz w:val="24"/>
          <w:highlight w:val="none"/>
        </w:rPr>
        <w:fldChar w:fldCharType="begin"/>
      </w:r>
      <w:r>
        <w:rPr>
          <w:rFonts w:hint="eastAsia" w:ascii="宋体" w:hAnsi="宋体"/>
          <w:sz w:val="24"/>
          <w:highlight w:val="none"/>
        </w:rPr>
        <w:instrText xml:space="preserve"> HYPERLINK "http://jsxcmm.com/help/gys.html。" </w:instrText>
      </w:r>
      <w:r>
        <w:rPr>
          <w:rFonts w:hint="eastAsia" w:ascii="宋体" w:hAnsi="宋体"/>
          <w:sz w:val="24"/>
          <w:highlight w:val="none"/>
        </w:rPr>
        <w:fldChar w:fldCharType="separate"/>
      </w:r>
      <w:r>
        <w:rPr>
          <w:rFonts w:hint="eastAsia" w:ascii="宋体" w:hAnsi="宋体"/>
          <w:sz w:val="24"/>
          <w:highlight w:val="none"/>
        </w:rPr>
        <w:t xml:space="preserve">http://jsxcmm.com/help/gys.html。</w:t>
      </w:r>
      <w:r>
        <w:rPr>
          <w:rFonts w:hint="eastAsia" w:ascii="宋体" w:hAnsi="宋体"/>
          <w:sz w:val="24"/>
          <w:highlight w:val="none"/>
        </w:rPr>
        <w:fldChar w:fldCharType="end"/>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（4）潜在供应商访问“苏采云”系统的网络地址和方法：“苏采云”系统的网址：</w:t>
      </w:r>
      <w:r>
        <w:rPr>
          <w:rFonts w:hint="eastAsia" w:ascii="宋体" w:hAnsi="宋体"/>
          <w:sz w:val="24"/>
          <w:highlight w:val="none"/>
        </w:rPr>
        <w:fldChar w:fldCharType="begin"/>
      </w:r>
      <w:r>
        <w:rPr>
          <w:rFonts w:hint="eastAsia" w:ascii="宋体" w:hAnsi="宋体"/>
          <w:sz w:val="24"/>
          <w:highlight w:val="none"/>
        </w:rPr>
        <w:instrText xml:space="preserve"> HYPERLINK "http://jszfcg.jsczt.cn/jszc/login。" </w:instrText>
      </w:r>
      <w:r>
        <w:rPr>
          <w:rFonts w:hint="eastAsia" w:ascii="宋体" w:hAnsi="宋体"/>
          <w:sz w:val="24"/>
          <w:highlight w:val="none"/>
        </w:rPr>
        <w:fldChar w:fldCharType="separate"/>
      </w:r>
      <w:r>
        <w:rPr>
          <w:rFonts w:hint="eastAsia" w:ascii="宋体" w:hAnsi="宋体"/>
          <w:sz w:val="24"/>
          <w:highlight w:val="none"/>
        </w:rPr>
        <w:t xml:space="preserve">http://jszfcg.jsczt.cn/jszc/login。</w:t>
      </w:r>
      <w:r>
        <w:rPr>
          <w:rFonts w:hint="eastAsia" w:ascii="宋体" w:hAnsi="宋体"/>
          <w:sz w:val="24"/>
          <w:highlight w:val="none"/>
        </w:rPr>
        <w:fldChar w:fldCharType="end"/>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（6）招标代理机构（采购代理机构）将数据电文形式的采购文件加载至“苏采云”系统，供潜在供应商下载或者查阅。</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（7）苏采云系统使用谷歌浏览器参与不见面开标。</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（8）“苏采云”南京地区客服热线025-83633744、025-83633743。</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highlight w:val="none"/>
        </w:rPr>
      </w:r>
      <w:r/>
    </w:p>
    <w:p>
      <w:pPr>
        <w:pStyle w:val="946"/>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3本次招标</w:t>
      </w:r>
      <w:r>
        <w:rPr>
          <w:rFonts w:hint="eastAsia" w:ascii="宋体" w:hAnsi="宋体"/>
          <w:b/>
          <w:bCs/>
          <w:sz w:val="24"/>
          <w:highlight w:val="none"/>
        </w:rPr>
        <w:t xml:space="preserve">不收取</w:t>
      </w:r>
      <w:r>
        <w:rPr>
          <w:rFonts w:hint="eastAsia" w:ascii="宋体" w:hAnsi="宋体"/>
          <w:sz w:val="24"/>
          <w:highlight w:val="none"/>
        </w:rPr>
        <w:t xml:space="preserve">投标保证金；</w:t>
      </w:r>
      <w:r>
        <w:rPr>
          <w:rFonts w:hint="eastAsia" w:ascii="宋体" w:hAnsi="宋体"/>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sz w:val="24"/>
          <w:highlight w:val="none"/>
        </w:rPr>
        <w:t xml:space="preserve">6.</w:t>
      </w:r>
      <w:r>
        <w:rPr>
          <w:rFonts w:hint="eastAsia" w:ascii="宋体" w:hAnsi="宋体"/>
          <w:sz w:val="24"/>
          <w:highlight w:val="none"/>
          <w:lang w:val="en-US" w:eastAsia="zh-CN"/>
        </w:rPr>
        <w:t xml:space="preserve">4</w:t>
      </w:r>
      <w:r>
        <w:rPr>
          <w:rFonts w:hint="eastAsia" w:ascii="宋体" w:hAnsi="宋体"/>
          <w:sz w:val="24"/>
          <w:highlight w:val="none"/>
        </w:rPr>
        <w:t xml:space="preserve">如有财务方面问题，请与我司工作人员联系，联系电话：17715232736。</w:t>
      </w:r>
      <w:r>
        <w:rPr>
          <w:rFonts w:ascii="宋体" w:hAnsi="宋体" w:eastAsia="宋体" w:cs="宋体"/>
          <w:bCs/>
          <w:sz w:val="24"/>
          <w:highlight w:val="none"/>
        </w:rPr>
      </w:r>
      <w:r/>
    </w:p>
    <w:p>
      <w:pPr>
        <w:pStyle w:val="946"/>
        <w:ind w:firstLine="482"/>
        <w:jc w:val="both"/>
        <w:spacing w:after="0" w:line="360" w:lineRule="auto"/>
        <w:widowControl/>
        <w:rPr>
          <w:rFonts w:ascii="宋体" w:hAnsi="宋体" w:eastAsia="宋体" w:cs="宋体"/>
          <w:b/>
          <w:sz w:val="24"/>
          <w:highlight w:val="none"/>
        </w:rPr>
      </w:pPr>
      <w:r>
        <w:rPr>
          <w:rFonts w:hint="eastAsia" w:ascii="宋体" w:hAnsi="宋体" w:eastAsia="宋体" w:cs="宋体"/>
          <w:b/>
          <w:sz w:val="24"/>
          <w:highlight w:val="none"/>
        </w:rPr>
        <w:t xml:space="preserve">七、本次招标联系方式</w:t>
      </w:r>
      <w:r>
        <w:rPr>
          <w:rFonts w:ascii="宋体" w:hAnsi="宋体" w:eastAsia="宋体" w:cs="宋体"/>
          <w:b/>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7.1</w:t>
      </w:r>
      <w:r>
        <w:rPr>
          <w:rFonts w:hint="eastAsia" w:ascii="宋体" w:hAnsi="宋体" w:eastAsia="宋体" w:cs="宋体"/>
          <w:bCs/>
          <w:sz w:val="24"/>
          <w:highlight w:val="none"/>
        </w:rPr>
        <w:t xml:space="preserve">采购人信息</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名  称：</w:t>
      </w:r>
      <w:bookmarkStart w:id="22" w:name="_Hlk153870301"/>
      <w:r>
        <w:rPr>
          <w:rFonts w:hint="eastAsia" w:ascii="宋体" w:hAnsi="宋体" w:eastAsia="宋体" w:cs="宋体"/>
          <w:bCs/>
          <w:sz w:val="24"/>
          <w:highlight w:val="none"/>
        </w:rPr>
        <w:t xml:space="preserve">南京医科大学</w:t>
      </w:r>
      <w:bookmarkEnd w:id="22"/>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地  址：</w:t>
      </w:r>
      <w:bookmarkStart w:id="23" w:name="_Hlk153870315"/>
      <w:r>
        <w:rPr>
          <w:rFonts w:hint="eastAsia" w:ascii="宋体" w:hAnsi="宋体" w:eastAsia="宋体" w:cs="宋体"/>
          <w:bCs/>
          <w:sz w:val="24"/>
          <w:highlight w:val="none"/>
        </w:rPr>
        <w:t xml:space="preserve">南京市江宁区龙眠大道101号</w:t>
      </w:r>
      <w:bookmarkEnd w:id="23"/>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联系人：周老师 </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sz w:val="24"/>
          <w:highlight w:val="none"/>
        </w:rPr>
        <w:t xml:space="preserve">联系电话：025-86867147</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7.2</w:t>
      </w:r>
      <w:r>
        <w:rPr>
          <w:rFonts w:hint="eastAsia" w:ascii="宋体" w:hAnsi="宋体" w:eastAsia="宋体" w:cs="宋体"/>
          <w:bCs/>
          <w:sz w:val="24"/>
          <w:highlight w:val="none"/>
        </w:rPr>
        <w:t xml:space="preserve">采购代理机构信息</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名 </w:t>
      </w:r>
      <w:r>
        <w:rPr>
          <w:rFonts w:ascii="宋体" w:hAnsi="宋体" w:eastAsia="宋体" w:cs="宋体"/>
          <w:bCs/>
          <w:sz w:val="24"/>
          <w:highlight w:val="none"/>
        </w:rPr>
        <w:t xml:space="preserve"> </w:t>
      </w:r>
      <w:r>
        <w:rPr>
          <w:rFonts w:hint="eastAsia" w:ascii="宋体" w:hAnsi="宋体" w:eastAsia="宋体" w:cs="宋体"/>
          <w:bCs/>
          <w:sz w:val="24"/>
          <w:highlight w:val="none"/>
        </w:rPr>
        <w:t xml:space="preserve">称：</w:t>
      </w:r>
      <w:bookmarkStart w:id="24" w:name="_Hlk8391383"/>
      <w:r>
        <w:rPr>
          <w:rFonts w:hint="eastAsia" w:ascii="宋体" w:hAnsi="宋体" w:eastAsia="宋体" w:cs="宋体"/>
          <w:bCs/>
          <w:sz w:val="24"/>
          <w:highlight w:val="none"/>
        </w:rPr>
        <w:t xml:space="preserve">江苏易采招标代理有限公司</w:t>
      </w:r>
      <w:bookmarkEnd w:id="24"/>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址：南京市鼓楼区建宁路37号智慧城市硅巷16楼1601室</w:t>
      </w:r>
      <w:r>
        <w:rPr>
          <w:rFonts w:hint="eastAsia" w:ascii="宋体" w:hAnsi="宋体" w:eastAsia="宋体" w:cs="宋体"/>
          <w:color w:val="000000"/>
          <w:sz w:val="24"/>
          <w:highlight w:val="none"/>
        </w:rPr>
      </w:r>
      <w:r/>
    </w:p>
    <w:p>
      <w:pPr>
        <w:pStyle w:val="946"/>
        <w:ind w:firstLine="480"/>
        <w:jc w:val="both"/>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杨华</w:t>
      </w:r>
      <w:r>
        <w:rPr>
          <w:rFonts w:hint="eastAsia" w:ascii="宋体" w:hAnsi="宋体" w:eastAsia="宋体" w:cs="宋体"/>
          <w:color w:val="000000"/>
          <w:sz w:val="24"/>
          <w:highlight w:val="none"/>
        </w:rPr>
      </w:r>
      <w:r/>
    </w:p>
    <w:p>
      <w:pPr>
        <w:pStyle w:val="946"/>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17805142289</w:t>
      </w:r>
      <w:r>
        <w:rPr>
          <w:rFonts w:ascii="宋体" w:hAnsi="宋体" w:eastAsia="宋体" w:cs="宋体"/>
          <w:color w:val="000000"/>
          <w:sz w:val="24"/>
          <w:highlight w:val="none"/>
          <w:lang w:val="en-US" w:eastAsia="zh-CN"/>
        </w:rPr>
      </w:r>
      <w:r/>
    </w:p>
    <w:p>
      <w:pPr>
        <w:pStyle w:val="946"/>
        <w:jc w:val="center"/>
        <w:spacing w:after="143" w:line="360" w:lineRule="auto"/>
        <w:rPr>
          <w:rFonts w:ascii="宋体" w:hAnsi="宋体"/>
          <w:sz w:val="24"/>
          <w:highlight w:val="none"/>
        </w:rPr>
        <w:outlineLvl w:val="0"/>
      </w:pPr>
      <w:r/>
      <w:bookmarkEnd w:id="15"/>
      <w:r>
        <w:rPr>
          <w:rFonts w:ascii="宋体" w:hAnsi="宋体" w:cs="宋体"/>
          <w:bCs/>
          <w:highlight w:val="none"/>
        </w:rPr>
        <w:br w:type="page" w:clear="all"/>
      </w:r>
      <w:bookmarkEnd w:id="5"/>
      <w:r/>
      <w:bookmarkEnd w:id="6"/>
      <w:r/>
      <w:bookmarkEnd w:id="7"/>
      <w:r/>
      <w:bookmarkEnd w:id="8"/>
      <w:r/>
      <w:bookmarkEnd w:id="9"/>
      <w:r/>
      <w:bookmarkEnd w:id="16"/>
      <w:r/>
      <w:bookmarkStart w:id="25" w:name="_Toc120614211"/>
      <w:r/>
      <w:bookmarkStart w:id="26" w:name="_Toc47453302"/>
      <w:r/>
      <w:bookmarkStart w:id="27" w:name="_Toc12708970"/>
      <w:r/>
      <w:bookmarkStart w:id="28" w:name="_Toc12887260"/>
      <w:r/>
      <w:bookmarkStart w:id="29" w:name="_Toc9363425"/>
      <w:r/>
      <w:bookmarkStart w:id="30" w:name="_Toc8485111"/>
      <w:r/>
      <w:bookmarkStart w:id="31" w:name="_Toc8485120"/>
      <w:r/>
      <w:bookmarkStart w:id="32" w:name="_Toc20823314"/>
      <w:r/>
      <w:bookmarkStart w:id="33" w:name="_Toc513029242"/>
      <w:r/>
      <w:bookmarkStart w:id="34" w:name="_Toc16938558"/>
      <w:r/>
      <w:bookmarkStart w:id="35" w:name="_Toc120614221"/>
      <w:r/>
      <w:bookmarkStart w:id="36" w:name="_Toc479757207"/>
      <w:r>
        <w:rPr>
          <w:rFonts w:hint="eastAsia" w:ascii="华文中宋" w:hAnsi="华文中宋" w:eastAsia="华文中宋"/>
          <w:b/>
          <w:sz w:val="36"/>
          <w:szCs w:val="36"/>
          <w:highlight w:val="none"/>
        </w:rPr>
        <w:t xml:space="preserve">第二章</w:t>
      </w:r>
      <w:bookmarkEnd w:id="25"/>
      <w:r/>
      <w:bookmarkStart w:id="37" w:name="_Toc120614213"/>
      <w:r/>
      <w:bookmarkStart w:id="38" w:name="_Toc513029202"/>
      <w:r/>
      <w:bookmarkStart w:id="39" w:name="_Toc16938518"/>
      <w:r/>
      <w:bookmarkStart w:id="40" w:name="_Toc20823274"/>
      <w:r>
        <w:rPr>
          <w:rFonts w:hint="eastAsia" w:ascii="华文中宋" w:hAnsi="华文中宋" w:eastAsia="华文中宋"/>
          <w:b/>
          <w:sz w:val="36"/>
          <w:szCs w:val="36"/>
          <w:highlight w:val="none"/>
        </w:rPr>
        <w:t xml:space="preserve"> </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投标人须知</w:t>
      </w:r>
      <w:bookmarkEnd w:id="26"/>
      <w:r/>
      <w:bookmarkEnd w:id="27"/>
      <w:r/>
      <w:bookmarkEnd w:id="28"/>
      <w:r/>
      <w:bookmarkEnd w:id="29"/>
      <w:r/>
      <w:bookmarkEnd w:id="30"/>
      <w:r/>
      <w:bookmarkEnd w:id="37"/>
      <w:r/>
      <w:bookmarkEnd w:id="38"/>
      <w:r/>
      <w:bookmarkEnd w:id="39"/>
      <w:r/>
      <w:bookmarkEnd w:id="40"/>
      <w:r>
        <w:rPr>
          <w:rFonts w:ascii="宋体" w:hAnsi="宋体"/>
          <w:sz w:val="24"/>
          <w:highlight w:val="none"/>
        </w:rPr>
      </w:r>
      <w:r/>
    </w:p>
    <w:p>
      <w:pPr>
        <w:pStyle w:val="946"/>
        <w:jc w:val="center"/>
        <w:rPr>
          <w:rFonts w:hint="eastAsia" w:ascii="宋体" w:hAnsi="宋体"/>
          <w:b/>
          <w:bCs/>
          <w:sz w:val="32"/>
          <w:szCs w:val="32"/>
          <w:highlight w:val="none"/>
        </w:rPr>
        <w:outlineLvl w:val="2"/>
      </w:pPr>
      <w:r/>
      <w:bookmarkStart w:id="41" w:name="_Toc16938519"/>
      <w:r/>
      <w:bookmarkStart w:id="42" w:name="_Toc9363426"/>
      <w:r/>
      <w:bookmarkStart w:id="43" w:name="_Toc47453303"/>
      <w:r/>
      <w:bookmarkStart w:id="44" w:name="_Toc120614214"/>
      <w:r/>
      <w:bookmarkStart w:id="45" w:name="_Toc20823275"/>
      <w:r/>
      <w:bookmarkStart w:id="46" w:name="_Toc513029203"/>
      <w:r/>
      <w:bookmarkStart w:id="47" w:name="_Toc12708971"/>
      <w:r/>
      <w:bookmarkStart w:id="48" w:name="_Toc12887261"/>
      <w:r/>
      <w:bookmarkStart w:id="49" w:name="_Toc8485112"/>
      <w:r>
        <w:rPr>
          <w:rFonts w:hint="eastAsia" w:ascii="宋体" w:hAnsi="宋体"/>
          <w:b/>
          <w:bCs/>
          <w:sz w:val="32"/>
          <w:szCs w:val="32"/>
          <w:highlight w:val="none"/>
        </w:rPr>
        <w:t xml:space="preserve">一、总 则</w:t>
      </w:r>
      <w:bookmarkEnd w:id="41"/>
      <w:r/>
      <w:bookmarkEnd w:id="42"/>
      <w:r/>
      <w:bookmarkEnd w:id="43"/>
      <w:r/>
      <w:bookmarkEnd w:id="44"/>
      <w:r/>
      <w:bookmarkEnd w:id="45"/>
      <w:r/>
      <w:bookmarkEnd w:id="46"/>
      <w:r/>
      <w:bookmarkEnd w:id="47"/>
      <w:r/>
      <w:bookmarkEnd w:id="48"/>
      <w:r/>
      <w:bookmarkEnd w:id="49"/>
      <w:r>
        <w:rPr>
          <w:rFonts w:hint="eastAsia" w:ascii="宋体" w:hAnsi="宋体"/>
          <w:b/>
          <w:bCs/>
          <w:sz w:val="32"/>
          <w:szCs w:val="32"/>
          <w:highlight w:val="none"/>
        </w:rPr>
      </w:r>
      <w:r/>
    </w:p>
    <w:p>
      <w:pPr>
        <w:pStyle w:val="946"/>
        <w:rPr>
          <w:rFonts w:ascii="宋体" w:hAnsi="宋体"/>
          <w:b/>
          <w:bCs/>
          <w:sz w:val="24"/>
          <w:szCs w:val="32"/>
          <w:highlight w:val="none"/>
        </w:rPr>
        <w:outlineLvl w:val="2"/>
      </w:pPr>
      <w:r/>
      <w:bookmarkStart w:id="50" w:name="_Toc20823278"/>
      <w:r/>
      <w:bookmarkStart w:id="51" w:name="_Toc513029206"/>
      <w:r/>
      <w:bookmarkStart w:id="52" w:name="_Hlt16619475"/>
      <w:r/>
      <w:bookmarkEnd w:id="52"/>
      <w:r/>
      <w:bookmarkStart w:id="53" w:name="_Toc458694821"/>
      <w:r/>
      <w:bookmarkStart w:id="54" w:name="_Toc513029204"/>
      <w:r/>
      <w:bookmarkStart w:id="55" w:name="_Toc16938520"/>
      <w:r/>
      <w:bookmarkStart w:id="56" w:name="_Toc20823276"/>
      <w:r/>
      <w:bookmarkStart w:id="57" w:name="_Toc16938522"/>
      <w:r>
        <w:rPr>
          <w:rFonts w:hint="eastAsia" w:ascii="宋体" w:hAnsi="宋体"/>
          <w:b/>
          <w:bCs/>
          <w:sz w:val="24"/>
          <w:szCs w:val="32"/>
          <w:highlight w:val="none"/>
        </w:rPr>
        <w:t xml:space="preserve">1</w:t>
      </w:r>
      <w:bookmarkEnd w:id="53"/>
      <w:r>
        <w:rPr>
          <w:rFonts w:hint="eastAsia" w:ascii="宋体" w:hAnsi="宋体"/>
          <w:b/>
          <w:bCs/>
          <w:sz w:val="24"/>
          <w:szCs w:val="32"/>
          <w:highlight w:val="none"/>
        </w:rPr>
        <w:t xml:space="preserve">、</w:t>
      </w:r>
      <w:bookmarkEnd w:id="54"/>
      <w:r/>
      <w:bookmarkEnd w:id="55"/>
      <w:r/>
      <w:bookmarkEnd w:id="56"/>
      <w:r>
        <w:rPr>
          <w:rFonts w:hint="eastAsia" w:ascii="宋体" w:hAnsi="宋体"/>
          <w:b/>
          <w:bCs/>
          <w:sz w:val="24"/>
          <w:szCs w:val="32"/>
          <w:highlight w:val="none"/>
        </w:rPr>
        <w:t xml:space="preserve">适用法律</w:t>
      </w:r>
      <w:r>
        <w:rPr>
          <w:rFonts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1.1本次招标及由此产生的合同受中华人民共和国有关的法律法规制约和保护。</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1.2在本项目政府采购活动过程中，如果所执行的标准有更新的，按照最新标准执行。</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2、定义</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bookmarkEnd w:id="50"/>
      <w:r/>
      <w:bookmarkEnd w:id="51"/>
      <w:r/>
      <w:bookmarkEnd w:id="57"/>
      <w:r/>
      <w:bookmarkStart w:id="58" w:name="_Toc462564067"/>
      <w:r/>
      <w:bookmarkStart w:id="59" w:name="_Toc513029207"/>
      <w:r/>
      <w:bookmarkStart w:id="60" w:name="_Toc16938523"/>
      <w:r/>
      <w:bookmarkStart w:id="61" w:name="_Toc20823279"/>
      <w:r>
        <w:rPr>
          <w:rFonts w:hint="eastAsia" w:ascii="宋体" w:hAnsi="宋体"/>
          <w:sz w:val="24"/>
          <w:highlight w:val="none"/>
        </w:rPr>
        <w:t xml:space="preserve">2.1“投标人”是指响应招标、参加投标竞争并符合采购文件规定资格条件的法人、其他组织或者自然人。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2.2“货物和服务”指本采购文件中所述产品及相关服务。</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2.3 本次采取公开招标方式，本招标文件仅适用于招标公告中所述项目。</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3、政策功能（具体采购政策功能落实详见第五章评标方法与评标标准）</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bookmarkEnd w:id="58"/>
      <w:r/>
      <w:bookmarkEnd w:id="59"/>
      <w:r/>
      <w:bookmarkEnd w:id="60"/>
      <w:r/>
      <w:bookmarkEnd w:id="61"/>
      <w:r>
        <w:rPr>
          <w:rFonts w:hint="eastAsia" w:ascii="宋体" w:hAnsi="宋体"/>
          <w:sz w:val="24"/>
          <w:highlight w:val="none"/>
        </w:rPr>
        <w:t xml:space="preserve">3.1中小企业政策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（1）政府采购促进中小企业发展，在政府采购活动中，投标人提供的货物、工程或者服务符合下列情形的，享受中小企业扶持政策：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②在工程采购项目中，工程由中小企业承建，即工程施工单位为中小企业；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③在服务采购项目中，服务由中小企业承接，即提供服务的人员为中小企业依照《中华人民共和国劳动合同法》订立劳动合同的从业人员；</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④以联合体形式参加政府采购活动，联合体各方均为中小企业的，联合体视同中小企业。其中，联合体各方均为小微企业的，联合体视同小微企业。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highlight w:val="none"/>
        </w:rPr>
      </w:r>
      <w:r/>
    </w:p>
    <w:p>
      <w:pPr>
        <w:pStyle w:val="946"/>
        <w:spacing w:line="360" w:lineRule="auto"/>
        <w:rPr>
          <w:rFonts w:hint="eastAsia" w:ascii="宋体" w:hAnsi="宋体"/>
          <w:b/>
          <w:bCs/>
          <w:sz w:val="24"/>
          <w:highlight w:val="none"/>
        </w:rPr>
      </w:pPr>
      <w:r>
        <w:rPr>
          <w:rFonts w:hint="eastAsia" w:ascii="宋体" w:hAnsi="宋体"/>
          <w:b/>
          <w:bCs/>
          <w:sz w:val="24"/>
          <w:highlight w:val="none"/>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（5）对于非专门面向中小企业的项目，对小型和微型企业报价给予10%～20%（工程项目为3%～5%）的扣除，用扣除后的价格参与评审。</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3.4未按要求提供相关材料的，不享受相关政策。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3.5节能产品政策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（1）拟采购产品属于节能产品政府采购清单规定必须强制采购的，实行强制采购。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（3）参加政府采购活动的节能产品投标人应当提供产品在《节能产品政府采购清单》中相应的页面。</w:t>
      </w:r>
      <w:r>
        <w:rPr>
          <w:rFonts w:hint="eastAsia" w:ascii="宋体" w:hAnsi="宋体"/>
          <w:sz w:val="24"/>
          <w:highlight w:val="none"/>
        </w:rPr>
      </w:r>
      <w:r/>
    </w:p>
    <w:p>
      <w:pPr>
        <w:pStyle w:val="946"/>
        <w:spacing w:line="360" w:lineRule="auto"/>
        <w:rPr>
          <w:rFonts w:hint="eastAsia" w:ascii="宋体" w:hAnsi="宋体"/>
          <w:b/>
          <w:bCs/>
          <w:sz w:val="24"/>
          <w:highlight w:val="none"/>
        </w:rPr>
      </w:pPr>
      <w:r>
        <w:rPr>
          <w:rFonts w:hint="eastAsia" w:ascii="宋体" w:hAnsi="宋体"/>
          <w:b/>
          <w:bCs/>
          <w:sz w:val="24"/>
          <w:highlight w:val="none"/>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3.6环境标志产品政策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（1）拟采购产品属于环境标志产品政府采购清单规定优先采购的，在性能、技术、服务等指标同等条件下，实行优先采购。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（2）参加政府采购活动的环境标志产品应当提供产品在《环境标志产品政府采购清单》中相应的页面。</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3.7进口产品政策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（2）允许进口产品参加的，满足需求的国内产品可以参加。</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（3）允许进口产品参加的，优先采购向我国企业转让技术、与我国企业签订消化吸收再创新方案的投标人的进口产品。</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3.8实施本国产品标准及相关政策：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（1）对采购本国产品给予政策支持，具体内容见招标文件“第五章评标方法及评标标准”。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rPr>
      </w:r>
      <w:r/>
    </w:p>
    <w:p>
      <w:pPr>
        <w:pStyle w:val="946"/>
        <w:spacing w:line="360" w:lineRule="auto"/>
        <w:rPr>
          <w:rFonts w:hint="eastAsia" w:ascii="宋体" w:hAnsi="宋体"/>
          <w:bCs/>
          <w:sz w:val="24"/>
          <w:highlight w:val="none"/>
        </w:rPr>
      </w:pPr>
      <w:r>
        <w:rPr>
          <w:rFonts w:hint="eastAsia" w:ascii="宋体" w:hAnsi="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highlight w:val="none"/>
        </w:rPr>
      </w:r>
      <w:r/>
    </w:p>
    <w:p>
      <w:pPr>
        <w:pStyle w:val="946"/>
        <w:rPr>
          <w:rFonts w:ascii="宋体" w:hAnsi="宋体"/>
          <w:b/>
          <w:bCs/>
          <w:sz w:val="24"/>
          <w:szCs w:val="32"/>
          <w:highlight w:val="none"/>
        </w:rPr>
        <w:outlineLvl w:val="2"/>
      </w:pPr>
      <w:r>
        <w:rPr>
          <w:rFonts w:hint="eastAsia" w:ascii="宋体" w:hAnsi="宋体"/>
          <w:b/>
          <w:bCs/>
          <w:sz w:val="24"/>
          <w:szCs w:val="32"/>
          <w:highlight w:val="none"/>
        </w:rPr>
        <w:t xml:space="preserve">4、投标费用</w:t>
      </w:r>
      <w:r>
        <w:rPr>
          <w:rFonts w:ascii="宋体" w:hAnsi="宋体"/>
          <w:b/>
          <w:bCs/>
          <w:sz w:val="24"/>
          <w:szCs w:val="32"/>
          <w:highlight w:val="none"/>
        </w:rPr>
      </w:r>
      <w:r/>
    </w:p>
    <w:p>
      <w:pPr>
        <w:pStyle w:val="946"/>
        <w:spacing w:line="360" w:lineRule="auto"/>
        <w:tabs>
          <w:tab w:val="left" w:pos="900" w:leader="none"/>
        </w:tabs>
        <w:rPr>
          <w:rFonts w:ascii="宋体" w:hAnsi="宋体"/>
          <w:sz w:val="24"/>
          <w:highlight w:val="none"/>
        </w:rPr>
      </w:pPr>
      <w:r>
        <w:rPr>
          <w:rFonts w:hint="eastAsia" w:ascii="宋体" w:hAnsi="宋体"/>
          <w:sz w:val="24"/>
          <w:highlight w:val="none"/>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highlight w:val="none"/>
        </w:rPr>
      </w:r>
      <w:r/>
    </w:p>
    <w:p>
      <w:pPr>
        <w:pStyle w:val="946"/>
        <w:spacing w:line="360" w:lineRule="auto"/>
        <w:tabs>
          <w:tab w:val="left" w:pos="900" w:leader="none"/>
        </w:tabs>
        <w:rPr>
          <w:rFonts w:hint="eastAsia" w:ascii="宋体" w:hAnsi="宋体" w:eastAsia="宋体" w:cs="Times New Roman"/>
          <w:sz w:val="24"/>
          <w:szCs w:val="24"/>
          <w:highlight w:val="none"/>
          <w:lang w:val="en-US" w:eastAsia="zh-CN" w:bidi="ar-SA"/>
        </w:rPr>
      </w:pPr>
      <w:r>
        <w:rPr>
          <w:rFonts w:hint="eastAsia" w:ascii="宋体" w:hAnsi="宋体"/>
          <w:sz w:val="24"/>
          <w:highlight w:val="none"/>
        </w:rPr>
        <w:t xml:space="preserve">4.2</w:t>
      </w:r>
      <w:bookmarkStart w:id="62" w:name="_Hlk153870508"/>
      <w:r>
        <w:rPr>
          <w:rFonts w:hint="eastAsia" w:ascii="宋体" w:hAnsi="宋体"/>
          <w:sz w:val="24"/>
          <w:highlight w:val="none"/>
        </w:rPr>
        <w:t xml:space="preserve">本次招标收取代理服务费。</w:t>
      </w:r>
      <w:bookmarkEnd w:id="62"/>
      <w:r>
        <w:rPr>
          <w:rFonts w:hint="eastAsia" w:ascii="宋体" w:hAnsi="宋体" w:eastAsia="宋体" w:cs="Times New Roman"/>
          <w:sz w:val="24"/>
          <w:szCs w:val="24"/>
          <w:highlight w:val="none"/>
          <w:lang w:val="en-US" w:eastAsia="zh-CN" w:bidi="ar-SA"/>
        </w:rPr>
        <w:t xml:space="preserve">本项目代理服务费以预算金额为基础，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eastAsia="宋体" w:cs="Times New Roman"/>
          <w:sz w:val="24"/>
          <w:szCs w:val="24"/>
          <w:highlight w:val="none"/>
          <w:lang w:val="en-US" w:eastAsia="zh-CN" w:bidi="ar-SA"/>
        </w:rPr>
      </w:r>
      <w:r/>
    </w:p>
    <w:p>
      <w:pPr>
        <w:pStyle w:val="946"/>
        <w:spacing w:line="360" w:lineRule="auto"/>
        <w:rPr>
          <w:rFonts w:hint="eastAsia" w:ascii="宋体" w:hAnsi="宋体"/>
          <w:b/>
          <w:bCs/>
          <w:sz w:val="24"/>
          <w:szCs w:val="32"/>
          <w:highlight w:val="none"/>
        </w:rPr>
        <w:outlineLvl w:val="2"/>
      </w:pPr>
      <w:r/>
      <w:bookmarkStart w:id="63" w:name="_Toc8485113"/>
      <w:r/>
      <w:bookmarkStart w:id="64" w:name="_Toc12708972"/>
      <w:r/>
      <w:bookmarkStart w:id="65" w:name="_Toc9363427"/>
      <w:r/>
      <w:bookmarkStart w:id="66" w:name="_Toc47453304"/>
      <w:r/>
      <w:bookmarkStart w:id="67" w:name="_Toc12887262"/>
      <w:r/>
      <w:bookmarkStart w:id="68" w:name="_Toc513029209"/>
      <w:r/>
      <w:bookmarkStart w:id="69" w:name="_Toc120614215"/>
      <w:r/>
      <w:bookmarkStart w:id="70" w:name="_Toc20823281"/>
      <w:r/>
      <w:bookmarkStart w:id="71" w:name="_Toc16938525"/>
      <w:r>
        <w:rPr>
          <w:rFonts w:hint="eastAsia" w:ascii="宋体" w:hAnsi="宋体"/>
          <w:b/>
          <w:bCs/>
          <w:sz w:val="24"/>
          <w:szCs w:val="32"/>
          <w:highlight w:val="none"/>
        </w:rPr>
        <w:t xml:space="preserve">5、招标文件的约束力</w:t>
      </w:r>
      <w:r>
        <w:rPr>
          <w:rFonts w:hint="eastAsia" w:ascii="宋体" w:hAnsi="宋体"/>
          <w:b/>
          <w:bCs/>
          <w:sz w:val="24"/>
          <w:szCs w:val="32"/>
          <w:highlight w:val="none"/>
        </w:rPr>
      </w:r>
      <w:r/>
    </w:p>
    <w:p>
      <w:pPr>
        <w:pStyle w:val="946"/>
        <w:spacing w:line="360" w:lineRule="auto"/>
        <w:rPr>
          <w:rFonts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投标人一旦参加本项目采购活动，即被认为接受了本招标文件的规定和约束。</w:t>
      </w:r>
      <w:r>
        <w:rPr>
          <w:rFonts w:ascii="宋体" w:hAnsi="宋体"/>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二、招标文件</w:t>
      </w:r>
      <w:bookmarkEnd w:id="63"/>
      <w:r/>
      <w:bookmarkEnd w:id="64"/>
      <w:r/>
      <w:bookmarkEnd w:id="65"/>
      <w:r/>
      <w:bookmarkEnd w:id="66"/>
      <w:r/>
      <w:bookmarkEnd w:id="67"/>
      <w:r/>
      <w:bookmarkEnd w:id="68"/>
      <w:r/>
      <w:bookmarkEnd w:id="69"/>
      <w:r/>
      <w:bookmarkEnd w:id="70"/>
      <w:r/>
      <w:bookmarkEnd w:id="71"/>
      <w:r>
        <w:rPr>
          <w:rFonts w:hint="eastAsia"/>
          <w:b/>
          <w:bCs/>
          <w:sz w:val="32"/>
          <w:szCs w:val="32"/>
          <w:highlight w:val="none"/>
        </w:rPr>
      </w:r>
      <w:r/>
    </w:p>
    <w:p>
      <w:pPr>
        <w:pStyle w:val="946"/>
        <w:rPr>
          <w:rFonts w:hint="eastAsia" w:ascii="宋体" w:hAnsi="宋体"/>
          <w:b/>
          <w:bCs/>
          <w:sz w:val="24"/>
          <w:szCs w:val="32"/>
          <w:highlight w:val="none"/>
        </w:rPr>
        <w:outlineLvl w:val="2"/>
      </w:pPr>
      <w:r/>
      <w:bookmarkStart w:id="72" w:name="_Toc12887263"/>
      <w:r/>
      <w:bookmarkStart w:id="73" w:name="_Toc462564072"/>
      <w:r/>
      <w:bookmarkStart w:id="74" w:name="_Toc513029210"/>
      <w:r/>
      <w:bookmarkStart w:id="75" w:name="_Toc513029213"/>
      <w:r/>
      <w:bookmarkStart w:id="76" w:name="_Toc8485114"/>
      <w:r/>
      <w:bookmarkStart w:id="77" w:name="_Toc47453305"/>
      <w:r/>
      <w:bookmarkStart w:id="78" w:name="_Toc12708973"/>
      <w:r/>
      <w:bookmarkStart w:id="79" w:name="_Toc16938526"/>
      <w:r/>
      <w:bookmarkStart w:id="80" w:name="_Toc20823282"/>
      <w:r/>
      <w:bookmarkStart w:id="81" w:name="_Toc16938529"/>
      <w:r/>
      <w:bookmarkStart w:id="82" w:name="_Toc120614216"/>
      <w:r/>
      <w:bookmarkStart w:id="83" w:name="_Toc20823285"/>
      <w:r/>
      <w:bookmarkStart w:id="84" w:name="_Toc9363428"/>
      <w:r>
        <w:rPr>
          <w:rFonts w:hint="eastAsia" w:ascii="宋体" w:hAnsi="宋体"/>
          <w:b/>
          <w:bCs/>
          <w:sz w:val="24"/>
          <w:szCs w:val="32"/>
          <w:highlight w:val="none"/>
        </w:rPr>
        <w:t xml:space="preserve">6、招标文件构成</w:t>
      </w:r>
      <w:bookmarkEnd w:id="74"/>
      <w:r/>
      <w:bookmarkEnd w:id="79"/>
      <w:r/>
      <w:bookmarkEnd w:id="80"/>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6.1招标文件由以下部分组成：</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6.1.1投标邀请</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6.1.2投标人须知</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6.1.3合同条款及格式</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6.1.4项目需求</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6.1.5评标方法与评标标准</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6.1.6投标文件格式</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请仔细检查招标文件是否齐全，如有缺漏请立即与代理机构联系解决。</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85" w:name="_Toc513029211"/>
      <w:r/>
      <w:bookmarkStart w:id="86" w:name="_Toc16938527"/>
      <w:r/>
      <w:bookmarkStart w:id="87" w:name="_Toc20823283"/>
      <w:r/>
      <w:bookmarkStart w:id="88" w:name="_Toc462564070"/>
      <w:r>
        <w:rPr>
          <w:rFonts w:hint="eastAsia" w:ascii="宋体" w:hAnsi="宋体"/>
          <w:b/>
          <w:bCs/>
          <w:sz w:val="24"/>
          <w:szCs w:val="32"/>
          <w:highlight w:val="none"/>
        </w:rPr>
        <w:t xml:space="preserve">7、招标文件的澄清</w:t>
      </w:r>
      <w:bookmarkEnd w:id="85"/>
      <w:r/>
      <w:bookmarkEnd w:id="86"/>
      <w:r/>
      <w:bookmarkEnd w:id="87"/>
      <w:r/>
      <w:bookmarkEnd w:id="88"/>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7.1任何要求对招标文件进行澄清的投标人，应在投标截止期</w:t>
      </w:r>
      <w:r>
        <w:rPr>
          <w:rFonts w:hint="eastAsia" w:ascii="宋体" w:hAnsi="宋体"/>
          <w:b/>
          <w:bCs/>
          <w:sz w:val="24"/>
          <w:highlight w:val="none"/>
        </w:rPr>
        <w:t xml:space="preserve">十日前</w:t>
      </w:r>
      <w:r>
        <w:rPr>
          <w:rFonts w:hint="eastAsia" w:ascii="宋体" w:hAnsi="宋体"/>
          <w:sz w:val="24"/>
          <w:highlight w:val="none"/>
        </w:rPr>
        <w:t xml:space="preserve">按招标公告中的通讯地址，以书面形式通知代理机构。</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89" w:name="_Toc462564071"/>
      <w:r/>
      <w:bookmarkStart w:id="90" w:name="_Toc16938528"/>
      <w:r/>
      <w:bookmarkStart w:id="91" w:name="_Toc513029212"/>
      <w:r/>
      <w:bookmarkStart w:id="92" w:name="_Toc20823284"/>
      <w:r>
        <w:rPr>
          <w:rFonts w:hint="eastAsia" w:ascii="宋体" w:hAnsi="宋体"/>
          <w:b/>
          <w:bCs/>
          <w:sz w:val="24"/>
          <w:szCs w:val="32"/>
          <w:highlight w:val="none"/>
        </w:rPr>
        <w:t xml:space="preserve">8、招标文件的修改</w:t>
      </w:r>
      <w:bookmarkEnd w:id="89"/>
      <w:r/>
      <w:bookmarkEnd w:id="90"/>
      <w:r/>
      <w:bookmarkEnd w:id="91"/>
      <w:r/>
      <w:bookmarkEnd w:id="92"/>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8.1在投标截止时间前，代理机构可以对招标文件进行修改。</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8.2代理机构有权按照法定的要求推迟投标截止日期和开标日期。</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8.3 招标文件的修改将在本项目招标文件第一章规定的公告发布媒体上公布，补充文件将作为招标文件的组成部分，并对投标人具有约束力。</w:t>
      </w:r>
      <w:r>
        <w:rPr>
          <w:rFonts w:hint="eastAsia" w:ascii="宋体" w:hAnsi="宋体"/>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三、投标文件的编制</w:t>
      </w:r>
      <w:bookmarkEnd w:id="72"/>
      <w:r/>
      <w:bookmarkEnd w:id="73"/>
      <w:r/>
      <w:bookmarkEnd w:id="75"/>
      <w:r/>
      <w:bookmarkEnd w:id="76"/>
      <w:r/>
      <w:bookmarkEnd w:id="77"/>
      <w:r/>
      <w:bookmarkEnd w:id="78"/>
      <w:r/>
      <w:bookmarkEnd w:id="81"/>
      <w:r/>
      <w:bookmarkEnd w:id="82"/>
      <w:r/>
      <w:bookmarkEnd w:id="83"/>
      <w:r/>
      <w:bookmarkEnd w:id="84"/>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93" w:name="_Toc20823286"/>
      <w:r/>
      <w:bookmarkStart w:id="94" w:name="_Toc16938530"/>
      <w:r/>
      <w:bookmarkStart w:id="95" w:name="_Toc120614217"/>
      <w:r/>
      <w:bookmarkStart w:id="96" w:name="_Toc12887264"/>
      <w:r/>
      <w:bookmarkStart w:id="97" w:name="_Toc8485115"/>
      <w:r/>
      <w:bookmarkStart w:id="98" w:name="_Toc16938540"/>
      <w:r/>
      <w:bookmarkStart w:id="99" w:name="_Toc12708974"/>
      <w:r/>
      <w:bookmarkStart w:id="100" w:name="_Toc9363429"/>
      <w:r/>
      <w:bookmarkStart w:id="101" w:name="_Toc47453306"/>
      <w:r/>
      <w:bookmarkStart w:id="102" w:name="_Toc513029224"/>
      <w:r/>
      <w:bookmarkStart w:id="103" w:name="_Toc20823296"/>
      <w:r/>
      <w:bookmarkStart w:id="104" w:name="_Toc462564073"/>
      <w:r/>
      <w:bookmarkStart w:id="105" w:name="_Toc513029214"/>
      <w:r>
        <w:rPr>
          <w:rFonts w:hint="eastAsia" w:ascii="宋体" w:hAnsi="宋体"/>
          <w:b/>
          <w:bCs/>
          <w:sz w:val="24"/>
          <w:szCs w:val="32"/>
          <w:highlight w:val="none"/>
        </w:rPr>
        <w:t xml:space="preserve">9、投标文件的语言及度量衡单位</w:t>
      </w:r>
      <w:bookmarkEnd w:id="93"/>
      <w:r/>
      <w:bookmarkEnd w:id="94"/>
      <w:r/>
      <w:bookmarkEnd w:id="104"/>
      <w:r/>
      <w:bookmarkEnd w:id="105"/>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9.1投标人提交的投标文件以及投标人与代理机构就有关投标的所有来往通知、函件和文件均应使用简体中文。</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9.2除技术性能另有规定外，投标文件所使用的度量衡单位，均须采用国家法定计量单位。</w:t>
      </w:r>
      <w:r>
        <w:rPr>
          <w:rFonts w:ascii="宋体" w:hAnsi="宋体"/>
          <w:bCs/>
          <w:sz w:val="24"/>
          <w:highlight w:val="none"/>
        </w:rPr>
      </w:r>
      <w:r/>
    </w:p>
    <w:p>
      <w:pPr>
        <w:pStyle w:val="946"/>
        <w:rPr>
          <w:rFonts w:hint="eastAsia" w:ascii="宋体" w:hAnsi="宋体"/>
          <w:b/>
          <w:bCs/>
          <w:sz w:val="24"/>
          <w:szCs w:val="32"/>
          <w:highlight w:val="none"/>
        </w:rPr>
        <w:outlineLvl w:val="2"/>
      </w:pPr>
      <w:r/>
      <w:bookmarkStart w:id="106" w:name="_Toc513029215"/>
      <w:r/>
      <w:bookmarkStart w:id="107" w:name="_Toc16938531"/>
      <w:r/>
      <w:bookmarkStart w:id="108" w:name="_Toc20823287"/>
      <w:r/>
      <w:bookmarkStart w:id="109" w:name="_Toc462564074"/>
      <w:r>
        <w:rPr>
          <w:rFonts w:hint="eastAsia" w:ascii="宋体" w:hAnsi="宋体"/>
          <w:b/>
          <w:bCs/>
          <w:sz w:val="24"/>
          <w:szCs w:val="32"/>
          <w:highlight w:val="none"/>
        </w:rPr>
        <w:t xml:space="preserve">10、投标文件构成</w:t>
      </w:r>
      <w:bookmarkEnd w:id="106"/>
      <w:r/>
      <w:bookmarkEnd w:id="107"/>
      <w:r/>
      <w:bookmarkEnd w:id="108"/>
      <w:r/>
      <w:bookmarkEnd w:id="109"/>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highlight w:val="none"/>
        </w:rPr>
      </w:r>
      <w:r/>
    </w:p>
    <w:p>
      <w:pPr>
        <w:pStyle w:val="946"/>
        <w:rPr>
          <w:rFonts w:hint="eastAsia" w:ascii="宋体" w:hAnsi="宋体"/>
          <w:b/>
          <w:bCs/>
          <w:sz w:val="24"/>
          <w:szCs w:val="32"/>
          <w:highlight w:val="none"/>
        </w:rPr>
        <w:outlineLvl w:val="2"/>
      </w:pPr>
      <w:r/>
      <w:bookmarkStart w:id="110" w:name="_Toc49090509"/>
      <w:r/>
      <w:bookmarkStart w:id="111" w:name="_Toc513029219"/>
      <w:r/>
      <w:bookmarkStart w:id="112" w:name="_Toc49090507"/>
      <w:r/>
      <w:bookmarkStart w:id="113" w:name="_Toc14577354"/>
      <w:r/>
      <w:bookmarkStart w:id="114" w:name="_Toc513029216"/>
      <w:r/>
      <w:bookmarkStart w:id="115" w:name="_Hlt26668975"/>
      <w:r/>
      <w:bookmarkEnd w:id="115"/>
      <w:r/>
      <w:bookmarkStart w:id="116" w:name="_Hlt26954838"/>
      <w:r/>
      <w:bookmarkEnd w:id="116"/>
      <w:r/>
      <w:bookmarkStart w:id="117" w:name="_Hlt26670360"/>
      <w:r/>
      <w:bookmarkEnd w:id="117"/>
      <w:r/>
      <w:bookmarkStart w:id="118" w:name="_Toc14577357"/>
      <w:r>
        <w:rPr>
          <w:rFonts w:hint="eastAsia" w:ascii="宋体" w:hAnsi="宋体"/>
          <w:b/>
          <w:bCs/>
          <w:sz w:val="24"/>
          <w:szCs w:val="32"/>
          <w:highlight w:val="none"/>
        </w:rPr>
        <w:t xml:space="preserve">11、证明投标人资格及符合招标文件规定的文件</w:t>
      </w:r>
      <w:bookmarkEnd w:id="110"/>
      <w:r/>
      <w:bookmarkEnd w:id="111"/>
      <w:r/>
      <w:bookmarkEnd w:id="118"/>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11.1</w:t>
      </w:r>
      <w:bookmarkStart w:id="119" w:name="_Hlt26668999"/>
      <w:r/>
      <w:bookmarkEnd w:id="119"/>
      <w:r>
        <w:rPr>
          <w:rFonts w:hint="eastAsia" w:ascii="宋体" w:hAnsi="宋体"/>
          <w:bCs/>
          <w:sz w:val="24"/>
          <w:highlight w:val="none"/>
        </w:rPr>
        <w:t xml:space="preserve">投标人应按要求提交资格证明文件及符合招标文件规定的文件。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11.2投标人应提交证明其有资格参加投标和中标后有能力独立履行合同的文件。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11.3投标人除必须具有履行合同所需提供的货物以及服务的能力外，还必须具备相应的财务、技术方面的能力。</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11.4投标人应提交根据合同要求提供的证明产品质量合格以及符合招标文件规定的证明文件。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11.5证明投标人所提供产品与招标文件的要求相一致的文件可以是手册、图纸、文字资料和数据。</w:t>
      </w:r>
      <w:r>
        <w:rPr>
          <w:rFonts w:ascii="宋体" w:hAnsi="宋体"/>
          <w:bCs/>
          <w:sz w:val="24"/>
          <w:highlight w:val="none"/>
        </w:rPr>
      </w:r>
      <w:r/>
    </w:p>
    <w:p>
      <w:pPr>
        <w:pStyle w:val="946"/>
        <w:rPr>
          <w:rFonts w:hint="eastAsia" w:ascii="宋体" w:hAnsi="宋体"/>
          <w:b/>
          <w:bCs/>
          <w:sz w:val="24"/>
          <w:szCs w:val="32"/>
          <w:highlight w:val="none"/>
        </w:rPr>
        <w:outlineLvl w:val="2"/>
      </w:pPr>
      <w:r/>
      <w:bookmarkEnd w:id="112"/>
      <w:r/>
      <w:bookmarkEnd w:id="113"/>
      <w:r/>
      <w:bookmarkEnd w:id="114"/>
      <w:r/>
      <w:bookmarkStart w:id="120" w:name="_Toc49090508"/>
      <w:r/>
      <w:bookmarkStart w:id="121" w:name="_Toc14577355"/>
      <w:r>
        <w:rPr>
          <w:rFonts w:hint="eastAsia" w:ascii="宋体" w:hAnsi="宋体"/>
          <w:b/>
          <w:bCs/>
          <w:sz w:val="24"/>
          <w:szCs w:val="32"/>
          <w:highlight w:val="none"/>
        </w:rPr>
        <w:t xml:space="preserve">12、投标产品配置与分项报价</w:t>
      </w:r>
      <w:bookmarkEnd w:id="121"/>
      <w:r/>
      <w:bookmarkStart w:id="122" w:name="_Hlt26670373"/>
      <w:r/>
      <w:bookmarkEnd w:id="122"/>
      <w:r>
        <w:rPr>
          <w:rFonts w:hint="eastAsia" w:ascii="宋体" w:hAnsi="宋体"/>
          <w:b/>
          <w:bCs/>
          <w:sz w:val="24"/>
          <w:szCs w:val="32"/>
          <w:highlight w:val="none"/>
        </w:rPr>
        <w:t xml:space="preserve">表</w:t>
      </w:r>
      <w:bookmarkEnd w:id="120"/>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12.1投</w:t>
      </w:r>
      <w:bookmarkStart w:id="123" w:name="_Hlt26954840"/>
      <w:r/>
      <w:bookmarkEnd w:id="123"/>
      <w:r>
        <w:rPr>
          <w:rFonts w:hint="eastAsia" w:ascii="宋体" w:hAnsi="宋体"/>
          <w:bCs/>
          <w:sz w:val="24"/>
          <w:highlight w:val="none"/>
        </w:rPr>
        <w:t xml:space="preserve">标人应按照招标文件规定格式填报投标产品配置与分项报价表</w:t>
      </w:r>
      <w:bookmarkStart w:id="124" w:name="_Hlt26670399"/>
      <w:r/>
      <w:bookmarkEnd w:id="124"/>
      <w:r>
        <w:rPr>
          <w:rFonts w:hint="eastAsia" w:ascii="宋体" w:hAnsi="宋体"/>
          <w:bCs/>
          <w:sz w:val="24"/>
          <w:highlight w:val="none"/>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12.2标的物</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详见项目需求。</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12.3有关费用处理</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12.4其它费用处理</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招标文件未列明，而投标人认为必需的费用也需列入报价。</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12.5投标货币</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投标文件中的产品单价和总价无特殊规定的采用人民币报价，以元或万元为单位标注。招标文件中另有规定的按规定执行。</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12.6投标产品配置与分项报价表上的价格应按下列方式分开填写：</w:t>
      </w:r>
      <w:r>
        <w:rPr>
          <w:rFonts w:ascii="宋体" w:hAnsi="宋体"/>
          <w:bCs/>
          <w:sz w:val="24"/>
          <w:highlight w:val="none"/>
        </w:rPr>
      </w:r>
      <w:r/>
    </w:p>
    <w:p>
      <w:pPr>
        <w:pStyle w:val="946"/>
        <w:spacing w:line="360" w:lineRule="auto"/>
        <w:rPr>
          <w:rFonts w:ascii="宋体" w:hAnsi="宋体"/>
          <w:bCs/>
          <w:sz w:val="24"/>
          <w:highlight w:val="none"/>
        </w:rPr>
      </w:pPr>
      <w:r/>
      <w:bookmarkStart w:id="125" w:name="_Hlt26954842"/>
      <w:r/>
      <w:bookmarkEnd w:id="125"/>
      <w:r/>
      <w:bookmarkStart w:id="126" w:name="_Hlt26670425"/>
      <w:r/>
      <w:bookmarkEnd w:id="126"/>
      <w:r/>
      <w:bookmarkStart w:id="127" w:name="_Hlt26954844"/>
      <w:r/>
      <w:bookmarkEnd w:id="127"/>
      <w:r/>
      <w:bookmarkStart w:id="128" w:name="_Hlt26668983"/>
      <w:r/>
      <w:bookmarkEnd w:id="128"/>
      <w:r/>
      <w:bookmarkStart w:id="129" w:name="_Hlt26670403"/>
      <w:r/>
      <w:bookmarkEnd w:id="129"/>
      <w:r>
        <w:rPr>
          <w:rFonts w:ascii="宋体" w:hAnsi="宋体"/>
          <w:bCs/>
          <w:sz w:val="24"/>
          <w:highlight w:val="none"/>
        </w:rPr>
        <w:t xml:space="preserve">12.6.1</w:t>
      </w:r>
      <w:r>
        <w:rPr>
          <w:rFonts w:hint="eastAsia" w:ascii="宋体" w:hAnsi="宋体"/>
          <w:bCs/>
          <w:sz w:val="24"/>
          <w:highlight w:val="none"/>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highlight w:val="none"/>
        </w:rPr>
      </w:r>
      <w:r/>
    </w:p>
    <w:p>
      <w:pPr>
        <w:pStyle w:val="946"/>
        <w:spacing w:line="360" w:lineRule="auto"/>
        <w:rPr>
          <w:rFonts w:ascii="宋体" w:hAnsi="宋体"/>
          <w:bCs/>
          <w:sz w:val="24"/>
          <w:highlight w:val="none"/>
        </w:rPr>
      </w:pPr>
      <w:r>
        <w:rPr>
          <w:rFonts w:ascii="宋体" w:hAnsi="宋体"/>
          <w:bCs/>
          <w:sz w:val="24"/>
          <w:highlight w:val="none"/>
        </w:rPr>
        <w:t xml:space="preserve">12.6.</w:t>
      </w:r>
      <w:r>
        <w:rPr>
          <w:rFonts w:hint="eastAsia" w:ascii="宋体" w:hAnsi="宋体"/>
          <w:bCs/>
          <w:sz w:val="24"/>
          <w:highlight w:val="none"/>
        </w:rPr>
        <w:t xml:space="preserve">2项目单价按投标配置及分项报价表中要求填报。</w:t>
      </w:r>
      <w:r>
        <w:rPr>
          <w:rFonts w:ascii="宋体" w:hAnsi="宋体"/>
          <w:bCs/>
          <w:sz w:val="24"/>
          <w:highlight w:val="none"/>
        </w:rPr>
      </w:r>
      <w:r/>
    </w:p>
    <w:p>
      <w:pPr>
        <w:pStyle w:val="946"/>
        <w:rPr>
          <w:rFonts w:hint="eastAsia" w:ascii="宋体" w:hAnsi="宋体"/>
          <w:b/>
          <w:bCs/>
          <w:sz w:val="24"/>
          <w:szCs w:val="32"/>
          <w:highlight w:val="none"/>
        </w:rPr>
        <w:outlineLvl w:val="2"/>
      </w:pPr>
      <w:r/>
      <w:bookmarkStart w:id="130" w:name="_Hlt26954731"/>
      <w:r/>
      <w:bookmarkEnd w:id="130"/>
      <w:r/>
      <w:bookmarkStart w:id="131" w:name="_Hlt26954846"/>
      <w:r/>
      <w:bookmarkEnd w:id="131"/>
      <w:r/>
      <w:bookmarkStart w:id="132" w:name="_Hlt26670482"/>
      <w:r/>
      <w:bookmarkEnd w:id="132"/>
      <w:r/>
      <w:bookmarkStart w:id="133" w:name="_Hlt26670486"/>
      <w:r/>
      <w:bookmarkEnd w:id="133"/>
      <w:r/>
      <w:bookmarkStart w:id="134" w:name="_Hlt26954848"/>
      <w:r/>
      <w:bookmarkEnd w:id="134"/>
      <w:r>
        <w:rPr>
          <w:rFonts w:hint="eastAsia" w:ascii="宋体" w:hAnsi="宋体"/>
          <w:b/>
          <w:bCs/>
          <w:sz w:val="24"/>
          <w:szCs w:val="32"/>
          <w:highlight w:val="none"/>
        </w:rPr>
        <w:t xml:space="preserve">13、项目需求响应及偏离表及投标产品说明</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bCs/>
          <w:sz w:val="24"/>
          <w:highlight w:val="none"/>
        </w:rPr>
        <w:t xml:space="preserve">对招标文件中的技术与商务条款要求逐项作出响应或偏离，并说明原因；</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13.2提供参加本项目类似案例简介；</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13.3培训计划；</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13.4详细阐述所投产品的主要组成部分、功能设计、实现思路及关键技术；</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13.5投标人认为需要的其他技术文件或说明。</w:t>
      </w:r>
      <w:r>
        <w:rPr>
          <w:rFonts w:ascii="宋体" w:hAnsi="宋体"/>
          <w:bCs/>
          <w:sz w:val="24"/>
          <w:highlight w:val="none"/>
        </w:rPr>
      </w:r>
      <w:r/>
    </w:p>
    <w:p>
      <w:pPr>
        <w:pStyle w:val="946"/>
        <w:rPr>
          <w:rFonts w:hint="eastAsia" w:ascii="宋体" w:hAnsi="宋体"/>
          <w:b/>
          <w:bCs/>
          <w:sz w:val="24"/>
          <w:szCs w:val="32"/>
          <w:highlight w:val="none"/>
        </w:rPr>
        <w:outlineLvl w:val="2"/>
      </w:pPr>
      <w:r/>
      <w:bookmarkStart w:id="135" w:name="_Toc49090510"/>
      <w:r/>
      <w:bookmarkStart w:id="136" w:name="_Toc14577359"/>
      <w:r>
        <w:rPr>
          <w:rFonts w:hint="eastAsia" w:ascii="宋体" w:hAnsi="宋体"/>
          <w:b/>
          <w:bCs/>
          <w:sz w:val="24"/>
          <w:szCs w:val="32"/>
          <w:highlight w:val="none"/>
        </w:rPr>
        <w:t xml:space="preserve">14、投标函和开标一览表</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.1投标人应按照招标文件中提供的格式完整、正确填写投标函、开标一览表。</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.2开标一览表中的价格应与投标文件中投标产品配置与分项报价表中的价格一致，如不一致，不作为无效投标处理，但评标时按开标一览表中价格为准。</w:t>
      </w:r>
      <w:r>
        <w:rPr>
          <w:rFonts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15、投标保证金</w:t>
      </w:r>
      <w:bookmarkEnd w:id="135"/>
      <w:r/>
      <w:bookmarkEnd w:id="136"/>
      <w:r>
        <w:rPr>
          <w:rFonts w:hint="eastAsia" w:ascii="宋体" w:hAnsi="宋体"/>
          <w:b/>
          <w:bCs/>
          <w:sz w:val="24"/>
          <w:szCs w:val="32"/>
          <w:highlight w:val="none"/>
        </w:rPr>
        <w:t xml:space="preserve">（如果收取）</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.1在开标时，未按要求提交投标保证金的投标无效。</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.2未中标的投标人的投标保证金，将在中标通知书发出之日起5个工作日内退还，不计利息。中标人的投标保证金，在采购合同签订后5个工作日内退还</w:t>
      </w:r>
      <w:r>
        <w:rPr>
          <w:rFonts w:ascii="宋体" w:hAnsi="宋体"/>
          <w:bCs/>
          <w:sz w:val="24"/>
          <w:highlight w:val="none"/>
        </w:rPr>
        <w:t xml:space="preserve">，不计利息。</w:t>
      </w:r>
      <w:r>
        <w:rPr>
          <w:rFonts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5.3</w:t>
      </w:r>
      <w:r>
        <w:rPr>
          <w:rFonts w:hint="eastAsia" w:ascii="宋体" w:hAnsi="宋体"/>
          <w:bCs/>
          <w:sz w:val="24"/>
          <w:highlight w:val="none"/>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.4下列任何情况发生时，投标保证金将不予退还：</w:t>
      </w:r>
      <w:r>
        <w:rPr>
          <w:rFonts w:ascii="宋体" w:hAnsi="宋体"/>
          <w:bCs/>
          <w:sz w:val="24"/>
          <w:highlight w:val="none"/>
        </w:rPr>
      </w:r>
      <w:r/>
    </w:p>
    <w:p>
      <w:pPr>
        <w:pStyle w:val="946"/>
        <w:spacing w:line="360" w:lineRule="auto"/>
        <w:rPr>
          <w:rFonts w:ascii="宋体" w:hAnsi="宋体"/>
          <w:bCs/>
          <w:sz w:val="24"/>
          <w:highlight w:val="none"/>
        </w:rPr>
      </w:pPr>
      <w:r/>
      <w:bookmarkStart w:id="137" w:name="_Hlt26670489"/>
      <w:r/>
      <w:bookmarkEnd w:id="137"/>
      <w:r/>
      <w:bookmarkStart w:id="138" w:name="_Hlt26954850"/>
      <w:r/>
      <w:bookmarkEnd w:id="138"/>
      <w:r/>
      <w:bookmarkStart w:id="139" w:name="_Toc49090511"/>
      <w:r/>
      <w:bookmarkStart w:id="140" w:name="_Toc14577360"/>
      <w:r/>
      <w:bookmarkStart w:id="141" w:name="_Hlt26954734"/>
      <w:r/>
      <w:bookmarkEnd w:id="141"/>
      <w:r>
        <w:rPr>
          <w:rFonts w:hint="eastAsia" w:ascii="宋体" w:hAnsi="宋体"/>
          <w:bCs/>
          <w:sz w:val="24"/>
          <w:highlight w:val="none"/>
        </w:rPr>
        <w:t xml:space="preserve">（1）投标人在投标有效期内撤回其投标；</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（2）投标人提供虚假材料谋取中标、成交的；</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（3）投标人采取不正当手段诋毁、排挤其他供应商的；</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（4）投标人与采购人、其他供应商恶意串通的。</w:t>
      </w:r>
      <w:r>
        <w:rPr>
          <w:rFonts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16、投标有效期</w:t>
      </w:r>
      <w:bookmarkEnd w:id="139"/>
      <w:r/>
      <w:bookmarkEnd w:id="140"/>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.1投标有效期为代理机构规定的开标之日后</w:t>
      </w:r>
      <w:r>
        <w:rPr>
          <w:rFonts w:hint="eastAsia" w:ascii="宋体" w:hAnsi="宋体"/>
          <w:b/>
          <w:sz w:val="24"/>
          <w:highlight w:val="none"/>
          <w:u w:val="single"/>
        </w:rPr>
        <w:t xml:space="preserve">六十（60）天</w:t>
      </w:r>
      <w:r>
        <w:rPr>
          <w:rFonts w:hint="eastAsia" w:ascii="宋体" w:hAnsi="宋体"/>
          <w:bCs/>
          <w:sz w:val="24"/>
          <w:highlight w:val="none"/>
        </w:rPr>
        <w:t xml:space="preserve">。投标有效期比规定短的将被视为非响应性投标而予以拒绝。</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highlight w:val="none"/>
        </w:rPr>
        <w:t xml:space="preserve">15</w:t>
      </w:r>
      <w:r>
        <w:rPr>
          <w:rFonts w:hint="eastAsia" w:ascii="宋体" w:hAnsi="宋体"/>
          <w:bCs/>
          <w:sz w:val="24"/>
          <w:highlight w:val="none"/>
        </w:rPr>
        <w:t xml:space="preserve">条有关投标保证金的规定在延长期内继续有效，同时受投标有效期约束的所有权利与义务均延长至新的有效期。</w:t>
      </w:r>
      <w:r>
        <w:rPr>
          <w:rFonts w:ascii="宋体" w:hAnsi="宋体"/>
          <w:bCs/>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四、投标文件的递交</w:t>
      </w:r>
      <w:bookmarkEnd w:id="95"/>
      <w:r/>
      <w:bookmarkEnd w:id="96"/>
      <w:r/>
      <w:bookmarkEnd w:id="97"/>
      <w:r/>
      <w:bookmarkEnd w:id="98"/>
      <w:r/>
      <w:bookmarkEnd w:id="99"/>
      <w:r/>
      <w:bookmarkEnd w:id="100"/>
      <w:r/>
      <w:bookmarkEnd w:id="101"/>
      <w:r/>
      <w:bookmarkEnd w:id="102"/>
      <w:r/>
      <w:bookmarkEnd w:id="103"/>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142" w:name="_Toc513029225"/>
      <w:r/>
      <w:bookmarkStart w:id="143" w:name="_Toc20823297"/>
      <w:r/>
      <w:bookmarkStart w:id="144" w:name="_Toc462564084"/>
      <w:r/>
      <w:bookmarkStart w:id="145" w:name="_Toc16938541"/>
      <w:r/>
      <w:bookmarkStart w:id="146" w:name="_Toc12708975"/>
      <w:r/>
      <w:bookmarkStart w:id="147" w:name="_Toc8485116"/>
      <w:r/>
      <w:bookmarkStart w:id="148" w:name="_Toc47453307"/>
      <w:r/>
      <w:bookmarkStart w:id="149" w:name="_Toc20823301"/>
      <w:r/>
      <w:bookmarkStart w:id="150" w:name="_Toc9363430"/>
      <w:r/>
      <w:bookmarkStart w:id="151" w:name="_Toc12887265"/>
      <w:r/>
      <w:bookmarkStart w:id="152" w:name="_Toc16938545"/>
      <w:r/>
      <w:bookmarkStart w:id="153" w:name="_Toc513029229"/>
      <w:r/>
      <w:bookmarkStart w:id="154" w:name="_Toc120614218"/>
      <w:r>
        <w:rPr>
          <w:rFonts w:hint="eastAsia" w:ascii="宋体" w:hAnsi="宋体"/>
          <w:b/>
          <w:bCs/>
          <w:sz w:val="24"/>
          <w:szCs w:val="32"/>
          <w:highlight w:val="none"/>
        </w:rPr>
        <w:t xml:space="preserve">17、电子投标文件的递交</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17.1投标人应当按照《操作手册》规定，在投标截止时间前制作并上传电子投标文件。</w:t>
      </w:r>
      <w:r>
        <w:rPr>
          <w:rFonts w:hint="eastAsia" w:ascii="宋体" w:hAnsi="宋体"/>
          <w:sz w:val="24"/>
          <w:highlight w:val="none"/>
        </w:rPr>
      </w:r>
      <w:r/>
    </w:p>
    <w:p>
      <w:pPr>
        <w:pStyle w:val="946"/>
        <w:rPr>
          <w:rFonts w:hint="eastAsia" w:ascii="宋体" w:hAnsi="宋体"/>
          <w:b/>
          <w:bCs/>
          <w:sz w:val="24"/>
          <w:szCs w:val="32"/>
          <w:highlight w:val="none"/>
        </w:rPr>
        <w:outlineLvl w:val="2"/>
      </w:pPr>
      <w:r/>
      <w:bookmarkEnd w:id="142"/>
      <w:r/>
      <w:bookmarkEnd w:id="143"/>
      <w:r/>
      <w:bookmarkEnd w:id="144"/>
      <w:r/>
      <w:bookmarkEnd w:id="145"/>
      <w:r/>
      <w:bookmarkStart w:id="155" w:name="_Toc16938542"/>
      <w:r/>
      <w:bookmarkStart w:id="156" w:name="_Toc513029226"/>
      <w:r/>
      <w:bookmarkStart w:id="157" w:name="_Toc20823298"/>
      <w:r>
        <w:rPr>
          <w:rFonts w:hint="eastAsia" w:ascii="宋体" w:hAnsi="宋体"/>
          <w:b/>
          <w:bCs/>
          <w:sz w:val="24"/>
          <w:szCs w:val="32"/>
          <w:highlight w:val="none"/>
        </w:rPr>
        <w:t xml:space="preserve">18、投标截止</w:t>
      </w:r>
      <w:bookmarkEnd w:id="155"/>
      <w:r/>
      <w:bookmarkEnd w:id="156"/>
      <w:r/>
      <w:bookmarkEnd w:id="157"/>
      <w:r>
        <w:rPr>
          <w:rFonts w:hint="eastAsia" w:ascii="宋体" w:hAnsi="宋体"/>
          <w:b/>
          <w:bCs/>
          <w:sz w:val="24"/>
          <w:szCs w:val="32"/>
          <w:highlight w:val="none"/>
        </w:rPr>
        <w:t xml:space="preserve">时间</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158" w:name="_Toc513029227"/>
      <w:r/>
      <w:bookmarkStart w:id="159" w:name="_Toc16938543"/>
      <w:r/>
      <w:bookmarkStart w:id="160" w:name="_Toc20823299"/>
      <w:r>
        <w:rPr>
          <w:rFonts w:hint="eastAsia" w:ascii="宋体" w:hAnsi="宋体"/>
          <w:b/>
          <w:bCs/>
          <w:sz w:val="24"/>
          <w:szCs w:val="32"/>
          <w:highlight w:val="none"/>
        </w:rPr>
        <w:t xml:space="preserve">19、投标文件</w:t>
      </w:r>
      <w:bookmarkEnd w:id="158"/>
      <w:r/>
      <w:bookmarkEnd w:id="159"/>
      <w:r/>
      <w:bookmarkEnd w:id="160"/>
      <w:r>
        <w:rPr>
          <w:rFonts w:hint="eastAsia" w:ascii="宋体" w:hAnsi="宋体"/>
          <w:b/>
          <w:bCs/>
          <w:sz w:val="24"/>
          <w:szCs w:val="32"/>
          <w:highlight w:val="none"/>
        </w:rPr>
        <w:t xml:space="preserve">的拒收</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19.1代理机构拒绝接收在其规定的投标文件截止时间后提交的任何投标文件。</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161" w:name="_Toc20823300"/>
      <w:r/>
      <w:bookmarkStart w:id="162" w:name="_Toc513029228"/>
      <w:r/>
      <w:bookmarkStart w:id="163" w:name="_Toc16938544"/>
      <w:r>
        <w:rPr>
          <w:rFonts w:hint="eastAsia" w:ascii="宋体" w:hAnsi="宋体"/>
          <w:b/>
          <w:bCs/>
          <w:sz w:val="24"/>
          <w:szCs w:val="32"/>
          <w:highlight w:val="none"/>
        </w:rPr>
        <w:t xml:space="preserve">20、投标文件的修改和撤回</w:t>
      </w:r>
      <w:bookmarkEnd w:id="161"/>
      <w:r/>
      <w:bookmarkEnd w:id="162"/>
      <w:r/>
      <w:bookmarkEnd w:id="163"/>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20.1投标人可在投标截止时间前，撤回其电子投标文件，具体操作方法见《操作手册》。</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20.2投标人撤回电子投标文件，则认为其不再参与本项目投标活动。</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20.3投标人可在投标截止时间前，对其电子投标文件进行修改，具体操作方法见《操作手册》。</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20.4在投标截止时间之后，投标人不得对其电子投标文件作任何修改。</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20.5在提交投标文件截止时间至招标文件中规定的投标有效期满之间的这段时间内，投标人不得撤回其投标</w:t>
      </w:r>
      <w:bookmarkStart w:id="164" w:name="_Hlk47429310"/>
      <w:r/>
      <w:bookmarkStart w:id="165" w:name="_Hlk47432929"/>
      <w:r>
        <w:rPr>
          <w:rFonts w:hint="eastAsia" w:ascii="宋体" w:hAnsi="宋体"/>
          <w:sz w:val="24"/>
          <w:highlight w:val="none"/>
        </w:rPr>
        <w:t xml:space="preserve">，否则按照政府采购规定追究其责任</w:t>
      </w:r>
      <w:bookmarkEnd w:id="165"/>
      <w:r>
        <w:rPr>
          <w:rFonts w:hint="eastAsia" w:ascii="宋体" w:hAnsi="宋体"/>
          <w:sz w:val="24"/>
          <w:highlight w:val="none"/>
        </w:rPr>
        <w:t xml:space="preserve">。</w:t>
      </w:r>
      <w:bookmarkEnd w:id="164"/>
      <w:r>
        <w:rPr>
          <w:rFonts w:hint="eastAsia" w:ascii="宋体" w:hAnsi="宋体"/>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五、开标与评标</w:t>
      </w:r>
      <w:bookmarkEnd w:id="146"/>
      <w:r/>
      <w:bookmarkEnd w:id="147"/>
      <w:r/>
      <w:bookmarkEnd w:id="148"/>
      <w:r/>
      <w:bookmarkEnd w:id="149"/>
      <w:r/>
      <w:bookmarkEnd w:id="150"/>
      <w:r/>
      <w:bookmarkEnd w:id="151"/>
      <w:r/>
      <w:bookmarkEnd w:id="152"/>
      <w:r/>
      <w:bookmarkEnd w:id="153"/>
      <w:r/>
      <w:bookmarkEnd w:id="154"/>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166" w:name="_Toc513029230"/>
      <w:r/>
      <w:bookmarkStart w:id="167" w:name="_Toc16938546"/>
      <w:r/>
      <w:bookmarkStart w:id="168" w:name="_Toc20823302"/>
      <w:r/>
      <w:bookmarkStart w:id="169" w:name="_Toc20823307"/>
      <w:r/>
      <w:bookmarkStart w:id="170" w:name="_Toc513029235"/>
      <w:r/>
      <w:bookmarkStart w:id="171" w:name="_Toc16938551"/>
      <w:r/>
      <w:bookmarkStart w:id="172" w:name="_Toc8485117"/>
      <w:r/>
      <w:bookmarkStart w:id="173" w:name="_Toc9363431"/>
      <w:r/>
      <w:bookmarkStart w:id="174" w:name="_Toc12887266"/>
      <w:r/>
      <w:bookmarkStart w:id="175" w:name="_Toc12708976"/>
      <w:r/>
      <w:bookmarkStart w:id="176" w:name="_Toc47453308"/>
      <w:r/>
      <w:bookmarkStart w:id="177" w:name="_Toc120614219"/>
      <w:r>
        <w:rPr>
          <w:rFonts w:hint="eastAsia" w:ascii="宋体" w:hAnsi="宋体"/>
          <w:b/>
          <w:bCs/>
          <w:sz w:val="24"/>
          <w:szCs w:val="32"/>
          <w:highlight w:val="none"/>
        </w:rPr>
        <w:t xml:space="preserve">21、开标</w:t>
      </w:r>
      <w:bookmarkEnd w:id="166"/>
      <w:r/>
      <w:bookmarkEnd w:id="167"/>
      <w:r/>
      <w:bookmarkEnd w:id="168"/>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bookmarkStart w:id="178" w:name="_Toc513029231"/>
      <w:r/>
      <w:bookmarkStart w:id="179" w:name="_Toc20823303"/>
      <w:r/>
      <w:bookmarkStart w:id="180" w:name="_Toc16938547"/>
      <w:r>
        <w:rPr>
          <w:rFonts w:hint="eastAsia" w:ascii="宋体" w:hAnsi="宋体"/>
          <w:bCs/>
          <w:sz w:val="24"/>
          <w:highlight w:val="none"/>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21.2开标仪式由代理机构组织。苏采云系统将自动对项目进行开标，并宣布各投标人名称和投标价格。</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22、评标委员会</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22.1开标后，代理机构将立即组织评标委员会（以下简称评委会）进行评标。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22.2评委会由采购人代表和有关技术、经济等方面的专家组成，且人员构成符合政府采购有关规定。</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22.3评委会独立工作，负责评审所有投标文件并确定中标侯选人。</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23、评标过程的保密与公正</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bookmarkEnd w:id="178"/>
      <w:r/>
      <w:bookmarkEnd w:id="179"/>
      <w:r/>
      <w:bookmarkEnd w:id="180"/>
      <w:r>
        <w:rPr>
          <w:rFonts w:hint="eastAsia" w:ascii="宋体" w:hAnsi="宋体"/>
          <w:bCs/>
          <w:sz w:val="24"/>
          <w:highlight w:val="none"/>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23.2在评标过程中，投标人不得以任何行为影响评标过程，否则其投标文件将被作为无效投标文件。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23.3在评标期间，代理机构将设专门人员与投标人联系。</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23.4代理机构和评标委员会不向落标的投标人解释未中标原因，也不公布评标过程中的相关细节。</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181" w:name="_Toc20823304"/>
      <w:r/>
      <w:bookmarkStart w:id="182" w:name="_Toc513029232"/>
      <w:r/>
      <w:bookmarkStart w:id="183" w:name="_Toc16938548"/>
      <w:r>
        <w:rPr>
          <w:rFonts w:hint="eastAsia" w:ascii="宋体" w:hAnsi="宋体"/>
          <w:bCs/>
          <w:sz w:val="24"/>
          <w:highlight w:val="none"/>
        </w:rPr>
        <w:t xml:space="preserve">23.5</w:t>
      </w:r>
      <w:r>
        <w:rPr>
          <w:rFonts w:hint="eastAsia" w:ascii="宋体" w:hAnsi="宋体"/>
          <w:sz w:val="24"/>
          <w:szCs w:val="32"/>
          <w:highlight w:val="none"/>
        </w:rPr>
        <w:t xml:space="preserve">采用综合评分法的项目，未中标的投标人如需了解自己的评审得分及排序情况，由其法定代表人或授权代表携带本人有效身份证件到代理机构登记查询。</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24、投标的澄清</w:t>
      </w:r>
      <w:bookmarkEnd w:id="181"/>
      <w:r/>
      <w:bookmarkEnd w:id="182"/>
      <w:r/>
      <w:bookmarkEnd w:id="183"/>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24.3接到评委会澄清要求的投标人如未按规定做出澄清、说明和补正，其风险由投标人自行承担。</w:t>
      </w:r>
      <w:r>
        <w:rPr>
          <w:rFonts w:hint="eastAsia" w:ascii="宋体" w:hAnsi="宋体"/>
          <w:bCs/>
          <w:sz w:val="24"/>
          <w:highlight w:val="none"/>
        </w:rPr>
      </w:r>
      <w:r/>
    </w:p>
    <w:p>
      <w:pPr>
        <w:pStyle w:val="946"/>
        <w:rPr>
          <w:rFonts w:hint="eastAsia" w:ascii="宋体" w:hAnsi="宋体"/>
          <w:b/>
          <w:bCs/>
          <w:sz w:val="24"/>
          <w:szCs w:val="32"/>
          <w:highlight w:val="none"/>
        </w:rPr>
        <w:outlineLvl w:val="2"/>
      </w:pPr>
      <w:r/>
      <w:bookmarkStart w:id="184" w:name="_Toc16938549"/>
      <w:r/>
      <w:bookmarkStart w:id="185" w:name="_Toc513029233"/>
      <w:r/>
      <w:bookmarkStart w:id="186" w:name="_Toc20823305"/>
      <w:r>
        <w:rPr>
          <w:rFonts w:hint="eastAsia" w:ascii="宋体" w:hAnsi="宋体"/>
          <w:b/>
          <w:bCs/>
          <w:sz w:val="24"/>
          <w:szCs w:val="32"/>
          <w:highlight w:val="none"/>
        </w:rPr>
        <w:t xml:space="preserve">25、对投标文件的初审</w:t>
      </w:r>
      <w:bookmarkEnd w:id="184"/>
      <w:r/>
      <w:bookmarkEnd w:id="185"/>
      <w:r/>
      <w:bookmarkEnd w:id="186"/>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25.1投标文件初审分为资格审查和符合性审查。</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highlight w:val="none"/>
        </w:rPr>
      </w:r>
      <w:r/>
    </w:p>
    <w:p>
      <w:pPr>
        <w:pStyle w:val="946"/>
        <w:spacing w:line="360" w:lineRule="auto"/>
        <w:widowControl/>
        <w:rPr>
          <w:rFonts w:hint="eastAsia" w:ascii="宋体" w:hAnsi="宋体"/>
          <w:bCs/>
          <w:sz w:val="24"/>
          <w:highlight w:val="none"/>
        </w:rPr>
      </w:pPr>
      <w:r>
        <w:rPr>
          <w:rFonts w:hint="eastAsia" w:ascii="宋体" w:hAnsi="宋体"/>
          <w:bCs/>
          <w:sz w:val="24"/>
          <w:highlight w:val="none"/>
        </w:rPr>
        <w:t xml:space="preserve">25.1.2</w:t>
      </w:r>
      <w:r>
        <w:rPr>
          <w:rFonts w:hint="eastAsia" w:ascii="宋体" w:hAnsi="宋体"/>
          <w:sz w:val="24"/>
          <w:szCs w:val="32"/>
          <w:highlight w:val="none"/>
        </w:rPr>
        <w:t xml:space="preserve">符合性审查：依据招标文件的规定，由评委会从投标文件的有效性、完整性和对招标文件的响应程度及报价是否符合招标文件要求进行审查，以确定是否对招标文件的实质性要求作出响应。</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25.4评委会将对确定为实质性响应的投标进行进一步审核，看其是否有计算上或累加上的算术错误，修正错误的原则如下：</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187" w:name="_Toc16938550"/>
      <w:r/>
      <w:bookmarkStart w:id="188" w:name="_Toc20823306"/>
      <w:r/>
      <w:bookmarkStart w:id="189" w:name="_Toc513029234"/>
      <w:r>
        <w:rPr>
          <w:rFonts w:hint="eastAsia" w:ascii="宋体" w:hAnsi="宋体"/>
          <w:bCs/>
          <w:sz w:val="24"/>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非单一产品采购项目，招标文件中将载明其中的核心产品。多家投标人提供的核心产品品牌相同的，按前两款规定处理。</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26、</w:t>
      </w:r>
      <w:bookmarkEnd w:id="187"/>
      <w:r/>
      <w:bookmarkEnd w:id="188"/>
      <w:r/>
      <w:bookmarkEnd w:id="189"/>
      <w:r>
        <w:rPr>
          <w:rFonts w:hint="eastAsia" w:ascii="宋体" w:hAnsi="宋体"/>
          <w:b/>
          <w:bCs/>
          <w:sz w:val="24"/>
          <w:szCs w:val="32"/>
          <w:highlight w:val="none"/>
        </w:rPr>
        <w:t xml:space="preserve">无效投标条款和废标条款</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26.1.1未按要求交纳投标保证金的（如果收取）。</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26.1.2投标人在苏采云系统规定的时间内未成功解密电子投标文件的。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26.1.3投标人未按照招标文件要求上传电子投标文件的。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26.1.4投标人在报价时采用选择性报价的。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26.1.5投标人不具备招标文件中规定资格要求的。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26.1.6投标人的报价超过了采购预算或最高限价的。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26.1.7未通过符合性检查的。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26.1.8不符合招标文件中规定的其他实质性要求和条件的</w:t>
      </w:r>
      <w:r>
        <w:rPr>
          <w:rFonts w:hint="eastAsia" w:ascii="宋体" w:hAnsi="宋体"/>
          <w:b/>
          <w:sz w:val="24"/>
          <w:highlight w:val="none"/>
        </w:rPr>
        <w:t xml:space="preserve">（本招标文件中★项为实质性要求和条件）</w:t>
      </w:r>
      <w:r>
        <w:rPr>
          <w:rFonts w:hint="eastAsia" w:ascii="宋体" w:hAnsi="宋体"/>
          <w:bCs/>
          <w:sz w:val="24"/>
          <w:highlight w:val="none"/>
        </w:rPr>
        <w:t xml:space="preserve">。</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26.1.9投标文件含有采购人不能接受的附加条件的。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26.1.10.1评审过程中出现下列情形之一的，评审委员会应当启动异常低价投标（响应）审查程序：</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（5）采购人可以结合具体项目实际情况，提高上述第1项至第3项中启动异常低价投标（响应）审查的数值标准，但是最高不得超过65%。</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26.1.11投标文件未按照招标文件要求签字及加盖CA电子公章的。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26.1.12其他法律、法规及本招标文件规定的属无效投标的情形。</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26.2.2出现影响采购公正的违法、违规行为的。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26.4因苏采云系统故障原因造成开标不成功的。</w:t>
      </w:r>
      <w:r>
        <w:rPr>
          <w:rFonts w:hint="eastAsia" w:ascii="宋体" w:hAnsi="宋体"/>
          <w:bCs/>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六、</w:t>
      </w:r>
      <w:bookmarkEnd w:id="169"/>
      <w:r/>
      <w:bookmarkEnd w:id="170"/>
      <w:r/>
      <w:bookmarkEnd w:id="171"/>
      <w:r>
        <w:rPr>
          <w:rFonts w:hint="eastAsia" w:ascii="宋体" w:hAnsi="宋体"/>
          <w:b/>
          <w:bCs/>
          <w:sz w:val="32"/>
          <w:szCs w:val="32"/>
          <w:highlight w:val="none"/>
        </w:rPr>
        <w:t xml:space="preserve">定标</w:t>
      </w:r>
      <w:bookmarkEnd w:id="172"/>
      <w:r/>
      <w:bookmarkEnd w:id="173"/>
      <w:r/>
      <w:bookmarkEnd w:id="174"/>
      <w:r/>
      <w:bookmarkEnd w:id="175"/>
      <w:r/>
      <w:bookmarkEnd w:id="176"/>
      <w:r/>
      <w:bookmarkEnd w:id="177"/>
      <w:r>
        <w:rPr>
          <w:rFonts w:hint="eastAsia"/>
          <w:b/>
          <w:bCs/>
          <w:sz w:val="32"/>
          <w:szCs w:val="32"/>
          <w:highlight w:val="none"/>
        </w:rPr>
      </w:r>
      <w:r/>
    </w:p>
    <w:p>
      <w:pPr>
        <w:pStyle w:val="946"/>
        <w:rPr>
          <w:rFonts w:hint="eastAsia" w:ascii="宋体" w:hAnsi="宋体"/>
          <w:b/>
          <w:bCs/>
          <w:sz w:val="24"/>
          <w:szCs w:val="32"/>
          <w:highlight w:val="none"/>
        </w:rPr>
        <w:outlineLvl w:val="2"/>
      </w:pPr>
      <w:r/>
      <w:bookmarkStart w:id="190" w:name="_Toc8485118"/>
      <w:r/>
      <w:bookmarkStart w:id="191" w:name="_Toc47453309"/>
      <w:r/>
      <w:bookmarkStart w:id="192" w:name="_Toc12708977"/>
      <w:r/>
      <w:bookmarkStart w:id="193" w:name="_Toc9363432"/>
      <w:r/>
      <w:bookmarkStart w:id="194" w:name="_Toc513029236"/>
      <w:r/>
      <w:bookmarkStart w:id="195" w:name="_Toc20823308"/>
      <w:r/>
      <w:bookmarkStart w:id="196" w:name="_Toc16938552"/>
      <w:r/>
      <w:bookmarkStart w:id="197" w:name="_Toc513029238"/>
      <w:r/>
      <w:bookmarkStart w:id="198" w:name="_Toc20823310"/>
      <w:r/>
      <w:bookmarkStart w:id="199" w:name="_Toc16938554"/>
      <w:r/>
      <w:bookmarkStart w:id="200" w:name="_Toc120614220"/>
      <w:r/>
      <w:bookmarkStart w:id="201" w:name="_Toc12887267"/>
      <w:r>
        <w:rPr>
          <w:rFonts w:hint="eastAsia" w:ascii="宋体" w:hAnsi="宋体"/>
          <w:b/>
          <w:bCs/>
          <w:sz w:val="24"/>
          <w:szCs w:val="32"/>
          <w:highlight w:val="none"/>
        </w:rPr>
        <w:t xml:space="preserve">27、</w:t>
      </w:r>
      <w:bookmarkEnd w:id="197"/>
      <w:r>
        <w:rPr>
          <w:rFonts w:hint="eastAsia" w:ascii="宋体" w:hAnsi="宋体"/>
          <w:b/>
          <w:bCs/>
          <w:sz w:val="24"/>
          <w:szCs w:val="32"/>
          <w:highlight w:val="none"/>
        </w:rPr>
        <w:t xml:space="preserve">确定</w:t>
      </w:r>
      <w:bookmarkEnd w:id="198"/>
      <w:r/>
      <w:bookmarkEnd w:id="199"/>
      <w:r>
        <w:rPr>
          <w:rFonts w:hint="eastAsia" w:ascii="宋体" w:hAnsi="宋体"/>
          <w:b/>
          <w:bCs/>
          <w:sz w:val="24"/>
          <w:szCs w:val="32"/>
          <w:highlight w:val="none"/>
        </w:rPr>
        <w:t xml:space="preserve">中标单位</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27.1评委会根据本招标文件规定评分办法与评分标准向采购人推荐出三名中标候选人。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27.2采购人应根据评委会推荐的中标候选人确定中标人。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27.3代理机构将在本项目招标文件第一章规定的公告发布媒体上发布中标公告，公告期限为1个工作日。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27.4若有充分证据证明，中标人出现下列情况之一的，一经查实，将被取消中标资格：</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27.4.1提供虚假材料谋取中标的。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27.4.2向采购人、代理机构行贿或者提供其他不正当利益的。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27.4.3恶意竞争，投标总报价明显低于其自身合理成本且又无法提供有效证明的。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27.4.4属于本文件规定的无效条件，但在评标过程中又未被评委会发现的。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27.4.5与采购人或者其他供应商恶意串通的。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27.4.6采取不正当手段诋毁、排挤其他供应商的。</w:t>
      </w:r>
      <w:r>
        <w:rPr>
          <w:rFonts w:hint="eastAsia" w:ascii="宋体" w:hAnsi="宋体"/>
          <w:sz w:val="24"/>
          <w:highlight w:val="none"/>
        </w:rPr>
      </w:r>
      <w:r/>
    </w:p>
    <w:p>
      <w:pPr>
        <w:pStyle w:val="946"/>
        <w:spacing w:line="360" w:lineRule="auto"/>
        <w:rPr>
          <w:rFonts w:hint="eastAsia" w:ascii="宋体" w:hAnsi="宋体"/>
          <w:sz w:val="24"/>
          <w:highlight w:val="none"/>
        </w:rPr>
      </w:pPr>
      <w:r/>
      <w:bookmarkStart w:id="202" w:name="_Toc200451960"/>
      <w:r>
        <w:rPr>
          <w:rFonts w:hint="eastAsia" w:ascii="宋体" w:hAnsi="宋体"/>
          <w:sz w:val="24"/>
          <w:highlight w:val="none"/>
        </w:rPr>
        <w:t xml:space="preserve">27.5有下列情形之一的，视为投标人串通投标，投标无效：</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27.5.1不同投标人的投标文件由同一单位或者个人编制。</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27.5.2不同投标人委托同一单位或者个人办理投标事宜。</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27.5.3不同投标人的投标文件载明的项目管理成员或者联系人员为同一人。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27.5.4不同投标人的投标文件异常一致或者投标报价呈规律性差异。</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27.5.5不同投标人的投标保证金从同一单位或者个人的账户转出。</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28、中标通知书</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28.2中标供应商收到代理机构的中标通知书领取信息后，须立即到代理机构办理中标通知书的领取手续。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29、质疑处理</w:t>
      </w:r>
      <w:bookmarkEnd w:id="202"/>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29.2.1对可以质疑的采购文件提出质疑的，为收到采购文件之日或者采购文件公告期限届满之日；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29.2.2对采购过程提出质疑的，为各采购程序环节结束之日；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29.2.3对中标或者成交结果提出质疑的，为中标或者成交结果公告期限届满之日。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29.5代理机构只接收以纸质原件形式送达的质疑。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29.6以下情形的质疑不予受理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29.6.1 内容不符合《政府采购质疑和投诉办法》第十二条规定的质疑。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29.6.2 超出政府采购法定期限的质疑。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29.6.3以传真、电子邮件等方式递交的非原件形式的质疑。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29.6.4未参加投标活动的供应商或在投标活动中自身权益未受到损害的供应商所提出的质疑。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29.7代理机构收到质疑函后，将对质疑的形式和内容进行审查，如质疑函内容、格式不符合规定，代理机构将告知质疑人进行补正。</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七、授予合同</w:t>
      </w:r>
      <w:bookmarkEnd w:id="190"/>
      <w:r/>
      <w:bookmarkEnd w:id="191"/>
      <w:r/>
      <w:bookmarkEnd w:id="192"/>
      <w:r/>
      <w:bookmarkEnd w:id="193"/>
      <w:r/>
      <w:bookmarkEnd w:id="200"/>
      <w:r/>
      <w:bookmarkEnd w:id="201"/>
      <w:r>
        <w:rPr>
          <w:rFonts w:hint="eastAsia"/>
          <w:b/>
          <w:bCs/>
          <w:sz w:val="32"/>
          <w:szCs w:val="32"/>
          <w:highlight w:val="none"/>
        </w:rPr>
      </w:r>
      <w:r/>
    </w:p>
    <w:p>
      <w:pPr>
        <w:pStyle w:val="946"/>
        <w:rPr>
          <w:rFonts w:hint="eastAsia" w:ascii="宋体" w:hAnsi="宋体"/>
          <w:b/>
          <w:bCs/>
          <w:sz w:val="24"/>
          <w:szCs w:val="32"/>
          <w:highlight w:val="none"/>
        </w:rPr>
        <w:outlineLvl w:val="2"/>
      </w:pPr>
      <w:r/>
      <w:bookmarkEnd w:id="194"/>
      <w:r/>
      <w:bookmarkEnd w:id="195"/>
      <w:r/>
      <w:bookmarkEnd w:id="196"/>
      <w:r/>
      <w:bookmarkStart w:id="203" w:name="_Toc12708978"/>
      <w:r/>
      <w:bookmarkStart w:id="204" w:name="_Toc9363433"/>
      <w:r/>
      <w:bookmarkStart w:id="205" w:name="_Toc12887268"/>
      <w:r/>
      <w:bookmarkStart w:id="206" w:name="_Toc47453310"/>
      <w:r/>
      <w:bookmarkStart w:id="207" w:name="_Toc513029237"/>
      <w:r/>
      <w:bookmarkStart w:id="208" w:name="_Toc16938553"/>
      <w:r/>
      <w:bookmarkStart w:id="209" w:name="_Toc20823309"/>
      <w:r/>
      <w:bookmarkStart w:id="210" w:name="_Toc8485119"/>
      <w:r>
        <w:rPr>
          <w:rFonts w:hint="eastAsia" w:ascii="宋体" w:hAnsi="宋体"/>
          <w:b/>
          <w:bCs/>
          <w:sz w:val="24"/>
          <w:szCs w:val="32"/>
          <w:highlight w:val="none"/>
        </w:rPr>
        <w:t xml:space="preserve">30、签订合同</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30.l中标人应按中标通知书的规定,按照招标文件确定的事项与采购人签订采购合同，且不得迟于中标通知书发出之日起三十日，</w:t>
      </w:r>
      <w:bookmarkStart w:id="211" w:name="_Hlk87549417"/>
      <w:r>
        <w:rPr>
          <w:rFonts w:hint="eastAsia" w:ascii="宋体" w:hAnsi="宋体"/>
          <w:bCs/>
          <w:sz w:val="24"/>
          <w:highlight w:val="none"/>
        </w:rPr>
        <w:t xml:space="preserve">否则按照政府采购规定追究其责任，由此给采购人造成损失的，中标人应承担赔偿责任。</w:t>
      </w:r>
      <w:r>
        <w:rPr>
          <w:rFonts w:hint="eastAsia" w:ascii="宋体" w:hAnsi="宋体"/>
          <w:bCs/>
          <w:sz w:val="24"/>
          <w:highlight w:val="none"/>
        </w:rPr>
      </w:r>
      <w:r/>
    </w:p>
    <w:p>
      <w:pPr>
        <w:pStyle w:val="946"/>
        <w:spacing w:line="360" w:lineRule="auto"/>
        <w:rPr>
          <w:rFonts w:hint="eastAsia" w:ascii="宋体" w:hAnsi="宋体"/>
          <w:bCs/>
          <w:sz w:val="24"/>
          <w:highlight w:val="none"/>
        </w:rPr>
      </w:pPr>
      <w:r/>
      <w:bookmarkEnd w:id="211"/>
      <w:r>
        <w:rPr>
          <w:rFonts w:hint="eastAsia" w:ascii="宋体" w:hAnsi="宋体"/>
          <w:bCs/>
          <w:sz w:val="24"/>
          <w:highlight w:val="none"/>
        </w:rPr>
        <w:t xml:space="preserve">30.2招标文件、中标人的投标文件及招标过程中有关澄清、承诺文件均应作为合同附件。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30.3签订合同后，</w:t>
      </w:r>
      <w:r>
        <w:rPr>
          <w:rFonts w:hint="eastAsia" w:ascii="宋体" w:hAnsi="宋体"/>
          <w:b/>
          <w:sz w:val="24"/>
          <w:highlight w:val="none"/>
        </w:rPr>
        <w:t xml:space="preserve">★中标人不得将产品及其他相关服务进行转包。</w:t>
      </w:r>
      <w:r>
        <w:rPr>
          <w:rFonts w:hint="eastAsia" w:ascii="宋体" w:hAnsi="宋体"/>
          <w:bCs/>
          <w:sz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highlight w:val="none"/>
        </w:rPr>
      </w:r>
      <w:r/>
    </w:p>
    <w:p>
      <w:pPr>
        <w:pStyle w:val="946"/>
        <w:spacing w:line="360" w:lineRule="auto"/>
        <w:rPr>
          <w:rFonts w:hint="eastAsia" w:ascii="宋体" w:hAnsi="宋体"/>
          <w:bCs/>
          <w:sz w:val="24"/>
          <w:highlight w:val="none"/>
        </w:rPr>
      </w:pPr>
      <w:r/>
      <w:bookmarkEnd w:id="207"/>
      <w:r/>
      <w:bookmarkEnd w:id="208"/>
      <w:r/>
      <w:bookmarkEnd w:id="209"/>
      <w:r>
        <w:rPr>
          <w:rFonts w:hint="eastAsia" w:ascii="宋体" w:hAnsi="宋体"/>
          <w:bCs/>
          <w:sz w:val="24"/>
          <w:highlight w:val="none"/>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31、货物和服务的追加</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八、其他</w:t>
      </w:r>
      <w:bookmarkEnd w:id="203"/>
      <w:r/>
      <w:bookmarkEnd w:id="204"/>
      <w:r/>
      <w:bookmarkEnd w:id="205"/>
      <w:r/>
      <w:bookmarkEnd w:id="206"/>
      <w:r/>
      <w:bookmarkEnd w:id="210"/>
      <w:r>
        <w:rPr>
          <w:rFonts w:hint="eastAsia"/>
          <w:b/>
          <w:bCs/>
          <w:sz w:val="32"/>
          <w:szCs w:val="32"/>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32、样品</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32.1如本项目要求提供样品的，中标人的样品由采购人负责保管、封存，并作为履约验收的参考，未中标人的样品将及时退还；</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32.2代理机构不接收在样品递交截止时间后递交的样品。</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212" w:name="_Hlk45477292"/>
      <w:r>
        <w:rPr>
          <w:rFonts w:hint="eastAsia" w:ascii="宋体" w:hAnsi="宋体"/>
          <w:bCs/>
          <w:sz w:val="24"/>
          <w:highlight w:val="none"/>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highlight w:val="none"/>
        </w:rPr>
      </w:r>
      <w:r/>
    </w:p>
    <w:p>
      <w:pPr>
        <w:pStyle w:val="946"/>
        <w:spacing w:line="360" w:lineRule="auto"/>
        <w:widowControl/>
        <w:rPr>
          <w:rFonts w:ascii="宋体" w:hAnsi="宋体" w:cs="宋体"/>
          <w:bCs/>
          <w:sz w:val="24"/>
          <w:highlight w:val="none"/>
        </w:rPr>
      </w:pPr>
      <w:r/>
      <w:bookmarkEnd w:id="212"/>
      <w:r>
        <w:rPr>
          <w:rFonts w:hint="eastAsia" w:ascii="宋体" w:hAnsi="宋体"/>
          <w:bCs/>
          <w:sz w:val="24"/>
          <w:highlight w:val="none"/>
        </w:rPr>
        <w:t xml:space="preserve">32.4中标人的样品由代理机构在评审现场移交给采购人，中标人应按照采购人要求及时运送至指定地点封存。</w:t>
      </w:r>
      <w:r>
        <w:rPr>
          <w:rFonts w:ascii="宋体" w:hAnsi="宋体" w:cs="宋体"/>
          <w:bCs/>
          <w:sz w:val="24"/>
          <w:highlight w:val="none"/>
        </w:rPr>
      </w:r>
      <w:r/>
    </w:p>
    <w:p>
      <w:pPr>
        <w:pStyle w:val="947"/>
        <w:rPr>
          <w:rFonts w:hint="eastAsia" w:ascii="华文中宋" w:hAnsi="华文中宋"/>
          <w:szCs w:val="36"/>
          <w:highlight w:val="none"/>
        </w:rPr>
      </w:pPr>
      <w:r>
        <w:rPr>
          <w:rFonts w:ascii="华文中宋" w:hAnsi="华文中宋"/>
          <w:b w:val="0"/>
          <w:szCs w:val="36"/>
          <w:highlight w:val="none"/>
        </w:rPr>
        <w:br w:type="page" w:clear="all"/>
      </w:r>
      <w:bookmarkEnd w:id="31"/>
      <w:r/>
      <w:bookmarkEnd w:id="32"/>
      <w:r/>
      <w:bookmarkEnd w:id="33"/>
      <w:r/>
      <w:bookmarkEnd w:id="34"/>
      <w:r/>
      <w:bookmarkEnd w:id="35"/>
      <w:r/>
      <w:bookmarkEnd w:id="36"/>
      <w:r/>
      <w:bookmarkStart w:id="213" w:name="_Toc47453311"/>
      <w:r/>
      <w:bookmarkStart w:id="214" w:name="_Toc9363434"/>
      <w:r/>
      <w:bookmarkStart w:id="215" w:name="_Toc12887269"/>
      <w:r/>
      <w:bookmarkStart w:id="216" w:name="_Toc12708979"/>
      <w:r/>
      <w:bookmarkStart w:id="217" w:name="_Toc479757211"/>
      <w:r/>
      <w:bookmarkStart w:id="218" w:name="_Hlk14339205"/>
      <w:r/>
      <w:bookmarkStart w:id="219" w:name="_Hlk8656442"/>
      <w:r/>
      <w:bookmarkStart w:id="220" w:name="_Toc462564139"/>
      <w:r>
        <w:rPr>
          <w:rFonts w:hint="eastAsia" w:ascii="华文中宋" w:hAnsi="华文中宋"/>
          <w:szCs w:val="36"/>
          <w:highlight w:val="none"/>
        </w:rPr>
        <w:t xml:space="preserve">第三章</w:t>
      </w:r>
      <w:r>
        <w:rPr>
          <w:rFonts w:ascii="华文中宋" w:hAnsi="华文中宋"/>
          <w:szCs w:val="36"/>
          <w:highlight w:val="none"/>
        </w:rPr>
        <w:t xml:space="preserve">  </w:t>
      </w:r>
      <w:r>
        <w:rPr>
          <w:rFonts w:hint="eastAsia" w:ascii="华文中宋" w:hAnsi="华文中宋"/>
          <w:szCs w:val="36"/>
          <w:highlight w:val="none"/>
        </w:rPr>
        <w:t xml:space="preserve">合同文本</w:t>
      </w:r>
      <w:bookmarkEnd w:id="213"/>
      <w:r/>
      <w:bookmarkEnd w:id="214"/>
      <w:r/>
      <w:bookmarkEnd w:id="215"/>
      <w:r/>
      <w:bookmarkEnd w:id="216"/>
      <w:r>
        <w:rPr>
          <w:rFonts w:hint="eastAsia" w:ascii="华文中宋" w:hAnsi="华文中宋"/>
          <w:szCs w:val="36"/>
          <w:highlight w:val="none"/>
        </w:rPr>
      </w:r>
      <w:r/>
    </w:p>
    <w:p>
      <w:pPr>
        <w:pStyle w:val="946"/>
        <w:ind w:firstLine="480"/>
        <w:keepLines w:val="0"/>
        <w:keepNext w:val="0"/>
        <w:pageBreakBefore w:val="0"/>
        <w:spacing w:before="58" w:line="360" w:lineRule="auto"/>
        <w:widowControl w:val="off"/>
        <w:rPr>
          <w:highlight w:val="none"/>
        </w:rPr>
      </w:pPr>
      <w:r/>
      <w:bookmarkStart w:id="221" w:name="_Toc20823315"/>
      <w:r/>
      <w:bookmarkStart w:id="222" w:name="_Toc16938559"/>
      <w:r/>
      <w:bookmarkStart w:id="223" w:name="_Toc513029243"/>
      <w:r>
        <w:rPr>
          <w:rFonts w:hint="eastAsia" w:ascii="宋体" w:hAnsi="宋体"/>
          <w:bCs/>
          <w:sz w:val="24"/>
          <w:highlight w:val="none"/>
        </w:rPr>
        <w:t xml:space="preserve">以下为中标后签订本项目合同的通用条款，中标人不得提出实质性的修改，关于专用条款将由采购人与中标人结合本项目具体情况协商后签订。</w:t>
      </w:r>
      <w:bookmarkEnd w:id="221"/>
      <w:r/>
      <w:bookmarkEnd w:id="222"/>
      <w:r/>
      <w:bookmarkEnd w:id="223"/>
      <w:r/>
      <w:bookmarkStart w:id="224" w:name="_Hlt16619369"/>
      <w:r/>
      <w:bookmarkEnd w:id="224"/>
      <w:r>
        <w:rPr>
          <w:highlight w:val="none"/>
        </w:rPr>
      </w:r>
      <w:r/>
    </w:p>
    <w:p>
      <w:pPr>
        <w:pStyle w:val="985"/>
        <w:ind w:firstLine="562"/>
        <w:jc w:val="center"/>
        <w:spacing w:before="120" w:after="120" w:line="330" w:lineRule="atLeast"/>
        <w:rPr>
          <w:rFonts w:hint="eastAsia" w:hAnsi="宋体" w:cs="宋体"/>
          <w:b/>
          <w:sz w:val="36"/>
          <w:szCs w:val="36"/>
          <w:highlight w:val="none"/>
        </w:rPr>
      </w:pPr>
      <w:r/>
      <w:bookmarkEnd w:id="218"/>
      <w:r/>
      <w:bookmarkEnd w:id="219"/>
      <w:r/>
      <w:bookmarkStart w:id="225" w:name="_Toc12708980"/>
      <w:r/>
      <w:bookmarkStart w:id="226" w:name="_Toc9363435"/>
      <w:r/>
      <w:bookmarkStart w:id="227" w:name="_Toc8485121"/>
      <w:r/>
      <w:bookmarkStart w:id="228" w:name="_Toc12887270"/>
      <w:r/>
      <w:bookmarkStart w:id="229" w:name="_Toc47453312"/>
      <w:r>
        <w:rPr>
          <w:rFonts w:hint="eastAsia" w:hAnsi="宋体"/>
          <w:b/>
          <w:bCs/>
          <w:sz w:val="28"/>
          <w:szCs w:val="32"/>
          <w:highlight w:val="none"/>
        </w:rPr>
        <w:t xml:space="preserve">关于</w:t>
      </w:r>
      <w:r>
        <w:rPr>
          <w:rFonts w:hint="eastAsia" w:hAnsi="宋体"/>
          <w:b/>
          <w:bCs/>
          <w:sz w:val="28"/>
          <w:szCs w:val="32"/>
          <w:highlight w:val="none"/>
          <w:u w:val="single"/>
          <w:lang w:val="en-US" w:eastAsia="zh-CN"/>
        </w:rPr>
        <w:t xml:space="preserve"> </w:t>
      </w:r>
      <w:r>
        <w:rPr>
          <w:rFonts w:hint="eastAsia" w:hAnsi="宋体"/>
          <w:b/>
          <w:bCs/>
          <w:sz w:val="28"/>
          <w:szCs w:val="32"/>
          <w:highlight w:val="none"/>
          <w:u w:val="single"/>
        </w:rPr>
        <w:t xml:space="preserve">          </w:t>
      </w:r>
      <w:r>
        <w:rPr>
          <w:rFonts w:hint="eastAsia" w:hAnsi="宋体"/>
          <w:b/>
          <w:bCs/>
          <w:sz w:val="28"/>
          <w:szCs w:val="32"/>
          <w:highlight w:val="none"/>
        </w:rPr>
        <w:t xml:space="preserve">的</w:t>
      </w:r>
      <w:r>
        <w:rPr>
          <w:rFonts w:hint="eastAsia" w:hAnsi="宋体"/>
          <w:b/>
          <w:bCs/>
          <w:sz w:val="28"/>
          <w:szCs w:val="32"/>
          <w:highlight w:val="none"/>
          <w:lang w:val="en-US" w:eastAsia="zh-CN"/>
        </w:rPr>
        <w:t xml:space="preserve">服务</w:t>
      </w:r>
      <w:r>
        <w:rPr>
          <w:rFonts w:hint="eastAsia" w:hAnsi="宋体"/>
          <w:b/>
          <w:bCs/>
          <w:sz w:val="28"/>
          <w:szCs w:val="32"/>
          <w:highlight w:val="none"/>
        </w:rPr>
        <w:t xml:space="preserve">合同</w:t>
      </w:r>
      <w:r>
        <w:rPr>
          <w:rFonts w:hint="eastAsia" w:hAnsi="宋体" w:cs="宋体"/>
          <w:b/>
          <w:sz w:val="36"/>
          <w:szCs w:val="36"/>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甲方：（</w:t>
      </w:r>
      <w:r>
        <w:rPr>
          <w:rFonts w:hint="eastAsia" w:hAnsi="宋体"/>
          <w:sz w:val="24"/>
          <w:szCs w:val="28"/>
          <w:highlight w:val="none"/>
          <w:lang w:val="en-US" w:eastAsia="zh-CN"/>
        </w:rPr>
        <w:t xml:space="preserve">委托方</w:t>
      </w:r>
      <w:r>
        <w:rPr>
          <w:rFonts w:hAnsi="宋体"/>
          <w:sz w:val="24"/>
          <w:szCs w:val="28"/>
          <w:highlight w:val="none"/>
        </w:rPr>
        <w:t xml:space="preserve">）_________         乙方：（</w:t>
      </w:r>
      <w:r>
        <w:rPr>
          <w:rFonts w:hint="eastAsia" w:hAnsi="宋体"/>
          <w:sz w:val="24"/>
          <w:szCs w:val="28"/>
          <w:highlight w:val="none"/>
          <w:lang w:val="en-US" w:eastAsia="zh-CN"/>
        </w:rPr>
        <w:t xml:space="preserve">委托方</w:t>
      </w:r>
      <w:r>
        <w:rPr>
          <w:rFonts w:hAnsi="宋体"/>
          <w:sz w:val="24"/>
          <w:szCs w:val="28"/>
          <w:highlight w:val="none"/>
        </w:rPr>
        <w:t xml:space="preserve">）_________</w:t>
      </w:r>
      <w:r>
        <w:rPr>
          <w:rFonts w:hAnsi="宋体"/>
          <w:sz w:val="24"/>
          <w:szCs w:val="28"/>
          <w:highlight w:val="none"/>
        </w:rPr>
      </w:r>
      <w:r/>
    </w:p>
    <w:p>
      <w:pPr>
        <w:pStyle w:val="985"/>
        <w:ind w:firstLine="480"/>
        <w:spacing w:before="120" w:after="120" w:line="330" w:lineRule="atLeast"/>
        <w:rPr>
          <w:rFonts w:hAnsi="宋体"/>
          <w:sz w:val="24"/>
          <w:szCs w:val="28"/>
          <w:highlight w:val="none"/>
          <w:u w:val="single"/>
        </w:rPr>
      </w:pPr>
      <w:r>
        <w:rPr>
          <w:rFonts w:hint="eastAsia" w:hAnsi="宋体"/>
          <w:sz w:val="24"/>
          <w:szCs w:val="28"/>
          <w:highlight w:val="none"/>
        </w:rPr>
        <w:t xml:space="preserve">地址：                          地址：</w:t>
      </w:r>
      <w:r>
        <w:rPr>
          <w:rFonts w:hAnsi="宋体"/>
          <w:sz w:val="24"/>
          <w:szCs w:val="28"/>
          <w:highlight w:val="none"/>
          <w:u w:val="single"/>
        </w:rPr>
      </w:r>
      <w:r/>
    </w:p>
    <w:p>
      <w:pPr>
        <w:pStyle w:val="985"/>
        <w:ind w:firstLine="480"/>
        <w:spacing w:before="120" w:after="120" w:line="330" w:lineRule="atLeast"/>
        <w:rPr>
          <w:rFonts w:hAnsi="宋体"/>
          <w:sz w:val="24"/>
          <w:szCs w:val="28"/>
          <w:highlight w:val="none"/>
        </w:rPr>
      </w:pPr>
      <w:r>
        <w:rPr>
          <w:rFonts w:hint="eastAsia" w:hAnsi="宋体"/>
          <w:sz w:val="24"/>
          <w:szCs w:val="28"/>
          <w:highlight w:val="none"/>
        </w:rPr>
        <w:t xml:space="preserve">联系方式：                      联系方式：</w:t>
      </w:r>
      <w:r>
        <w:rPr>
          <w:rFonts w:hAnsi="宋体"/>
          <w:sz w:val="24"/>
          <w:szCs w:val="28"/>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甲、乙双方根据</w:t>
      </w:r>
      <w:r>
        <w:rPr>
          <w:rFonts w:hint="eastAsia" w:hAnsi="宋体"/>
          <w:sz w:val="24"/>
          <w:szCs w:val="28"/>
          <w:highlight w:val="none"/>
        </w:rPr>
        <w:t xml:space="preserve">南京医科大学</w:t>
      </w:r>
      <w:r>
        <w:rPr>
          <w:rFonts w:hAnsi="宋体"/>
          <w:sz w:val="24"/>
          <w:szCs w:val="28"/>
          <w:highlight w:val="none"/>
        </w:rPr>
        <w:t xml:space="preserve">项目公开招标的结果，</w:t>
      </w:r>
      <w:r>
        <w:rPr>
          <w:rFonts w:hint="eastAsia" w:hAnsi="宋体"/>
          <w:sz w:val="24"/>
          <w:szCs w:val="28"/>
          <w:highlight w:val="none"/>
        </w:rPr>
        <w:t xml:space="preserve">本着自愿及平等互利的原则，就</w:t>
      </w:r>
      <w:r>
        <w:rPr>
          <w:rFonts w:hint="eastAsia" w:hAnsi="宋体"/>
          <w:sz w:val="24"/>
          <w:szCs w:val="28"/>
          <w:highlight w:val="none"/>
          <w:lang w:val="en-US" w:eastAsia="zh-CN"/>
        </w:rPr>
        <w:t xml:space="preserve">乙方向甲方约定提供的服务</w:t>
      </w:r>
      <w:r>
        <w:rPr>
          <w:rFonts w:hint="eastAsia" w:hAnsi="宋体"/>
          <w:sz w:val="24"/>
          <w:szCs w:val="28"/>
          <w:highlight w:val="none"/>
        </w:rPr>
        <w:t xml:space="preserve">事宜，</w:t>
      </w:r>
      <w:r>
        <w:rPr>
          <w:rFonts w:hAnsi="宋体"/>
          <w:sz w:val="24"/>
          <w:szCs w:val="28"/>
          <w:highlight w:val="none"/>
        </w:rPr>
        <w:t xml:space="preserve">签署本合同。</w:t>
      </w:r>
      <w:r>
        <w:rPr>
          <w:rFonts w:hAnsi="宋体"/>
          <w:sz w:val="24"/>
          <w:szCs w:val="28"/>
          <w:highlight w:val="none"/>
        </w:rPr>
      </w:r>
      <w:r/>
    </w:p>
    <w:p>
      <w:pPr>
        <w:pStyle w:val="985"/>
        <w:ind w:firstLine="482"/>
        <w:spacing w:before="120" w:after="120" w:line="330" w:lineRule="atLeast"/>
        <w:rPr>
          <w:rFonts w:hint="eastAsia" w:hAnsi="宋体"/>
          <w:b/>
          <w:sz w:val="24"/>
          <w:szCs w:val="24"/>
          <w:highlight w:val="none"/>
        </w:rPr>
      </w:pPr>
      <w:r>
        <w:rPr>
          <w:rFonts w:hAnsi="宋体"/>
          <w:b/>
          <w:sz w:val="24"/>
          <w:szCs w:val="24"/>
          <w:highlight w:val="none"/>
        </w:rPr>
        <w:t xml:space="preserve">一、</w:t>
      </w:r>
      <w:r>
        <w:rPr>
          <w:rFonts w:hint="eastAsia" w:hAnsi="宋体"/>
          <w:b/>
          <w:sz w:val="24"/>
          <w:szCs w:val="24"/>
          <w:highlight w:val="none"/>
          <w:lang w:val="en-US" w:eastAsia="zh-CN"/>
        </w:rPr>
        <w:t xml:space="preserve">服务</w:t>
      </w:r>
      <w:r>
        <w:rPr>
          <w:rFonts w:hAnsi="宋体"/>
          <w:b/>
          <w:sz w:val="24"/>
          <w:szCs w:val="24"/>
          <w:highlight w:val="none"/>
        </w:rPr>
        <w:t xml:space="preserve">内容</w:t>
      </w:r>
      <w:r>
        <w:rPr>
          <w:rFonts w:hint="eastAsia" w:hAnsi="宋体"/>
          <w:b/>
          <w:sz w:val="24"/>
          <w:szCs w:val="24"/>
          <w:highlight w:val="none"/>
        </w:rPr>
        <w:t xml:space="preserve">、数量及金额</w:t>
      </w:r>
      <w:r>
        <w:rPr>
          <w:rFonts w:hint="eastAsia" w:hAnsi="宋体"/>
          <w:b/>
          <w:sz w:val="24"/>
          <w:szCs w:val="24"/>
          <w:highlight w:val="none"/>
        </w:rPr>
      </w:r>
      <w:r/>
    </w:p>
    <w:tbl>
      <w:tblPr>
        <w:tblW w:w="9198" w:type="dxa"/>
        <w:jc w:val="center"/>
        <w:tblInd w:w="-108" w:type="dxa"/>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81"/>
        <w:gridCol w:w="2743"/>
        <w:gridCol w:w="2012"/>
        <w:gridCol w:w="1900"/>
        <w:gridCol w:w="1362"/>
      </w:tblGrid>
      <w:tr>
        <w:trPr>
          <w:cantSplit/>
          <w:trHeight w:val="1172"/>
        </w:trPr>
        <w:tc>
          <w:tcPr>
            <w:shd w:val="pct10" w:color="auto" w:fill="ffffff"/>
            <w:tcW w:w="1181"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编号</w:t>
            </w:r>
            <w:r>
              <w:rPr>
                <w:rFonts w:ascii="宋体" w:hAnsi="宋体"/>
                <w:b/>
                <w:sz w:val="24"/>
                <w:highlight w:val="none"/>
              </w:rPr>
            </w:r>
            <w:r/>
          </w:p>
        </w:tc>
        <w:tc>
          <w:tcPr>
            <w:shd w:val="pct10" w:color="auto" w:fill="ffffff"/>
            <w:tcW w:w="2743"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lang w:val="en-US" w:eastAsia="zh-CN"/>
              </w:rPr>
              <w:t xml:space="preserve">服务</w:t>
            </w:r>
            <w:r>
              <w:rPr>
                <w:rFonts w:hint="eastAsia" w:ascii="宋体" w:hAnsi="宋体"/>
                <w:b/>
                <w:sz w:val="24"/>
                <w:highlight w:val="none"/>
              </w:rPr>
              <w:t xml:space="preserve">名称</w:t>
            </w:r>
            <w:r>
              <w:rPr>
                <w:rFonts w:ascii="宋体" w:hAnsi="宋体"/>
                <w:b/>
                <w:sz w:val="24"/>
                <w:highlight w:val="none"/>
              </w:rPr>
            </w:r>
            <w:r/>
          </w:p>
        </w:tc>
        <w:tc>
          <w:tcPr>
            <w:shd w:val="pct10" w:color="auto" w:fill="ffffff"/>
            <w:tcW w:w="2012" w:type="dxa"/>
            <w:vAlign w:val="center"/>
            <w:textDirection w:val="lrTb"/>
            <w:noWrap w:val="false"/>
          </w:tcPr>
          <w:p>
            <w:pPr>
              <w:pStyle w:val="946"/>
              <w:jc w:val="center"/>
              <w:spacing w:line="330" w:lineRule="atLeast"/>
              <w:rPr>
                <w:rFonts w:hint="eastAsia" w:ascii="宋体" w:hAnsi="宋体" w:eastAsia="宋体"/>
                <w:b/>
                <w:sz w:val="24"/>
                <w:highlight w:val="none"/>
                <w:lang w:eastAsia="zh-CN"/>
              </w:rPr>
            </w:pPr>
            <w:r>
              <w:rPr>
                <w:rFonts w:hint="eastAsia" w:ascii="宋体" w:hAnsi="宋体"/>
                <w:b/>
                <w:sz w:val="24"/>
                <w:highlight w:val="none"/>
              </w:rPr>
              <w:t xml:space="preserve">数量</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公斤</w:t>
            </w:r>
            <w:r>
              <w:rPr>
                <w:rFonts w:hint="eastAsia" w:ascii="宋体" w:hAnsi="宋体"/>
                <w:b/>
                <w:sz w:val="24"/>
                <w:highlight w:val="none"/>
                <w:lang w:eastAsia="zh-CN"/>
              </w:rPr>
              <w:t xml:space="preserve">）</w:t>
            </w:r>
            <w:r>
              <w:rPr>
                <w:rFonts w:hint="eastAsia" w:ascii="宋体" w:hAnsi="宋体" w:eastAsia="宋体"/>
                <w:b/>
                <w:sz w:val="24"/>
                <w:highlight w:val="none"/>
                <w:lang w:eastAsia="zh-CN"/>
              </w:rPr>
            </w:r>
            <w:r/>
          </w:p>
        </w:tc>
        <w:tc>
          <w:tcPr>
            <w:shd w:val="pct10" w:color="auto" w:fill="ffffff"/>
            <w:tcW w:w="1900"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单价（元</w:t>
            </w:r>
            <w:r>
              <w:rPr>
                <w:rFonts w:hint="eastAsia" w:ascii="宋体" w:hAnsi="宋体"/>
                <w:b/>
                <w:sz w:val="24"/>
                <w:highlight w:val="none"/>
                <w:lang w:val="en-US" w:eastAsia="zh-CN"/>
              </w:rPr>
              <w:t xml:space="preserve">/公斤</w:t>
            </w:r>
            <w:r>
              <w:rPr>
                <w:rFonts w:hint="eastAsia" w:ascii="宋体" w:hAnsi="宋体"/>
                <w:b/>
                <w:sz w:val="24"/>
                <w:highlight w:val="none"/>
              </w:rPr>
              <w:t xml:space="preserve">）</w:t>
            </w:r>
            <w:r>
              <w:rPr>
                <w:rFonts w:ascii="宋体" w:hAnsi="宋体"/>
                <w:b/>
                <w:sz w:val="24"/>
                <w:highlight w:val="none"/>
              </w:rPr>
            </w:r>
            <w:r/>
          </w:p>
        </w:tc>
        <w:tc>
          <w:tcPr>
            <w:shd w:val="pct10" w:color="auto" w:fill="ffffff"/>
            <w:tcW w:w="1362" w:type="dxa"/>
            <w:vAlign w:val="center"/>
            <w:textDirection w:val="lrTb"/>
            <w:noWrap w:val="false"/>
          </w:tcPr>
          <w:p>
            <w:pPr>
              <w:pStyle w:val="946"/>
              <w:spacing w:line="330" w:lineRule="atLeast"/>
              <w:rPr>
                <w:rFonts w:ascii="宋体" w:hAnsi="宋体"/>
                <w:b/>
                <w:sz w:val="24"/>
                <w:highlight w:val="none"/>
              </w:rPr>
            </w:pPr>
            <w:r>
              <w:rPr>
                <w:rFonts w:hint="eastAsia" w:ascii="宋体" w:hAnsi="宋体"/>
                <w:b/>
                <w:sz w:val="24"/>
                <w:highlight w:val="none"/>
              </w:rPr>
              <w:t xml:space="preserve">总价（元）</w:t>
            </w:r>
            <w:r>
              <w:rPr>
                <w:rFonts w:ascii="宋体" w:hAnsi="宋体"/>
                <w:b/>
                <w:sz w:val="24"/>
                <w:highlight w:val="none"/>
              </w:rPr>
            </w:r>
            <w:r/>
          </w:p>
        </w:tc>
      </w:tr>
      <w:tr>
        <w:trPr>
          <w:cantSplit/>
          <w:trHeight w:val="584"/>
        </w:trPr>
        <w:tc>
          <w:tcPr>
            <w:tcW w:w="1181"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1</w:t>
            </w:r>
            <w:r>
              <w:rPr>
                <w:rFonts w:ascii="宋体" w:hAnsi="宋体"/>
                <w:b/>
                <w:sz w:val="24"/>
                <w:highlight w:val="none"/>
              </w:rPr>
            </w:r>
            <w:r/>
          </w:p>
        </w:tc>
        <w:tc>
          <w:tcPr>
            <w:tcW w:w="2743" w:type="dxa"/>
            <w:vAlign w:val="center"/>
            <w:textDirection w:val="lrTb"/>
            <w:noWrap w:val="false"/>
          </w:tcPr>
          <w:p>
            <w:pPr>
              <w:pStyle w:val="946"/>
              <w:jc w:val="center"/>
              <w:spacing w:line="330" w:lineRule="atLeast"/>
              <w:rPr>
                <w:rFonts w:ascii="宋体" w:hAnsi="宋体"/>
                <w:sz w:val="24"/>
                <w:highlight w:val="none"/>
              </w:rPr>
            </w:pPr>
            <w:r>
              <w:rPr>
                <w:rFonts w:ascii="宋体" w:hAnsi="宋体"/>
                <w:sz w:val="24"/>
                <w:highlight w:val="none"/>
              </w:rPr>
            </w:r>
            <w:r/>
          </w:p>
        </w:tc>
        <w:tc>
          <w:tcPr>
            <w:tcW w:w="2012" w:type="dxa"/>
            <w:vAlign w:val="center"/>
            <w:textDirection w:val="lrTb"/>
            <w:noWrap w:val="false"/>
          </w:tcPr>
          <w:p>
            <w:pPr>
              <w:pStyle w:val="946"/>
              <w:ind w:firstLine="118"/>
              <w:spacing w:line="330" w:lineRule="atLeast"/>
              <w:rPr>
                <w:rFonts w:ascii="宋体" w:hAnsi="宋体"/>
                <w:b/>
                <w:sz w:val="24"/>
                <w:highlight w:val="none"/>
              </w:rPr>
            </w:pPr>
            <w:r>
              <w:rPr>
                <w:rFonts w:ascii="宋体" w:hAnsi="宋体"/>
                <w:b/>
                <w:sz w:val="24"/>
                <w:highlight w:val="none"/>
              </w:rPr>
            </w:r>
            <w:r/>
          </w:p>
        </w:tc>
        <w:tc>
          <w:tcPr>
            <w:tcW w:w="1900" w:type="dxa"/>
            <w:vAlign w:val="center"/>
            <w:textDirection w:val="lrTb"/>
            <w:noWrap w:val="false"/>
          </w:tcPr>
          <w:p>
            <w:pPr>
              <w:pStyle w:val="946"/>
              <w:jc w:val="center"/>
              <w:spacing w:line="330" w:lineRule="atLeast"/>
              <w:rPr>
                <w:rFonts w:ascii="宋体" w:hAnsi="宋体"/>
                <w:b/>
                <w:sz w:val="24"/>
                <w:highlight w:val="none"/>
              </w:rPr>
            </w:pPr>
            <w:r>
              <w:rPr>
                <w:rFonts w:ascii="宋体" w:hAnsi="宋体"/>
                <w:b/>
                <w:sz w:val="24"/>
                <w:highlight w:val="none"/>
              </w:rPr>
            </w:r>
            <w:r/>
          </w:p>
        </w:tc>
        <w:tc>
          <w:tcPr>
            <w:tcW w:w="1362" w:type="dxa"/>
            <w:vAlign w:val="center"/>
            <w:textDirection w:val="lrTb"/>
            <w:noWrap w:val="false"/>
          </w:tcPr>
          <w:p>
            <w:pPr>
              <w:pStyle w:val="946"/>
              <w:spacing w:line="330" w:lineRule="atLeast"/>
              <w:rPr>
                <w:rFonts w:ascii="宋体" w:hAnsi="宋体"/>
                <w:sz w:val="24"/>
                <w:highlight w:val="none"/>
              </w:rPr>
            </w:pPr>
            <w:r>
              <w:rPr>
                <w:rFonts w:ascii="宋体" w:hAnsi="宋体"/>
                <w:sz w:val="24"/>
                <w:highlight w:val="none"/>
              </w:rPr>
            </w:r>
            <w:r/>
          </w:p>
        </w:tc>
      </w:tr>
      <w:tr>
        <w:trPr>
          <w:cantSplit/>
          <w:trHeight w:val="1469"/>
        </w:trPr>
        <w:tc>
          <w:tcPr>
            <w:gridSpan w:val="5"/>
            <w:tcW w:w="9198" w:type="dxa"/>
            <w:vAlign w:val="center"/>
            <w:textDirection w:val="lrTb"/>
            <w:noWrap w:val="false"/>
          </w:tcPr>
          <w:p>
            <w:pPr>
              <w:pStyle w:val="946"/>
              <w:spacing w:line="330" w:lineRule="atLeast"/>
              <w:rPr>
                <w:rFonts w:ascii="宋体" w:hAnsi="宋体"/>
                <w:sz w:val="24"/>
                <w:highlight w:val="none"/>
              </w:rPr>
            </w:pPr>
            <w:r>
              <w:rPr>
                <w:rFonts w:hint="eastAsia" w:ascii="宋体" w:hAnsi="宋体"/>
                <w:b/>
                <w:sz w:val="24"/>
                <w:highlight w:val="none"/>
              </w:rPr>
              <w:t xml:space="preserve">总价（人民币大写）：</w:t>
            </w:r>
            <w:r>
              <w:rPr>
                <w:rFonts w:hint="eastAsia" w:ascii="宋体" w:hAnsi="宋体"/>
                <w:sz w:val="24"/>
                <w:highlight w:val="none"/>
              </w:rPr>
              <w:t xml:space="preserve">合计（小写）：元</w:t>
            </w:r>
            <w:r>
              <w:rPr>
                <w:rFonts w:ascii="宋体" w:hAnsi="宋体"/>
                <w:sz w:val="24"/>
                <w:highlight w:val="none"/>
              </w:rPr>
            </w:r>
            <w:r/>
          </w:p>
          <w:p>
            <w:pPr>
              <w:pStyle w:val="946"/>
              <w:spacing w:line="330" w:lineRule="atLeast"/>
              <w:rPr>
                <w:rFonts w:ascii="宋体" w:hAnsi="宋体"/>
                <w:sz w:val="24"/>
                <w:highlight w:val="none"/>
              </w:rPr>
            </w:pPr>
            <w:r>
              <w:rPr>
                <w:rFonts w:hint="eastAsia" w:ascii="宋体" w:hAnsi="宋体"/>
                <w:sz w:val="24"/>
                <w:szCs w:val="24"/>
                <w:highlight w:val="none"/>
              </w:rPr>
              <w:t xml:space="preserve">本合同总价款是货物设计、制造、包装、仓储、运输、安装及验收合格之前以及保修期内备品备件发生的所有含税费用。本合同总价款还包含乙方应当提供的伴随服务</w:t>
            </w:r>
            <w:r>
              <w:rPr>
                <w:rFonts w:ascii="宋体" w:hAnsi="宋体"/>
                <w:sz w:val="24"/>
                <w:szCs w:val="24"/>
                <w:highlight w:val="none"/>
              </w:rPr>
              <w:t xml:space="preserve">/售后服务费用。</w:t>
            </w:r>
            <w:r>
              <w:rPr>
                <w:rFonts w:ascii="宋体" w:hAnsi="宋体"/>
                <w:sz w:val="24"/>
                <w:highlight w:val="none"/>
              </w:rPr>
            </w:r>
            <w:r/>
          </w:p>
        </w:tc>
      </w:tr>
    </w:tbl>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二、</w:t>
      </w:r>
      <w:r>
        <w:rPr>
          <w:rFonts w:hint="eastAsia" w:hAnsi="宋体"/>
          <w:b/>
          <w:sz w:val="24"/>
          <w:szCs w:val="24"/>
          <w:highlight w:val="none"/>
        </w:rPr>
        <w:t xml:space="preserve">结算方式</w:t>
      </w:r>
      <w:r>
        <w:rPr>
          <w:rFonts w:hAnsi="宋体"/>
          <w:b/>
          <w:sz w:val="24"/>
          <w:szCs w:val="24"/>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2.1结算方式：</w:t>
      </w:r>
      <w:r>
        <w:rPr>
          <w:rFonts w:hAnsi="宋体"/>
          <w:sz w:val="24"/>
          <w:szCs w:val="28"/>
          <w:highlight w:val="none"/>
        </w:rPr>
      </w:r>
      <w:r/>
    </w:p>
    <w:p>
      <w:pPr>
        <w:pStyle w:val="946"/>
        <w:ind w:firstLine="420"/>
        <w:spacing w:line="360" w:lineRule="auto"/>
        <w:rPr>
          <w:rFonts w:ascii="宋体" w:hAnsi="宋体" w:cs="宋体"/>
          <w:sz w:val="24"/>
          <w:highlight w:val="none"/>
        </w:rPr>
      </w:pPr>
      <w:r>
        <w:rPr>
          <w:rFonts w:hint="eastAsia" w:ascii="宋体" w:hAnsi="宋体" w:cs="宋体"/>
          <w:sz w:val="24"/>
          <w:highlight w:val="none"/>
        </w:rPr>
        <w:t xml:space="preserve">付款方式：每月一次，据实结算。</w:t>
      </w:r>
      <w:r>
        <w:rPr>
          <w:rFonts w:ascii="宋体" w:hAnsi="宋体" w:cs="宋体"/>
          <w:sz w:val="24"/>
          <w:highlight w:val="none"/>
        </w:rPr>
        <w:t xml:space="preserve">甲乙双方按上月双方签字确认的</w:t>
      </w:r>
      <w:r>
        <w:rPr>
          <w:rFonts w:hint="eastAsia" w:ascii="宋体" w:hAnsi="宋体" w:cs="宋体"/>
          <w:sz w:val="24"/>
          <w:highlight w:val="none"/>
        </w:rPr>
        <w:t xml:space="preserve">交接单据</w:t>
      </w:r>
      <w:r>
        <w:rPr>
          <w:rFonts w:ascii="宋体" w:hAnsi="宋体" w:cs="宋体"/>
          <w:sz w:val="24"/>
          <w:highlight w:val="none"/>
        </w:rPr>
        <w:t xml:space="preserve">进行核对，确认一致后，乙方凭其开具的合法有效的相应金额发票，在30天内向乙方支付款项。</w:t>
      </w:r>
      <w:r>
        <w:rPr>
          <w:rFonts w:ascii="宋体" w:hAnsi="宋体" w:cs="宋体"/>
          <w:sz w:val="24"/>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2.2当</w:t>
      </w:r>
      <w:r>
        <w:rPr>
          <w:rFonts w:hint="eastAsia" w:hAnsi="宋体"/>
          <w:sz w:val="24"/>
          <w:szCs w:val="28"/>
          <w:highlight w:val="none"/>
          <w:lang w:val="en-US" w:eastAsia="zh-CN"/>
        </w:rPr>
        <w:t xml:space="preserve">提供服务</w:t>
      </w:r>
      <w:r>
        <w:rPr>
          <w:rFonts w:hAnsi="宋体"/>
          <w:sz w:val="24"/>
          <w:szCs w:val="28"/>
          <w:highlight w:val="none"/>
        </w:rPr>
        <w:t xml:space="preserve">数量与实际</w:t>
      </w:r>
      <w:r>
        <w:rPr>
          <w:rFonts w:hint="eastAsia" w:hAnsi="宋体"/>
          <w:sz w:val="24"/>
          <w:szCs w:val="28"/>
          <w:highlight w:val="none"/>
          <w:lang w:val="en-US" w:eastAsia="zh-CN"/>
        </w:rPr>
        <w:t xml:space="preserve">服务</w:t>
      </w:r>
      <w:r>
        <w:rPr>
          <w:rFonts w:hAnsi="宋体"/>
          <w:sz w:val="24"/>
          <w:szCs w:val="28"/>
          <w:highlight w:val="none"/>
        </w:rPr>
        <w:t xml:space="preserve">数量不一致时，</w:t>
      </w:r>
      <w:r>
        <w:rPr>
          <w:rFonts w:hint="eastAsia" w:hAnsi="宋体"/>
          <w:sz w:val="24"/>
          <w:szCs w:val="28"/>
          <w:highlight w:val="none"/>
        </w:rPr>
        <w:t xml:space="preserve">乙方</w:t>
      </w:r>
      <w:r>
        <w:rPr>
          <w:rFonts w:hAnsi="宋体"/>
          <w:sz w:val="24"/>
          <w:szCs w:val="28"/>
          <w:highlight w:val="none"/>
        </w:rPr>
        <w:t xml:space="preserve">应根据实际</w:t>
      </w:r>
      <w:r>
        <w:rPr>
          <w:rFonts w:hint="eastAsia" w:hAnsi="宋体"/>
          <w:sz w:val="24"/>
          <w:szCs w:val="28"/>
          <w:highlight w:val="none"/>
          <w:lang w:val="en-US" w:eastAsia="zh-CN"/>
        </w:rPr>
        <w:t xml:space="preserve">服务</w:t>
      </w:r>
      <w:r>
        <w:rPr>
          <w:rFonts w:hAnsi="宋体"/>
          <w:sz w:val="24"/>
          <w:szCs w:val="28"/>
          <w:highlight w:val="none"/>
        </w:rPr>
        <w:t xml:space="preserve">量</w:t>
      </w:r>
      <w:r>
        <w:rPr>
          <w:rFonts w:hint="eastAsia" w:hAnsi="宋体"/>
          <w:sz w:val="24"/>
          <w:szCs w:val="28"/>
          <w:highlight w:val="none"/>
          <w:lang w:val="en-US" w:eastAsia="zh-CN"/>
        </w:rPr>
        <w:t xml:space="preserve">结算</w:t>
      </w:r>
      <w:r>
        <w:rPr>
          <w:rFonts w:hAnsi="宋体"/>
          <w:sz w:val="24"/>
          <w:szCs w:val="28"/>
          <w:highlight w:val="none"/>
        </w:rPr>
        <w:t xml:space="preserve">，合同的最终结算金额按实际</w:t>
      </w:r>
      <w:r>
        <w:rPr>
          <w:rFonts w:hint="eastAsia" w:hAnsi="宋体"/>
          <w:sz w:val="24"/>
          <w:szCs w:val="28"/>
          <w:highlight w:val="none"/>
          <w:lang w:val="en-US" w:eastAsia="zh-CN"/>
        </w:rPr>
        <w:t xml:space="preserve">服务</w:t>
      </w:r>
      <w:r>
        <w:rPr>
          <w:rFonts w:hAnsi="宋体"/>
          <w:sz w:val="24"/>
          <w:szCs w:val="28"/>
          <w:highlight w:val="none"/>
        </w:rPr>
        <w:t xml:space="preserve">量乘以成交单价进行计算。</w:t>
      </w:r>
      <w:r>
        <w:rPr>
          <w:rFonts w:hAnsi="宋体"/>
          <w:sz w:val="24"/>
          <w:szCs w:val="28"/>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2.3乙方</w:t>
      </w:r>
      <w:r>
        <w:rPr>
          <w:rFonts w:hint="eastAsia" w:hAnsi="宋体"/>
          <w:sz w:val="24"/>
          <w:szCs w:val="24"/>
          <w:highlight w:val="none"/>
        </w:rPr>
        <w:t xml:space="preserve">指定账户信息：</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rPr>
      </w:pPr>
      <w:r>
        <w:rPr>
          <w:rFonts w:hint="eastAsia" w:hAnsi="宋体"/>
          <w:sz w:val="24"/>
          <w:szCs w:val="24"/>
          <w:highlight w:val="none"/>
        </w:rPr>
        <w:t xml:space="preserve">开户行：</w:t>
      </w:r>
      <w:r>
        <w:rPr>
          <w:rFonts w:hAnsi="宋体"/>
          <w:sz w:val="24"/>
          <w:szCs w:val="24"/>
          <w:highlight w:val="none"/>
        </w:rPr>
        <w:t xml:space="preserve">_______________</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rPr>
      </w:pPr>
      <w:r>
        <w:rPr>
          <w:rFonts w:hint="eastAsia" w:hAnsi="宋体"/>
          <w:sz w:val="24"/>
          <w:szCs w:val="24"/>
          <w:highlight w:val="none"/>
        </w:rPr>
        <w:t xml:space="preserve">户名：  </w:t>
      </w:r>
      <w:r>
        <w:rPr>
          <w:rFonts w:hAnsi="宋体"/>
          <w:sz w:val="24"/>
          <w:szCs w:val="24"/>
          <w:highlight w:val="none"/>
        </w:rPr>
        <w:t xml:space="preserve">_______________</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u w:val="single"/>
        </w:rPr>
      </w:pPr>
      <w:r>
        <w:rPr>
          <w:rFonts w:hint="eastAsia" w:hAnsi="宋体"/>
          <w:sz w:val="24"/>
          <w:szCs w:val="24"/>
          <w:highlight w:val="none"/>
        </w:rPr>
        <w:t xml:space="preserve">账号：  </w:t>
      </w:r>
      <w:r>
        <w:rPr>
          <w:rFonts w:hAnsi="宋体"/>
          <w:sz w:val="24"/>
          <w:szCs w:val="24"/>
          <w:highlight w:val="none"/>
        </w:rPr>
        <w:t xml:space="preserve">_______________</w:t>
      </w:r>
      <w:r>
        <w:rPr>
          <w:rFonts w:hAnsi="宋体"/>
          <w:sz w:val="24"/>
          <w:szCs w:val="24"/>
          <w:highlight w:val="none"/>
          <w:u w:val="single"/>
        </w:rPr>
      </w:r>
      <w:r/>
    </w:p>
    <w:p>
      <w:pPr>
        <w:pStyle w:val="985"/>
        <w:ind w:firstLine="482"/>
        <w:spacing w:before="120" w:after="120" w:line="330" w:lineRule="atLeast"/>
        <w:rPr>
          <w:rFonts w:hAnsi="宋体"/>
          <w:b/>
          <w:sz w:val="24"/>
          <w:szCs w:val="24"/>
          <w:highlight w:val="none"/>
        </w:rPr>
      </w:pPr>
      <w:r>
        <w:rPr>
          <w:rFonts w:hint="eastAsia" w:hAnsi="宋体"/>
          <w:b/>
          <w:sz w:val="24"/>
          <w:szCs w:val="24"/>
          <w:highlight w:val="none"/>
        </w:rPr>
        <w:t xml:space="preserve">三、</w:t>
      </w:r>
      <w:r>
        <w:rPr>
          <w:rFonts w:hint="eastAsia" w:hAnsi="宋体"/>
          <w:b/>
          <w:sz w:val="24"/>
          <w:szCs w:val="24"/>
          <w:highlight w:val="none"/>
          <w:lang w:val="en-US" w:eastAsia="zh-CN"/>
        </w:rPr>
        <w:t xml:space="preserve">服务</w:t>
      </w:r>
      <w:r>
        <w:rPr>
          <w:rFonts w:hint="eastAsia" w:hAnsi="宋体"/>
          <w:b/>
          <w:sz w:val="24"/>
          <w:szCs w:val="24"/>
          <w:highlight w:val="none"/>
        </w:rPr>
        <w:t xml:space="preserve">方式、时间及地点</w:t>
      </w:r>
      <w:r>
        <w:rPr>
          <w:rFonts w:hAnsi="宋体"/>
          <w:b/>
          <w:sz w:val="24"/>
          <w:szCs w:val="24"/>
          <w:highlight w:val="none"/>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 服务期限：</w:t>
      </w:r>
      <w:r>
        <w:rPr>
          <w:rFonts w:hint="eastAsia" w:ascii="宋体" w:hAnsi="宋体" w:eastAsia="宋体" w:cs="Times New Roman"/>
          <w:sz w:val="24"/>
          <w:szCs w:val="24"/>
          <w:highlight w:val="none"/>
          <w:lang w:val="en-US" w:eastAsia="zh-CN"/>
        </w:rPr>
        <w:t xml:space="preserve">2026年11月5日至2028年11月4日</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85"/>
        <w:ind w:firstLine="480"/>
        <w:jc w:val="left"/>
        <w:keepLines w:val="0"/>
        <w:keepNext w:val="0"/>
        <w:pageBreakBefore w:val="0"/>
        <w:spacing w:before="120" w:after="120" w:line="360" w:lineRule="auto"/>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rPr>
        <w:t xml:space="preserve">3.2 服务地点：</w:t>
      </w:r>
      <w:r>
        <w:rPr>
          <w:rFonts w:hint="eastAsia" w:ascii="宋体" w:hAnsi="宋体" w:eastAsia="宋体" w:cs="宋体"/>
          <w:sz w:val="24"/>
          <w:highlight w:val="none"/>
          <w:lang w:val="zh-CN"/>
        </w:rPr>
        <w:t xml:space="preserve">南京医科大学</w:t>
      </w:r>
      <w:r>
        <w:rPr>
          <w:rFonts w:hint="eastAsia" w:ascii="宋体" w:hAnsi="宋体" w:eastAsia="宋体" w:cs="宋体"/>
          <w:sz w:val="24"/>
          <w:highlight w:val="none"/>
        </w:rPr>
        <w:t xml:space="preserve">指定地点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江宁校区、五台校区、常州校区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46"/>
        <w:ind w:firstLine="480"/>
        <w:jc w:val="left"/>
        <w:keepLines w:val="0"/>
        <w:keepNext w:val="0"/>
        <w:pageBreakBefore w:val="0"/>
        <w:spacing w:before="120" w:after="12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3.3 乙方须保障全年不间断服务，针对节假日、重大活动、极端天气、实验室突发实验增量等特殊情况，无条件配合甲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highlight w:val="none"/>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highlight w:val="none"/>
          <w:lang w:eastAsia="zh-CN"/>
        </w:rPr>
      </w:pPr>
      <w:r>
        <w:rPr>
          <w:rFonts w:hint="eastAsia" w:ascii="宋体" w:hAnsi="宋体" w:eastAsia="宋体" w:cs="宋体"/>
          <w:sz w:val="24"/>
          <w:highlight w:val="none"/>
          <w:lang w:val="en-US" w:eastAsia="zh-CN"/>
        </w:rPr>
        <w:t xml:space="preserve">3.4 </w:t>
      </w:r>
      <w:r>
        <w:rPr>
          <w:rFonts w:hint="eastAsia" w:ascii="宋体" w:hAnsi="宋体" w:eastAsia="宋体" w:cs="宋体"/>
          <w:sz w:val="24"/>
          <w:szCs w:val="24"/>
          <w:highlight w:val="none"/>
          <w:lang w:val="en-US" w:eastAsia="zh-CN" w:bidi="ar-SA"/>
        </w:rPr>
        <w:t xml:space="preserve">甲方要求的各指定点位每周固定清运不少于1次，常态化保障现场无废弃垫料堆积。</w:t>
      </w:r>
      <w:r>
        <w:rPr>
          <w:rFonts w:hint="eastAsia" w:ascii="宋体" w:hAnsi="宋体" w:eastAsia="宋体" w:cs="宋体"/>
          <w:sz w:val="24"/>
          <w:szCs w:val="24"/>
          <w:highlight w:val="none"/>
        </w:rPr>
        <w:t xml:space="preserve">接通知后48小时内清运、处理完</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要求进行处置的废弃物，遇特殊情况优先安排到达现场到达现场。</w:t>
      </w:r>
      <w:r>
        <w:rPr>
          <w:rFonts w:hint="eastAsia" w:ascii="宋体" w:hAnsi="宋体" w:eastAsia="宋体" w:cs="宋体"/>
          <w:sz w:val="24"/>
          <w:szCs w:val="24"/>
          <w:highlight w:val="none"/>
          <w:lang w:eastAsia="zh-CN"/>
        </w:rPr>
      </w:r>
      <w:r/>
    </w:p>
    <w:p>
      <w:pPr>
        <w:pStyle w:val="985"/>
        <w:ind w:firstLine="480"/>
        <w:jc w:val="left"/>
        <w:keepLines w:val="0"/>
        <w:keepNext w:val="0"/>
        <w:pageBreakBefore w:val="0"/>
        <w:spacing w:before="120" w:after="120" w:line="360" w:lineRule="auto"/>
        <w:rPr>
          <w:rFonts w:ascii="宋体" w:hAnsi="宋体" w:eastAsia="宋体" w:cs="Times New Roman"/>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5 </w:t>
      </w:r>
      <w:r>
        <w:rPr>
          <w:rFonts w:hint="eastAsia" w:ascii="宋体" w:hAnsi="宋体" w:eastAsia="宋体" w:cs="宋体"/>
          <w:sz w:val="24"/>
          <w:szCs w:val="24"/>
          <w:highlight w:val="none"/>
        </w:rPr>
        <w:t xml:space="preserve">乙方接收废物时，应与甲方共同核对废物种类、数量是否正确、合规，并在双方约定的交接单据上签字确认，做好接收、交接台账并</w:t>
      </w:r>
      <w:r>
        <w:rPr>
          <w:rFonts w:ascii="宋体" w:hAnsi="宋体" w:eastAsia="宋体" w:cs="Times New Roman"/>
          <w:sz w:val="24"/>
          <w:szCs w:val="24"/>
          <w:highlight w:val="none"/>
        </w:rPr>
        <w:t xml:space="preserve">留存；</w:t>
      </w:r>
      <w:r>
        <w:rPr>
          <w:rFonts w:ascii="宋体" w:hAnsi="宋体" w:eastAsia="宋体" w:cs="Times New Roman"/>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suppressLineNumbers w:val="0"/>
      </w:pPr>
      <w:r>
        <w:rPr>
          <w:rFonts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6</w:t>
      </w:r>
      <w:r>
        <w:rPr>
          <w:rFonts w:ascii="宋体" w:hAnsi="宋体" w:eastAsia="宋体" w:cs="Times New Roman"/>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en-US" w:eastAsia="zh-CN" w:bidi="ar-SA"/>
        </w:rPr>
        <w:t xml:space="preserve">须为甲方无偿提供足量、合规的专用废弃物收集垃圾桶，垃圾桶为密闭带盖防渗款式，耐腐蚀、防渗漏、防异味、防蚊虫滋生，适配实验动物废弃物存放要求，根据现场点位需求足额配置，破损、老化、污渍垃圾桶由乙方免费定期更换。</w:t>
      </w:r>
      <w:r>
        <w:rPr>
          <w:rFonts w:hint="eastAsia" w:ascii="宋体" w:hAnsi="宋体" w:eastAsia="宋体" w:cs="宋体"/>
          <w:sz w:val="24"/>
          <w:szCs w:val="24"/>
          <w:highlight w:val="none"/>
          <w:lang w:val="en-US" w:eastAsia="zh-CN" w:bidi="ar-SA"/>
        </w:rPr>
      </w:r>
      <w:r/>
    </w:p>
    <w:p>
      <w:pPr>
        <w:pStyle w:val="985"/>
        <w:ind w:firstLine="480"/>
        <w:jc w:val="left"/>
        <w:keepLines w:val="0"/>
        <w:keepNext w:val="0"/>
        <w:pageBreakBefore w:val="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7</w:t>
      </w:r>
      <w:r>
        <w:rPr>
          <w:rFonts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t xml:space="preserve">乙方</w:t>
      </w:r>
      <w:r>
        <w:rPr>
          <w:rFonts w:ascii="宋体" w:hAnsi="宋体" w:eastAsia="宋体" w:cs="Times New Roman"/>
          <w:sz w:val="24"/>
          <w:szCs w:val="24"/>
          <w:highlight w:val="none"/>
        </w:rPr>
        <w:t xml:space="preserve">在接到通知后按照要求到</w:t>
      </w:r>
      <w:r>
        <w:rPr>
          <w:rFonts w:hint="eastAsia" w:ascii="宋体" w:hAnsi="宋体" w:eastAsia="宋体" w:cs="Times New Roman"/>
          <w:sz w:val="24"/>
          <w:szCs w:val="24"/>
          <w:highlight w:val="none"/>
          <w:lang w:val="en-US" w:eastAsia="zh-CN"/>
        </w:rPr>
        <w:t xml:space="preserve">甲方</w:t>
      </w:r>
      <w:r>
        <w:rPr>
          <w:rFonts w:ascii="宋体" w:hAnsi="宋体" w:eastAsia="宋体" w:cs="Times New Roman"/>
          <w:sz w:val="24"/>
          <w:szCs w:val="24"/>
          <w:highlight w:val="none"/>
        </w:rPr>
        <w:t xml:space="preserve">指定清运地点清运货物，按标准措施进行包装，运输工具清洁、卫生，运输过程中杜绝跑、冒、滴、漏。</w:t>
      </w:r>
      <w:r>
        <w:rPr>
          <w:rFonts w:ascii="宋体" w:hAnsi="宋体" w:eastAsia="宋体" w:cs="Times New Roman"/>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3.8每次清运作业完成后，乙方须对垃圾桶摆放区域、清运作业点位、地面残留杂物及污渍进行全面清洁、整理，做到场地干净整洁、无残留、无异味、无散落废弃物。</w:t>
      </w:r>
      <w:r>
        <w:rPr>
          <w:rFonts w:hint="eastAsia" w:ascii="宋体" w:hAnsi="宋体" w:eastAsia="宋体" w:cs="宋体"/>
          <w:sz w:val="24"/>
          <w:szCs w:val="24"/>
          <w:highlight w:val="none"/>
          <w:lang w:val="en-US" w:eastAsia="zh-CN" w:bidi="ar-SA"/>
        </w:rPr>
      </w:r>
      <w:r/>
    </w:p>
    <w:p>
      <w:pPr>
        <w:pStyle w:val="946"/>
        <w:ind w:firstLine="480"/>
        <w:spacing w:line="360" w:lineRule="auto"/>
        <w:widowControl/>
        <w:rPr>
          <w:rFonts w:ascii="宋体" w:hAnsi="宋体" w:eastAsia="宋体" w:cs="Times New Roman"/>
          <w:sz w:val="24"/>
          <w:szCs w:val="24"/>
          <w:highlight w:val="none"/>
        </w:rPr>
      </w:pPr>
      <w:r>
        <w:rPr>
          <w:rFonts w:hint="eastAsia" w:ascii="宋体" w:hAnsi="宋体" w:eastAsia="宋体" w:cs="宋体"/>
          <w:color w:val="000000"/>
          <w:sz w:val="24"/>
          <w:szCs w:val="24"/>
          <w:highlight w:val="none"/>
          <w:lang w:val="en-US" w:eastAsia="zh-CN" w:bidi="ar-SA"/>
        </w:rPr>
        <w:t xml:space="preserve">3.9 每次清运作业前后，乙方须对收集垃圾桶、作业区域地面、运输车辆车厢内部进行全面消杀处理，使用合规消杀药剂，做到无致病菌残留、无蚊虫滋生源头，符合实验动物房防疫标准。</w:t>
      </w:r>
      <w:r>
        <w:rPr>
          <w:rFonts w:ascii="宋体" w:hAnsi="宋体" w:eastAsia="宋体" w:cs="Times New Roman"/>
          <w:sz w:val="24"/>
          <w:szCs w:val="24"/>
          <w:highlight w:val="none"/>
        </w:rPr>
      </w:r>
      <w:r/>
    </w:p>
    <w:p>
      <w:pPr>
        <w:pStyle w:val="985"/>
        <w:ind w:firstLine="482"/>
        <w:spacing w:before="120" w:after="120" w:line="330" w:lineRule="atLeast"/>
        <w:rPr>
          <w:rFonts w:hAnsi="宋体" w:eastAsia="宋体"/>
          <w:b/>
          <w:sz w:val="24"/>
          <w:szCs w:val="24"/>
          <w:highlight w:val="none"/>
          <w:lang w:val="en-US" w:eastAsia="zh-CN"/>
        </w:rPr>
      </w:pPr>
      <w:r>
        <w:rPr>
          <w:rFonts w:hAnsi="宋体"/>
          <w:b/>
          <w:sz w:val="24"/>
          <w:szCs w:val="24"/>
          <w:highlight w:val="none"/>
        </w:rPr>
        <w:t xml:space="preserve">四、</w:t>
      </w:r>
      <w:r>
        <w:rPr>
          <w:rFonts w:hint="eastAsia" w:hAnsi="宋体"/>
          <w:b/>
          <w:sz w:val="24"/>
          <w:szCs w:val="24"/>
          <w:highlight w:val="none"/>
          <w:lang w:val="en-US" w:eastAsia="zh-CN"/>
        </w:rPr>
        <w:t xml:space="preserve">甲方的责任与义务</w:t>
      </w:r>
      <w:r>
        <w:rPr>
          <w:rFonts w:hAnsi="宋体" w:eastAsia="宋体"/>
          <w:b/>
          <w:sz w:val="24"/>
          <w:szCs w:val="24"/>
          <w:highlight w:val="none"/>
          <w:lang w:val="en-US" w:eastAsia="zh-CN"/>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4.1 甲方负责在其内部建立固定的</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暂存点，严格按照环保规定，塑料袋封口扎好，损伤性废物须使用“利器盒”包装，收集容器做到加盖密封。将</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全部集中到暂存点。</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4.2 甲方每天指定专业人员对</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放置地点进行消毒清洁。</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4.3 安排专人负责废弃物的交接，甲方负责核准转移废弃物有效数量，该数量应与现场实际称重数量相符，双方在乙方提供的交接单上签字确认，并留存作为结账凭证。</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4.4 甲方应负责保障乙方的</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运输车辆在校区内的运输通道通畅和安全，并在其</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贮存点附近无偿提供停车点位，以便收运。</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4.5 甲方在处理本合同约定的相关事宜时，不得泄漏乙方的商业机密。</w:t>
      </w:r>
      <w:r>
        <w:rPr>
          <w:rFonts w:ascii="宋体" w:hAnsi="宋体" w:eastAsia="宋体" w:cs="Times New Roman"/>
          <w:sz w:val="24"/>
          <w:szCs w:val="24"/>
          <w:highlight w:val="none"/>
        </w:rPr>
      </w:r>
      <w:r/>
    </w:p>
    <w:p>
      <w:pPr>
        <w:pStyle w:val="985"/>
        <w:ind w:firstLine="482"/>
        <w:spacing w:before="120" w:after="120" w:line="330" w:lineRule="atLeast"/>
        <w:rPr>
          <w:rFonts w:hint="eastAsia" w:hAnsi="宋体"/>
          <w:b/>
          <w:sz w:val="24"/>
          <w:szCs w:val="24"/>
          <w:highlight w:val="none"/>
          <w:lang w:val="en-US" w:eastAsia="zh-CN"/>
        </w:rPr>
      </w:pPr>
      <w:r>
        <w:rPr>
          <w:rFonts w:hint="eastAsia" w:hAnsi="宋体"/>
          <w:b/>
          <w:sz w:val="24"/>
          <w:szCs w:val="24"/>
          <w:highlight w:val="none"/>
        </w:rPr>
        <w:t xml:space="preserve">五、</w:t>
      </w:r>
      <w:r>
        <w:rPr>
          <w:rFonts w:hint="eastAsia" w:hAnsi="宋体"/>
          <w:b/>
          <w:sz w:val="24"/>
          <w:szCs w:val="24"/>
          <w:highlight w:val="none"/>
          <w:lang w:val="en-US" w:eastAsia="zh-CN"/>
        </w:rPr>
        <w:t xml:space="preserve">乙方的责任与义务</w:t>
      </w:r>
      <w:r>
        <w:rPr>
          <w:rFonts w:hint="eastAsia" w:hAnsi="宋体"/>
          <w:b/>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5.1 乙方委派人员须严格遵守甲方的有关管理规定和制度。</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5.2 除不可抗拒因素外，乙方应无条件保证甲方指定的</w:t>
      </w:r>
      <w:r>
        <w:rPr>
          <w:rFonts w:hint="eastAsia" w:ascii="宋体" w:hAnsi="宋体" w:eastAsia="宋体" w:cs="Times New Roman"/>
          <w:b w:val="0"/>
          <w:sz w:val="24"/>
          <w:szCs w:val="24"/>
          <w:highlight w:val="none"/>
          <w:lang w:val="en-US" w:eastAsia="zh-CN"/>
        </w:rPr>
        <w:t xml:space="preserve">废弃物</w:t>
      </w:r>
      <w:r>
        <w:rPr>
          <w:rFonts w:ascii="宋体" w:hAnsi="宋体" w:eastAsia="宋体" w:cs="Times New Roman"/>
          <w:b w:val="0"/>
          <w:sz w:val="24"/>
          <w:szCs w:val="24"/>
          <w:highlight w:val="none"/>
          <w:lang w:val="en-US" w:eastAsia="zh-CN"/>
        </w:rPr>
        <w:t xml:space="preserve">贮存点的清运服务保障，在装车、运输规程中杜绝跑、冒、滴、漏，对运输过程中的交通安全及环保事故负责并承担相应的法律责任。</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5.3 因乙方在处置废弃物过程中出现问题而对第三方造成人身伤亡及财产损失的，均有乙方承担一切责任。并及时报告甲方及有关部门。</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5.4 乙方不得有意获取甲方生产及商业情报或资料，对其无意获知的有关情报或资料应绝对保守秘密 ,否则，由其给甲方造成的经济损失或信誉伤害，甲方有权追究乙方的法律责任。</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5.5 乙方根据实际情况向甲方无偿提供</w:t>
      </w:r>
      <w:r>
        <w:rPr>
          <w:rFonts w:hint="eastAsia" w:ascii="宋体" w:hAnsi="宋体" w:eastAsia="宋体" w:cs="Times New Roman"/>
          <w:b w:val="0"/>
          <w:sz w:val="24"/>
          <w:szCs w:val="24"/>
          <w:highlight w:val="none"/>
          <w:lang w:val="en-US" w:eastAsia="zh-CN"/>
        </w:rPr>
        <w:t xml:space="preserve">废弃物收集周转桶</w:t>
      </w:r>
      <w:r>
        <w:rPr>
          <w:rFonts w:ascii="宋体" w:hAnsi="宋体" w:eastAsia="宋体" w:cs="Times New Roman"/>
          <w:b w:val="0"/>
          <w:sz w:val="24"/>
          <w:szCs w:val="24"/>
          <w:highlight w:val="none"/>
          <w:lang w:val="en-US" w:eastAsia="zh-CN"/>
        </w:rPr>
        <w:t xml:space="preserve">，</w:t>
      </w:r>
      <w:r>
        <w:rPr>
          <w:rFonts w:hint="eastAsia" w:ascii="宋体" w:hAnsi="宋体" w:eastAsia="宋体" w:cs="Times New Roman"/>
          <w:b w:val="0"/>
          <w:sz w:val="24"/>
          <w:szCs w:val="24"/>
          <w:highlight w:val="none"/>
          <w:lang w:val="en-US" w:eastAsia="zh-CN"/>
        </w:rPr>
        <w:t xml:space="preserve">周转桶</w:t>
      </w:r>
      <w:r>
        <w:rPr>
          <w:rFonts w:ascii="宋体" w:hAnsi="宋体" w:eastAsia="宋体" w:cs="Times New Roman"/>
          <w:b w:val="0"/>
          <w:sz w:val="24"/>
          <w:szCs w:val="24"/>
          <w:highlight w:val="none"/>
          <w:lang w:val="en-US" w:eastAsia="zh-CN"/>
        </w:rPr>
        <w:t xml:space="preserve">应存放在甲方的</w:t>
      </w:r>
      <w:r>
        <w:rPr>
          <w:rFonts w:hint="eastAsia" w:ascii="宋体" w:hAnsi="宋体" w:eastAsia="宋体" w:cs="Times New Roman"/>
          <w:b w:val="0"/>
          <w:sz w:val="24"/>
          <w:szCs w:val="24"/>
          <w:highlight w:val="none"/>
          <w:lang w:val="en-US" w:eastAsia="zh-CN"/>
        </w:rPr>
        <w:t xml:space="preserve">废弃物</w:t>
      </w:r>
      <w:r>
        <w:rPr>
          <w:rFonts w:ascii="宋体" w:hAnsi="宋体" w:eastAsia="宋体" w:cs="Times New Roman"/>
          <w:b w:val="0"/>
          <w:sz w:val="24"/>
          <w:szCs w:val="24"/>
          <w:highlight w:val="none"/>
          <w:lang w:val="en-US" w:eastAsia="zh-CN"/>
        </w:rPr>
        <w:t xml:space="preserve">暂存点</w:t>
      </w:r>
      <w:r>
        <w:rPr>
          <w:rFonts w:hint="eastAsia" w:ascii="宋体" w:hAnsi="宋体" w:eastAsia="宋体" w:cs="Times New Roman"/>
          <w:b w:val="0"/>
          <w:sz w:val="24"/>
          <w:szCs w:val="24"/>
          <w:highlight w:val="none"/>
          <w:lang w:val="en-US" w:eastAsia="zh-CN"/>
        </w:rPr>
        <w:t xml:space="preserve">，</w:t>
      </w:r>
      <w:r>
        <w:rPr>
          <w:rFonts w:ascii="宋体" w:hAnsi="宋体" w:eastAsia="宋体" w:cs="Times New Roman"/>
          <w:b w:val="0"/>
          <w:sz w:val="24"/>
          <w:szCs w:val="24"/>
          <w:highlight w:val="none"/>
          <w:lang w:val="en-US" w:eastAsia="zh-CN"/>
        </w:rPr>
        <w:t xml:space="preserve">并仅用于存放</w:t>
      </w:r>
      <w:r>
        <w:rPr>
          <w:rFonts w:ascii="宋体" w:hAnsi="宋体" w:eastAsia="宋体" w:cs="Times New Roman"/>
          <w:b w:val="0"/>
          <w:bCs w:val="0"/>
          <w:sz w:val="24"/>
          <w:szCs w:val="24"/>
          <w:highlight w:val="none"/>
        </w:rPr>
        <w:t xml:space="preserve">实验动物废弃垫料</w:t>
      </w:r>
      <w:r>
        <w:rPr>
          <w:rFonts w:ascii="宋体" w:hAnsi="宋体" w:eastAsia="宋体" w:cs="Times New Roman"/>
          <w:b w:val="0"/>
          <w:sz w:val="24"/>
          <w:szCs w:val="24"/>
          <w:highlight w:val="none"/>
          <w:lang w:val="en-US" w:eastAsia="zh-CN"/>
        </w:rPr>
        <w:t xml:space="preserve">。甲方有责任妥善保管</w:t>
      </w:r>
      <w:r>
        <w:rPr>
          <w:rFonts w:hint="eastAsia" w:ascii="宋体" w:hAnsi="宋体" w:eastAsia="宋体" w:cs="Times New Roman"/>
          <w:b w:val="0"/>
          <w:sz w:val="24"/>
          <w:szCs w:val="24"/>
          <w:highlight w:val="none"/>
          <w:lang w:val="en-US" w:eastAsia="zh-CN"/>
        </w:rPr>
        <w:t xml:space="preserve">废弃物周转桶</w:t>
      </w:r>
      <w:r>
        <w:rPr>
          <w:rFonts w:ascii="宋体" w:hAnsi="宋体" w:eastAsia="宋体" w:cs="Times New Roman"/>
          <w:b w:val="0"/>
          <w:sz w:val="24"/>
          <w:szCs w:val="24"/>
          <w:highlight w:val="none"/>
          <w:lang w:val="en-US" w:eastAsia="zh-CN"/>
        </w:rPr>
        <w:t xml:space="preserve">。</w:t>
      </w:r>
      <w:r>
        <w:rPr>
          <w:rFonts w:ascii="宋体" w:hAnsi="宋体" w:eastAsia="宋体" w:cs="Times New Roman"/>
          <w:b w:val="0"/>
          <w:sz w:val="24"/>
          <w:szCs w:val="24"/>
          <w:highlight w:val="none"/>
          <w:lang w:val="en-US" w:eastAsia="zh-CN"/>
        </w:rPr>
      </w:r>
      <w:r/>
    </w:p>
    <w:p>
      <w:pPr>
        <w:pStyle w:val="985"/>
        <w:ind w:firstLine="482"/>
        <w:spacing w:before="120" w:after="120" w:line="330" w:lineRule="atLeast"/>
        <w:rPr>
          <w:rFonts w:hAnsi="宋体" w:eastAsia="宋体"/>
          <w:b/>
          <w:sz w:val="24"/>
          <w:szCs w:val="24"/>
          <w:highlight w:val="none"/>
          <w:lang w:val="en-US" w:eastAsia="zh-CN"/>
        </w:rPr>
      </w:pPr>
      <w:r>
        <w:rPr>
          <w:rFonts w:hint="eastAsia" w:hAnsi="宋体"/>
          <w:b/>
          <w:sz w:val="24"/>
          <w:szCs w:val="24"/>
          <w:highlight w:val="none"/>
        </w:rPr>
        <w:t xml:space="preserve">六</w:t>
      </w:r>
      <w:r>
        <w:rPr>
          <w:rFonts w:hAnsi="宋体"/>
          <w:b/>
          <w:sz w:val="24"/>
          <w:szCs w:val="24"/>
          <w:highlight w:val="none"/>
        </w:rPr>
        <w:t xml:space="preserve">、</w:t>
      </w:r>
      <w:r>
        <w:rPr>
          <w:rFonts w:hint="eastAsia" w:hAnsi="宋体"/>
          <w:b/>
          <w:sz w:val="24"/>
          <w:szCs w:val="24"/>
          <w:highlight w:val="none"/>
          <w:lang w:val="en-US" w:eastAsia="zh-CN"/>
        </w:rPr>
        <w:t xml:space="preserve">知识产权</w:t>
      </w:r>
      <w:r>
        <w:rPr>
          <w:rFonts w:hAnsi="宋体" w:eastAsia="宋体"/>
          <w:b/>
          <w:sz w:val="24"/>
          <w:szCs w:val="24"/>
          <w:highlight w:val="none"/>
          <w:lang w:val="en-US" w:eastAsia="zh-CN"/>
        </w:rPr>
      </w:r>
      <w:r/>
    </w:p>
    <w:p>
      <w:pPr>
        <w:pStyle w:val="985"/>
        <w:ind w:firstLine="480"/>
        <w:spacing w:before="120" w:after="120" w:line="330" w:lineRule="atLeast"/>
        <w:rPr>
          <w:rFonts w:hint="eastAsia" w:hAnsi="宋体"/>
          <w:b/>
          <w:sz w:val="24"/>
          <w:szCs w:val="24"/>
          <w:highlight w:val="none"/>
        </w:rPr>
      </w:pPr>
      <w:r>
        <w:rPr>
          <w:rFonts w:hint="eastAsia" w:hAnsi="宋体"/>
          <w:sz w:val="24"/>
          <w:szCs w:val="24"/>
          <w:highlight w:val="none"/>
          <w:lang w:val="en-US" w:eastAsia="zh-CN"/>
        </w:rPr>
        <w:t xml:space="preserve">6.1 </w:t>
      </w:r>
      <w:r>
        <w:rPr>
          <w:rFonts w:hint="eastAsia" w:hAnsi="宋体"/>
          <w:sz w:val="24"/>
          <w:szCs w:val="24"/>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hAnsi="宋体"/>
          <w:b/>
          <w:sz w:val="24"/>
          <w:szCs w:val="24"/>
          <w:highlight w:val="none"/>
        </w:rPr>
      </w:r>
      <w:r/>
    </w:p>
    <w:p>
      <w:pPr>
        <w:pStyle w:val="985"/>
        <w:ind w:firstLine="482"/>
        <w:spacing w:before="120" w:after="120" w:line="330" w:lineRule="atLeast"/>
        <w:rPr>
          <w:rFonts w:hAnsi="宋体" w:eastAsia="宋体"/>
          <w:b/>
          <w:sz w:val="24"/>
          <w:szCs w:val="24"/>
          <w:highlight w:val="none"/>
          <w:lang w:val="en-US" w:eastAsia="zh-CN"/>
        </w:rPr>
      </w:pPr>
      <w:r>
        <w:rPr>
          <w:rFonts w:hint="eastAsia" w:hAnsi="宋体"/>
          <w:b/>
          <w:sz w:val="24"/>
          <w:szCs w:val="24"/>
          <w:highlight w:val="none"/>
        </w:rPr>
        <w:t xml:space="preserve">七</w:t>
      </w:r>
      <w:r>
        <w:rPr>
          <w:rFonts w:hAnsi="宋体"/>
          <w:b/>
          <w:sz w:val="24"/>
          <w:szCs w:val="24"/>
          <w:highlight w:val="none"/>
        </w:rPr>
        <w:t xml:space="preserve">、</w:t>
      </w:r>
      <w:r>
        <w:rPr>
          <w:rFonts w:hint="eastAsia" w:hAnsi="宋体"/>
          <w:b/>
          <w:sz w:val="24"/>
          <w:szCs w:val="24"/>
          <w:highlight w:val="none"/>
          <w:lang w:val="en-US" w:eastAsia="zh-CN"/>
        </w:rPr>
        <w:t xml:space="preserve">违约责任</w:t>
      </w:r>
      <w:r>
        <w:rPr>
          <w:rFonts w:hAnsi="宋体" w:eastAsia="宋体"/>
          <w:b/>
          <w:sz w:val="24"/>
          <w:szCs w:val="24"/>
          <w:highlight w:val="none"/>
          <w:lang w:val="en-US" w:eastAsia="zh-CN"/>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 双方确定，按以下约定承担各自的违约责任：</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7.1 甲方无故逾期服务费的,甲方应按逾期付款总额每日万分之五向乙方支付违约金。非因甲方原因未及时付款，包括但不仅限于乙方未验收合格、未开具合格的发票，甲方不承担违约责任。</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7.2 乙方逾期提供服务的，乙方应按逾期付款总额的每日万分之五向甲方支付违约金。 </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7.3 乙方供给甲方的设备、材料及乙方自己的施工用具，进入甲方现场后的保管，由乙方负责，乙方在甲方现场安装、调试、验收人员的安全、保险、食宿和交通由乙方全权负责。</w:t>
      </w:r>
      <w:r>
        <w:rPr>
          <w:rFonts w:hint="eastAsia" w:hAnsi="宋体"/>
          <w:sz w:val="24"/>
          <w:szCs w:val="24"/>
          <w:highlight w:val="none"/>
        </w:rPr>
      </w:r>
      <w:r/>
    </w:p>
    <w:p>
      <w:pPr>
        <w:pStyle w:val="985"/>
        <w:ind w:firstLine="480"/>
        <w:spacing w:before="120" w:after="120" w:line="330" w:lineRule="atLeast"/>
        <w:rPr>
          <w:rFonts w:hint="eastAsia" w:hAnsi="宋体"/>
          <w:strike w:val="0"/>
          <w:color w:val="000000"/>
          <w:sz w:val="24"/>
          <w:szCs w:val="24"/>
          <w:highlight w:val="none"/>
          <w:lang w:eastAsia="zh-CN"/>
        </w:rPr>
      </w:pPr>
      <w:r>
        <w:rPr>
          <w:rFonts w:hint="eastAsia" w:hAnsi="宋体"/>
          <w:strike w:val="0"/>
          <w:color w:val="000000"/>
          <w:sz w:val="24"/>
          <w:szCs w:val="24"/>
          <w:highlight w:val="none"/>
        </w:rPr>
        <w:t xml:space="preserve">7.4 本合同项下所有服务的内容，均由乙方单独承担，不得分包或者转包给其他单位或个人，否则，甲方有权单方解除合同</w:t>
      </w:r>
      <w:r>
        <w:rPr>
          <w:rFonts w:hint="eastAsia" w:hAnsi="宋体"/>
          <w:strike w:val="0"/>
          <w:color w:val="000000"/>
          <w:sz w:val="24"/>
          <w:szCs w:val="24"/>
          <w:highlight w:val="none"/>
          <w:lang w:eastAsia="zh-CN"/>
        </w:rPr>
        <w:t xml:space="preserve">。</w:t>
      </w:r>
      <w:r>
        <w:rPr>
          <w:rFonts w:hint="eastAsia" w:hAnsi="宋体"/>
          <w:strike w:val="0"/>
          <w:color w:val="000000"/>
          <w:sz w:val="24"/>
          <w:szCs w:val="24"/>
          <w:highlight w:val="none"/>
          <w:lang w:eastAsia="zh-CN"/>
        </w:rPr>
      </w:r>
      <w:r/>
    </w:p>
    <w:p>
      <w:pPr>
        <w:pStyle w:val="985"/>
        <w:ind w:firstLine="480"/>
        <w:spacing w:before="120" w:after="120" w:line="330" w:lineRule="atLeast"/>
        <w:rPr>
          <w:rFonts w:hint="eastAsia" w:hAnsi="宋体"/>
          <w:b/>
          <w:sz w:val="24"/>
          <w:szCs w:val="24"/>
          <w:highlight w:val="none"/>
        </w:rPr>
      </w:pPr>
      <w:r>
        <w:rPr>
          <w:rFonts w:hint="eastAsia" w:hAnsi="宋体"/>
          <w:sz w:val="24"/>
          <w:szCs w:val="24"/>
          <w:highlight w:val="none"/>
        </w:rPr>
        <w:t xml:space="preserve">7.5 乙方履行义务不符合合同约定，甲方有权扣减本合同总金额10%的服务费，尾款不足10%的，乙方应当补足。</w:t>
      </w:r>
      <w:r>
        <w:rPr>
          <w:rFonts w:hint="eastAsia" w:hAnsi="宋体"/>
          <w:b/>
          <w:sz w:val="24"/>
          <w:szCs w:val="24"/>
          <w:highlight w:val="none"/>
        </w:rPr>
      </w:r>
      <w:r/>
    </w:p>
    <w:p>
      <w:pPr>
        <w:pStyle w:val="985"/>
        <w:ind w:left="239" w:firstLine="240"/>
        <w:jc w:val="left"/>
        <w:spacing w:before="120" w:after="120" w:line="330" w:lineRule="atLeast"/>
        <w:rPr>
          <w:rFonts w:hint="eastAsia" w:hAnsi="宋体"/>
          <w:b w:val="0"/>
          <w:bCs/>
          <w:sz w:val="24"/>
          <w:szCs w:val="24"/>
          <w:highlight w:val="none"/>
          <w:lang w:val="en-US" w:eastAsia="zh-CN"/>
        </w:rPr>
      </w:pPr>
      <w:r>
        <w:rPr>
          <w:rFonts w:hint="eastAsia" w:hAnsi="宋体"/>
          <w:b w:val="0"/>
          <w:bCs/>
          <w:sz w:val="24"/>
          <w:szCs w:val="24"/>
          <w:highlight w:val="none"/>
          <w:lang w:val="en-US" w:eastAsia="zh-CN"/>
        </w:rPr>
        <w:t xml:space="preserve">八</w:t>
      </w:r>
      <w:r>
        <w:rPr>
          <w:rFonts w:hAnsi="宋体"/>
          <w:b w:val="0"/>
          <w:bCs/>
          <w:sz w:val="24"/>
          <w:szCs w:val="24"/>
          <w:highlight w:val="none"/>
        </w:rPr>
        <w:t xml:space="preserve">、</w:t>
      </w:r>
      <w:r>
        <w:rPr>
          <w:rFonts w:hint="eastAsia" w:hAnsi="宋体"/>
          <w:b w:val="0"/>
          <w:bCs/>
          <w:sz w:val="24"/>
          <w:szCs w:val="24"/>
          <w:highlight w:val="none"/>
          <w:lang w:val="en-US" w:eastAsia="zh-CN"/>
        </w:rPr>
        <w:t xml:space="preserve">双方确认，在本合同有效期内，甲方指定</w:t>
      </w:r>
      <w:r>
        <w:rPr>
          <w:rFonts w:hint="eastAsia" w:hAnsi="宋体"/>
          <w:b w:val="0"/>
          <w:bCs/>
          <w:sz w:val="24"/>
          <w:szCs w:val="24"/>
          <w:highlight w:val="none"/>
          <w:u w:val="single"/>
          <w:lang w:val="en-US" w:eastAsia="zh-CN"/>
        </w:rPr>
        <w:t xml:space="preserve">        </w:t>
      </w:r>
      <w:r>
        <w:rPr>
          <w:rFonts w:hint="eastAsia" w:hAnsi="宋体"/>
          <w:b w:val="0"/>
          <w:bCs/>
          <w:sz w:val="24"/>
          <w:szCs w:val="24"/>
          <w:highlight w:val="none"/>
          <w:lang w:val="en-US" w:eastAsia="zh-CN"/>
        </w:rPr>
        <w:t xml:space="preserve">为经办人，乙方指定</w:t>
      </w:r>
      <w:r>
        <w:rPr>
          <w:rFonts w:hint="eastAsia" w:hAnsi="宋体"/>
          <w:b w:val="0"/>
          <w:bCs/>
          <w:sz w:val="24"/>
          <w:szCs w:val="24"/>
          <w:highlight w:val="none"/>
          <w:u w:val="single"/>
          <w:lang w:val="en-US" w:eastAsia="zh-CN"/>
        </w:rPr>
        <w:t xml:space="preserve">        </w:t>
      </w:r>
      <w:r>
        <w:rPr>
          <w:rFonts w:hint="eastAsia" w:hAnsi="宋体"/>
          <w:b w:val="0"/>
          <w:bCs/>
          <w:sz w:val="24"/>
          <w:szCs w:val="24"/>
          <w:highlight w:val="none"/>
          <w:lang w:val="en-US" w:eastAsia="zh-CN"/>
        </w:rPr>
        <w:t xml:space="preserve">            为经办人。双方联系人变更，应及时通知。</w:t>
      </w:r>
      <w:r>
        <w:rPr>
          <w:rFonts w:hint="eastAsia" w:hAnsi="宋体"/>
          <w:b w:val="0"/>
          <w:bCs/>
          <w:sz w:val="24"/>
          <w:szCs w:val="24"/>
          <w:highlight w:val="none"/>
          <w:lang w:val="en-US" w:eastAsia="zh-CN"/>
        </w:rPr>
      </w:r>
      <w:r/>
    </w:p>
    <w:p>
      <w:pPr>
        <w:pStyle w:val="985"/>
        <w:ind w:firstLine="482"/>
        <w:spacing w:before="120" w:after="120" w:line="330" w:lineRule="atLeast"/>
        <w:rPr>
          <w:rFonts w:hAnsi="宋体"/>
          <w:b/>
          <w:sz w:val="24"/>
          <w:szCs w:val="24"/>
          <w:highlight w:val="none"/>
        </w:rPr>
      </w:pPr>
      <w:r>
        <w:rPr>
          <w:rFonts w:hint="eastAsia" w:hAnsi="宋体"/>
          <w:b/>
          <w:sz w:val="24"/>
          <w:szCs w:val="24"/>
          <w:highlight w:val="none"/>
          <w:lang w:val="en-US" w:eastAsia="zh-CN"/>
        </w:rPr>
        <w:t xml:space="preserve">九</w:t>
      </w:r>
      <w:r>
        <w:rPr>
          <w:rFonts w:hAnsi="宋体"/>
          <w:b/>
          <w:sz w:val="24"/>
          <w:szCs w:val="24"/>
          <w:highlight w:val="none"/>
        </w:rPr>
        <w:t xml:space="preserve">、不可抗力事件处理</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.1 在合同有效期内，任何一方因不可抗力事件导致不能履行合同，则合同履行期可延长，其延长期与不可抗力影响期相同。</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.2 不可抗力事件发生后</w:t>
      </w:r>
      <w:r>
        <w:rPr>
          <w:rFonts w:hint="eastAsia" w:hAnsi="宋体"/>
          <w:sz w:val="24"/>
          <w:szCs w:val="24"/>
          <w:highlight w:val="none"/>
        </w:rPr>
        <w:t xml:space="preserve">，</w:t>
      </w:r>
      <w:r>
        <w:rPr>
          <w:rFonts w:hAnsi="宋体"/>
          <w:sz w:val="24"/>
          <w:szCs w:val="24"/>
          <w:highlight w:val="none"/>
        </w:rPr>
        <w:t xml:space="preserve">应立即通知对方，并寄送有关权威机构出具的证明。</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.3 不可抗力事件延续30天以上，双方应通过友好协商，确定是否继续履行合同。</w:t>
      </w:r>
      <w:r>
        <w:rPr>
          <w:rFonts w:hAnsi="宋体"/>
          <w:sz w:val="24"/>
          <w:szCs w:val="24"/>
          <w:highlight w:val="none"/>
        </w:rPr>
      </w:r>
      <w:r/>
    </w:p>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十、诉讼</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10.1 </w:t>
      </w:r>
      <w:r>
        <w:rPr>
          <w:rFonts w:hAnsi="宋体"/>
          <w:sz w:val="24"/>
          <w:szCs w:val="24"/>
          <w:highlight w:val="none"/>
        </w:rPr>
        <w:t xml:space="preserve">双方在执行合同中所发生的一切争议，应通过协商解决。如协商不成，</w:t>
      </w:r>
      <w:r>
        <w:rPr>
          <w:rFonts w:hint="eastAsia" w:hAnsi="宋体"/>
          <w:sz w:val="24"/>
          <w:szCs w:val="24"/>
          <w:highlight w:val="none"/>
        </w:rPr>
        <w:t xml:space="preserve">双方均应</w:t>
      </w:r>
      <w:r>
        <w:rPr>
          <w:rFonts w:hAnsi="宋体"/>
          <w:sz w:val="24"/>
          <w:szCs w:val="24"/>
          <w:highlight w:val="none"/>
        </w:rPr>
        <w:t xml:space="preserve">向</w:t>
      </w:r>
      <w:r>
        <w:rPr>
          <w:rFonts w:hint="eastAsia" w:hAnsi="宋体"/>
          <w:sz w:val="24"/>
          <w:szCs w:val="24"/>
          <w:highlight w:val="none"/>
        </w:rPr>
        <w:t xml:space="preserve">甲方所在地人民法院提起诉讼。</w:t>
      </w:r>
      <w:r>
        <w:rPr>
          <w:rFonts w:hAnsi="宋体"/>
          <w:sz w:val="24"/>
          <w:szCs w:val="24"/>
          <w:highlight w:val="none"/>
        </w:rPr>
      </w:r>
      <w:r/>
    </w:p>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一</w:t>
      </w:r>
      <w:r>
        <w:rPr>
          <w:rFonts w:hAnsi="宋体"/>
          <w:b/>
          <w:sz w:val="24"/>
          <w:szCs w:val="24"/>
          <w:highlight w:val="none"/>
        </w:rPr>
        <w:t xml:space="preserve">、合同生效及其它</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.1</w:t>
      </w:r>
      <w:r>
        <w:rPr>
          <w:rFonts w:hint="eastAsia" w:hAnsi="宋体"/>
          <w:sz w:val="24"/>
          <w:szCs w:val="24"/>
          <w:highlight w:val="none"/>
        </w:rPr>
        <w:t xml:space="preserve">招投标文件作为合同的附件，与本合同具有同等法律效力。</w:t>
      </w:r>
      <w:r>
        <w:rPr>
          <w:rFonts w:hAnsi="宋体"/>
          <w:sz w:val="24"/>
          <w:szCs w:val="24"/>
          <w:highlight w:val="none"/>
        </w:rPr>
        <w:t xml:space="preserve">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w:t>
      </w:r>
      <w:r>
        <w:rPr>
          <w:rFonts w:hint="eastAsia" w:hAnsi="宋体"/>
          <w:sz w:val="24"/>
          <w:szCs w:val="24"/>
          <w:highlight w:val="none"/>
        </w:rPr>
        <w:t xml:space="preserve">、盖章</w:t>
      </w:r>
      <w:r>
        <w:rPr>
          <w:rFonts w:hAnsi="宋体"/>
          <w:sz w:val="24"/>
          <w:szCs w:val="24"/>
          <w:highlight w:val="none"/>
        </w:rPr>
        <w:t xml:space="preserve">后生效。</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.2本合同未尽事宜，遵照《</w:t>
      </w:r>
      <w:r>
        <w:rPr>
          <w:rFonts w:hint="eastAsia" w:hAnsi="宋体"/>
          <w:sz w:val="24"/>
          <w:szCs w:val="24"/>
          <w:highlight w:val="none"/>
        </w:rPr>
        <w:t xml:space="preserve">中华人民共和国民法典</w:t>
      </w:r>
      <w:r>
        <w:rPr>
          <w:rFonts w:hAnsi="宋体"/>
          <w:sz w:val="24"/>
          <w:szCs w:val="24"/>
          <w:highlight w:val="none"/>
        </w:rPr>
        <w:t xml:space="preserve">》有关条文执行。</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.3 本合同正本一式</w:t>
      </w:r>
      <w:r>
        <w:rPr>
          <w:rFonts w:hint="eastAsia" w:hAnsi="宋体"/>
          <w:sz w:val="24"/>
          <w:szCs w:val="24"/>
          <w:highlight w:val="none"/>
        </w:rPr>
        <w:t xml:space="preserve">陆</w:t>
      </w:r>
      <w:r>
        <w:rPr>
          <w:rFonts w:hAnsi="宋体"/>
          <w:sz w:val="24"/>
          <w:szCs w:val="24"/>
          <w:highlight w:val="none"/>
        </w:rPr>
        <w:t xml:space="preserve">份，</w:t>
      </w:r>
      <w:r>
        <w:rPr>
          <w:rFonts w:hint="eastAsia" w:hAnsi="宋体"/>
          <w:sz w:val="24"/>
          <w:szCs w:val="24"/>
          <w:highlight w:val="none"/>
        </w:rPr>
        <w:t xml:space="preserve">甲方伍份，乙方壹份，</w:t>
      </w:r>
      <w:r>
        <w:rPr>
          <w:rFonts w:hAnsi="宋体"/>
          <w:sz w:val="24"/>
          <w:szCs w:val="24"/>
          <w:highlight w:val="none"/>
        </w:rPr>
        <w:t xml:space="preserve">具有同等法律效力。</w:t>
      </w:r>
      <w:r>
        <w:rPr>
          <w:rFonts w:hAnsi="宋体"/>
          <w:sz w:val="24"/>
          <w:szCs w:val="24"/>
          <w:highlight w:val="none"/>
        </w:rPr>
      </w:r>
      <w:r/>
    </w:p>
    <w:p>
      <w:pPr>
        <w:pStyle w:val="1028"/>
        <w:rPr>
          <w:rFonts w:ascii="宋体" w:hAnsi="宋体" w:cs="Courier New"/>
          <w:highlight w:val="none"/>
        </w:rPr>
      </w:pPr>
      <w:r>
        <w:rPr>
          <w:rFonts w:ascii="宋体" w:hAnsi="宋体" w:cs="Courier New"/>
          <w:highlight w:val="none"/>
        </w:rPr>
        <w:t xml:space="preserve">1</w:t>
      </w:r>
      <w:r>
        <w:rPr>
          <w:rFonts w:hint="eastAsia" w:ascii="宋体" w:hAnsi="宋体" w:cs="Courier New"/>
          <w:highlight w:val="none"/>
          <w:lang w:val="en-US" w:eastAsia="zh-CN"/>
        </w:rPr>
        <w:t xml:space="preserve">1</w:t>
      </w:r>
      <w:r>
        <w:rPr>
          <w:rFonts w:ascii="宋体" w:hAnsi="宋体" w:cs="Courier New"/>
          <w:highlight w:val="none"/>
        </w:rPr>
        <w:t xml:space="preserve">.4 </w:t>
      </w:r>
      <w:r>
        <w:rPr>
          <w:rFonts w:hint="eastAsia" w:ascii="宋体" w:hAnsi="宋体" w:cs="Courier New"/>
          <w:highlight w:val="none"/>
        </w:rPr>
        <w:t xml:space="preserve">合同签订地点：江苏省南京市。</w:t>
      </w:r>
      <w:r>
        <w:rPr>
          <w:rFonts w:ascii="宋体" w:hAnsi="宋体" w:cs="Courier New"/>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ind w:firstLine="480"/>
        <w:spacing w:line="360" w:lineRule="auto"/>
        <w:rPr>
          <w:rFonts w:hAnsi="宋体"/>
          <w:sz w:val="24"/>
          <w:szCs w:val="28"/>
          <w:highlight w:val="none"/>
        </w:rPr>
      </w:pPr>
      <w:r>
        <w:rPr>
          <w:rFonts w:hint="eastAsia" w:hAnsi="宋体" w:cs="宋体"/>
          <w:sz w:val="24"/>
          <w:szCs w:val="24"/>
          <w:highlight w:val="none"/>
        </w:rPr>
        <w:t xml:space="preserve">（以下无正文，为签字盖章处）</w:t>
      </w: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甲方：</w:t>
      </w:r>
      <w:r>
        <w:rPr>
          <w:rFonts w:hint="eastAsia" w:hAnsi="宋体"/>
          <w:sz w:val="24"/>
          <w:szCs w:val="28"/>
          <w:highlight w:val="none"/>
        </w:rPr>
        <w:t xml:space="preserve">南京医科大学</w:t>
      </w:r>
      <w:r>
        <w:rPr>
          <w:rFonts w:hAnsi="宋体"/>
          <w:sz w:val="24"/>
          <w:szCs w:val="28"/>
          <w:highlight w:val="none"/>
        </w:rPr>
        <w:t xml:space="preserve">                       </w:t>
      </w:r>
      <w:r>
        <w:rPr>
          <w:rFonts w:hint="eastAsia" w:hAnsi="宋体"/>
          <w:sz w:val="24"/>
          <w:szCs w:val="28"/>
          <w:highlight w:val="none"/>
          <w:lang w:val="en-US" w:eastAsia="zh-CN"/>
        </w:rPr>
        <w:t xml:space="preserve"> </w:t>
      </w:r>
      <w:r>
        <w:rPr>
          <w:rFonts w:hAnsi="宋体"/>
          <w:sz w:val="24"/>
          <w:szCs w:val="28"/>
          <w:highlight w:val="none"/>
        </w:rPr>
        <w:t xml:space="preserve">  乙方： </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地址：</w:t>
      </w:r>
      <w:r>
        <w:rPr>
          <w:rFonts w:hint="eastAsia" w:hAnsi="宋体"/>
          <w:sz w:val="24"/>
          <w:szCs w:val="28"/>
          <w:highlight w:val="none"/>
        </w:rPr>
        <w:t xml:space="preserve">南京市江宁区龙眠大道</w:t>
      </w:r>
      <w:r>
        <w:rPr>
          <w:rFonts w:hAnsi="宋体"/>
          <w:sz w:val="24"/>
          <w:szCs w:val="28"/>
          <w:highlight w:val="none"/>
        </w:rPr>
        <w:t xml:space="preserve">101号            地址： </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法定代表人</w:t>
      </w:r>
      <w:r>
        <w:rPr>
          <w:rFonts w:hint="eastAsia" w:hAnsi="宋体"/>
          <w:sz w:val="24"/>
          <w:szCs w:val="28"/>
          <w:highlight w:val="none"/>
        </w:rPr>
        <w:t xml:space="preserve">或授权代表</w:t>
      </w:r>
      <w:r>
        <w:rPr>
          <w:rFonts w:hAnsi="宋体"/>
          <w:sz w:val="24"/>
          <w:szCs w:val="28"/>
          <w:highlight w:val="none"/>
        </w:rPr>
        <w:t xml:space="preserve">：                      法定代表人</w:t>
      </w:r>
      <w:r>
        <w:rPr>
          <w:rFonts w:hint="eastAsia" w:hAnsi="宋体"/>
          <w:sz w:val="24"/>
          <w:szCs w:val="28"/>
          <w:highlight w:val="none"/>
        </w:rPr>
        <w:t xml:space="preserve">或授权代表</w:t>
      </w:r>
      <w:r>
        <w:rPr>
          <w:rFonts w:hAnsi="宋体"/>
          <w:sz w:val="24"/>
          <w:szCs w:val="28"/>
          <w:highlight w:val="none"/>
        </w:rPr>
        <w:t xml:space="preserve">：</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int="eastAsia" w:hAnsi="宋体"/>
          <w:sz w:val="24"/>
          <w:szCs w:val="28"/>
          <w:highlight w:val="none"/>
        </w:rPr>
        <w:t xml:space="preserve">联系电话：                                  联系电话：</w:t>
      </w:r>
      <w:r>
        <w:rPr>
          <w:rFonts w:hAnsi="宋体"/>
          <w:sz w:val="24"/>
          <w:szCs w:val="28"/>
          <w:highlight w:val="none"/>
        </w:rPr>
      </w:r>
      <w:r/>
    </w:p>
    <w:p>
      <w:pPr>
        <w:pStyle w:val="1016"/>
        <w:ind w:firstLine="480"/>
        <w:keepLines w:val="0"/>
        <w:keepNext w:val="0"/>
        <w:pageBreakBefore w:val="0"/>
        <w:spacing w:line="400" w:lineRule="exact"/>
        <w:widowControl w:val="off"/>
        <w:rPr>
          <w:rFonts w:eastAsia="宋体"/>
          <w:sz w:val="24"/>
          <w:szCs w:val="28"/>
          <w:highlight w:val="none"/>
        </w:rPr>
      </w:pPr>
      <w:r>
        <w:rPr>
          <w:rFonts w:hint="eastAsia" w:eastAsia="宋体"/>
          <w:sz w:val="24"/>
          <w:szCs w:val="28"/>
          <w:highlight w:val="none"/>
        </w:rPr>
        <w:t xml:space="preserve">签订日期：   年    月    日              </w:t>
      </w:r>
      <w:r>
        <w:rPr>
          <w:rFonts w:hint="eastAsia" w:eastAsia="宋体"/>
          <w:sz w:val="24"/>
          <w:szCs w:val="28"/>
          <w:highlight w:val="none"/>
          <w:lang w:val="en-US" w:eastAsia="zh-CN"/>
        </w:rPr>
        <w:t xml:space="preserve">  </w:t>
      </w:r>
      <w:r>
        <w:rPr>
          <w:rFonts w:hint="eastAsia" w:eastAsia="宋体"/>
          <w:sz w:val="24"/>
          <w:szCs w:val="28"/>
          <w:highlight w:val="none"/>
        </w:rPr>
        <w:t xml:space="preserve"> 签订日期：   年    月    日</w:t>
      </w:r>
      <w:r>
        <w:rPr>
          <w:rFonts w:eastAsia="宋体"/>
          <w:sz w:val="24"/>
          <w:szCs w:val="28"/>
          <w:highlight w:val="none"/>
        </w:rPr>
      </w:r>
      <w:r/>
    </w:p>
    <w:p>
      <w:pPr>
        <w:pStyle w:val="946"/>
        <w:jc w:val="center"/>
        <w:spacing w:after="143" w:line="360" w:lineRule="auto"/>
        <w:rPr>
          <w:rFonts w:hint="eastAsia" w:ascii="宋体" w:hAnsi="宋体"/>
          <w:b/>
          <w:bCs/>
          <w:sz w:val="24"/>
          <w:highlight w:val="none"/>
        </w:rPr>
        <w:outlineLvl w:val="0"/>
      </w:pPr>
      <w:r>
        <w:rPr>
          <w:rFonts w:hint="eastAsia" w:ascii="华文中宋" w:hAnsi="华文中宋" w:eastAsia="华文中宋"/>
          <w:b/>
          <w:sz w:val="36"/>
          <w:szCs w:val="36"/>
          <w:highlight w:val="none"/>
        </w:rPr>
        <w:br w:type="page" w:clear="all"/>
      </w:r>
      <w:r>
        <w:rPr>
          <w:rFonts w:hint="eastAsia" w:ascii="华文中宋" w:hAnsi="华文中宋" w:eastAsia="华文中宋"/>
          <w:b/>
          <w:sz w:val="36"/>
          <w:szCs w:val="36"/>
          <w:highlight w:val="none"/>
        </w:rPr>
        <w:t xml:space="preserve">第四章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225"/>
      <w:r/>
      <w:bookmarkEnd w:id="226"/>
      <w:r/>
      <w:bookmarkEnd w:id="227"/>
      <w:r/>
      <w:bookmarkEnd w:id="228"/>
      <w:r/>
      <w:bookmarkEnd w:id="229"/>
      <w:r/>
      <w:bookmarkStart w:id="230" w:name="_Toc155687997"/>
      <w:r/>
      <w:bookmarkStart w:id="231" w:name="_Hlk28691518"/>
      <w:r/>
      <w:bookmarkStart w:id="232" w:name="_Toc12887271"/>
      <w:r/>
      <w:bookmarkStart w:id="233" w:name="_Toc155691715"/>
      <w:r>
        <w:rPr>
          <w:rFonts w:hint="eastAsia" w:ascii="宋体" w:hAnsi="宋体"/>
          <w:b/>
          <w:bCs/>
          <w:sz w:val="24"/>
          <w:highlight w:val="none"/>
        </w:rPr>
      </w:r>
      <w:r/>
    </w:p>
    <w:p>
      <w:pPr>
        <w:pStyle w:val="1082"/>
        <w:ind w:firstLine="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一、项目基本情况及采购项目清单</w:t>
      </w:r>
      <w:r>
        <w:rPr>
          <w:rFonts w:hint="eastAsia" w:ascii="宋体" w:hAnsi="宋体" w:eastAsia="宋体" w:cs="宋体"/>
          <w:b/>
          <w:bCs/>
          <w:sz w:val="24"/>
          <w:szCs w:val="24"/>
          <w:highlight w:val="none"/>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1972"/>
        <w:gridCol w:w="1720"/>
        <w:gridCol w:w="987"/>
        <w:gridCol w:w="1707"/>
        <w:gridCol w:w="2010"/>
      </w:tblGrid>
      <w:tr>
        <w:trPr>
          <w:trHeight w:val="686"/>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产品名称</w:t>
            </w:r>
            <w:r>
              <w:rPr>
                <w:rFonts w:hint="eastAsia" w:ascii="宋体" w:hAnsi="宋体" w:eastAsia="宋体" w:cs="宋体"/>
                <w:b/>
                <w:bCs/>
                <w:sz w:val="24"/>
                <w:szCs w:val="24"/>
                <w:highlight w:val="none"/>
              </w:rPr>
            </w:r>
            <w:r/>
          </w:p>
        </w:tc>
        <w:tc>
          <w:tcPr>
            <w:tcW w:w="91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暂估量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rPr>
                <w:rFonts w:hint="eastAsia" w:ascii="宋体" w:hAnsi="宋体" w:eastAsia="宋体" w:cs="宋体"/>
                <w:b/>
                <w:bCs/>
                <w:sz w:val="24"/>
                <w:szCs w:val="24"/>
                <w:highlight w:val="none"/>
              </w:rPr>
            </w:r>
            <w:r/>
          </w:p>
        </w:tc>
        <w:tc>
          <w:tcPr>
            <w:gridSpan w:val="2"/>
            <w:tcW w:w="3717"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最高限价</w:t>
            </w:r>
            <w:r>
              <w:rPr>
                <w:rFonts w:hint="eastAsia" w:ascii="宋体" w:hAnsi="宋体" w:eastAsia="宋体" w:cs="宋体"/>
                <w:b/>
                <w:bCs/>
                <w:sz w:val="24"/>
                <w:szCs w:val="24"/>
                <w:highlight w:val="none"/>
              </w:rPr>
            </w:r>
            <w:r/>
          </w:p>
        </w:tc>
      </w:tr>
      <w:tr>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非感染类</w:t>
            </w:r>
            <w:r>
              <w:rPr>
                <w:rFonts w:hint="eastAsia" w:ascii="宋体" w:hAnsi="宋体" w:eastAsia="宋体" w:cs="宋体"/>
                <w:b/>
                <w:bCs/>
                <w:sz w:val="24"/>
                <w:szCs w:val="24"/>
                <w:highlight w:val="none"/>
              </w:rPr>
              <w:t xml:space="preserve">废弃垫料处理服务</w:t>
            </w:r>
            <w:r>
              <w:rPr>
                <w:rFonts w:hint="eastAsia" w:ascii="宋体" w:hAnsi="宋体" w:eastAsia="宋体" w:cs="宋体"/>
                <w:b/>
                <w:bCs/>
                <w:sz w:val="24"/>
                <w:szCs w:val="24"/>
                <w:highlight w:val="none"/>
              </w:rPr>
            </w:r>
            <w:r/>
          </w:p>
        </w:tc>
        <w:tc>
          <w:tcPr>
            <w:tcW w:w="915"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960</w:t>
            </w:r>
            <w:r>
              <w:rPr>
                <w:rFonts w:ascii="宋体" w:hAnsi="宋体" w:eastAsia="宋体" w:cs="宋体"/>
                <w:b/>
                <w:bCs/>
                <w:sz w:val="24"/>
                <w:szCs w:val="24"/>
                <w:highlight w:val="none"/>
                <w:lang w:val="en-US"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吨</w:t>
            </w:r>
            <w:r>
              <w:rPr>
                <w:rFonts w:hint="eastAsia" w:ascii="宋体" w:hAnsi="宋体" w:eastAsia="宋体" w:cs="宋体"/>
                <w:b/>
                <w:bCs/>
                <w:sz w:val="24"/>
                <w:szCs w:val="24"/>
                <w:highlight w:val="none"/>
              </w:rPr>
            </w:r>
            <w:r/>
          </w:p>
        </w:tc>
        <w:tc>
          <w:tcPr>
            <w:tcW w:w="908"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总价最高限价</w:t>
            </w:r>
            <w:r>
              <w:rPr>
                <w:rFonts w:hint="eastAsia" w:ascii="宋体" w:hAnsi="宋体" w:eastAsia="宋体" w:cs="宋体"/>
                <w:b/>
                <w:bCs/>
                <w:sz w:val="24"/>
                <w:szCs w:val="24"/>
                <w:highlight w:val="none"/>
                <w:lang w:val="en-US" w:eastAsia="zh-CN"/>
              </w:rPr>
              <w:br w:type="textWrapping" w:clear="all"/>
            </w:r>
            <w:r>
              <w:rPr>
                <w:rFonts w:hint="eastAsia" w:ascii="宋体" w:hAnsi="宋体" w:eastAsia="宋体" w:cs="宋体"/>
                <w:b/>
                <w:bCs/>
                <w:sz w:val="24"/>
                <w:szCs w:val="24"/>
                <w:highlight w:val="none"/>
                <w:lang w:val="en-US" w:eastAsia="zh-CN"/>
              </w:rPr>
              <w:t xml:space="preserve">134.4万元/年</w:t>
            </w:r>
            <w:r>
              <w:rPr>
                <w:rFonts w:ascii="宋体" w:hAnsi="宋体" w:eastAsia="宋体" w:cs="宋体"/>
                <w:b/>
                <w:bCs/>
                <w:sz w:val="24"/>
                <w:szCs w:val="24"/>
                <w:highlight w:val="none"/>
                <w:lang w:val="en-US" w:eastAsia="zh-CN"/>
              </w:rPr>
            </w:r>
            <w:r/>
          </w:p>
        </w:tc>
        <w:tc>
          <w:tcPr>
            <w:tcW w:w="106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单价最高限价2.8元/公斤</w:t>
            </w:r>
            <w:r>
              <w:rPr>
                <w:rFonts w:hint="eastAsia" w:ascii="宋体" w:hAnsi="宋体" w:eastAsia="宋体" w:cs="宋体"/>
                <w:b/>
                <w:bCs/>
                <w:sz w:val="24"/>
                <w:szCs w:val="24"/>
                <w:highlight w:val="none"/>
              </w:rPr>
            </w:r>
            <w:r/>
          </w:p>
        </w:tc>
      </w:tr>
    </w:tbl>
    <w:p>
      <w:pPr>
        <w:pStyle w:val="1082"/>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总重量</w:t>
      </w:r>
      <w:r>
        <w:rPr>
          <w:rFonts w:hint="eastAsia" w:ascii="宋体" w:hAnsi="宋体" w:eastAsia="宋体" w:cs="宋体"/>
          <w:b w:val="0"/>
          <w:bCs w:val="0"/>
          <w:sz w:val="24"/>
          <w:szCs w:val="24"/>
          <w:highlight w:val="none"/>
          <w:lang w:val="en-US" w:eastAsia="zh-CN"/>
        </w:rPr>
        <w:t xml:space="preserve">960</w:t>
      </w:r>
      <w:r>
        <w:rPr>
          <w:rFonts w:hint="eastAsia" w:ascii="宋体" w:hAnsi="宋体" w:eastAsia="宋体" w:cs="宋体"/>
          <w:b w:val="0"/>
          <w:bCs w:val="0"/>
          <w:sz w:val="24"/>
          <w:szCs w:val="24"/>
          <w:highlight w:val="none"/>
        </w:rPr>
        <w:t xml:space="preserve">吨（暂估量，据实结算），服务期限：</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rPr>
      </w:r>
      <w:r/>
    </w:p>
    <w:p>
      <w:pPr>
        <w:pStyle w:val="1082"/>
        <w:ind w:firstLine="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w:t>
      </w:r>
      <w:r>
        <w:rPr>
          <w:rFonts w:hint="eastAsia" w:ascii="宋体" w:hAnsi="宋体" w:eastAsia="宋体" w:cs="宋体"/>
          <w:b/>
          <w:bCs/>
          <w:sz w:val="24"/>
          <w:szCs w:val="24"/>
          <w:highlight w:val="none"/>
          <w:lang w:val="en-US" w:eastAsia="zh-CN"/>
        </w:rPr>
        <w:t xml:space="preserve">、服务部分</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1.严格遵守《中华人民共和国固体废物污染环境防治法》、《中华人民共和国传染病防治法》等相关要求，将产生的实验动物废弃垫料进行外运至符合国家标准的消纳场所处置；</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SA"/>
        </w:rPr>
        <w:t xml:space="preserve">2.供应商须保障全年不间断服务，针对节假日、重大活动、极端天气、实验室突发实验增量等特殊情况，无条件配合采购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采购方各指定点位每周固定清运不少于1次，常态化保障现场无废弃垫料堆积。</w:t>
      </w:r>
      <w:r>
        <w:rPr>
          <w:rFonts w:hint="eastAsia" w:ascii="宋体" w:hAnsi="宋体" w:eastAsia="宋体" w:cs="宋体"/>
          <w:sz w:val="24"/>
          <w:szCs w:val="24"/>
          <w:highlight w:val="none"/>
        </w:rPr>
        <w:t xml:space="preserve">接通知后48小时内清运、处理完采购方要求进行处置的废弃物，遇特殊情况优先安排到达现场到达现场。</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bidi="ar-SA"/>
        </w:rPr>
        <w:t xml:space="preserve">须为采购方无偿提供足量、合规的专用废弃物收集垃圾桶，垃圾桶为密闭带盖防渗款式，耐腐蚀、防渗漏、防异味、防蚊虫滋生，适配实验动物废弃物存放要求，根据现场点位需求足额配置，破损、老化、污渍垃圾桶由供应商免费定期更换。</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SA"/>
        </w:rPr>
        <w:t xml:space="preserve">5.每次清运作业完成后，供应商须对垃圾桶摆放区域、清运作业点位、地面残留杂物及污渍进行全面清洁、整理，做到场地干净整洁、无残留、无异味、无散落废弃物。</w:t>
      </w:r>
      <w:r>
        <w:rPr>
          <w:rFonts w:hint="eastAsia" w:ascii="宋体" w:hAnsi="宋体" w:eastAsia="宋体" w:cs="宋体"/>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接收废物时，应与</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共同核对废物种类、数量是否正确、合规，并在双方约定的交接单据上签字确认，做好接收、交接台账并留存；</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.供应商在接到通知后按照要求到采购方指定清运地点清运货物，按标准措施进行包装，运输工具清洁、卫生，运输过程中杜绝跑、冒、滴、漏。</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8.每次清运作业前后，须对收集垃圾桶、作业区域地面、运输车辆车厢内部进行全面消杀处理，使用合规消杀药剂，做到无致病菌残留、无蚊虫滋生源头，符合实验动物房防疫标准。</w:t>
      </w:r>
      <w:r>
        <w:rPr>
          <w:rFonts w:hint="eastAsia" w:ascii="宋体" w:hAnsi="宋体" w:eastAsia="宋体" w:cs="宋体"/>
          <w:sz w:val="24"/>
          <w:szCs w:val="24"/>
          <w:highlight w:val="none"/>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bookmarkStart w:id="234" w:name="_Toc8837"/>
      <w:r>
        <w:rPr>
          <w:rFonts w:hint="eastAsia" w:ascii="宋体" w:hAnsi="宋体" w:eastAsia="宋体" w:cs="宋体"/>
          <w:sz w:val="24"/>
          <w:szCs w:val="24"/>
          <w:highlight w:val="none"/>
          <w:lang w:val="en-US" w:eastAsia="zh-CN"/>
        </w:rPr>
        <w:t xml:space="preserve">9.服务要求：</w:t>
      </w:r>
      <w:r>
        <w:rPr>
          <w:rFonts w:hint="eastAsia" w:ascii="宋体" w:hAnsi="宋体" w:eastAsia="宋体" w:cs="宋体"/>
          <w:sz w:val="24"/>
          <w:szCs w:val="24"/>
          <w:highlight w:val="none"/>
          <w:lang w:val="zh-CN"/>
        </w:rPr>
        <w:t xml:space="preserve">供应商必须按要求在接采购方通知后48小时内清运、处理完采购方要求进行处置</w:t>
      </w:r>
      <w:r>
        <w:rPr>
          <w:rFonts w:hint="eastAsia" w:ascii="宋体" w:hAnsi="宋体" w:eastAsia="宋体" w:cs="宋体"/>
          <w:sz w:val="24"/>
          <w:szCs w:val="24"/>
          <w:highlight w:val="none"/>
        </w:rPr>
        <w:t xml:space="preserve">实验动物废弃垫料</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keepLines w:val="0"/>
        <w:keepNext w:val="0"/>
        <w:pageBreakBefore w:val="0"/>
        <w:spacing w:line="360" w:lineRule="auto"/>
        <w:rPr>
          <w:rFonts w:ascii="宋体" w:hAnsi="宋体" w:eastAsia="宋体" w:cs="宋体"/>
          <w:sz w:val="24"/>
          <w:szCs w:val="24"/>
          <w:highlight w:val="none"/>
          <w:lang w:val="en-US"/>
        </w:rPr>
      </w:pPr>
      <w:r/>
      <w:bookmarkEnd w:id="234"/>
      <w:r/>
      <w:bookmarkStart w:id="235" w:name="_Toc11610"/>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val="zh-CN"/>
        </w:rPr>
        <w:t xml:space="preserve">、</w:t>
      </w:r>
      <w:bookmarkEnd w:id="235"/>
      <w:r>
        <w:rPr>
          <w:rFonts w:hint="eastAsia" w:ascii="宋体" w:hAnsi="宋体" w:eastAsia="宋体" w:cs="宋体"/>
          <w:b/>
          <w:bCs/>
          <w:sz w:val="24"/>
          <w:szCs w:val="24"/>
          <w:highlight w:val="none"/>
          <w:lang w:val="en-US" w:eastAsia="zh-CN"/>
        </w:rPr>
        <w:t xml:space="preserve">商务部分要求</w:t>
      </w:r>
      <w:r>
        <w:rPr>
          <w:rFonts w:ascii="宋体" w:hAnsi="宋体" w:eastAsia="宋体" w:cs="宋体"/>
          <w:sz w:val="24"/>
          <w:szCs w:val="24"/>
          <w:highlight w:val="none"/>
          <w:lang w:val="en-US"/>
        </w:rPr>
      </w:r>
      <w:r/>
    </w:p>
    <w:p>
      <w:pPr>
        <w:pStyle w:val="946"/>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期：</w:t>
      </w:r>
      <w:r>
        <w:rPr>
          <w:rFonts w:hint="eastAsia" w:ascii="宋体" w:hAnsi="宋体" w:eastAsia="宋体" w:cs="Times New Roman"/>
          <w:sz w:val="24"/>
          <w:szCs w:val="24"/>
          <w:highlight w:val="none"/>
          <w:lang w:val="en-US" w:eastAsia="zh-CN"/>
        </w:rPr>
        <w:t xml:space="preserve">2026年11月5日至2028年11月4日</w:t>
      </w:r>
      <w:r>
        <w:rPr>
          <w:rFonts w:hint="eastAsia" w:ascii="宋体" w:hAnsi="宋体" w:eastAsia="宋体" w:cs="宋体"/>
          <w:sz w:val="24"/>
          <w:szCs w:val="24"/>
          <w:highlight w:val="none"/>
          <w:lang w:val="en-US" w:eastAsia="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方式：中标人在买方指定地点</w:t>
      </w:r>
      <w:r>
        <w:rPr>
          <w:rFonts w:hint="eastAsia" w:ascii="宋体" w:hAnsi="宋体" w:eastAsia="宋体" w:cs="宋体"/>
          <w:sz w:val="24"/>
          <w:szCs w:val="24"/>
          <w:highlight w:val="none"/>
        </w:rPr>
        <w:t xml:space="preserve">清运</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地点：南京医科大学</w:t>
      </w:r>
      <w:r>
        <w:rPr>
          <w:rFonts w:hint="eastAsia" w:ascii="宋体" w:hAnsi="宋体" w:eastAsia="宋体" w:cs="宋体"/>
          <w:sz w:val="24"/>
          <w:szCs w:val="24"/>
          <w:highlight w:val="none"/>
        </w:rPr>
        <w:t xml:space="preserve">指定地点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江宁校区、五台校区、常州校区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bookmarkStart w:id="236" w:name="_Toc16384"/>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支付</w:t>
      </w:r>
      <w:bookmarkEnd w:id="236"/>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lang w:val="zh-CN"/>
        </w:rPr>
        <w:t xml:space="preserve">每月一次，据实结算。甲乙双方按上月双方签字确认的交接单据进行核对，确认一致后，乙方凭其开具的合法有效的相应金额发票，在30天内向乙方支付款项。</w:t>
      </w:r>
      <w:r>
        <w:rPr>
          <w:rFonts w:hint="eastAsia" w:ascii="宋体" w:hAnsi="宋体" w:eastAsia="宋体" w:cs="宋体"/>
          <w:sz w:val="24"/>
          <w:szCs w:val="24"/>
          <w:highlight w:val="none"/>
          <w:lang w:val="zh-CN"/>
        </w:rPr>
      </w:r>
      <w:r/>
    </w:p>
    <w:p>
      <w:pPr>
        <w:pStyle w:val="9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0"/>
        <w:spacing w:before="0" w:beforeAutospacing="0" w:after="0" w:afterAutospacing="0"/>
        <w:rPr>
          <w:rFonts w:ascii="Segoe UI" w:hAnsi="Segoe UI" w:eastAsia="Segoe UI" w:cs="Segoe UI"/>
          <w:b/>
          <w:bCs/>
          <w:color w:val="0f1115"/>
          <w:sz w:val="19"/>
          <w:szCs w:val="19"/>
          <w:highlight w:val="none"/>
          <w:shd w:val="clear" w:color="auto" w:fill="ffffff"/>
        </w:rPr>
      </w:pPr>
      <w:r>
        <w:rPr>
          <w:rFonts w:ascii="Segoe UI" w:hAnsi="Segoe UI" w:eastAsia="Segoe UI" w:cs="Segoe UI"/>
          <w:b/>
          <w:bCs/>
          <w:color w:val="0f1115"/>
          <w:sz w:val="19"/>
          <w:szCs w:val="19"/>
          <w:highlight w:val="none"/>
          <w:shd w:val="clear" w:color="auto" w:fill="ffffff"/>
        </w:rPr>
      </w:r>
      <w:r/>
    </w:p>
    <w:p>
      <w:pPr>
        <w:pStyle w:val="947"/>
        <w:rPr>
          <w:rFonts w:hint="eastAsia"/>
          <w:highlight w:val="none"/>
        </w:rPr>
      </w:pPr>
      <w:r/>
      <w:bookmarkEnd w:id="230"/>
      <w:r/>
      <w:bookmarkEnd w:id="231"/>
      <w:r/>
      <w:bookmarkEnd w:id="232"/>
      <w:r/>
      <w:bookmarkEnd w:id="233"/>
      <w:r/>
      <w:bookmarkStart w:id="237" w:name="_Toc8485122"/>
      <w:r/>
      <w:bookmarkStart w:id="238" w:name="_Toc9363436"/>
      <w:r/>
      <w:bookmarkStart w:id="239" w:name="_Toc120614281"/>
      <w:r/>
      <w:bookmarkStart w:id="240" w:name="_Toc26554093"/>
      <w:r/>
      <w:bookmarkStart w:id="241" w:name="_Toc49090575"/>
      <w:r>
        <w:rPr>
          <w:rFonts w:ascii="华文中宋" w:hAnsi="华文中宋"/>
          <w:highlight w:val="none"/>
        </w:rPr>
        <w:br w:type="page" w:clear="all"/>
      </w:r>
      <w:bookmarkStart w:id="242" w:name="_Toc47453313"/>
      <w:r/>
      <w:bookmarkStart w:id="243" w:name="_Toc12887273"/>
      <w:r/>
      <w:bookmarkStart w:id="244" w:name="_Toc12708982"/>
      <w:r>
        <w:rPr>
          <w:rFonts w:hint="eastAsia"/>
          <w:highlight w:val="none"/>
        </w:rPr>
        <w:t xml:space="preserve">第五章  评标方法与评标标准</w:t>
      </w:r>
      <w:bookmarkEnd w:id="237"/>
      <w:r/>
      <w:bookmarkEnd w:id="238"/>
      <w:r/>
      <w:bookmarkEnd w:id="242"/>
      <w:r/>
      <w:bookmarkEnd w:id="243"/>
      <w:r/>
      <w:bookmarkEnd w:id="244"/>
      <w:r>
        <w:rPr>
          <w:rFonts w:hint="eastAsia"/>
          <w:highlight w:val="none"/>
        </w:rPr>
      </w:r>
      <w:r/>
    </w:p>
    <w:p>
      <w:pPr>
        <w:pStyle w:val="946"/>
        <w:spacing w:line="360" w:lineRule="auto"/>
        <w:rPr>
          <w:b/>
          <w:bCs/>
          <w:sz w:val="24"/>
          <w:szCs w:val="32"/>
          <w:highlight w:val="none"/>
        </w:rPr>
        <w:outlineLvl w:val="1"/>
      </w:pPr>
      <w:r/>
      <w:bookmarkStart w:id="245" w:name="_Toc9363437"/>
      <w:r/>
      <w:bookmarkStart w:id="246" w:name="_Toc12708983"/>
      <w:r/>
      <w:bookmarkStart w:id="247" w:name="_Toc47453314"/>
      <w:r/>
      <w:bookmarkStart w:id="248" w:name="_Toc12887274"/>
      <w:r>
        <w:rPr>
          <w:rFonts w:hint="eastAsia"/>
          <w:b/>
          <w:bCs/>
          <w:sz w:val="24"/>
          <w:szCs w:val="32"/>
          <w:highlight w:val="none"/>
        </w:rPr>
        <w:t xml:space="preserve">一、评标方法与定标原则</w:t>
      </w:r>
      <w:bookmarkEnd w:id="245"/>
      <w:r/>
      <w:bookmarkEnd w:id="246"/>
      <w:r/>
      <w:bookmarkEnd w:id="247"/>
      <w:r/>
      <w:bookmarkEnd w:id="248"/>
      <w:r>
        <w:rPr>
          <w:b/>
          <w:bCs/>
          <w:sz w:val="24"/>
          <w:szCs w:val="32"/>
          <w:highlight w:val="none"/>
        </w:rPr>
      </w:r>
      <w:r/>
    </w:p>
    <w:p>
      <w:pPr>
        <w:pStyle w:val="1028"/>
        <w:jc w:val="both"/>
        <w:spacing w:before="0" w:after="0" w:line="120" w:lineRule="auto"/>
        <w:rPr>
          <w:rFonts w:ascii="宋体" w:hAnsi="宋体"/>
          <w:bCs/>
          <w:highlight w:val="none"/>
        </w:rPr>
      </w:pPr>
      <w:r>
        <w:rPr>
          <w:rFonts w:hint="eastAsia" w:ascii="宋体" w:hAnsi="宋体" w:cs="宋体"/>
          <w:bCs/>
          <w:highlight w:val="none"/>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highlight w:val="none"/>
        </w:rPr>
        <w:t xml:space="preserve">按照技术指标优劣顺序排列。</w:t>
      </w:r>
      <w:r>
        <w:rPr>
          <w:rFonts w:hint="eastAsia" w:ascii="宋体" w:hAnsi="宋体" w:cs="宋体"/>
          <w:bCs/>
          <w:highlight w:val="none"/>
        </w:rPr>
        <w:t xml:space="preserve">投标文件满足招标文件全部实质性要求，且按照评审因素的量化指标评审得分最高的投标人为排名第一的中标候选人。</w:t>
      </w:r>
      <w:r>
        <w:rPr>
          <w:rFonts w:ascii="宋体" w:hAnsi="宋体"/>
          <w:bCs/>
          <w:highlight w:val="none"/>
        </w:rPr>
      </w:r>
      <w:r/>
    </w:p>
    <w:p>
      <w:pPr>
        <w:pStyle w:val="946"/>
        <w:spacing w:line="360" w:lineRule="auto"/>
        <w:rPr>
          <w:b/>
          <w:bCs/>
          <w:sz w:val="24"/>
          <w:szCs w:val="32"/>
          <w:highlight w:val="none"/>
        </w:rPr>
        <w:outlineLvl w:val="1"/>
      </w:pPr>
      <w:r/>
      <w:bookmarkStart w:id="249" w:name="_Toc12708984"/>
      <w:r/>
      <w:bookmarkStart w:id="250" w:name="_Toc9363438"/>
      <w:r/>
      <w:bookmarkStart w:id="251" w:name="_Toc47453315"/>
      <w:r/>
      <w:bookmarkStart w:id="252" w:name="_Toc12887275"/>
      <w:r>
        <w:rPr>
          <w:rFonts w:hint="eastAsia"/>
          <w:b/>
          <w:bCs/>
          <w:sz w:val="24"/>
          <w:szCs w:val="32"/>
          <w:highlight w:val="none"/>
        </w:rPr>
        <w:t xml:space="preserve">二、评标标准</w:t>
      </w:r>
      <w:bookmarkEnd w:id="249"/>
      <w:r/>
      <w:bookmarkEnd w:id="250"/>
      <w:r/>
      <w:bookmarkEnd w:id="251"/>
      <w:r/>
      <w:bookmarkEnd w:id="252"/>
      <w:r>
        <w:rPr>
          <w:b/>
          <w:bCs/>
          <w:sz w:val="24"/>
          <w:szCs w:val="32"/>
          <w:highlight w:val="none"/>
        </w:rPr>
      </w:r>
      <w:r/>
    </w:p>
    <w:p>
      <w:pPr>
        <w:pStyle w:val="946"/>
        <w:ind w:firstLine="480"/>
        <w:spacing w:line="360" w:lineRule="auto"/>
        <w:rPr>
          <w:rFonts w:ascii="宋体" w:hAnsi="宋体"/>
          <w:bCs/>
          <w:sz w:val="24"/>
          <w:highlight w:val="none"/>
        </w:rPr>
      </w:pPr>
      <w:r>
        <w:rPr>
          <w:rFonts w:ascii="宋体" w:hAnsi="宋体"/>
          <w:bCs/>
          <w:sz w:val="24"/>
          <w:highlight w:val="none"/>
        </w:rPr>
        <w:t xml:space="preserve">本项目采用综合评分法确定中标候选人。评标委员会将按下列评分办法和标准进行评分，总分值为100分。</w:t>
      </w:r>
      <w:r>
        <w:rPr>
          <w:rFonts w:ascii="宋体" w:hAnsi="宋体"/>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7530"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评审因素</w:t>
            </w:r>
            <w:r>
              <w:rPr>
                <w:rFonts w:hint="eastAsia" w:ascii="宋体" w:hAnsi="宋体" w:cs="宋体"/>
                <w:b/>
                <w:bCs/>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分值</w:t>
            </w:r>
            <w:r>
              <w:rPr>
                <w:rFonts w:hint="eastAsia" w:ascii="宋体" w:hAnsi="宋体" w:cs="宋体"/>
                <w:b/>
                <w:bCs/>
                <w:sz w:val="24"/>
                <w:highlight w:val="none"/>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（一）</w:t>
            </w:r>
            <w:r>
              <w:rPr>
                <w:rFonts w:hint="eastAsia"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价格分</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1.1价格分</w:t>
            </w:r>
            <w:r>
              <w:rPr>
                <w:rFonts w:hint="eastAsia" w:ascii="宋体" w:hAnsi="宋体" w:cs="宋体"/>
                <w:b/>
                <w:bCs/>
                <w:sz w:val="24"/>
                <w:highlight w:val="none"/>
              </w:rPr>
            </w:r>
            <w:r/>
          </w:p>
          <w:p>
            <w:pPr>
              <w:pStyle w:val="946"/>
              <w:spacing w:line="360" w:lineRule="auto"/>
              <w:rPr>
                <w:rFonts w:hint="eastAsia" w:ascii="宋体" w:hAnsi="宋体" w:cs="宋体"/>
                <w:bCs/>
                <w:sz w:val="24"/>
                <w:highlight w:val="none"/>
              </w:rPr>
            </w:pPr>
            <w:r>
              <w:rPr>
                <w:rFonts w:hint="eastAsia" w:ascii="宋体" w:hAnsi="宋体" w:cs="宋体"/>
                <w:bCs/>
                <w:sz w:val="24"/>
                <w:highlight w:val="none"/>
              </w:rPr>
              <w:t xml:space="preserve">价格分采用低价优先法计算，即满足</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sz w:val="24"/>
                <w:highlight w:val="none"/>
              </w:rPr>
            </w:pPr>
            <w:r>
              <w:rPr>
                <w:rFonts w:ascii="宋体" w:hAnsi="宋体" w:cs="宋体"/>
                <w:b/>
                <w:bCs/>
                <w:sz w:val="24"/>
                <w:highlight w:val="none"/>
                <w:lang w:val="en-US"/>
              </w:rPr>
              <w:t xml:space="preserve">3</w:t>
            </w:r>
            <w:r>
              <w:rPr>
                <w:rFonts w:hint="eastAsia" w:ascii="宋体" w:hAnsi="宋体" w:cs="宋体"/>
                <w:b/>
                <w:bCs/>
                <w:sz w:val="24"/>
                <w:highlight w:val="none"/>
              </w:rPr>
              <w:t xml:space="preserve">0分</w:t>
            </w:r>
            <w:r>
              <w:rPr>
                <w:rFonts w:hint="eastAsia" w:ascii="宋体" w:hAnsi="宋体" w:cs="宋体"/>
                <w:b/>
                <w:bCs/>
                <w:sz w:val="24"/>
                <w:highlight w:val="none"/>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项目需求响应情况</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2.1项目需求响应情况</w:t>
            </w:r>
            <w:r>
              <w:rPr>
                <w:rFonts w:hint="eastAsia" w:ascii="宋体" w:hAnsi="宋体" w:cs="宋体"/>
                <w:b/>
                <w:bCs/>
                <w:sz w:val="24"/>
                <w:highlight w:val="none"/>
              </w:rPr>
            </w:r>
            <w:r/>
          </w:p>
          <w:p>
            <w:pPr>
              <w:pStyle w:val="946"/>
              <w:spacing w:line="360" w:lineRule="auto"/>
              <w:rPr>
                <w:rFonts w:hint="eastAsia" w:ascii="宋体" w:hAnsi="宋体" w:cs="宋体"/>
                <w:b/>
                <w:bCs w:val="0"/>
                <w:sz w:val="24"/>
                <w:highlight w:val="none"/>
                <w:lang w:val="en-US" w:eastAsia="zh-CN"/>
              </w:rPr>
            </w:pPr>
            <w:r>
              <w:rPr>
                <w:rFonts w:hint="eastAsia" w:ascii="宋体" w:hAnsi="宋体" w:cs="宋体"/>
                <w:bCs/>
                <w:sz w:val="24"/>
                <w:highlight w:val="none"/>
              </w:rPr>
              <w:t xml:space="preserve">投标人对招标文件具体需求的响应程度：</w:t>
            </w:r>
            <w:r>
              <w:rPr>
                <w:rFonts w:hint="eastAsia" w:ascii="宋体" w:hAnsi="宋体"/>
                <w:bCs/>
                <w:sz w:val="24"/>
                <w:highlight w:val="none"/>
              </w:rPr>
              <w:t xml:space="preserve">全部</w:t>
            </w:r>
            <w:r>
              <w:rPr>
                <w:rFonts w:ascii="宋体" w:hAnsi="宋体"/>
                <w:bCs/>
                <w:sz w:val="24"/>
                <w:highlight w:val="none"/>
              </w:rPr>
              <w:t xml:space="preserve">响应即满足招标文件</w:t>
            </w:r>
            <w:r>
              <w:rPr>
                <w:rFonts w:hint="eastAsia" w:ascii="宋体" w:hAnsi="宋体"/>
                <w:bCs/>
                <w:sz w:val="24"/>
                <w:highlight w:val="none"/>
              </w:rPr>
              <w:t xml:space="preserve">“第四章 项目需求”</w:t>
            </w:r>
            <w:r>
              <w:rPr>
                <w:rFonts w:hint="eastAsia" w:ascii="宋体" w:hAnsi="宋体" w:eastAsia="宋体" w:cs="宋体"/>
                <w:sz w:val="24"/>
                <w:highlight w:val="none"/>
                <w:lang w:val="en-US" w:eastAsia="zh-CN"/>
              </w:rPr>
              <w:t xml:space="preserve">技术、服务部分和商务部分要求的得</w:t>
            </w:r>
            <w:r>
              <w:rPr>
                <w:rFonts w:ascii="宋体" w:hAnsi="宋体"/>
                <w:bCs/>
                <w:sz w:val="24"/>
                <w:highlight w:val="none"/>
                <w:lang w:val="en-US" w:eastAsia="zh-CN"/>
              </w:rPr>
              <w:t xml:space="preserve">3</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cs="宋体"/>
                <w:bCs/>
                <w:sz w:val="24"/>
                <w:highlight w:val="none"/>
              </w:rPr>
              <w:t xml:space="preserve">；有负偏离的每项扣</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分，扣完为止。</w:t>
            </w:r>
            <w:r>
              <w:rPr>
                <w:rFonts w:hint="eastAsia" w:ascii="宋体" w:hAnsi="宋体" w:cs="宋体"/>
                <w:b/>
                <w:bCs w:val="0"/>
                <w:sz w:val="24"/>
                <w:highlight w:val="none"/>
                <w:lang w:val="en-US" w:eastAsia="zh-CN"/>
              </w:rPr>
              <w:t xml:space="preserve">（投标人需在“项目技术及商务需求响应及偏离表”中如实逐项填列本项目的技术参数及服务要求，</w:t>
            </w:r>
            <w:r>
              <w:rPr>
                <w:rFonts w:hint="eastAsia" w:ascii="宋体" w:hAnsi="宋体" w:cs="宋体"/>
                <w:b/>
                <w:bCs w:val="0"/>
                <w:sz w:val="24"/>
                <w:highlight w:val="none"/>
              </w:rPr>
              <w:t xml:space="preserve">如</w:t>
            </w:r>
            <w:r>
              <w:rPr>
                <w:rFonts w:hint="eastAsia" w:ascii="宋体" w:hAnsi="宋体" w:cs="宋体"/>
                <w:b/>
                <w:bCs w:val="0"/>
                <w:sz w:val="24"/>
                <w:highlight w:val="none"/>
                <w:lang w:val="en-US" w:eastAsia="zh-CN"/>
              </w:rPr>
              <w:t xml:space="preserve">采购</w:t>
            </w:r>
            <w:r>
              <w:rPr>
                <w:rFonts w:hint="eastAsia" w:ascii="宋体" w:hAnsi="宋体" w:cs="宋体"/>
                <w:b/>
                <w:bCs w:val="0"/>
                <w:sz w:val="24"/>
                <w:highlight w:val="none"/>
              </w:rPr>
              <w:t xml:space="preserve">文件要求提供相应证明材料的，应将证明材料列于该表之下</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否则评标委员会有权做负偏离处理）</w:t>
            </w:r>
            <w:r>
              <w:rPr>
                <w:rFonts w:hint="eastAsia" w:ascii="宋体" w:hAnsi="宋体" w:cs="宋体"/>
                <w:b/>
                <w:bCs w:val="0"/>
                <w:sz w:val="24"/>
                <w:highlight w:val="none"/>
                <w:lang w:val="en-US" w:eastAsia="zh-CN"/>
              </w:rPr>
            </w:r>
            <w:r/>
          </w:p>
          <w:p>
            <w:pPr>
              <w:pStyle w:val="946"/>
              <w:spacing w:line="360" w:lineRule="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注：（1）技术部分要求以</w:t>
            </w:r>
            <w:r>
              <w:rPr>
                <w:rFonts w:hint="eastAsia" w:ascii="宋体" w:hAnsi="宋体" w:cs="宋体"/>
                <w:b/>
                <w:bCs w:val="0"/>
                <w:sz w:val="24"/>
                <w:highlight w:val="none"/>
              </w:rPr>
              <w:t xml:space="preserve">最低一级序号的指标项为一项技术条款进行扣分。</w:t>
            </w:r>
            <w:r>
              <w:rPr>
                <w:rFonts w:hint="eastAsia" w:ascii="宋体" w:hAnsi="宋体" w:cs="宋体"/>
                <w:b/>
                <w:bCs w:val="0"/>
                <w:sz w:val="24"/>
                <w:highlight w:val="none"/>
                <w:lang w:val="en-US" w:eastAsia="zh-CN"/>
              </w:rPr>
            </w:r>
            <w:r/>
          </w:p>
          <w:p>
            <w:pPr>
              <w:pStyle w:val="946"/>
              <w:spacing w:line="360" w:lineRule="auto"/>
              <w:rPr>
                <w:rFonts w:hint="eastAsia" w:ascii="宋体" w:hAnsi="宋体" w:cs="宋体"/>
                <w:b/>
                <w:sz w:val="24"/>
                <w:highlight w:val="none"/>
              </w:rPr>
            </w:pPr>
            <w:r>
              <w:rPr>
                <w:rFonts w:hint="eastAsia" w:ascii="宋体" w:hAnsi="宋体" w:cs="宋体"/>
                <w:b/>
                <w:bCs w:val="0"/>
                <w:sz w:val="24"/>
                <w:highlight w:val="none"/>
                <w:lang w:val="en-US" w:eastAsia="zh-CN"/>
              </w:rPr>
              <w:t xml:space="preserve">（2）商务部分要求以最高一级序号的指标项为一项商务条款进行扣分。</w:t>
            </w:r>
            <w:r>
              <w:rPr>
                <w:rFonts w:hint="eastAsia" w:ascii="宋体" w:hAnsi="宋体" w:cs="宋体"/>
                <w:b/>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color w:val="ff0000"/>
                <w:sz w:val="24"/>
                <w:highlight w:val="none"/>
              </w:rPr>
            </w:pPr>
            <w:r>
              <w:rPr>
                <w:rFonts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分</w:t>
            </w:r>
            <w:r>
              <w:rPr>
                <w:rFonts w:hint="eastAsia" w:ascii="宋体" w:hAnsi="宋体" w:cs="宋体"/>
                <w:b/>
                <w:bCs/>
                <w:color w:val="ff0000"/>
                <w:sz w:val="24"/>
                <w:highlight w:val="none"/>
              </w:rPr>
            </w:r>
            <w:r/>
          </w:p>
        </w:tc>
      </w:tr>
      <w:tr>
        <w:trPr>
          <w:trHeight w:val="90"/>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（三）</w:t>
            </w:r>
            <w:r>
              <w:rPr>
                <w:rFonts w:ascii="宋体" w:hAnsi="宋体" w:cs="宋体"/>
                <w:b/>
                <w:bCs/>
                <w:sz w:val="24"/>
                <w:highlight w:val="none"/>
              </w:rPr>
            </w:r>
            <w:r/>
          </w:p>
          <w:p>
            <w:pPr>
              <w:pStyle w:val="94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业绩</w:t>
            </w:r>
            <w:r>
              <w:rPr>
                <w:rFonts w:hint="eastAsia" w:ascii="宋体" w:hAnsi="宋体" w:cs="宋体"/>
                <w:b/>
                <w:bCs/>
                <w:color w:val="000000"/>
                <w:sz w:val="24"/>
                <w:highlight w:val="none"/>
              </w:rPr>
            </w:r>
            <w:r/>
          </w:p>
          <w:p>
            <w:pPr>
              <w:pStyle w:val="946"/>
              <w:jc w:val="center"/>
              <w:spacing w:line="360" w:lineRule="auto"/>
              <w:rPr>
                <w:rFonts w:ascii="宋体" w:hAnsi="宋体" w:cs="宋体"/>
                <w:b/>
                <w:bCs/>
                <w:sz w:val="24"/>
                <w:highlight w:val="none"/>
              </w:rPr>
            </w:pPr>
            <w:r>
              <w:rPr>
                <w:rFonts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3.1业绩</w:t>
            </w:r>
            <w:r>
              <w:rPr>
                <w:rFonts w:hint="eastAsia" w:ascii="宋体" w:hAnsi="宋体" w:cs="宋体"/>
                <w:b/>
                <w:bCs/>
                <w:color w:val="000000"/>
                <w:sz w:val="24"/>
                <w:highlight w:val="none"/>
              </w:rPr>
            </w:r>
            <w:r/>
          </w:p>
          <w:p>
            <w:pPr>
              <w:pStyle w:val="946"/>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投标人提供自202</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年1月1日（含）（时间以合同签订时间为准）至今承揽过类似项目业绩的，每提供一个得2分，最高得</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分。</w:t>
            </w:r>
            <w:r>
              <w:rPr>
                <w:rFonts w:hint="eastAsia" w:ascii="宋体" w:hAnsi="宋体" w:eastAsia="宋体" w:cs="宋体"/>
                <w:bCs/>
                <w:sz w:val="24"/>
                <w:highlight w:val="none"/>
              </w:rPr>
            </w:r>
            <w:r/>
          </w:p>
          <w:p>
            <w:pPr>
              <w:pStyle w:val="946"/>
              <w:spacing w:line="360" w:lineRule="auto"/>
              <w:rPr>
                <w:rFonts w:eastAsia="黑体"/>
                <w:color w:val="000000"/>
                <w:highlight w:val="none"/>
              </w:rPr>
            </w:pPr>
            <w:r>
              <w:rPr>
                <w:rFonts w:hint="eastAsia" w:ascii="宋体" w:hAnsi="宋体" w:cs="宋体"/>
                <w:b/>
                <w:bCs/>
                <w:color w:val="000000"/>
                <w:sz w:val="24"/>
                <w:highlight w:val="none"/>
              </w:rPr>
              <w:t xml:space="preserve">（提供业绩合同复印件加盖公章，合同需体现相关内容，未体现不得分，合同原件备查）</w:t>
            </w:r>
            <w:r>
              <w:rPr>
                <w:rFonts w:eastAsia="黑体"/>
                <w:color w:val="000000"/>
                <w:highlight w:val="none"/>
              </w:rPr>
            </w:r>
            <w:r/>
          </w:p>
        </w:tc>
        <w:tc>
          <w:tcPr>
            <w:tcW w:w="825" w:type="dxa"/>
            <w:vAlign w:val="center"/>
            <w:textDirection w:val="lrTb"/>
            <w:noWrap w:val="false"/>
          </w:tcPr>
          <w:p>
            <w:pPr>
              <w:pStyle w:val="94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tc>
      </w:tr>
      <w:tr>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（四）</w:t>
            </w:r>
            <w:r>
              <w:rPr>
                <w:rFonts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实施方案</w:t>
            </w:r>
            <w:r>
              <w:rPr>
                <w:rFonts w:hint="eastAsia" w:ascii="宋体" w:hAnsi="宋体" w:cs="宋体"/>
                <w:b/>
                <w:bCs/>
                <w:sz w:val="24"/>
                <w:highlight w:val="none"/>
              </w:rPr>
            </w:r>
            <w:r/>
          </w:p>
        </w:tc>
        <w:tc>
          <w:tcPr>
            <w:tcW w:w="7530" w:type="dxa"/>
            <w:vAlign w:val="center"/>
            <w:textDirection w:val="lrTb"/>
            <w:noWrap w:val="false"/>
          </w:tcPr>
          <w:p>
            <w:pPr>
              <w:pStyle w:val="982"/>
              <w:ind w:left="0"/>
              <w:rPr>
                <w:rFonts w:hint="eastAsia" w:ascii="宋体" w:hAnsi="宋体" w:cs="宋体"/>
                <w:b/>
                <w:bCs/>
                <w:sz w:val="24"/>
                <w:highlight w:val="none"/>
              </w:rPr>
            </w:pPr>
            <w:r>
              <w:rPr>
                <w:rFonts w:hint="eastAsia" w:ascii="宋体" w:hAnsi="宋体" w:cs="宋体"/>
                <w:b/>
                <w:bCs/>
                <w:sz w:val="24"/>
                <w:highlight w:val="none"/>
              </w:rPr>
              <w:t xml:space="preserve">4.1实施方案</w:t>
            </w:r>
            <w:r>
              <w:rPr>
                <w:rFonts w:hint="eastAsia" w:ascii="宋体" w:hAnsi="宋体" w:cs="宋体"/>
                <w:b/>
                <w:bCs/>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提供完善的项目清运计划和方案，根据投标单位项目组织实施管理方案的合理性、人员安排、服务响应时间等方面进行打分。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方案细致全面、科学合理，可行性与可操作性强的，得 15分；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方案较完整、较合理，可行性与可操作性较强的，得 12分；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方案基本完整、基本合理，可行性与可操作性一般的，得 9分；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方案不够完整、合理性欠佳，可行性与可操作性较低的，得 6分；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方案不完整、不合理，基本不具备可行性与可操作性的，得 3分；</w:t>
            </w:r>
            <w:r>
              <w:rPr>
                <w:rFonts w:hint="eastAsia" w:ascii="宋体" w:hAnsi="宋体" w:eastAsia="宋体" w:cs="宋体"/>
                <w:sz w:val="24"/>
                <w:highlight w:val="none"/>
              </w:rPr>
            </w:r>
            <w:r/>
          </w:p>
          <w:p>
            <w:pPr>
              <w:pStyle w:val="946"/>
              <w:spacing w:line="360" w:lineRule="auto"/>
              <w:rPr>
                <w:rFonts w:ascii="宋体" w:hAnsi="宋体" w:cs="宋体"/>
                <w:bCs/>
                <w:color w:val="000000"/>
                <w:sz w:val="24"/>
                <w:highlight w:val="none"/>
                <w:lang w:val="en-US"/>
              </w:rPr>
            </w:pPr>
            <w:r>
              <w:rPr>
                <w:rFonts w:hint="eastAsia" w:ascii="宋体" w:hAnsi="宋体" w:eastAsia="宋体" w:cs="宋体"/>
                <w:sz w:val="24"/>
                <w:highlight w:val="none"/>
              </w:rPr>
              <w:t xml:space="preserve">未提供或内容与项目无关的</w:t>
            </w:r>
            <w:r>
              <w:rPr>
                <w:rFonts w:hint="eastAsia" w:ascii="宋体" w:hAnsi="宋体" w:eastAsia="宋体" w:cs="宋体"/>
                <w:sz w:val="24"/>
                <w:highlight w:val="none"/>
                <w:lang w:val="en-US" w:eastAsia="zh-CN"/>
              </w:rPr>
              <w:t xml:space="preserve">不得分。</w:t>
            </w:r>
            <w:r>
              <w:rPr>
                <w:rFonts w:ascii="宋体" w:hAnsi="宋体" w:cs="宋体"/>
                <w:bCs/>
                <w:color w:val="000000"/>
                <w:sz w:val="24"/>
                <w:highlight w:val="none"/>
                <w:lang w:val="en-US"/>
              </w:rPr>
            </w:r>
            <w:r/>
          </w:p>
        </w:tc>
        <w:tc>
          <w:tcPr>
            <w:tcW w:w="825" w:type="dxa"/>
            <w:vAlign w:val="center"/>
            <w:textDirection w:val="lrTb"/>
            <w:noWrap w:val="false"/>
          </w:tcPr>
          <w:p>
            <w:pPr>
              <w:pStyle w:val="946"/>
              <w:jc w:val="center"/>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tc>
      </w:tr>
      <w:tr>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（五）</w:t>
            </w:r>
            <w:r>
              <w:rPr>
                <w:rFonts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服务应急方案</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5.1服务应急方案</w:t>
            </w:r>
            <w:r>
              <w:rPr>
                <w:rFonts w:hint="eastAsia" w:ascii="宋体" w:hAnsi="宋体" w:cs="宋体"/>
                <w:b/>
                <w:bCs/>
                <w:sz w:val="24"/>
                <w:highlight w:val="none"/>
              </w:rPr>
            </w:r>
            <w:r/>
          </w:p>
          <w:p>
            <w:pPr>
              <w:pStyle w:val="946"/>
              <w:spacing w:line="360" w:lineRule="auto"/>
              <w:rPr>
                <w:rFonts w:ascii="宋体" w:hAnsi="宋体" w:cs="宋体"/>
                <w:sz w:val="24"/>
                <w:highlight w:val="none"/>
              </w:rPr>
            </w:pPr>
            <w:r>
              <w:rPr>
                <w:rFonts w:hint="eastAsia" w:ascii="宋体" w:hAnsi="宋体" w:cs="宋体"/>
                <w:sz w:val="24"/>
                <w:highlight w:val="none"/>
              </w:rPr>
              <w:t xml:space="preserve">对本项目中应急响应的组织情况、实施方案等由专家酌情打分。</w:t>
            </w:r>
            <w:r>
              <w:rPr>
                <w:rFonts w:ascii="宋体" w:hAnsi="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方案细致全面、科学合理，完全符合响应需求，可操作性强的，得 15分；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方案较完整、较合理，基本符合响应需求，可操作性较强的，得 12分；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方案基本完整、基本合理，响应度与可操作性一般的，得 9分；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方案不够完整、合理性欠佳，响应度低、可操作性较低的，得 6分；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方案不完整、不合理，响应度极低、基本无可操作性的，得 3分；</w:t>
            </w:r>
            <w:r>
              <w:rPr>
                <w:rFonts w:hint="eastAsia" w:ascii="宋体" w:hAnsi="宋体" w:eastAsia="宋体" w:cs="宋体"/>
                <w:sz w:val="24"/>
                <w:highlight w:val="none"/>
              </w:rPr>
            </w:r>
            <w:r/>
          </w:p>
          <w:p>
            <w:pPr>
              <w:pStyle w:val="946"/>
              <w:spacing w:line="360" w:lineRule="auto"/>
              <w:rPr>
                <w:rFonts w:hint="eastAsia" w:ascii="宋体" w:hAnsi="宋体" w:eastAsia="宋体"/>
                <w:sz w:val="24"/>
                <w:highlight w:val="none"/>
                <w:lang w:eastAsia="zh-CN"/>
              </w:rPr>
            </w:pPr>
            <w:r>
              <w:rPr>
                <w:rFonts w:hint="eastAsia" w:ascii="宋体" w:hAnsi="宋体" w:eastAsia="宋体" w:cs="宋体"/>
                <w:sz w:val="24"/>
                <w:highlight w:val="none"/>
              </w:rPr>
              <w:t xml:space="preserve">未提供或内容与项目无关的</w:t>
            </w:r>
            <w:r>
              <w:rPr>
                <w:rFonts w:hint="eastAsia" w:ascii="宋体" w:hAnsi="宋体" w:eastAsia="宋体" w:cs="宋体"/>
                <w:sz w:val="24"/>
                <w:highlight w:val="none"/>
                <w:lang w:val="en-US" w:eastAsia="zh-CN"/>
              </w:rPr>
              <w:t xml:space="preserve">不得分。</w:t>
            </w:r>
            <w:r>
              <w:rPr>
                <w:rFonts w:hint="eastAsia" w:ascii="宋体" w:hAnsi="宋体" w:eastAsia="宋体"/>
                <w:sz w:val="24"/>
                <w:highlight w:val="none"/>
                <w:lang w:eastAsia="zh-CN"/>
              </w:rPr>
            </w:r>
            <w:r/>
          </w:p>
        </w:tc>
        <w:tc>
          <w:tcPr>
            <w:tcW w:w="825" w:type="dxa"/>
            <w:vAlign w:val="center"/>
            <w:textDirection w:val="lrTb"/>
            <w:noWrap w:val="false"/>
          </w:tcPr>
          <w:p>
            <w:pPr>
              <w:pStyle w:val="946"/>
              <w:jc w:val="center"/>
              <w:spacing w:line="400" w:lineRule="exact"/>
              <w:rPr>
                <w:rFonts w:ascii="宋体" w:hAnsi="宋体" w:cs="宋体"/>
                <w:b/>
                <w:sz w:val="24"/>
                <w:highlight w:val="none"/>
              </w:rPr>
            </w:pPr>
            <w:r>
              <w:rPr>
                <w:rFonts w:hint="eastAsia" w:ascii="宋体" w:hAnsi="宋体" w:cs="宋体"/>
                <w:b/>
                <w:sz w:val="24"/>
                <w:highlight w:val="none"/>
                <w:lang w:val="en-US" w:eastAsia="zh-CN"/>
              </w:rPr>
              <w:t xml:space="preserve">1</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分</w:t>
            </w:r>
            <w:r>
              <w:rPr>
                <w:rFonts w:ascii="宋体" w:hAnsi="宋体" w:cs="宋体"/>
                <w:b/>
                <w:sz w:val="24"/>
                <w:highlight w:val="none"/>
              </w:rPr>
            </w:r>
            <w:r/>
          </w:p>
        </w:tc>
      </w:tr>
      <w:tr>
        <w:trPr>
          <w:trHeight w:val="673"/>
        </w:trPr>
        <w:tc>
          <w:tcPr>
            <w:gridSpan w:val="3"/>
            <w:tcW w:w="9294"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合计</w:t>
            </w:r>
            <w:r>
              <w:rPr>
                <w:rFonts w:hint="eastAsia" w:ascii="宋体" w:hAnsi="宋体" w:cs="宋体"/>
                <w:b/>
                <w:bCs/>
                <w:sz w:val="24"/>
                <w:highlight w:val="none"/>
              </w:rPr>
              <w:t xml:space="preserve">：1</w:t>
            </w:r>
            <w:r>
              <w:rPr>
                <w:rFonts w:ascii="宋体" w:hAnsi="宋体" w:cs="宋体"/>
                <w:b/>
                <w:bCs/>
                <w:sz w:val="24"/>
                <w:highlight w:val="none"/>
              </w:rPr>
              <w:t xml:space="preserve">00</w:t>
            </w:r>
            <w:r>
              <w:rPr>
                <w:rFonts w:hint="eastAsia" w:ascii="宋体" w:hAnsi="宋体" w:cs="宋体"/>
                <w:b/>
                <w:bCs/>
                <w:sz w:val="24"/>
                <w:highlight w:val="none"/>
              </w:rPr>
              <w:t xml:space="preserve">分</w:t>
            </w:r>
            <w:r>
              <w:rPr>
                <w:rFonts w:ascii="宋体" w:hAnsi="宋体" w:cs="宋体"/>
                <w:b/>
                <w:bCs/>
                <w:sz w:val="24"/>
                <w:highlight w:val="none"/>
              </w:rPr>
            </w:r>
            <w:r/>
          </w:p>
        </w:tc>
      </w:tr>
    </w:tbl>
    <w:p>
      <w:pPr>
        <w:pStyle w:val="946"/>
        <w:spacing w:line="360" w:lineRule="auto"/>
        <w:rPr>
          <w:rFonts w:ascii="宋体" w:hAnsi="宋体"/>
          <w:bCs/>
          <w:sz w:val="24"/>
          <w:highlight w:val="none"/>
        </w:rPr>
      </w:pPr>
      <w:r>
        <w:rPr>
          <w:rFonts w:hint="eastAsia" w:ascii="宋体" w:hAnsi="宋体"/>
          <w:b/>
          <w:iCs/>
          <w:sz w:val="24"/>
          <w:highlight w:val="none"/>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highlight w:val="none"/>
        </w:rPr>
      </w:r>
      <w:r/>
    </w:p>
    <w:p>
      <w:pPr>
        <w:pStyle w:val="946"/>
        <w:spacing w:line="360" w:lineRule="auto"/>
        <w:rPr>
          <w:rFonts w:hint="eastAsia"/>
          <w:b/>
          <w:bCs/>
          <w:sz w:val="24"/>
          <w:szCs w:val="32"/>
          <w:highlight w:val="none"/>
        </w:rPr>
        <w:outlineLvl w:val="1"/>
      </w:pPr>
      <w:r>
        <w:rPr>
          <w:rFonts w:hint="eastAsia"/>
          <w:b/>
          <w:bCs/>
          <w:sz w:val="24"/>
          <w:szCs w:val="32"/>
          <w:highlight w:val="none"/>
        </w:rPr>
        <w:t xml:space="preserve">三、政府采购政策功能落实</w:t>
      </w:r>
      <w:r>
        <w:rPr>
          <w:rFonts w:hint="eastAsia"/>
          <w:b/>
          <w:bCs/>
          <w:sz w:val="24"/>
          <w:szCs w:val="32"/>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（一）小微型企业价格扣除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bookmarkStart w:id="253" w:name="_Hlk106721217"/>
      <w:r>
        <w:rPr>
          <w:rFonts w:hint="eastAsia" w:ascii="宋体" w:hAnsi="宋体"/>
          <w:bCs/>
          <w:sz w:val="24"/>
          <w:highlight w:val="none"/>
        </w:rPr>
        <w:t xml:space="preserve">（1）对于经主管预算单位统筹后未预留份额专门面向中小企业采购的采购项目，以及预留份额项目中的非预留部分采购包，如供应商拟提供的货物全部由符合政策要求的小型和微型企业制造，提供的服务全部由符合政策要求的小型和微型企业承接的，则给予10%的扣除价格，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（2）供应商需按照采购文件的要求提供相应的《中小企业声明函》。</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（3）企业标准请参照《关于印发中小企业划型标准规定的通知》（工信部联企业[2011]300号）文件规定自行填写。</w:t>
      </w:r>
      <w:r>
        <w:rPr>
          <w:rFonts w:hint="eastAsia" w:ascii="宋体" w:hAnsi="宋体"/>
          <w:bCs/>
          <w:sz w:val="24"/>
          <w:highlight w:val="none"/>
        </w:rPr>
      </w:r>
      <w:r/>
    </w:p>
    <w:p>
      <w:pPr>
        <w:pStyle w:val="946"/>
        <w:ind w:firstLine="482"/>
        <w:spacing w:line="360" w:lineRule="auto"/>
        <w:rPr>
          <w:rFonts w:hint="eastAsia" w:ascii="宋体" w:hAnsi="宋体"/>
          <w:b/>
          <w:sz w:val="24"/>
          <w:highlight w:val="none"/>
        </w:rPr>
      </w:pPr>
      <w:r/>
      <w:bookmarkEnd w:id="253"/>
      <w:r>
        <w:rPr>
          <w:rFonts w:hint="eastAsia" w:ascii="宋体" w:hAnsi="宋体"/>
          <w:b/>
          <w:sz w:val="24"/>
          <w:highlight w:val="none"/>
        </w:rPr>
        <w:t xml:space="preserve">（二）残疾人福利单位价格扣除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（1）本项目对残疾人福利性单位视同小型、微型企业，给予10%的价格扣除，用扣除后的价格参与评审。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hint="eastAsia" w:ascii="宋体" w:hAnsi="宋体"/>
          <w:bCs/>
          <w:sz w:val="24"/>
          <w:highlight w:val="none"/>
        </w:rPr>
      </w:r>
      <w:r/>
    </w:p>
    <w:p>
      <w:pPr>
        <w:pStyle w:val="946"/>
        <w:ind w:firstLine="480"/>
        <w:spacing w:line="360" w:lineRule="auto"/>
        <w:rPr>
          <w:rFonts w:ascii="宋体" w:hAnsi="宋体" w:cs="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cs="宋体"/>
          <w:bCs/>
          <w:sz w:val="24"/>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（三）监狱和戒毒企业价格扣除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（1）本项目对监狱和戒毒企业（简称监狱企业）视同小型、微型企业，给予10%的价格扣除，用扣除后的价格参与评审。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（3）监狱企业标准请参照《关于政府采购支持监狱企业发展有关问题的通知》（财库[2014]68号）。</w:t>
      </w:r>
      <w:r>
        <w:rPr>
          <w:rFonts w:hint="eastAsia" w:ascii="宋体" w:hAnsi="宋体"/>
          <w:bCs/>
          <w:sz w:val="24"/>
          <w:highlight w:val="none"/>
        </w:rPr>
      </w:r>
      <w:r/>
    </w:p>
    <w:p>
      <w:pPr>
        <w:pStyle w:val="946"/>
        <w:ind w:firstLine="482"/>
        <w:spacing w:line="360" w:lineRule="auto"/>
        <w:rPr>
          <w:rFonts w:hint="eastAsia" w:ascii="宋体" w:hAnsi="宋体"/>
          <w:bCs/>
          <w:sz w:val="24"/>
          <w:highlight w:val="none"/>
        </w:rPr>
      </w:pPr>
      <w:r>
        <w:rPr>
          <w:rFonts w:hint="eastAsia" w:ascii="宋体" w:hAnsi="宋体"/>
          <w:b/>
          <w:sz w:val="24"/>
          <w:highlight w:val="none"/>
        </w:rPr>
        <w:t xml:space="preserve">（四）</w:t>
      </w:r>
      <w:r>
        <w:rPr>
          <w:rFonts w:hint="eastAsia" w:ascii="宋体" w:hAnsi="宋体"/>
          <w:bCs/>
          <w:sz w:val="24"/>
          <w:highlight w:val="none"/>
        </w:rPr>
        <w:t xml:space="preserve">残疾人福利单位、监狱企业属于小型、微型企业的，不重复享受政策。</w:t>
      </w:r>
      <w:r>
        <w:rPr>
          <w:rFonts w:hint="eastAsia" w:ascii="宋体" w:hAnsi="宋体"/>
          <w:bCs/>
          <w:sz w:val="24"/>
          <w:highlight w:val="none"/>
        </w:rPr>
      </w:r>
      <w:r/>
    </w:p>
    <w:p>
      <w:pPr>
        <w:pStyle w:val="946"/>
        <w:ind w:firstLine="482"/>
        <w:spacing w:line="360" w:lineRule="auto"/>
        <w:rPr>
          <w:rFonts w:hint="eastAsia" w:ascii="宋体" w:hAnsi="宋体"/>
          <w:bCs/>
          <w:sz w:val="24"/>
          <w:highlight w:val="none"/>
        </w:rPr>
      </w:pPr>
      <w:r>
        <w:rPr>
          <w:rFonts w:hint="eastAsia" w:ascii="宋体" w:hAnsi="宋体"/>
          <w:b/>
          <w:sz w:val="24"/>
          <w:highlight w:val="none"/>
        </w:rPr>
        <w:t xml:space="preserve">（五）</w:t>
      </w:r>
      <w:r>
        <w:rPr>
          <w:rFonts w:hint="eastAsia" w:ascii="宋体" w:hAnsi="宋体"/>
          <w:bCs/>
          <w:sz w:val="24"/>
          <w:highlight w:val="none"/>
        </w:rPr>
        <w:t xml:space="preserve">接受大中型企业与小微企业（残疾人福利单位、监狱企业）组成联合体或者允许大中型企业向一家或者多家小微企业分包的采购项目，对于联合协议或者分包意向协议约定小微企业（残疾人福利单位、监狱企业）的合同份额占到合同总金额 30%以上的，对联合体或者大中型企业的报价给予4%的扣除，用扣除后的价格参加评审。</w:t>
      </w:r>
      <w:r>
        <w:rPr>
          <w:rFonts w:hint="eastAsia" w:ascii="宋体" w:hAnsi="宋体"/>
          <w:bCs/>
          <w:sz w:val="24"/>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（六）</w:t>
      </w:r>
      <w:r>
        <w:rPr>
          <w:rFonts w:hint="eastAsia" w:ascii="宋体" w:hAnsi="宋体"/>
          <w:b/>
          <w:sz w:val="24"/>
          <w:highlight w:val="none"/>
          <w:lang w:val="zh-CN"/>
        </w:rPr>
        <w:t xml:space="preserve">实施本国产品标准及相关政策</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bookmarkStart w:id="254" w:name="_Toc8485126"/>
      <w:r/>
      <w:bookmarkStart w:id="255" w:name="_Toc12708986"/>
      <w:r/>
      <w:bookmarkStart w:id="256" w:name="_Toc9363440"/>
      <w:r/>
      <w:bookmarkStart w:id="257" w:name="_Toc47453317"/>
      <w:r/>
      <w:bookmarkStart w:id="258" w:name="_Toc12887277"/>
      <w:r>
        <w:rPr>
          <w:rFonts w:hint="eastAsia" w:ascii="宋体" w:hAnsi="宋体"/>
          <w:bCs/>
          <w:sz w:val="24"/>
          <w:highlight w:val="none"/>
        </w:rPr>
        <w:t xml:space="preserve">（1）根据《国务院办公厅关</w:t>
      </w:r>
      <w:r>
        <w:rPr>
          <w:rFonts w:hint="eastAsia" w:ascii="宋体" w:hAnsi="宋体"/>
          <w:bCs/>
          <w:sz w:val="24"/>
          <w:highlight w:val="none"/>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bookmarkStart w:id="259" w:name="_Toc9363439"/>
      <w:r/>
      <w:bookmarkStart w:id="260" w:name="_Toc47453316"/>
      <w:r/>
      <w:bookmarkStart w:id="261" w:name="_Toc12887276"/>
      <w:r/>
      <w:bookmarkStart w:id="262" w:name="_Toc12708985"/>
      <w:r/>
      <w:bookmarkStart w:id="263" w:name="_Toc8485125"/>
      <w:r>
        <w:rPr>
          <w:rFonts w:hint="eastAsia" w:ascii="宋体" w:hAnsi="宋体"/>
          <w:bCs/>
          <w:sz w:val="24"/>
          <w:highlight w:val="none"/>
        </w:rPr>
        <w:t xml:space="preserve">（2）供应商需按照采购文件的要求提供相应的《关于符合本国产品标准的声明函》。</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highlight w:val="none"/>
        </w:rPr>
      </w:r>
      <w:r/>
    </w:p>
    <w:p>
      <w:pPr>
        <w:pStyle w:val="946"/>
        <w:jc w:val="center"/>
        <w:spacing w:after="143" w:line="360" w:lineRule="auto"/>
        <w:rPr>
          <w:rFonts w:ascii="宋体" w:hAnsi="宋体"/>
          <w:bCs/>
          <w:sz w:val="24"/>
          <w:highlight w:val="none"/>
        </w:rPr>
        <w:outlineLvl w:val="0"/>
      </w:pPr>
      <w:r/>
      <w:bookmarkEnd w:id="259"/>
      <w:r/>
      <w:bookmarkEnd w:id="260"/>
      <w:r/>
      <w:bookmarkEnd w:id="261"/>
      <w:r/>
      <w:bookmarkEnd w:id="262"/>
      <w:r/>
      <w:bookmarkEnd w:id="263"/>
      <w:r>
        <w:rPr>
          <w:rFonts w:hint="eastAsia" w:ascii="华文中宋" w:hAnsi="华文中宋" w:eastAsia="华文中宋"/>
          <w:b/>
          <w:sz w:val="36"/>
          <w:szCs w:val="36"/>
          <w:highlight w:val="none"/>
        </w:rPr>
        <w:br w:type="page" w:clear="all"/>
      </w:r>
      <w:bookmarkEnd w:id="239"/>
      <w:r/>
      <w:bookmarkEnd w:id="240"/>
      <w:r/>
      <w:bookmarkEnd w:id="241"/>
      <w:r/>
      <w:bookmarkEnd w:id="254"/>
      <w:r/>
      <w:bookmarkEnd w:id="255"/>
      <w:r/>
      <w:bookmarkEnd w:id="256"/>
      <w:r/>
      <w:bookmarkEnd w:id="257"/>
      <w:r/>
      <w:bookmarkEnd w:id="258"/>
      <w:r/>
      <w:bookmarkStart w:id="264" w:name="_Toc49090576"/>
      <w:r/>
      <w:bookmarkStart w:id="265" w:name="_Toc26554094"/>
      <w:r/>
      <w:bookmarkStart w:id="266" w:name="_Toc120614282"/>
      <w:r/>
      <w:bookmarkStart w:id="267" w:name="_Hlk44877818"/>
      <w:r>
        <w:rPr>
          <w:rFonts w:hint="eastAsia" w:ascii="华文中宋" w:hAnsi="华文中宋" w:eastAsia="华文中宋"/>
          <w:b/>
          <w:sz w:val="36"/>
          <w:szCs w:val="36"/>
          <w:highlight w:val="none"/>
        </w:rPr>
        <w:t xml:space="preserve">第六章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投标文件格式</w:t>
      </w:r>
      <w:r>
        <w:rPr>
          <w:rFonts w:ascii="宋体" w:hAnsi="宋体"/>
          <w:bCs/>
          <w:sz w:val="24"/>
          <w:highlight w:val="none"/>
        </w:rPr>
      </w:r>
      <w:r/>
    </w:p>
    <w:p>
      <w:pPr>
        <w:pStyle w:val="946"/>
        <w:jc w:val="center"/>
        <w:spacing w:line="360" w:lineRule="auto"/>
        <w:rPr>
          <w:rFonts w:hint="eastAsia"/>
          <w:sz w:val="24"/>
          <w:highlight w:val="none"/>
        </w:rPr>
      </w:pPr>
      <w:r/>
      <w:bookmarkStart w:id="268" w:name="_Hlt26955039"/>
      <w:r/>
      <w:bookmarkEnd w:id="268"/>
      <w:r/>
      <w:bookmarkStart w:id="269" w:name="_Hlk198211373"/>
      <w:r/>
      <w:bookmarkStart w:id="270" w:name="_Hlk18338237"/>
      <w:r/>
      <w:bookmarkStart w:id="271" w:name="_Hlt26671244"/>
      <w:r/>
      <w:bookmarkEnd w:id="271"/>
      <w:r>
        <w:rPr>
          <w:rFonts w:hint="eastAsia"/>
          <w:sz w:val="28"/>
          <w:szCs w:val="28"/>
          <w:highlight w:val="none"/>
        </w:rPr>
        <w:t xml:space="preserve">（如参与多个分包，建议按分包制作投标文件</w:t>
      </w:r>
      <w:bookmarkEnd w:id="269"/>
      <w:r>
        <w:rPr>
          <w:rFonts w:hint="eastAsia"/>
          <w:sz w:val="28"/>
          <w:szCs w:val="28"/>
          <w:highlight w:val="none"/>
        </w:rPr>
        <w:t xml:space="preserve">）</w:t>
      </w:r>
      <w:r>
        <w:rPr>
          <w:rFonts w:hint="eastAsia"/>
          <w:sz w:val="24"/>
          <w:highlight w:val="none"/>
        </w:rPr>
      </w:r>
      <w:r/>
    </w:p>
    <w:p>
      <w:pPr>
        <w:pStyle w:val="946"/>
        <w:jc w:val="center"/>
        <w:rPr>
          <w:rFonts w:ascii="宋体" w:hAnsi="宋体"/>
          <w:b/>
          <w:sz w:val="72"/>
          <w:highlight w:val="none"/>
        </w:rPr>
      </w:pPr>
      <w:r/>
      <w:bookmarkEnd w:id="270"/>
      <w:r>
        <w:rPr>
          <w:rFonts w:ascii="宋体" w:hAnsi="宋体"/>
          <w:b/>
          <w:sz w:val="72"/>
          <w:highlight w:val="none"/>
        </w:rPr>
      </w:r>
      <w:r/>
    </w:p>
    <w:p>
      <w:pPr>
        <w:pStyle w:val="1028"/>
        <w:ind w:firstLine="0"/>
        <w:jc w:val="center"/>
        <w:rPr>
          <w:rFonts w:ascii="微软雅黑" w:hAnsi="微软雅黑" w:eastAsia="微软雅黑"/>
          <w:b/>
          <w:sz w:val="96"/>
          <w:szCs w:val="28"/>
          <w:highlight w:val="none"/>
        </w:rPr>
      </w:pPr>
      <w:r>
        <w:rPr>
          <w:rFonts w:hint="eastAsia" w:ascii="微软雅黑" w:hAnsi="微软雅黑" w:eastAsia="微软雅黑"/>
          <w:b/>
          <w:bCs/>
          <w:sz w:val="96"/>
          <w:szCs w:val="28"/>
          <w:highlight w:val="none"/>
        </w:rPr>
        <w:t xml:space="preserve">投  标  文  件</w:t>
      </w:r>
      <w:r>
        <w:rPr>
          <w:rFonts w:ascii="微软雅黑" w:hAnsi="微软雅黑" w:eastAsia="微软雅黑"/>
          <w:b/>
          <w:sz w:val="96"/>
          <w:szCs w:val="28"/>
          <w:highlight w:val="none"/>
        </w:rPr>
      </w:r>
      <w:r/>
    </w:p>
    <w:p>
      <w:pPr>
        <w:pStyle w:val="946"/>
        <w:jc w:val="center"/>
        <w:spacing w:before="572"/>
        <w:rPr>
          <w:rFonts w:ascii="华文中宋" w:hAnsi="华文中宋" w:eastAsia="华文中宋"/>
          <w:b/>
          <w:sz w:val="36"/>
          <w:highlight w:val="none"/>
        </w:rPr>
      </w:pPr>
      <w:r>
        <w:rPr>
          <w:rFonts w:hint="eastAsia" w:ascii="华文中宋" w:hAnsi="华文中宋" w:eastAsia="华文中宋"/>
          <w:b/>
          <w:sz w:val="36"/>
          <w:highlight w:val="none"/>
        </w:rPr>
        <w:t xml:space="preserve">（正或副本）</w:t>
      </w:r>
      <w:r>
        <w:rPr>
          <w:rFonts w:ascii="华文中宋" w:hAnsi="华文中宋" w:eastAsia="华文中宋"/>
          <w:b/>
          <w:sz w:val="36"/>
          <w:highlight w:val="none"/>
        </w:rPr>
      </w:r>
      <w:r/>
    </w:p>
    <w:p>
      <w:pPr>
        <w:pStyle w:val="946"/>
        <w:jc w:val="center"/>
        <w:rPr>
          <w:rFonts w:ascii="华文中宋" w:hAnsi="华文中宋" w:eastAsia="华文中宋"/>
          <w:b/>
          <w:sz w:val="72"/>
          <w:highlight w:val="none"/>
        </w:rPr>
      </w:pPr>
      <w:r>
        <w:rPr>
          <w:rFonts w:ascii="华文中宋" w:hAnsi="华文中宋" w:eastAsia="华文中宋"/>
          <w:b/>
          <w:sz w:val="72"/>
          <w:highlight w:val="none"/>
        </w:rPr>
      </w:r>
      <w:r/>
    </w:p>
    <w:p>
      <w:pPr>
        <w:pStyle w:val="946"/>
        <w:jc w:val="center"/>
        <w:rPr>
          <w:rFonts w:hint="eastAsia" w:ascii="华文中宋" w:hAnsi="华文中宋" w:eastAsia="华文中宋"/>
          <w:b/>
          <w:sz w:val="36"/>
          <w:highlight w:val="none"/>
        </w:rPr>
      </w:pPr>
      <w:r>
        <w:rPr>
          <w:rFonts w:hint="eastAsia" w:ascii="华文中宋" w:hAnsi="华文中宋" w:eastAsia="华文中宋"/>
          <w:b/>
          <w:sz w:val="36"/>
          <w:highlight w:val="none"/>
        </w:rPr>
      </w:r>
      <w:r/>
    </w:p>
    <w:p>
      <w:pPr>
        <w:pStyle w:val="1028"/>
        <w:ind w:left="1050" w:firstLine="0"/>
        <w:spacing w:before="0" w:after="0" w:line="480" w:lineRule="auto"/>
        <w:rPr>
          <w:rFonts w:ascii="华文中宋" w:hAnsi="华文中宋" w:eastAsia="华文中宋"/>
          <w:sz w:val="36"/>
          <w:highlight w:val="none"/>
        </w:rPr>
      </w:pPr>
      <w:r>
        <w:rPr>
          <w:rFonts w:hint="eastAsia" w:ascii="华文中宋" w:hAnsi="华文中宋" w:eastAsia="华文中宋"/>
          <w:b/>
          <w:bCs/>
          <w:sz w:val="36"/>
          <w:highlight w:val="none"/>
        </w:rPr>
        <w:t xml:space="preserve">项目名称：</w:t>
      </w:r>
      <w:bookmarkStart w:id="272" w:name="_Hlk18338261"/>
      <w:r>
        <w:rPr>
          <w:rFonts w:hint="eastAsia" w:ascii="华文中宋" w:hAnsi="华文中宋" w:eastAsia="华文中宋"/>
          <w:sz w:val="32"/>
          <w:szCs w:val="22"/>
          <w:highlight w:val="none"/>
        </w:rPr>
        <w:t xml:space="preserve">（如有分包，需注明分包号）</w:t>
      </w:r>
      <w:bookmarkEnd w:id="272"/>
      <w:r>
        <w:rPr>
          <w:rFonts w:ascii="华文中宋" w:hAnsi="华文中宋" w:eastAsia="华文中宋"/>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ascii="华文中宋" w:hAnsi="华文中宋" w:eastAsia="华文中宋"/>
          <w:b/>
          <w:bCs/>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投标人全称：</w:t>
      </w:r>
      <w:r>
        <w:rPr>
          <w:rFonts w:ascii="华文中宋" w:hAnsi="华文中宋" w:eastAsia="华文中宋"/>
          <w:b/>
          <w:bCs/>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日  </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期 ：</w:t>
      </w:r>
      <w:r>
        <w:rPr>
          <w:rFonts w:ascii="华文中宋" w:hAnsi="华文中宋" w:eastAsia="华文中宋"/>
          <w:b/>
          <w:bCs/>
          <w:sz w:val="36"/>
          <w:highlight w:val="none"/>
        </w:rPr>
      </w:r>
      <w:r/>
    </w:p>
    <w:p>
      <w:pPr>
        <w:pStyle w:val="946"/>
        <w:jc w:val="center"/>
        <w:spacing w:before="57" w:line="360" w:lineRule="auto"/>
        <w:rPr>
          <w:rFonts w:hint="eastAsia" w:ascii="宋体" w:hAnsi="宋体"/>
          <w:b/>
          <w:bCs/>
          <w:sz w:val="32"/>
          <w:szCs w:val="32"/>
          <w:highlight w:val="none"/>
        </w:rPr>
      </w:pPr>
      <w:r>
        <w:rPr>
          <w:rFonts w:ascii="华文中宋" w:hAnsi="华文中宋" w:eastAsia="华文中宋"/>
          <w:b/>
          <w:bCs/>
          <w:sz w:val="36"/>
          <w:highlight w:val="none"/>
        </w:rPr>
        <w:br w:type="page" w:clear="all"/>
      </w: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一、基本目录</w:t>
      </w:r>
      <w:r>
        <w:rPr>
          <w:rFonts w:hint="eastAsia" w:ascii="宋体" w:hAnsi="宋体"/>
          <w:b/>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1.开标一览表</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2.投标产品配置及分项</w:t>
      </w:r>
      <w:r>
        <w:rPr>
          <w:rFonts w:hint="eastAsia" w:ascii="宋体" w:hAnsi="宋体"/>
          <w:bCs/>
          <w:sz w:val="24"/>
          <w:highlight w:val="none"/>
          <w:lang w:val="en-US" w:eastAsia="zh-CN"/>
        </w:rPr>
        <w:t xml:space="preserve">报价表</w:t>
      </w:r>
      <w:r>
        <w:rPr>
          <w:rFonts w:hint="eastAsia" w:ascii="宋体" w:hAnsi="宋体"/>
          <w:bCs/>
          <w:sz w:val="24"/>
          <w:highlight w:val="none"/>
        </w:rPr>
        <w:t xml:space="preserve">（格式见附件）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3.项目技术及商务需求响应及偏离表（格式见附件）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4.****</w:t>
      </w:r>
      <w:r>
        <w:rPr>
          <w:rFonts w:hint="eastAsia" w:ascii="宋体" w:hAnsi="宋体"/>
          <w:bCs/>
          <w:sz w:val="24"/>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二、资格审查内容</w:t>
      </w:r>
      <w:r>
        <w:rPr>
          <w:rFonts w:hint="eastAsia" w:ascii="宋体" w:hAnsi="宋体"/>
          <w:b/>
          <w:sz w:val="24"/>
          <w:highlight w:val="none"/>
        </w:rPr>
      </w:r>
      <w:r/>
    </w:p>
    <w:p>
      <w:pPr>
        <w:pStyle w:val="946"/>
        <w:ind w:firstLine="480"/>
        <w:spacing w:before="57" w:line="360" w:lineRule="auto"/>
        <w:rPr>
          <w:rFonts w:ascii="宋体" w:hAnsi="宋体" w:cs="宋体"/>
          <w:sz w:val="24"/>
          <w:highlight w:val="none"/>
        </w:rPr>
      </w:pPr>
      <w:r>
        <w:rPr>
          <w:rFonts w:hint="eastAsia" w:ascii="宋体" w:hAnsi="宋体"/>
          <w:bCs/>
          <w:sz w:val="24"/>
          <w:highlight w:val="none"/>
        </w:rPr>
        <w:t xml:space="preserve">1.</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cs="宋体"/>
          <w:b/>
          <w:sz w:val="24"/>
          <w:highlight w:val="none"/>
        </w:rPr>
        <w:t xml:space="preserve">2025年度</w:t>
      </w:r>
      <w:r>
        <w:rPr>
          <w:rFonts w:hint="eastAsia" w:ascii="宋体" w:hAnsi="宋体" w:cs="宋体"/>
          <w:bCs/>
          <w:sz w:val="24"/>
          <w:highlight w:val="none"/>
        </w:rPr>
        <w:t xml:space="preserve">审计报告</w:t>
      </w:r>
      <w:r>
        <w:rPr>
          <w:rFonts w:hint="eastAsia" w:ascii="宋体" w:hAnsi="宋体"/>
          <w:bCs/>
          <w:sz w:val="24"/>
          <w:highlight w:val="none"/>
        </w:rPr>
        <w:t xml:space="preserve">，</w:t>
      </w:r>
      <w:r>
        <w:rPr>
          <w:rFonts w:hint="eastAsia" w:ascii="宋体" w:hAnsi="宋体" w:cs="Arial"/>
          <w:sz w:val="24"/>
          <w:highlight w:val="none"/>
        </w:rPr>
        <w:t xml:space="preserve">或</w:t>
      </w:r>
      <w:r>
        <w:rPr>
          <w:rFonts w:hint="eastAsia" w:ascii="宋体" w:hAnsi="宋体" w:cs="Arial"/>
          <w:b/>
          <w:bCs/>
          <w:sz w:val="24"/>
          <w:highlight w:val="none"/>
        </w:rPr>
        <w:t xml:space="preserve">2025年12月</w:t>
      </w:r>
      <w:r>
        <w:rPr>
          <w:rFonts w:hint="eastAsia" w:ascii="宋体" w:hAnsi="宋体" w:cs="宋体"/>
          <w:sz w:val="24"/>
          <w:highlight w:val="none"/>
        </w:rPr>
        <w:t xml:space="preserve">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，或财政部门认可的专业担保机构出具的投标担保函（成立不满一年不需提供）；</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bCs/>
          <w:sz w:val="24"/>
          <w:highlight w:val="none"/>
        </w:rPr>
      </w:r>
      <w:r/>
    </w:p>
    <w:p>
      <w:pPr>
        <w:pStyle w:val="946"/>
        <w:ind w:firstLine="480"/>
        <w:spacing w:before="57" w:line="360" w:lineRule="auto"/>
        <w:rPr>
          <w:rFonts w:ascii="宋体" w:hAnsi="宋体" w:cs="宋体"/>
          <w:sz w:val="24"/>
          <w:highlight w:val="none"/>
        </w:rPr>
      </w:pPr>
      <w:r>
        <w:rPr>
          <w:rFonts w:hint="eastAsia" w:ascii="宋体" w:hAnsi="宋体"/>
          <w:bCs/>
          <w:sz w:val="24"/>
          <w:highlight w:val="none"/>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ascii="宋体" w:hAnsi="宋体" w:cs="宋体"/>
          <w:sz w:val="24"/>
          <w:highlight w:val="none"/>
        </w:rPr>
        <w:t xml:space="preserve">；</w:t>
      </w:r>
      <w:r>
        <w:rPr>
          <w:rFonts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5.</w:t>
      </w:r>
      <w:r>
        <w:rPr>
          <w:rFonts w:ascii="宋体" w:hAnsi="宋体" w:cs="宋体"/>
          <w:sz w:val="24"/>
          <w:highlight w:val="none"/>
        </w:rPr>
        <w:t xml:space="preserve">参加</w:t>
      </w:r>
      <w:r>
        <w:rPr>
          <w:rFonts w:hint="eastAsia" w:ascii="宋体" w:hAnsi="宋体" w:cs="宋体"/>
          <w:sz w:val="24"/>
          <w:highlight w:val="none"/>
        </w:rPr>
        <w:t xml:space="preserve">本次政府</w:t>
      </w:r>
      <w:r>
        <w:rPr>
          <w:rFonts w:ascii="宋体" w:hAnsi="宋体" w:cs="宋体"/>
          <w:sz w:val="24"/>
          <w:highlight w:val="none"/>
        </w:rPr>
        <w:t xml:space="preserve">采购活动前3年内在经营活动中没有重大违法记录的书面声明</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6.特定资格要求的证明文件（如果本项目对投标人做出特定资格要求的，必须提供）；</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7.</w:t>
      </w:r>
      <w:r>
        <w:rPr>
          <w:rFonts w:hint="eastAsia" w:ascii="宋体" w:hAnsi="宋体" w:cs="宋体"/>
          <w:bCs/>
          <w:sz w:val="24"/>
          <w:highlight w:val="none"/>
        </w:rPr>
        <w:t xml:space="preserve">中小微企业声明函</w:t>
      </w:r>
      <w:r>
        <w:rPr>
          <w:rFonts w:hint="eastAsia" w:ascii="宋体" w:hAnsi="宋体"/>
          <w:bCs/>
          <w:sz w:val="24"/>
          <w:highlight w:val="none"/>
        </w:rPr>
        <w:t xml:space="preserve">（如果本项目专门面向中小微型企业采购，则必须提供。）；</w:t>
      </w:r>
      <w:r>
        <w:rPr>
          <w:rFonts w:hint="eastAsia" w:ascii="宋体" w:hAnsi="宋体"/>
          <w:bCs/>
          <w:sz w:val="24"/>
          <w:highlight w:val="none"/>
        </w:rPr>
      </w:r>
      <w:r/>
    </w:p>
    <w:p>
      <w:pPr>
        <w:pStyle w:val="946"/>
        <w:ind w:firstLine="480"/>
        <w:spacing w:before="57" w:line="360" w:lineRule="auto"/>
        <w:rPr>
          <w:rFonts w:hint="eastAsia" w:ascii="宋体" w:hAnsi="宋体" w:cs="宋体"/>
          <w:sz w:val="24"/>
          <w:highlight w:val="none"/>
        </w:rPr>
      </w:pPr>
      <w:r>
        <w:rPr>
          <w:rFonts w:hint="eastAsia" w:ascii="宋体" w:hAnsi="宋体"/>
          <w:bCs/>
          <w:sz w:val="24"/>
          <w:highlight w:val="none"/>
        </w:rPr>
        <w:t xml:space="preserve">8.在</w:t>
      </w:r>
      <w:r>
        <w:rPr>
          <w:rFonts w:hint="eastAsia" w:ascii="宋体" w:hAnsi="宋体" w:cs="宋体"/>
          <w:sz w:val="24"/>
          <w:highlight w:val="none"/>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9.投标单位承诺函</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10.法人授权书（格式见附件）；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11.投标函（格式见附件）。</w:t>
      </w:r>
      <w:r>
        <w:rPr>
          <w:rFonts w:hint="eastAsia" w:ascii="宋体" w:hAnsi="宋体"/>
          <w:bCs/>
          <w:sz w:val="24"/>
          <w:highlight w:val="none"/>
        </w:rPr>
      </w:r>
      <w:r/>
    </w:p>
    <w:p>
      <w:pPr>
        <w:pStyle w:val="946"/>
        <w:ind w:firstLine="482"/>
        <w:spacing w:before="57" w:line="360" w:lineRule="auto"/>
        <w:rPr>
          <w:rFonts w:hint="eastAsia" w:ascii="宋体" w:hAnsi="宋体"/>
          <w:bCs/>
          <w:sz w:val="24"/>
          <w:highlight w:val="none"/>
        </w:rPr>
      </w:pPr>
      <w:r>
        <w:rPr>
          <w:rFonts w:hint="eastAsia" w:ascii="宋体" w:hAnsi="宋体"/>
          <w:b/>
          <w:sz w:val="24"/>
          <w:highlight w:val="none"/>
        </w:rPr>
        <w:t xml:space="preserve">三、符合性审查内容</w:t>
      </w:r>
      <w:r>
        <w:rPr>
          <w:rFonts w:hint="eastAsia" w:ascii="宋体" w:hAnsi="宋体"/>
          <w:bCs/>
          <w:sz w:val="24"/>
          <w:highlight w:val="none"/>
        </w:rPr>
      </w:r>
      <w:r/>
    </w:p>
    <w:p>
      <w:pPr>
        <w:pStyle w:val="946"/>
        <w:ind w:firstLine="480"/>
        <w:spacing w:before="57" w:line="360" w:lineRule="auto"/>
        <w:rPr>
          <w:rFonts w:hint="eastAsia" w:ascii="宋体" w:hAnsi="宋体" w:cs="宋体"/>
          <w:bCs/>
          <w:sz w:val="24"/>
          <w:highlight w:val="none"/>
        </w:rPr>
      </w:pPr>
      <w:r>
        <w:rPr>
          <w:rFonts w:hint="eastAsia" w:ascii="宋体" w:hAnsi="宋体" w:cs="宋体"/>
          <w:bCs/>
          <w:sz w:val="24"/>
          <w:highlight w:val="none"/>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四、价格扣除证明文件（本采购文件格式及苏采云系统默认格式均可）</w:t>
      </w:r>
      <w:r>
        <w:rPr>
          <w:rFonts w:hint="eastAsia" w:ascii="宋体" w:hAnsi="宋体"/>
          <w:b/>
          <w:sz w:val="24"/>
          <w:highlight w:val="none"/>
        </w:rPr>
      </w:r>
      <w:r/>
    </w:p>
    <w:p>
      <w:pPr>
        <w:pStyle w:val="946"/>
        <w:ind w:firstLine="480"/>
        <w:spacing w:before="57" w:line="360" w:lineRule="auto"/>
        <w:rPr>
          <w:rFonts w:hint="eastAsia" w:ascii="宋体" w:hAnsi="宋体" w:cs="宋体"/>
          <w:bCs/>
          <w:sz w:val="24"/>
          <w:highlight w:val="none"/>
        </w:rPr>
      </w:pPr>
      <w:r>
        <w:rPr>
          <w:rFonts w:hint="eastAsia" w:ascii="宋体" w:hAnsi="宋体"/>
          <w:bCs/>
          <w:sz w:val="24"/>
          <w:highlight w:val="none"/>
        </w:rPr>
        <w:t xml:space="preserve">1.</w:t>
      </w:r>
      <w:r>
        <w:rPr>
          <w:rFonts w:hint="eastAsia" w:ascii="宋体" w:hAnsi="宋体" w:cs="宋体"/>
          <w:bCs/>
          <w:sz w:val="24"/>
          <w:highlight w:val="none"/>
        </w:rPr>
        <w:t xml:space="preserve">中小微企业声明函</w:t>
      </w:r>
      <w:r>
        <w:rPr>
          <w:rFonts w:hint="eastAsia" w:ascii="宋体" w:hAnsi="宋体" w:cs="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2.残疾人福利性单位声明函</w:t>
      </w:r>
      <w:r>
        <w:rPr>
          <w:rFonts w:hint="eastAsia" w:ascii="宋体" w:hAnsi="宋体"/>
          <w:bCs/>
          <w:sz w:val="24"/>
          <w:highlight w:val="none"/>
        </w:rPr>
      </w:r>
      <w:r/>
    </w:p>
    <w:p>
      <w:pPr>
        <w:pStyle w:val="946"/>
        <w:ind w:firstLine="480"/>
        <w:spacing w:before="57" w:line="360" w:lineRule="auto"/>
        <w:rPr>
          <w:rFonts w:ascii="宋体" w:hAnsi="宋体"/>
          <w:b/>
          <w:sz w:val="24"/>
          <w:highlight w:val="none"/>
        </w:rPr>
      </w:pPr>
      <w:r>
        <w:rPr>
          <w:rFonts w:hint="eastAsia" w:ascii="宋体" w:hAnsi="宋体"/>
          <w:bCs/>
          <w:sz w:val="24"/>
          <w:highlight w:val="none"/>
        </w:rPr>
        <w:t xml:space="preserve">3.关于符合本国产品标准的声明函</w:t>
      </w:r>
      <w:r>
        <w:rPr>
          <w:rFonts w:ascii="宋体" w:hAnsi="宋体"/>
          <w:b/>
          <w:sz w:val="24"/>
          <w:highlight w:val="none"/>
        </w:rPr>
      </w:r>
      <w:r/>
    </w:p>
    <w:p>
      <w:pPr>
        <w:pStyle w:val="946"/>
        <w:jc w:val="left"/>
        <w:spacing w:after="143" w:line="360" w:lineRule="auto"/>
        <w:rPr>
          <w:rFonts w:hint="eastAsia"/>
          <w:b/>
          <w:bCs/>
          <w:sz w:val="32"/>
          <w:szCs w:val="40"/>
          <w:highlight w:val="none"/>
        </w:rPr>
        <w:outlineLvl w:val="0"/>
      </w:pPr>
      <w:r>
        <w:rPr>
          <w:rFonts w:ascii="宋体" w:hAnsi="宋体"/>
          <w:sz w:val="24"/>
          <w:highlight w:val="none"/>
        </w:rPr>
        <w:br w:type="page" w:clear="all"/>
      </w:r>
      <w:bookmarkStart w:id="273" w:name="_Toc12887279"/>
      <w:r/>
      <w:bookmarkStart w:id="274" w:name="_Toc12708987"/>
      <w:r/>
      <w:bookmarkStart w:id="275" w:name="_Toc8485127"/>
      <w:r/>
      <w:bookmarkStart w:id="276" w:name="_Toc9363441"/>
      <w:r/>
      <w:bookmarkStart w:id="277" w:name="_Toc12887280"/>
      <w:r/>
      <w:bookmarkStart w:id="278" w:name="_Toc10297"/>
      <w:r>
        <w:rPr>
          <w:rFonts w:hint="eastAsia"/>
          <w:b/>
          <w:bCs/>
          <w:sz w:val="32"/>
          <w:szCs w:val="40"/>
          <w:highlight w:val="none"/>
        </w:rPr>
        <w:t xml:space="preserve">附件：</w:t>
      </w:r>
      <w:bookmarkEnd w:id="278"/>
      <w:r>
        <w:rPr>
          <w:rFonts w:hint="eastAsia"/>
          <w:b/>
          <w:bCs/>
          <w:sz w:val="32"/>
          <w:szCs w:val="40"/>
          <w:highlight w:val="none"/>
        </w:rPr>
      </w:r>
      <w:r/>
    </w:p>
    <w:p>
      <w:pPr>
        <w:pStyle w:val="947"/>
        <w:keepNext w:val="0"/>
        <w:widowControl/>
        <w:rPr>
          <w:highlight w:val="none"/>
        </w:rPr>
      </w:pPr>
      <w:r>
        <w:rPr>
          <w:rStyle w:val="1019"/>
          <w:b/>
          <w:highlight w:val="none"/>
        </w:rPr>
        <w:t xml:space="preserve">开标一览表</w:t>
      </w:r>
      <w:r>
        <w:rPr>
          <w:rStyle w:val="1019"/>
          <w:rFonts w:hint="eastAsia"/>
          <w:b/>
          <w:highlight w:val="none"/>
          <w:lang w:eastAsia="zh-CN"/>
        </w:rPr>
        <w:t xml:space="preserve">（</w:t>
      </w:r>
      <w:r>
        <w:rPr>
          <w:rStyle w:val="1019"/>
          <w:rFonts w:hint="eastAsia"/>
          <w:b/>
          <w:highlight w:val="none"/>
          <w:lang w:val="en-US" w:eastAsia="zh-CN"/>
        </w:rPr>
        <w:t xml:space="preserve">单价）</w:t>
      </w:r>
      <w:r>
        <w:rPr>
          <w:rStyle w:val="1019"/>
          <w:b/>
          <w:highlight w:val="none"/>
        </w:rPr>
        <w:t xml:space="preserve"> </w:t>
      </w:r>
      <w:r>
        <w:rPr>
          <w:highlight w:val="none"/>
        </w:rPr>
      </w:r>
      <w:r/>
    </w:p>
    <w:p>
      <w:pPr>
        <w:pStyle w:val="1010"/>
        <w:rPr>
          <w:highlight w:val="none"/>
        </w:rPr>
      </w:pPr>
      <w:r>
        <w:rPr>
          <w:highlight w:val="none"/>
        </w:rPr>
      </w:r>
      <w:r/>
    </w:p>
    <w:p>
      <w:pPr>
        <w:pStyle w:val="1010"/>
        <w:rPr>
          <w:rFonts w:hint="eastAsia"/>
          <w:highlight w:val="none"/>
        </w:rPr>
      </w:pPr>
      <w:r>
        <w:rPr>
          <w:rFonts w:hint="eastAsia"/>
          <w:highlight w:val="none"/>
        </w:rPr>
        <w:t xml:space="preserve">投标人全称（CA公章）：供应商名称 </w:t>
      </w:r>
      <w:r>
        <w:rPr>
          <w:rFonts w:hint="eastAsia"/>
          <w:highlight w:val="none"/>
        </w:rPr>
      </w:r>
      <w:r/>
    </w:p>
    <w:p>
      <w:pPr>
        <w:pStyle w:val="1010"/>
        <w:rPr>
          <w:rFonts w:hint="eastAsia"/>
          <w:highlight w:val="none"/>
        </w:rPr>
      </w:pPr>
      <w:r>
        <w:rPr>
          <w:rFonts w:hint="eastAsia"/>
          <w:highlight w:val="none"/>
        </w:rPr>
        <w:t xml:space="preserve">项目名称：项目名称 </w:t>
      </w:r>
      <w:r>
        <w:rPr>
          <w:rFonts w:hint="eastAsia"/>
          <w:highlight w:val="none"/>
        </w:rPr>
      </w:r>
      <w:r/>
    </w:p>
    <w:p>
      <w:pPr>
        <w:pStyle w:val="1010"/>
        <w:rPr>
          <w:rFonts w:hint="eastAsia"/>
          <w:highlight w:val="none"/>
        </w:rPr>
      </w:pPr>
      <w:r>
        <w:rPr>
          <w:rFonts w:hint="eastAsia"/>
          <w:highlight w:val="none"/>
        </w:rPr>
        <w:t xml:space="preserve">项目编号：项目编号 </w:t>
      </w:r>
      <w:r>
        <w:rPr>
          <w:rFonts w:hint="eastAsia"/>
          <w:highlight w:val="none"/>
        </w:rPr>
      </w:r>
      <w:r/>
    </w:p>
    <w:p>
      <w:pPr>
        <w:pStyle w:val="1010"/>
        <w:rPr>
          <w:rFonts w:hint="eastAsia"/>
          <w:highlight w:val="none"/>
        </w:rPr>
      </w:pPr>
      <w:r>
        <w:rPr>
          <w:rFonts w:hint="eastAsia"/>
          <w:highlight w:val="none"/>
        </w:rPr>
        <w:t xml:space="preserve">分包号 ：分包号</w:t>
      </w:r>
      <w:r>
        <w:rPr>
          <w:rFonts w:hint="eastAsia"/>
          <w:highlight w:val="none"/>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46"/>
              <w:jc w:val="center"/>
              <w:spacing w:line="360" w:lineRule="auto"/>
              <w:rPr>
                <w:rFonts w:ascii="宋体" w:hAnsi="宋体"/>
                <w:b/>
                <w:sz w:val="24"/>
                <w:highlight w:val="none"/>
              </w:rPr>
            </w:pPr>
            <w:r>
              <w:rPr>
                <w:rFonts w:ascii="宋体" w:hAnsi="宋体"/>
                <w:b/>
                <w:sz w:val="24"/>
                <w:highlight w:val="none"/>
              </w:rPr>
            </w:r>
            <w:r/>
          </w:p>
        </w:tc>
        <w:tc>
          <w:tcPr>
            <w:tcW w:w="8039" w:type="dxa"/>
            <w:vAlign w:val="center"/>
            <w:textDirection w:val="lrTb"/>
            <w:noWrap w:val="false"/>
          </w:tcPr>
          <w:p>
            <w:pPr>
              <w:pStyle w:val="946"/>
              <w:jc w:val="center"/>
              <w:spacing w:line="360" w:lineRule="auto"/>
              <w:rPr>
                <w:rFonts w:ascii="宋体" w:hAnsi="宋体" w:eastAsia="宋体"/>
                <w:b/>
                <w:sz w:val="24"/>
                <w:highlight w:val="none"/>
                <w:lang w:val="en-US" w:eastAsia="zh-CN"/>
              </w:rPr>
            </w:pPr>
            <w:r>
              <w:rPr>
                <w:rFonts w:hint="eastAsia" w:ascii="宋体" w:hAnsi="宋体"/>
                <w:b/>
                <w:sz w:val="24"/>
                <w:highlight w:val="none"/>
                <w:lang w:val="en-US" w:eastAsia="zh-CN"/>
              </w:rPr>
              <w:t xml:space="preserve">投标报价（单价）</w:t>
            </w:r>
            <w:r>
              <w:rPr>
                <w:rFonts w:ascii="宋体" w:hAnsi="宋体" w:eastAsia="宋体"/>
                <w:b/>
                <w:sz w:val="24"/>
                <w:highlight w:val="none"/>
                <w:lang w:val="en-US" w:eastAsia="zh-CN"/>
              </w:rPr>
            </w:r>
            <w:r/>
          </w:p>
        </w:tc>
      </w:tr>
      <w:tr>
        <w:trPr>
          <w:trHeight w:val="1252"/>
        </w:trPr>
        <w:tc>
          <w:tcPr>
            <w:tcW w:w="1020" w:type="dxa"/>
            <w:vAlign w:val="center"/>
            <w:textDirection w:val="lrTb"/>
            <w:noWrap w:val="false"/>
          </w:tcPr>
          <w:p>
            <w:pPr>
              <w:pStyle w:val="946"/>
              <w:jc w:val="center"/>
              <w:spacing w:line="360" w:lineRule="auto"/>
              <w:rPr>
                <w:rFonts w:ascii="宋体" w:hAnsi="宋体"/>
                <w:b/>
                <w:sz w:val="24"/>
                <w:highlight w:val="none"/>
              </w:rPr>
            </w:pPr>
            <w:r>
              <w:rPr>
                <w:rFonts w:ascii="宋体" w:hAnsi="宋体"/>
                <w:b/>
                <w:sz w:val="24"/>
                <w:highlight w:val="none"/>
              </w:rPr>
            </w:r>
            <w:r/>
          </w:p>
        </w:tc>
        <w:tc>
          <w:tcPr>
            <w:tcW w:w="8039" w:type="dxa"/>
            <w:vAlign w:val="center"/>
            <w:textDirection w:val="lrTb"/>
            <w:noWrap w:val="false"/>
          </w:tcPr>
          <w:p>
            <w:pPr>
              <w:pStyle w:val="946"/>
              <w:jc w:val="left"/>
              <w:spacing w:line="360" w:lineRule="auto"/>
              <w:rPr>
                <w:rFonts w:ascii="宋体" w:hAnsi="宋体" w:eastAsia="宋体"/>
                <w:bCs/>
                <w:sz w:val="24"/>
                <w:highlight w:val="none"/>
                <w:lang w:val="en-US" w:eastAsia="zh-CN"/>
              </w:rPr>
            </w:pPr>
            <w:r>
              <w:rPr>
                <w:rFonts w:hint="eastAsia" w:ascii="宋体" w:hAnsi="宋体"/>
                <w:bCs/>
                <w:sz w:val="24"/>
                <w:highlight w:val="none"/>
              </w:rPr>
              <w:t xml:space="preserve">小写：</w:t>
            </w:r>
            <w:r>
              <w:rPr>
                <w:rFonts w:hint="eastAsia" w:ascii="宋体" w:hAnsi="宋体"/>
                <w:bCs/>
                <w:sz w:val="24"/>
                <w:highlight w:val="none"/>
                <w:u w:val="single"/>
              </w:rPr>
              <w:t xml:space="preserve">                    </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元/公斤）</w:t>
            </w:r>
            <w:r>
              <w:rPr>
                <w:rFonts w:ascii="宋体" w:hAnsi="宋体" w:eastAsia="宋体"/>
                <w:bCs/>
                <w:sz w:val="24"/>
                <w:highlight w:val="none"/>
                <w:lang w:val="en-US" w:eastAsia="zh-CN"/>
              </w:rPr>
            </w:r>
            <w:r/>
          </w:p>
        </w:tc>
      </w:tr>
    </w:tbl>
    <w:p>
      <w:pPr>
        <w:pStyle w:val="1010"/>
        <w:jc w:val="right"/>
        <w:rPr>
          <w:rFonts w:hint="eastAsia"/>
          <w:highlight w:val="none"/>
        </w:rPr>
      </w:pPr>
      <w:r>
        <w:rPr>
          <w:rFonts w:hint="eastAsia"/>
          <w:highlight w:val="none"/>
        </w:rPr>
      </w:r>
      <w:r/>
    </w:p>
    <w:p>
      <w:pPr>
        <w:pStyle w:val="946"/>
        <w:jc w:val="right"/>
        <w:rPr>
          <w:highlight w:val="none"/>
        </w:rPr>
      </w:pPr>
      <w:r>
        <w:rPr>
          <w:rFonts w:hint="eastAsia"/>
          <w:highlight w:val="none"/>
        </w:rPr>
        <w:t xml:space="preserve">  </w:t>
      </w:r>
      <w:r>
        <w:rPr>
          <w:rFonts w:hint="eastAsia"/>
          <w:sz w:val="24"/>
          <w:highlight w:val="none"/>
        </w:rPr>
        <w:t xml:space="preserve">   </w:t>
      </w:r>
      <w:r>
        <w:rPr>
          <w:sz w:val="24"/>
          <w:highlight w:val="none"/>
        </w:rPr>
        <w:t xml:space="preserve">  </w:t>
      </w:r>
      <w:r>
        <w:rPr>
          <w:rFonts w:hint="eastAsia"/>
          <w:sz w:val="24"/>
          <w:highlight w:val="none"/>
        </w:rPr>
        <w:t xml:space="preserve">年 </w:t>
      </w:r>
      <w:r>
        <w:rPr>
          <w:sz w:val="24"/>
          <w:highlight w:val="none"/>
        </w:rPr>
        <w:t xml:space="preserve"> </w:t>
      </w:r>
      <w:r>
        <w:rPr>
          <w:rFonts w:hint="eastAsia"/>
          <w:sz w:val="24"/>
          <w:highlight w:val="none"/>
        </w:rPr>
        <w:t xml:space="preserve">月 </w:t>
      </w:r>
      <w:r>
        <w:rPr>
          <w:sz w:val="24"/>
          <w:highlight w:val="none"/>
        </w:rPr>
        <w:t xml:space="preserve"> </w:t>
      </w:r>
      <w:r>
        <w:rPr>
          <w:rFonts w:hint="eastAsia"/>
          <w:sz w:val="24"/>
          <w:highlight w:val="none"/>
        </w:rPr>
        <w:t xml:space="preserve">日</w:t>
      </w:r>
      <w:r>
        <w:rPr>
          <w:highlight w:val="none"/>
        </w:rPr>
      </w:r>
      <w:r/>
    </w:p>
    <w:p>
      <w:pPr>
        <w:pStyle w:val="949"/>
        <w:jc w:val="center"/>
        <w:spacing w:before="143" w:after="0" w:line="360" w:lineRule="auto"/>
        <w:rPr>
          <w:rFonts w:ascii="宋体" w:hAnsi="宋体" w:cs="宋体"/>
          <w:iCs/>
          <w:sz w:val="24"/>
          <w:highlight w:val="none"/>
        </w:rPr>
      </w:pPr>
      <w:r>
        <w:rPr>
          <w:rFonts w:ascii="宋体" w:hAnsi="宋体"/>
          <w:sz w:val="32"/>
          <w:szCs w:val="32"/>
          <w:highlight w:val="none"/>
        </w:rPr>
        <w:br w:type="page" w:clear="all"/>
      </w:r>
      <w:bookmarkEnd w:id="277"/>
      <w:r/>
      <w:bookmarkStart w:id="279" w:name="_Hlk47431668"/>
      <w:r>
        <w:rPr>
          <w:rFonts w:hint="eastAsia" w:ascii="宋体" w:hAnsi="宋体"/>
          <w:highlight w:val="none"/>
        </w:rPr>
        <w:t xml:space="preserve">投标产品配置及分项报价表</w:t>
      </w:r>
      <w:r>
        <w:rPr>
          <w:rFonts w:ascii="宋体" w:hAnsi="宋体" w:cs="宋体"/>
          <w:iCs/>
          <w:sz w:val="24"/>
          <w:highlight w:val="none"/>
        </w:rPr>
      </w:r>
      <w:r/>
    </w:p>
    <w:p>
      <w:pPr>
        <w:pStyle w:val="988"/>
        <w:spacing w:line="360" w:lineRule="auto"/>
        <w:rPr>
          <w:rFonts w:ascii="宋体" w:hAnsi="宋体"/>
          <w:b/>
          <w:szCs w:val="24"/>
          <w:highlight w:val="none"/>
        </w:rPr>
      </w:pPr>
      <w:r>
        <w:rPr>
          <w:rFonts w:ascii="宋体" w:hAnsi="宋体"/>
          <w:b/>
          <w:szCs w:val="24"/>
          <w:highlight w:val="none"/>
        </w:rPr>
      </w:r>
      <w:r/>
    </w:p>
    <w:p>
      <w:pPr>
        <w:pStyle w:val="988"/>
        <w:spacing w:line="360" w:lineRule="auto"/>
        <w:rPr>
          <w:rFonts w:ascii="宋体" w:hAnsi="宋体"/>
          <w:b/>
          <w:szCs w:val="24"/>
          <w:highlight w:val="none"/>
        </w:rPr>
      </w:pPr>
      <w:r>
        <w:rPr>
          <w:rFonts w:hint="eastAsia" w:ascii="宋体" w:hAnsi="宋体"/>
          <w:b/>
          <w:szCs w:val="24"/>
          <w:highlight w:val="none"/>
        </w:rPr>
        <w:t xml:space="preserve">分包号：</w:t>
      </w:r>
      <w:r>
        <w:rPr>
          <w:rFonts w:ascii="宋体" w:hAnsi="宋体"/>
          <w:b/>
          <w:szCs w:val="24"/>
          <w:highlight w:val="none"/>
        </w:rPr>
      </w:r>
      <w:r/>
    </w:p>
    <w:p>
      <w:pPr>
        <w:pStyle w:val="988"/>
        <w:spacing w:line="360" w:lineRule="auto"/>
        <w:rPr>
          <w:rFonts w:ascii="宋体" w:hAnsi="宋体"/>
          <w:b/>
          <w:szCs w:val="24"/>
          <w:highlight w:val="none"/>
        </w:rPr>
      </w:pPr>
      <w:r>
        <w:rPr>
          <w:rFonts w:hint="eastAsia" w:ascii="宋体" w:hAnsi="宋体"/>
          <w:b/>
          <w:szCs w:val="24"/>
          <w:highlight w:val="none"/>
        </w:rPr>
        <w:t xml:space="preserve">是否提供了中小微企业声明：</w:t>
      </w:r>
      <w:r>
        <w:rPr>
          <w:rFonts w:ascii="Wingdings 2" w:hAnsi="Wingdings 2" w:eastAsia="Wingdings 2" w:cs="Wingdings 2"/>
          <w:szCs w:val="24"/>
          <w:highlight w:val="none"/>
        </w:rPr>
        <w:t xml:space="preserve">*</w:t>
      </w:r>
      <w:r>
        <w:rPr>
          <w:rFonts w:hint="eastAsia" w:ascii="宋体" w:hAnsi="宋体"/>
          <w:szCs w:val="24"/>
          <w:highlight w:val="none"/>
        </w:rPr>
        <w:t xml:space="preserve">否； </w:t>
      </w:r>
      <w:r>
        <w:rPr>
          <w:rFonts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是（</w:t>
      </w:r>
      <w:r>
        <w:rPr>
          <w:rFonts w:ascii="Wingdings 2" w:hAnsi="Wingdings 2" w:eastAsia="Wingdings 2" w:cs="Wingdings 2"/>
          <w:szCs w:val="24"/>
          <w:highlight w:val="none"/>
        </w:rPr>
        <w:t xml:space="preserve">*</w:t>
      </w:r>
      <w:r>
        <w:rPr>
          <w:rFonts w:hint="eastAsia" w:ascii="宋体" w:hAnsi="宋体"/>
          <w:szCs w:val="24"/>
          <w:highlight w:val="none"/>
        </w:rPr>
        <w:t xml:space="preserve">中</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小</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微</w:t>
      </w:r>
      <w:r>
        <w:rPr>
          <w:rFonts w:ascii="宋体" w:hAnsi="宋体"/>
          <w:szCs w:val="24"/>
          <w:highlight w:val="none"/>
        </w:rPr>
        <w:t xml:space="preserve">型企业</w:t>
      </w:r>
      <w:r>
        <w:rPr>
          <w:rFonts w:hint="eastAsia" w:ascii="宋体" w:hAnsi="宋体"/>
          <w:szCs w:val="24"/>
          <w:highlight w:val="none"/>
        </w:rPr>
        <w:t xml:space="preserve">）；</w:t>
      </w:r>
      <w:r>
        <w:rPr>
          <w:rFonts w:ascii="宋体" w:hAnsi="宋体"/>
          <w:b/>
          <w:szCs w:val="24"/>
          <w:highlight w:val="none"/>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产品、服务名称</w:t>
            </w:r>
            <w:r>
              <w:rPr>
                <w:rFonts w:ascii="宋体" w:hAnsi="宋体"/>
                <w:b/>
                <w:sz w:val="22"/>
                <w:szCs w:val="22"/>
                <w:highlight w:val="none"/>
              </w:rPr>
            </w:r>
            <w:r/>
          </w:p>
        </w:tc>
        <w:tc>
          <w:tcPr>
            <w:tcW w:w="1701"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品牌/规格/</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型号/产地</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Cs/>
                <w:sz w:val="22"/>
                <w:szCs w:val="22"/>
                <w:highlight w:val="none"/>
              </w:rPr>
              <w:t xml:space="preserve">(纯服务项目可不填报本列</w:t>
            </w:r>
            <w:r>
              <w:rPr>
                <w:rFonts w:ascii="宋体" w:hAnsi="宋体"/>
                <w:bCs/>
                <w:sz w:val="22"/>
                <w:szCs w:val="22"/>
                <w:highlight w:val="none"/>
              </w:rPr>
              <w:t xml:space="preserve">)</w:t>
            </w:r>
            <w:r>
              <w:rPr>
                <w:rFonts w:hint="eastAsia" w:ascii="宋体" w:hAnsi="宋体"/>
                <w:b/>
                <w:sz w:val="22"/>
                <w:szCs w:val="22"/>
                <w:highlight w:val="none"/>
              </w:rPr>
            </w:r>
            <w:r/>
          </w:p>
        </w:tc>
        <w:tc>
          <w:tcPr>
            <w:tcW w:w="850" w:type="dxa"/>
            <w:vAlign w:val="center"/>
            <w:textDirection w:val="lrTb"/>
            <w:noWrap w:val="false"/>
          </w:tcPr>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数量</w:t>
            </w:r>
            <w:r>
              <w:rPr>
                <w:rFonts w:hint="eastAsia" w:ascii="宋体" w:hAnsi="宋体"/>
                <w:b/>
                <w:sz w:val="22"/>
                <w:szCs w:val="22"/>
                <w:highlight w:val="none"/>
              </w:rPr>
            </w:r>
            <w:r/>
          </w:p>
        </w:tc>
        <w:tc>
          <w:tcPr>
            <w:tcW w:w="851" w:type="dxa"/>
            <w:vAlign w:val="center"/>
            <w:textDirection w:val="lrTb"/>
            <w:noWrap w:val="false"/>
          </w:tcPr>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单位</w:t>
            </w:r>
            <w:r>
              <w:rPr>
                <w:rFonts w:hint="eastAsia" w:ascii="宋体" w:hAnsi="宋体"/>
                <w:b/>
                <w:sz w:val="22"/>
                <w:szCs w:val="22"/>
                <w:highlight w:val="none"/>
              </w:rPr>
            </w:r>
            <w:r/>
          </w:p>
        </w:tc>
        <w:tc>
          <w:tcPr>
            <w:tcW w:w="992"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单价</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（元）</w:t>
            </w:r>
            <w:r>
              <w:rPr>
                <w:rFonts w:hint="eastAsia" w:ascii="宋体" w:hAnsi="宋体"/>
                <w:b/>
                <w:sz w:val="22"/>
                <w:szCs w:val="22"/>
                <w:highlight w:val="none"/>
              </w:rPr>
            </w:r>
            <w:r/>
          </w:p>
        </w:tc>
        <w:tc>
          <w:tcPr>
            <w:tcW w:w="1134"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单项</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合计价（元）</w:t>
            </w:r>
            <w:r>
              <w:rPr>
                <w:rFonts w:ascii="宋体" w:hAnsi="宋体"/>
                <w:b/>
                <w:sz w:val="22"/>
                <w:szCs w:val="22"/>
                <w:highlight w:val="none"/>
              </w:rPr>
            </w:r>
            <w:r/>
          </w:p>
        </w:tc>
        <w:tc>
          <w:tcPr>
            <w:tcW w:w="992"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产品</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制造商</w:t>
            </w:r>
            <w:r>
              <w:rPr>
                <w:rFonts w:hint="eastAsia" w:ascii="宋体" w:hAnsi="宋体"/>
                <w:b/>
                <w:sz w:val="22"/>
                <w:szCs w:val="22"/>
                <w:highlight w:val="none"/>
              </w:rPr>
            </w:r>
            <w:r/>
          </w:p>
        </w:tc>
        <w:tc>
          <w:tcPr>
            <w:tcW w:w="851"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备注</w:t>
            </w:r>
            <w:r>
              <w:rPr>
                <w:rFonts w:ascii="宋体" w:hAnsi="宋体"/>
                <w:b/>
                <w:sz w:val="22"/>
                <w:szCs w:val="22"/>
                <w:highlight w:val="none"/>
              </w:rPr>
            </w:r>
            <w:r/>
          </w:p>
          <w:p>
            <w:pPr>
              <w:pStyle w:val="946"/>
              <w:jc w:val="center"/>
              <w:spacing w:line="360" w:lineRule="auto"/>
              <w:rPr>
                <w:rFonts w:hint="eastAsia" w:ascii="宋体" w:hAnsi="宋体"/>
                <w:bCs/>
                <w:sz w:val="22"/>
                <w:szCs w:val="22"/>
                <w:highlight w:val="none"/>
              </w:rPr>
            </w:pPr>
            <w:r>
              <w:rPr>
                <w:rFonts w:hint="eastAsia" w:ascii="宋体" w:hAnsi="宋体"/>
                <w:bCs/>
                <w:sz w:val="22"/>
                <w:szCs w:val="22"/>
                <w:highlight w:val="none"/>
              </w:rPr>
              <w:t xml:space="preserve">(交付期等)</w:t>
            </w:r>
            <w:r>
              <w:rPr>
                <w:rFonts w:hint="eastAsia" w:ascii="宋体" w:hAnsi="宋体"/>
                <w:bCs/>
                <w:sz w:val="22"/>
                <w:szCs w:val="22"/>
                <w:highlight w:val="none"/>
              </w:rPr>
            </w:r>
            <w:r/>
          </w:p>
        </w:tc>
      </w:tr>
      <w:tr>
        <w:trPr>
          <w:cantSplit/>
          <w:trHeight w:val="54"/>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199"/>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155"/>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551"/>
        </w:trPr>
        <w:tc>
          <w:tcPr>
            <w:gridSpan w:val="2"/>
            <w:tcW w:w="3598"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lang w:val="en-US" w:eastAsia="zh-CN"/>
              </w:rPr>
              <w:t xml:space="preserve">投标</w:t>
            </w:r>
            <w:r>
              <w:rPr>
                <w:rFonts w:hint="eastAsia" w:ascii="宋体" w:hAnsi="宋体"/>
                <w:b/>
                <w:sz w:val="24"/>
                <w:highlight w:val="none"/>
              </w:rPr>
              <w:t xml:space="preserve">报价（元</w:t>
            </w:r>
            <w:r>
              <w:rPr>
                <w:rFonts w:hint="eastAsia" w:ascii="宋体" w:hAnsi="宋体"/>
                <w:b/>
                <w:sz w:val="24"/>
                <w:highlight w:val="none"/>
                <w:lang w:val="en-US" w:eastAsia="zh-CN"/>
              </w:rPr>
              <w:t xml:space="preserve">/公斤</w:t>
            </w:r>
            <w:r>
              <w:rPr>
                <w:rFonts w:hint="eastAsia" w:ascii="宋体" w:hAnsi="宋体"/>
                <w:b/>
                <w:sz w:val="24"/>
                <w:highlight w:val="none"/>
              </w:rPr>
              <w:t xml:space="preserve">）</w:t>
            </w:r>
            <w:r>
              <w:rPr>
                <w:rFonts w:ascii="宋体" w:hAnsi="宋体"/>
                <w:b/>
                <w:sz w:val="24"/>
                <w:highlight w:val="none"/>
              </w:rPr>
            </w:r>
            <w:r/>
          </w:p>
        </w:tc>
        <w:tc>
          <w:tcPr>
            <w:gridSpan w:val="6"/>
            <w:tcW w:w="5670" w:type="dxa"/>
            <w:vAlign w:val="top"/>
            <w:textDirection w:val="lrTb"/>
            <w:noWrap w:val="false"/>
          </w:tcPr>
          <w:p>
            <w:pPr>
              <w:pStyle w:val="946"/>
              <w:spacing w:line="360" w:lineRule="auto"/>
              <w:rPr>
                <w:rFonts w:hint="eastAsia" w:ascii="宋体" w:hAnsi="宋体"/>
                <w:b/>
                <w:sz w:val="24"/>
                <w:highlight w:val="none"/>
              </w:rPr>
            </w:pPr>
            <w:r>
              <w:rPr>
                <w:rFonts w:hint="eastAsia" w:ascii="宋体" w:hAnsi="宋体"/>
                <w:b/>
                <w:sz w:val="24"/>
                <w:highlight w:val="none"/>
              </w:rPr>
            </w:r>
            <w:r/>
          </w:p>
        </w:tc>
      </w:tr>
      <w:tr>
        <w:trPr>
          <w:cantSplit/>
          <w:trHeight w:val="551"/>
        </w:trPr>
        <w:tc>
          <w:tcPr>
            <w:gridSpan w:val="8"/>
            <w:tcW w:w="9268" w:type="dxa"/>
            <w:vAlign w:val="center"/>
            <w:textDirection w:val="lrTb"/>
            <w:noWrap w:val="false"/>
          </w:tcPr>
          <w:p>
            <w:pPr>
              <w:pStyle w:val="946"/>
              <w:spacing w:line="360" w:lineRule="auto"/>
              <w:rPr>
                <w:rFonts w:hint="eastAsia" w:ascii="宋体" w:hAnsi="宋体"/>
                <w:b/>
                <w:sz w:val="24"/>
                <w:highlight w:val="none"/>
              </w:rPr>
            </w:pPr>
            <w:r>
              <w:rPr>
                <w:rFonts w:hint="eastAsia" w:ascii="宋体" w:hAnsi="宋体"/>
                <w:b/>
                <w:sz w:val="24"/>
                <w:highlight w:val="none"/>
              </w:rPr>
              <w:t xml:space="preserve">本采购项目中提供的符合本国产品标准的产品成本之和占该采购包提供的全部产品成本之和的比例为</w:t>
            </w:r>
            <w:r>
              <w:rPr>
                <w:rFonts w:hint="eastAsia" w:ascii="宋体" w:hAnsi="宋体"/>
                <w:b/>
                <w:sz w:val="24"/>
                <w:highlight w:val="none"/>
                <w:u w:val="single"/>
              </w:rPr>
              <w:t xml:space="preserve">    </w:t>
            </w:r>
            <w:r>
              <w:rPr>
                <w:rFonts w:hint="eastAsia" w:ascii="宋体" w:hAnsi="宋体"/>
                <w:b/>
                <w:sz w:val="24"/>
                <w:highlight w:val="none"/>
              </w:rPr>
              <w:t xml:space="preserve">%。</w:t>
            </w:r>
            <w:r>
              <w:rPr>
                <w:rFonts w:hint="eastAsia" w:ascii="宋体" w:hAnsi="宋体"/>
                <w:b/>
                <w:sz w:val="24"/>
                <w:highlight w:val="none"/>
              </w:rPr>
            </w:r>
            <w:r/>
          </w:p>
        </w:tc>
      </w:tr>
    </w:tbl>
    <w:p>
      <w:pPr>
        <w:pStyle w:val="946"/>
        <w:spacing w:line="360" w:lineRule="auto"/>
        <w:rPr>
          <w:rFonts w:ascii="宋体" w:hAnsi="宋体"/>
          <w:b/>
          <w:bCs/>
          <w:sz w:val="24"/>
          <w:highlight w:val="none"/>
        </w:rPr>
      </w:pPr>
      <w:r>
        <w:rPr>
          <w:rFonts w:hint="eastAsia" w:ascii="宋体" w:hAnsi="宋体"/>
          <w:b/>
          <w:bCs/>
          <w:sz w:val="24"/>
          <w:highlight w:val="none"/>
        </w:rPr>
        <w:t xml:space="preserve">备注：</w:t>
      </w:r>
      <w:r>
        <w:rPr>
          <w:rFonts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2、对于主要投标货物或服务，投标人如因分项报价不明确，而可能影响本项目实际结算的，评标委员会有权视为重大偏离处理；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3、本表中的“产品、服务名称”如为货物的，需在“产品制造商”中列明“所投货物制造商的全称”，涉及小型/微型、国产/进口等享受政府采购扶持政策的项目，需在备注中分别明确注明；</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highlight w:val="none"/>
        </w:rPr>
      </w:r>
      <w:r/>
    </w:p>
    <w:p>
      <w:pPr>
        <w:pStyle w:val="946"/>
        <w:spacing w:line="360" w:lineRule="auto"/>
        <w:rPr>
          <w:iCs/>
          <w:highlight w:val="none"/>
        </w:rPr>
      </w:pPr>
      <w:r>
        <w:rPr>
          <w:rFonts w:hint="eastAsia" w:ascii="宋体" w:hAnsi="宋体"/>
          <w:sz w:val="24"/>
          <w:highlight w:val="none"/>
        </w:rPr>
        <w:t xml:space="preserve">5、如参与多个分包的，请各投标供应商按所投分包分别列表。</w:t>
      </w:r>
      <w:r>
        <w:rPr>
          <w:iCs/>
          <w:highlight w:val="none"/>
        </w:rPr>
      </w:r>
      <w:r/>
    </w:p>
    <w:p>
      <w:pPr>
        <w:pStyle w:val="949"/>
        <w:jc w:val="center"/>
        <w:spacing w:before="143" w:after="0" w:line="360" w:lineRule="auto"/>
        <w:rPr>
          <w:rFonts w:hint="eastAsia"/>
          <w:bCs/>
          <w:szCs w:val="40"/>
          <w:highlight w:val="none"/>
        </w:rPr>
      </w:pPr>
      <w:r>
        <w:rPr>
          <w:highlight w:val="none"/>
        </w:rPr>
        <w:br w:type="page" w:clear="all"/>
      </w:r>
      <w:bookmarkEnd w:id="279"/>
      <w:r>
        <w:rPr>
          <w:rFonts w:hint="eastAsia" w:ascii="宋体" w:hAnsi="宋体"/>
          <w:highlight w:val="none"/>
        </w:rPr>
        <w:t xml:space="preserve">项目技术及商务需求响应及偏离表</w:t>
      </w:r>
      <w:r>
        <w:rPr>
          <w:rFonts w:hint="eastAsia"/>
          <w:bCs/>
          <w:szCs w:val="4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2921"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946"/>
              <w:jc w:val="center"/>
              <w:spacing w:line="360" w:lineRule="auto"/>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bl>
    <w:p>
      <w:pPr>
        <w:pStyle w:val="946"/>
        <w:jc w:val="left"/>
        <w:spacing w:line="300" w:lineRule="auto"/>
        <w:rPr>
          <w:rFonts w:hint="eastAsia" w:ascii="宋体" w:hAnsi="宋体"/>
          <w:b/>
          <w:sz w:val="24"/>
          <w:highlight w:val="none"/>
        </w:rPr>
      </w:pPr>
      <w:r>
        <w:rPr>
          <w:rFonts w:hint="eastAsia" w:ascii="宋体" w:hAnsi="宋体"/>
          <w:b/>
          <w:sz w:val="24"/>
          <w:highlight w:val="none"/>
        </w:rPr>
      </w:r>
      <w:r/>
    </w:p>
    <w:p>
      <w:pPr>
        <w:pStyle w:val="946"/>
        <w:ind w:left="482" w:hanging="482"/>
        <w:jc w:val="left"/>
        <w:spacing w:line="36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p>
      <w:pPr>
        <w:pStyle w:val="946"/>
        <w:jc w:val="left"/>
        <w:spacing w:line="360" w:lineRule="auto"/>
        <w:rPr>
          <w:rFonts w:hint="eastAsia" w:ascii="宋体" w:hAnsi="宋体"/>
          <w:sz w:val="24"/>
          <w:highlight w:val="none"/>
        </w:rPr>
      </w:pPr>
      <w:r>
        <w:rPr>
          <w:rFonts w:hint="eastAsia" w:ascii="宋体" w:hAnsi="宋体"/>
          <w:sz w:val="24"/>
          <w:highlight w:val="none"/>
        </w:rPr>
        <w:t xml:space="preserve">1、“招标要求”栏按照本招标文件</w:t>
      </w:r>
      <w:r>
        <w:rPr>
          <w:rFonts w:hint="eastAsia" w:ascii="宋体" w:hAnsi="宋体"/>
          <w:b/>
          <w:bCs/>
          <w:sz w:val="24"/>
          <w:highlight w:val="none"/>
        </w:rPr>
        <w:t xml:space="preserve">“第四章 项目需求”</w:t>
      </w:r>
      <w:r>
        <w:rPr>
          <w:rFonts w:hint="eastAsia" w:ascii="宋体" w:hAnsi="宋体"/>
          <w:sz w:val="24"/>
          <w:highlight w:val="none"/>
        </w:rPr>
        <w:t xml:space="preserve">逐项填列，如需提供相应证明材料的，应在“备注”栏注明证明材料在投标文件中的页码位置；</w:t>
      </w:r>
      <w:r>
        <w:rPr>
          <w:rFonts w:hint="eastAsia" w:ascii="宋体" w:hAnsi="宋体"/>
          <w:sz w:val="24"/>
          <w:highlight w:val="none"/>
        </w:rPr>
      </w:r>
      <w:r/>
    </w:p>
    <w:p>
      <w:pPr>
        <w:pStyle w:val="946"/>
        <w:spacing w:line="360" w:lineRule="auto"/>
        <w:rPr>
          <w:sz w:val="24"/>
          <w:highlight w:val="none"/>
        </w:rPr>
      </w:pPr>
      <w:r>
        <w:rPr>
          <w:rFonts w:hint="eastAsia" w:ascii="宋体" w:hAnsi="宋体"/>
          <w:sz w:val="24"/>
          <w:highlight w:val="none"/>
        </w:rPr>
        <w:t xml:space="preserve">2、如参与多个分包的，请各投标供应商按所投分包分别列表。</w:t>
      </w:r>
      <w:r>
        <w:rPr>
          <w:sz w:val="24"/>
          <w:highlight w:val="none"/>
        </w:rPr>
        <w:br w:type="page" w:clear="all"/>
      </w:r>
      <w:bookmarkEnd w:id="264"/>
      <w:r/>
      <w:bookmarkEnd w:id="265"/>
      <w:r/>
      <w:bookmarkEnd w:id="266"/>
      <w:r/>
      <w:bookmarkEnd w:id="273"/>
      <w:r/>
      <w:bookmarkEnd w:id="274"/>
      <w:r/>
      <w:bookmarkEnd w:id="275"/>
      <w:r/>
      <w:bookmarkEnd w:id="276"/>
      <w:r/>
      <w:bookmarkStart w:id="280" w:name="_Toc120614284"/>
      <w:r>
        <w:rPr>
          <w:sz w:val="24"/>
          <w:highlight w:val="none"/>
        </w:rPr>
      </w:r>
      <w:r/>
    </w:p>
    <w:p>
      <w:pPr>
        <w:pStyle w:val="949"/>
        <w:jc w:val="center"/>
        <w:spacing w:before="143" w:after="0" w:line="360" w:lineRule="auto"/>
        <w:rPr>
          <w:rFonts w:hint="eastAsia" w:ascii="宋体" w:hAnsi="宋体"/>
          <w:highlight w:val="none"/>
        </w:rPr>
      </w:pPr>
      <w:r/>
      <w:bookmarkEnd w:id="217"/>
      <w:r/>
      <w:bookmarkEnd w:id="220"/>
      <w:r/>
      <w:bookmarkEnd w:id="267"/>
      <w:r/>
      <w:bookmarkEnd w:id="280"/>
      <w:r/>
      <w:bookmarkStart w:id="281" w:name="_Hlk87459952"/>
      <w:r>
        <w:rPr>
          <w:rFonts w:hint="eastAsia" w:ascii="宋体" w:hAnsi="宋体"/>
          <w:highlight w:val="none"/>
        </w:rPr>
        <w:t xml:space="preserve">具备履行合同所必需的设备和专业技术能力的书面声明</w:t>
      </w:r>
      <w:r>
        <w:rPr>
          <w:rFonts w:hint="eastAsia" w:ascii="宋体" w:hAnsi="宋体"/>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主要设备有：</w:t>
      </w:r>
      <w:bookmarkStart w:id="282" w:name="_Hlk14868056"/>
      <w:r>
        <w:rPr>
          <w:rFonts w:hint="eastAsia" w:ascii="宋体" w:hAnsi="宋体"/>
          <w:bCs/>
          <w:sz w:val="24"/>
          <w:highlight w:val="none"/>
        </w:rPr>
        <w:t xml:space="preserve">******</w:t>
      </w:r>
      <w:bookmarkEnd w:id="282"/>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主要专业技术能力有：******</w:t>
      </w: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946"/>
        <w:jc w:val="left"/>
        <w:widowControl/>
        <w:rPr>
          <w:rFonts w:hint="eastAsia" w:ascii="宋体" w:hAnsi="宋体"/>
          <w:bCs/>
          <w:sz w:val="24"/>
          <w:highlight w:val="none"/>
        </w:rPr>
      </w:pPr>
      <w:r>
        <w:rPr>
          <w:rFonts w:hint="eastAsia" w:ascii="宋体" w:hAnsi="宋体"/>
          <w:bCs/>
          <w:sz w:val="24"/>
          <w:highlight w:val="none"/>
        </w:rPr>
      </w:r>
      <w:r/>
    </w:p>
    <w:p>
      <w:pPr>
        <w:pStyle w:val="946"/>
        <w:spacing w:line="360" w:lineRule="auto"/>
        <w:rPr>
          <w:rFonts w:hint="eastAsia"/>
          <w:sz w:val="24"/>
          <w:highlight w:val="none"/>
        </w:rPr>
      </w:pPr>
      <w:r>
        <w:rPr>
          <w:rFonts w:hint="eastAsia"/>
          <w:sz w:val="24"/>
          <w:highlight w:val="none"/>
        </w:rPr>
      </w:r>
      <w:r/>
    </w:p>
    <w:p>
      <w:pPr>
        <w:pStyle w:val="949"/>
        <w:jc w:val="center"/>
        <w:spacing w:before="143" w:after="0" w:line="360" w:lineRule="auto"/>
        <w:rPr>
          <w:bCs/>
          <w:szCs w:val="40"/>
          <w:highlight w:val="none"/>
        </w:rPr>
      </w:pPr>
      <w:r>
        <w:rPr>
          <w:rFonts w:hint="eastAsia"/>
          <w:bCs/>
          <w:szCs w:val="40"/>
          <w:highlight w:val="none"/>
        </w:rPr>
        <w:br w:type="page" w:clear="all"/>
      </w:r>
      <w:r>
        <w:rPr>
          <w:rFonts w:hint="eastAsia" w:ascii="宋体" w:hAnsi="宋体"/>
          <w:highlight w:val="none"/>
        </w:rPr>
        <w:t xml:space="preserve">参加本次政府采购活动前3年内在经营活动中没有重大违法记录的书面声明</w:t>
      </w:r>
      <w:r>
        <w:rPr>
          <w:bCs/>
          <w:szCs w:val="40"/>
          <w:highlight w:val="none"/>
        </w:rPr>
      </w:r>
      <w:r/>
    </w:p>
    <w:p>
      <w:pPr>
        <w:pStyle w:val="946"/>
        <w:ind w:firstLine="480"/>
        <w:spacing w:before="57" w:line="480" w:lineRule="auto"/>
        <w:rPr>
          <w:rFonts w:ascii="宋体" w:hAnsi="宋体"/>
          <w:bCs/>
          <w:sz w:val="24"/>
          <w:highlight w:val="none"/>
        </w:rPr>
      </w:pPr>
      <w:r>
        <w:rPr>
          <w:rFonts w:ascii="宋体" w:hAnsi="宋体"/>
          <w:bCs/>
          <w:sz w:val="24"/>
          <w:highlight w:val="none"/>
        </w:rPr>
      </w:r>
      <w:r/>
    </w:p>
    <w:p>
      <w:pPr>
        <w:pStyle w:val="946"/>
        <w:ind w:firstLine="480"/>
        <w:spacing w:before="57" w:line="480" w:lineRule="auto"/>
        <w:rPr>
          <w:rFonts w:ascii="宋体" w:hAnsi="宋体"/>
          <w:bCs/>
          <w:sz w:val="24"/>
          <w:highlight w:val="none"/>
        </w:rPr>
      </w:pPr>
      <w:r>
        <w:rPr>
          <w:rFonts w:hint="eastAsia" w:ascii="宋体" w:hAnsi="宋体"/>
          <w:bCs/>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949"/>
        <w:jc w:val="center"/>
        <w:spacing w:before="143" w:after="0" w:line="360" w:lineRule="auto"/>
        <w:rPr>
          <w:rFonts w:ascii="宋体" w:hAnsi="宋体"/>
          <w:bCs/>
          <w:sz w:val="24"/>
          <w:highlight w:val="none"/>
        </w:rPr>
      </w:pPr>
      <w:r>
        <w:rPr>
          <w:rFonts w:ascii="宋体" w:hAnsi="宋体"/>
          <w:bCs/>
          <w:sz w:val="24"/>
          <w:highlight w:val="none"/>
        </w:rPr>
        <w:br w:type="page" w:clear="all"/>
      </w:r>
      <w:bookmarkEnd w:id="281"/>
      <w:r>
        <w:rPr>
          <w:rFonts w:hint="eastAsia" w:ascii="宋体" w:hAnsi="宋体"/>
          <w:highlight w:val="none"/>
        </w:rPr>
        <w:t xml:space="preserve">法人授权书</w:t>
      </w:r>
      <w:r>
        <w:rPr>
          <w:rFonts w:ascii="宋体" w:hAnsi="宋体"/>
          <w:bCs/>
          <w:sz w:val="24"/>
          <w:highlight w:val="none"/>
        </w:rPr>
      </w:r>
      <w:r/>
    </w:p>
    <w:p>
      <w:pPr>
        <w:pStyle w:val="1052"/>
        <w:ind w:firstLine="480"/>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本授权书声明：</w:t>
      </w:r>
      <w:r>
        <w:rPr>
          <w:rFonts w:hint="eastAsia" w:ascii="宋体" w:hAnsi="宋体"/>
          <w:highlight w:val="none"/>
        </w:rPr>
        <w:t xml:space="preserve">____</w:t>
      </w:r>
      <w:r>
        <w:rPr>
          <w:rFonts w:ascii="宋体" w:hAnsi="宋体"/>
          <w:highlight w:val="none"/>
        </w:rPr>
        <w:t xml:space="preserve">[</w:t>
      </w:r>
      <w:r>
        <w:rPr>
          <w:rFonts w:hint="eastAsia" w:ascii="宋体" w:hAnsi="宋体"/>
          <w:highlight w:val="none"/>
        </w:rPr>
        <w:t xml:space="preserve">投标人全称</w:t>
      </w:r>
      <w:r>
        <w:rPr>
          <w:rFonts w:ascii="宋体" w:hAnsi="宋体"/>
          <w:highlight w:val="none"/>
        </w:rPr>
        <w:t xml:space="preserve">]</w:t>
      </w:r>
      <w:r>
        <w:rPr>
          <w:rFonts w:hint="eastAsia" w:ascii="宋体" w:hAnsi="宋体"/>
          <w:highlight w:val="none"/>
        </w:rPr>
        <w:t xml:space="preserve">____</w:t>
      </w:r>
      <w:r>
        <w:rPr>
          <w:rFonts w:hint="eastAsia" w:ascii="宋体" w:hAnsi="宋体"/>
          <w:highlight w:val="none"/>
          <w:u w:val="none"/>
        </w:rPr>
        <w:t xml:space="preserve">授权__</w:t>
      </w:r>
      <w:bookmarkStart w:id="283" w:name="_Hlk109904818"/>
      <w:r/>
      <w:bookmarkStart w:id="284" w:name="_Hlk109904959"/>
      <w:r>
        <w:rPr>
          <w:rFonts w:hint="eastAsia" w:ascii="宋体" w:hAnsi="宋体"/>
          <w:highlight w:val="none"/>
          <w:u w:val="none"/>
        </w:rPr>
        <w:t xml:space="preserve">_</w:t>
      </w:r>
      <w:bookmarkStart w:id="285" w:name="_Hlk109905136"/>
      <w:r>
        <w:rPr>
          <w:rFonts w:ascii="宋体" w:hAnsi="宋体"/>
          <w:highlight w:val="none"/>
        </w:rPr>
        <w:t xml:space="preserve">[</w:t>
      </w:r>
      <w:r>
        <w:rPr>
          <w:rFonts w:hint="eastAsia" w:ascii="宋体" w:hAnsi="宋体"/>
          <w:highlight w:val="none"/>
        </w:rPr>
        <w:t xml:space="preserve">被授权人的姓名]</w:t>
      </w:r>
      <w:r>
        <w:rPr>
          <w:rFonts w:ascii="宋体" w:hAnsi="宋体"/>
          <w:highlight w:val="none"/>
        </w:rPr>
        <w:t xml:space="preserve"> </w:t>
      </w:r>
      <w:r>
        <w:rPr>
          <w:rFonts w:hint="eastAsia" w:ascii="宋体" w:hAnsi="宋体"/>
          <w:highlight w:val="none"/>
        </w:rPr>
        <w:t xml:space="preserve">[被授权人身份证号码]</w:t>
      </w:r>
      <w:r>
        <w:rPr>
          <w:rFonts w:ascii="宋体" w:hAnsi="宋体"/>
          <w:highlight w:val="none"/>
        </w:rPr>
        <w:t xml:space="preserve"> </w:t>
      </w:r>
      <w:bookmarkEnd w:id="283"/>
      <w:r/>
      <w:bookmarkEnd w:id="285"/>
      <w:r>
        <w:rPr>
          <w:rFonts w:hint="eastAsia" w:ascii="宋体" w:hAnsi="宋体"/>
          <w:highlight w:val="none"/>
        </w:rPr>
        <w:t xml:space="preserve">_</w:t>
      </w:r>
      <w:bookmarkEnd w:id="284"/>
      <w:r>
        <w:rPr>
          <w:rFonts w:hint="eastAsia" w:ascii="宋体" w:hAnsi="宋体"/>
          <w:highlight w:val="none"/>
        </w:rPr>
        <w:t xml:space="preserve">_</w:t>
      </w:r>
      <w:r>
        <w:rPr>
          <w:rFonts w:hint="eastAsia" w:ascii="宋体" w:hAnsi="宋体"/>
          <w:highlight w:val="none"/>
          <w:u w:val="none"/>
        </w:rPr>
        <w:t xml:space="preserve">为我方就</w:t>
      </w:r>
      <w:r>
        <w:rPr>
          <w:rFonts w:hint="eastAsia" w:ascii="宋体" w:hAnsi="宋体"/>
          <w:highlight w:val="none"/>
        </w:rPr>
        <w:t xml:space="preserve">  </w:t>
      </w:r>
      <w:r>
        <w:rPr>
          <w:rFonts w:ascii="宋体" w:hAnsi="宋体"/>
          <w:highlight w:val="none"/>
        </w:rPr>
        <w:t xml:space="preserve">[</w:t>
      </w:r>
      <w:r>
        <w:rPr>
          <w:rFonts w:hint="eastAsia" w:ascii="宋体" w:hAnsi="宋体"/>
          <w:highlight w:val="none"/>
        </w:rPr>
        <w:t xml:space="preserve">项目编号</w:t>
      </w:r>
      <w:r>
        <w:rPr>
          <w:rFonts w:ascii="宋体" w:hAnsi="宋体"/>
          <w:highlight w:val="none"/>
        </w:rPr>
        <w:t xml:space="preserve">]  </w:t>
      </w:r>
      <w:r>
        <w:rPr>
          <w:rFonts w:hint="eastAsia" w:ascii="宋体" w:hAnsi="宋体"/>
          <w:highlight w:val="none"/>
          <w:u w:val="none"/>
        </w:rPr>
        <w:t xml:space="preserve">号项目采购活动的合法代理人，以本单位名义全权处理一切与该项目采购有关的事务。</w:t>
      </w:r>
      <w:r>
        <w:rPr>
          <w:rFonts w:hint="eastAsia" w:ascii="宋体" w:hAnsi="宋体"/>
          <w:highlight w:val="none"/>
          <w:u w:val="none"/>
        </w:rPr>
      </w:r>
      <w:r/>
    </w:p>
    <w:p>
      <w:pPr>
        <w:pStyle w:val="1052"/>
        <w:ind w:firstLine="480"/>
        <w:spacing w:before="85" w:line="480" w:lineRule="auto"/>
        <w:tabs>
          <w:tab w:val="left" w:pos="360" w:leader="none"/>
        </w:tabs>
        <w:rPr>
          <w:rFonts w:ascii="宋体" w:hAnsi="宋体"/>
          <w:highlight w:val="none"/>
        </w:rPr>
      </w:pPr>
      <w:r>
        <w:rPr>
          <w:rFonts w:hint="eastAsia" w:ascii="宋体" w:hAnsi="宋体"/>
          <w:highlight w:val="none"/>
          <w:u w:val="none"/>
        </w:rPr>
        <w:t xml:space="preserve">(如有演示或陈述)我单位委托进行现场演示或陈述的人员为</w:t>
      </w:r>
      <w:r>
        <w:rPr>
          <w:rFonts w:ascii="宋体" w:hAnsi="宋体"/>
          <w:highlight w:val="none"/>
        </w:rPr>
        <w:t xml:space="preserve">[</w:t>
      </w:r>
      <w:r>
        <w:rPr>
          <w:rFonts w:hint="eastAsia" w:ascii="宋体" w:hAnsi="宋体"/>
          <w:highlight w:val="none"/>
        </w:rPr>
        <w:t xml:space="preserve">姓名</w:t>
      </w:r>
      <w:r>
        <w:rPr>
          <w:rFonts w:ascii="宋体" w:hAnsi="宋体"/>
          <w:highlight w:val="none"/>
        </w:rPr>
        <w:t xml:space="preserve">]</w:t>
      </w:r>
      <w:r>
        <w:rPr>
          <w:rFonts w:hint="eastAsia" w:ascii="宋体" w:hAnsi="宋体"/>
          <w:highlight w:val="none"/>
        </w:rPr>
        <w:t xml:space="preserve">（身份证号：）；</w:t>
      </w:r>
      <w:r>
        <w:rPr>
          <w:rFonts w:ascii="宋体" w:hAnsi="宋体"/>
          <w:highlight w:val="none"/>
        </w:rPr>
      </w:r>
      <w:r/>
    </w:p>
    <w:p>
      <w:pPr>
        <w:pStyle w:val="1052"/>
        <w:ind w:firstLine="480"/>
        <w:spacing w:before="85" w:line="480" w:lineRule="auto"/>
        <w:tabs>
          <w:tab w:val="left" w:pos="360" w:leader="none"/>
        </w:tabs>
        <w:rPr>
          <w:rFonts w:ascii="宋体" w:hAnsi="宋体"/>
          <w:highlight w:val="none"/>
          <w:u w:val="none"/>
        </w:rPr>
      </w:pPr>
      <w:r>
        <w:rPr>
          <w:rFonts w:hint="eastAsia" w:ascii="宋体" w:hAnsi="宋体"/>
          <w:highlight w:val="none"/>
          <w:u w:val="none"/>
        </w:rPr>
        <w:t xml:space="preserve">本授权书于______年____月____日起生效，特此声明。</w:t>
      </w:r>
      <w:r>
        <w:rPr>
          <w:rFonts w:ascii="宋体" w:hAnsi="宋体"/>
          <w:highlight w:val="none"/>
          <w:u w:val="none"/>
        </w:rPr>
      </w:r>
      <w:r/>
    </w:p>
    <w:p>
      <w:pPr>
        <w:pStyle w:val="1052"/>
        <w:ind w:firstLine="482"/>
        <w:spacing w:before="85" w:line="480" w:lineRule="auto"/>
        <w:tabs>
          <w:tab w:val="left" w:pos="360" w:leader="none"/>
        </w:tabs>
        <w:rPr>
          <w:rFonts w:hint="eastAsia" w:ascii="黑体" w:hAnsi="黑体" w:eastAsia="黑体"/>
          <w:b/>
          <w:sz w:val="32"/>
          <w:szCs w:val="32"/>
          <w:highlight w:val="none"/>
          <w:u w:val="none"/>
        </w:rPr>
      </w:pPr>
      <w:r/>
      <w:bookmarkStart w:id="286" w:name="_Hlk91232425"/>
      <w:r>
        <w:rPr>
          <w:rFonts w:hint="eastAsia" w:ascii="宋体" w:hAnsi="宋体"/>
          <w:b/>
          <w:bCs/>
          <w:highlight w:val="none"/>
          <w:u w:val="none"/>
        </w:rPr>
        <w:t xml:space="preserve">附：</w:t>
      </w:r>
      <w:r>
        <w:rPr>
          <w:rFonts w:hint="eastAsia" w:ascii="宋体" w:hAnsi="宋体"/>
          <w:highlight w:val="none"/>
          <w:u w:val="none"/>
        </w:rPr>
        <w:t xml:space="preserve">法定代表人身份证复印件、被授权人的有效身份证复印件；</w:t>
      </w:r>
      <w:r>
        <w:rPr>
          <w:rFonts w:hint="eastAsia" w:ascii="黑体" w:hAnsi="黑体" w:eastAsia="黑体"/>
          <w:b/>
          <w:sz w:val="32"/>
          <w:szCs w:val="32"/>
          <w:highlight w:val="none"/>
          <w:u w:val="none"/>
        </w:rPr>
      </w:r>
      <w:r/>
    </w:p>
    <w:p>
      <w:pPr>
        <w:pStyle w:val="1052"/>
        <w:spacing w:before="85"/>
        <w:tabs>
          <w:tab w:val="left" w:pos="360" w:leader="none"/>
        </w:tabs>
        <w:rPr>
          <w:rFonts w:ascii="宋体" w:hAnsi="宋体"/>
          <w:highlight w:val="none"/>
        </w:rPr>
      </w:pPr>
      <w:r>
        <w:rPr>
          <w:rFonts w:ascii="宋体" w:hAnsi="宋体"/>
          <w:highlight w:val="none"/>
        </w:rPr>
      </w:r>
      <w:r/>
    </w:p>
    <w:p>
      <w:pPr>
        <w:pStyle w:val="1052"/>
        <w:ind w:firstLine="0"/>
        <w:jc w:val="both"/>
        <w:spacing w:before="85"/>
        <w:tabs>
          <w:tab w:val="clear" w:pos="360" w:leader="none"/>
        </w:tabs>
        <w:rPr>
          <w:rFonts w:hint="eastAsia" w:ascii="宋体" w:hAnsi="宋体"/>
          <w:szCs w:val="20"/>
          <w:highlight w:val="none"/>
          <w:u w:val="none"/>
        </w:rPr>
      </w:pPr>
      <w:r>
        <w:rPr>
          <w:rFonts w:hint="eastAsia" w:ascii="宋体" w:hAnsi="宋体"/>
          <w:szCs w:val="20"/>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bookmarkEnd w:id="286"/>
      <w:r>
        <w:rPr>
          <w:rFonts w:hint="eastAsia" w:ascii="宋体" w:hAnsi="宋体"/>
          <w:highlight w:val="none"/>
          <w:u w:val="none"/>
        </w:rPr>
        <w:t xml:space="preserve">法定代表人签字或签章：</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被授权人签字或签章：</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被授权人联系电话（手机）： </w:t>
      </w:r>
      <w:r>
        <w:rPr>
          <w:rFonts w:hint="eastAsia" w:ascii="宋体" w:hAnsi="宋体"/>
          <w:highlight w:val="none"/>
          <w:u w:val="none"/>
        </w:rPr>
      </w:r>
      <w:r/>
    </w:p>
    <w:p>
      <w:pPr>
        <w:pStyle w:val="1052"/>
        <w:ind w:firstLine="480"/>
        <w:spacing w:before="85" w:line="480" w:lineRule="auto"/>
        <w:tabs>
          <w:tab w:val="left" w:pos="360" w:leader="none"/>
        </w:tabs>
        <w:rPr>
          <w:rFonts w:hint="eastAsia" w:ascii="宋体" w:hAnsi="宋体"/>
          <w:highlight w:val="none"/>
        </w:rPr>
      </w:pPr>
      <w:r>
        <w:rPr>
          <w:rFonts w:hint="eastAsia" w:ascii="宋体" w:hAnsi="宋体"/>
          <w:highlight w:val="none"/>
          <w:u w:val="none"/>
        </w:rPr>
        <w:t xml:space="preserve">授权单位名称（公章）：</w:t>
      </w:r>
      <w:r>
        <w:rPr>
          <w:rFonts w:hint="eastAsia" w:ascii="宋体" w:hAnsi="宋体"/>
          <w:highlight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单位地址： </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日    期：</w:t>
      </w:r>
      <w:bookmarkStart w:id="287" w:name="_格式3__银行出具的资信证明"/>
      <w:r/>
      <w:bookmarkEnd w:id="287"/>
      <w:r/>
      <w:bookmarkStart w:id="288" w:name="_Hlt26671380"/>
      <w:r/>
      <w:bookmarkEnd w:id="288"/>
      <w:r/>
      <w:bookmarkStart w:id="289" w:name="_Hlt26955070"/>
      <w:r/>
      <w:bookmarkEnd w:id="289"/>
      <w:r>
        <w:rPr>
          <w:rFonts w:hint="eastAsia" w:ascii="宋体" w:hAnsi="宋体"/>
          <w:highlight w:val="none"/>
          <w:u w:val="none"/>
        </w:rPr>
        <w:t xml:space="preserve">   年   月   日</w:t>
      </w:r>
      <w:r>
        <w:rPr>
          <w:rFonts w:hint="eastAsia" w:ascii="宋体" w:hAnsi="宋体"/>
          <w:highlight w:val="none"/>
          <w:u w:val="none"/>
        </w:rPr>
      </w:r>
      <w:r/>
    </w:p>
    <w:p>
      <w:pPr>
        <w:pStyle w:val="946"/>
        <w:jc w:val="left"/>
        <w:widowControl/>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52"/>
        <w:ind w:firstLine="0"/>
        <w:spacing w:before="85" w:line="480" w:lineRule="auto"/>
        <w:tabs>
          <w:tab w:val="left" w:pos="360" w:leader="none"/>
        </w:tabs>
        <w:rPr>
          <w:rFonts w:ascii="宋体" w:hAnsi="宋体"/>
          <w:b/>
          <w:i/>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r>
        <w:rPr>
          <w:rFonts w:ascii="宋体" w:hAnsi="宋体"/>
          <w:b/>
          <w:i/>
          <w:highlight w:val="none"/>
        </w:rPr>
      </w:r>
      <w:r/>
    </w:p>
    <w:p>
      <w:pPr>
        <w:pStyle w:val="949"/>
        <w:jc w:val="center"/>
        <w:spacing w:before="143" w:after="0" w:line="360" w:lineRule="auto"/>
        <w:rPr>
          <w:rFonts w:hint="eastAsia" w:ascii="宋体" w:hAnsi="宋体"/>
          <w:highlight w:val="none"/>
        </w:rPr>
      </w:pPr>
      <w:r>
        <w:rPr>
          <w:rFonts w:ascii="宋体" w:hAnsi="宋体"/>
          <w:i/>
          <w:highlight w:val="none"/>
        </w:rPr>
        <w:br w:type="page" w:clear="all"/>
      </w:r>
      <w:bookmarkStart w:id="290" w:name="_Toc9363443"/>
      <w:r/>
      <w:bookmarkStart w:id="291" w:name="_Toc12708989"/>
      <w:r>
        <w:rPr>
          <w:rFonts w:hint="eastAsia" w:ascii="宋体" w:hAnsi="宋体"/>
          <w:highlight w:val="none"/>
        </w:rPr>
        <w:t xml:space="preserve">投标函</w:t>
      </w:r>
      <w:bookmarkEnd w:id="290"/>
      <w:r/>
      <w:bookmarkEnd w:id="291"/>
      <w:r>
        <w:rPr>
          <w:rFonts w:hint="eastAsia" w:ascii="宋体" w:hAnsi="宋体"/>
          <w:highlight w:val="none"/>
        </w:rPr>
      </w:r>
      <w:r/>
    </w:p>
    <w:p>
      <w:pPr>
        <w:pStyle w:val="946"/>
        <w:spacing w:before="57" w:after="143" w:line="400" w:lineRule="exact"/>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[采购人单位全称</w:t>
      </w:r>
      <w:r>
        <w:rPr>
          <w:rFonts w:ascii="宋体" w:hAnsi="宋体"/>
          <w:sz w:val="24"/>
          <w:highlight w:val="none"/>
          <w:u w:val="single"/>
        </w:rPr>
        <w:t xml:space="preserve">]   </w:t>
      </w:r>
      <w:r>
        <w:rPr>
          <w:rFonts w:hint="eastAsia" w:ascii="宋体" w:hAnsi="宋体"/>
          <w:sz w:val="24"/>
          <w:highlight w:val="none"/>
        </w:rPr>
        <w:t xml:space="preserve">，江苏易采招标代理有限公司</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根据贵方的</w:t>
      </w:r>
      <w:r>
        <w:rPr>
          <w:rFonts w:ascii="宋体" w:hAnsi="宋体"/>
          <w:sz w:val="24"/>
          <w:highlight w:val="none"/>
          <w:u w:val="single"/>
        </w:rPr>
        <w:t xml:space="preserve">   [</w:t>
      </w:r>
      <w:r>
        <w:rPr>
          <w:rFonts w:hint="eastAsia" w:ascii="宋体" w:hAnsi="宋体"/>
          <w:sz w:val="24"/>
          <w:highlight w:val="none"/>
          <w:u w:val="single"/>
        </w:rPr>
        <w:t xml:space="preserve">项目编号</w:t>
      </w:r>
      <w:r>
        <w:rPr>
          <w:rFonts w:ascii="宋体" w:hAnsi="宋体"/>
          <w:sz w:val="24"/>
          <w:highlight w:val="none"/>
          <w:u w:val="single"/>
        </w:rPr>
        <w:t xml:space="preserve">]   </w:t>
      </w:r>
      <w:r>
        <w:rPr>
          <w:rFonts w:hint="eastAsia" w:ascii="宋体" w:hAnsi="宋体"/>
          <w:sz w:val="24"/>
          <w:highlight w:val="none"/>
        </w:rPr>
        <w:t xml:space="preserve">号招标文件，正式授权</w:t>
      </w:r>
      <w:bookmarkStart w:id="292" w:name="_Hlk109904877"/>
      <w:r/>
      <w:bookmarkStart w:id="293" w:name="_Hlk109904992"/>
      <w:r>
        <w:rPr>
          <w:rFonts w:hint="eastAsia" w:ascii="宋体" w:hAnsi="宋体"/>
          <w:sz w:val="24"/>
          <w:highlight w:val="none"/>
          <w:u w:val="single"/>
        </w:rPr>
        <w:t xml:space="preserve"> [被授权人的姓名</w:t>
      </w:r>
      <w:r>
        <w:rPr>
          <w:rFonts w:ascii="宋体" w:hAnsi="宋体"/>
          <w:sz w:val="24"/>
          <w:highlight w:val="none"/>
          <w:u w:val="single"/>
        </w:rPr>
        <w:t xml:space="preserve">]</w:t>
      </w:r>
      <w:bookmarkEnd w:id="292"/>
      <w:r/>
      <w:bookmarkEnd w:id="293"/>
      <w:r>
        <w:rPr>
          <w:rFonts w:hint="eastAsia" w:ascii="宋体" w:hAnsi="宋体"/>
          <w:sz w:val="24"/>
          <w:highlight w:val="none"/>
        </w:rPr>
        <w:t xml:space="preserve">代表我方</w:t>
      </w:r>
      <w:r>
        <w:rPr>
          <w:rFonts w:ascii="宋体" w:hAnsi="宋体"/>
          <w:sz w:val="24"/>
          <w:highlight w:val="none"/>
          <w:u w:val="single"/>
        </w:rPr>
        <w:t xml:space="preserve">[</w:t>
      </w:r>
      <w:r>
        <w:rPr>
          <w:rFonts w:hint="eastAsia" w:ascii="宋体" w:hAnsi="宋体"/>
          <w:sz w:val="24"/>
          <w:highlight w:val="none"/>
          <w:u w:val="single"/>
        </w:rPr>
        <w:t xml:space="preserve">投标人的名称]</w:t>
      </w:r>
      <w:r>
        <w:rPr>
          <w:rFonts w:ascii="宋体" w:hAnsi="宋体"/>
          <w:sz w:val="24"/>
          <w:highlight w:val="none"/>
          <w:u w:val="single"/>
        </w:rPr>
        <w:t xml:space="preserve">  </w:t>
      </w:r>
      <w:r>
        <w:rPr>
          <w:rFonts w:hint="eastAsia" w:ascii="宋体" w:hAnsi="宋体"/>
          <w:sz w:val="24"/>
          <w:highlight w:val="none"/>
        </w:rPr>
        <w:t xml:space="preserve">，全权处理本次项目投标的有关事宜。</w:t>
      </w:r>
      <w:r>
        <w:rPr>
          <w:rFonts w:ascii="宋体" w:hAnsi="宋体"/>
          <w:sz w:val="24"/>
          <w:highlight w:val="none"/>
        </w:rPr>
      </w:r>
      <w:r/>
    </w:p>
    <w:p>
      <w:pPr>
        <w:pStyle w:val="946"/>
        <w:ind w:firstLine="480"/>
        <w:spacing w:before="28" w:line="400" w:lineRule="exact"/>
        <w:rPr>
          <w:rFonts w:ascii="宋体" w:hAnsi="宋体"/>
          <w:sz w:val="24"/>
          <w:highlight w:val="none"/>
        </w:rPr>
      </w:pPr>
      <w:r/>
      <w:bookmarkStart w:id="294" w:name="_Hlk109904608"/>
      <w:r>
        <w:rPr>
          <w:rFonts w:hint="eastAsia" w:ascii="宋体" w:hAnsi="宋体"/>
          <w:sz w:val="24"/>
          <w:highlight w:val="none"/>
        </w:rPr>
        <w:t xml:space="preserve">据此函，授权委托人宣布同意如下：</w:t>
      </w:r>
      <w:r>
        <w:rPr>
          <w:rFonts w:ascii="宋体" w:hAnsi="宋体"/>
          <w:sz w:val="24"/>
          <w:highlight w:val="none"/>
        </w:rPr>
      </w:r>
      <w:r/>
    </w:p>
    <w:p>
      <w:pPr>
        <w:pStyle w:val="946"/>
        <w:ind w:firstLine="480"/>
        <w:spacing w:before="28" w:line="400" w:lineRule="exact"/>
        <w:rPr>
          <w:rFonts w:ascii="宋体" w:hAnsi="宋体"/>
          <w:sz w:val="24"/>
          <w:highlight w:val="none"/>
        </w:rPr>
      </w:pPr>
      <w:r/>
      <w:bookmarkEnd w:id="294"/>
      <w:r>
        <w:rPr>
          <w:rFonts w:hint="eastAsia" w:ascii="宋体" w:hAnsi="宋体"/>
          <w:sz w:val="24"/>
          <w:highlight w:val="none"/>
        </w:rPr>
        <w:t xml:space="preserve">1.按招标文件规定的各项要求，向买方提供所需货物与服务。</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2.我们完全理解贵方不一定将合同授予最低报价的投标人。</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3.我们已详细审核全部招标文件及其有效补充文件，我们知道必须放弃提出含糊不清或误解问题的权利。</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4.我们同意从规定的开标日期起遵循本投标文件，并在规定的投标有效期期满之前均具有约束力。</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5.如果在开标后规定的投标有效期内撤回投标或中标后拒绝签订合同，</w:t>
      </w:r>
      <w:bookmarkStart w:id="295" w:name="_Hlk47427076"/>
      <w:r>
        <w:rPr>
          <w:rFonts w:hint="eastAsia" w:ascii="宋体" w:hAnsi="宋体"/>
          <w:sz w:val="24"/>
          <w:highlight w:val="none"/>
        </w:rPr>
        <w:t xml:space="preserve">我方同意承担由此引起的所有责任。</w:t>
      </w:r>
      <w:r>
        <w:rPr>
          <w:rFonts w:ascii="宋体" w:hAnsi="宋体"/>
          <w:sz w:val="24"/>
          <w:highlight w:val="none"/>
        </w:rPr>
      </w:r>
      <w:r/>
    </w:p>
    <w:p>
      <w:pPr>
        <w:pStyle w:val="946"/>
        <w:ind w:firstLine="480"/>
        <w:spacing w:before="28" w:line="400" w:lineRule="exact"/>
        <w:rPr>
          <w:rFonts w:ascii="宋体" w:hAnsi="宋体"/>
          <w:sz w:val="24"/>
          <w:highlight w:val="none"/>
        </w:rPr>
      </w:pPr>
      <w:r/>
      <w:bookmarkEnd w:id="295"/>
      <w:r>
        <w:rPr>
          <w:rFonts w:hint="eastAsia" w:ascii="宋体" w:hAnsi="宋体"/>
          <w:sz w:val="24"/>
          <w:highlight w:val="none"/>
        </w:rPr>
        <w:t xml:space="preserve">6.同意向贵方提供贵方可能另外要求的与投标有关的任何证据或资料，并保证我方已提供和将要提供的文件是真实的、准确的。</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7.一旦我方中标,我方将根据招标文件的规定，严格履行合同的责任和义务,并保证在招标文件规定的时间完成项目，交付买方验收、使用。</w:t>
      </w:r>
      <w:r>
        <w:rPr>
          <w:rFonts w:ascii="宋体" w:hAnsi="宋体"/>
          <w:sz w:val="24"/>
          <w:highlight w:val="none"/>
        </w:rPr>
      </w:r>
      <w:r/>
    </w:p>
    <w:p>
      <w:pPr>
        <w:pStyle w:val="946"/>
        <w:ind w:firstLine="480"/>
        <w:spacing w:before="28" w:after="85" w:line="400" w:lineRule="exact"/>
        <w:rPr>
          <w:rFonts w:ascii="宋体" w:hAnsi="宋体"/>
          <w:sz w:val="24"/>
          <w:highlight w:val="none"/>
        </w:rPr>
      </w:pPr>
      <w:r>
        <w:rPr>
          <w:rFonts w:hint="eastAsia" w:ascii="宋体" w:hAnsi="宋体"/>
          <w:sz w:val="24"/>
          <w:highlight w:val="none"/>
        </w:rPr>
        <w:t xml:space="preserve">8.与本次投标有关的正式通讯信息如下：</w:t>
      </w:r>
      <w:r>
        <w:rPr>
          <w:rFonts w:ascii="宋体" w:hAnsi="宋体"/>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bookmarkStart w:id="296" w:name="_Hlk13223537"/>
            <w:r>
              <w:rPr>
                <w:rFonts w:hint="eastAsia" w:ascii="宋体" w:hAnsi="宋体"/>
                <w:b/>
                <w:bCs/>
                <w:sz w:val="24"/>
                <w:highlight w:val="none"/>
              </w:rPr>
              <w:t xml:space="preserve">联系电话</w:t>
            </w:r>
            <w:r>
              <w:rPr>
                <w:rFonts w:hint="eastAsia" w:ascii="宋体" w:hAnsi="宋体"/>
                <w:b/>
                <w:bCs/>
                <w:sz w:val="24"/>
                <w:highlight w:val="none"/>
              </w:rPr>
            </w:r>
            <w:r/>
          </w:p>
        </w:tc>
        <w:tc>
          <w:tcPr>
            <w:tcW w:w="2551"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联系邮箱</w:t>
            </w:r>
            <w:r>
              <w:rPr>
                <w:rFonts w:hint="eastAsia" w:ascii="宋体" w:hAnsi="宋体"/>
                <w:b/>
                <w:bCs/>
                <w:sz w:val="24"/>
                <w:highlight w:val="none"/>
              </w:rPr>
            </w:r>
            <w:r/>
          </w:p>
        </w:tc>
        <w:tc>
          <w:tcPr>
            <w:tcW w:w="2693"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361"/>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传 </w:t>
            </w:r>
            <w:r>
              <w:rPr>
                <w:rFonts w:ascii="宋体" w:hAnsi="宋体"/>
                <w:b/>
                <w:bCs/>
                <w:sz w:val="24"/>
                <w:highlight w:val="none"/>
              </w:rPr>
              <w:t xml:space="preserve">   </w:t>
            </w:r>
            <w:r>
              <w:rPr>
                <w:rFonts w:hint="eastAsia" w:ascii="宋体" w:hAnsi="宋体"/>
                <w:b/>
                <w:bCs/>
                <w:sz w:val="24"/>
                <w:highlight w:val="none"/>
              </w:rPr>
              <w:t xml:space="preserve">真</w:t>
            </w:r>
            <w:r>
              <w:rPr>
                <w:rFonts w:hint="eastAsia" w:ascii="宋体" w:hAnsi="宋体"/>
                <w:b/>
                <w:bCs/>
                <w:sz w:val="24"/>
                <w:highlight w:val="none"/>
              </w:rPr>
            </w:r>
            <w:r/>
          </w:p>
        </w:tc>
        <w:tc>
          <w:tcPr>
            <w:tcW w:w="2551"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邮 </w:t>
            </w:r>
            <w:r>
              <w:rPr>
                <w:rFonts w:ascii="宋体" w:hAnsi="宋体"/>
                <w:b/>
                <w:bCs/>
                <w:sz w:val="24"/>
                <w:highlight w:val="none"/>
              </w:rPr>
              <w:t xml:space="preserve">   </w:t>
            </w:r>
            <w:r>
              <w:rPr>
                <w:rFonts w:hint="eastAsia" w:ascii="宋体" w:hAnsi="宋体"/>
                <w:b/>
                <w:bCs/>
                <w:sz w:val="24"/>
                <w:highlight w:val="none"/>
              </w:rPr>
              <w:t xml:space="preserve">编</w:t>
            </w:r>
            <w:r>
              <w:rPr>
                <w:rFonts w:hint="eastAsia" w:ascii="宋体" w:hAnsi="宋体"/>
                <w:b/>
                <w:bCs/>
                <w:sz w:val="24"/>
                <w:highlight w:val="none"/>
              </w:rPr>
            </w:r>
            <w:r/>
          </w:p>
        </w:tc>
        <w:tc>
          <w:tcPr>
            <w:tcW w:w="2693"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325"/>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通讯地址</w:t>
            </w:r>
            <w:r>
              <w:rPr>
                <w:rFonts w:hint="eastAsia" w:ascii="宋体" w:hAnsi="宋体"/>
                <w:b/>
                <w:bCs/>
                <w:sz w:val="24"/>
                <w:highlight w:val="none"/>
              </w:rPr>
            </w:r>
            <w:r/>
          </w:p>
        </w:tc>
        <w:tc>
          <w:tcPr>
            <w:gridSpan w:val="3"/>
            <w:tcW w:w="7087"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1140"/>
        </w:trPr>
        <w:tc>
          <w:tcPr>
            <w:tcW w:w="1985" w:type="dxa"/>
            <w:vAlign w:val="center"/>
            <w:textDirection w:val="lrTb"/>
            <w:noWrap w:val="false"/>
          </w:tcPr>
          <w:p>
            <w:pPr>
              <w:pStyle w:val="946"/>
              <w:jc w:val="center"/>
              <w:spacing w:before="57"/>
              <w:rPr>
                <w:rFonts w:hint="eastAsia" w:ascii="宋体" w:hAnsi="宋体"/>
                <w:b/>
                <w:bCs/>
                <w:sz w:val="24"/>
                <w:highlight w:val="none"/>
              </w:rPr>
            </w:pPr>
            <w:r/>
            <w:bookmarkEnd w:id="296"/>
            <w:r>
              <w:rPr>
                <w:rFonts w:hint="eastAsia" w:ascii="宋体" w:hAnsi="宋体"/>
                <w:b/>
                <w:bCs/>
                <w:sz w:val="24"/>
                <w:highlight w:val="none"/>
              </w:rPr>
              <w:t xml:space="preserve">投标人账户信息</w:t>
            </w:r>
            <w:r>
              <w:rPr>
                <w:rFonts w:hint="eastAsia" w:ascii="宋体" w:hAnsi="宋体"/>
                <w:b/>
                <w:bCs/>
                <w:sz w:val="24"/>
                <w:highlight w:val="none"/>
              </w:rPr>
            </w:r>
            <w:r/>
          </w:p>
        </w:tc>
        <w:tc>
          <w:tcPr>
            <w:gridSpan w:val="3"/>
            <w:tcW w:w="7087" w:type="dxa"/>
            <w:vAlign w:val="center"/>
            <w:textDirection w:val="lrTb"/>
            <w:noWrap w:val="false"/>
          </w:tcPr>
          <w:p>
            <w:pPr>
              <w:pStyle w:val="946"/>
              <w:spacing w:before="57"/>
              <w:rPr>
                <w:rFonts w:ascii="宋体" w:hAnsi="宋体"/>
                <w:sz w:val="24"/>
                <w:highlight w:val="none"/>
              </w:rPr>
            </w:pPr>
            <w:r>
              <w:rPr>
                <w:rFonts w:hint="eastAsia" w:ascii="宋体" w:hAnsi="宋体"/>
                <w:sz w:val="24"/>
                <w:highlight w:val="none"/>
              </w:rPr>
              <w:t xml:space="preserve">账户名称：</w:t>
            </w:r>
            <w:r>
              <w:rPr>
                <w:rFonts w:ascii="宋体" w:hAnsi="宋体"/>
                <w:sz w:val="24"/>
                <w:highlight w:val="none"/>
              </w:rPr>
            </w:r>
            <w:r/>
          </w:p>
          <w:p>
            <w:pPr>
              <w:pStyle w:val="946"/>
              <w:spacing w:before="57"/>
              <w:rPr>
                <w:rFonts w:ascii="宋体" w:hAnsi="宋体"/>
                <w:bCs/>
                <w:sz w:val="24"/>
                <w:highlight w:val="none"/>
              </w:rPr>
            </w:pPr>
            <w:r>
              <w:rPr>
                <w:rFonts w:hint="eastAsia" w:ascii="宋体" w:hAnsi="宋体"/>
                <w:bCs/>
                <w:sz w:val="24"/>
                <w:highlight w:val="none"/>
              </w:rPr>
              <w:t xml:space="preserve">开户银行：</w:t>
            </w:r>
            <w:r>
              <w:rPr>
                <w:rFonts w:ascii="宋体" w:hAnsi="宋体"/>
                <w:bCs/>
                <w:sz w:val="24"/>
                <w:highlight w:val="none"/>
              </w:rPr>
            </w:r>
            <w:r/>
          </w:p>
          <w:p>
            <w:pPr>
              <w:pStyle w:val="946"/>
              <w:spacing w:before="57"/>
              <w:rPr>
                <w:rFonts w:hint="eastAsia" w:ascii="宋体" w:hAnsi="宋体"/>
                <w:sz w:val="24"/>
                <w:highlight w:val="none"/>
              </w:rPr>
            </w:pPr>
            <w:r>
              <w:rPr>
                <w:rFonts w:hint="eastAsia" w:ascii="宋体" w:hAnsi="宋体"/>
                <w:bCs/>
                <w:sz w:val="24"/>
                <w:highlight w:val="none"/>
              </w:rPr>
              <w:t xml:space="preserve">账户号码：</w:t>
            </w:r>
            <w:r>
              <w:rPr>
                <w:rFonts w:hint="eastAsia" w:ascii="宋体" w:hAnsi="宋体"/>
                <w:sz w:val="24"/>
                <w:highlight w:val="none"/>
              </w:rPr>
            </w:r>
            <w:r/>
          </w:p>
        </w:tc>
      </w:tr>
    </w:tbl>
    <w:p>
      <w:pPr>
        <w:pStyle w:val="946"/>
        <w:ind w:firstLine="480"/>
        <w:spacing w:before="57"/>
        <w:rPr>
          <w:rFonts w:hint="eastAsia" w:ascii="宋体" w:hAnsi="宋体"/>
          <w:sz w:val="24"/>
          <w:highlight w:val="none"/>
        </w:rPr>
      </w:pPr>
      <w:r>
        <w:rPr>
          <w:rFonts w:hint="eastAsia" w:ascii="宋体" w:hAnsi="宋体"/>
          <w:sz w:val="24"/>
          <w:highlight w:val="none"/>
        </w:rPr>
      </w:r>
      <w:r/>
    </w:p>
    <w:p>
      <w:pPr>
        <w:pStyle w:val="946"/>
        <w:ind w:firstLine="480"/>
        <w:spacing w:before="57" w:line="360" w:lineRule="auto"/>
        <w:rPr>
          <w:rFonts w:ascii="宋体" w:hAnsi="宋体"/>
          <w:sz w:val="24"/>
          <w:highlight w:val="none"/>
        </w:rPr>
      </w:pPr>
      <w:r/>
      <w:bookmarkStart w:id="297" w:name="_Hlk13223570"/>
      <w:r>
        <w:rPr>
          <w:rFonts w:ascii="宋体" w:hAnsi="宋体"/>
          <w:sz w:val="24"/>
          <w:highlight w:val="none"/>
        </w:rPr>
      </w:r>
      <w:r/>
    </w:p>
    <w:p>
      <w:pPr>
        <w:pStyle w:val="946"/>
        <w:ind w:firstLine="480"/>
        <w:spacing w:before="57" w:line="360" w:lineRule="auto"/>
        <w:rPr>
          <w:rFonts w:ascii="宋体" w:hAnsi="宋体"/>
          <w:sz w:val="24"/>
          <w:highlight w:val="none"/>
        </w:rPr>
      </w:pPr>
      <w:r>
        <w:rPr>
          <w:rFonts w:hint="eastAsia" w:ascii="宋体" w:hAnsi="宋体"/>
          <w:sz w:val="24"/>
          <w:highlight w:val="none"/>
        </w:rPr>
        <w:t xml:space="preserve">投标人全称（公章）： </w:t>
      </w:r>
      <w:r>
        <w:rPr>
          <w:rFonts w:ascii="宋体" w:hAnsi="宋体"/>
          <w:sz w:val="24"/>
          <w:highlight w:val="none"/>
        </w:rPr>
      </w:r>
      <w:r/>
    </w:p>
    <w:p>
      <w:pPr>
        <w:pStyle w:val="946"/>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1052"/>
        <w:ind w:firstLine="0"/>
        <w:spacing w:line="360" w:lineRule="auto"/>
        <w:tabs>
          <w:tab w:val="left" w:pos="360" w:leader="none"/>
        </w:tabs>
        <w:rPr>
          <w:rFonts w:ascii="宋体" w:hAnsi="宋体"/>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bookmarkEnd w:id="297"/>
      <w:r/>
      <w:bookmarkStart w:id="298" w:name="_格式2__法定代表人授权书"/>
      <w:r/>
      <w:bookmarkEnd w:id="298"/>
      <w:r/>
      <w:bookmarkStart w:id="299" w:name="_Hlt26955054"/>
      <w:r/>
      <w:bookmarkEnd w:id="299"/>
      <w:r/>
      <w:bookmarkStart w:id="300" w:name="_Toc8485135"/>
      <w:r/>
      <w:bookmarkStart w:id="301" w:name="_Toc12887286"/>
      <w:r/>
      <w:bookmarkStart w:id="302" w:name="_Toc9363449"/>
      <w:r/>
      <w:bookmarkStart w:id="303" w:name="_Toc12708995"/>
      <w:r>
        <w:rPr>
          <w:rFonts w:ascii="宋体" w:hAnsi="宋体"/>
          <w:highlight w:val="none"/>
        </w:rPr>
      </w:r>
      <w:r/>
    </w:p>
    <w:p>
      <w:pPr>
        <w:pStyle w:val="949"/>
        <w:jc w:val="center"/>
        <w:spacing w:before="143" w:after="0" w:line="360" w:lineRule="auto"/>
        <w:rPr>
          <w:rFonts w:ascii="微软雅黑" w:hAnsi="微软雅黑" w:cs="微软雅黑"/>
          <w:szCs w:val="28"/>
          <w:highlight w:val="none"/>
        </w:rPr>
      </w:pPr>
      <w:r>
        <w:rPr>
          <w:rFonts w:hint="eastAsia"/>
          <w:bCs/>
          <w:szCs w:val="40"/>
          <w:highlight w:val="none"/>
        </w:rPr>
        <w:br w:type="page" w:clear="all"/>
      </w:r>
      <w:r>
        <w:rPr>
          <w:rFonts w:hint="eastAsia" w:ascii="宋体" w:hAnsi="宋体"/>
          <w:highlight w:val="none"/>
        </w:rPr>
        <w:t xml:space="preserve">投标单位承诺函</w:t>
      </w:r>
      <w:r>
        <w:rPr>
          <w:rFonts w:ascii="微软雅黑" w:hAnsi="微软雅黑" w:cs="微软雅黑"/>
          <w:szCs w:val="28"/>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我单位承诺，中标后不进行分包、转包。</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46"/>
        <w:rPr>
          <w:rFonts w:ascii="Arial" w:hAnsi="Arial" w:cs="Arial"/>
          <w:sz w:val="24"/>
          <w:szCs w:val="22"/>
          <w:highlight w:val="none"/>
        </w:rPr>
      </w:pPr>
      <w:r>
        <w:rPr>
          <w:rFonts w:ascii="Arial" w:hAnsi="Arial" w:cs="Arial"/>
          <w:sz w:val="24"/>
          <w:szCs w:val="22"/>
          <w:highlight w:val="none"/>
        </w:rPr>
      </w:r>
      <w:r/>
    </w:p>
    <w:p>
      <w:pPr>
        <w:pStyle w:val="946"/>
        <w:jc w:val="left"/>
        <w:spacing w:line="360" w:lineRule="auto"/>
        <w:rPr>
          <w:rFonts w:hint="eastAsia" w:ascii="宋体" w:hAnsi="宋体"/>
          <w:sz w:val="24"/>
          <w:szCs w:val="21"/>
          <w:highlight w:val="none"/>
        </w:rPr>
      </w:pPr>
      <w:r>
        <w:rPr>
          <w:rFonts w:hint="eastAsia" w:ascii="宋体" w:hAnsi="宋体"/>
          <w:sz w:val="24"/>
          <w:szCs w:val="21"/>
          <w:highlight w:val="none"/>
        </w:rPr>
      </w:r>
      <w:r/>
    </w:p>
    <w:p>
      <w:pPr>
        <w:pStyle w:val="946"/>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1052"/>
        <w:ind w:firstLine="0"/>
        <w:tabs>
          <w:tab w:val="left" w:pos="360" w:leader="none"/>
        </w:tabs>
        <w:rPr>
          <w:rFonts w:hint="eastAsia"/>
          <w:b/>
          <w:iCs/>
          <w:highlight w:val="none"/>
          <w:u w:val="none"/>
        </w:rPr>
      </w:pPr>
      <w:r>
        <w:rPr>
          <w:rFonts w:hint="eastAsia"/>
          <w:b/>
          <w:iCs/>
          <w:highlight w:val="none"/>
          <w:u w:val="none"/>
        </w:rPr>
      </w:r>
      <w:r/>
    </w:p>
    <w:p>
      <w:pPr>
        <w:pStyle w:val="1052"/>
        <w:ind w:firstLine="0"/>
        <w:tabs>
          <w:tab w:val="left" w:pos="360" w:leader="none"/>
        </w:tabs>
        <w:rPr>
          <w:rFonts w:hint="eastAsia"/>
          <w:b/>
          <w:iCs/>
          <w:highlight w:val="none"/>
          <w:u w:val="none"/>
        </w:rPr>
      </w:pPr>
      <w:r>
        <w:rPr>
          <w:rFonts w:hint="eastAsia"/>
          <w:b/>
          <w:iCs/>
          <w:highlight w:val="none"/>
          <w:u w:val="none"/>
        </w:rPr>
      </w:r>
      <w:r/>
    </w:p>
    <w:p>
      <w:pPr>
        <w:pStyle w:val="1052"/>
        <w:ind w:firstLine="0"/>
        <w:tabs>
          <w:tab w:val="left" w:pos="360" w:leader="none"/>
        </w:tabs>
        <w:rPr>
          <w:b/>
          <w:szCs w:val="21"/>
          <w:highlight w:val="none"/>
          <w:u w:val="none"/>
        </w:rPr>
      </w:pPr>
      <w:r>
        <w:rPr>
          <w:rFonts w:hint="eastAsia"/>
          <w:b/>
          <w:iCs/>
          <w:highlight w:val="none"/>
          <w:u w:val="none"/>
        </w:rPr>
        <w:t xml:space="preserve">备注：★</w:t>
      </w:r>
      <w:r>
        <w:rPr>
          <w:rFonts w:hint="eastAsia"/>
          <w:b/>
          <w:highlight w:val="none"/>
          <w:u w:val="none"/>
        </w:rPr>
        <w:t xml:space="preserve">联合体中各方均须加盖公章。</w:t>
      </w:r>
      <w:r>
        <w:rPr>
          <w:b/>
          <w:szCs w:val="21"/>
          <w:highlight w:val="none"/>
          <w:u w:val="none"/>
        </w:rPr>
      </w:r>
      <w:r/>
    </w:p>
    <w:p>
      <w:pPr>
        <w:pStyle w:val="949"/>
        <w:jc w:val="center"/>
        <w:spacing w:before="143" w:after="0" w:line="360" w:lineRule="auto"/>
        <w:rPr>
          <w:rFonts w:hint="eastAsia"/>
          <w:highlight w:val="none"/>
        </w:rPr>
      </w:pPr>
      <w:r>
        <w:rPr>
          <w:rFonts w:hint="eastAsia"/>
          <w:bCs/>
          <w:szCs w:val="40"/>
          <w:highlight w:val="none"/>
        </w:rPr>
        <w:br w:type="page" w:clear="all"/>
      </w:r>
      <w:r>
        <w:rPr>
          <w:rFonts w:hint="eastAsia" w:ascii="宋体" w:hAnsi="宋体"/>
          <w:highlight w:val="none"/>
        </w:rPr>
        <w:t xml:space="preserve">符合性审查响应对照表</w:t>
      </w:r>
      <w:r>
        <w:rPr>
          <w:rFonts w:hint="eastAsia"/>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6379"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符合性审查响应内容</w:t>
            </w:r>
            <w:r>
              <w:rPr>
                <w:rFonts w:ascii="宋体" w:hAnsi="宋体"/>
                <w:b/>
                <w:sz w:val="24"/>
                <w:highlight w:val="none"/>
              </w:rPr>
            </w:r>
            <w:r/>
          </w:p>
        </w:tc>
        <w:tc>
          <w:tcPr>
            <w:tcW w:w="1134" w:type="dxa"/>
            <w:vAlign w:val="center"/>
            <w:textDirection w:val="lrTb"/>
            <w:noWrap w:val="false"/>
          </w:tcPr>
          <w:p>
            <w:pPr>
              <w:pStyle w:val="946"/>
              <w:jc w:val="center"/>
              <w:spacing w:line="360" w:lineRule="auto"/>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992" w:type="dxa"/>
            <w:vAlign w:val="center"/>
            <w:textDirection w:val="lrTb"/>
            <w:noWrap w:val="false"/>
          </w:tcPr>
          <w:p>
            <w:pPr>
              <w:pStyle w:val="946"/>
              <w:jc w:val="center"/>
              <w:spacing w:line="360" w:lineRule="auto"/>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cantSplit/>
          <w:trHeight w:val="606"/>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hint="eastAsia" w:ascii="宋体" w:hAnsi="宋体" w:cs="宋体"/>
                <w:sz w:val="24"/>
                <w:highlight w:val="none"/>
              </w:rPr>
              <w:t xml:space="preserve">（须逐条列出本招标文件“第四章 项目需求”中必须满足的实质性要求：即加“</w:t>
            </w:r>
            <w:r>
              <w:rPr>
                <w:rFonts w:hint="eastAsia" w:ascii="宋体" w:hAnsi="宋体"/>
                <w:b/>
                <w:sz w:val="24"/>
                <w:highlight w:val="none"/>
              </w:rPr>
              <w:t xml:space="preserve">★</w:t>
            </w:r>
            <w:r>
              <w:rPr>
                <w:rFonts w:hint="eastAsia" w:ascii="宋体" w:hAnsi="宋体" w:cs="宋体"/>
                <w:sz w:val="24"/>
                <w:highlight w:val="none"/>
              </w:rPr>
              <w:t xml:space="preserve">”的内容，如有任何一项未按要求响应，则视为无效投标；</w:t>
            </w:r>
            <w:r>
              <w:rPr>
                <w:rFonts w:hint="eastAsia" w:ascii="宋体" w:hAnsi="宋体"/>
                <w:sz w:val="24"/>
                <w:highlight w:val="none"/>
              </w:rPr>
              <w:t xml:space="preserve">若无实质性要求，则无需填列本表</w:t>
            </w: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576"/>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bl>
    <w:p>
      <w:pPr>
        <w:pStyle w:val="946"/>
        <w:spacing w:line="360" w:lineRule="auto"/>
        <w:rPr>
          <w:b/>
          <w:bCs/>
          <w:sz w:val="24"/>
          <w:highlight w:val="none"/>
        </w:rPr>
      </w:pPr>
      <w:r>
        <w:rPr>
          <w:b/>
          <w:bCs/>
          <w:sz w:val="24"/>
          <w:highlight w:val="none"/>
        </w:rPr>
      </w:r>
      <w:r/>
    </w:p>
    <w:p>
      <w:pPr>
        <w:pStyle w:val="946"/>
        <w:spacing w:line="360" w:lineRule="auto"/>
        <w:rPr>
          <w:rFonts w:hint="eastAsia"/>
          <w:sz w:val="24"/>
          <w:highlight w:val="none"/>
          <w:lang w:eastAsia="zh-CN"/>
        </w:rPr>
      </w:pPr>
      <w:r>
        <w:rPr>
          <w:rFonts w:hint="eastAsia"/>
          <w:b/>
          <w:bCs/>
          <w:sz w:val="24"/>
          <w:highlight w:val="none"/>
        </w:rPr>
        <w:t xml:space="preserve">备注：</w:t>
      </w:r>
      <w:r>
        <w:rPr>
          <w:rFonts w:hint="eastAsia"/>
          <w:sz w:val="24"/>
          <w:highlight w:val="none"/>
        </w:rPr>
        <w:t xml:space="preserve">如果招标文件要求提供证明材料，应在“备注”列中注明证明材料所在投标文件的页码位置</w:t>
      </w:r>
      <w:r>
        <w:rPr>
          <w:rFonts w:hint="eastAsia"/>
          <w:sz w:val="24"/>
          <w:highlight w:val="none"/>
          <w:lang w:eastAsia="zh-CN"/>
        </w:rPr>
        <w:t xml:space="preserve">。</w:t>
      </w:r>
      <w:r>
        <w:rPr>
          <w:rFonts w:hint="eastAsia"/>
          <w:sz w:val="24"/>
          <w:highlight w:val="none"/>
          <w:lang w:eastAsia="zh-CN"/>
        </w:rPr>
      </w:r>
      <w:r/>
    </w:p>
    <w:p>
      <w:pPr>
        <w:pStyle w:val="946"/>
        <w:spacing w:line="360" w:lineRule="auto"/>
        <w:rPr>
          <w:rFonts w:hint="eastAsia"/>
          <w:sz w:val="24"/>
          <w:highlight w:val="none"/>
        </w:rPr>
      </w:pPr>
      <w:r>
        <w:rPr>
          <w:rFonts w:hint="eastAsia"/>
          <w:sz w:val="24"/>
          <w:highlight w:val="none"/>
        </w:rPr>
      </w:r>
      <w:r/>
    </w:p>
    <w:p>
      <w:pPr>
        <w:pStyle w:val="946"/>
        <w:jc w:val="left"/>
        <w:spacing w:line="360" w:lineRule="auto"/>
        <w:rPr>
          <w:rFonts w:hint="eastAsia" w:ascii="宋体" w:hAnsi="宋体"/>
          <w:sz w:val="24"/>
          <w:highlight w:val="none"/>
        </w:rPr>
      </w:pPr>
      <w:r/>
      <w:bookmarkEnd w:id="300"/>
      <w:r/>
      <w:bookmarkEnd w:id="301"/>
      <w:r/>
      <w:bookmarkEnd w:id="302"/>
      <w:r/>
      <w:bookmarkEnd w:id="303"/>
      <w:r>
        <w:rPr>
          <w:rFonts w:hint="eastAsia" w:ascii="宋体" w:hAnsi="宋体"/>
          <w:sz w:val="24"/>
          <w:highlight w:val="none"/>
        </w:rPr>
      </w:r>
      <w:r/>
    </w:p>
    <w:p>
      <w:pPr>
        <w:pStyle w:val="949"/>
        <w:jc w:val="center"/>
        <w:spacing w:before="143" w:after="0" w:line="360" w:lineRule="auto"/>
        <w:rPr>
          <w:rFonts w:ascii="宋体" w:hAnsi="宋体"/>
          <w:bCs/>
          <w:szCs w:val="40"/>
          <w:highlight w:val="none"/>
        </w:rPr>
      </w:pPr>
      <w:r>
        <w:rPr>
          <w:rFonts w:hint="eastAsia" w:ascii="宋体" w:hAnsi="宋体"/>
          <w:bCs/>
          <w:szCs w:val="40"/>
          <w:highlight w:val="none"/>
        </w:rPr>
        <w:br w:type="page" w:clear="all"/>
      </w:r>
      <w:r>
        <w:rPr>
          <w:rFonts w:hint="eastAsia" w:ascii="宋体" w:hAnsi="宋体"/>
          <w:highlight w:val="none"/>
        </w:rPr>
        <w:t xml:space="preserve">联合体协议（参考格式）</w:t>
      </w:r>
      <w:r>
        <w:rPr>
          <w:rFonts w:ascii="宋体" w:hAnsi="宋体"/>
          <w:bCs/>
          <w:szCs w:val="40"/>
          <w:highlight w:val="none"/>
        </w:rPr>
      </w:r>
      <w:r/>
    </w:p>
    <w:p>
      <w:pPr>
        <w:pStyle w:val="960"/>
        <w:ind w:firstLine="0"/>
        <w:jc w:val="center"/>
        <w:spacing w:line="360" w:lineRule="auto"/>
        <w:rPr>
          <w:b/>
          <w:bCs/>
          <w:sz w:val="24"/>
          <w:szCs w:val="24"/>
          <w:highlight w:val="none"/>
        </w:rPr>
      </w:pPr>
      <w:r/>
      <w:bookmarkStart w:id="304" w:name="_Hlk27472787"/>
      <w:r>
        <w:rPr>
          <w:rFonts w:hint="eastAsia"/>
          <w:b/>
          <w:bCs/>
          <w:sz w:val="24"/>
          <w:szCs w:val="24"/>
          <w:highlight w:val="none"/>
        </w:rPr>
        <w:t xml:space="preserve">（参考格式，非联合体形式参加投标的供应商无需提供）</w:t>
      </w:r>
      <w:r>
        <w:rPr>
          <w:b/>
          <w:bCs/>
          <w:sz w:val="24"/>
          <w:szCs w:val="24"/>
          <w:highlight w:val="none"/>
        </w:rPr>
      </w:r>
      <w:r/>
    </w:p>
    <w:p>
      <w:pPr>
        <w:pStyle w:val="946"/>
        <w:spacing w:line="360" w:lineRule="auto"/>
        <w:rPr>
          <w:rFonts w:ascii="宋体" w:hAnsi="宋体"/>
          <w:sz w:val="24"/>
          <w:highlight w:val="none"/>
          <w:u w:val="single"/>
        </w:rPr>
      </w:pPr>
      <w:r/>
      <w:bookmarkEnd w:id="304"/>
      <w:r>
        <w:rPr>
          <w:rFonts w:ascii="宋体" w:hAnsi="宋体"/>
          <w:sz w:val="24"/>
          <w:highlight w:val="none"/>
          <w:u w:val="single"/>
        </w:rPr>
      </w:r>
      <w:r/>
    </w:p>
    <w:p>
      <w:pPr>
        <w:pStyle w:val="946"/>
        <w:spacing w:line="360" w:lineRule="auto"/>
        <w:rPr>
          <w:rFonts w:ascii="宋体" w:hAnsi="宋体"/>
          <w:sz w:val="24"/>
          <w:highlight w:val="none"/>
        </w:rPr>
      </w:pPr>
      <w:r>
        <w:rPr>
          <w:rFonts w:hint="eastAsia" w:ascii="宋体" w:hAnsi="宋体"/>
          <w:sz w:val="24"/>
          <w:highlight w:val="none"/>
          <w:u w:val="single"/>
        </w:rPr>
        <w:t xml:space="preserve"> [联合体中各供应商全称]</w:t>
      </w:r>
      <w:r>
        <w:rPr>
          <w:rFonts w:ascii="宋体" w:hAnsi="宋体"/>
          <w:sz w:val="24"/>
          <w:highlight w:val="none"/>
          <w:u w:val="single"/>
        </w:rPr>
        <w:t xml:space="preserve"> </w:t>
      </w:r>
      <w:r>
        <w:rPr>
          <w:rFonts w:hint="eastAsia" w:ascii="宋体" w:hAnsi="宋体"/>
          <w:sz w:val="24"/>
          <w:highlight w:val="none"/>
        </w:rPr>
        <w:t xml:space="preserve">在此达成以下协议：</w:t>
      </w:r>
      <w:r>
        <w:rPr>
          <w:rFonts w:ascii="宋体" w:hAnsi="宋体"/>
          <w:sz w:val="24"/>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、我们自愿组成联合体，参加江苏易采招标代理有限公司组织的采购编号为</w:t>
      </w:r>
      <w:r>
        <w:rPr>
          <w:rFonts w:hint="eastAsia" w:ascii="宋体" w:hAnsi="宋体"/>
          <w:sz w:val="24"/>
          <w:highlight w:val="none"/>
          <w:u w:val="single"/>
        </w:rPr>
        <w:t xml:space="preserve">[项目全称]</w:t>
      </w:r>
      <w:r>
        <w:rPr>
          <w:rFonts w:hint="eastAsia" w:ascii="宋体" w:hAnsi="宋体"/>
          <w:sz w:val="24"/>
          <w:highlight w:val="none"/>
        </w:rPr>
        <w:t xml:space="preserve">项目的采购活动。</w:t>
      </w:r>
      <w:r>
        <w:rPr>
          <w:rFonts w:ascii="宋体" w:hAnsi="宋体"/>
          <w:sz w:val="24"/>
          <w:highlight w:val="none"/>
        </w:rPr>
      </w:r>
      <w:r/>
    </w:p>
    <w:p>
      <w:pPr>
        <w:pStyle w:val="946"/>
        <w:ind w:firstLine="480"/>
        <w:spacing w:line="360" w:lineRule="auto"/>
        <w:rPr>
          <w:rFonts w:hint="eastAsia" w:ascii="宋体" w:hAnsi="宋体"/>
          <w:sz w:val="24"/>
          <w:szCs w:val="21"/>
          <w:highlight w:val="none"/>
        </w:rPr>
      </w:pPr>
      <w:r>
        <w:rPr>
          <w:rFonts w:ascii="宋体" w:hAnsi="宋体"/>
          <w:sz w:val="24"/>
          <w:highlight w:val="none"/>
        </w:rPr>
        <w:t xml:space="preserve">2</w:t>
      </w:r>
      <w:r>
        <w:rPr>
          <w:rFonts w:hint="eastAsia" w:ascii="宋体" w:hAnsi="宋体"/>
          <w:sz w:val="24"/>
          <w:highlight w:val="none"/>
        </w:rPr>
        <w:t xml:space="preserve">、若我们联合中标，</w:t>
      </w:r>
      <w:bookmarkStart w:id="305" w:name="_Hlk14868141"/>
      <w:r>
        <w:rPr>
          <w:rFonts w:hint="eastAsia" w:ascii="宋体" w:hAnsi="宋体"/>
          <w:sz w:val="24"/>
          <w:szCs w:val="21"/>
          <w:highlight w:val="none"/>
          <w:u w:val="single"/>
        </w:rPr>
        <w:t xml:space="preserve">[供应商单位</w:t>
      </w:r>
      <w:r>
        <w:rPr>
          <w:rFonts w:ascii="宋体" w:hAnsi="宋体"/>
          <w:sz w:val="24"/>
          <w:szCs w:val="21"/>
          <w:highlight w:val="none"/>
          <w:u w:val="single"/>
        </w:rPr>
        <w:t xml:space="preserve">1</w:t>
      </w:r>
      <w:r>
        <w:rPr>
          <w:rFonts w:hint="eastAsia" w:ascii="宋体" w:hAnsi="宋体"/>
          <w:sz w:val="24"/>
          <w:szCs w:val="21"/>
          <w:highlight w:val="none"/>
          <w:u w:val="single"/>
        </w:rPr>
        <w:t xml:space="preserve">全称]</w:t>
      </w:r>
      <w:r>
        <w:rPr>
          <w:rFonts w:ascii="宋体" w:hAnsi="宋体"/>
          <w:sz w:val="24"/>
          <w:szCs w:val="21"/>
          <w:highlight w:val="none"/>
          <w:u w:val="single"/>
        </w:rPr>
        <w:t xml:space="preserve"> </w:t>
      </w:r>
      <w:bookmarkEnd w:id="305"/>
      <w:r>
        <w:rPr>
          <w:rFonts w:hint="eastAsia" w:ascii="宋体" w:hAnsi="宋体"/>
          <w:sz w:val="24"/>
          <w:szCs w:val="21"/>
          <w:highlight w:val="none"/>
        </w:rPr>
        <w:t xml:space="preserve">实施项目中</w:t>
      </w:r>
      <w:r>
        <w:rPr>
          <w:rFonts w:hint="eastAsia" w:ascii="宋体" w:hAnsi="宋体"/>
          <w:sz w:val="24"/>
          <w:szCs w:val="21"/>
          <w:highlight w:val="none"/>
          <w:u w:val="single"/>
        </w:rPr>
        <w:t xml:space="preserve"> [工作内容</w:t>
      </w:r>
      <w:r>
        <w:rPr>
          <w:rFonts w:ascii="宋体" w:hAnsi="宋体"/>
          <w:sz w:val="24"/>
          <w:szCs w:val="21"/>
          <w:highlight w:val="none"/>
          <w:u w:val="single"/>
        </w:rPr>
        <w:t xml:space="preserve">] </w:t>
      </w:r>
      <w:r>
        <w:rPr>
          <w:rFonts w:hint="eastAsia" w:ascii="宋体" w:hAnsi="宋体"/>
          <w:sz w:val="24"/>
          <w:szCs w:val="21"/>
          <w:highlight w:val="none"/>
        </w:rPr>
        <w:t xml:space="preserve">部分工作，并承担相应的责任。</w:t>
      </w:r>
      <w:r>
        <w:rPr>
          <w:rFonts w:hint="eastAsia" w:ascii="宋体" w:hAnsi="宋体"/>
          <w:sz w:val="24"/>
          <w:szCs w:val="21"/>
          <w:highlight w:val="none"/>
          <w:u w:val="single"/>
        </w:rPr>
        <w:t xml:space="preserve"> [供应商单位</w:t>
      </w:r>
      <w:r>
        <w:rPr>
          <w:rFonts w:ascii="宋体" w:hAnsi="宋体"/>
          <w:sz w:val="24"/>
          <w:szCs w:val="21"/>
          <w:highlight w:val="none"/>
          <w:u w:val="single"/>
        </w:rPr>
        <w:t xml:space="preserve">2</w:t>
      </w:r>
      <w:r>
        <w:rPr>
          <w:rFonts w:hint="eastAsia" w:ascii="宋体" w:hAnsi="宋体"/>
          <w:sz w:val="24"/>
          <w:szCs w:val="21"/>
          <w:highlight w:val="none"/>
          <w:u w:val="single"/>
        </w:rPr>
        <w:t xml:space="preserve">全称</w:t>
      </w:r>
      <w:r>
        <w:rPr>
          <w:rFonts w:ascii="宋体" w:hAnsi="宋体"/>
          <w:sz w:val="24"/>
          <w:szCs w:val="21"/>
          <w:highlight w:val="none"/>
          <w:u w:val="single"/>
        </w:rPr>
        <w:t xml:space="preserve">] </w:t>
      </w:r>
      <w:r>
        <w:rPr>
          <w:rFonts w:hint="eastAsia" w:ascii="宋体" w:hAnsi="宋体"/>
          <w:sz w:val="24"/>
          <w:szCs w:val="21"/>
          <w:highlight w:val="none"/>
        </w:rPr>
        <w:t xml:space="preserve">实施项目中</w:t>
      </w:r>
      <w:r>
        <w:rPr>
          <w:rFonts w:hint="eastAsia" w:ascii="宋体" w:hAnsi="宋体"/>
          <w:sz w:val="24"/>
          <w:szCs w:val="21"/>
          <w:highlight w:val="none"/>
          <w:u w:val="single"/>
        </w:rPr>
        <w:t xml:space="preserve"> [工作内容]</w:t>
      </w:r>
      <w:r>
        <w:rPr>
          <w:rFonts w:ascii="宋体" w:hAnsi="宋体"/>
          <w:sz w:val="24"/>
          <w:szCs w:val="21"/>
          <w:highlight w:val="none"/>
          <w:u w:val="single"/>
        </w:rPr>
        <w:t xml:space="preserve"> </w:t>
      </w:r>
      <w:r>
        <w:rPr>
          <w:rFonts w:hint="eastAsia" w:ascii="宋体" w:hAnsi="宋体"/>
          <w:sz w:val="24"/>
          <w:szCs w:val="21"/>
          <w:highlight w:val="none"/>
        </w:rPr>
        <w:t xml:space="preserve">部分工作，并承担相应的责任。……。（</w:t>
      </w:r>
      <w:r>
        <w:rPr>
          <w:rFonts w:hint="eastAsia" w:ascii="宋体" w:hAnsi="宋体"/>
          <w:b/>
          <w:bCs/>
          <w:sz w:val="24"/>
          <w:szCs w:val="21"/>
          <w:highlight w:val="none"/>
        </w:rPr>
        <w:t xml:space="preserve">注：</w:t>
      </w:r>
      <w:r>
        <w:rPr>
          <w:rFonts w:hint="eastAsia" w:ascii="宋体" w:hAnsi="宋体"/>
          <w:sz w:val="24"/>
          <w:szCs w:val="21"/>
          <w:highlight w:val="none"/>
        </w:rPr>
        <w:t xml:space="preserve">联合体中各供应商都应明示所承担的工作和相应的责任）。</w:t>
      </w:r>
      <w:r>
        <w:rPr>
          <w:rFonts w:hint="eastAsia" w:ascii="宋体" w:hAnsi="宋体"/>
          <w:sz w:val="24"/>
          <w:szCs w:val="21"/>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bookmarkStart w:id="306" w:name="_Hlk14868360"/>
      <w:r>
        <w:rPr>
          <w:rFonts w:hint="eastAsia" w:ascii="宋体" w:hAnsi="宋体"/>
          <w:sz w:val="24"/>
          <w:highlight w:val="none"/>
          <w:u w:val="single"/>
        </w:rPr>
        <w:t xml:space="preserve"> </w:t>
      </w:r>
      <w:r>
        <w:rPr>
          <w:rFonts w:hint="eastAsia" w:ascii="宋体" w:hAnsi="宋体"/>
          <w:sz w:val="24"/>
          <w:szCs w:val="21"/>
          <w:highlight w:val="none"/>
          <w:u w:val="single"/>
        </w:rPr>
        <w:t xml:space="preserve">[</w:t>
      </w:r>
      <w:r>
        <w:rPr>
          <w:rFonts w:hint="eastAsia" w:ascii="宋体" w:hAnsi="宋体"/>
          <w:sz w:val="24"/>
          <w:highlight w:val="none"/>
          <w:u w:val="single"/>
        </w:rPr>
        <w:t xml:space="preserve">小型、微型企业/残疾人福利性单位/监狱企业全称</w:t>
      </w:r>
      <w:r>
        <w:rPr>
          <w:rFonts w:hint="eastAsia" w:ascii="宋体" w:hAnsi="宋体"/>
          <w:sz w:val="24"/>
          <w:szCs w:val="21"/>
          <w:highlight w:val="none"/>
          <w:u w:val="single"/>
        </w:rPr>
        <w:t xml:space="preserve">]</w:t>
      </w:r>
      <w:r>
        <w:rPr>
          <w:rFonts w:ascii="宋体" w:hAnsi="宋体"/>
          <w:sz w:val="24"/>
          <w:szCs w:val="21"/>
          <w:highlight w:val="none"/>
          <w:u w:val="single"/>
        </w:rPr>
        <w:t xml:space="preserve"> </w:t>
      </w:r>
      <w:r>
        <w:rPr>
          <w:rFonts w:hint="eastAsia" w:ascii="宋体" w:hAnsi="宋体"/>
          <w:sz w:val="24"/>
          <w:highlight w:val="none"/>
        </w:rPr>
        <w:t xml:space="preserve">为 </w:t>
      </w:r>
      <w:r>
        <w:rPr>
          <w:rFonts w:ascii="宋体" w:hAnsi="宋体"/>
          <w:sz w:val="24"/>
          <w:highlight w:val="none"/>
          <w:u w:val="single"/>
        </w:rPr>
        <w:t xml:space="preserve"> </w:t>
      </w:r>
      <w:r>
        <w:rPr>
          <w:rFonts w:hint="eastAsia" w:ascii="宋体" w:hAnsi="宋体"/>
          <w:sz w:val="24"/>
          <w:szCs w:val="21"/>
          <w:highlight w:val="none"/>
          <w:u w:val="single"/>
        </w:rPr>
        <w:t xml:space="preserve">[</w:t>
      </w:r>
      <w:r>
        <w:rPr>
          <w:rFonts w:hint="eastAsia" w:ascii="宋体" w:hAnsi="宋体"/>
          <w:sz w:val="24"/>
          <w:highlight w:val="none"/>
          <w:u w:val="single"/>
        </w:rPr>
        <w:t xml:space="preserve">企业名称</w:t>
      </w:r>
      <w:r>
        <w:rPr>
          <w:rFonts w:hint="eastAsia" w:ascii="宋体" w:hAnsi="宋体"/>
          <w:sz w:val="24"/>
          <w:szCs w:val="21"/>
          <w:highlight w:val="none"/>
          <w:u w:val="single"/>
        </w:rPr>
        <w:t xml:space="preserve">]</w:t>
      </w:r>
      <w:r>
        <w:rPr>
          <w:rFonts w:ascii="宋体" w:hAnsi="宋体"/>
          <w:sz w:val="24"/>
          <w:szCs w:val="21"/>
          <w:highlight w:val="none"/>
          <w:u w:val="single"/>
        </w:rPr>
        <w:t xml:space="preserve"> </w:t>
      </w:r>
      <w:r>
        <w:rPr>
          <w:rFonts w:hint="eastAsia" w:ascii="宋体" w:hAnsi="宋体"/>
          <w:sz w:val="24"/>
          <w:highlight w:val="none"/>
        </w:rPr>
        <w:t xml:space="preserve">企业</w:t>
      </w:r>
      <w:bookmarkEnd w:id="306"/>
      <w:r>
        <w:rPr>
          <w:rFonts w:hint="eastAsia" w:ascii="宋体" w:hAnsi="宋体"/>
          <w:sz w:val="24"/>
          <w:highlight w:val="none"/>
        </w:rPr>
        <w:t xml:space="preserve">，且我们约定该公司/单位所承担的合同金额将占本项目合同总金额的</w:t>
      </w:r>
      <w:r>
        <w:rPr>
          <w:rFonts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946"/>
        <w:ind w:firstLine="480"/>
        <w:spacing w:line="360" w:lineRule="auto"/>
        <w:rPr>
          <w:rFonts w:hint="eastAsia" w:ascii="宋体" w:hAnsi="宋体"/>
          <w:sz w:val="24"/>
          <w:highlight w:val="none"/>
        </w:rPr>
      </w:pPr>
      <w:r>
        <w:rPr>
          <w:rFonts w:hint="eastAsia" w:ascii="宋体" w:hAnsi="宋体"/>
          <w:sz w:val="24"/>
          <w:highlight w:val="none"/>
        </w:rPr>
      </w:r>
      <w:r/>
    </w:p>
    <w:p>
      <w:pPr>
        <w:pStyle w:val="1052"/>
        <w:spacing w:line="360" w:lineRule="auto"/>
        <w:tabs>
          <w:tab w:val="left" w:pos="360" w:leader="none"/>
        </w:tabs>
        <w:rPr>
          <w:b/>
          <w:iCs/>
          <w:szCs w:val="21"/>
          <w:highlight w:val="none"/>
          <w:u w:val="none"/>
        </w:rPr>
      </w:pPr>
      <w:r>
        <w:rPr>
          <w:rFonts w:hint="eastAsia" w:ascii="宋体" w:hAnsi="宋体"/>
          <w:b/>
          <w:highlight w:val="none"/>
          <w:u w:val="none"/>
        </w:rPr>
        <w:t xml:space="preserve">★</w:t>
      </w:r>
      <w:r>
        <w:rPr>
          <w:rFonts w:hint="eastAsia"/>
          <w:b/>
          <w:iCs/>
          <w:highlight w:val="none"/>
          <w:u w:val="none"/>
        </w:rPr>
        <w:t xml:space="preserve">备注：联合体中各方均须加盖公章。</w:t>
      </w:r>
      <w:r>
        <w:rPr>
          <w:b/>
          <w:iCs/>
          <w:szCs w:val="21"/>
          <w:highlight w:val="none"/>
          <w:u w:val="none"/>
        </w:rPr>
      </w:r>
      <w:r/>
    </w:p>
    <w:p>
      <w:pPr>
        <w:pStyle w:val="946"/>
        <w:ind w:left="525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供应商单位1名称（公章）：</w:t>
      </w: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供应商单位</w:t>
      </w:r>
      <w:r>
        <w:rPr>
          <w:rFonts w:ascii="宋体" w:hAnsi="宋体"/>
          <w:sz w:val="24"/>
          <w:highlight w:val="none"/>
        </w:rPr>
        <w:t xml:space="preserve">2</w:t>
      </w:r>
      <w:r>
        <w:rPr>
          <w:rFonts w:hint="eastAsia" w:ascii="宋体" w:hAnsi="宋体"/>
          <w:sz w:val="24"/>
          <w:highlight w:val="none"/>
        </w:rPr>
        <w:t xml:space="preserve">名称（公章）：</w:t>
      </w: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t xml:space="preserve">……</w:t>
      </w: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1010"/>
        <w:ind w:left="0" w:right="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7" w:name="_Hlk60665956"/>
      <w:r>
        <w:rPr>
          <w:rFonts w:hint="eastAsia" w:ascii="宋体" w:hAnsi="宋体"/>
          <w:highlight w:val="none"/>
        </w:rPr>
        <w:br w:type="page" w:clear="all"/>
      </w:r>
      <w:bookmarkEnd w:id="307"/>
      <w:r>
        <w:rPr>
          <w:rFonts w:hint="eastAsia" w:ascii="宋体" w:hAnsi="宋体" w:eastAsia="宋体" w:cs="Times New Roman"/>
          <w:b/>
          <w:bCs/>
          <w:sz w:val="32"/>
          <w:szCs w:val="40"/>
          <w:highlight w:val="none"/>
          <w:lang w:val="en-US" w:eastAsia="zh-CN" w:bidi="ar-SA"/>
        </w:rPr>
        <w:t xml:space="preserve">中小微企业声明函（服务类项目）（采购包号：**）</w:t>
      </w:r>
      <w:r>
        <w:rPr>
          <w:highlight w:val="none"/>
        </w:rPr>
      </w:r>
      <w:r/>
    </w:p>
    <w:p>
      <w:pPr>
        <w:pStyle w:val="1010"/>
        <w:ind w:left="0" w:right="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企业名称（加盖CA电子公章）：</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日期：___年____月____日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22"/>
        <w:jc w:val="both"/>
        <w:keepLines w:val="0"/>
        <w:keepNext w:val="0"/>
        <w:pageBreakBefore w:val="0"/>
        <w:spacing w:before="0" w:beforeAutospacing="0" w:after="0" w:afterAutospacing="0" w:line="360" w:lineRule="auto"/>
        <w:widowControl w:val="off"/>
        <w:rPr>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备注：</w:t>
      </w:r>
      <w:r>
        <w:rPr>
          <w:b/>
          <w:bCs/>
          <w:sz w:val="21"/>
          <w:szCs w:val="21"/>
          <w:highlight w:val="none"/>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rPr>
          <w:sz w:val="21"/>
          <w:szCs w:val="21"/>
          <w:highlight w:val="none"/>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rPr>
          <w:sz w:val="21"/>
          <w:szCs w:val="21"/>
          <w:highlight w:val="none"/>
        </w:rPr>
      </w:r>
      <w:r/>
    </w:p>
    <w:p>
      <w:pPr>
        <w:pStyle w:val="1010"/>
        <w:ind w:firstLine="480"/>
        <w:jc w:val="both"/>
        <w:spacing w:before="0" w:beforeAutospacing="0" w:after="0" w:afterAutospacing="0" w:line="0" w:lineRule="atLeast"/>
        <w:widowControl w:val="off"/>
        <w:rPr>
          <w:rFonts w:hint="eastAsia" w:ascii="宋体" w:hAnsi="宋体"/>
          <w:sz w:val="22"/>
          <w:szCs w:val="22"/>
          <w:highlight w:val="none"/>
        </w:rPr>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sz w:val="22"/>
          <w:szCs w:val="22"/>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sz w:val="24"/>
          <w:highlight w:val="none"/>
        </w:rPr>
        <w:br w:type="page" w:clear="all"/>
      </w:r>
      <w:r>
        <w:rPr>
          <w:rFonts w:hint="eastAsia" w:ascii="宋体" w:hAnsi="宋体" w:eastAsia="宋体" w:cs="Times New Roman"/>
          <w:b/>
          <w:bCs/>
          <w:sz w:val="32"/>
          <w:szCs w:val="40"/>
          <w:highlight w:val="none"/>
          <w:lang w:val="en-US" w:eastAsia="zh-CN" w:bidi="ar-SA"/>
        </w:rPr>
        <w:t xml:space="preserve">残疾人福利性单位声明函（服务类项目）（采购包号：**）</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项目（项目名称）（采购包号：**）采购活动由本单位提供服务。</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供应商全称（加盖CA电子公章）：</w:t>
      </w:r>
      <w:r>
        <w:rPr>
          <w:highlight w:val="none"/>
        </w:rPr>
      </w:r>
      <w:r/>
    </w:p>
    <w:p>
      <w:pPr>
        <w:pStyle w:val="946"/>
        <w:ind w:left="0" w:right="0" w:firstLine="480"/>
        <w:jc w:val="left"/>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ffffff"/>
        </w:rPr>
        <w:t xml:space="preserve">日期：___年____月____日</w:t>
      </w:r>
      <w:r>
        <w:rPr>
          <w:rFonts w:hint="eastAsia" w:ascii="宋体" w:hAnsi="宋体"/>
          <w:sz w:val="24"/>
          <w:highlight w:val="none"/>
        </w:rPr>
      </w:r>
      <w:r/>
    </w:p>
    <w:p>
      <w:pPr>
        <w:pStyle w:val="1010"/>
        <w:ind w:right="180" w:firstLine="360"/>
        <w:jc w:val="center"/>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ind w:left="5250"/>
        <w:jc w:val="left"/>
        <w:spacing w:line="360" w:lineRule="auto"/>
        <w:rPr>
          <w:rFonts w:ascii="宋体" w:hAnsi="宋体"/>
          <w:szCs w:val="21"/>
          <w:highlight w:val="none"/>
        </w:rPr>
      </w:pPr>
      <w:r>
        <w:rPr>
          <w:rFonts w:ascii="宋体" w:hAnsi="宋体"/>
          <w:szCs w:val="21"/>
          <w:highlight w:val="none"/>
        </w:rPr>
      </w:r>
      <w:r/>
    </w:p>
    <w:p>
      <w:pPr>
        <w:pStyle w:val="946"/>
        <w:jc w:val="center"/>
        <w:spacing w:line="360" w:lineRule="auto"/>
        <w:rPr>
          <w:rFonts w:ascii="宋体" w:hAnsi="宋体"/>
          <w:b/>
          <w:bCs/>
          <w:sz w:val="32"/>
          <w:szCs w:val="40"/>
          <w:highlight w:val="none"/>
        </w:rPr>
      </w:pPr>
      <w:r>
        <w:rPr>
          <w:rFonts w:ascii="宋体" w:hAnsi="宋体"/>
          <w:sz w:val="24"/>
          <w:highlight w:val="none"/>
        </w:rPr>
        <w:br w:type="page" w:clear="all"/>
      </w:r>
      <w:r>
        <w:rPr>
          <w:rFonts w:ascii="宋体" w:hAnsi="宋体"/>
          <w:b/>
          <w:bCs/>
          <w:sz w:val="32"/>
          <w:szCs w:val="40"/>
          <w:highlight w:val="none"/>
        </w:rPr>
      </w:r>
      <w:r/>
    </w:p>
    <w:p>
      <w:pPr>
        <w:pStyle w:val="946"/>
        <w:jc w:val="center"/>
        <w:spacing w:line="360" w:lineRule="auto"/>
        <w:rPr>
          <w:rFonts w:hint="eastAsia" w:ascii="宋体" w:hAnsi="宋体"/>
          <w:b/>
          <w:bCs/>
          <w:sz w:val="32"/>
          <w:szCs w:val="40"/>
          <w:highlight w:val="none"/>
        </w:rPr>
      </w:pPr>
      <w:r>
        <w:rPr>
          <w:rFonts w:hint="eastAsia" w:ascii="宋体" w:hAnsi="宋体"/>
          <w:b/>
          <w:bCs/>
          <w:sz w:val="32"/>
          <w:szCs w:val="40"/>
          <w:highlight w:val="none"/>
        </w:rPr>
        <w:t xml:space="preserve">关于符合本国产品标准的声明函</w:t>
      </w:r>
      <w:r>
        <w:rPr>
          <w:rFonts w:hint="eastAsia" w:ascii="宋体" w:hAnsi="宋体"/>
          <w:b/>
          <w:bCs/>
          <w:sz w:val="32"/>
          <w:szCs w:val="40"/>
          <w:highlight w:val="none"/>
        </w:rPr>
      </w:r>
      <w:r/>
    </w:p>
    <w:p>
      <w:pPr>
        <w:pStyle w:val="1010"/>
        <w:ind w:firstLine="420"/>
        <w:spacing w:before="0" w:beforeAutospacing="0" w:after="0" w:afterAutospacing="0" w:line="360" w:lineRule="auto"/>
        <w:rPr>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1.</w:t>
      </w:r>
      <w:r>
        <w:rPr>
          <w:rFonts w:hint="eastAsia"/>
          <w:color w:val="000000"/>
          <w:highlight w:val="none"/>
          <w:u w:val="single"/>
          <w:shd w:val="clear" w:color="auto" w:fill="ffffff"/>
        </w:rPr>
        <w:t xml:space="preserve">（产品名称1）</w:t>
      </w:r>
      <w:r>
        <w:rPr>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（厂名）</w:t>
      </w:r>
      <w:r>
        <w:rPr>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2.</w:t>
      </w:r>
      <w:r>
        <w:rPr>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在中国境内完成。</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w:t>
      </w:r>
      <w:r>
        <w:rPr>
          <w:highlight w:val="none"/>
        </w:rPr>
      </w:r>
      <w:r/>
    </w:p>
    <w:p>
      <w:pPr>
        <w:pStyle w:val="1010"/>
        <w:ind w:firstLine="420"/>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shd w:val="clear" w:color="auto" w:fill="ffffff"/>
        </w:rPr>
      </w:r>
      <w:r/>
    </w:p>
    <w:p>
      <w:pPr>
        <w:pStyle w:val="1010"/>
        <w:ind w:firstLine="420"/>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1010"/>
        <w:ind w:firstLine="420"/>
        <w:jc w:val="center"/>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                  公司（单位）名称（加盖CA电子公章）：         </w:t>
      </w:r>
      <w:r>
        <w:rPr>
          <w:rFonts w:hint="eastAsia"/>
          <w:color w:val="000000"/>
          <w:highlight w:val="none"/>
        </w:rPr>
      </w:r>
      <w:r/>
    </w:p>
    <w:p>
      <w:pPr>
        <w:pStyle w:val="1010"/>
        <w:ind w:firstLine="2880"/>
        <w:jc w:val="both"/>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0"/>
        <w:spacing w:before="30" w:beforeAutospacing="0" w:after="30" w:afterAutospacing="0" w:line="0" w:lineRule="atLeast"/>
        <w:shd w:val="clear" w:color="auto" w:fill="ffffff"/>
        <w:rPr>
          <w:highlight w:val="none"/>
        </w:rPr>
      </w:pPr>
      <w:r>
        <w:rPr>
          <w:highlight w:val="none"/>
          <w:shd w:val="clear" w:color="auto" w:fill="ffffff"/>
        </w:rPr>
        <w:t xml:space="preserve"> </w:t>
      </w:r>
      <w:r>
        <w:rPr>
          <w:highlight w:val="none"/>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1.产品如有型号，请在“产品名称”栏一并填写。</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2.生产厂名与厂址应与生产厂营业执照载明的相关信息保持一致。</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4.该产品的关键组件要求实施前，“关键组件”栏可不填，下同。</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5.该产品的关键工序要求实施前，“关键工序”栏可不填，下同。</w:t>
      </w:r>
      <w:r>
        <w:rPr>
          <w:rFonts w:hint="eastAsia" w:ascii="宋体" w:hAnsi="宋体" w:eastAsia="宋体" w:cs="宋体"/>
          <w:color w:val="000000"/>
          <w:highlight w:val="none"/>
          <w:shd w:val="clear" w:color="auto" w:fill="ffffff"/>
        </w:rPr>
      </w:r>
      <w:r/>
    </w:p>
    <w:p>
      <w:pPr>
        <w:pStyle w:val="946"/>
        <w:spacing w:line="32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6.《声明函》中标注</w:t>
      </w:r>
      <w:r>
        <w:rPr>
          <w:rFonts w:hint="eastAsia" w:ascii="宋体" w:hAnsi="宋体" w:eastAsia="宋体" w:cs="宋体"/>
          <w:color w:val="000000"/>
          <w:highlight w:val="none"/>
          <w:u w:val="single"/>
          <w:shd w:val="clear" w:color="auto" w:fill="ffffff"/>
        </w:rPr>
        <w:t xml:space="preserve">“  /  ”</w:t>
      </w:r>
      <w:r>
        <w:rPr>
          <w:rFonts w:hint="eastAsia" w:ascii="宋体" w:hAnsi="宋体" w:eastAsia="宋体" w:cs="宋体"/>
          <w:color w:val="000000"/>
          <w:highlight w:val="none"/>
          <w:shd w:val="clear" w:color="auto" w:fill="ffffff"/>
        </w:rPr>
        <w:t xml:space="preserve">的地方无需填写。</w:t>
      </w:r>
      <w:r>
        <w:rPr>
          <w:rFonts w:hint="eastAsia" w:ascii="宋体" w:hAnsi="宋体" w:eastAsia="宋体" w:cs="宋体"/>
          <w:color w:val="000000"/>
          <w:highlight w:val="none"/>
          <w:shd w:val="clear" w:color="auto" w:fill="ffffff"/>
        </w:rPr>
      </w:r>
      <w:r/>
    </w:p>
    <w:p>
      <w:pPr>
        <w:pStyle w:val="949"/>
        <w:jc w:val="center"/>
        <w:spacing w:before="0" w:after="200" w:line="240" w:lineRule="auto"/>
        <w:rPr>
          <w:bCs/>
          <w:highlight w:val="none"/>
        </w:rPr>
      </w:pPr>
      <w:r>
        <w:rPr>
          <w:rFonts w:hint="eastAsia" w:ascii="宋体" w:hAnsi="宋体" w:eastAsia="宋体" w:cs="宋体"/>
          <w:color w:val="000000"/>
          <w:highlight w:val="none"/>
          <w:shd w:val="clear" w:color="auto" w:fill="ffffff"/>
        </w:rPr>
        <w:br w:type="page" w:clear="all"/>
      </w:r>
      <w:r>
        <w:rPr>
          <w:rFonts w:hint="eastAsia"/>
          <w:highlight w:val="none"/>
        </w:rPr>
        <w:t xml:space="preserve">质疑函范本</w:t>
      </w:r>
      <w:r>
        <w:rPr>
          <w:bCs/>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一、质疑供应商基本信息</w:t>
      </w:r>
      <w:r>
        <w:rPr>
          <w:rFonts w:ascii="宋体" w:hAnsi="宋体" w:cs="仿宋"/>
          <w:b/>
          <w:bCs/>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二、质疑项目基本情况</w:t>
      </w:r>
      <w:r>
        <w:rPr>
          <w:rFonts w:ascii="宋体" w:hAnsi="宋体" w:cs="仿宋"/>
          <w:b/>
          <w:bCs/>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三、质疑事项具体内容</w:t>
      </w:r>
      <w:r>
        <w:rPr>
          <w:rFonts w:ascii="宋体" w:hAnsi="宋体" w:cs="仿宋"/>
          <w:b/>
          <w:bCs/>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四、与质疑事项相关的质疑请求</w:t>
      </w:r>
      <w:r>
        <w:rPr>
          <w:rFonts w:ascii="宋体" w:hAnsi="宋体" w:cs="仿宋"/>
          <w:b/>
          <w:bCs/>
          <w:sz w:val="24"/>
          <w:highlight w:val="none"/>
        </w:rPr>
      </w:r>
      <w:r/>
    </w:p>
    <w:p>
      <w:pPr>
        <w:pStyle w:val="946"/>
        <w:spacing w:line="400" w:lineRule="exact"/>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400" w:lineRule="exact"/>
        <w:rPr>
          <w:rFonts w:ascii="宋体" w:hAnsi="宋体"/>
          <w:sz w:val="24"/>
          <w:highlight w:val="none"/>
        </w:rPr>
      </w:pPr>
      <w:r>
        <w:rPr>
          <w:rFonts w:ascii="宋体" w:hAnsi="宋体"/>
          <w:sz w:val="24"/>
          <w:highlight w:val="none"/>
        </w:rPr>
      </w:r>
      <w:r/>
    </w:p>
    <w:p>
      <w:pPr>
        <w:pStyle w:val="946"/>
        <w:spacing w:line="400" w:lineRule="exact"/>
        <w:rPr>
          <w:rFonts w:ascii="宋体" w:hAnsi="宋体"/>
          <w:sz w:val="24"/>
          <w:highlight w:val="none"/>
        </w:rPr>
      </w:pPr>
      <w:r>
        <w:rPr>
          <w:rFonts w:hint="eastAsia" w:ascii="宋体" w:hAnsi="宋体"/>
          <w:sz w:val="24"/>
          <w:highlight w:val="none"/>
        </w:rPr>
        <w:t xml:space="preserve">单位公章： </w:t>
      </w:r>
      <w:r>
        <w:rPr>
          <w:rFonts w:ascii="宋体" w:hAnsi="宋体"/>
          <w:sz w:val="24"/>
          <w:highlight w:val="none"/>
        </w:rPr>
        <w:t xml:space="preserve">                    </w:t>
      </w:r>
      <w:r>
        <w:rPr>
          <w:rFonts w:hint="eastAsia" w:ascii="宋体" w:hAnsi="宋体"/>
          <w:sz w:val="24"/>
          <w:highlight w:val="none"/>
        </w:rPr>
        <w:t xml:space="preserve">签字(签章)：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rPr>
          <w:rFonts w:ascii="宋体" w:hAnsi="宋体"/>
          <w:sz w:val="24"/>
          <w:highlight w:val="none"/>
        </w:rPr>
      </w:r>
      <w:r/>
    </w:p>
    <w:p>
      <w:pPr>
        <w:pStyle w:val="946"/>
        <w:spacing w:line="400" w:lineRule="exact"/>
        <w:rPr>
          <w:rFonts w:ascii="宋体" w:hAnsi="宋体"/>
          <w:sz w:val="24"/>
          <w:highlight w:val="none"/>
        </w:rPr>
      </w:pPr>
      <w:r>
        <w:rPr>
          <w:rFonts w:ascii="宋体" w:hAnsi="宋体"/>
          <w:sz w:val="24"/>
          <w:highlight w:val="none"/>
        </w:rPr>
      </w:r>
      <w:r/>
    </w:p>
    <w:p>
      <w:pPr>
        <w:pStyle w:val="946"/>
        <w:jc w:val="left"/>
        <w:spacing w:line="320" w:lineRule="exact"/>
        <w:rPr>
          <w:rFonts w:ascii="宋体" w:hAnsi="宋体"/>
          <w:b/>
          <w:highlight w:val="none"/>
        </w:rPr>
      </w:pPr>
      <w:r>
        <w:rPr>
          <w:rFonts w:hint="eastAsia" w:ascii="宋体" w:hAnsi="宋体"/>
          <w:b/>
          <w:highlight w:val="none"/>
        </w:rPr>
        <w:t xml:space="preserve">质疑函制作说明：</w:t>
      </w:r>
      <w:r>
        <w:rPr>
          <w:rFonts w:ascii="宋体" w:hAnsi="宋体"/>
          <w:b/>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1.供应商提出质疑时，应提交质疑函和必要的证明材料。</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3.质疑供应商若对项目的某一分包进行质疑，质疑函中应列明具体分包号。</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4.质疑函的质疑事项应具体、明确，并有必要的事实依据和法律依据。</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5.质疑函的质疑请求应与质疑事项相关。</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v:textbox>
            </v:shape>
          </w:pict>
        </mc:Fallback>
      </mc:AlternateContent>
    </w:r>
    <w:r>
      <w:rPr>
        <w:rFonts w:hint="eastAsia"/>
        <w:sz w:val="21"/>
        <w:szCs w:val="22"/>
      </w:rPr>
      <w:t xml:space="preserve"> </w: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9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1"/>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60"/>
      <w:isLgl w:val="false"/>
      <w:suff w:val="tab"/>
      <w:lvlText w:val="第%1章"/>
      <w:lvlJc w:val="left"/>
      <w:pPr>
        <w:pStyle w:val="946"/>
        <w:ind w:left="9351" w:hanging="420"/>
      </w:pPr>
      <w:rPr>
        <w:rFonts w:hint="eastAsia" w:ascii="黑体" w:eastAsia="黑体"/>
        <w:b w:val="0"/>
        <w:sz w:val="36"/>
        <w:lang w:val="en-US"/>
      </w:rPr>
    </w:lvl>
    <w:lvl w:ilvl="1">
      <w:start w:val="1"/>
      <w:numFmt w:val="decimal"/>
      <w:pStyle w:val="1058"/>
      <w:isLgl w:val="false"/>
      <w:suff w:val="tab"/>
      <w:lvlText w:val="%1.%2"/>
      <w:lvlJc w:val="left"/>
      <w:pPr>
        <w:pStyle w:val="94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4"/>
      <w:isLgl w:val="false"/>
      <w:suff w:val="tab"/>
      <w:lvlText w:val="%1.%2.%3"/>
      <w:lvlJc w:val="left"/>
      <w:pPr>
        <w:pStyle w:val="94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4"/>
      <w:isLgl w:val="false"/>
      <w:suff w:val="tab"/>
      <w:lvlText w:val="%1.%2.%3.%4"/>
      <w:lvlJc w:val="left"/>
      <w:pPr>
        <w:pStyle w:val="946"/>
        <w:ind w:left="0" w:firstLine="0"/>
        <w:tabs>
          <w:tab w:val="num" w:pos="1134" w:leader="none"/>
        </w:tabs>
      </w:pPr>
      <w:rPr>
        <w:rFonts w:hint="eastAsia"/>
      </w:rPr>
    </w:lvl>
    <w:lvl w:ilvl="4">
      <w:start w:val="1"/>
      <w:numFmt w:val="decimal"/>
      <w:isLgl w:val="false"/>
      <w:suff w:val="tab"/>
      <w:lvlText w:val="%1.%2.%3.%4.%5"/>
      <w:lvlJc w:val="left"/>
      <w:pPr>
        <w:pStyle w:val="946"/>
        <w:ind w:left="4620" w:hanging="850"/>
        <w:tabs>
          <w:tab w:val="num" w:pos="4850" w:leader="none"/>
        </w:tabs>
      </w:pPr>
      <w:rPr>
        <w:rFonts w:hint="eastAsia"/>
      </w:rPr>
    </w:lvl>
    <w:lvl w:ilvl="5">
      <w:start w:val="1"/>
      <w:numFmt w:val="decimal"/>
      <w:isLgl w:val="false"/>
      <w:suff w:val="tab"/>
      <w:lvlText w:val="%1.%2.%3.%4.%5.%6"/>
      <w:lvlJc w:val="left"/>
      <w:pPr>
        <w:pStyle w:val="946"/>
        <w:ind w:left="5329" w:hanging="1134"/>
        <w:tabs>
          <w:tab w:val="num" w:pos="5635" w:leader="none"/>
        </w:tabs>
      </w:pPr>
      <w:rPr>
        <w:rFonts w:hint="eastAsia"/>
      </w:rPr>
    </w:lvl>
    <w:lvl w:ilvl="6">
      <w:start w:val="1"/>
      <w:numFmt w:val="decimal"/>
      <w:isLgl w:val="false"/>
      <w:suff w:val="tab"/>
      <w:lvlText w:val="%1.%2.%3.%4.%5.%6.%7"/>
      <w:lvlJc w:val="left"/>
      <w:pPr>
        <w:pStyle w:val="946"/>
        <w:ind w:left="5896" w:hanging="1276"/>
        <w:tabs>
          <w:tab w:val="num" w:pos="6420" w:leader="none"/>
        </w:tabs>
      </w:pPr>
      <w:rPr>
        <w:rFonts w:hint="eastAsia"/>
      </w:rPr>
    </w:lvl>
    <w:lvl w:ilvl="7">
      <w:start w:val="1"/>
      <w:numFmt w:val="decimal"/>
      <w:isLgl w:val="false"/>
      <w:suff w:val="tab"/>
      <w:lvlText w:val="%1.%2.%3.%4.%5.%6.%7.%8"/>
      <w:lvlJc w:val="left"/>
      <w:pPr>
        <w:pStyle w:val="946"/>
        <w:ind w:left="6463" w:hanging="1418"/>
        <w:tabs>
          <w:tab w:val="num" w:pos="6845" w:leader="none"/>
        </w:tabs>
      </w:pPr>
      <w:rPr>
        <w:rFonts w:hint="eastAsia"/>
      </w:rPr>
    </w:lvl>
    <w:lvl w:ilvl="8">
      <w:start w:val="1"/>
      <w:numFmt w:val="decimal"/>
      <w:isLgl w:val="false"/>
      <w:suff w:val="tab"/>
      <w:lvlText w:val="%1.%2.%3.%4.%5.%6.%7.%8.%9"/>
      <w:lvlJc w:val="left"/>
      <w:pPr>
        <w:pStyle w:val="946"/>
        <w:ind w:left="7171" w:hanging="1700"/>
        <w:tabs>
          <w:tab w:val="num" w:pos="7631" w:leader="none"/>
        </w:tabs>
      </w:pPr>
      <w:rPr>
        <w:rFonts w:hint="eastAsia"/>
      </w:rPr>
    </w:lvl>
  </w:abstractNum>
  <w:abstractNum w:abstractNumId="2">
    <w:multiLevelType w:val="hybridMultilevel"/>
    <w:lvl w:ilvl="0">
      <w:start w:val="1"/>
      <w:numFmt w:val="decimal"/>
      <w:pStyle w:val="1053"/>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6"/>
    <w:next w:val="946"/>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szCs w:val="24"/>
      <w:lang w:val="en-US" w:eastAsia="zh-CN" w:bidi="ar-SA"/>
    </w:rPr>
  </w:style>
  <w:style w:type="paragraph" w:styleId="947">
    <w:name w:val="标题 1"/>
    <w:basedOn w:val="946"/>
    <w:next w:val="946"/>
    <w:link w:val="958"/>
    <w:qFormat/>
    <w:pPr>
      <w:jc w:val="center"/>
      <w:keepNext/>
      <w:outlineLvl w:val="0"/>
    </w:pPr>
    <w:rPr>
      <w:rFonts w:ascii="楷体_GB2312" w:hAnsi="楷体_GB2312" w:eastAsia="华文中宋"/>
      <w:b/>
      <w:sz w:val="36"/>
      <w:szCs w:val="20"/>
    </w:rPr>
  </w:style>
  <w:style w:type="paragraph" w:styleId="948">
    <w:name w:val="标题 2"/>
    <w:basedOn w:val="946"/>
    <w:next w:val="960"/>
    <w:link w:val="959"/>
    <w:qFormat/>
    <w:pPr>
      <w:jc w:val="center"/>
      <w:keepLines/>
      <w:keepNext/>
      <w:spacing w:before="260" w:after="260" w:line="416" w:lineRule="auto"/>
      <w:outlineLvl w:val="1"/>
    </w:pPr>
    <w:rPr>
      <w:rFonts w:ascii="Arial" w:hAnsi="Arial" w:eastAsia="幼圆"/>
      <w:b/>
      <w:sz w:val="44"/>
      <w:szCs w:val="20"/>
    </w:rPr>
  </w:style>
  <w:style w:type="paragraph" w:styleId="949">
    <w:name w:val="标题 3"/>
    <w:basedOn w:val="946"/>
    <w:next w:val="960"/>
    <w:link w:val="962"/>
    <w:qFormat/>
    <w:pPr>
      <w:keepLines/>
      <w:keepNext/>
      <w:spacing w:before="260" w:after="260" w:line="416" w:lineRule="auto"/>
      <w:outlineLvl w:val="2"/>
    </w:pPr>
    <w:rPr>
      <w:b/>
      <w:sz w:val="32"/>
      <w:szCs w:val="20"/>
    </w:rPr>
  </w:style>
  <w:style w:type="paragraph" w:styleId="950">
    <w:name w:val="标题 4"/>
    <w:basedOn w:val="946"/>
    <w:next w:val="946"/>
    <w:link w:val="963"/>
    <w:qFormat/>
    <w:pPr>
      <w:keepLines/>
      <w:keepNext/>
      <w:spacing w:before="280" w:after="290" w:line="376" w:lineRule="auto"/>
      <w:outlineLvl w:val="3"/>
    </w:pPr>
    <w:rPr>
      <w:rFonts w:ascii="Arial" w:hAnsi="Arial" w:eastAsia="黑体"/>
      <w:b/>
      <w:bCs/>
      <w:sz w:val="28"/>
      <w:szCs w:val="28"/>
    </w:rPr>
  </w:style>
  <w:style w:type="paragraph" w:styleId="951">
    <w:name w:val="标题 5"/>
    <w:basedOn w:val="946"/>
    <w:next w:val="946"/>
    <w:link w:val="964"/>
    <w:qFormat/>
    <w:pPr>
      <w:keepNext/>
      <w:outlineLvl w:val="4"/>
    </w:pPr>
    <w:rPr>
      <w:rFonts w:ascii="宋体" w:hAnsi="宋体"/>
      <w:b/>
      <w:bCs/>
    </w:rPr>
  </w:style>
  <w:style w:type="paragraph" w:styleId="952">
    <w:name w:val="标题 6"/>
    <w:basedOn w:val="946"/>
    <w:next w:val="946"/>
    <w:link w:val="965"/>
    <w:qFormat/>
    <w:pPr>
      <w:numPr>
        <w:ilvl w:val="5"/>
        <w:numId w:val="1"/>
      </w:numPr>
      <w:keepLines/>
      <w:keepNext/>
      <w:spacing w:before="240" w:after="64" w:line="320" w:lineRule="auto"/>
      <w:outlineLvl w:val="5"/>
    </w:pPr>
    <w:rPr>
      <w:rFonts w:ascii="Arial" w:hAnsi="Arial" w:eastAsia="黑体"/>
      <w:b/>
      <w:bCs/>
      <w:sz w:val="24"/>
    </w:rPr>
  </w:style>
  <w:style w:type="paragraph" w:styleId="953">
    <w:name w:val="标题 7"/>
    <w:basedOn w:val="946"/>
    <w:next w:val="946"/>
    <w:link w:val="966"/>
    <w:qFormat/>
    <w:pPr>
      <w:numPr>
        <w:ilvl w:val="6"/>
        <w:numId w:val="1"/>
      </w:numPr>
      <w:keepLines/>
      <w:keepNext/>
      <w:spacing w:before="240" w:after="64" w:line="320" w:lineRule="auto"/>
      <w:outlineLvl w:val="6"/>
    </w:pPr>
    <w:rPr>
      <w:rFonts w:ascii="Times New Roman" w:hAnsi="Times New Roman"/>
      <w:b/>
      <w:bCs/>
      <w:sz w:val="24"/>
    </w:rPr>
  </w:style>
  <w:style w:type="paragraph" w:styleId="954">
    <w:name w:val="标题 8"/>
    <w:basedOn w:val="946"/>
    <w:next w:val="946"/>
    <w:link w:val="967"/>
    <w:qFormat/>
    <w:pPr>
      <w:numPr>
        <w:ilvl w:val="7"/>
        <w:numId w:val="1"/>
      </w:numPr>
      <w:keepLines/>
      <w:keepNext/>
      <w:spacing w:before="240" w:after="64" w:line="320" w:lineRule="auto"/>
      <w:outlineLvl w:val="7"/>
    </w:pPr>
    <w:rPr>
      <w:rFonts w:ascii="Arial" w:hAnsi="Arial" w:eastAsia="黑体"/>
      <w:sz w:val="24"/>
    </w:rPr>
  </w:style>
  <w:style w:type="paragraph" w:styleId="955">
    <w:name w:val="标题 9"/>
    <w:basedOn w:val="946"/>
    <w:next w:val="946"/>
    <w:link w:val="968"/>
    <w:qFormat/>
    <w:pPr>
      <w:numPr>
        <w:ilvl w:val="8"/>
        <w:numId w:val="1"/>
      </w:numPr>
      <w:keepLines/>
      <w:keepNext/>
      <w:spacing w:before="240" w:after="64" w:line="320" w:lineRule="auto"/>
      <w:outlineLvl w:val="8"/>
    </w:pPr>
    <w:rPr>
      <w:rFonts w:ascii="Arial" w:hAnsi="Arial" w:eastAsia="黑体"/>
      <w:szCs w:val="21"/>
    </w:rPr>
  </w:style>
  <w:style w:type="character" w:styleId="956">
    <w:name w:val="默认段落字体"/>
    <w:next w:val="956"/>
    <w:link w:val="946"/>
    <w:semiHidden/>
  </w:style>
  <w:style w:type="table" w:styleId="957">
    <w:name w:val="普通表格"/>
    <w:next w:val="957"/>
    <w:link w:val="946"/>
    <w:semiHidden/>
    <w:tblPr/>
  </w:style>
  <w:style w:type="character" w:styleId="958">
    <w:name w:val="标题 1 字符"/>
    <w:next w:val="958"/>
    <w:link w:val="947"/>
    <w:rPr>
      <w:rFonts w:ascii="楷体_GB2312" w:hAnsi="楷体_GB2312" w:eastAsia="华文中宋"/>
      <w:b/>
      <w:sz w:val="36"/>
      <w:lang w:val="en-US" w:eastAsia="zh-CN" w:bidi="ar-SA"/>
    </w:rPr>
  </w:style>
  <w:style w:type="character" w:styleId="959">
    <w:name w:val="标题 2 字符"/>
    <w:next w:val="959"/>
    <w:link w:val="948"/>
    <w:rPr>
      <w:rFonts w:ascii="Arial" w:hAnsi="Arial" w:eastAsia="幼圆"/>
      <w:b/>
      <w:sz w:val="44"/>
    </w:rPr>
  </w:style>
  <w:style w:type="paragraph" w:styleId="960">
    <w:name w:val="正文缩进"/>
    <w:basedOn w:val="946"/>
    <w:next w:val="960"/>
    <w:link w:val="961"/>
    <w:qFormat/>
    <w:pPr>
      <w:ind w:firstLine="420"/>
    </w:pPr>
    <w:rPr>
      <w:szCs w:val="20"/>
    </w:rPr>
  </w:style>
  <w:style w:type="character" w:styleId="961">
    <w:name w:val="正文缩进 字符"/>
    <w:next w:val="961"/>
    <w:link w:val="960"/>
    <w:qFormat/>
    <w:rPr>
      <w:rFonts w:eastAsia="宋体"/>
      <w:sz w:val="21"/>
      <w:lang w:val="en-US" w:eastAsia="zh-CN" w:bidi="ar-SA"/>
    </w:rPr>
  </w:style>
  <w:style w:type="character" w:styleId="962">
    <w:name w:val="标题 3 字符"/>
    <w:next w:val="962"/>
    <w:link w:val="949"/>
    <w:rPr>
      <w:b/>
      <w:sz w:val="32"/>
    </w:rPr>
  </w:style>
  <w:style w:type="character" w:styleId="963">
    <w:name w:val="标题 4 字符"/>
    <w:next w:val="963"/>
    <w:link w:val="950"/>
    <w:rPr>
      <w:rFonts w:ascii="Arial" w:hAnsi="Arial" w:eastAsia="黑体"/>
      <w:b/>
      <w:bCs/>
      <w:sz w:val="28"/>
      <w:szCs w:val="28"/>
    </w:rPr>
  </w:style>
  <w:style w:type="character" w:styleId="964">
    <w:name w:val="标题 5 字符"/>
    <w:next w:val="964"/>
    <w:link w:val="951"/>
    <w:rPr>
      <w:rFonts w:ascii="宋体" w:hAnsi="宋体"/>
      <w:b/>
      <w:bCs/>
      <w:sz w:val="21"/>
      <w:szCs w:val="24"/>
    </w:rPr>
  </w:style>
  <w:style w:type="character" w:styleId="965">
    <w:name w:val="标题 6 字符"/>
    <w:next w:val="965"/>
    <w:link w:val="952"/>
    <w:rPr>
      <w:rFonts w:ascii="Arial" w:hAnsi="Arial" w:eastAsia="黑体"/>
      <w:b/>
      <w:bCs/>
      <w:sz w:val="24"/>
      <w:szCs w:val="24"/>
    </w:rPr>
  </w:style>
  <w:style w:type="character" w:styleId="966">
    <w:name w:val="标题 7 字符"/>
    <w:next w:val="966"/>
    <w:link w:val="953"/>
    <w:rPr>
      <w:rFonts w:ascii="Times New Roman" w:hAnsi="Times New Roman"/>
      <w:b/>
      <w:bCs/>
      <w:sz w:val="24"/>
      <w:szCs w:val="24"/>
    </w:rPr>
  </w:style>
  <w:style w:type="character" w:styleId="967">
    <w:name w:val="标题 8 字符"/>
    <w:next w:val="967"/>
    <w:link w:val="954"/>
    <w:rPr>
      <w:rFonts w:ascii="Arial" w:hAnsi="Arial" w:eastAsia="黑体"/>
      <w:sz w:val="24"/>
      <w:szCs w:val="24"/>
    </w:rPr>
  </w:style>
  <w:style w:type="character" w:styleId="968">
    <w:name w:val="标题 9 字符"/>
    <w:next w:val="968"/>
    <w:link w:val="955"/>
    <w:rPr>
      <w:rFonts w:ascii="Arial" w:hAnsi="Arial" w:eastAsia="黑体"/>
      <w:sz w:val="21"/>
      <w:szCs w:val="21"/>
    </w:rPr>
  </w:style>
  <w:style w:type="paragraph" w:styleId="969">
    <w:name w:val="列表 3"/>
    <w:basedOn w:val="946"/>
    <w:next w:val="969"/>
    <w:link w:val="946"/>
    <w:pPr>
      <w:ind w:left="100" w:hanging="200"/>
    </w:pPr>
    <w:rPr>
      <w:rFonts w:ascii="Times New Roman" w:hAnsi="Times New Roman"/>
      <w:szCs w:val="21"/>
    </w:rPr>
  </w:style>
  <w:style w:type="paragraph" w:styleId="970">
    <w:name w:val="目录 7"/>
    <w:basedOn w:val="946"/>
    <w:next w:val="946"/>
    <w:link w:val="946"/>
    <w:semiHidden/>
    <w:pPr>
      <w:ind w:left="2520"/>
    </w:pPr>
  </w:style>
  <w:style w:type="paragraph" w:styleId="971">
    <w:name w:val="文档结构图"/>
    <w:basedOn w:val="946"/>
    <w:next w:val="971"/>
    <w:link w:val="972"/>
    <w:semiHidden/>
    <w:pPr>
      <w:shd w:val="clear" w:color="auto" w:fill="000080"/>
    </w:pPr>
  </w:style>
  <w:style w:type="character" w:styleId="972">
    <w:name w:val="文档结构图 字符"/>
    <w:next w:val="972"/>
    <w:link w:val="971"/>
    <w:semiHidden/>
    <w:rPr>
      <w:sz w:val="21"/>
      <w:szCs w:val="24"/>
      <w:shd w:val="clear" w:color="auto" w:fill="000080"/>
    </w:rPr>
  </w:style>
  <w:style w:type="paragraph" w:styleId="973">
    <w:name w:val="批注文字"/>
    <w:basedOn w:val="946"/>
    <w:next w:val="973"/>
    <w:link w:val="974"/>
    <w:uiPriority w:val="99"/>
    <w:qFormat/>
    <w:pPr>
      <w:jc w:val="left"/>
    </w:pPr>
  </w:style>
  <w:style w:type="character" w:styleId="974">
    <w:name w:val="批注文字 字符"/>
    <w:next w:val="974"/>
    <w:link w:val="973"/>
    <w:uiPriority w:val="99"/>
    <w:qFormat/>
    <w:rPr>
      <w:sz w:val="21"/>
      <w:szCs w:val="24"/>
    </w:rPr>
  </w:style>
  <w:style w:type="paragraph" w:styleId="975">
    <w:name w:val="正文文本 3"/>
    <w:basedOn w:val="946"/>
    <w:next w:val="975"/>
    <w:link w:val="976"/>
    <w:rPr>
      <w:rFonts w:ascii="仿宋_GB2312" w:hAnsi="Arial" w:eastAsia="仿宋_GB2312"/>
      <w:sz w:val="32"/>
      <w:szCs w:val="20"/>
    </w:rPr>
  </w:style>
  <w:style w:type="character" w:styleId="976">
    <w:name w:val="正文文本 3 字符"/>
    <w:next w:val="976"/>
    <w:link w:val="975"/>
    <w:rPr>
      <w:rFonts w:ascii="仿宋_GB2312" w:hAnsi="Arial" w:eastAsia="仿宋_GB2312"/>
      <w:sz w:val="32"/>
    </w:rPr>
  </w:style>
  <w:style w:type="paragraph" w:styleId="977">
    <w:name w:val="正文文本"/>
    <w:basedOn w:val="946"/>
    <w:next w:val="977"/>
    <w:link w:val="978"/>
    <w:rPr>
      <w:rFonts w:ascii="楷体_GB2312" w:hAnsi="Arial" w:eastAsia="楷体_GB2312"/>
      <w:sz w:val="28"/>
      <w:szCs w:val="20"/>
    </w:rPr>
  </w:style>
  <w:style w:type="character" w:styleId="978">
    <w:name w:val="正文文本 字符1"/>
    <w:next w:val="978"/>
    <w:link w:val="977"/>
    <w:rPr>
      <w:rFonts w:ascii="楷体_GB2312" w:hAnsi="Arial" w:eastAsia="楷体_GB2312"/>
      <w:sz w:val="28"/>
    </w:rPr>
  </w:style>
  <w:style w:type="paragraph" w:styleId="979">
    <w:name w:val="正文文本缩进"/>
    <w:basedOn w:val="946"/>
    <w:next w:val="979"/>
    <w:link w:val="980"/>
    <w:pPr>
      <w:ind w:firstLine="645"/>
    </w:pPr>
    <w:rPr>
      <w:rFonts w:ascii="楷体_GB2312" w:eastAsia="楷体_GB2312"/>
      <w:sz w:val="32"/>
      <w:szCs w:val="20"/>
    </w:rPr>
  </w:style>
  <w:style w:type="character" w:styleId="980">
    <w:name w:val="正文文本缩进 字符1"/>
    <w:next w:val="980"/>
    <w:link w:val="979"/>
    <w:rPr>
      <w:rFonts w:ascii="楷体_GB2312" w:eastAsia="楷体_GB2312"/>
      <w:sz w:val="32"/>
    </w:rPr>
  </w:style>
  <w:style w:type="paragraph" w:styleId="981">
    <w:name w:val="列表 2"/>
    <w:basedOn w:val="946"/>
    <w:next w:val="981"/>
    <w:link w:val="946"/>
    <w:pPr>
      <w:ind w:left="100" w:hanging="200"/>
    </w:pPr>
    <w:rPr>
      <w:rFonts w:ascii="Times New Roman" w:hAnsi="Times New Roman"/>
      <w:szCs w:val="21"/>
    </w:rPr>
  </w:style>
  <w:style w:type="paragraph" w:styleId="982">
    <w:name w:val="索引 4"/>
    <w:basedOn w:val="946"/>
    <w:next w:val="946"/>
    <w:link w:val="946"/>
    <w:qFormat/>
    <w:pPr>
      <w:ind w:left="600"/>
    </w:pPr>
    <w:rPr>
      <w:rFonts w:ascii="Calibri" w:hAnsi="Calibri"/>
    </w:rPr>
  </w:style>
  <w:style w:type="paragraph" w:styleId="983">
    <w:name w:val="目录 5"/>
    <w:basedOn w:val="946"/>
    <w:next w:val="946"/>
    <w:link w:val="946"/>
    <w:semiHidden/>
    <w:pPr>
      <w:ind w:left="1680"/>
    </w:pPr>
  </w:style>
  <w:style w:type="paragraph" w:styleId="984">
    <w:name w:val="目录 3"/>
    <w:basedOn w:val="946"/>
    <w:next w:val="946"/>
    <w:link w:val="946"/>
    <w:uiPriority w:val="39"/>
    <w:pPr>
      <w:ind w:left="539"/>
      <w:jc w:val="left"/>
      <w:spacing w:line="240" w:lineRule="exact"/>
      <w:tabs>
        <w:tab w:val="right" w:pos="9440" w:leader="dot"/>
      </w:tabs>
    </w:pPr>
    <w:rPr>
      <w:rFonts w:ascii="黑体" w:hAnsi="宋体" w:eastAsia="黑体"/>
      <w:bCs/>
      <w:iCs/>
      <w:sz w:val="18"/>
      <w:szCs w:val="32"/>
    </w:rPr>
  </w:style>
  <w:style w:type="paragraph" w:styleId="985">
    <w:name w:val="纯文本"/>
    <w:basedOn w:val="946"/>
    <w:next w:val="985"/>
    <w:link w:val="986"/>
    <w:uiPriority w:val="99"/>
    <w:qFormat/>
    <w:rPr>
      <w:rFonts w:ascii="宋体" w:hAnsi="Courier New"/>
      <w:szCs w:val="20"/>
    </w:rPr>
  </w:style>
  <w:style w:type="character" w:styleId="986">
    <w:name w:val="纯文本 字符"/>
    <w:next w:val="986"/>
    <w:link w:val="985"/>
    <w:uiPriority w:val="99"/>
    <w:qFormat/>
    <w:rPr>
      <w:rFonts w:ascii="宋体" w:hAnsi="Courier New"/>
      <w:sz w:val="21"/>
    </w:rPr>
  </w:style>
  <w:style w:type="paragraph" w:styleId="987">
    <w:name w:val="目录 8"/>
    <w:basedOn w:val="946"/>
    <w:next w:val="946"/>
    <w:link w:val="946"/>
    <w:semiHidden/>
    <w:pPr>
      <w:ind w:left="2940"/>
    </w:pPr>
  </w:style>
  <w:style w:type="paragraph" w:styleId="988">
    <w:name w:val="日期"/>
    <w:basedOn w:val="946"/>
    <w:next w:val="946"/>
    <w:link w:val="989"/>
    <w:rPr>
      <w:sz w:val="24"/>
      <w:szCs w:val="20"/>
    </w:rPr>
  </w:style>
  <w:style w:type="character" w:styleId="989">
    <w:name w:val="日期 字符"/>
    <w:next w:val="989"/>
    <w:link w:val="988"/>
    <w:rPr>
      <w:sz w:val="24"/>
    </w:rPr>
  </w:style>
  <w:style w:type="paragraph" w:styleId="990">
    <w:name w:val="正文文本缩进 2"/>
    <w:basedOn w:val="946"/>
    <w:next w:val="990"/>
    <w:link w:val="991"/>
    <w:pPr>
      <w:ind w:firstLine="560"/>
    </w:pPr>
    <w:rPr>
      <w:rFonts w:ascii="宋体" w:hAnsi="宋体"/>
      <w:sz w:val="28"/>
    </w:rPr>
  </w:style>
  <w:style w:type="character" w:styleId="991">
    <w:name w:val="正文文本缩进 2 字符"/>
    <w:next w:val="991"/>
    <w:link w:val="990"/>
    <w:rPr>
      <w:rFonts w:ascii="宋体" w:hAnsi="宋体"/>
      <w:sz w:val="28"/>
      <w:szCs w:val="24"/>
    </w:rPr>
  </w:style>
  <w:style w:type="paragraph" w:styleId="992">
    <w:name w:val="批注框文本"/>
    <w:basedOn w:val="946"/>
    <w:next w:val="992"/>
    <w:link w:val="993"/>
    <w:semiHidden/>
    <w:rPr>
      <w:sz w:val="18"/>
      <w:szCs w:val="18"/>
    </w:rPr>
  </w:style>
  <w:style w:type="character" w:styleId="993">
    <w:name w:val="批注框文本 字符"/>
    <w:next w:val="993"/>
    <w:link w:val="992"/>
    <w:semiHidden/>
    <w:rPr>
      <w:sz w:val="18"/>
      <w:szCs w:val="18"/>
    </w:rPr>
  </w:style>
  <w:style w:type="paragraph" w:styleId="994">
    <w:name w:val="页脚"/>
    <w:basedOn w:val="946"/>
    <w:next w:val="994"/>
    <w:link w:val="995"/>
    <w:uiPriority w:val="99"/>
    <w:pPr>
      <w:jc w:val="left"/>
      <w:tabs>
        <w:tab w:val="center" w:pos="4153" w:leader="none"/>
        <w:tab w:val="right" w:pos="8306" w:leader="none"/>
      </w:tabs>
    </w:pPr>
    <w:rPr>
      <w:sz w:val="18"/>
      <w:szCs w:val="20"/>
    </w:rPr>
  </w:style>
  <w:style w:type="character" w:styleId="995">
    <w:name w:val="页脚 字符"/>
    <w:next w:val="995"/>
    <w:link w:val="994"/>
    <w:uiPriority w:val="99"/>
    <w:rPr>
      <w:sz w:val="18"/>
    </w:rPr>
  </w:style>
  <w:style w:type="paragraph" w:styleId="996">
    <w:name w:val="页眉"/>
    <w:basedOn w:val="946"/>
    <w:next w:val="996"/>
    <w:link w:val="997"/>
    <w:uiPriority w:val="99"/>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uiPriority w:val="99"/>
    <w:rPr>
      <w:sz w:val="18"/>
      <w:szCs w:val="18"/>
    </w:rPr>
  </w:style>
  <w:style w:type="paragraph" w:styleId="998">
    <w:name w:val="目录 1"/>
    <w:basedOn w:val="946"/>
    <w:next w:val="946"/>
    <w:link w:val="946"/>
    <w:uiPriority w:val="39"/>
    <w:pPr>
      <w:jc w:val="left"/>
      <w:spacing w:before="120" w:after="120" w:line="300" w:lineRule="exact"/>
      <w:tabs>
        <w:tab w:val="right" w:pos="9440" w:leader="dot"/>
      </w:tabs>
    </w:pPr>
    <w:rPr>
      <w:rFonts w:ascii="黑体" w:eastAsia="黑体"/>
      <w:b/>
      <w:caps/>
      <w:sz w:val="18"/>
      <w:szCs w:val="28"/>
    </w:rPr>
  </w:style>
  <w:style w:type="paragraph" w:styleId="999">
    <w:name w:val="目录 4"/>
    <w:basedOn w:val="946"/>
    <w:next w:val="946"/>
    <w:link w:val="946"/>
    <w:semiHidden/>
    <w:pPr>
      <w:ind w:left="1260"/>
    </w:pPr>
  </w:style>
  <w:style w:type="paragraph" w:styleId="1000">
    <w:name w:val="列表"/>
    <w:basedOn w:val="946"/>
    <w:next w:val="1000"/>
    <w:link w:val="946"/>
    <w:pPr>
      <w:ind w:left="200" w:hanging="200"/>
    </w:pPr>
    <w:rPr>
      <w:rFonts w:ascii="Times New Roman" w:hAnsi="Times New Roman"/>
      <w:szCs w:val="21"/>
    </w:rPr>
  </w:style>
  <w:style w:type="paragraph" w:styleId="1001">
    <w:name w:val="目录 6"/>
    <w:basedOn w:val="946"/>
    <w:next w:val="946"/>
    <w:link w:val="946"/>
    <w:semiHidden/>
    <w:pPr>
      <w:ind w:left="2100"/>
    </w:pPr>
  </w:style>
  <w:style w:type="paragraph" w:styleId="1002">
    <w:name w:val="正文文本缩进 3"/>
    <w:basedOn w:val="946"/>
    <w:next w:val="1002"/>
    <w:link w:val="1003"/>
    <w:pPr>
      <w:ind w:firstLine="523"/>
    </w:pPr>
    <w:rPr>
      <w:rFonts w:ascii="仿宋_GB2312" w:hAnsi="宋体" w:eastAsia="仿宋_GB2312"/>
      <w:sz w:val="24"/>
    </w:rPr>
  </w:style>
  <w:style w:type="character" w:styleId="1003">
    <w:name w:val="正文文本缩进 3 字符"/>
    <w:next w:val="1003"/>
    <w:link w:val="1002"/>
    <w:rPr>
      <w:rFonts w:ascii="仿宋_GB2312" w:hAnsi="宋体" w:eastAsia="仿宋_GB2312"/>
      <w:sz w:val="24"/>
      <w:szCs w:val="24"/>
    </w:rPr>
  </w:style>
  <w:style w:type="paragraph" w:styleId="1004">
    <w:name w:val="图表目录"/>
    <w:basedOn w:val="946"/>
    <w:next w:val="946"/>
    <w:link w:val="946"/>
    <w:pPr>
      <w:ind w:left="840" w:hanging="420"/>
    </w:pPr>
    <w:rPr>
      <w:rFonts w:ascii="Times New Roman" w:hAnsi="Times New Roman"/>
      <w:szCs w:val="21"/>
    </w:rPr>
  </w:style>
  <w:style w:type="paragraph" w:styleId="1005">
    <w:name w:val="目录 2"/>
    <w:basedOn w:val="946"/>
    <w:next w:val="946"/>
    <w:link w:val="946"/>
    <w:uiPriority w:val="39"/>
    <w:pPr>
      <w:jc w:val="left"/>
      <w:spacing w:line="260" w:lineRule="exact"/>
      <w:tabs>
        <w:tab w:val="right" w:pos="9440" w:leader="dot"/>
      </w:tabs>
    </w:pPr>
    <w:rPr>
      <w:rFonts w:ascii="黑体" w:eastAsia="黑体"/>
      <w:b/>
      <w:bCs/>
      <w:smallCaps/>
      <w:sz w:val="18"/>
      <w:szCs w:val="44"/>
    </w:rPr>
  </w:style>
  <w:style w:type="paragraph" w:styleId="1006">
    <w:name w:val="目录 9"/>
    <w:basedOn w:val="946"/>
    <w:next w:val="946"/>
    <w:link w:val="946"/>
    <w:semiHidden/>
    <w:pPr>
      <w:ind w:left="3360"/>
    </w:pPr>
  </w:style>
  <w:style w:type="paragraph" w:styleId="1007">
    <w:name w:val="正文文本 2"/>
    <w:basedOn w:val="946"/>
    <w:next w:val="1007"/>
    <w:link w:val="1008"/>
    <w:pPr>
      <w:jc w:val="center"/>
    </w:pPr>
    <w:rPr>
      <w:rFonts w:ascii="仿宋_GB2312" w:eastAsia="仿宋_GB2312"/>
      <w:sz w:val="44"/>
    </w:rPr>
  </w:style>
  <w:style w:type="character" w:styleId="1008">
    <w:name w:val="正文文本 2 字符"/>
    <w:next w:val="1008"/>
    <w:link w:val="1007"/>
    <w:rPr>
      <w:rFonts w:ascii="仿宋_GB2312" w:eastAsia="仿宋_GB2312"/>
      <w:sz w:val="44"/>
      <w:szCs w:val="24"/>
    </w:rPr>
  </w:style>
  <w:style w:type="paragraph" w:styleId="1009">
    <w:name w:val="HTML 预设格式"/>
    <w:basedOn w:val="946"/>
    <w:next w:val="1009"/>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0">
    <w:name w:val="普通(网站)"/>
    <w:basedOn w:val="946"/>
    <w:next w:val="1010"/>
    <w:link w:val="946"/>
    <w:uiPriority w:val="99"/>
    <w:unhideWhenUsed/>
    <w:pPr>
      <w:jc w:val="left"/>
      <w:spacing w:before="100" w:beforeAutospacing="1" w:after="100" w:afterAutospacing="1"/>
      <w:widowControl/>
    </w:pPr>
    <w:rPr>
      <w:rFonts w:ascii="宋体" w:hAnsi="宋体" w:cs="宋体"/>
      <w:sz w:val="24"/>
    </w:rPr>
  </w:style>
  <w:style w:type="paragraph" w:styleId="1011">
    <w:name w:val="索引 1"/>
    <w:basedOn w:val="946"/>
    <w:next w:val="946"/>
    <w:link w:val="946"/>
    <w:semiHidden/>
    <w:rPr>
      <w:rFonts w:ascii="宋体" w:hAnsi="宋体"/>
      <w:szCs w:val="18"/>
    </w:rPr>
  </w:style>
  <w:style w:type="paragraph" w:styleId="1012">
    <w:name w:val="批注主题"/>
    <w:basedOn w:val="973"/>
    <w:next w:val="973"/>
    <w:link w:val="1013"/>
    <w:rPr>
      <w:b/>
      <w:bCs/>
    </w:rPr>
  </w:style>
  <w:style w:type="character" w:styleId="1013">
    <w:name w:val="批注主题 字符"/>
    <w:next w:val="1013"/>
    <w:link w:val="1012"/>
    <w:rPr>
      <w:b/>
      <w:bCs/>
      <w:sz w:val="21"/>
      <w:szCs w:val="24"/>
    </w:rPr>
  </w:style>
  <w:style w:type="paragraph" w:styleId="1014">
    <w:name w:val="正文首行缩进"/>
    <w:basedOn w:val="946"/>
    <w:next w:val="1014"/>
    <w:link w:val="1015"/>
    <w:pPr>
      <w:ind w:firstLine="200"/>
      <w:spacing w:line="360" w:lineRule="auto"/>
    </w:pPr>
    <w:rPr>
      <w:rFonts w:ascii="仿宋_GB2312" w:hAnsi="Times New Roman" w:eastAsia="仿宋_GB2312"/>
      <w:sz w:val="30"/>
      <w:szCs w:val="30"/>
    </w:rPr>
  </w:style>
  <w:style w:type="character" w:styleId="1015">
    <w:name w:val="正文文本首行缩进 字符"/>
    <w:next w:val="1015"/>
    <w:link w:val="1014"/>
    <w:rPr>
      <w:rFonts w:ascii="仿宋_GB2312" w:hAnsi="Times New Roman" w:eastAsia="仿宋_GB2312"/>
      <w:sz w:val="30"/>
      <w:szCs w:val="30"/>
    </w:rPr>
  </w:style>
  <w:style w:type="paragraph" w:styleId="1016">
    <w:name w:val="正文首行缩进 2"/>
    <w:basedOn w:val="979"/>
    <w:next w:val="946"/>
    <w:link w:val="1017"/>
    <w:pPr>
      <w:ind w:firstLine="420"/>
      <w:spacing w:line="360" w:lineRule="auto"/>
    </w:pPr>
    <w:rPr>
      <w:rFonts w:ascii="宋体" w:hAnsi="宋体"/>
      <w:sz w:val="21"/>
    </w:rPr>
  </w:style>
  <w:style w:type="character" w:styleId="1017">
    <w:name w:val="正文文本首行缩进 2 字符"/>
    <w:next w:val="1017"/>
    <w:link w:val="1016"/>
    <w:rPr>
      <w:rFonts w:ascii="宋体" w:hAnsi="宋体" w:eastAsia="楷体_GB2312"/>
      <w:sz w:val="21"/>
    </w:rPr>
  </w:style>
  <w:style w:type="table" w:styleId="1018">
    <w:name w:val="网格型"/>
    <w:basedOn w:val="957"/>
    <w:next w:val="1018"/>
    <w:link w:val="946"/>
    <w:qFormat/>
    <w:pPr>
      <w:jc w:val="both"/>
      <w:widowControl w:val="off"/>
    </w:pPr>
    <w:tblPr/>
  </w:style>
  <w:style w:type="character" w:styleId="1019">
    <w:name w:val="要点"/>
    <w:next w:val="1019"/>
    <w:link w:val="946"/>
    <w:qFormat/>
    <w:rPr>
      <w:b/>
      <w:bCs/>
    </w:rPr>
  </w:style>
  <w:style w:type="character" w:styleId="1020">
    <w:name w:val="页码"/>
    <w:next w:val="1020"/>
    <w:link w:val="946"/>
  </w:style>
  <w:style w:type="character" w:styleId="1021">
    <w:name w:val="已访问的超链接"/>
    <w:next w:val="1021"/>
    <w:link w:val="946"/>
    <w:rPr>
      <w:color w:val="800080"/>
      <w:u w:val="single"/>
    </w:rPr>
  </w:style>
  <w:style w:type="character" w:styleId="1022">
    <w:name w:val="超链接"/>
    <w:next w:val="1022"/>
    <w:link w:val="946"/>
    <w:uiPriority w:val="99"/>
    <w:rPr>
      <w:color w:val="0000ff"/>
      <w:u w:val="single"/>
    </w:rPr>
  </w:style>
  <w:style w:type="character" w:styleId="1023">
    <w:name w:val="批注引用"/>
    <w:next w:val="1023"/>
    <w:link w:val="946"/>
    <w:rPr>
      <w:sz w:val="21"/>
      <w:szCs w:val="21"/>
    </w:rPr>
  </w:style>
  <w:style w:type="paragraph" w:styleId="1024">
    <w:name w:val="Default"/>
    <w:next w:val="1024"/>
    <w:link w:val="946"/>
    <w:qFormat/>
    <w:pPr>
      <w:widowControl w:val="off"/>
    </w:pPr>
    <w:rPr>
      <w:color w:val="000000"/>
      <w:sz w:val="24"/>
      <w:szCs w:val="24"/>
      <w:lang w:val="en-US" w:eastAsia="zh-CN" w:bidi="ar-SA"/>
    </w:rPr>
  </w:style>
  <w:style w:type="character" w:styleId="1025">
    <w:name w:val="标题2 Char"/>
    <w:next w:val="1025"/>
    <w:link w:val="946"/>
    <w:rPr>
      <w:rFonts w:ascii="方正楷体_GBK" w:hAnsi="Book Antiqua" w:eastAsia="方正楷体_GBK"/>
      <w:sz w:val="32"/>
      <w:lang w:val="en-US" w:eastAsia="zh-CN" w:bidi="ar-SA"/>
    </w:rPr>
  </w:style>
  <w:style w:type="character" w:styleId="1026">
    <w:name w:val="font5 Char"/>
    <w:next w:val="1026"/>
    <w:link w:val="946"/>
    <w:rPr>
      <w:rFonts w:ascii="宋体" w:hAnsi="宋体" w:eastAsia="宋体"/>
      <w:sz w:val="28"/>
      <w:szCs w:val="28"/>
      <w:lang w:val="en-US" w:eastAsia="zh-CN" w:bidi="ar-SA"/>
    </w:rPr>
  </w:style>
  <w:style w:type="character" w:styleId="1027">
    <w:name w:val="普通正文 Char"/>
    <w:next w:val="1027"/>
    <w:link w:val="1028"/>
    <w:qFormat/>
    <w:rPr>
      <w:rFonts w:ascii="Arial" w:hAnsi="Arial"/>
      <w:sz w:val="24"/>
      <w:szCs w:val="24"/>
    </w:rPr>
  </w:style>
  <w:style w:type="paragraph" w:styleId="1028">
    <w:name w:val="普通正文"/>
    <w:basedOn w:val="946"/>
    <w:next w:val="1028"/>
    <w:link w:val="1027"/>
    <w:qFormat/>
    <w:pPr>
      <w:ind w:firstLine="480"/>
      <w:jc w:val="left"/>
      <w:spacing w:before="120" w:after="120" w:line="360" w:lineRule="auto"/>
    </w:pPr>
    <w:rPr>
      <w:rFonts w:ascii="Arial" w:hAnsi="Arial"/>
      <w:sz w:val="24"/>
    </w:rPr>
  </w:style>
  <w:style w:type="character" w:styleId="1029">
    <w:name w:val="二级目录 Char"/>
    <w:next w:val="1029"/>
    <w:link w:val="1030"/>
    <w:rPr>
      <w:b/>
      <w:sz w:val="30"/>
      <w:szCs w:val="28"/>
      <w:lang w:val="en-US" w:eastAsia="zh-CN" w:bidi="ar-SA"/>
    </w:rPr>
  </w:style>
  <w:style w:type="paragraph" w:styleId="1030">
    <w:name w:val="二级目录"/>
    <w:next w:val="946"/>
    <w:link w:val="1029"/>
    <w:pPr>
      <w:ind w:left="907" w:hanging="907"/>
      <w:tabs>
        <w:tab w:val="left" w:pos="907" w:leader="none"/>
        <w:tab w:val="left" w:pos="1145" w:leader="none"/>
      </w:tabs>
      <w:outlineLvl w:val="1"/>
    </w:pPr>
    <w:rPr>
      <w:b/>
      <w:sz w:val="30"/>
      <w:szCs w:val="28"/>
      <w:lang w:val="en-US" w:eastAsia="zh-CN" w:bidi="ar-SA"/>
    </w:rPr>
  </w:style>
  <w:style w:type="character" w:styleId="1031">
    <w:name w:val="正文文本缩进 字符"/>
    <w:next w:val="1031"/>
    <w:link w:val="946"/>
    <w:rPr>
      <w:rFonts w:ascii="楷体_GB2312" w:hAnsi="Times New Roman" w:eastAsia="楷体_GB2312" w:cs="Times New Roman"/>
      <w:sz w:val="32"/>
      <w:szCs w:val="32"/>
    </w:rPr>
  </w:style>
  <w:style w:type="character" w:styleId="1032">
    <w:name w:val="纯文本 字符1"/>
    <w:next w:val="1032"/>
    <w:link w:val="946"/>
    <w:uiPriority w:val="99"/>
    <w:semiHidden/>
    <w:rPr>
      <w:rFonts w:ascii="等线" w:hAnsi="Courier New" w:cs="Courier New"/>
      <w:szCs w:val="21"/>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46"/>
    <w:next w:val="1034"/>
    <w:link w:val="1033"/>
    <w:qFormat/>
    <w:pPr>
      <w:contextualSpacing/>
      <w:ind w:left="720"/>
      <w:jc w:val="left"/>
      <w:widowControl/>
    </w:pPr>
    <w:rPr>
      <w:sz w:val="24"/>
      <w:lang w:eastAsia="en-US" w:bidi="en-US"/>
    </w:rPr>
  </w:style>
  <w:style w:type="character" w:styleId="1035">
    <w:name w:val="jj1"/>
    <w:next w:val="1035"/>
    <w:link w:val="946"/>
    <w:rPr>
      <w:sz w:val="20"/>
      <w:szCs w:val="20"/>
      <w:u w:val="none"/>
    </w:rPr>
  </w:style>
  <w:style w:type="character" w:styleId="1036">
    <w:name w:val="正文文本 字符"/>
    <w:next w:val="1036"/>
    <w:link w:val="946"/>
    <w:rPr>
      <w:rFonts w:ascii="楷体_GB2312" w:hAnsi="Arial" w:eastAsia="楷体_GB2312" w:cs="Times New Roman"/>
      <w:sz w:val="28"/>
      <w:szCs w:val="28"/>
    </w:rPr>
  </w:style>
  <w:style w:type="character" w:styleId="1037">
    <w:name w:val="纯文本 Char"/>
    <w:next w:val="1037"/>
    <w:link w:val="946"/>
    <w:qFormat/>
    <w:rPr>
      <w:rFonts w:ascii="宋体" w:hAnsi="Courier New" w:cs="Courier New"/>
      <w:sz w:val="21"/>
      <w:szCs w:val="21"/>
    </w:rPr>
  </w:style>
  <w:style w:type="paragraph" w:styleId="1038">
    <w:name w:val="font6"/>
    <w:basedOn w:val="946"/>
    <w:next w:val="1038"/>
    <w:link w:val="946"/>
    <w:pPr>
      <w:jc w:val="left"/>
      <w:spacing w:before="100" w:beforeAutospacing="1" w:after="100" w:afterAutospacing="1"/>
      <w:widowControl/>
    </w:pPr>
    <w:rPr>
      <w:rFonts w:hint="eastAsia" w:ascii="宋体" w:hAnsi="宋体"/>
      <w:sz w:val="28"/>
      <w:szCs w:val="28"/>
      <w:u w:val="single"/>
    </w:rPr>
  </w:style>
  <w:style w:type="paragraph" w:styleId="1039">
    <w:name w:val="font7"/>
    <w:basedOn w:val="946"/>
    <w:next w:val="1039"/>
    <w:link w:val="946"/>
    <w:pPr>
      <w:jc w:val="left"/>
      <w:spacing w:before="100" w:beforeAutospacing="1" w:after="100" w:afterAutospacing="1"/>
      <w:widowControl/>
    </w:pPr>
    <w:rPr>
      <w:rFonts w:hint="eastAsia" w:ascii="宋体" w:hAnsi="宋体"/>
      <w:sz w:val="18"/>
      <w:szCs w:val="18"/>
    </w:rPr>
  </w:style>
  <w:style w:type="paragraph" w:styleId="1040">
    <w:name w:val="图标"/>
    <w:basedOn w:val="946"/>
    <w:next w:val="946"/>
    <w:link w:val="94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1">
    <w:name w:val="招标"/>
    <w:basedOn w:val="946"/>
    <w:next w:val="1041"/>
    <w:link w:val="946"/>
    <w:qFormat/>
    <w:pPr>
      <w:ind w:firstLine="420"/>
      <w:jc w:val="left"/>
      <w:spacing w:line="400" w:lineRule="exact"/>
    </w:pPr>
    <w:rPr>
      <w:rFonts w:ascii="宋体" w:hAnsi="宋体"/>
    </w:rPr>
  </w:style>
  <w:style w:type="paragraph" w:styleId="1042">
    <w:name w:val="4"/>
    <w:basedOn w:val="946"/>
    <w:next w:val="1002"/>
    <w:link w:val="946"/>
    <w:pPr>
      <w:ind w:firstLine="420"/>
      <w:spacing w:line="360" w:lineRule="auto"/>
    </w:pPr>
    <w:rPr>
      <w:rFonts w:ascii="Times New Roman" w:hAnsi="Times New Roman"/>
      <w:color w:val="ff0000"/>
      <w:sz w:val="24"/>
    </w:rPr>
  </w:style>
  <w:style w:type="paragraph" w:styleId="1043">
    <w:name w:val="Char Char Char Char"/>
    <w:basedOn w:val="971"/>
    <w:next w:val="1043"/>
    <w:link w:val="946"/>
    <w:pPr>
      <w:spacing w:line="360" w:lineRule="auto"/>
    </w:pPr>
    <w:rPr>
      <w:rFonts w:ascii="Tahoma" w:hAnsi="Tahoma"/>
      <w:sz w:val="24"/>
    </w:rPr>
  </w:style>
  <w:style w:type="paragraph" w:styleId="1044">
    <w:name w:val="正文 1.1.1"/>
    <w:basedOn w:val="946"/>
    <w:next w:val="946"/>
    <w:link w:val="946"/>
    <w:pPr>
      <w:numPr>
        <w:ilvl w:val="2"/>
        <w:numId w:val="2"/>
      </w:numPr>
      <w:spacing w:line="360" w:lineRule="auto"/>
      <w:tabs>
        <w:tab w:val="left" w:pos="851" w:leader="none"/>
      </w:tabs>
      <w:outlineLvl w:val="2"/>
    </w:pPr>
    <w:rPr>
      <w:rFonts w:ascii="宋体" w:hAnsi="宋体"/>
      <w:color w:val="000000"/>
      <w:sz w:val="28"/>
      <w:szCs w:val="21"/>
    </w:rPr>
  </w:style>
  <w:style w:type="paragraph" w:styleId="1045">
    <w:name w:val="普通 (Web)"/>
    <w:basedOn w:val="946"/>
    <w:next w:val="1045"/>
    <w:link w:val="946"/>
    <w:pPr>
      <w:jc w:val="left"/>
      <w:spacing w:before="100" w:beforeAutospacing="1" w:after="100" w:afterAutospacing="1"/>
      <w:widowControl/>
    </w:pPr>
    <w:rPr>
      <w:rFonts w:ascii="宋体" w:hAnsi="宋体"/>
      <w:sz w:val="24"/>
    </w:rPr>
  </w:style>
  <w:style w:type="paragraph" w:styleId="1046">
    <w:name w:val="xl24"/>
    <w:basedOn w:val="946"/>
    <w:next w:val="104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7">
    <w:name w:val="xl28"/>
    <w:basedOn w:val="946"/>
    <w:next w:val="1047"/>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8">
    <w:name w:val="正文空2格  1."/>
    <w:basedOn w:val="946"/>
    <w:next w:val="1048"/>
    <w:link w:val="946"/>
    <w:pPr>
      <w:ind w:firstLine="480"/>
      <w:spacing w:line="360" w:lineRule="auto"/>
    </w:pPr>
    <w:rPr>
      <w:rFonts w:ascii="宋体" w:eastAsia="仿宋" w:cs="宋体"/>
      <w:sz w:val="28"/>
      <w:szCs w:val="20"/>
    </w:rPr>
  </w:style>
  <w:style w:type="paragraph" w:styleId="1049">
    <w:name w:val="xl25"/>
    <w:basedOn w:val="946"/>
    <w:next w:val="1049"/>
    <w:link w:val="946"/>
    <w:pPr>
      <w:jc w:val="center"/>
      <w:spacing w:before="100" w:beforeAutospacing="1" w:after="100" w:afterAutospacing="1"/>
      <w:widowControl/>
    </w:pPr>
    <w:rPr>
      <w:rFonts w:ascii="Arial Unicode MS" w:hAnsi="Arial Unicode MS" w:eastAsia="Arial Unicode MS" w:cs="Arial Unicode MS"/>
      <w:sz w:val="24"/>
    </w:rPr>
  </w:style>
  <w:style w:type="paragraph" w:styleId="1050">
    <w:name w:val="xl26"/>
    <w:basedOn w:val="946"/>
    <w:next w:val="105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1">
    <w:name w:val="默认段落字体 Para Char Char Char Char Char Char Char Char Char1 Char Char Char Char Char Char Char"/>
    <w:basedOn w:val="971"/>
    <w:next w:val="1051"/>
    <w:link w:val="946"/>
    <w:rPr>
      <w:rFonts w:ascii="Tahoma" w:hAnsi="Tahoma"/>
      <w:sz w:val="24"/>
    </w:rPr>
  </w:style>
  <w:style w:type="paragraph" w:styleId="1052">
    <w:name w:val="Char"/>
    <w:basedOn w:val="946"/>
    <w:next w:val="1052"/>
    <w:link w:val="946"/>
    <w:pPr>
      <w:ind w:firstLine="561"/>
      <w:jc w:val="left"/>
      <w:tabs>
        <w:tab w:val="left" w:pos="360" w:leader="none"/>
      </w:tabs>
    </w:pPr>
    <w:rPr>
      <w:sz w:val="24"/>
      <w:u w:val="single"/>
    </w:rPr>
  </w:style>
  <w:style w:type="paragraph" w:styleId="1053">
    <w:name w:val="样式1"/>
    <w:basedOn w:val="946"/>
    <w:next w:val="1053"/>
    <w:link w:val="946"/>
    <w:pPr>
      <w:numPr>
        <w:ilvl w:val="0"/>
        <w:numId w:val="3"/>
      </w:numPr>
      <w:tabs>
        <w:tab w:val="left" w:pos="709" w:leader="none"/>
      </w:tabs>
    </w:pPr>
    <w:rPr>
      <w:rFonts w:ascii="宋体" w:hAnsi="宋体"/>
      <w:szCs w:val="21"/>
    </w:rPr>
  </w:style>
  <w:style w:type="paragraph" w:styleId="1054">
    <w:name w:val="xl47"/>
    <w:basedOn w:val="946"/>
    <w:next w:val="1054"/>
    <w:link w:val="946"/>
    <w:pPr>
      <w:jc w:val="center"/>
      <w:spacing w:before="100" w:beforeAutospacing="1" w:after="100" w:afterAutospacing="1"/>
      <w:widowControl/>
    </w:pPr>
    <w:rPr>
      <w:rFonts w:hint="eastAsia" w:ascii="方正姚体" w:hAnsi="宋体" w:eastAsia="方正姚体"/>
      <w:b/>
      <w:bCs/>
      <w:sz w:val="36"/>
      <w:szCs w:val="36"/>
    </w:rPr>
  </w:style>
  <w:style w:type="paragraph" w:styleId="1055">
    <w:name w:val="Char Char Char Char Char Char Char Char"/>
    <w:basedOn w:val="946"/>
    <w:next w:val="1055"/>
    <w:link w:val="946"/>
    <w:pPr>
      <w:jc w:val="left"/>
      <w:spacing w:after="160" w:line="240" w:lineRule="exact"/>
      <w:widowControl/>
    </w:pPr>
    <w:rPr>
      <w:rFonts w:ascii="Verdana" w:hAnsi="Verdana"/>
      <w:sz w:val="20"/>
      <w:szCs w:val="20"/>
      <w:lang w:eastAsia="en-US"/>
    </w:rPr>
  </w:style>
  <w:style w:type="paragraph" w:styleId="1056">
    <w:name w:val="标题1"/>
    <w:basedOn w:val="946"/>
    <w:next w:val="946"/>
    <w:link w:val="946"/>
    <w:pPr>
      <w:jc w:val="center"/>
      <w:spacing w:line="700" w:lineRule="atLeast"/>
      <w:tabs>
        <w:tab w:val="left" w:pos="9193" w:leader="none"/>
        <w:tab w:val="left" w:pos="9827" w:leader="none"/>
      </w:tabs>
    </w:pPr>
    <w:rPr>
      <w:rFonts w:eastAsia="方正小标宋_GBK"/>
      <w:sz w:val="44"/>
    </w:rPr>
  </w:style>
  <w:style w:type="paragraph" w:styleId="1057">
    <w:name w:val="标书正文格式"/>
    <w:next w:val="1057"/>
    <w:link w:val="946"/>
    <w:pPr>
      <w:ind w:firstLine="200"/>
      <w:spacing w:line="360" w:lineRule="auto"/>
    </w:pPr>
    <w:rPr>
      <w:rFonts w:eastAsia="楷体_GB2312"/>
      <w:sz w:val="24"/>
      <w:szCs w:val="24"/>
      <w:lang w:val="en-US" w:eastAsia="zh-CN" w:bidi="ar-SA"/>
    </w:rPr>
  </w:style>
  <w:style w:type="paragraph" w:styleId="1058">
    <w:name w:val="正文 1.1"/>
    <w:basedOn w:val="946"/>
    <w:next w:val="1044"/>
    <w:link w:val="94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9">
    <w:name w:val="网格表 31"/>
    <w:basedOn w:val="947"/>
    <w:next w:val="946"/>
    <w:link w:val="94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0">
    <w:name w:val="正文 第一章"/>
    <w:basedOn w:val="946"/>
    <w:next w:val="1058"/>
    <w:link w:val="946"/>
    <w:pPr>
      <w:numPr>
        <w:ilvl w:val="0"/>
        <w:numId w:val="2"/>
      </w:numPr>
      <w:jc w:val="center"/>
      <w:pageBreakBefore/>
      <w:spacing w:before="240" w:after="240" w:line="480" w:lineRule="auto"/>
      <w:outlineLvl w:val="0"/>
    </w:pPr>
    <w:rPr>
      <w:rFonts w:ascii="黑体" w:hAnsi="宋体" w:eastAsia="黑体"/>
      <w:sz w:val="36"/>
      <w:szCs w:val="21"/>
    </w:rPr>
  </w:style>
  <w:style w:type="paragraph" w:styleId="1061">
    <w:name w:val="附录1"/>
    <w:next w:val="1061"/>
    <w:link w:val="946"/>
    <w:pPr>
      <w:numPr>
        <w:ilvl w:val="0"/>
        <w:numId w:val="4"/>
      </w:numPr>
      <w:spacing w:before="240" w:line="600" w:lineRule="atLeast"/>
      <w:tabs>
        <w:tab w:val="left" w:pos="907" w:leader="none"/>
      </w:tabs>
    </w:pPr>
    <w:rPr>
      <w:b/>
      <w:i/>
      <w:sz w:val="28"/>
      <w:lang w:val="en-US" w:eastAsia="zh-CN" w:bidi="ar-SA"/>
    </w:rPr>
  </w:style>
  <w:style w:type="paragraph" w:styleId="1062">
    <w:name w:val="Char Char Char Char1 Char Char Char"/>
    <w:basedOn w:val="971"/>
    <w:next w:val="1062"/>
    <w:link w:val="946"/>
    <w:pPr>
      <w:spacing w:line="360" w:lineRule="auto"/>
    </w:pPr>
    <w:rPr>
      <w:rFonts w:ascii="Tahoma" w:hAnsi="Tahoma"/>
      <w:sz w:val="24"/>
    </w:rPr>
  </w:style>
  <w:style w:type="paragraph" w:styleId="1063">
    <w:name w:val=" Char"/>
    <w:basedOn w:val="946"/>
    <w:next w:val="1063"/>
    <w:link w:val="946"/>
    <w:rPr>
      <w:rFonts w:ascii="Tahoma" w:hAnsi="Tahoma"/>
      <w:sz w:val="24"/>
      <w:szCs w:val="20"/>
    </w:rPr>
  </w:style>
  <w:style w:type="paragraph" w:styleId="1064">
    <w:name w:val="第四级"/>
    <w:basedOn w:val="946"/>
    <w:next w:val="946"/>
    <w:link w:val="946"/>
    <w:pPr>
      <w:numPr>
        <w:ilvl w:val="3"/>
        <w:numId w:val="2"/>
      </w:numPr>
      <w:spacing w:line="360" w:lineRule="auto"/>
      <w:tabs>
        <w:tab w:val="left" w:pos="1134" w:leader="none"/>
      </w:tabs>
    </w:pPr>
    <w:rPr>
      <w:rFonts w:ascii="宋体" w:hAnsi="宋体" w:eastAsia="仿宋"/>
      <w:sz w:val="28"/>
      <w:szCs w:val="21"/>
    </w:rPr>
  </w:style>
  <w:style w:type="paragraph" w:styleId="1065">
    <w:name w:val="HTML 预先格式化"/>
    <w:basedOn w:val="946"/>
    <w:next w:val="1065"/>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6">
    <w:name w:val="Coms Alinea"/>
    <w:next w:val="1066"/>
    <w:link w:val="946"/>
    <w:pPr>
      <w:widowControl w:val="off"/>
    </w:pPr>
    <w:rPr>
      <w:rFonts w:ascii="Arial" w:hAnsi="Arial" w:cs="Arial"/>
      <w:lang w:val="en-US" w:eastAsia="zh-CN" w:bidi="ar-SA"/>
    </w:rPr>
  </w:style>
  <w:style w:type="paragraph" w:styleId="1067">
    <w:name w:val="标题2"/>
    <w:basedOn w:val="946"/>
    <w:next w:val="946"/>
    <w:link w:val="946"/>
    <w:pPr>
      <w:jc w:val="center"/>
    </w:pPr>
    <w:rPr>
      <w:rFonts w:eastAsia="方正楷体_GBK"/>
    </w:rPr>
  </w:style>
  <w:style w:type="paragraph" w:styleId="1068">
    <w:name w:val="浅色网格 - 着色 31"/>
    <w:basedOn w:val="946"/>
    <w:next w:val="1068"/>
    <w:link w:val="946"/>
    <w:uiPriority w:val="34"/>
    <w:qFormat/>
    <w:pPr>
      <w:ind w:firstLine="420"/>
    </w:pPr>
    <w:rPr>
      <w:rFonts w:ascii="Calibri" w:hAnsi="Calibri"/>
      <w:szCs w:val="22"/>
    </w:rPr>
  </w:style>
  <w:style w:type="paragraph" w:styleId="1069">
    <w:name w:val="Table Text"/>
    <w:next w:val="1069"/>
    <w:link w:val="946"/>
    <w:pPr>
      <w:jc w:val="center"/>
      <w:spacing w:before="143" w:after="80"/>
    </w:pPr>
    <w:rPr>
      <w:rFonts w:ascii="仿宋_GB2312" w:hAnsi="宋体" w:eastAsia="仿宋_GB2312"/>
      <w:sz w:val="24"/>
      <w:lang w:val="en-US" w:eastAsia="zh-CN" w:bidi="ar-SA"/>
    </w:rPr>
  </w:style>
  <w:style w:type="paragraph" w:styleId="1070">
    <w:name w:val="标题3"/>
    <w:basedOn w:val="946"/>
    <w:next w:val="946"/>
    <w:link w:val="946"/>
    <w:rPr>
      <w:rFonts w:eastAsia="FZHei-B01"/>
    </w:rPr>
  </w:style>
  <w:style w:type="paragraph" w:styleId="1071">
    <w:name w:val="BioQuote Tekst"/>
    <w:basedOn w:val="946"/>
    <w:next w:val="1071"/>
    <w:link w:val="946"/>
    <w:pPr>
      <w:ind w:right="-1"/>
    </w:pPr>
    <w:rPr>
      <w:rFonts w:ascii="Arial" w:hAnsi="Arial"/>
      <w:sz w:val="22"/>
      <w:szCs w:val="20"/>
      <w:lang w:eastAsia="en-US"/>
    </w:rPr>
  </w:style>
  <w:style w:type="paragraph" w:styleId="1072">
    <w:name w:val=" Char Char Char Char1 Char Char"/>
    <w:basedOn w:val="946"/>
    <w:next w:val="1072"/>
    <w:link w:val="946"/>
    <w:pPr>
      <w:tabs>
        <w:tab w:val="left" w:pos="360" w:leader="none"/>
      </w:tabs>
    </w:pPr>
    <w:rPr>
      <w:sz w:val="24"/>
    </w:rPr>
  </w:style>
  <w:style w:type="paragraph" w:styleId="1073">
    <w:name w:val="font5"/>
    <w:basedOn w:val="946"/>
    <w:next w:val="1073"/>
    <w:link w:val="946"/>
    <w:pPr>
      <w:jc w:val="left"/>
      <w:spacing w:before="100" w:beforeAutospacing="1" w:after="100" w:afterAutospacing="1"/>
      <w:widowControl/>
    </w:pPr>
    <w:rPr>
      <w:rFonts w:hint="eastAsia" w:ascii="宋体" w:hAnsi="宋体"/>
      <w:sz w:val="28"/>
      <w:szCs w:val="28"/>
    </w:rPr>
  </w:style>
  <w:style w:type="paragraph" w:styleId="1074">
    <w:name w:val="Body Text(ch)"/>
    <w:basedOn w:val="946"/>
    <w:next w:val="977"/>
    <w:link w:val="946"/>
    <w:pPr>
      <w:spacing w:after="120"/>
    </w:pPr>
    <w:rPr>
      <w:rFonts w:ascii="宋体" w:hAnsi="Arial"/>
      <w:bCs/>
      <w:iCs/>
    </w:rPr>
  </w:style>
  <w:style w:type="paragraph" w:styleId="1075">
    <w:name w:val="xl27"/>
    <w:basedOn w:val="946"/>
    <w:next w:val="1075"/>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6">
    <w:name w:val="xl29"/>
    <w:basedOn w:val="946"/>
    <w:next w:val="1076"/>
    <w:link w:val="94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7">
    <w:name w:val="xl30"/>
    <w:basedOn w:val="946"/>
    <w:next w:val="1077"/>
    <w:link w:val="946"/>
    <w:pPr>
      <w:jc w:val="center"/>
      <w:spacing w:before="100" w:beforeAutospacing="1" w:after="100" w:afterAutospacing="1"/>
      <w:widowControl/>
    </w:pPr>
    <w:rPr>
      <w:rFonts w:ascii="宋体" w:hAnsi="宋体"/>
      <w:b/>
      <w:bCs/>
      <w:sz w:val="36"/>
      <w:szCs w:val="36"/>
    </w:rPr>
  </w:style>
  <w:style w:type="paragraph" w:styleId="1078">
    <w:name w:val="table_1stline"/>
    <w:basedOn w:val="946"/>
    <w:next w:val="1078"/>
    <w:link w:val="946"/>
    <w:pPr>
      <w:jc w:val="left"/>
      <w:spacing w:before="120"/>
      <w:widowControl/>
    </w:pPr>
    <w:rPr>
      <w:rFonts w:ascii="Times New Roman" w:hAnsi="Times New Roman"/>
      <w:bCs/>
      <w:sz w:val="20"/>
      <w:szCs w:val="20"/>
      <w:lang w:val="de-DE" w:eastAsia="de-DE"/>
    </w:rPr>
  </w:style>
  <w:style w:type="paragraph" w:styleId="1079">
    <w:name w:val="table_lines"/>
    <w:basedOn w:val="946"/>
    <w:next w:val="1079"/>
    <w:link w:val="946"/>
    <w:pPr>
      <w:jc w:val="left"/>
      <w:widowControl/>
    </w:pPr>
    <w:rPr>
      <w:rFonts w:ascii="Times New Roman" w:hAnsi="Times New Roman"/>
      <w:sz w:val="20"/>
      <w:szCs w:val="20"/>
      <w:lang w:val="de-DE" w:eastAsia="de-DE"/>
    </w:rPr>
  </w:style>
  <w:style w:type="paragraph" w:styleId="1080">
    <w:name w:val="Char Char Char Char Char Char Char Char Char Char"/>
    <w:basedOn w:val="946"/>
    <w:next w:val="1080"/>
    <w:link w:val="946"/>
    <w:pPr>
      <w:spacing w:line="360" w:lineRule="auto"/>
    </w:pPr>
    <w:rPr>
      <w:rFonts w:ascii="Times New Roman" w:hAnsi="Times New Roman"/>
      <w:sz w:val="24"/>
      <w:szCs w:val="20"/>
    </w:rPr>
  </w:style>
  <w:style w:type="paragraph" w:styleId="1081">
    <w:name w:val="_Style 89"/>
    <w:basedOn w:val="946"/>
    <w:next w:val="1068"/>
    <w:link w:val="946"/>
    <w:uiPriority w:val="34"/>
    <w:qFormat/>
    <w:pPr>
      <w:ind w:firstLine="420"/>
    </w:pPr>
    <w:rPr>
      <w:rFonts w:ascii="Times New Roman" w:hAnsi="Times New Roman"/>
    </w:rPr>
  </w:style>
  <w:style w:type="paragraph" w:styleId="1082">
    <w:name w:val="列表段落"/>
    <w:basedOn w:val="946"/>
    <w:next w:val="1082"/>
    <w:link w:val="946"/>
    <w:uiPriority w:val="99"/>
    <w:qFormat/>
    <w:pPr>
      <w:ind w:firstLine="420"/>
    </w:pPr>
    <w:rPr>
      <w:szCs w:val="22"/>
    </w:rPr>
  </w:style>
  <w:style w:type="character" w:styleId="1083">
    <w:name w:val="未处理的提及"/>
    <w:next w:val="1083"/>
    <w:link w:val="946"/>
    <w:uiPriority w:val="99"/>
    <w:unhideWhenUsed/>
    <w:rPr>
      <w:color w:val="605e5c"/>
      <w:shd w:val="clear" w:color="auto" w:fill="e1dfdd"/>
    </w:rPr>
  </w:style>
  <w:style w:type="character" w:styleId="1084">
    <w:name w:val="正文缩进 字符1"/>
    <w:next w:val="1084"/>
    <w:link w:val="946"/>
    <w:qFormat/>
    <w:rPr>
      <w:rFonts w:eastAsia="宋体"/>
      <w:sz w:val="21"/>
      <w:lang w:val="en-US" w:eastAsia="zh-CN" w:bidi="ar-SA"/>
    </w:rPr>
  </w:style>
  <w:style w:type="character" w:styleId="1085">
    <w:name w:val="正文缩进 Char"/>
    <w:next w:val="1085"/>
    <w:link w:val="946"/>
    <w:rPr>
      <w:rFonts w:eastAsia="宋体"/>
      <w:sz w:val="21"/>
      <w:lang w:val="en-US" w:eastAsia="zh-CN" w:bidi="ar-SA"/>
    </w:rPr>
  </w:style>
  <w:style w:type="character" w:styleId="1086">
    <w:name w:val="纯文本 Char1"/>
    <w:next w:val="1086"/>
    <w:link w:val="946"/>
    <w:uiPriority w:val="99"/>
    <w:qFormat/>
    <w:rPr>
      <w:rFonts w:ascii="宋体" w:hAnsi="Courier New"/>
      <w:sz w:val="21"/>
    </w:rPr>
  </w:style>
  <w:style w:type="paragraph" w:styleId="1087">
    <w:name w:val="修订"/>
    <w:next w:val="1087"/>
    <w:link w:val="946"/>
    <w:uiPriority w:val="99"/>
    <w:unhideWhenUsed/>
    <w:rPr>
      <w:sz w:val="21"/>
      <w:szCs w:val="24"/>
      <w:lang w:val="en-US" w:eastAsia="zh-CN" w:bidi="ar-SA"/>
    </w:rPr>
  </w:style>
  <w:style w:type="paragraph" w:styleId="1088">
    <w:name w:val="Table Paragraph"/>
    <w:basedOn w:val="946"/>
    <w:next w:val="1088"/>
    <w:link w:val="946"/>
    <w:uiPriority w:val="1"/>
    <w:qFormat/>
  </w:style>
  <w:style w:type="character" w:styleId="1089">
    <w:name w:val="font21"/>
    <w:next w:val="1089"/>
    <w:link w:val="946"/>
    <w:rPr>
      <w:rFonts w:hint="eastAsia" w:ascii="宋体" w:hAnsi="宋体" w:eastAsia="宋体" w:cs="宋体"/>
      <w:strike/>
      <w:color w:val="000000"/>
      <w:sz w:val="20"/>
      <w:szCs w:val="20"/>
    </w:rPr>
  </w:style>
  <w:style w:type="character" w:styleId="1090">
    <w:name w:val="font11"/>
    <w:next w:val="1090"/>
    <w:link w:val="946"/>
    <w:rPr>
      <w:rFonts w:hint="eastAsia" w:ascii="宋体" w:hAnsi="宋体" w:eastAsia="宋体" w:cs="宋体"/>
      <w:color w:val="000000"/>
      <w:sz w:val="20"/>
      <w:szCs w:val="20"/>
      <w:u w:val="none"/>
    </w:rPr>
  </w:style>
  <w:style w:type="paragraph" w:styleId="1091">
    <w:name w:val="首行缩进"/>
    <w:basedOn w:val="946"/>
    <w:next w:val="946"/>
    <w:link w:val="946"/>
    <w:qFormat/>
    <w:pPr>
      <w:ind w:firstLine="480"/>
      <w:jc w:val="left"/>
      <w:spacing w:line="360" w:lineRule="auto"/>
    </w:pPr>
    <w:rPr>
      <w:rFonts w:ascii="宋体" w:hAnsi="宋体" w:cs="宋体"/>
      <w:sz w:val="24"/>
    </w:rPr>
  </w:style>
  <w:style w:type="paragraph" w:styleId="1092">
    <w:name w:val="Header1"/>
    <w:basedOn w:val="946"/>
    <w:next w:val="946"/>
    <w:link w:val="946"/>
    <w:uiPriority w:val="99"/>
    <w:qFormat/>
    <w:pPr>
      <w:ind w:left="0" w:firstLine="3584"/>
      <w:jc w:val="center"/>
    </w:p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10</cp:revision>
  <dcterms:created xsi:type="dcterms:W3CDTF">2026-05-08T02:35:00Z</dcterms:created>
  <dcterms:modified xsi:type="dcterms:W3CDTF">2026-10-13T04:01:38Z</dcterms:modified>
</cp:coreProperties>
</file>