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color w:val="000000"/>
          <w:sz w:val="32"/>
          <w:highlight w:val="none"/>
        </w:rPr>
      </w:pPr>
      <w:r>
        <w:rPr>
          <w:rFonts w:ascii="宋体" w:hAnsi="宋体"/>
          <w:color w:val="000000"/>
          <w:sz w:val="32"/>
          <w:highlight w:val="none"/>
        </w:rPr>
        <w:t xml:space="preserve"> </w:t>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8"/>
        <w:rPr>
          <w:highlight w:val="none"/>
        </w:rPr>
      </w:pPr>
      <w:r>
        <w:rPr>
          <w:highlight w:val="none"/>
        </w:rPr>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7"/>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单光子发射计算机断层显像系统（SPECT/CT）</w:t>
      </w:r>
      <w:r/>
    </w:p>
    <w:p>
      <w:pPr>
        <w:pStyle w:val="80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JSZC-320300-SMDG-G2026-0114 </w:t>
      </w:r>
      <w:r>
        <w:rPr>
          <w:rFonts w:hint="eastAsia" w:ascii="宋体" w:hAnsi="宋体"/>
          <w:color w:val="000000"/>
          <w:sz w:val="32"/>
          <w:szCs w:val="32"/>
          <w:highlight w:val="none"/>
        </w:rPr>
        <w:t xml:space="preserve"> </w:t>
      </w:r>
      <w:r/>
    </w:p>
    <w:p>
      <w:pPr>
        <w:pStyle w:val="80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80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807"/>
        <w:jc w:val="center"/>
        <w:rPr>
          <w:rFonts w:ascii="宋体" w:hAnsi="宋体"/>
          <w:color w:val="000000"/>
          <w:sz w:val="32"/>
          <w:szCs w:val="32"/>
          <w:highlight w:val="none"/>
        </w:rPr>
      </w:pPr>
      <w:r>
        <w:rPr>
          <w:rFonts w:ascii="宋体" w:hAnsi="宋体"/>
          <w:color w:val="000000"/>
          <w:sz w:val="32"/>
          <w:szCs w:val="32"/>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jc w:val="center"/>
        <w:rPr>
          <w:rFonts w:ascii="宋体" w:hAnsi="宋体"/>
          <w:color w:val="000000"/>
          <w:sz w:val="32"/>
          <w:szCs w:val="32"/>
          <w:highlight w:val="none"/>
        </w:rPr>
      </w:pPr>
      <w:r>
        <w:rPr>
          <w:rFonts w:ascii="宋体" w:hAnsi="宋体"/>
          <w:color w:val="000000"/>
          <w:sz w:val="32"/>
          <w:szCs w:val="32"/>
          <w:highlight w:val="none"/>
        </w:rPr>
      </w:r>
      <w:r/>
    </w:p>
    <w:p>
      <w:pPr>
        <w:pStyle w:val="80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807"/>
        <w:rPr>
          <w:highlight w:val="none"/>
        </w:rPr>
      </w:pPr>
      <w:r>
        <w:rPr>
          <w:highlight w:val="none"/>
        </w:rPr>
      </w:r>
      <w:r/>
    </w:p>
    <w:p>
      <w:pPr>
        <w:pStyle w:val="1043"/>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10</w:t>
      </w:r>
      <w:r>
        <w:rPr>
          <w:rFonts w:hint="eastAsia" w:ascii="宋体" w:hAnsi="宋体"/>
          <w:color w:val="000000"/>
          <w:sz w:val="32"/>
          <w:szCs w:val="32"/>
          <w:highlight w:val="none"/>
        </w:rPr>
        <w:t xml:space="preserve">月</w:t>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left"/>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807"/>
        <w:jc w:val="center"/>
        <w:spacing w:line="520" w:lineRule="exact"/>
        <w:rPr>
          <w:rFonts w:ascii="宋体" w:hAnsi="宋体"/>
          <w:b/>
          <w:color w:val="000000"/>
          <w:sz w:val="44"/>
          <w:szCs w:val="44"/>
          <w:highlight w:val="none"/>
        </w:rPr>
      </w:pPr>
      <w:r/>
      <w:bookmarkStart w:id="0" w:name="_Toc522790130"/>
      <w:r/>
      <w:r/>
    </w:p>
    <w:p>
      <w:pPr>
        <w:pStyle w:val="807"/>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117"/>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1053"/>
          <w:rFonts w:ascii="宋体" w:hAnsi="宋体"/>
          <w:color w:val="000000"/>
          <w:sz w:val="30"/>
          <w:szCs w:val="30"/>
          <w:highlight w:val="none"/>
        </w:rPr>
        <w:t xml:space="preserve">第一章  投标邀请</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1053"/>
          <w:rFonts w:ascii="宋体" w:hAnsi="宋体"/>
          <w:color w:val="000000"/>
          <w:sz w:val="30"/>
          <w:szCs w:val="30"/>
          <w:highlight w:val="none"/>
        </w:rPr>
        <w:t xml:space="preserve">第二章  投标人须知</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1053"/>
          <w:rFonts w:ascii="宋体" w:hAnsi="宋体"/>
          <w:color w:val="000000"/>
          <w:sz w:val="30"/>
          <w:szCs w:val="30"/>
          <w:highlight w:val="none"/>
        </w:rPr>
        <w:t xml:space="preserve">第三章  投标资料表</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1053"/>
          <w:rFonts w:ascii="宋体" w:hAnsi="宋体"/>
          <w:color w:val="000000"/>
          <w:sz w:val="30"/>
          <w:szCs w:val="30"/>
          <w:highlight w:val="none"/>
        </w:rPr>
        <w:t xml:space="preserve">第四章  评标标准</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1053"/>
          <w:rFonts w:ascii="宋体" w:hAnsi="宋体"/>
          <w:color w:val="000000"/>
          <w:sz w:val="30"/>
          <w:szCs w:val="30"/>
          <w:highlight w:val="none"/>
        </w:rPr>
        <w:t xml:space="preserve">第五章  拟签订的合同文本</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1053"/>
          <w:rFonts w:ascii="宋体" w:hAnsi="宋体"/>
          <w:color w:val="000000"/>
          <w:sz w:val="30"/>
          <w:szCs w:val="30"/>
          <w:highlight w:val="none"/>
        </w:rPr>
        <w:t xml:space="preserve">第六章  采购需求</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1053"/>
          <w:rFonts w:ascii="宋体" w:hAnsi="宋体"/>
          <w:color w:val="000000"/>
          <w:sz w:val="30"/>
          <w:szCs w:val="30"/>
          <w:highlight w:val="none"/>
        </w:rPr>
        <w:t xml:space="preserve">第七章  投标文件相关格</w:t>
      </w:r>
      <w:bookmarkStart w:id="1" w:name="_Hlt532911771"/>
      <w:r/>
      <w:bookmarkStart w:id="2" w:name="_Hlt532911772"/>
      <w:r>
        <w:rPr>
          <w:rStyle w:val="1053"/>
          <w:rFonts w:ascii="宋体" w:hAnsi="宋体"/>
          <w:color w:val="000000"/>
          <w:sz w:val="30"/>
          <w:szCs w:val="30"/>
          <w:highlight w:val="none"/>
        </w:rPr>
        <w:t xml:space="preserve">式</w:t>
      </w:r>
      <w:bookmarkEnd w:id="1"/>
      <w:r/>
      <w:bookmarkEnd w:id="2"/>
      <w:r>
        <w:rPr>
          <w:rStyle w:val="1053"/>
          <w:rFonts w:ascii="宋体" w:hAnsi="宋体"/>
          <w:color w:val="000000"/>
          <w:sz w:val="30"/>
          <w:szCs w:val="30"/>
          <w:highlight w:val="none"/>
        </w:rPr>
        <w:fldChar w:fldCharType="end"/>
      </w:r>
      <w:r/>
    </w:p>
    <w:p>
      <w:pPr>
        <w:pStyle w:val="807"/>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8"/>
        <w:rPr>
          <w:rFonts w:ascii="宋体" w:hAnsi="宋体"/>
          <w:b/>
          <w:color w:val="000000"/>
          <w:sz w:val="44"/>
          <w:szCs w:val="44"/>
          <w:highlight w:val="none"/>
        </w:rPr>
      </w:pPr>
      <w:r>
        <w:rPr>
          <w:rFonts w:ascii="宋体" w:hAnsi="宋体"/>
          <w:b/>
          <w:color w:val="000000"/>
          <w:sz w:val="44"/>
          <w:szCs w:val="44"/>
          <w:highlight w:val="none"/>
        </w:rPr>
      </w:r>
      <w:r/>
    </w:p>
    <w:p>
      <w:pPr>
        <w:pStyle w:val="807"/>
        <w:rPr>
          <w:highlight w:val="none"/>
        </w:rPr>
      </w:pPr>
      <w:r>
        <w:rPr>
          <w:highlight w:val="none"/>
        </w:rPr>
      </w:r>
      <w:r/>
    </w:p>
    <w:p>
      <w:pPr>
        <w:pStyle w:val="808"/>
        <w:rPr>
          <w:highlight w:val="none"/>
        </w:rPr>
      </w:pPr>
      <w:r>
        <w:rPr>
          <w:highlight w:val="none"/>
        </w:rPr>
      </w:r>
      <w:r/>
    </w:p>
    <w:p>
      <w:pPr>
        <w:pStyle w:val="807"/>
        <w:jc w:val="center"/>
        <w:spacing w:line="360" w:lineRule="auto"/>
        <w:rPr>
          <w:sz w:val="44"/>
          <w:szCs w:val="44"/>
        </w:rPr>
      </w:pPr>
      <w:r>
        <w:rPr>
          <w:rFonts w:hint="eastAsia" w:ascii="宋体" w:hAnsi="宋体"/>
          <w:b/>
          <w:color w:val="000000"/>
          <w:sz w:val="44"/>
          <w:szCs w:val="44"/>
          <w:highlight w:val="none"/>
        </w:rPr>
        <w:t xml:space="preserve"> 徐州市第一人民医院</w:t>
      </w:r>
      <w:r/>
    </w:p>
    <w:p>
      <w:pPr>
        <w:pStyle w:val="80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单光子发射计算机断层显像系统（SPECT/CT）</w:t>
      </w:r>
      <w:r>
        <w:rPr>
          <w:rFonts w:ascii="宋体" w:hAnsi="宋体"/>
          <w:b/>
          <w:color w:val="000000"/>
          <w:sz w:val="44"/>
          <w:szCs w:val="44"/>
          <w:highlight w:val="none"/>
        </w:rPr>
        <w:t xml:space="preserve">项目》</w:t>
      </w:r>
      <w:r/>
    </w:p>
    <w:p>
      <w:pPr>
        <w:pStyle w:val="80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招标文件 </w:t>
      </w:r>
      <w:r/>
    </w:p>
    <w:p>
      <w:pPr>
        <w:pStyle w:val="807"/>
        <w:spacing w:line="360" w:lineRule="auto"/>
        <w:rPr>
          <w:rFonts w:ascii="宋体" w:hAnsi="宋体"/>
          <w:b/>
          <w:color w:val="000000"/>
          <w:sz w:val="30"/>
          <w:szCs w:val="30"/>
          <w:highlight w:val="none"/>
        </w:rPr>
      </w:pPr>
      <w:r>
        <w:rPr>
          <w:rFonts w:ascii="宋体" w:hAnsi="宋体"/>
          <w:b/>
          <w:color w:val="000000"/>
          <w:sz w:val="30"/>
          <w:szCs w:val="30"/>
          <w:highlight w:val="none"/>
        </w:rPr>
        <w:t xml:space="preserve">    </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1028"/>
        <w:spacing w:line="520" w:lineRule="exact"/>
        <w:rPr>
          <w:rFonts w:ascii="宋体" w:hAnsi="宋体" w:eastAsia="宋体"/>
          <w:color w:val="000000"/>
          <w:sz w:val="32"/>
          <w:szCs w:val="32"/>
          <w:highlight w:val="none"/>
        </w:rPr>
      </w:pPr>
      <w:r/>
      <w:bookmarkStart w:id="3" w:name="_Toc523404695"/>
      <w:r>
        <w:rPr>
          <w:rFonts w:ascii="宋体" w:hAnsi="宋体" w:eastAsia="宋体"/>
          <w:color w:val="000000"/>
          <w:sz w:val="32"/>
          <w:szCs w:val="32"/>
          <w:highlight w:val="none"/>
        </w:rPr>
        <w:t xml:space="preserve">第一章  投标邀请</w:t>
      </w:r>
      <w:bookmarkEnd w:id="3"/>
      <w:r/>
      <w:r/>
    </w:p>
    <w:p>
      <w:pPr>
        <w:pStyle w:val="807"/>
        <w:jc w:val="center"/>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徐州市第一人民医院“</w:t>
      </w:r>
      <w:r>
        <w:rPr>
          <w:rFonts w:hint="eastAsia" w:ascii="宋体" w:hAnsi="宋体"/>
          <w:color w:val="000000"/>
          <w:sz w:val="28"/>
          <w:szCs w:val="28"/>
          <w:highlight w:val="none"/>
          <w:lang w:eastAsia="zh-CN"/>
        </w:rPr>
        <w:t xml:space="preserve">单光子发射计算机断层显像系统（SPECT/CT）</w:t>
      </w:r>
      <w:r>
        <w:rPr>
          <w:rFonts w:hint="eastAsia" w:ascii="宋体" w:hAnsi="宋体"/>
          <w:color w:val="000000"/>
          <w:sz w:val="28"/>
          <w:szCs w:val="28"/>
          <w:highlight w:val="none"/>
        </w:rPr>
        <w:t xml:space="preserve">项目”进行公开招标采购，现邀请符合相关条件的供应商投标。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807"/>
        <w:ind w:left="0"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p>
    <w:p>
      <w:pPr>
        <w:pStyle w:val="807"/>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JSZC-320300-SMDG-G2026-0114 </w:t>
      </w:r>
      <w:r>
        <w:rPr>
          <w:rFonts w:hint="eastAsia" w:ascii="宋体" w:hAnsi="宋体"/>
          <w:color w:val="000000"/>
          <w:sz w:val="28"/>
          <w:szCs w:val="28"/>
          <w:highlight w:val="none"/>
        </w:rPr>
        <w:t xml:space="preserve"> </w:t>
      </w:r>
      <w:r/>
    </w:p>
    <w:p>
      <w:pPr>
        <w:pStyle w:val="807"/>
        <w:ind w:left="0" w:firstLine="600"/>
        <w:spacing w:line="52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3.数量：1套</w:t>
      </w:r>
      <w:r/>
    </w:p>
    <w:p>
      <w:pPr>
        <w:pStyle w:val="807"/>
        <w:ind w:left="0" w:firstLine="600"/>
        <w:spacing w:line="520" w:lineRule="exact"/>
        <w:rPr>
          <w:rFonts w:hint="default"/>
          <w:sz w:val="28"/>
          <w:szCs w:val="28"/>
          <w:highlight w:val="none"/>
          <w:lang w:val="en-US" w:eastAsia="zh-CN"/>
        </w:rPr>
      </w:pPr>
      <w:r>
        <w:rPr>
          <w:rFonts w:hint="eastAsia" w:ascii="宋体" w:hAnsi="宋体"/>
          <w:color w:val="000000"/>
          <w:sz w:val="28"/>
          <w:szCs w:val="28"/>
          <w:highlight w:val="none"/>
          <w:lang w:val="en-US" w:eastAsia="zh-CN"/>
        </w:rPr>
        <w:t xml:space="preserve">4.预算/最高限价：620万元人民币</w:t>
      </w:r>
      <w:r/>
    </w:p>
    <w:p>
      <w:pPr>
        <w:pStyle w:val="807"/>
        <w:ind w:left="0" w:firstLine="600"/>
        <w:spacing w:line="520" w:lineRule="exact"/>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5.本项目接受进口产品投标</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二、对投标人的资格要求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3.本项目的特定资格要求：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提供有效的医疗器械产品注册证或产品备案凭证。</w:t>
      </w:r>
      <w:r/>
    </w:p>
    <w:p>
      <w:pPr>
        <w:ind w:firstLine="600"/>
        <w:spacing w:line="520" w:lineRule="exact"/>
        <w:shd w:val="clear" w:color="auto" w:fill="ffff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3.3如为进口产品，非制造商投标，需提供有效的产品授权书。</w:t>
      </w:r>
      <w:r/>
    </w:p>
    <w:p>
      <w:pPr>
        <w:ind w:firstLine="600"/>
        <w:spacing w:line="520" w:lineRule="exact"/>
        <w:shd w:val="clear" w:color="auto" w:fill="ffffff"/>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 xml:space="preserve">3.4若投标人为代理商，须提供代理商的《辐射安全许可证》及制造商的《辐射安全许可证》。若投标人为制造商，须提供制造商的《辐射安全许可证》。</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4.拒绝下述供应商参加本次采购活动：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rPr>
        <w:t xml:space="preserve">被“信用中国”网站(www.creditchina.gov.cn)、中国政府采购网(www.ccgp.gov.cn) 、“信用江苏”网站（http://credit.jiangsu.gov.cn）</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sz w:val="28"/>
          <w:szCs w:val="28"/>
          <w:highlight w:val="none"/>
        </w:rPr>
        <w:t xml:space="preserve">列入失信被执行人、重大税收违法案件当事人名单、政府采购严重违法失信行为记录名单的供应商。</w:t>
      </w:r>
      <w:r/>
    </w:p>
    <w:p>
      <w:pPr>
        <w:ind w:firstLine="600"/>
        <w:spacing w:line="520" w:lineRule="exact"/>
        <w:shd w:val="clear" w:color="auto" w:fill="ffffff"/>
        <w:rPr>
          <w:rFonts w:hint="eastAsia" w:eastAsia="宋体"/>
          <w:sz w:val="28"/>
          <w:szCs w:val="28"/>
          <w:highlight w:val="none"/>
          <w:lang w:val="en-US" w:eastAsia="zh-CN"/>
        </w:rPr>
      </w:pPr>
      <w:r>
        <w:rPr>
          <w:rFonts w:hint="eastAsia" w:ascii="宋体" w:hAnsi="宋体" w:cs="宋体"/>
          <w:sz w:val="28"/>
          <w:szCs w:val="28"/>
          <w:highlight w:val="none"/>
        </w:rPr>
        <w:t xml:space="preserve">5.本项目不接受联合体投标。</w:t>
      </w:r>
      <w:r>
        <w:rPr>
          <w:rFonts w:hint="eastAsia" w:ascii="宋体" w:hAnsi="宋体" w:cs="宋体"/>
          <w:sz w:val="28"/>
          <w:szCs w:val="28"/>
          <w:highlight w:val="none"/>
          <w:lang w:val="en-US" w:eastAsia="zh-CN"/>
        </w:rPr>
        <w:t xml:space="preserve"> </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三、获取招标文件</w:t>
      </w:r>
      <w:bookmarkEnd w:id="0"/>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（一）潜在投标人访问电子招标投标交易平台的网络地址和方法：</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（3）“CA数字证书”的获取：</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（二）采购代理机构将数据电文形式的招标文件加载至电子招标投标交易平台，供潜在投标人下载或者查阅。</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（三）售价：免费。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（一）投标截止时间：</w:t>
      </w:r>
      <w:r>
        <w:rPr>
          <w:rFonts w:hint="eastAsia" w:ascii="宋体" w:hAnsi="宋体"/>
          <w:color w:val="000000"/>
          <w:sz w:val="28"/>
          <w:szCs w:val="28"/>
          <w:highlight w:val="none"/>
          <w:lang w:eastAsia="zh-CN"/>
        </w:rPr>
        <w:t xml:space="preserve">2026年10月29日北京时间9:30</w:t>
      </w:r>
      <w:r>
        <w:rPr>
          <w:rFonts w:ascii="宋体" w:hAnsi="宋体"/>
          <w:color w:val="000000"/>
          <w:sz w:val="28"/>
          <w:szCs w:val="28"/>
          <w:highlight w:val="none"/>
        </w:rPr>
        <w:t xml:space="preserve">。</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（二）开标时间：</w:t>
      </w:r>
      <w:r>
        <w:rPr>
          <w:rFonts w:hint="eastAsia" w:ascii="宋体" w:hAnsi="宋体"/>
          <w:color w:val="000000"/>
          <w:sz w:val="28"/>
          <w:szCs w:val="28"/>
          <w:highlight w:val="none"/>
          <w:lang w:eastAsia="zh-CN"/>
        </w:rPr>
        <w:t xml:space="preserve">2026年10月29日北京时间9:30</w:t>
      </w:r>
      <w:r>
        <w:rPr>
          <w:rFonts w:ascii="宋体" w:hAnsi="宋体"/>
          <w:color w:val="000000"/>
          <w:sz w:val="28"/>
          <w:szCs w:val="28"/>
          <w:highlight w:val="none"/>
        </w:rPr>
        <w:t xml:space="preserve">。</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（三）开标地点：“苏采云”系统（网址：http://jszfcg.jsczt.cn/）“开标大厅”或进入徐州政府采购网（网址：http://czj.xz.gov.cn/Home/HomeIndex）-业务工作 -用户登录，点击“苏采云”进入系统“开标大厅”。</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五、采购人信息</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称：徐州市第一人民医院</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地址：徐州市铜山区大学路269号</w:t>
      </w:r>
      <w:r/>
    </w:p>
    <w:p>
      <w:pPr>
        <w:pStyle w:val="80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张宇辰</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联系方式：</w:t>
      </w:r>
      <w:bookmarkStart w:id="4" w:name="_Toc28359086"/>
      <w:r/>
      <w:bookmarkStart w:id="5" w:name="_Toc28359009"/>
      <w:r>
        <w:rPr>
          <w:rFonts w:hint="eastAsia" w:ascii="宋体" w:hAnsi="宋体"/>
          <w:color w:val="000000"/>
          <w:sz w:val="28"/>
          <w:szCs w:val="28"/>
          <w:highlight w:val="none"/>
        </w:rPr>
        <w:t xml:space="preserve">0516</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rPr>
        <w:t xml:space="preserve">68383042</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六、采购代理机构信息</w:t>
      </w:r>
      <w:bookmarkEnd w:id="4"/>
      <w:r/>
      <w:bookmarkEnd w:id="5"/>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称：苏美达国际技术贸易有限公司</w:t>
      </w:r>
      <w:r/>
    </w:p>
    <w:p>
      <w:pPr>
        <w:pStyle w:val="80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地　址：</w:t>
      </w:r>
      <w:r>
        <w:rPr>
          <w:rFonts w:hint="eastAsia" w:ascii="宋体" w:hAnsi="宋体"/>
          <w:color w:val="000000"/>
          <w:sz w:val="28"/>
          <w:szCs w:val="28"/>
          <w:highlight w:val="none"/>
          <w:lang w:eastAsia="zh-CN"/>
        </w:rPr>
        <w:t xml:space="preserve">徐州经济技术开发区金龙湖科技金融广场A座41</w:t>
      </w:r>
      <w:r>
        <w:rPr>
          <w:rFonts w:hint="eastAsia" w:ascii="宋体" w:hAnsi="宋体"/>
          <w:color w:val="000000"/>
          <w:sz w:val="28"/>
          <w:szCs w:val="28"/>
          <w:highlight w:val="none"/>
          <w:lang w:val="en-US" w:eastAsia="zh-CN"/>
        </w:rPr>
        <w:t xml:space="preserve">1</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w:t>
      </w:r>
      <w:bookmarkStart w:id="6" w:name="_Toc28359010"/>
      <w:r/>
      <w:bookmarkStart w:id="7" w:name="_Toc28359087"/>
      <w:r>
        <w:rPr>
          <w:rFonts w:hint="eastAsia" w:ascii="宋体" w:hAnsi="宋体"/>
          <w:color w:val="000000"/>
          <w:sz w:val="28"/>
          <w:szCs w:val="28"/>
          <w:highlight w:val="none"/>
        </w:rPr>
        <w:t xml:space="preserve">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80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联系电话：</w:t>
      </w:r>
      <w:r>
        <w:rPr>
          <w:rFonts w:hint="eastAsia" w:ascii="宋体" w:hAnsi="宋体"/>
          <w:color w:val="000000"/>
          <w:sz w:val="28"/>
          <w:szCs w:val="28"/>
          <w:highlight w:val="none"/>
          <w:lang w:eastAsia="zh-CN"/>
        </w:rPr>
        <w:t xml:space="preserve">025-84531057</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七、项目联系方式</w:t>
      </w:r>
      <w:bookmarkEnd w:id="6"/>
      <w:r/>
      <w:bookmarkEnd w:id="7"/>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项目联系人：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80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电　话：</w:t>
      </w:r>
      <w:r>
        <w:rPr>
          <w:rFonts w:hint="eastAsia" w:ascii="宋体" w:hAnsi="宋体"/>
          <w:color w:val="000000"/>
          <w:sz w:val="28"/>
          <w:szCs w:val="28"/>
          <w:highlight w:val="none"/>
          <w:lang w:eastAsia="zh-CN"/>
        </w:rPr>
        <w:t xml:space="preserve">025-84531057</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邮箱：</w:t>
      </w:r>
      <w:r>
        <w:rPr>
          <w:sz w:val="28"/>
          <w:szCs w:val="28"/>
          <w:highlight w:val="none"/>
        </w:rPr>
        <w:fldChar w:fldCharType="begin"/>
      </w:r>
      <w:r>
        <w:rPr>
          <w:sz w:val="28"/>
          <w:szCs w:val="28"/>
          <w:highlight w:val="none"/>
        </w:rPr>
        <w:instrText xml:space="preserve"> HYPERLINK "mailto:zhuzhiyun@sumec.com.cn" </w:instrText>
      </w:r>
      <w:r>
        <w:rPr>
          <w:sz w:val="28"/>
          <w:szCs w:val="28"/>
          <w:highlight w:val="none"/>
        </w:rPr>
        <w:fldChar w:fldCharType="separate"/>
      </w:r>
      <w:r>
        <w:rPr>
          <w:rFonts w:hint="eastAsia" w:ascii="宋体" w:hAnsi="宋体"/>
          <w:color w:val="000000"/>
          <w:sz w:val="28"/>
          <w:szCs w:val="28"/>
          <w:highlight w:val="none"/>
          <w:lang w:eastAsia="zh-CN"/>
        </w:rPr>
        <w:t xml:space="preserve">zhuzhiyun@sumec.com.cn</w:t>
      </w:r>
      <w:r>
        <w:rPr>
          <w:rFonts w:hint="eastAsia" w:ascii="宋体" w:hAnsi="宋体"/>
          <w:color w:val="000000"/>
          <w:sz w:val="28"/>
          <w:szCs w:val="28"/>
          <w:highlight w:val="none"/>
        </w:rPr>
        <w:fldChar w:fldCharType="end"/>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1028"/>
        <w:rPr>
          <w:rFonts w:ascii="宋体" w:hAnsi="宋体" w:eastAsia="宋体"/>
          <w:color w:val="000000"/>
          <w:sz w:val="28"/>
          <w:szCs w:val="28"/>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2790131"/>
      <w:r/>
      <w:bookmarkStart w:id="9" w:name="_Toc523404696"/>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bookmarkEnd w:id="8"/>
      <w:r/>
      <w:bookmarkEnd w:id="9"/>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一、总则</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2.投标人授权代表系指法定代表人或受法人委托的受托人。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2.现场考察以本文件第三章《投标资料表》中的要求为准。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3.开标前答疑会以本文件第三章《投标资料表》中的要求为准。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1.投标文件的构成以本文件第三章《投标资料表》中的要求为准。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2.投标人应当提交的资格、资信证明文件，以本文件第三章《投标资料表》中的所提要求为准。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1.投标函和价格表的要求见本章（十二）、（十三），格式见本文件第七章《投标文件相关格式》中《投标函》和《开标一览表》。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2.商务条件以本文件第三章《投标资料表》中的要求为准。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3.交货和提供服务的时间，以本文件第三章《投标资料表》中所提要求为准。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1.投标人应按照招标文件的要求报出分项价格和总价。</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2.投标人应按照招标文件的要求进行报价，如投标人作出偏离，应在《</w:t>
      </w:r>
      <w:r>
        <w:rPr>
          <w:rFonts w:hint="eastAsia" w:ascii="宋体" w:hAnsi="宋体"/>
          <w:color w:val="000000"/>
          <w:sz w:val="28"/>
          <w:szCs w:val="28"/>
          <w:highlight w:val="none"/>
        </w:rPr>
        <w:t xml:space="preserve">偏离响应表</w:t>
      </w:r>
      <w:r>
        <w:rPr>
          <w:rFonts w:ascii="宋体" w:hAnsi="宋体"/>
          <w:color w:val="000000"/>
          <w:sz w:val="28"/>
          <w:szCs w:val="28"/>
          <w:highlight w:val="none"/>
        </w:rPr>
        <w:t xml:space="preserve">》中列出。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3.采购人不支付报价以外的任何费用。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5.投标人只能提交一个投标价格，投标人提交多个价格的投标文件，在资格性、符合性检查时按照无效投标处理。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1.投标有效期为开标之日后90天。采购人可以要求对投标有效期延长一次，但该延长期最长不得超过30天。</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（2）投标人应对 CA 证书妥善保管，如被他人盗用投标，因此带来的结果均由投标人自行承担。</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（3）投标人应当对招标文件提出的要求和条件作出实质性响应，并在电子投标系统逐条应答。</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（4）投标人应对要求提供的资格证明文件（如资质证书、资格证书）、技术资料（如白皮书、彩页、手册、检测报告等）扫描上传至投标系统。</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（二十四）有下列情形之一的，其投标无效。</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1.不同投标人的投标文件，由同一单位或者个人编制；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2.不同投标人委托同一单位或者个人办理投标事宜；</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3.不同投标人的投标文件中，所载明的项目管理成员或联系人为同一人；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4.不同投标人的投标文件，异常一致或者投标报价呈规律性差异；</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5.不同投标人的投标文件相互混装；</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7.电子投标文件未按规定期限投标的；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8.电子投标文件未按招标文件要求签章的；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9.投标人未在规定时间内解密电子投标文件的；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10.投标文件未按招标文件规定的内容和要求填写的；没有在投标系统指定位置上传对应文件、材料的。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11.不具备招标文件中规定的资格要求的；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12.报价超过招标文件中规定的预算金额或者最高限价的；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13.投标文件含有采购人不能接受的附加条件的；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14.法律法规和招标文件规定的其他无效情形。</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2.由电子招标投标交易平台主持，邀请投标人参加。</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3.所有投标单位使用 CA 证书在开标时间时，解密各自投标文件，由工作人员操作系统进行开标，投标人不足3家的，不得</w:t>
      </w:r>
      <w:r>
        <w:rPr>
          <w:rFonts w:hint="eastAsia" w:ascii="宋体" w:hAnsi="宋体"/>
          <w:color w:val="000000"/>
          <w:sz w:val="28"/>
          <w:szCs w:val="28"/>
          <w:highlight w:val="none"/>
        </w:rPr>
        <w:t xml:space="preserve">开</w:t>
      </w:r>
      <w:r>
        <w:rPr>
          <w:rFonts w:ascii="宋体" w:hAnsi="宋体"/>
          <w:color w:val="000000"/>
          <w:sz w:val="28"/>
          <w:szCs w:val="28"/>
          <w:highlight w:val="none"/>
        </w:rPr>
        <w:t xml:space="preserve">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07"/>
        <w:ind w:firstLine="600"/>
        <w:jc w:val="left"/>
        <w:spacing w:line="52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28"/>
          <w:szCs w:val="28"/>
          <w:highlight w:val="none"/>
        </w:rPr>
        <w:t xml:space="preserve">中华人民共和国民法典</w:t>
      </w:r>
      <w:r>
        <w:rPr>
          <w:rFonts w:ascii="宋体" w:hAnsi="宋体"/>
          <w:color w:val="000000"/>
          <w:sz w:val="28"/>
          <w:szCs w:val="28"/>
          <w:highlight w:val="none"/>
        </w:rPr>
        <w:t xml:space="preserve">》相关条款执行。</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1.中标人应在政府采购合同签订后，向采购人提交本文件第三章《投标资料表》中规定金额的履约保证金。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2.如果中标人没有遵守本章（三十八）</w:t>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t xml:space="preserve">或本章（三十九）的规定，采购代理机构有权取消该中标决定。在此情况下，采购人可以与排位在中标人之后第一位的中标候选人签订政府采购合同，以此类推。</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3.中标人凭采购人出具验收书的复印件及收款收据办理履约保证金退付手续。履约保证金在采购人处存放期间，不计利息。</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九、电子招标投标交易平台</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1111"/>
        <w:rPr>
          <w:rFonts w:hAnsi="宋体" w:eastAsia="宋体"/>
          <w:color w:val="000000"/>
          <w:highlight w:val="none"/>
        </w:rPr>
      </w:pPr>
      <w:r/>
      <w:bookmarkStart w:id="10" w:name="_Toc522790132"/>
      <w:r/>
      <w:bookmarkStart w:id="11" w:name="_Toc523404697"/>
      <w:r/>
      <w:r/>
    </w:p>
    <w:p>
      <w:pPr>
        <w:pStyle w:val="1112"/>
        <w:rPr>
          <w:rFonts w:ascii="宋体" w:hAnsi="宋体"/>
          <w:color w:val="000000"/>
          <w:highlight w:val="none"/>
        </w:rPr>
      </w:pPr>
      <w:r>
        <w:rPr>
          <w:rFonts w:ascii="宋体" w:hAnsi="宋体"/>
          <w:color w:val="000000"/>
          <w:highlight w:val="none"/>
        </w:rPr>
      </w:r>
      <w:r/>
    </w:p>
    <w:p>
      <w:pPr>
        <w:pStyle w:val="807"/>
        <w:rPr>
          <w:color w:val="000000"/>
          <w:highlight w:val="none"/>
        </w:rPr>
      </w:pPr>
      <w:r>
        <w:rPr>
          <w:color w:val="000000"/>
          <w:highlight w:val="none"/>
        </w:rPr>
      </w:r>
      <w:r/>
    </w:p>
    <w:p>
      <w:pPr>
        <w:pStyle w:val="1028"/>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投标资料表</w:t>
      </w:r>
      <w:bookmarkEnd w:id="10"/>
      <w:r/>
      <w:bookmarkEnd w:id="11"/>
      <w:r/>
      <w:r/>
    </w:p>
    <w:p>
      <w:pPr>
        <w:pStyle w:val="1063"/>
        <w:ind w:firstLine="600"/>
        <w:spacing w:line="520" w:lineRule="exact"/>
        <w:rPr>
          <w:rFonts w:ascii="宋体" w:hAnsi="宋体" w:eastAsia="宋体" w:cs="宋体"/>
          <w:color w:val="000000"/>
          <w:sz w:val="28"/>
          <w:szCs w:val="28"/>
          <w:highlight w:val="none"/>
        </w:rPr>
      </w:pPr>
      <w:r>
        <w:rPr>
          <w:rFonts w:ascii="宋体" w:hAnsi="宋体" w:eastAsia="宋体"/>
          <w:color w:val="000000"/>
          <w:sz w:val="28"/>
          <w:szCs w:val="28"/>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 w:val="28"/>
          <w:szCs w:val="28"/>
          <w:highlight w:val="none"/>
        </w:rPr>
        <w:t xml:space="preserve">时，应以本资料表为准。</w:t>
      </w:r>
      <w:r/>
    </w:p>
    <w:p>
      <w:pPr>
        <w:pStyle w:val="807"/>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806"/>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提供有效的医疗器械产品注册证或产品备案凭证。</w:t>
            </w:r>
            <w:r/>
          </w:p>
          <w:p>
            <w:pPr>
              <w:pStyle w:val="808"/>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3.3如为进口产品，</w:t>
            </w:r>
            <w:bookmarkStart w:id="21" w:name="_GoBack"/>
            <w:r/>
            <w:bookmarkEnd w:id="21"/>
            <w:r>
              <w:rPr>
                <w:rFonts w:hint="eastAsia" w:ascii="宋体" w:hAnsi="宋体" w:cs="宋体"/>
                <w:color w:val="000000"/>
                <w:sz w:val="28"/>
                <w:szCs w:val="28"/>
                <w:highlight w:val="none"/>
                <w:lang w:val="en-US" w:eastAsia="zh-CN"/>
              </w:rPr>
              <w:t xml:space="preserve">非制造商投标，需提供有效的产品授权书。</w:t>
            </w:r>
            <w:r/>
          </w:p>
          <w:p>
            <w:pPr>
              <w:pStyle w:val="808"/>
              <w:rPr>
                <w:rFonts w:hint="default" w:ascii="宋体" w:hAnsi="宋体" w:cs="宋体"/>
                <w:color w:val="000000"/>
                <w:sz w:val="28"/>
                <w:szCs w:val="28"/>
                <w:highlight w:val="none"/>
                <w:lang w:val="en-US" w:eastAsia="zh-CN"/>
              </w:rPr>
            </w:pPr>
            <w:r>
              <w:rPr>
                <w:rFonts w:hint="eastAsia" w:ascii="宋体" w:hAnsi="宋体" w:eastAsia="宋体" w:cs="Times New Roman"/>
                <w:sz w:val="28"/>
                <w:szCs w:val="28"/>
                <w:lang w:val="en-US" w:eastAsia="zh-CN"/>
              </w:rPr>
              <w:t xml:space="preserve">3.4若投标人为代理商，须提供代理商的《辐射安全许可证》及制造商的《辐射安全许可证》。若投标人为制造商，须提供制造商的《辐射安全许可证》。</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808"/>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被“信用中国”网站(www.creditchina.gov.cn)、中国政府采购网(www.ccgp.gov.cn) 、“信用江苏”网站（http://credit.jiangsu.gov.cn）</w:t>
            </w:r>
            <w:r>
              <w:rPr>
                <w:rFonts w:hint="eastAsia" w:ascii="宋体" w:hAnsi="宋体" w:cs="宋体"/>
                <w:color w:val="000000"/>
                <w:sz w:val="28"/>
                <w:szCs w:val="28"/>
                <w:highlight w:val="none"/>
                <w:lang w:eastAsia="zh-CN"/>
              </w:rPr>
              <w:t xml:space="preserve">、</w:t>
            </w:r>
            <w:r>
              <w:rPr>
                <w:rFonts w:hint="eastAsia" w:ascii="宋体" w:hAnsi="宋体" w:cs="宋体"/>
                <w:sz w:val="28"/>
                <w:szCs w:val="28"/>
                <w:highlight w:val="none"/>
                <w:lang w:eastAsia="zh-CN"/>
              </w:rPr>
              <w:t xml:space="preserve">“信用徐州”</w:t>
            </w:r>
            <w:r>
              <w:rPr>
                <w:rFonts w:hint="eastAsia" w:ascii="宋体" w:hAnsi="宋体" w:cs="宋体"/>
                <w:sz w:val="28"/>
                <w:szCs w:val="28"/>
                <w:highlight w:val="none"/>
              </w:rPr>
              <w:t xml:space="preserve">网站</w:t>
            </w:r>
            <w:r>
              <w:rPr>
                <w:rFonts w:hint="eastAsia" w:ascii="宋体" w:hAnsi="宋体" w:cs="宋体"/>
                <w:sz w:val="28"/>
                <w:szCs w:val="28"/>
                <w:highlight w:val="none"/>
                <w:lang w:eastAsia="zh-CN"/>
              </w:rPr>
              <w:t xml:space="preserve">（www.xuzhoucredit.gov.cn/）</w:t>
            </w:r>
            <w:r>
              <w:rPr>
                <w:rFonts w:hint="eastAsia" w:ascii="宋体" w:hAnsi="宋体" w:cs="宋体"/>
                <w:color w:val="000000"/>
                <w:sz w:val="28"/>
                <w:szCs w:val="28"/>
                <w:highlight w:val="none"/>
              </w:rPr>
              <w:t xml:space="preserve">列入失信被执行人、重大税收违法案件当事人名单、政府采购严重违法失信行为记录名单的供应商。</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807"/>
              <w:rPr>
                <w:rFonts w:hint="default" w:eastAsia="宋体"/>
                <w:sz w:val="28"/>
                <w:szCs w:val="28"/>
                <w:highlight w:val="none"/>
                <w:lang w:val="en-US" w:eastAsia="zh-CN"/>
              </w:rPr>
            </w:pPr>
            <w:r>
              <w:rPr>
                <w:rFonts w:hint="eastAsia" w:ascii="宋体" w:hAnsi="宋体" w:cs="宋体"/>
                <w:color w:val="000000"/>
                <w:sz w:val="28"/>
                <w:szCs w:val="28"/>
                <w:highlight w:val="none"/>
                <w:lang w:val="en-US" w:eastAsia="zh-CN"/>
              </w:rPr>
              <w:t xml:space="preserve">6.本项目是否接受进口产品：是。</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807"/>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3.“信用江苏”网（http://credit.jiangsu.gov.cn/）；</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“信用徐州”网（www.xuzhoucredit.gov.cn/）；</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.截止时点（查询环节）：开标后资格审查结束前；</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.信用信息查询记录和证据留存的具体方式：网页截屏打印，与其他采购文件一并保存；</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招标代理服务费由中标人支付，标准不高于《招标代理服务收费标准》（见附件）</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本项目预算包含招标代理服务费，各投标供应商应将招标代理服务费自行考虑包含在投标报价中，本项费用无需在投标报价表中单列。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2.所投产品的环境标志产品认证证书原件的扫描件及节能产品认证证书原件的扫描件（如有）。</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11</w:t>
            </w:r>
            <w:r>
              <w:rPr>
                <w:rFonts w:hint="eastAsia" w:ascii="宋体" w:hAnsi="宋体" w:cs="宋体"/>
                <w:b/>
                <w:bCs/>
                <w:color w:val="000000"/>
                <w:sz w:val="28"/>
                <w:szCs w:val="28"/>
                <w:highlight w:val="none"/>
              </w:rPr>
              <w:t xml:space="preserve">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4.具备履行合同所必需的设备和专业技术能力的证明材料（即提供投标人医疗器械经营企业许可证或医疗器械经营备案凭证证书扫描件或承诺书）；</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808"/>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spacing w:line="240" w:lineRule="auto"/>
              <w:shd w:val="clear" w:color="auto" w:fill="ffff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8</w:t>
            </w:r>
            <w:r>
              <w:rPr>
                <w:rFonts w:hint="eastAsia" w:ascii="宋体" w:hAnsi="宋体" w:cs="宋体"/>
                <w:b w:val="0"/>
                <w:bCs w:val="0"/>
                <w:color w:val="000000"/>
                <w:sz w:val="28"/>
                <w:szCs w:val="28"/>
                <w:highlight w:val="none"/>
                <w:lang w:val="en-US" w:eastAsia="zh-CN"/>
              </w:rPr>
              <w:t xml:space="preserve">.如为进口产品，</w:t>
            </w:r>
            <w:r>
              <w:rPr>
                <w:rFonts w:hint="eastAsia" w:ascii="宋体" w:hAnsi="宋体" w:cs="宋体"/>
                <w:color w:val="000000"/>
                <w:sz w:val="28"/>
                <w:szCs w:val="28"/>
                <w:highlight w:val="none"/>
                <w:lang w:val="en-US" w:eastAsia="zh-CN"/>
              </w:rPr>
              <w:t xml:space="preserve">非制造商投标，需提供有效的产品授权书。</w:t>
            </w:r>
            <w:r/>
          </w:p>
          <w:p>
            <w:pPr>
              <w:pStyle w:val="808"/>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9.</w:t>
            </w:r>
            <w:r>
              <w:rPr>
                <w:rFonts w:hint="eastAsia" w:ascii="宋体" w:hAnsi="宋体" w:eastAsia="宋体" w:cs="Times New Roman"/>
                <w:b w:val="0"/>
                <w:bCs w:val="0"/>
                <w:sz w:val="28"/>
                <w:szCs w:val="28"/>
                <w:lang w:val="en-US" w:eastAsia="zh-CN"/>
              </w:rPr>
              <w:t xml:space="preserve">若投标人为代理商，须提供代理商的《辐射安全许可证》及制造商的《辐射安全许可证》。若投标人为制造商，须提供制造商的《辐射安全许可证》。</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807"/>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1.《偏离响应表》（加盖电子签章，格式见招标文件第七章《投标文件相关格式》）</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1.技术参数（格式自拟，要求见招标文件第六章《采购需求》）</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2.服务方案（格式自拟，要求见招标文件第六章《采购需求》）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1111"/>
              <w:rPr>
                <w:rFonts w:hAnsi="宋体" w:eastAsia="宋体" w:cs="宋体"/>
                <w:color w:val="000000"/>
                <w:sz w:val="28"/>
                <w:szCs w:val="28"/>
                <w:highlight w:val="none"/>
              </w:rPr>
            </w:pPr>
            <w:r>
              <w:rPr>
                <w:rFonts w:hint="eastAsia" w:hAnsi="宋体" w:eastAsia="宋体" w:cs="宋体"/>
                <w:color w:val="000000"/>
                <w:sz w:val="28"/>
                <w:szCs w:val="28"/>
                <w:highlight w:val="none"/>
                <w:lang w:val="en-US" w:eastAsia="zh-CN"/>
              </w:rPr>
              <w:t xml:space="preserve">2</w:t>
            </w:r>
            <w:r>
              <w:rPr>
                <w:rFonts w:hint="eastAsia" w:hAnsi="宋体" w:eastAsia="宋体" w:cs="宋体"/>
                <w:color w:val="000000"/>
                <w:sz w:val="28"/>
                <w:szCs w:val="28"/>
                <w:highlight w:val="none"/>
              </w:rPr>
              <w:t xml:space="preserve">.所投产品为“环境标志产品”（要求见招标文件第四章《评标标准》）；</w:t>
            </w:r>
            <w:r/>
          </w:p>
          <w:p>
            <w:pPr>
              <w:pStyle w:val="1111"/>
              <w:rPr>
                <w:rFonts w:hint="default" w:eastAsia="宋体"/>
                <w:sz w:val="28"/>
                <w:szCs w:val="28"/>
                <w:highlight w:val="none"/>
                <w:lang w:val="en-US" w:eastAsia="zh-CN"/>
              </w:rPr>
            </w:pPr>
            <w:r>
              <w:rPr>
                <w:rFonts w:hint="eastAsia" w:hAnsi="宋体" w:eastAsia="宋体" w:cs="宋体"/>
                <w:color w:val="000000"/>
                <w:sz w:val="28"/>
                <w:szCs w:val="28"/>
                <w:highlight w:val="none"/>
                <w:lang w:val="en-US" w:eastAsia="zh-CN"/>
              </w:rPr>
              <w:t xml:space="preserve">3</w:t>
            </w:r>
            <w:r>
              <w:rPr>
                <w:rFonts w:hint="eastAsia" w:hAnsi="宋体" w:eastAsia="宋体" w:cs="宋体"/>
                <w:color w:val="000000"/>
                <w:sz w:val="28"/>
                <w:szCs w:val="28"/>
                <w:highlight w:val="none"/>
              </w:rPr>
              <w:t xml:space="preserve">.所投产品为“节能产品”（要求见招标文件第四章《评标标准》）；</w:t>
            </w:r>
            <w:r/>
          </w:p>
          <w:p>
            <w:pPr>
              <w:pStyle w:val="807"/>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80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807"/>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807"/>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80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620万元人民币</w:t>
            </w:r>
            <w:r>
              <w:rPr>
                <w:rFonts w:hint="eastAsia" w:ascii="宋体" w:hAnsi="宋体" w:cs="宋体"/>
                <w:bCs/>
                <w:color w:val="000000"/>
                <w:sz w:val="28"/>
                <w:szCs w:val="28"/>
                <w:highlight w:val="none"/>
              </w:rPr>
              <w:t xml:space="preserve">（采购项目预算金额）的投标报价。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807"/>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2026年10月29日北京时间9:30</w:t>
            </w:r>
            <w:r>
              <w:rPr>
                <w:rFonts w:hint="eastAsia" w:ascii="宋体" w:hAnsi="宋体" w:cs="宋体"/>
                <w:color w:val="000000"/>
                <w:sz w:val="28"/>
                <w:szCs w:val="28"/>
                <w:highlight w:val="none"/>
              </w:rPr>
              <w:t xml:space="preserve">。</w:t>
            </w:r>
            <w:r/>
          </w:p>
          <w:p>
            <w:pPr>
              <w:pStyle w:val="807"/>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2026年10月29日北京时间9:30</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2026年10月29日北京时间9:30</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80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807"/>
        <w:ind w:firstLine="600"/>
        <w:spacing w:line="240" w:lineRule="exact"/>
        <w:widowControl/>
        <w:rPr>
          <w:rFonts w:ascii="宋体" w:hAnsi="宋体" w:cs="宋体"/>
          <w:color w:val="000000"/>
          <w:sz w:val="28"/>
          <w:szCs w:val="28"/>
          <w:highlight w:val="none"/>
        </w:rPr>
      </w:pPr>
      <w:r/>
      <w:bookmarkStart w:id="12" w:name="_Toc522790133"/>
      <w:r/>
      <w:r/>
    </w:p>
    <w:p>
      <w:pPr>
        <w:pStyle w:val="807"/>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07"/>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07"/>
        <w:spacing w:line="360" w:lineRule="auto"/>
        <w:widowControl/>
        <w:rPr>
          <w:rFonts w:ascii="宋体" w:hAnsi="宋体"/>
          <w:b/>
          <w:color w:val="000000"/>
          <w:sz w:val="28"/>
          <w:szCs w:val="28"/>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28"/>
          <w:szCs w:val="28"/>
          <w:highlight w:val="none"/>
        </w:rPr>
        <w:t xml:space="preserve">本章附件：</w:t>
      </w:r>
      <w:r>
        <w:rPr>
          <w:rFonts w:ascii="宋体" w:hAnsi="宋体"/>
          <w:b/>
          <w:color w:val="000000"/>
          <w:sz w:val="28"/>
          <w:szCs w:val="28"/>
          <w:highlight w:val="none"/>
        </w:rPr>
        <w:t xml:space="preserve">招标代理服务收费标准</w:t>
      </w:r>
      <w:r/>
    </w:p>
    <w:tbl>
      <w:tblPr>
        <w:tblStyle w:val="806"/>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808"/>
        <w:rPr>
          <w:sz w:val="28"/>
          <w:szCs w:val="28"/>
          <w:highlight w:val="none"/>
        </w:rPr>
      </w:pPr>
      <w:r>
        <w:rPr>
          <w:sz w:val="28"/>
          <w:szCs w:val="28"/>
          <w:highlight w:val="none"/>
        </w:rPr>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807"/>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807"/>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807"/>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807"/>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w:t>
      </w:r>
      <w:r>
        <w:rPr>
          <w:rFonts w:hint="eastAsia" w:ascii="宋体" w:hAnsi="宋体" w:cs="宋体"/>
          <w:sz w:val="24"/>
          <w:szCs w:val="24"/>
          <w:highlight w:val="none"/>
          <w:lang w:val="en-US" w:eastAsia="zh-CN"/>
        </w:rPr>
        <w:t xml:space="preserve">则</w:t>
      </w:r>
      <w:r>
        <w:rPr>
          <w:rFonts w:hint="eastAsia" w:ascii="宋体" w:hAnsi="宋体" w:eastAsia="宋体" w:cs="宋体"/>
          <w:sz w:val="24"/>
          <w:szCs w:val="24"/>
          <w:highlight w:val="none"/>
        </w:rPr>
        <w:t xml:space="preserve">技术参数</w:t>
      </w:r>
      <w:r>
        <w:rPr>
          <w:rFonts w:hint="eastAsia" w:ascii="宋体" w:hAnsi="宋体" w:cs="宋体"/>
          <w:sz w:val="24"/>
          <w:szCs w:val="24"/>
          <w:highlight w:val="none"/>
          <w:lang w:val="en-US" w:eastAsia="zh-CN"/>
        </w:rPr>
        <w:t xml:space="preserve">得分较高的投标人获得中标人推荐资格</w:t>
      </w:r>
      <w:r>
        <w:rPr>
          <w:rFonts w:hint="eastAsia" w:ascii="宋体" w:hAnsi="宋体" w:eastAsia="宋体" w:cs="宋体"/>
          <w:sz w:val="24"/>
          <w:szCs w:val="24"/>
          <w:highlight w:val="none"/>
        </w:rPr>
        <w:t xml:space="preserve">，其他同品牌投标人不作为中标候选人。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二、政府采购政策执行办法：</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同一投标人，上述三项价格扣除优惠不得重复享受。</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④采购本国产品的支持政策</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三、评分标准：</w:t>
      </w:r>
      <w:r/>
    </w:p>
    <w:p>
      <w:pPr>
        <w:ind w:firstLine="480"/>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价格分值(30分)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价格权值</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100（价格权值为30%）</w:t>
            </w:r>
            <w:r/>
          </w:p>
        </w:tc>
      </w:tr>
      <w:tr>
        <w:trPr>
          <w:trHeight w:val="934"/>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招标文件具体需求的响应程度：全部响应即满足招标文件主要技术参数及功能要求的得</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分；标注“★”的为实质性条款，负偏离将导致其投标无效；标注“▲”的为重要技术指标，如有负偏离，每项扣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分，扣完为止。（带“★”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三、服务方案（21）分</w:t>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所投产品质量、性能评价（</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根据所投产品实样照片、产品配置、产品品质等，从性能稳定性、质量可靠性、技术先进性方面综合评分。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性能稳定性（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分）：性能稳定性高的得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质量可靠性（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分）：质量可靠性高的得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产品质量可靠性一般的得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质量可靠性程度较差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技术先进性（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分）：技术先进的得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技术较先进的得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技术较落后</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193"/>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对项目实施方案进行评价，内容至少包含人员安排、实施流程、供货的保障措施、供货计划安排、应急方案等。</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分；可行性欠缺得0.5分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w:t>
            </w:r>
            <w:r/>
          </w:p>
        </w:tc>
      </w:tr>
      <w:tr>
        <w:trPr>
          <w:trHeight w:val="635"/>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售后服务方案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对售后服务方案进行评价，内容至少包含售后服务方式、响应时间、免费质保期限等。</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可行性</w:t>
            </w:r>
            <w:r>
              <w:rPr>
                <w:rFonts w:hint="eastAsia" w:asciiTheme="minorEastAsia" w:hAnsiTheme="minorEastAsia" w:eastAsiaTheme="minorEastAsia" w:cstheme="minorEastAsia"/>
                <w:sz w:val="24"/>
                <w:szCs w:val="24"/>
                <w:highlight w:val="none"/>
              </w:rPr>
              <w:t xml:space="preserve">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635"/>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培训方案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对培训方案进行评价，内容至少包含培训时间及方式、培训内容等。</w:t>
            </w:r>
            <w:r/>
          </w:p>
          <w:p>
            <w:pPr>
              <w:pStyle w:val="1100"/>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全面性(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分)：全面具体详实得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分；较全面得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分；不太全面得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可行性（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分）：方案可行性强的得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分，可行性较强的得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可行性欠缺的得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0"/>
                <w:highlight w:val="none"/>
                <w:lang w:val="en-US" w:eastAsia="zh-CN" w:bidi="ar-SA"/>
              </w:rPr>
              <w:t xml:space="preserve">本项最高得</w:t>
            </w:r>
            <w:r>
              <w:rPr>
                <w:rFonts w:hint="eastAsia" w:ascii="宋体" w:hAnsi="宋体" w:cs="宋体"/>
                <w:sz w:val="24"/>
                <w:szCs w:val="20"/>
                <w:highlight w:val="none"/>
                <w:lang w:val="en-US" w:eastAsia="zh-CN" w:bidi="ar-SA"/>
              </w:rPr>
              <w:t xml:space="preserve">3</w:t>
            </w:r>
            <w:r>
              <w:rPr>
                <w:rFonts w:hint="eastAsia" w:ascii="宋体" w:hAnsi="宋体" w:eastAsia="宋体" w:cs="宋体"/>
                <w:sz w:val="24"/>
                <w:szCs w:val="20"/>
                <w:highlight w:val="none"/>
                <w:lang w:val="en-US" w:eastAsia="zh-CN" w:bidi="ar-SA"/>
              </w:rPr>
              <w:t xml:space="preserve">分，最低不得分。</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202</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月1日以来</w:t>
            </w:r>
            <w:r>
              <w:rPr>
                <w:rFonts w:hint="eastAsia" w:asciiTheme="minorEastAsia" w:hAnsiTheme="minorEastAsia" w:eastAsiaTheme="minorEastAsia" w:cstheme="minorEastAsia"/>
                <w:sz w:val="24"/>
                <w:highlight w:val="none"/>
                <w:lang w:val="en-US" w:eastAsia="zh-CN"/>
              </w:rPr>
              <w:t xml:space="preserve">同类产品</w:t>
            </w:r>
            <w:r>
              <w:rPr>
                <w:rFonts w:hint="eastAsia" w:asciiTheme="minorEastAsia" w:hAnsiTheme="minorEastAsia" w:eastAsiaTheme="minorEastAsia" w:cstheme="minorEastAsia"/>
                <w:sz w:val="24"/>
                <w:highlight w:val="none"/>
              </w:rPr>
              <w:t xml:space="preserve">的销售业绩比较，提供同类产品的销售合同</w:t>
            </w:r>
            <w:r>
              <w:rPr>
                <w:rFonts w:hint="eastAsia" w:asciiTheme="minorEastAsia" w:hAnsiTheme="minorEastAsia" w:eastAsiaTheme="minorEastAsia" w:cstheme="minorEastAsia"/>
                <w:sz w:val="24"/>
                <w:highlight w:val="none"/>
                <w:lang w:val="en-US" w:eastAsia="zh-CN"/>
              </w:rPr>
              <w:t xml:space="preserve">扫描件</w:t>
            </w:r>
            <w:r>
              <w:rPr>
                <w:rFonts w:hint="eastAsia" w:asciiTheme="minorEastAsia" w:hAnsiTheme="minorEastAsia" w:eastAsiaTheme="minorEastAsia" w:cstheme="minorEastAsia"/>
                <w:sz w:val="24"/>
                <w:highlight w:val="none"/>
              </w:rPr>
              <w:t xml:space="preserve">，以合同签订日期为准，同类业绩有一份得</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分，最高</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分。投标文件中提供合同完整扫描件，提供不全的不得分。</w:t>
            </w:r>
            <w:r>
              <w:rPr>
                <w:rFonts w:hint="eastAsia" w:asciiTheme="minorEastAsia" w:hAnsiTheme="minorEastAsia" w:eastAsiaTheme="minorEastAsia" w:cstheme="minorEastAsia"/>
                <w:b/>
                <w:bCs/>
                <w:sz w:val="24"/>
                <w:highlight w:val="none"/>
                <w:lang w:eastAsia="zh-CN"/>
              </w:rPr>
              <w:t xml:space="preserve">（</w:t>
            </w:r>
            <w:r>
              <w:rPr>
                <w:rFonts w:hint="eastAsia" w:ascii="宋体" w:hAnsi="宋体" w:eastAsia="宋体" w:cs="宋体"/>
                <w:b/>
                <w:bCs/>
                <w:sz w:val="24"/>
                <w:szCs w:val="24"/>
                <w:highlight w:val="none"/>
                <w:lang w:val="en-US" w:eastAsia="zh-CN"/>
              </w:rPr>
              <w:t xml:space="preserve">投标</w:t>
            </w:r>
            <w:r>
              <w:rPr>
                <w:rFonts w:hint="default" w:ascii="宋体" w:hAnsi="宋体" w:eastAsia="宋体" w:cs="宋体"/>
                <w:b/>
                <w:bCs/>
                <w:sz w:val="24"/>
                <w:szCs w:val="24"/>
                <w:highlight w:val="none"/>
                <w:lang w:val="en-US" w:eastAsia="zh-CN"/>
              </w:rPr>
              <w:t xml:space="preserve">供应商或</w:t>
            </w:r>
            <w:r>
              <w:rPr>
                <w:rFonts w:hint="eastAsia" w:ascii="宋体" w:hAnsi="宋体" w:eastAsia="宋体" w:cs="宋体"/>
                <w:b/>
                <w:bCs/>
                <w:sz w:val="24"/>
                <w:szCs w:val="24"/>
                <w:highlight w:val="none"/>
                <w:lang w:val="en-US" w:eastAsia="zh-CN"/>
              </w:rPr>
              <w:t xml:space="preserve">产品</w:t>
            </w:r>
            <w:r>
              <w:rPr>
                <w:rFonts w:hint="default" w:ascii="宋体" w:hAnsi="宋体" w:eastAsia="宋体" w:cs="宋体"/>
                <w:b/>
                <w:bCs/>
                <w:sz w:val="24"/>
                <w:szCs w:val="24"/>
                <w:highlight w:val="none"/>
                <w:lang w:val="en-US" w:eastAsia="zh-CN"/>
              </w:rPr>
              <w:t xml:space="preserve">制造商</w:t>
            </w:r>
            <w:r>
              <w:rPr>
                <w:rFonts w:hint="eastAsia" w:ascii="宋体" w:hAnsi="宋体" w:eastAsia="宋体" w:cs="宋体"/>
                <w:b/>
                <w:bCs/>
                <w:sz w:val="24"/>
                <w:szCs w:val="24"/>
                <w:highlight w:val="none"/>
                <w:lang w:val="en-US" w:eastAsia="zh-CN"/>
              </w:rPr>
              <w:t xml:space="preserve">或制造商其他代理商的业绩均接受）</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六、所投产品为“环境标志产品”（1分）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1100"/>
              <w:numPr>
                <w:ilvl w:val="0"/>
                <w:numId w:val="3"/>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所投产品为“节能产品”</w:t>
            </w:r>
            <w:r/>
          </w:p>
          <w:p>
            <w:pPr>
              <w:pStyle w:val="1100"/>
              <w:numPr>
                <w:ilvl w:val="0"/>
                <w:numId w:val="0"/>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808"/>
        <w:rPr>
          <w:highlight w:val="none"/>
        </w:rPr>
      </w:pPr>
      <w:r/>
      <w:bookmarkStart w:id="15" w:name="_Toc523404699"/>
      <w:r/>
      <w:bookmarkStart w:id="16" w:name="_Toc522790134"/>
      <w:r/>
      <w:r/>
    </w:p>
    <w:p>
      <w:pPr>
        <w:pStyle w:val="1028"/>
        <w:jc w:val="both"/>
        <w:rPr>
          <w:rFonts w:ascii="宋体" w:hAnsi="宋体" w:eastAsia="宋体"/>
          <w:color w:val="000000"/>
          <w:highlight w:val="none"/>
        </w:rPr>
        <w:sectPr>
          <w:headerReference w:type="default" r:id="rId9"/>
          <w:footerReference w:type="default" r:id="rId12"/>
          <w:footerReference w:type="even" r:id="rId13"/>
          <w:footnotePr/>
          <w:endnotePr/>
          <w:type w:val="nextPage"/>
          <w:pgSz w:w="11906" w:h="16838" w:orient="portrait"/>
          <w:pgMar w:top="1134" w:right="1134" w:bottom="1701" w:left="1134" w:header="851" w:footer="992" w:gutter="0"/>
          <w:cols w:num="1" w:sep="0" w:space="1701" w:equalWidth="1"/>
          <w:docGrid w:linePitch="360"/>
        </w:sectPr>
      </w:pPr>
      <w:r>
        <w:rPr>
          <w:rFonts w:ascii="宋体" w:hAnsi="宋体" w:eastAsia="宋体"/>
          <w:color w:val="000000"/>
          <w:highlight w:val="none"/>
        </w:rPr>
      </w:r>
      <w:bookmarkEnd w:id="15"/>
      <w:r/>
      <w:bookmarkEnd w:id="16"/>
      <w:r/>
      <w:r/>
    </w:p>
    <w:p>
      <w:pPr>
        <w:jc w:val="center"/>
        <w:spacing w:line="360" w:lineRule="auto"/>
        <w:rPr>
          <w:rFonts w:hint="eastAsia" w:asciiTheme="minorEastAsia" w:hAnsiTheme="minorEastAsia" w:eastAsiaTheme="minorEastAsia" w:cstheme="minorEastAsia"/>
          <w:b/>
          <w:bCs/>
          <w:color w:val="auto"/>
          <w:sz w:val="32"/>
          <w:szCs w:val="32"/>
        </w:rPr>
      </w:pPr>
      <w:r/>
      <w:bookmarkStart w:id="17" w:name="_Toc522790135"/>
      <w:r/>
      <w:bookmarkStart w:id="18" w:name="_Toc523404700"/>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2"/>
          <w:szCs w:val="32"/>
          <w:highlight w:val="none"/>
          <w:lang w:eastAsia="zh-CN"/>
        </w:rPr>
        <w:t xml:space="preserve">JSZC-320300-SMDG-G2026-0114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center"/>
        <w:spacing w:after="120"/>
        <w:widowControl w:val="off"/>
        <w:rPr>
          <w:rFonts w:ascii="宋体" w:hAnsi="宋体" w:eastAsia="宋体" w:cs="Times New Roman"/>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val="0"/>
          <w:bCs/>
          <w:sz w:val="30"/>
          <w:szCs w:val="30"/>
          <w:highlight w:val="none"/>
          <w:lang w:eastAsia="zh-CN"/>
        </w:rPr>
        <w:t xml:space="preserve">徐州市第一人民医院</w:t>
      </w:r>
      <w:r>
        <w:rPr>
          <w:rFonts w:hint="eastAsia" w:ascii="宋体" w:hAnsi="宋体"/>
          <w:b w:val="0"/>
          <w:bCs/>
          <w:color w:val="000000"/>
          <w:sz w:val="30"/>
          <w:szCs w:val="30"/>
          <w:highlight w:val="none"/>
          <w:lang w:eastAsia="zh-CN"/>
        </w:rPr>
        <w:t xml:space="preserve">单光子发射计算机断层显像系统（SPECT/CT）</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16"/>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6"/>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6"/>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33"/>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133"/>
          <w:rFonts w:hint="eastAsia" w:ascii="宋体" w:hAnsi="宋体" w:eastAsia="宋体" w:cs="宋体"/>
          <w:b w:val="0"/>
          <w:bCs/>
          <w:color w:val="auto"/>
          <w:sz w:val="24"/>
          <w:highlight w:val="none"/>
        </w:rPr>
      </w:pPr>
      <w:r>
        <w:rPr>
          <w:rStyle w:val="1133"/>
          <w:rFonts w:hint="eastAsia" w:ascii="宋体" w:hAnsi="宋体" w:eastAsia="宋体" w:cs="宋体"/>
          <w:b w:val="0"/>
          <w:bCs/>
          <w:color w:val="auto"/>
          <w:sz w:val="24"/>
          <w:highlight w:val="none"/>
        </w:rPr>
        <w:t xml:space="preserve">1.1产品名称、型号、规格、数量及价款</w:t>
      </w:r>
      <w:r/>
    </w:p>
    <w:tbl>
      <w:tblPr>
        <w:tblStyle w:val="806"/>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135"/>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90</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徐州市第一人民医院9号楼二楼核医学科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93"/>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34"/>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34"/>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136"/>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w:t>
      </w:r>
      <w:r>
        <w:rPr>
          <w:rFonts w:hint="eastAsia" w:ascii="宋体" w:hAnsi="宋体" w:eastAsia="宋体" w:cs="宋体"/>
          <w:b w:val="0"/>
          <w:bCs w:val="0"/>
          <w:color w:val="auto"/>
          <w:sz w:val="24"/>
          <w:szCs w:val="24"/>
          <w:highlight w:val="none"/>
          <w:lang w:val="en-US" w:eastAsia="zh-CN"/>
        </w:rPr>
        <w:t xml:space="preserve">（自最终验收合格之日起，开始进入质保期，原厂质保情况通过原厂渠道可查）</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36"/>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36"/>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36"/>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 1 小时内予以响应， 12小时内到达现场解决问题。故障不能现场排除的，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w:t>
      </w:r>
      <w:r>
        <w:rPr>
          <w:rFonts w:hint="eastAsia" w:ascii="宋体" w:hAnsi="宋体" w:eastAsia="宋体" w:cs="宋体"/>
          <w:b w:val="0"/>
          <w:bCs/>
          <w:color w:val="auto"/>
          <w:sz w:val="24"/>
          <w:highlight w:val="none"/>
        </w:rPr>
        <w:t xml:space="preserve">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93"/>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pStyle w:val="1100"/>
        <w:ind w:left="0" w:firstLine="562"/>
        <w:keepLines w:val="0"/>
        <w:keepNext w:val="0"/>
        <w:pageBreakBefore w:val="0"/>
        <w:spacing w:line="360" w:lineRule="auto"/>
        <w:rPr>
          <w:rFonts w:ascii="宋体" w:hAnsi="宋体"/>
          <w:b/>
          <w:bCs/>
          <w:color w:val="000000"/>
          <w:sz w:val="28"/>
          <w:szCs w:val="28"/>
          <w:highlight w:val="none"/>
        </w:rPr>
      </w:pPr>
      <w:r/>
      <w:bookmarkStart w:id="19" w:name="_Toc522790136"/>
      <w:r/>
      <w:bookmarkStart w:id="20" w:name="_Toc523404701"/>
      <w:r>
        <w:rPr>
          <w:rFonts w:ascii="宋体" w:hAnsi="宋体"/>
          <w:b/>
          <w:bCs/>
          <w:color w:val="000000"/>
          <w:sz w:val="28"/>
          <w:szCs w:val="28"/>
          <w:highlight w:val="none"/>
        </w:rPr>
        <w:t xml:space="preserve">一、采购标的</w:t>
      </w:r>
      <w:r/>
    </w:p>
    <w:p>
      <w:pPr>
        <w:pStyle w:val="807"/>
        <w:ind w:left="0" w:firstLine="560"/>
        <w:keepLines w:val="0"/>
        <w:keepNext w:val="0"/>
        <w:pageBreakBefore w:val="0"/>
        <w:spacing w:line="360" w:lineRule="auto"/>
        <w:rPr>
          <w:rFonts w:ascii="宋体" w:hAnsi="宋体"/>
          <w:color w:val="000000"/>
          <w:sz w:val="28"/>
          <w:szCs w:val="28"/>
          <w:highlight w:val="none"/>
        </w:rPr>
      </w:pP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数量：1套</w:t>
      </w:r>
      <w:r>
        <w:rPr>
          <w:rFonts w:ascii="宋体" w:hAnsi="宋体"/>
          <w:color w:val="000000"/>
          <w:sz w:val="28"/>
          <w:szCs w:val="28"/>
          <w:highlight w:val="none"/>
        </w:rPr>
        <w:t xml:space="preserve">。</w:t>
      </w:r>
      <w:r/>
    </w:p>
    <w:p>
      <w:pPr>
        <w:pStyle w:val="1100"/>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二、采购项目预算金额</w:t>
      </w:r>
      <w:r/>
    </w:p>
    <w:p>
      <w:pPr>
        <w:pStyle w:val="1100"/>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本项目不接受超过</w:t>
      </w:r>
      <w:r>
        <w:rPr>
          <w:rFonts w:hint="eastAsia" w:ascii="宋体" w:hAnsi="宋体"/>
          <w:b/>
          <w:bCs/>
          <w:color w:val="000000"/>
          <w:sz w:val="28"/>
          <w:szCs w:val="28"/>
          <w:highlight w:val="none"/>
          <w:lang w:val="en-US" w:eastAsia="zh-CN"/>
        </w:rPr>
        <w:t xml:space="preserve">620万元人民币</w:t>
      </w:r>
      <w:r>
        <w:rPr>
          <w:rFonts w:ascii="宋体" w:hAnsi="宋体"/>
          <w:b/>
          <w:bCs/>
          <w:color w:val="000000"/>
          <w:sz w:val="28"/>
          <w:szCs w:val="28"/>
          <w:highlight w:val="none"/>
        </w:rPr>
        <w:t xml:space="preserve">（</w:t>
      </w:r>
      <w:r>
        <w:rPr>
          <w:rFonts w:hint="eastAsia" w:ascii="宋体" w:hAnsi="宋体"/>
          <w:b/>
          <w:bCs/>
          <w:color w:val="000000"/>
          <w:sz w:val="28"/>
          <w:szCs w:val="28"/>
          <w:highlight w:val="none"/>
          <w:lang w:val="en-US" w:eastAsia="zh-CN"/>
        </w:rPr>
        <w:t xml:space="preserve">预算/最高限价</w:t>
      </w:r>
      <w:r>
        <w:rPr>
          <w:rFonts w:ascii="宋体" w:hAnsi="宋体"/>
          <w:b/>
          <w:bCs/>
          <w:color w:val="000000"/>
          <w:sz w:val="28"/>
          <w:szCs w:val="28"/>
          <w:highlight w:val="none"/>
        </w:rPr>
        <w:t xml:space="preserve">）的投标报价。</w:t>
      </w:r>
      <w:r/>
    </w:p>
    <w:p>
      <w:pPr>
        <w:pStyle w:val="1100"/>
        <w:ind w:left="0" w:firstLine="560"/>
        <w:keepLines w:val="0"/>
        <w:keepNext w:val="0"/>
        <w:pageBreakBefore w:val="0"/>
        <w:spacing w:line="360" w:lineRule="auto"/>
        <w:rPr>
          <w:highlight w:val="none"/>
        </w:rPr>
      </w:pPr>
      <w:r>
        <w:rPr>
          <w:rFonts w:hint="eastAsia" w:ascii="宋体" w:hAnsi="宋体"/>
          <w:bCs/>
          <w:color w:val="000000"/>
          <w:sz w:val="28"/>
          <w:szCs w:val="28"/>
          <w:highlight w:val="none"/>
        </w:rPr>
        <w:t xml:space="preserve">报价包括产品价、税金、运费、安装调试、检验、保险、验收等全部费用。用户不再支付报价以外的任何费用。</w:t>
      </w:r>
      <w:r/>
    </w:p>
    <w:p>
      <w:pPr>
        <w:pStyle w:val="807"/>
        <w:numPr>
          <w:ilvl w:val="0"/>
          <w:numId w:val="0"/>
        </w:numPr>
        <w:contextualSpacing/>
        <w:keepLines w:val="0"/>
        <w:keepNext w:val="0"/>
        <w:pageBreakBefore w:val="0"/>
        <w:spacing w:line="360" w:lineRule="auto"/>
        <w:widowControl w:val="off"/>
        <w:rPr>
          <w:rFonts w:ascii="宋体" w:hAnsi="Times New Roman" w:cs="宋体"/>
          <w:b/>
          <w:bCs/>
          <w:sz w:val="24"/>
          <w:szCs w:val="24"/>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cs="宋体"/>
          <w:b/>
          <w:bCs/>
          <w:sz w:val="28"/>
          <w:szCs w:val="28"/>
          <w:highlight w:val="none"/>
          <w:lang w:val="en-US" w:eastAsia="zh-CN"/>
        </w:rPr>
        <w:t xml:space="preserve">配置清单</w:t>
      </w:r>
      <w:r/>
    </w:p>
    <w:p>
      <w:pPr>
        <w:pStyle w:val="808"/>
        <w:numPr>
          <w:ilvl w:val="0"/>
          <w:numId w:val="4"/>
        </w:numPr>
        <w:ind w:firstLine="560"/>
        <w:keepLines w:val="0"/>
        <w:keepNext w:val="0"/>
        <w:pageBreakBefore w:val="0"/>
        <w:widowControl w:val="off"/>
        <w:rPr>
          <w:rFonts w:hint="eastAsia"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铅屏风</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铅衣、铅围脖、铅眼镜          2套</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铅手套、铅衣架                1个(各一)</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个人计量报警仪                5个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活度计                        1个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空气消毒机                    3台</w:t>
      </w:r>
      <w:r/>
    </w:p>
    <w:p>
      <w:pPr>
        <w:pStyle w:val="808"/>
        <w:numPr>
          <w:ilvl w:val="0"/>
          <w:numId w:val="4"/>
        </w:numPr>
        <w:ind w:firstLine="560"/>
        <w:keepLines w:val="0"/>
        <w:keepNext w:val="0"/>
        <w:pageBreakBefore w:val="0"/>
        <w:widowControl w:val="off"/>
        <w:rPr>
          <w:sz w:val="28"/>
          <w:szCs w:val="28"/>
          <w:highlight w:val="none"/>
        </w:rPr>
      </w:pPr>
      <w:r>
        <w:rPr>
          <w:rFonts w:hint="eastAsia" w:ascii="宋体" w:hAnsi="宋体" w:eastAsia="宋体" w:cs="宋体"/>
          <w:i w:val="0"/>
          <w:iCs w:val="0"/>
          <w:color w:val="000000"/>
          <w:sz w:val="28"/>
          <w:szCs w:val="28"/>
          <w:highlight w:val="none"/>
          <w:u w:val="none"/>
          <w:lang w:val="en-US" w:eastAsia="zh-CN" w:bidi="ar"/>
        </w:rPr>
        <w:t xml:space="preserve">除湿机                      </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808"/>
        <w:numPr>
          <w:ilvl w:val="0"/>
          <w:numId w:val="4"/>
        </w:numPr>
        <w:ind w:firstLine="560"/>
        <w:keepLines w:val="0"/>
        <w:keepNext w:val="0"/>
        <w:pageBreakBefore w:val="0"/>
        <w:widowControl w:val="off"/>
        <w:rPr>
          <w:sz w:val="28"/>
          <w:szCs w:val="28"/>
          <w:highlight w:val="none"/>
        </w:rPr>
      </w:pPr>
      <w:r>
        <w:rPr>
          <w:rFonts w:hint="eastAsia" w:ascii="宋体" w:hAnsi="宋体" w:cs="宋体"/>
          <w:i w:val="0"/>
          <w:iCs w:val="0"/>
          <w:color w:val="000000"/>
          <w:sz w:val="28"/>
          <w:szCs w:val="28"/>
          <w:highlight w:val="none"/>
          <w:u w:val="none"/>
          <w:lang w:val="en-US" w:eastAsia="zh-CN" w:bidi="ar"/>
        </w:rPr>
        <w:t xml:space="preserve">扫描仪                        1个</w:t>
      </w:r>
      <w:r/>
    </w:p>
    <w:p>
      <w:pPr>
        <w:pStyle w:val="807"/>
        <w:numPr>
          <w:ilvl w:val="0"/>
          <w:numId w:val="0"/>
        </w:numPr>
        <w:contextualSpacing/>
        <w:keepLines w:val="0"/>
        <w:keepNext w:val="0"/>
        <w:pageBreakBefore w:val="0"/>
        <w:spacing w:line="360" w:lineRule="auto"/>
        <w:rPr>
          <w:rFonts w:ascii="宋体" w:hAnsi="Times New Roman" w:cs="宋体"/>
          <w:b/>
          <w:bCs/>
          <w:sz w:val="28"/>
          <w:szCs w:val="28"/>
          <w:highlight w:val="none"/>
        </w:rPr>
      </w:pP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主要技术参数及功能要求</w:t>
      </w:r>
      <w:r/>
    </w:p>
    <w:p>
      <w:pPr>
        <w:pStyle w:val="807"/>
        <w:ind w:firstLine="280"/>
        <w:keepLines w:val="0"/>
        <w:keepNext w:val="0"/>
        <w:pageBreakBefore w:val="0"/>
        <w:spacing w:line="360" w:lineRule="auto"/>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（一）、主要要求</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★1.总体：机型须为单光子发射型断层扫描仪，配备诊断级CT，且CT可单独使用或单独成像</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2.探头​</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全数字化大视野高清探头（HD探头）</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晶体类型及厚度：≥3/8 英寸NaI晶体或CZT全环</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 固有能量范围：最低能量≤40KeV，最高能量≥400KeV</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2.4 全环采集或双探头断层采集角度：包含76°或79°夹角</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 单光子最大计数率：≥460KCPS</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 SPECT三维重建空间分辨率(带散射，LEHR)≤7mm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3.准直器要求​</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NaI机型提供低能高分辨准直器，CZT机型提供通用性准直器：​​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▲3.1.1 系统灵敏度NEMA标准(低能高分辨准直器：10cm处)：≥204cpm/µCi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NaI机型提供高能准直器，CZT机型提供通用性准直器：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▲3.2.1 系统灵敏度NEMA标准(高能通用准直器：10cm处)：≥120cpm/µCi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▲3.2.2 高能准直器重量：≤135kg/个</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 NaI机型提供中能准直器，CZT机型提供通用性准直器：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▲3.3.1 系统灵敏度NEMA标准(中能通用准直器：10cm处)：≥140cpm/µCi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4.机架及检查床</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 提供开放式机架设计</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 全身扫描矩阵：256×512，256×1024，512×1024</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4.3 SPECT全身扫描长度：≥200cm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4.4 检查床最大承重：≥227kg</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4.5 机架孔径≥70cm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5.螺旋CT​</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 物理探测器排数≥16 排​</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 CT转速≤ 0.6s/360°​</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 最大高压发生器功率：≥50kw</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 最大球管阳极热容量：≥5MHU</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 球管最大输出电流：≥200mA</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5.6 球管最大电压：≥130kV</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 球管焦点：焦点大小可变，≥2 种</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▲5.7.1 球管小焦点面积：≤0.48mm²</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▲5.7.2 球管大焦点面积：≤0.9mm²</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5.8 最薄重建层厚：≤0.625mm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6.提供原厂采集工作站​</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7.提供原厂高级独立影像工作站</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8.处理及显示软件包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全身骨骼（或局部）分析软件包​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8.2 肺通气和灌注分析软件包​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8.3 甲状腺摄取分数计算工具​</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8.4 甲状旁腺成像分析工具提供</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8.5 胆囊排泄分数计算工具​</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8.6 肾脏灌注和功能分析软件包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8.7 心脏后处理软件​</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8.8 最大密度投影MIP​</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8.9 最小密度投影MinIP</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8.10 表面三维SSD​</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9.其他配置：​</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 头托</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 心电门控​</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 四象限铅栅模型​</w:t>
      </w:r>
      <w:r/>
    </w:p>
    <w:p>
      <w:pPr>
        <w:pStyle w:val="808"/>
        <w:ind w:left="0" w:firstLine="560"/>
        <w:jc w:val="both"/>
        <w:keepLines w:val="0"/>
        <w:keepNext w:val="0"/>
        <w:pageBreakBefore w:val="0"/>
        <w:widowControl w:val="off"/>
        <w:rPr>
          <w:highlight w:val="none"/>
        </w:rPr>
      </w:pPr>
      <w:r>
        <w:rPr>
          <w:rFonts w:hint="eastAsia" w:ascii="宋体" w:hAnsi="宋体" w:eastAsia="宋体" w:cs="宋体"/>
          <w:sz w:val="28"/>
          <w:szCs w:val="28"/>
          <w:highlight w:val="none"/>
        </w:rPr>
        <w:t xml:space="preserve">9.4 可填充泛源模型​</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说明：</w:t>
      </w:r>
      <w:r/>
    </w:p>
    <w:p>
      <w:pPr>
        <w:pStyle w:val="807"/>
        <w:numPr>
          <w:ilvl w:val="0"/>
          <w:numId w:val="5"/>
        </w:numPr>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投标人供应的产品必须是全新合格正品。投标人需如实填写所投产品参数，同时投标文件中提供该机型技术说明书或者其他证明书面材料。</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2</w:t>
      </w:r>
      <w:r>
        <w:rPr>
          <w:rFonts w:ascii="宋体" w:hAnsi="宋体"/>
          <w:b/>
          <w:color w:val="000000"/>
          <w:sz w:val="24"/>
          <w:highlight w:val="none"/>
        </w:rPr>
        <w:t xml:space="preserve">）以上带</w:t>
      </w:r>
      <w:r>
        <w:rPr>
          <w:rFonts w:hint="eastAsia" w:ascii="宋体" w:hAnsi="宋体"/>
          <w:b/>
          <w:color w:val="000000"/>
          <w:sz w:val="24"/>
          <w:highlight w:val="none"/>
        </w:rPr>
        <w:t xml:space="preserve">“▲”</w:t>
      </w:r>
      <w:r>
        <w:rPr>
          <w:rFonts w:ascii="宋体" w:hAnsi="宋体"/>
          <w:b/>
          <w:color w:val="000000"/>
          <w:sz w:val="24"/>
          <w:highlight w:val="none"/>
        </w:rPr>
        <w:t xml:space="preserve">的技术参数及要求，必须在“</w:t>
      </w:r>
      <w:r>
        <w:rPr>
          <w:rFonts w:hint="eastAsia" w:ascii="宋体" w:hAnsi="宋体"/>
          <w:b/>
          <w:color w:val="000000"/>
          <w:sz w:val="24"/>
          <w:highlight w:val="none"/>
          <w:lang w:eastAsia="zh-CN"/>
        </w:rPr>
        <w:t xml:space="preserve">技术</w:t>
      </w:r>
      <w:r>
        <w:rPr>
          <w:rFonts w:hint="eastAsia" w:ascii="宋体" w:hAnsi="宋体"/>
          <w:b/>
          <w:color w:val="000000"/>
          <w:sz w:val="24"/>
          <w:highlight w:val="none"/>
          <w:lang w:val="en-US" w:eastAsia="zh-CN"/>
        </w:rPr>
        <w:t xml:space="preserve">条款</w:t>
      </w:r>
      <w:r>
        <w:rPr>
          <w:rFonts w:hint="eastAsia" w:ascii="宋体" w:hAnsi="宋体"/>
          <w:b/>
          <w:color w:val="000000"/>
          <w:sz w:val="24"/>
          <w:highlight w:val="none"/>
          <w:lang w:eastAsia="zh-CN"/>
        </w:rPr>
        <w:t xml:space="preserve">偏离响应表</w:t>
      </w:r>
      <w:r>
        <w:rPr>
          <w:rFonts w:ascii="宋体" w:hAnsi="宋体"/>
          <w:b/>
          <w:color w:val="000000"/>
          <w:sz w:val="24"/>
          <w:highlight w:val="none"/>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highlight w:val="none"/>
        </w:rPr>
        <w:t xml:space="preserve">电子签章</w:t>
      </w:r>
      <w:r>
        <w:rPr>
          <w:rFonts w:ascii="宋体" w:hAnsi="宋体"/>
          <w:b/>
          <w:color w:val="000000"/>
          <w:sz w:val="24"/>
          <w:highlight w:val="none"/>
        </w:rPr>
        <w:t xml:space="preserve">。</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五</w:t>
      </w:r>
      <w:r>
        <w:rPr>
          <w:rFonts w:hint="eastAsia" w:ascii="宋体" w:hAnsi="宋体" w:eastAsia="宋体" w:cs="宋体"/>
          <w:b/>
          <w:bCs/>
          <w:color w:val="auto"/>
          <w:sz w:val="28"/>
          <w:szCs w:val="28"/>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5、交付时间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：中标人须在合同签订之</w:t>
      </w:r>
      <w:r>
        <w:rPr>
          <w:rFonts w:hint="eastAsia" w:ascii="宋体" w:hAnsi="宋体" w:eastAsia="宋体" w:cs="宋体"/>
          <w:b/>
          <w:bCs/>
          <w:color w:val="auto"/>
          <w:sz w:val="28"/>
          <w:szCs w:val="28"/>
          <w:highlight w:val="none"/>
          <w:lang w:val="en-US" w:eastAsia="zh-CN"/>
        </w:rPr>
        <w:t xml:space="preserve">日起</w:t>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lang w:val="en-US" w:eastAsia="zh-CN"/>
        </w:rPr>
        <w:t xml:space="preserve">0日内</w:t>
      </w:r>
      <w:r>
        <w:rPr>
          <w:rFonts w:hint="eastAsia" w:ascii="宋体" w:hAnsi="宋体" w:eastAsia="宋体" w:cs="宋体"/>
          <w:b/>
          <w:bCs/>
          <w:color w:val="auto"/>
          <w:sz w:val="28"/>
          <w:szCs w:val="28"/>
          <w:lang w:val="en-US" w:eastAsia="zh-CN"/>
        </w:rPr>
        <w:t xml:space="preserve">完成供货并安装调试完毕（地址</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lang w:val="en-US" w:eastAsia="zh-CN"/>
        </w:rPr>
        <w:t xml:space="preserve">徐州市第一人民医院9号楼二楼核医学科，具体情况可</w:t>
      </w:r>
      <w:r>
        <w:rPr>
          <w:rFonts w:hint="eastAsia" w:ascii="宋体" w:hAnsi="宋体" w:cs="宋体"/>
          <w:b/>
          <w:bCs/>
          <w:color w:val="auto"/>
          <w:sz w:val="28"/>
          <w:szCs w:val="28"/>
          <w:lang w:val="en-US" w:eastAsia="zh-CN"/>
        </w:rPr>
        <w:t xml:space="preserve">自行</w:t>
      </w:r>
      <w:r>
        <w:rPr>
          <w:rFonts w:hint="eastAsia" w:ascii="宋体" w:hAnsi="宋体" w:eastAsia="宋体" w:cs="宋体"/>
          <w:b/>
          <w:bCs/>
          <w:color w:val="auto"/>
          <w:sz w:val="28"/>
          <w:szCs w:val="28"/>
          <w:lang w:val="en-US" w:eastAsia="zh-CN"/>
        </w:rPr>
        <w:t xml:space="preserve">踏勘）。</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六</w:t>
      </w:r>
      <w:r>
        <w:rPr>
          <w:rFonts w:hint="eastAsia" w:ascii="宋体" w:hAnsi="宋体" w:eastAsia="宋体" w:cs="宋体"/>
          <w:b/>
          <w:bCs/>
          <w:color w:val="auto"/>
          <w:sz w:val="28"/>
          <w:szCs w:val="28"/>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1、质保期</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：提供全套设备不少于3年免费原厂质保和软件终身免费升级服务（自最终验收合格之日起，开始进入质保期</w:t>
      </w:r>
      <w:r>
        <w:rPr>
          <w:rFonts w:hint="eastAsia" w:ascii="宋体" w:hAnsi="宋体" w:cs="宋体"/>
          <w:b/>
          <w:bCs/>
          <w:color w:val="auto"/>
          <w:sz w:val="28"/>
          <w:szCs w:val="28"/>
          <w:lang w:val="en-US" w:eastAsia="zh-CN"/>
        </w:rPr>
        <w:t xml:space="preserve">，原厂质保情况通过原厂渠道可查</w:t>
      </w:r>
      <w:r>
        <w:rPr>
          <w:rFonts w:hint="eastAsia" w:ascii="宋体" w:hAnsi="宋体" w:eastAsia="宋体" w:cs="宋体"/>
          <w:b/>
          <w:bCs/>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质保期内提供7×24小时响应服务，24小时内到达现场维修</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lang w:val="en-US" w:eastAsia="zh-CN"/>
        </w:rPr>
        <w:t xml:space="preserve">备件供应保障至少10年</w:t>
      </w:r>
      <w:r>
        <w:rPr>
          <w:rFonts w:hint="eastAsia" w:ascii="宋体" w:hAnsi="宋体" w:cs="宋体"/>
          <w:b w:val="0"/>
          <w:bCs w:val="0"/>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bidi="ar-SA"/>
        </w:rPr>
        <w:t xml:space="preserve">8</w:t>
      </w:r>
      <w:r>
        <w:rPr>
          <w:rFonts w:hint="eastAsia" w:ascii="宋体" w:hAnsi="宋体" w:eastAsia="宋体" w:cs="宋体"/>
          <w:b w:val="0"/>
          <w:bCs w:val="0"/>
          <w:color w:val="auto"/>
          <w:sz w:val="28"/>
          <w:szCs w:val="28"/>
          <w:lang w:val="en-US" w:eastAsia="zh-CN" w:bidi="ar-SA"/>
        </w:rPr>
        <w:t xml:space="preserve">、</w:t>
      </w:r>
      <w:r>
        <w:rPr>
          <w:rFonts w:hint="eastAsia" w:ascii="宋体" w:hAnsi="宋体" w:eastAsia="宋体" w:cs="宋体"/>
          <w:b w:val="0"/>
          <w:bCs w:val="0"/>
          <w:color w:val="auto"/>
          <w:sz w:val="28"/>
          <w:szCs w:val="28"/>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8.1 免费提供应用培训服务，确保操作人员熟练使用，</w:t>
      </w:r>
      <w:r>
        <w:rPr>
          <w:rFonts w:hint="eastAsia" w:ascii="宋体" w:hAnsi="宋体" w:eastAsia="宋体" w:cs="宋体"/>
          <w:b w:val="0"/>
          <w:bCs w:val="0"/>
          <w:color w:val="auto"/>
          <w:sz w:val="28"/>
          <w:szCs w:val="28"/>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 xml:space="preserve">8.2 免费提供科研支持服务，包括但不限于开展临床观察、数据采集、数据统计、科研设计、项目申报等，服务期限与质保年限一致。</w:t>
      </w:r>
      <w:r/>
    </w:p>
    <w:p>
      <w:pPr>
        <w:spacing w:line="360" w:lineRule="auto"/>
        <w:rPr>
          <w:rFonts w:ascii="宋体" w:hAnsi="宋体" w:eastAsia="宋体"/>
          <w:color w:val="000000"/>
          <w:highlight w:val="none"/>
        </w:rPr>
      </w:pPr>
      <w:r>
        <w:rPr>
          <w:rFonts w:hint="eastAsia" w:asciiTheme="minorEastAsia" w:hAnsiTheme="minorEastAsia" w:eastAsiaTheme="minorEastAsia" w:cstheme="minorEastAsia"/>
          <w:b/>
          <w:color w:val="auto"/>
          <w:sz w:val="28"/>
          <w:szCs w:val="28"/>
          <w:lang w:val="en-US" w:eastAsia="zh-CN"/>
        </w:rPr>
        <w:t xml:space="preserve">八</w:t>
      </w:r>
      <w:r>
        <w:rPr>
          <w:rFonts w:hint="eastAsia" w:asciiTheme="minorEastAsia" w:hAnsiTheme="minorEastAsia" w:eastAsiaTheme="minorEastAsia" w:cstheme="minorEastAsia"/>
          <w:b/>
          <w:color w:val="auto"/>
          <w:sz w:val="28"/>
          <w:szCs w:val="28"/>
        </w:rPr>
        <w:t xml:space="preserve">、其他要求：见招标文件第五章《拟签订的合同文本》。</w:t>
      </w:r>
      <w:r>
        <w:rPr>
          <w:rFonts w:ascii="宋体" w:hAnsi="宋体" w:eastAsia="宋体"/>
          <w:color w:val="000000"/>
          <w:highlight w:val="none"/>
        </w:rPr>
        <w:br w:type="page" w:clear="all"/>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第七章  投标文件相关格式</w:t>
      </w:r>
      <w:bookmarkEnd w:id="19"/>
      <w:r/>
      <w:bookmarkEnd w:id="20"/>
      <w:r/>
      <w:r/>
    </w:p>
    <w:p>
      <w:pPr>
        <w:pStyle w:val="807"/>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807"/>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807"/>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807"/>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807"/>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807"/>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8"/>
        <w:rPr>
          <w:highlight w:val="none"/>
        </w:rPr>
      </w:pPr>
      <w:r>
        <w:rPr>
          <w:highlight w:val="none"/>
        </w:rPr>
      </w:r>
      <w:r/>
    </w:p>
    <w:p>
      <w:pPr>
        <w:pStyle w:val="808"/>
        <w:numPr>
          <w:ilvl w:val="0"/>
          <w:numId w:val="6"/>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807"/>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799"/>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3"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808"/>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6"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807"/>
        <w:ind w:firstLine="3120"/>
        <w:spacing w:line="360" w:lineRule="auto"/>
        <w:rPr>
          <w:rFonts w:ascii="宋体" w:hAnsi="宋体"/>
          <w:color w:val="000000"/>
          <w:sz w:val="24"/>
          <w:highlight w:val="none"/>
        </w:rPr>
      </w:pPr>
      <w:r>
        <w:rPr>
          <w:rFonts w:ascii="宋体" w:hAnsi="宋体"/>
          <w:color w:val="000000"/>
          <w:sz w:val="24"/>
          <w:highlight w:val="none"/>
        </w:rPr>
      </w:r>
      <w:r/>
    </w:p>
    <w:p>
      <w:pPr>
        <w:pStyle w:val="807"/>
        <w:ind w:firstLine="4560"/>
        <w:spacing w:line="360" w:lineRule="auto"/>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0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807"/>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80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80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835" w:type="dxa"/>
            <w:vAlign w:val="center"/>
            <w:textDirection w:val="lrTb"/>
            <w:noWrap w:val="false"/>
          </w:tcPr>
          <w:p>
            <w:pPr>
              <w:pStyle w:val="80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943"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bl>
    <w:p>
      <w:pPr>
        <w:pStyle w:val="807"/>
        <w:rPr>
          <w:rFonts w:ascii="宋体" w:hAnsi="宋体"/>
          <w:b/>
          <w:color w:val="000000"/>
          <w:sz w:val="28"/>
          <w:szCs w:val="28"/>
          <w:highlight w:val="none"/>
        </w:rPr>
      </w:pPr>
      <w:r>
        <w:rPr>
          <w:rFonts w:ascii="宋体" w:hAnsi="宋体"/>
          <w:b/>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808"/>
        <w:rPr>
          <w:highlight w:val="none"/>
        </w:rPr>
      </w:pPr>
      <w:r>
        <w:rPr>
          <w:highlight w:val="none"/>
        </w:rPr>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806"/>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8"/>
            <w:tcMar>
              <w:left w:w="15" w:type="dxa"/>
              <w:top w:w="15" w:type="dxa"/>
              <w:right w:w="15" w:type="dxa"/>
              <w:bottom w:w="0" w:type="dxa"/>
            </w:tcMar>
            <w:tcW w:w="9989" w:type="dxa"/>
            <w:vAlign w:val="bottom"/>
            <w:textDirection w:val="lrTb"/>
            <w:noWrap w:val="false"/>
          </w:tcPr>
          <w:p>
            <w:pPr>
              <w:pStyle w:val="807"/>
              <w:jc w:val="both"/>
              <w:rPr>
                <w:rFonts w:ascii="宋体" w:hAnsi="宋体"/>
                <w:color w:val="000000"/>
                <w:sz w:val="28"/>
                <w:szCs w:val="28"/>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pStyle w:val="80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left="1496" w:hanging="900"/>
        <w:spacing w:line="480" w:lineRule="exact"/>
        <w:rPr>
          <w:rFonts w:ascii="宋体" w:hAnsi="宋体"/>
          <w:color w:val="000000"/>
          <w:sz w:val="28"/>
          <w:szCs w:val="28"/>
          <w:highlight w:val="none"/>
        </w:rPr>
      </w:pPr>
      <w:r>
        <w:rPr>
          <w:rFonts w:ascii="宋体" w:hAnsi="宋体"/>
          <w:color w:val="000000"/>
          <w:sz w:val="28"/>
          <w:szCs w:val="28"/>
          <w:highlight w:val="none"/>
        </w:rPr>
        <w:t xml:space="preserve">注：①如果不提供详细分项报价的，将视为没有实质性响应招标文</w:t>
      </w:r>
      <w:r/>
    </w:p>
    <w:p>
      <w:pPr>
        <w:pStyle w:val="807"/>
        <w:ind w:left="1493" w:hanging="300"/>
        <w:spacing w:line="480" w:lineRule="exact"/>
        <w:rPr>
          <w:rFonts w:ascii="宋体" w:hAnsi="宋体"/>
          <w:color w:val="000000"/>
          <w:sz w:val="28"/>
          <w:szCs w:val="28"/>
          <w:highlight w:val="none"/>
        </w:rPr>
      </w:pPr>
      <w:r>
        <w:rPr>
          <w:rFonts w:ascii="宋体" w:hAnsi="宋体"/>
          <w:color w:val="000000"/>
          <w:sz w:val="28"/>
          <w:szCs w:val="28"/>
          <w:highlight w:val="none"/>
        </w:rPr>
        <w:t xml:space="preserve">②投标人对以上数据的真实性负责。</w:t>
      </w:r>
      <w:r/>
    </w:p>
    <w:p>
      <w:pPr>
        <w:pStyle w:val="807"/>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有权将以上内容进行公示。</w:t>
      </w:r>
      <w:r/>
    </w:p>
    <w:p>
      <w:pPr>
        <w:pStyle w:val="807"/>
        <w:ind w:firstLine="1120"/>
        <w:spacing w:line="48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③</w:t>
      </w:r>
      <w:r>
        <w:rPr>
          <w:rFonts w:hint="eastAsia" w:ascii="宋体" w:hAnsi="宋体"/>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8"/>
          <w:szCs w:val="28"/>
          <w:highlight w:val="none"/>
        </w:rPr>
        <w:br w:type="page" w:clear="all"/>
      </w:r>
      <w:r>
        <w:rPr>
          <w:rFonts w:hint="eastAsia" w:ascii="宋体" w:hAnsi="宋体"/>
          <w:b/>
          <w:bCs/>
          <w:color w:val="000000"/>
          <w:sz w:val="28"/>
          <w:szCs w:val="28"/>
          <w:highlight w:val="none"/>
        </w:rPr>
        <w:t xml:space="preserve">五、偏离响应表格式</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jc w:val="center"/>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技术条款偏离响应表</w:t>
      </w:r>
      <w:r/>
    </w:p>
    <w:p>
      <w:pPr>
        <w:pStyle w:val="807"/>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13"/>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806"/>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807"/>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w:t>
      </w:r>
      <w:r>
        <w:rPr>
          <w:rFonts w:hint="eastAsia" w:ascii="宋体" w:hAnsi="宋体"/>
          <w:color w:val="000000"/>
          <w:sz w:val="28"/>
          <w:szCs w:val="28"/>
          <w:highlight w:val="none"/>
          <w:lang w:val="zh-CN"/>
        </w:rPr>
        <w:t xml:space="preserve">技术参数</w:t>
      </w:r>
      <w:r>
        <w:rPr>
          <w:rFonts w:hint="eastAsia" w:ascii="宋体" w:hAnsi="宋体"/>
          <w:color w:val="000000"/>
          <w:sz w:val="28"/>
          <w:szCs w:val="28"/>
          <w:highlight w:val="none"/>
        </w:rPr>
        <w:t xml:space="preserve">”的内容给予逐条响应，若漏项或不逐条应答视为负偏离。</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807"/>
        <w:ind w:firstLine="2850"/>
        <w:spacing w:line="300" w:lineRule="auto"/>
        <w:rPr>
          <w:rFonts w:ascii="宋体" w:hAnsi="宋体" w:cs="宋体"/>
          <w:szCs w:val="21"/>
          <w:highlight w:val="none"/>
        </w:rPr>
      </w:pPr>
      <w:r>
        <w:rPr>
          <w:rFonts w:ascii="宋体" w:hAnsi="宋体" w:cs="宋体"/>
          <w:szCs w:val="21"/>
          <w:highlight w:val="none"/>
        </w:rPr>
      </w:r>
      <w:r/>
    </w:p>
    <w:p>
      <w:pPr>
        <w:pStyle w:val="808"/>
        <w:rPr>
          <w:highlight w:val="none"/>
        </w:rPr>
      </w:pPr>
      <w:r>
        <w:rPr>
          <w:highlight w:val="none"/>
        </w:rPr>
      </w:r>
      <w:r/>
    </w:p>
    <w:p>
      <w:pPr>
        <w:pStyle w:val="807"/>
        <w:ind w:firstLine="2850"/>
        <w:spacing w:line="300" w:lineRule="auto"/>
        <w:rPr>
          <w:rFonts w:ascii="宋体" w:hAnsi="宋体" w:cs="宋体"/>
          <w:szCs w:val="21"/>
          <w:highlight w:val="none"/>
        </w:rPr>
      </w:pPr>
      <w:r>
        <w:rPr>
          <w:rFonts w:ascii="宋体" w:hAnsi="宋体" w:cs="宋体"/>
          <w:szCs w:val="21"/>
          <w:highlight w:val="none"/>
        </w:rPr>
      </w:r>
      <w:r/>
    </w:p>
    <w:p>
      <w:pPr>
        <w:pStyle w:val="807"/>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jc w:val="center"/>
        <w:spacing w:before="120" w:after="36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商务条款偏离响应表</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单光子发射计算机断层显像系统（SPECT/CT）</w:t>
      </w:r>
      <w:r>
        <w:rPr>
          <w:rFonts w:hint="eastAsia" w:ascii="宋体" w:hAnsi="宋体" w:cs="宋体"/>
          <w:color w:val="000000"/>
          <w:sz w:val="28"/>
          <w:szCs w:val="28"/>
          <w:highlight w:val="none"/>
        </w:rPr>
        <w:t xml:space="preserve">  </w:t>
      </w:r>
      <w:r/>
    </w:p>
    <w:p>
      <w:pPr>
        <w:spacing w:line="360" w:lineRule="auto"/>
        <w:rPr>
          <w:rFonts w:ascii="宋体" w:hAnsi="宋体" w:cs="宋体"/>
          <w:sz w:val="28"/>
          <w:szCs w:val="28"/>
          <w:highlight w:val="none"/>
          <w:u w:val="single"/>
        </w:rPr>
      </w:pPr>
      <w:r>
        <w:rPr>
          <w:rFonts w:hint="eastAsia" w:ascii="宋体" w:hAnsi="宋体" w:cs="宋体"/>
          <w:color w:val="000000"/>
          <w:sz w:val="28"/>
          <w:szCs w:val="28"/>
          <w:highlight w:val="none"/>
        </w:rPr>
        <w:t xml:space="preserve">项目编号： </w:t>
      </w:r>
      <w:r>
        <w:rPr>
          <w:rFonts w:hint="eastAsia" w:ascii="宋体" w:hAnsi="宋体" w:cs="宋体"/>
          <w:sz w:val="28"/>
          <w:szCs w:val="28"/>
          <w:highlight w:val="none"/>
        </w:rPr>
        <w:t xml:space="preserve">                     </w:t>
      </w:r>
      <w:r/>
    </w:p>
    <w:tbl>
      <w:tblPr>
        <w:tblStyle w:val="806"/>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lang w:val="zh-CN"/>
              </w:rPr>
              <w:t xml:space="preserve">招标</w:t>
            </w:r>
            <w:r>
              <w:rPr>
                <w:rFonts w:hint="eastAsia" w:ascii="宋体" w:hAnsi="宋体" w:cs="宋体"/>
                <w:color w:val="000000"/>
                <w:sz w:val="28"/>
                <w:szCs w:val="28"/>
                <w:highlight w:val="none"/>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bl>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07"/>
        <w:ind w:firstLine="285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（盖单位电子签章）</w:t>
      </w:r>
      <w:r/>
    </w:p>
    <w:p>
      <w:pPr>
        <w:pStyle w:val="807"/>
        <w:ind w:firstLine="60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投标人授权代表：</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（签字或盖章）  </w:t>
      </w:r>
      <w:r/>
    </w:p>
    <w:p>
      <w:pPr>
        <w:pStyle w:val="807"/>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p>
    <w:p>
      <w:pPr>
        <w:pStyle w:val="810"/>
        <w:ind w:firstLine="0"/>
        <w:spacing w:line="440" w:lineRule="exact"/>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1、商务条款内容主要是针对招标文件有关的付款条件、交货期、质保期、合同主要条款等内容。</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2、无偏离应在本表“投标文件响应情况”栏注明“无商务条款偏离”的字样。</w:t>
      </w:r>
      <w:r/>
    </w:p>
    <w:p>
      <w:pPr>
        <w:spacing w:line="360" w:lineRule="auto"/>
        <w:rPr>
          <w:rFonts w:ascii="宋体" w:hAnsi="宋体" w:cs="宋体"/>
          <w:sz w:val="21"/>
          <w:szCs w:val="21"/>
          <w:highlight w:val="none"/>
        </w:rPr>
      </w:pPr>
      <w:r>
        <w:rPr>
          <w:rFonts w:ascii="宋体" w:hAnsi="宋体" w:cs="宋体"/>
          <w:sz w:val="21"/>
          <w:szCs w:val="21"/>
          <w:highlight w:val="none"/>
        </w:rPr>
      </w:r>
      <w:r/>
    </w:p>
    <w:p>
      <w:pPr>
        <w:pStyle w:val="810"/>
        <w:ind w:firstLine="0"/>
        <w:spacing w:line="440" w:lineRule="exact"/>
        <w:rPr>
          <w:rFonts w:ascii="宋体" w:hAnsi="宋体"/>
          <w:bCs/>
          <w:color w:val="000000"/>
          <w:sz w:val="30"/>
          <w:szCs w:val="30"/>
          <w:highlight w:val="none"/>
        </w:rPr>
      </w:pPr>
      <w:r>
        <w:rPr>
          <w:rFonts w:hint="eastAsia" w:ascii="宋体" w:hAnsi="宋体" w:cs="宋体"/>
          <w:szCs w:val="21"/>
          <w:highlight w:val="none"/>
        </w:rPr>
        <w:br w:type="page" w:clear="all"/>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07"/>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807"/>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807"/>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highlight w:val="none"/>
        </w:rPr>
      </w:pPr>
      <w:r>
        <w:rPr>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highlight w:val="none"/>
        </w:rPr>
      </w:pPr>
      <w:r>
        <w:rPr>
          <w:highlight w:val="none"/>
        </w:rPr>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808"/>
        <w:rPr>
          <w:sz w:val="28"/>
          <w:szCs w:val="28"/>
          <w:highlight w:val="none"/>
        </w:rPr>
      </w:pPr>
      <w:r>
        <w:rPr>
          <w:sz w:val="28"/>
          <w:szCs w:val="28"/>
          <w:highlight w:val="none"/>
        </w:rPr>
      </w:r>
      <w:r/>
    </w:p>
    <w:p>
      <w:pPr>
        <w:pStyle w:val="1100"/>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单光子发射计算机断层显像系统（SPECT/CT）</w:t>
      </w:r>
      <w:r>
        <w:rPr>
          <w:rFonts w:ascii="宋体" w:hAnsi="宋体"/>
          <w:color w:val="000000"/>
          <w:sz w:val="28"/>
          <w:szCs w:val="28"/>
          <w:highlight w:val="none"/>
          <w:u w:val="single"/>
        </w:rPr>
        <w:t xml:space="preserve">          </w:t>
      </w:r>
      <w:r/>
    </w:p>
    <w:p>
      <w:pPr>
        <w:pStyle w:val="1100"/>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1100"/>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100"/>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w:t>
      </w:r>
      <w:r/>
    </w:p>
    <w:p>
      <w:pPr>
        <w:pStyle w:val="1100"/>
        <w:numPr>
          <w:ilvl w:val="0"/>
          <w:numId w:val="1"/>
        </w:numPr>
        <w:jc w:val="left"/>
        <w:spacing w:line="400" w:lineRule="exact"/>
        <w:widowControl/>
        <w:rPr>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1100"/>
        <w:rPr>
          <w:sz w:val="28"/>
          <w:szCs w:val="28"/>
          <w:highlight w:val="none"/>
        </w:rPr>
      </w:pPr>
      <w:r>
        <w:rPr>
          <w:sz w:val="28"/>
          <w:szCs w:val="28"/>
          <w:highlight w:val="none"/>
        </w:rPr>
      </w:r>
      <w:r/>
    </w:p>
    <w:p>
      <w:pPr>
        <w:pStyle w:val="1100"/>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1100"/>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1100"/>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w:t>
      </w:r>
      <w:r>
        <w:rPr>
          <w:rFonts w:ascii="宋体" w:hAnsi="宋体"/>
          <w:b/>
          <w:bCs/>
          <w:color w:val="000000"/>
          <w:sz w:val="28"/>
          <w:szCs w:val="28"/>
          <w:highlight w:val="none"/>
          <w:u w:val="single"/>
        </w:rPr>
        <w:t xml:space="preserve">工业</w:t>
      </w:r>
      <w:r>
        <w:rPr>
          <w:rFonts w:ascii="宋体" w:hAnsi="宋体"/>
          <w:b/>
          <w:bCs/>
          <w:color w:val="000000"/>
          <w:sz w:val="28"/>
          <w:szCs w:val="28"/>
          <w:highlight w:val="none"/>
        </w:rPr>
        <w:t xml:space="preserve">。</w:t>
      </w:r>
      <w:r/>
    </w:p>
    <w:p>
      <w:pPr>
        <w:pStyle w:val="1101"/>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1100"/>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1100"/>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1、从业人员、营业收入、资产总额填报上一年度数据，无上一年度数据的新成立企业可不填报。</w:t>
      </w:r>
      <w:r/>
    </w:p>
    <w:p>
      <w:pPr>
        <w:pStyle w:val="1101"/>
        <w:ind w:firstLine="600"/>
        <w:spacing w:line="400" w:lineRule="exact"/>
        <w:rPr>
          <w:rFonts w:hAnsi="宋体" w:eastAsia="宋体"/>
          <w:color w:val="000000"/>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8" o:title=""/>
              </v:shape>
            </w:pict>
          </mc:Fallback>
        </mc:AlternateContent>
      </w:r>
      <w:r>
        <w:rPr>
          <w:rFonts w:hAnsi="宋体" w:eastAsia="宋体"/>
          <w:color w:val="000000"/>
          <w:sz w:val="28"/>
          <w:szCs w:val="28"/>
          <w:highlight w:val="none"/>
        </w:rPr>
        <w:t xml:space="preserve">2、《中小企业声明函》查询渠道参考工业和信息化部发布的中小企业规模自测小程序。</w:t>
      </w:r>
      <w:r/>
    </w:p>
    <w:p>
      <w:pPr>
        <w:pStyle w:val="1112"/>
        <w:rPr>
          <w:rFonts w:ascii="宋体" w:hAnsi="宋体"/>
          <w:color w:val="000000"/>
          <w:sz w:val="30"/>
          <w:szCs w:val="30"/>
          <w:highlight w:val="none"/>
        </w:rPr>
      </w:pPr>
      <w:r>
        <w:rPr>
          <w:rFonts w:ascii="宋体" w:hAnsi="宋体"/>
          <w:color w:val="000000"/>
          <w:sz w:val="30"/>
          <w:szCs w:val="30"/>
          <w:highlight w:val="none"/>
        </w:rPr>
      </w:r>
      <w:r/>
    </w:p>
    <w:p>
      <w:pPr>
        <w:pStyle w:val="807"/>
        <w:rPr>
          <w:rFonts w:ascii="宋体" w:hAnsi="宋体"/>
          <w:color w:val="000000"/>
          <w:sz w:val="30"/>
          <w:szCs w:val="30"/>
          <w:highlight w:val="none"/>
        </w:rPr>
      </w:pPr>
      <w:r>
        <w:rPr>
          <w:rFonts w:ascii="宋体" w:hAnsi="宋体"/>
          <w:color w:val="000000"/>
          <w:sz w:val="30"/>
          <w:szCs w:val="30"/>
          <w:highlight w:val="none"/>
        </w:rPr>
      </w:r>
      <w:r/>
    </w:p>
    <w:p>
      <w:pPr>
        <w:pStyle w:val="1111"/>
        <w:rPr>
          <w:rFonts w:hAnsi="宋体" w:eastAsia="宋体"/>
          <w:color w:val="000000"/>
          <w:sz w:val="30"/>
          <w:szCs w:val="30"/>
          <w:highlight w:val="none"/>
        </w:rPr>
      </w:pPr>
      <w:r>
        <w:rPr>
          <w:rFonts w:hAnsi="宋体" w:eastAsia="宋体"/>
          <w:color w:val="000000"/>
          <w:sz w:val="30"/>
          <w:szCs w:val="30"/>
          <w:highlight w:val="none"/>
        </w:rPr>
      </w:r>
      <w:r/>
    </w:p>
    <w:p>
      <w:pPr>
        <w:pStyle w:val="1112"/>
        <w:rPr>
          <w:rFonts w:ascii="宋体" w:hAnsi="宋体"/>
          <w:color w:val="000000"/>
          <w:highlight w:val="none"/>
        </w:rPr>
      </w:pPr>
      <w:r>
        <w:rPr>
          <w:rFonts w:ascii="宋体" w:hAnsi="宋体"/>
          <w:color w:val="000000"/>
          <w:highlight w:val="none"/>
        </w:rPr>
      </w:r>
      <w:r/>
    </w:p>
    <w:p>
      <w:pPr>
        <w:pStyle w:val="807"/>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849"/>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833"/>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833"/>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833"/>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33"/>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833"/>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849"/>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49"/>
        <w:rPr>
          <w:color w:val="auto"/>
          <w:highlight w:val="none"/>
        </w:rPr>
      </w:pPr>
      <w:r>
        <w:rPr>
          <w:color w:val="auto"/>
          <w:highlight w:val="none"/>
        </w:rPr>
      </w:r>
      <w:r/>
    </w:p>
    <w:p>
      <w:pPr>
        <w:pStyle w:val="813"/>
        <w:rPr>
          <w:color w:val="auto"/>
          <w:highlight w:val="none"/>
        </w:rPr>
      </w:pPr>
      <w:r>
        <w:rPr>
          <w:color w:val="auto"/>
          <w:highlight w:val="none"/>
        </w:rPr>
      </w:r>
      <w:r/>
    </w:p>
    <w:p>
      <w:pPr>
        <w:pStyle w:val="849"/>
        <w:ind w:firstLine="0"/>
        <w:rPr>
          <w:color w:val="auto"/>
          <w:highlight w:val="none"/>
        </w:rPr>
      </w:pPr>
      <w:r>
        <w:rPr>
          <w:color w:val="auto"/>
          <w:highlight w:val="none"/>
        </w:rPr>
      </w:r>
      <w:r/>
    </w:p>
    <w:p>
      <w:pPr>
        <w:pStyle w:val="1086"/>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086"/>
        <w:ind w:firstLine="240"/>
        <w:rPr>
          <w:rFonts w:ascii="Arial" w:hAnsi="Arial" w:cs="Arial"/>
          <w:color w:val="auto"/>
          <w:sz w:val="24"/>
          <w:highlight w:val="none"/>
        </w:rPr>
      </w:pPr>
      <w:r>
        <w:rPr>
          <w:rFonts w:ascii="Arial" w:hAnsi="Arial" w:cs="Arial"/>
          <w:color w:val="auto"/>
          <w:sz w:val="24"/>
          <w:highlight w:val="none"/>
        </w:rPr>
      </w:r>
      <w:r/>
    </w:p>
    <w:p>
      <w:pPr>
        <w:pStyle w:val="807"/>
        <w:rPr>
          <w:highlight w:val="none"/>
        </w:rPr>
      </w:pPr>
      <w:r>
        <w:rPr>
          <w:highlight w:val="none"/>
        </w:rPr>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93"/>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100"/>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100"/>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1100"/>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100"/>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1103"/>
        <w:ind w:left="0" w:firstLine="0"/>
        <w:rPr>
          <w:rFonts w:ascii="宋体" w:hAnsi="宋体"/>
          <w:color w:val="000000"/>
          <w:sz w:val="28"/>
          <w:szCs w:val="28"/>
          <w:highlight w:val="none"/>
        </w:rPr>
      </w:pPr>
      <w:r>
        <w:rPr>
          <w:rFonts w:ascii="宋体" w:hAnsi="宋体"/>
          <w:color w:val="000000"/>
          <w:sz w:val="28"/>
          <w:szCs w:val="28"/>
          <w:highlight w:val="none"/>
        </w:rPr>
      </w:r>
      <w:r/>
    </w:p>
    <w:p>
      <w:pPr>
        <w:pStyle w:val="1103"/>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1100"/>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1100"/>
        <w:jc w:val="center"/>
        <w:rPr>
          <w:rFonts w:ascii="宋体" w:hAnsi="宋体"/>
          <w:color w:val="000000"/>
          <w:sz w:val="30"/>
          <w:szCs w:val="30"/>
          <w:highlight w:val="none"/>
        </w:rPr>
      </w:pPr>
      <w:r>
        <w:rPr>
          <w:rFonts w:ascii="宋体" w:hAnsi="宋体"/>
          <w:color w:val="000000"/>
          <w:sz w:val="30"/>
          <w:szCs w:val="30"/>
          <w:highlight w:val="none"/>
        </w:rPr>
      </w:r>
      <w:r/>
    </w:p>
    <w:p>
      <w:pPr>
        <w:pStyle w:val="1100"/>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100"/>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3"/>
        <w:rPr>
          <w:color w:val="000000"/>
          <w:highlight w:val="none"/>
        </w:rPr>
      </w:pPr>
      <w:r>
        <w:rPr>
          <w:color w:val="000000"/>
          <w:highlight w:val="none"/>
        </w:rPr>
      </w:r>
      <w:r/>
    </w:p>
    <w:p>
      <w:pPr>
        <w:pStyle w:val="1100"/>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100"/>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1103"/>
        <w:rPr>
          <w:rFonts w:ascii="宋体" w:hAnsi="宋体"/>
          <w:color w:val="000000"/>
          <w:sz w:val="28"/>
          <w:szCs w:val="28"/>
          <w:highlight w:val="none"/>
        </w:rPr>
      </w:pPr>
      <w:r>
        <w:rPr>
          <w:rFonts w:ascii="宋体" w:hAnsi="宋体"/>
          <w:color w:val="000000"/>
          <w:sz w:val="28"/>
          <w:szCs w:val="28"/>
          <w:highlight w:val="none"/>
        </w:rPr>
      </w:r>
      <w:r/>
    </w:p>
    <w:p>
      <w:pPr>
        <w:pStyle w:val="1103"/>
        <w:rPr>
          <w:rFonts w:ascii="宋体" w:hAnsi="宋体"/>
          <w:color w:val="000000"/>
          <w:sz w:val="28"/>
          <w:szCs w:val="28"/>
          <w:highlight w:val="none"/>
        </w:rPr>
      </w:pPr>
      <w:r>
        <w:rPr>
          <w:rFonts w:ascii="宋体" w:hAnsi="宋体"/>
          <w:color w:val="000000"/>
          <w:sz w:val="28"/>
          <w:szCs w:val="28"/>
          <w:highlight w:val="none"/>
        </w:rPr>
      </w:r>
      <w:r/>
    </w:p>
    <w:p>
      <w:pPr>
        <w:pStyle w:val="1121"/>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121"/>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833"/>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833"/>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833"/>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833"/>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833"/>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headerReference w:type="default" r:id="rId11"/>
      <w:footerReference w:type="default" r:id="rId15"/>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38</w:t>
    </w:r>
    <w:r>
      <w:fldChar w:fldCharType="end"/>
    </w:r>
    <w:r/>
  </w:p>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49"/>
      </w:rPr>
      <w:framePr w:wrap="around" w:vAnchor="text" w:hAnchor="margin" w:xAlign="center" w:y="1"/>
    </w:pPr>
    <w:r>
      <w:fldChar w:fldCharType="begin"/>
    </w:r>
    <w:r>
      <w:rPr>
        <w:rStyle w:val="1049"/>
      </w:rPr>
      <w:instrText xml:space="preserve">PAGE  </w:instrText>
    </w:r>
    <w:r>
      <w:fldChar w:fldCharType="end"/>
    </w:r>
    <w:r/>
  </w:p>
  <w:p>
    <w:pPr>
      <w:pStyle w:val="10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徐州市第一人民医院眼科手术显微镜采购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link w:val="1133"/>
    <w:uiPriority w:val="0"/>
    <w:qFormat/>
    <w:rPr>
      <w:rFonts w:hint="default" w:ascii="Times New Roman" w:hAnsi="Times New Roman" w:eastAsia="宋体" w:cs="Times New Roman"/>
      <w:lang w:val="en-US" w:eastAsia="zh-CN" w:bidi="ar-SA"/>
    </w:rPr>
  </w:style>
  <w:style w:type="paragraph" w:styleId="796">
    <w:name w:val="Heading 1"/>
    <w:next w:val="795"/>
    <w:link w:val="88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97">
    <w:name w:val="Heading 2"/>
    <w:basedOn w:val="807"/>
    <w:next w:val="807"/>
    <w:uiPriority w:val="0"/>
    <w:qFormat/>
    <w:pPr>
      <w:jc w:val="left"/>
      <w:keepLines/>
      <w:keepNext/>
      <w:spacing w:before="260" w:after="260" w:line="416" w:lineRule="auto"/>
      <w:outlineLvl w:val="1"/>
    </w:pPr>
    <w:rPr>
      <w:rFonts w:ascii="Calibri Light" w:hAnsi="Calibri Light"/>
      <w:b/>
      <w:bCs/>
      <w:sz w:val="24"/>
      <w:szCs w:val="32"/>
    </w:rPr>
  </w:style>
  <w:style w:type="paragraph" w:styleId="798">
    <w:name w:val="Heading 3"/>
    <w:basedOn w:val="795"/>
    <w:next w:val="795"/>
    <w:link w:val="883"/>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84"/>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next w:val="795"/>
    <w:link w:val="88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1">
    <w:name w:val="Heading 6"/>
    <w:next w:val="795"/>
    <w:link w:val="88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2">
    <w:name w:val="Heading 7"/>
    <w:next w:val="795"/>
    <w:link w:val="88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03">
    <w:name w:val="Heading 8"/>
    <w:next w:val="795"/>
    <w:link w:val="88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04">
    <w:name w:val="Heading 9"/>
    <w:next w:val="795"/>
    <w:link w:val="88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customStyle="1">
    <w:name w:val="正文11"/>
    <w:next w:val="808"/>
    <w:link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文本1"/>
    <w:basedOn w:val="807"/>
    <w:link w:val="1067"/>
    <w:uiPriority w:val="0"/>
    <w:qFormat/>
    <w:pPr>
      <w:spacing w:after="120"/>
    </w:pPr>
    <w:rPr>
      <w:rFonts w:ascii="Calibri" w:hAnsi="Calibri"/>
    </w:rPr>
  </w:style>
  <w:style w:type="paragraph" w:styleId="809">
    <w:name w:val="toc 7"/>
    <w:next w:val="795"/>
    <w:uiPriority w:val="39"/>
    <w:unhideWhenUsed/>
    <w:qFormat/>
    <w:pPr>
      <w:ind w:left="1701"/>
      <w:spacing w:after="57"/>
    </w:pPr>
    <w:rPr>
      <w:rFonts w:hint="default" w:ascii="Times New Roman" w:hAnsi="Times New Roman" w:eastAsia="宋体" w:cs="Times New Roman"/>
      <w:lang w:val="en-US" w:eastAsia="zh-CN" w:bidi="ar-SA"/>
    </w:rPr>
  </w:style>
  <w:style w:type="paragraph" w:styleId="810">
    <w:name w:val="Normal Indent"/>
    <w:basedOn w:val="795"/>
    <w:next w:val="795"/>
    <w:uiPriority w:val="99"/>
    <w:qFormat/>
    <w:pPr>
      <w:ind w:firstLine="420"/>
    </w:pPr>
    <w:rPr>
      <w:b/>
      <w:sz w:val="24"/>
    </w:rPr>
  </w:style>
  <w:style w:type="paragraph" w:styleId="811">
    <w:name w:val="Caption"/>
    <w:next w:val="795"/>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12">
    <w:name w:val="annotation text"/>
    <w:basedOn w:val="795"/>
    <w:link w:val="1129"/>
    <w:uiPriority w:val="99"/>
    <w:semiHidden/>
    <w:unhideWhenUsed/>
    <w:qFormat/>
  </w:style>
  <w:style w:type="paragraph" w:styleId="813">
    <w:name w:val="Body Text"/>
    <w:basedOn w:val="795"/>
    <w:next w:val="795"/>
    <w:uiPriority w:val="99"/>
    <w:qFormat/>
    <w:rPr>
      <w:rFonts w:ascii="华文中宋" w:eastAsia="华文中宋"/>
      <w:bCs/>
      <w:sz w:val="28"/>
    </w:rPr>
  </w:style>
  <w:style w:type="paragraph" w:styleId="814">
    <w:name w:val="Body Text Indent"/>
    <w:basedOn w:val="795"/>
    <w:next w:val="815"/>
    <w:uiPriority w:val="99"/>
    <w:unhideWhenUsed/>
    <w:qFormat/>
    <w:pPr>
      <w:ind w:left="570"/>
      <w:spacing w:line="520" w:lineRule="exact"/>
    </w:pPr>
    <w:rPr>
      <w:rFonts w:ascii="方正仿宋简体" w:hAnsi="创艺简仿宋" w:eastAsia="方正仿宋简体"/>
      <w:sz w:val="24"/>
      <w:lang w:val="zh-CN"/>
    </w:rPr>
  </w:style>
  <w:style w:type="paragraph" w:styleId="815">
    <w:name w:val="envelope return"/>
    <w:basedOn w:val="795"/>
    <w:uiPriority w:val="99"/>
    <w:unhideWhenUsed/>
    <w:qFormat/>
    <w:pPr>
      <w:jc w:val="both"/>
      <w:widowControl w:val="off"/>
    </w:pPr>
    <w:rPr>
      <w:rFonts w:ascii="Arial" w:hAnsi="Arial"/>
      <w:sz w:val="21"/>
      <w:szCs w:val="24"/>
    </w:rPr>
  </w:style>
  <w:style w:type="paragraph" w:styleId="816">
    <w:name w:val="Block Text"/>
    <w:basedOn w:val="795"/>
    <w:uiPriority w:val="0"/>
    <w:qFormat/>
    <w:pPr>
      <w:ind w:left="1440" w:right="1440"/>
      <w:spacing w:after="120"/>
    </w:pPr>
  </w:style>
  <w:style w:type="paragraph" w:styleId="817">
    <w:name w:val="toc 5"/>
    <w:next w:val="795"/>
    <w:uiPriority w:val="39"/>
    <w:unhideWhenUsed/>
    <w:qFormat/>
    <w:pPr>
      <w:ind w:left="1134"/>
      <w:spacing w:after="57"/>
    </w:pPr>
    <w:rPr>
      <w:rFonts w:hint="default" w:ascii="Times New Roman" w:hAnsi="Times New Roman" w:eastAsia="宋体" w:cs="Times New Roman"/>
      <w:lang w:val="en-US" w:eastAsia="zh-CN" w:bidi="ar-SA"/>
    </w:rPr>
  </w:style>
  <w:style w:type="paragraph" w:styleId="818">
    <w:name w:val="toc 3"/>
    <w:next w:val="795"/>
    <w:uiPriority w:val="39"/>
    <w:unhideWhenUsed/>
    <w:qFormat/>
    <w:pPr>
      <w:ind w:left="567"/>
      <w:spacing w:after="57"/>
    </w:pPr>
    <w:rPr>
      <w:rFonts w:hint="default" w:ascii="Times New Roman" w:hAnsi="Times New Roman" w:eastAsia="宋体" w:cs="Times New Roman"/>
      <w:lang w:val="en-US" w:eastAsia="zh-CN" w:bidi="ar-SA"/>
    </w:rPr>
  </w:style>
  <w:style w:type="paragraph" w:styleId="819">
    <w:name w:val="Plain Text"/>
    <w:uiPriority w:val="0"/>
    <w:qFormat/>
    <w:pPr>
      <w:jc w:val="left"/>
      <w:widowControl/>
    </w:pPr>
    <w:rPr>
      <w:rFonts w:hint="default" w:ascii="宋体" w:hAnsi="Courier New" w:eastAsia="宋体" w:cs="Times New Roman"/>
      <w:sz w:val="21"/>
      <w:lang w:val="en-US" w:eastAsia="zh-CN" w:bidi="ar-SA"/>
    </w:rPr>
  </w:style>
  <w:style w:type="paragraph" w:styleId="820">
    <w:name w:val="toc 8"/>
    <w:next w:val="795"/>
    <w:uiPriority w:val="39"/>
    <w:unhideWhenUsed/>
    <w:qFormat/>
    <w:pPr>
      <w:ind w:left="1984"/>
      <w:spacing w:after="57"/>
    </w:pPr>
    <w:rPr>
      <w:rFonts w:hint="default" w:ascii="Times New Roman" w:hAnsi="Times New Roman" w:eastAsia="宋体" w:cs="Times New Roman"/>
      <w:lang w:val="en-US" w:eastAsia="zh-CN" w:bidi="ar-SA"/>
    </w:rPr>
  </w:style>
  <w:style w:type="paragraph" w:styleId="821">
    <w:name w:val="endnote text"/>
    <w:link w:val="1026"/>
    <w:uiPriority w:val="99"/>
    <w:unhideWhenUsed/>
    <w:qFormat/>
    <w:rPr>
      <w:rFonts w:hint="default" w:ascii="Times New Roman" w:hAnsi="Times New Roman" w:eastAsia="宋体" w:cs="Times New Roman"/>
      <w:lang w:val="en-US" w:eastAsia="zh-CN" w:bidi="ar-SA"/>
    </w:rPr>
  </w:style>
  <w:style w:type="paragraph" w:styleId="822">
    <w:name w:val="Footer"/>
    <w:basedOn w:val="795"/>
    <w:link w:val="89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3">
    <w:name w:val="Header"/>
    <w:link w:val="897"/>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4">
    <w:name w:val="toc 1"/>
    <w:next w:val="795"/>
    <w:uiPriority w:val="39"/>
    <w:unhideWhenUsed/>
    <w:qFormat/>
    <w:pPr>
      <w:spacing w:after="57"/>
    </w:pPr>
    <w:rPr>
      <w:rFonts w:hint="default" w:ascii="Times New Roman" w:hAnsi="Times New Roman" w:eastAsia="宋体" w:cs="Times New Roman"/>
      <w:lang w:val="en-US" w:eastAsia="zh-CN" w:bidi="ar-SA"/>
    </w:rPr>
  </w:style>
  <w:style w:type="paragraph" w:styleId="825">
    <w:name w:val="toc 4"/>
    <w:next w:val="795"/>
    <w:uiPriority w:val="39"/>
    <w:unhideWhenUsed/>
    <w:qFormat/>
    <w:pPr>
      <w:ind w:left="850"/>
      <w:spacing w:after="57"/>
    </w:pPr>
    <w:rPr>
      <w:rFonts w:hint="default" w:ascii="Times New Roman" w:hAnsi="Times New Roman" w:eastAsia="宋体" w:cs="Times New Roman"/>
      <w:lang w:val="en-US" w:eastAsia="zh-CN" w:bidi="ar-SA"/>
    </w:rPr>
  </w:style>
  <w:style w:type="paragraph" w:styleId="826">
    <w:name w:val="Subtitle"/>
    <w:link w:val="89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7">
    <w:name w:val="List"/>
    <w:basedOn w:val="795"/>
    <w:uiPriority w:val="0"/>
    <w:qFormat/>
    <w:pPr>
      <w:ind w:left="450" w:hanging="450"/>
      <w:spacing w:after="20" w:line="288" w:lineRule="auto"/>
      <w:tabs>
        <w:tab w:val="left" w:pos="420" w:leader="none"/>
        <w:tab w:val="left" w:pos="450" w:leader="none"/>
        <w:tab w:val="left" w:pos="898" w:leader="none"/>
      </w:tabs>
    </w:pPr>
  </w:style>
  <w:style w:type="paragraph" w:styleId="828">
    <w:name w:val="footnote text"/>
    <w:link w:val="1025"/>
    <w:uiPriority w:val="99"/>
    <w:unhideWhenUsed/>
    <w:qFormat/>
    <w:pPr>
      <w:spacing w:after="40"/>
    </w:pPr>
    <w:rPr>
      <w:rFonts w:hint="default" w:ascii="Times New Roman" w:hAnsi="Times New Roman" w:eastAsia="宋体" w:cs="Times New Roman"/>
      <w:sz w:val="18"/>
      <w:lang w:val="en-US" w:eastAsia="zh-CN" w:bidi="ar-SA"/>
    </w:rPr>
  </w:style>
  <w:style w:type="paragraph" w:styleId="829">
    <w:name w:val="toc 6"/>
    <w:next w:val="795"/>
    <w:uiPriority w:val="39"/>
    <w:unhideWhenUsed/>
    <w:qFormat/>
    <w:pPr>
      <w:ind w:left="1417"/>
      <w:spacing w:after="57"/>
    </w:pPr>
    <w:rPr>
      <w:rFonts w:hint="default" w:ascii="Times New Roman" w:hAnsi="Times New Roman" w:eastAsia="宋体" w:cs="Times New Roman"/>
      <w:lang w:val="en-US" w:eastAsia="zh-CN" w:bidi="ar-SA"/>
    </w:rPr>
  </w:style>
  <w:style w:type="paragraph" w:styleId="830">
    <w:name w:val="table of figures"/>
    <w:next w:val="795"/>
    <w:uiPriority w:val="99"/>
    <w:unhideWhenUsed/>
    <w:qFormat/>
    <w:rPr>
      <w:rFonts w:hint="default" w:ascii="Times New Roman" w:hAnsi="Times New Roman" w:eastAsia="宋体" w:cs="Times New Roman"/>
      <w:lang w:val="en-US" w:eastAsia="zh-CN" w:bidi="ar-SA"/>
    </w:rPr>
  </w:style>
  <w:style w:type="paragraph" w:styleId="831">
    <w:name w:val="toc 2"/>
    <w:next w:val="795"/>
    <w:uiPriority w:val="39"/>
    <w:unhideWhenUsed/>
    <w:qFormat/>
    <w:pPr>
      <w:ind w:left="283"/>
      <w:spacing w:after="57"/>
    </w:pPr>
    <w:rPr>
      <w:rFonts w:hint="default" w:ascii="Times New Roman" w:hAnsi="Times New Roman" w:eastAsia="宋体" w:cs="Times New Roman"/>
      <w:lang w:val="en-US" w:eastAsia="zh-CN" w:bidi="ar-SA"/>
    </w:rPr>
  </w:style>
  <w:style w:type="paragraph" w:styleId="832">
    <w:name w:val="toc 9"/>
    <w:next w:val="795"/>
    <w:uiPriority w:val="39"/>
    <w:unhideWhenUsed/>
    <w:qFormat/>
    <w:pPr>
      <w:ind w:left="2268"/>
      <w:spacing w:after="57"/>
    </w:pPr>
    <w:rPr>
      <w:rFonts w:hint="default" w:ascii="Times New Roman" w:hAnsi="Times New Roman" w:eastAsia="宋体" w:cs="Times New Roman"/>
      <w:lang w:val="en-US" w:eastAsia="zh-CN" w:bidi="ar-SA"/>
    </w:rPr>
  </w:style>
  <w:style w:type="paragraph" w:styleId="833">
    <w:name w:val="Normal (Web)"/>
    <w:basedOn w:val="795"/>
    <w:uiPriority w:val="99"/>
    <w:semiHidden/>
    <w:unhideWhenUsed/>
    <w:qFormat/>
    <w:pPr>
      <w:ind w:left="0" w:right="0"/>
      <w:jc w:val="left"/>
      <w:spacing w:before="0" w:beforeAutospacing="1" w:after="0" w:afterAutospacing="1"/>
    </w:pPr>
    <w:rPr>
      <w:sz w:val="24"/>
      <w:lang w:val="en-US" w:eastAsia="zh-CN" w:bidi="ar"/>
    </w:rPr>
  </w:style>
  <w:style w:type="paragraph" w:styleId="834">
    <w:name w:val="Title"/>
    <w:link w:val="89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35">
    <w:name w:val="annotation subject"/>
    <w:basedOn w:val="812"/>
    <w:next w:val="812"/>
    <w:link w:val="1130"/>
    <w:uiPriority w:val="99"/>
    <w:semiHidden/>
    <w:unhideWhenUsed/>
    <w:qFormat/>
    <w:rPr>
      <w:b/>
      <w:bCs/>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unhideWhenUsed/>
    <w:qFormat/>
    <w:rPr>
      <w:vertAlign w:val="superscript"/>
    </w:rPr>
  </w:style>
  <w:style w:type="character" w:styleId="838">
    <w:name w:val="Hyperlink"/>
    <w:uiPriority w:val="99"/>
    <w:unhideWhenUsed/>
    <w:qFormat/>
    <w:rPr>
      <w:color w:val="0000ff"/>
      <w:u w:val="single"/>
    </w:rPr>
  </w:style>
  <w:style w:type="character" w:styleId="839">
    <w:name w:val="annotation reference"/>
    <w:uiPriority w:val="99"/>
    <w:semiHidden/>
    <w:unhideWhenUsed/>
    <w:qFormat/>
    <w:rPr>
      <w:sz w:val="21"/>
      <w:szCs w:val="21"/>
    </w:rPr>
  </w:style>
  <w:style w:type="character" w:styleId="840">
    <w:name w:val="footnote reference"/>
    <w:uiPriority w:val="99"/>
    <w:unhideWhenUsed/>
    <w:qFormat/>
    <w:rPr>
      <w:vertAlign w:val="superscript"/>
    </w:rPr>
  </w:style>
  <w:style w:type="character" w:styleId="841" w:customStyle="1">
    <w:name w:val="Heading 1 Char"/>
    <w:basedOn w:val="805"/>
    <w:uiPriority w:val="9"/>
    <w:qFormat/>
    <w:rPr>
      <w:rFonts w:ascii="Arial" w:hAnsi="Arial" w:eastAsia="Arial" w:cs="Arial"/>
      <w:sz w:val="40"/>
      <w:szCs w:val="40"/>
    </w:rPr>
  </w:style>
  <w:style w:type="character" w:styleId="842" w:customStyle="1">
    <w:name w:val="Heading 3 Char"/>
    <w:basedOn w:val="805"/>
    <w:uiPriority w:val="9"/>
    <w:qFormat/>
    <w:rPr>
      <w:rFonts w:ascii="Arial" w:hAnsi="Arial" w:eastAsia="Arial" w:cs="Arial"/>
      <w:sz w:val="30"/>
      <w:szCs w:val="30"/>
    </w:rPr>
  </w:style>
  <w:style w:type="character" w:styleId="843" w:customStyle="1">
    <w:name w:val="Heading 4 Char"/>
    <w:basedOn w:val="805"/>
    <w:uiPriority w:val="9"/>
    <w:qFormat/>
    <w:rPr>
      <w:rFonts w:ascii="Arial" w:hAnsi="Arial" w:eastAsia="Arial" w:cs="Arial"/>
      <w:b/>
      <w:bCs/>
      <w:sz w:val="26"/>
      <w:szCs w:val="26"/>
    </w:rPr>
  </w:style>
  <w:style w:type="character" w:styleId="844" w:customStyle="1">
    <w:name w:val="Heading 5 Char"/>
    <w:basedOn w:val="805"/>
    <w:uiPriority w:val="9"/>
    <w:qFormat/>
    <w:rPr>
      <w:rFonts w:ascii="Arial" w:hAnsi="Arial" w:eastAsia="Arial" w:cs="Arial"/>
      <w:b/>
      <w:bCs/>
      <w:sz w:val="24"/>
      <w:szCs w:val="24"/>
    </w:rPr>
  </w:style>
  <w:style w:type="character" w:styleId="845" w:customStyle="1">
    <w:name w:val="Heading 6 Char"/>
    <w:basedOn w:val="805"/>
    <w:uiPriority w:val="9"/>
    <w:qFormat/>
    <w:rPr>
      <w:rFonts w:ascii="Arial" w:hAnsi="Arial" w:eastAsia="Arial" w:cs="Arial"/>
      <w:b/>
      <w:bCs/>
      <w:sz w:val="22"/>
      <w:szCs w:val="22"/>
    </w:rPr>
  </w:style>
  <w:style w:type="character" w:styleId="846" w:customStyle="1">
    <w:name w:val="Heading 7 Char"/>
    <w:basedOn w:val="805"/>
    <w:uiPriority w:val="9"/>
    <w:qFormat/>
    <w:rPr>
      <w:rFonts w:ascii="Arial" w:hAnsi="Arial" w:eastAsia="Arial" w:cs="Arial"/>
      <w:b/>
      <w:bCs/>
      <w:i/>
      <w:iCs/>
      <w:sz w:val="22"/>
      <w:szCs w:val="22"/>
    </w:rPr>
  </w:style>
  <w:style w:type="character" w:styleId="847" w:customStyle="1">
    <w:name w:val="Heading 8 Char"/>
    <w:basedOn w:val="805"/>
    <w:uiPriority w:val="9"/>
    <w:qFormat/>
    <w:rPr>
      <w:rFonts w:ascii="Arial" w:hAnsi="Arial" w:eastAsia="Arial" w:cs="Arial"/>
      <w:i/>
      <w:iCs/>
      <w:sz w:val="22"/>
      <w:szCs w:val="22"/>
    </w:rPr>
  </w:style>
  <w:style w:type="character" w:styleId="848" w:customStyle="1">
    <w:name w:val="Heading 9 Char"/>
    <w:basedOn w:val="805"/>
    <w:uiPriority w:val="9"/>
    <w:qFormat/>
    <w:rPr>
      <w:rFonts w:ascii="Arial" w:hAnsi="Arial" w:eastAsia="Arial" w:cs="Arial"/>
      <w:i/>
      <w:iCs/>
      <w:sz w:val="21"/>
      <w:szCs w:val="21"/>
    </w:rPr>
  </w:style>
  <w:style w:type="paragraph" w:styleId="849">
    <w:name w:val="List Paragraph"/>
    <w:basedOn w:val="795"/>
    <w:uiPriority w:val="34"/>
    <w:qFormat/>
    <w:pPr>
      <w:contextualSpacing/>
      <w:ind w:left="720"/>
    </w:p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basedOn w:val="805"/>
    <w:uiPriority w:val="10"/>
    <w:qFormat/>
    <w:rPr>
      <w:sz w:val="48"/>
      <w:szCs w:val="48"/>
    </w:rPr>
  </w:style>
  <w:style w:type="character" w:styleId="852" w:customStyle="1">
    <w:name w:val="Subtitle Char"/>
    <w:basedOn w:val="805"/>
    <w:uiPriority w:val="11"/>
    <w:qFormat/>
    <w:rPr>
      <w:sz w:val="24"/>
      <w:szCs w:val="24"/>
    </w:rPr>
  </w:style>
  <w:style w:type="paragraph" w:styleId="853">
    <w:name w:val="Quote"/>
    <w:basedOn w:val="795"/>
    <w:next w:val="795"/>
    <w:uiPriority w:val="29"/>
    <w:qFormat/>
    <w:pPr>
      <w:ind w:left="720" w:right="720"/>
    </w:pPr>
    <w:rPr>
      <w:i/>
    </w:rPr>
  </w:style>
  <w:style w:type="paragraph" w:styleId="854">
    <w:name w:val="Intense Quote"/>
    <w:basedOn w:val="795"/>
    <w:next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Header Char"/>
    <w:basedOn w:val="805"/>
    <w:uiPriority w:val="99"/>
    <w:qFormat/>
  </w:style>
  <w:style w:type="character" w:styleId="856" w:customStyle="1">
    <w:name w:val="Caption Char"/>
    <w:uiPriority w:val="99"/>
    <w:qFormat/>
  </w:style>
  <w:style w:type="table" w:styleId="857"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段"/>
    <w:basedOn w:val="807"/>
    <w:next w:val="795"/>
    <w:uiPriority w:val="0"/>
    <w:qFormat/>
    <w:pPr>
      <w:ind w:firstLine="200"/>
      <w:widowControl/>
    </w:pPr>
    <w:rPr>
      <w:rFonts w:ascii="宋体"/>
      <w:sz w:val="20"/>
      <w:szCs w:val="20"/>
    </w:rPr>
  </w:style>
  <w:style w:type="paragraph" w:styleId="880" w:customStyle="1">
    <w:name w:val="表格文字"/>
    <w:basedOn w:val="795"/>
    <w:uiPriority w:val="0"/>
    <w:qFormat/>
    <w:pPr>
      <w:spacing w:line="420" w:lineRule="atLeast"/>
    </w:pPr>
  </w:style>
  <w:style w:type="character" w:styleId="881" w:customStyle="1">
    <w:name w:val="标题 1 字符1"/>
    <w:link w:val="796"/>
    <w:uiPriority w:val="9"/>
    <w:qFormat/>
    <w:rPr>
      <w:rFonts w:ascii="Arial" w:hAnsi="Arial" w:eastAsia="Arial" w:cs="Arial"/>
      <w:sz w:val="40"/>
      <w:szCs w:val="40"/>
    </w:rPr>
  </w:style>
  <w:style w:type="character" w:styleId="882" w:customStyle="1">
    <w:name w:val="Heading 2 Char"/>
    <w:uiPriority w:val="9"/>
    <w:qFormat/>
    <w:rPr>
      <w:rFonts w:ascii="Arial" w:hAnsi="Arial" w:eastAsia="Arial" w:cs="Arial"/>
      <w:sz w:val="34"/>
    </w:rPr>
  </w:style>
  <w:style w:type="character" w:styleId="883" w:customStyle="1">
    <w:name w:val="标题 3 字符1"/>
    <w:link w:val="798"/>
    <w:uiPriority w:val="9"/>
    <w:qFormat/>
    <w:rPr>
      <w:rFonts w:ascii="Arial" w:hAnsi="Arial" w:eastAsia="Arial" w:cs="Arial"/>
      <w:sz w:val="30"/>
      <w:szCs w:val="30"/>
    </w:rPr>
  </w:style>
  <w:style w:type="character" w:styleId="884" w:customStyle="1">
    <w:name w:val="标题 4 字符1"/>
    <w:link w:val="799"/>
    <w:uiPriority w:val="9"/>
    <w:qFormat/>
    <w:rPr>
      <w:rFonts w:ascii="Arial" w:hAnsi="Arial" w:eastAsia="Arial" w:cs="Arial"/>
      <w:b/>
      <w:bCs/>
      <w:sz w:val="26"/>
      <w:szCs w:val="26"/>
    </w:rPr>
  </w:style>
  <w:style w:type="character" w:styleId="885" w:customStyle="1">
    <w:name w:val="标题 5 字符1"/>
    <w:link w:val="800"/>
    <w:uiPriority w:val="9"/>
    <w:qFormat/>
    <w:rPr>
      <w:rFonts w:ascii="Arial" w:hAnsi="Arial" w:eastAsia="Arial" w:cs="Arial"/>
      <w:b/>
      <w:bCs/>
      <w:sz w:val="24"/>
      <w:szCs w:val="24"/>
    </w:rPr>
  </w:style>
  <w:style w:type="character" w:styleId="886" w:customStyle="1">
    <w:name w:val="标题 6 字符"/>
    <w:link w:val="801"/>
    <w:uiPriority w:val="9"/>
    <w:qFormat/>
    <w:rPr>
      <w:rFonts w:ascii="Arial" w:hAnsi="Arial" w:eastAsia="Arial" w:cs="Arial"/>
      <w:b/>
      <w:bCs/>
      <w:sz w:val="22"/>
      <w:szCs w:val="22"/>
    </w:rPr>
  </w:style>
  <w:style w:type="character" w:styleId="887" w:customStyle="1">
    <w:name w:val="标题 7 字符1"/>
    <w:link w:val="802"/>
    <w:uiPriority w:val="9"/>
    <w:qFormat/>
    <w:rPr>
      <w:rFonts w:ascii="Arial" w:hAnsi="Arial" w:eastAsia="Arial" w:cs="Arial"/>
      <w:b/>
      <w:bCs/>
      <w:i/>
      <w:iCs/>
      <w:sz w:val="22"/>
      <w:szCs w:val="22"/>
    </w:rPr>
  </w:style>
  <w:style w:type="character" w:styleId="888" w:customStyle="1">
    <w:name w:val="标题 8 字符"/>
    <w:link w:val="803"/>
    <w:uiPriority w:val="9"/>
    <w:qFormat/>
    <w:rPr>
      <w:rFonts w:ascii="Arial" w:hAnsi="Arial" w:eastAsia="Arial" w:cs="Arial"/>
      <w:i/>
      <w:iCs/>
      <w:sz w:val="22"/>
      <w:szCs w:val="22"/>
    </w:rPr>
  </w:style>
  <w:style w:type="character" w:styleId="889" w:customStyle="1">
    <w:name w:val="标题 9 字符"/>
    <w:link w:val="804"/>
    <w:uiPriority w:val="9"/>
    <w:qFormat/>
    <w:rPr>
      <w:rFonts w:ascii="Arial" w:hAnsi="Arial" w:eastAsia="Arial" w:cs="Arial"/>
      <w:i/>
      <w:iCs/>
      <w:sz w:val="21"/>
      <w:szCs w:val="21"/>
    </w:rPr>
  </w:style>
  <w:style w:type="paragraph" w:styleId="890"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891" w:customStyle="1">
    <w:name w:val="标题 字符"/>
    <w:link w:val="834"/>
    <w:uiPriority w:val="10"/>
    <w:qFormat/>
    <w:rPr>
      <w:sz w:val="48"/>
      <w:szCs w:val="48"/>
    </w:rPr>
  </w:style>
  <w:style w:type="character" w:styleId="892" w:customStyle="1">
    <w:name w:val="副标题 字符"/>
    <w:link w:val="826"/>
    <w:uiPriority w:val="11"/>
    <w:qFormat/>
    <w:rPr>
      <w:sz w:val="24"/>
      <w:szCs w:val="24"/>
    </w:rPr>
  </w:style>
  <w:style w:type="paragraph" w:styleId="893" w:customStyle="1">
    <w:name w:val="引用1"/>
    <w:link w:val="894"/>
    <w:uiPriority w:val="29"/>
    <w:qFormat/>
    <w:pPr>
      <w:ind w:left="720" w:right="720"/>
    </w:pPr>
    <w:rPr>
      <w:rFonts w:hint="default" w:ascii="Times New Roman" w:hAnsi="Times New Roman" w:eastAsia="宋体" w:cs="Times New Roman"/>
      <w:i/>
      <w:lang w:val="en-US" w:eastAsia="zh-CN" w:bidi="ar-SA"/>
    </w:rPr>
  </w:style>
  <w:style w:type="character" w:styleId="894" w:customStyle="1">
    <w:name w:val="Quote Char"/>
    <w:link w:val="893"/>
    <w:uiPriority w:val="29"/>
    <w:qFormat/>
    <w:rPr>
      <w:i/>
    </w:rPr>
  </w:style>
  <w:style w:type="paragraph" w:styleId="895" w:customStyle="1">
    <w:name w:val="明显引用1"/>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6" w:customStyle="1">
    <w:name w:val="Intense Quote Char"/>
    <w:link w:val="895"/>
    <w:uiPriority w:val="30"/>
    <w:qFormat/>
    <w:rPr>
      <w:i/>
    </w:rPr>
  </w:style>
  <w:style w:type="character" w:styleId="897" w:customStyle="1">
    <w:name w:val="页眉 字符1"/>
    <w:link w:val="823"/>
    <w:uiPriority w:val="99"/>
    <w:qFormat/>
  </w:style>
  <w:style w:type="character" w:styleId="898" w:customStyle="1">
    <w:name w:val="Footer Char"/>
    <w:uiPriority w:val="99"/>
    <w:qFormat/>
  </w:style>
  <w:style w:type="character" w:styleId="899" w:customStyle="1">
    <w:name w:val="页脚 字符1"/>
    <w:link w:val="822"/>
    <w:uiPriority w:val="99"/>
    <w:qFormat/>
  </w:style>
  <w:style w:type="table" w:styleId="9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3" w:customStyle="1">
    <w:name w:val="无格式表格 31"/>
    <w:uiPriority w:val="99"/>
    <w:qFormat/>
    <w:tblPr>
      <w:tblCellMar>
        <w:left w:w="0" w:type="dxa"/>
        <w:top w:w="0" w:type="dxa"/>
        <w:right w:w="0" w:type="dxa"/>
        <w:bottom w:w="0" w:type="dxa"/>
      </w:tblCellMar>
    </w:tblPr>
  </w:style>
  <w:style w:type="table" w:styleId="904" w:customStyle="1">
    <w:name w:val="无格式表格 41"/>
    <w:uiPriority w:val="99"/>
    <w:qFormat/>
    <w:tblPr>
      <w:tblCellMar>
        <w:left w:w="0" w:type="dxa"/>
        <w:top w:w="0" w:type="dxa"/>
        <w:right w:w="0" w:type="dxa"/>
        <w:bottom w:w="0" w:type="dxa"/>
      </w:tblCellMar>
    </w:tblPr>
  </w:style>
  <w:style w:type="table" w:styleId="905" w:customStyle="1">
    <w:name w:val="无格式表格 51"/>
    <w:uiPriority w:val="99"/>
    <w:qFormat/>
    <w:tblPr>
      <w:tblCellMar>
        <w:left w:w="0" w:type="dxa"/>
        <w:top w:w="0" w:type="dxa"/>
        <w:right w:w="0" w:type="dxa"/>
        <w:bottom w:w="0" w:type="dxa"/>
      </w:tblCellMar>
    </w:tblPr>
  </w:style>
  <w:style w:type="table" w:styleId="90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5" w:customStyle="1">
    <w:name w:val="清单表 1 浅色1"/>
    <w:uiPriority w:val="99"/>
    <w:qFormat/>
    <w:tblPr>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List Table 1 Light - Accent 2"/>
    <w:uiPriority w:val="99"/>
    <w:qFormat/>
    <w:tblPr>
      <w:tblCellMar>
        <w:left w:w="0" w:type="dxa"/>
        <w:top w:w="0" w:type="dxa"/>
        <w:right w:w="0" w:type="dxa"/>
        <w:bottom w:w="0" w:type="dxa"/>
      </w:tblCellMar>
    </w:tblPr>
  </w:style>
  <w:style w:type="table" w:styleId="958" w:customStyle="1">
    <w:name w:val="List Table 1 Light - Accent 3"/>
    <w:uiPriority w:val="99"/>
    <w:qFormat/>
    <w:tblPr>
      <w:tblCellMar>
        <w:left w:w="0" w:type="dxa"/>
        <w:top w:w="0" w:type="dxa"/>
        <w:right w:w="0" w:type="dxa"/>
        <w:bottom w:w="0" w:type="dxa"/>
      </w:tblCellMar>
    </w:tblPr>
  </w:style>
  <w:style w:type="table" w:styleId="959" w:customStyle="1">
    <w:name w:val="List Table 1 Light - Accent 4"/>
    <w:uiPriority w:val="99"/>
    <w:qFormat/>
    <w:tblPr>
      <w:tblCellMar>
        <w:left w:w="0" w:type="dxa"/>
        <w:top w:w="0" w:type="dxa"/>
        <w:right w:w="0" w:type="dxa"/>
        <w:bottom w:w="0" w:type="dxa"/>
      </w:tblCellMar>
    </w:tblPr>
  </w:style>
  <w:style w:type="table" w:styleId="960" w:customStyle="1">
    <w:name w:val="List Table 1 Light - Accent 5"/>
    <w:uiPriority w:val="99"/>
    <w:qFormat/>
    <w:tblPr>
      <w:tblCellMar>
        <w:left w:w="0" w:type="dxa"/>
        <w:top w:w="0" w:type="dxa"/>
        <w:right w:w="0" w:type="dxa"/>
        <w:bottom w:w="0" w:type="dxa"/>
      </w:tblCellMar>
    </w:tblPr>
  </w:style>
  <w:style w:type="table" w:styleId="961" w:customStyle="1">
    <w:name w:val="List Table 1 Light - Accent 6"/>
    <w:uiPriority w:val="99"/>
    <w:qFormat/>
    <w:tblPr>
      <w:tblCellMar>
        <w:left w:w="0" w:type="dxa"/>
        <w:top w:w="0" w:type="dxa"/>
        <w:right w:w="0" w:type="dxa"/>
        <w:bottom w:w="0" w:type="dxa"/>
      </w:tblCellMar>
    </w:tblPr>
  </w:style>
  <w:style w:type="table" w:styleId="96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4" w:customStyle="1">
    <w:name w:val="Lined - Accent"/>
    <w:uiPriority w:val="99"/>
    <w:qFormat/>
    <w:rPr>
      <w:color w:val="404040"/>
    </w:rPr>
    <w:tblPr>
      <w:tblCellMar>
        <w:left w:w="0" w:type="dxa"/>
        <w:top w:w="0" w:type="dxa"/>
        <w:right w:w="0" w:type="dxa"/>
        <w:bottom w:w="0" w:type="dxa"/>
      </w:tblCellMar>
    </w:tblPr>
  </w:style>
  <w:style w:type="table" w:styleId="1005" w:customStyle="1">
    <w:name w:val="Lined - Accent 1"/>
    <w:uiPriority w:val="99"/>
    <w:qFormat/>
    <w:rPr>
      <w:color w:val="404040"/>
    </w:rPr>
    <w:tblPr>
      <w:tblCellMar>
        <w:left w:w="0" w:type="dxa"/>
        <w:top w:w="0" w:type="dxa"/>
        <w:right w:w="0" w:type="dxa"/>
        <w:bottom w:w="0" w:type="dxa"/>
      </w:tblCellMar>
    </w:tblPr>
  </w:style>
  <w:style w:type="table" w:styleId="1006" w:customStyle="1">
    <w:name w:val="Lined - Accent 2"/>
    <w:uiPriority w:val="99"/>
    <w:qFormat/>
    <w:rPr>
      <w:color w:val="404040"/>
    </w:rPr>
    <w:tblPr>
      <w:tblCellMar>
        <w:left w:w="0" w:type="dxa"/>
        <w:top w:w="0" w:type="dxa"/>
        <w:right w:w="0" w:type="dxa"/>
        <w:bottom w:w="0" w:type="dxa"/>
      </w:tblCellMar>
    </w:tblPr>
  </w:style>
  <w:style w:type="table" w:styleId="1007" w:customStyle="1">
    <w:name w:val="Lined - Accent 3"/>
    <w:uiPriority w:val="99"/>
    <w:qFormat/>
    <w:rPr>
      <w:color w:val="404040"/>
    </w:rPr>
    <w:tblPr>
      <w:tblCellMar>
        <w:left w:w="0" w:type="dxa"/>
        <w:top w:w="0" w:type="dxa"/>
        <w:right w:w="0" w:type="dxa"/>
        <w:bottom w:w="0" w:type="dxa"/>
      </w:tblCellMar>
    </w:tblPr>
  </w:style>
  <w:style w:type="table" w:styleId="1008" w:customStyle="1">
    <w:name w:val="Lined - Accent 4"/>
    <w:uiPriority w:val="99"/>
    <w:qFormat/>
    <w:rPr>
      <w:color w:val="404040"/>
    </w:rPr>
    <w:tblPr>
      <w:tblCellMar>
        <w:left w:w="0" w:type="dxa"/>
        <w:top w:w="0" w:type="dxa"/>
        <w:right w:w="0" w:type="dxa"/>
        <w:bottom w:w="0" w:type="dxa"/>
      </w:tblCellMar>
    </w:tblPr>
  </w:style>
  <w:style w:type="table" w:styleId="1009" w:customStyle="1">
    <w:name w:val="Lined - Accent 5"/>
    <w:uiPriority w:val="99"/>
    <w:qFormat/>
    <w:rPr>
      <w:color w:val="404040"/>
    </w:rPr>
    <w:tblPr>
      <w:tblCellMar>
        <w:left w:w="0" w:type="dxa"/>
        <w:top w:w="0" w:type="dxa"/>
        <w:right w:w="0" w:type="dxa"/>
        <w:bottom w:w="0" w:type="dxa"/>
      </w:tblCellMar>
    </w:tblPr>
  </w:style>
  <w:style w:type="table" w:styleId="1010" w:customStyle="1">
    <w:name w:val="Lined - Accent 6"/>
    <w:uiPriority w:val="99"/>
    <w:qFormat/>
    <w:rPr>
      <w:color w:val="404040"/>
    </w:rPr>
    <w:tblPr>
      <w:tblCellMar>
        <w:left w:w="0" w:type="dxa"/>
        <w:top w:w="0" w:type="dxa"/>
        <w:right w:w="0" w:type="dxa"/>
        <w:bottom w:w="0" w:type="dxa"/>
      </w:tblCellMar>
    </w:tblPr>
  </w:style>
  <w:style w:type="table" w:styleId="10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5" w:customStyle="1">
    <w:name w:val="脚注文本 字符"/>
    <w:link w:val="828"/>
    <w:uiPriority w:val="99"/>
    <w:qFormat/>
    <w:rPr>
      <w:sz w:val="18"/>
    </w:rPr>
  </w:style>
  <w:style w:type="character" w:styleId="1026" w:customStyle="1">
    <w:name w:val="尾注文本 字符"/>
    <w:link w:val="821"/>
    <w:uiPriority w:val="99"/>
    <w:qFormat/>
    <w:rPr>
      <w:sz w:val="20"/>
    </w:rPr>
  </w:style>
  <w:style w:type="paragraph" w:styleId="1027" w:customStyle="1">
    <w:name w:val="TOC 标题1"/>
    <w:uiPriority w:val="39"/>
    <w:unhideWhenUsed/>
    <w:qFormat/>
    <w:rPr>
      <w:rFonts w:hint="default" w:ascii="Times New Roman" w:hAnsi="Times New Roman" w:eastAsia="宋体" w:cs="Times New Roman"/>
      <w:lang w:val="en-US" w:eastAsia="zh-CN" w:bidi="ar-SA"/>
    </w:rPr>
  </w:style>
  <w:style w:type="paragraph" w:styleId="1028" w:customStyle="1">
    <w:name w:val="标题 11"/>
    <w:basedOn w:val="807"/>
    <w:next w:val="807"/>
    <w:link w:val="1044"/>
    <w:uiPriority w:val="0"/>
    <w:qFormat/>
    <w:pPr>
      <w:jc w:val="center"/>
      <w:keepLines/>
      <w:keepNext/>
      <w:spacing w:line="578" w:lineRule="auto"/>
      <w:outlineLvl w:val="0"/>
    </w:pPr>
    <w:rPr>
      <w:rFonts w:eastAsia="新宋体"/>
      <w:b/>
      <w:bCs/>
      <w:sz w:val="30"/>
      <w:szCs w:val="44"/>
    </w:rPr>
  </w:style>
  <w:style w:type="paragraph" w:styleId="1029" w:customStyle="1">
    <w:name w:val="标题 21"/>
    <w:basedOn w:val="807"/>
    <w:next w:val="807"/>
    <w:link w:val="1071"/>
    <w:uiPriority w:val="0"/>
    <w:qFormat/>
    <w:pPr>
      <w:keepLines/>
      <w:keepNext/>
      <w:spacing w:before="260" w:after="260" w:line="416" w:lineRule="auto"/>
      <w:outlineLvl w:val="1"/>
    </w:pPr>
    <w:rPr>
      <w:rFonts w:ascii="Cambria" w:hAnsi="Cambria"/>
      <w:b/>
      <w:bCs/>
      <w:sz w:val="32"/>
      <w:szCs w:val="32"/>
    </w:rPr>
  </w:style>
  <w:style w:type="paragraph" w:styleId="1030" w:customStyle="1">
    <w:name w:val="标题 31"/>
    <w:basedOn w:val="807"/>
    <w:next w:val="807"/>
    <w:link w:val="1078"/>
    <w:uiPriority w:val="0"/>
    <w:qFormat/>
    <w:pPr>
      <w:keepLines/>
      <w:keepNext/>
      <w:spacing w:before="260" w:after="260" w:line="416" w:lineRule="auto"/>
      <w:outlineLvl w:val="2"/>
    </w:pPr>
    <w:rPr>
      <w:b/>
      <w:bCs/>
      <w:sz w:val="32"/>
      <w:szCs w:val="32"/>
    </w:rPr>
  </w:style>
  <w:style w:type="paragraph" w:styleId="1031" w:customStyle="1">
    <w:name w:val="标题 411"/>
    <w:basedOn w:val="807"/>
    <w:next w:val="807"/>
    <w:link w:val="1089"/>
    <w:uiPriority w:val="0"/>
    <w:qFormat/>
    <w:pPr>
      <w:keepLines/>
      <w:keepNext/>
      <w:spacing w:before="280" w:after="290" w:line="376" w:lineRule="auto"/>
      <w:outlineLvl w:val="3"/>
    </w:pPr>
    <w:rPr>
      <w:rFonts w:ascii="Cambria" w:hAnsi="Cambria"/>
      <w:b/>
      <w:bCs/>
      <w:sz w:val="28"/>
      <w:szCs w:val="28"/>
    </w:rPr>
  </w:style>
  <w:style w:type="paragraph" w:styleId="1032" w:customStyle="1">
    <w:name w:val="标题 51"/>
    <w:basedOn w:val="807"/>
    <w:next w:val="807"/>
    <w:link w:val="1084"/>
    <w:uiPriority w:val="0"/>
    <w:qFormat/>
    <w:pPr>
      <w:keepLines/>
      <w:keepNext/>
      <w:spacing w:before="280" w:after="290" w:line="376" w:lineRule="auto"/>
      <w:outlineLvl w:val="4"/>
    </w:pPr>
    <w:rPr>
      <w:b/>
      <w:bCs/>
      <w:sz w:val="28"/>
      <w:szCs w:val="28"/>
    </w:rPr>
  </w:style>
  <w:style w:type="paragraph" w:styleId="1033" w:customStyle="1">
    <w:name w:val="标题 71"/>
    <w:basedOn w:val="807"/>
    <w:next w:val="807"/>
    <w:link w:val="1070"/>
    <w:uiPriority w:val="0"/>
    <w:qFormat/>
    <w:pPr>
      <w:keepLines/>
      <w:keepNext/>
      <w:spacing w:before="240" w:after="64" w:line="320" w:lineRule="auto"/>
      <w:outlineLvl w:val="6"/>
    </w:pPr>
    <w:rPr>
      <w:rFonts w:ascii="Calibri" w:hAnsi="Calibri"/>
      <w:b/>
      <w:bCs/>
      <w:sz w:val="24"/>
    </w:rPr>
  </w:style>
  <w:style w:type="character" w:styleId="1034" w:customStyle="1">
    <w:name w:val="默认段落字体1"/>
    <w:uiPriority w:val="0"/>
    <w:semiHidden/>
    <w:qFormat/>
  </w:style>
  <w:style w:type="table" w:styleId="1035" w:customStyle="1">
    <w:name w:val="普通表格1"/>
    <w:uiPriority w:val="0"/>
    <w:semiHidden/>
    <w:qFormat/>
    <w:tblPr>
      <w:tblCellMar>
        <w:left w:w="0" w:type="dxa"/>
        <w:top w:w="0" w:type="dxa"/>
        <w:right w:w="0" w:type="dxa"/>
        <w:bottom w:w="0" w:type="dxa"/>
      </w:tblCellMar>
    </w:tblPr>
  </w:style>
  <w:style w:type="character" w:styleId="1036" w:customStyle="1">
    <w:name w:val="页脚 字符"/>
    <w:link w:val="1037"/>
    <w:uiPriority w:val="0"/>
    <w:qFormat/>
    <w:rPr>
      <w:sz w:val="18"/>
      <w:szCs w:val="18"/>
    </w:rPr>
  </w:style>
  <w:style w:type="paragraph" w:styleId="1037" w:customStyle="1">
    <w:name w:val="页脚1"/>
    <w:basedOn w:val="807"/>
    <w:link w:val="1036"/>
    <w:uiPriority w:val="0"/>
    <w:qFormat/>
    <w:pPr>
      <w:jc w:val="left"/>
      <w:tabs>
        <w:tab w:val="center" w:pos="4153" w:leader="none"/>
        <w:tab w:val="right" w:pos="8306" w:leader="none"/>
      </w:tabs>
    </w:pPr>
    <w:rPr>
      <w:sz w:val="18"/>
      <w:szCs w:val="18"/>
    </w:rPr>
  </w:style>
  <w:style w:type="character" w:styleId="1038" w:customStyle="1">
    <w:name w:val="正文文本 Char"/>
    <w:uiPriority w:val="0"/>
    <w:qFormat/>
    <w:rPr>
      <w:sz w:val="21"/>
      <w:szCs w:val="24"/>
    </w:rPr>
  </w:style>
  <w:style w:type="character" w:styleId="1039" w:customStyle="1">
    <w:name w:val="正文首行缩进 2 字符"/>
    <w:link w:val="1040"/>
    <w:uiPriority w:val="0"/>
    <w:qFormat/>
    <w:rPr>
      <w:sz w:val="21"/>
      <w:szCs w:val="24"/>
    </w:rPr>
  </w:style>
  <w:style w:type="paragraph" w:styleId="1040" w:customStyle="1">
    <w:name w:val="_Style 63"/>
    <w:basedOn w:val="1041"/>
    <w:next w:val="807"/>
    <w:link w:val="1039"/>
    <w:uiPriority w:val="0"/>
    <w:qFormat/>
    <w:pPr>
      <w:ind w:firstLine="420"/>
    </w:pPr>
    <w:rPr>
      <w:rFonts w:ascii="Times New Roman" w:hAnsi="Times New Roman"/>
    </w:rPr>
  </w:style>
  <w:style w:type="paragraph" w:styleId="1041" w:customStyle="1">
    <w:name w:val="正文文本缩进11"/>
    <w:basedOn w:val="807"/>
    <w:link w:val="1046"/>
    <w:uiPriority w:val="0"/>
    <w:qFormat/>
    <w:pPr>
      <w:ind w:left="420"/>
      <w:spacing w:after="120"/>
    </w:pPr>
    <w:rPr>
      <w:rFonts w:ascii="Calibri" w:hAnsi="Calibri"/>
    </w:rPr>
  </w:style>
  <w:style w:type="character" w:styleId="1042" w:customStyle="1">
    <w:name w:val="正文缩进 字符"/>
    <w:link w:val="1043"/>
    <w:uiPriority w:val="0"/>
    <w:qFormat/>
    <w:rPr>
      <w:sz w:val="21"/>
      <w:szCs w:val="24"/>
      <w:lang w:bidi="ar-SA"/>
    </w:rPr>
  </w:style>
  <w:style w:type="paragraph" w:styleId="1043" w:customStyle="1">
    <w:name w:val="正文缩进1"/>
    <w:basedOn w:val="807"/>
    <w:link w:val="1042"/>
    <w:uiPriority w:val="0"/>
    <w:qFormat/>
    <w:pPr>
      <w:ind w:firstLine="420"/>
    </w:pPr>
  </w:style>
  <w:style w:type="character" w:styleId="1044" w:customStyle="1">
    <w:name w:val="标题 1 字符"/>
    <w:link w:val="1028"/>
    <w:uiPriority w:val="0"/>
    <w:qFormat/>
    <w:rPr>
      <w:rFonts w:eastAsia="新宋体"/>
      <w:b/>
      <w:bCs/>
      <w:sz w:val="30"/>
      <w:szCs w:val="44"/>
    </w:rPr>
  </w:style>
  <w:style w:type="character" w:styleId="1045" w:customStyle="1">
    <w:name w:val="正文文本首行缩进 2 字符"/>
    <w:basedOn w:val="1046"/>
    <w:link w:val="1047"/>
    <w:uiPriority w:val="0"/>
    <w:qFormat/>
    <w:rPr>
      <w:rFonts w:ascii="Calibri" w:hAnsi="Calibri"/>
      <w:sz w:val="21"/>
      <w:szCs w:val="24"/>
    </w:rPr>
  </w:style>
  <w:style w:type="character" w:styleId="1046" w:customStyle="1">
    <w:name w:val="正文文本缩进 字符"/>
    <w:link w:val="1041"/>
    <w:uiPriority w:val="0"/>
    <w:qFormat/>
    <w:rPr>
      <w:rFonts w:ascii="Calibri" w:hAnsi="Calibri"/>
      <w:sz w:val="21"/>
      <w:szCs w:val="24"/>
    </w:rPr>
  </w:style>
  <w:style w:type="paragraph" w:styleId="1047" w:customStyle="1">
    <w:name w:val="正文首行缩进 22"/>
    <w:basedOn w:val="1041"/>
    <w:link w:val="1045"/>
    <w:uiPriority w:val="0"/>
    <w:qFormat/>
    <w:pPr>
      <w:ind w:firstLine="420"/>
    </w:pPr>
    <w:rPr>
      <w:rFonts w:ascii="Times New Roman" w:hAnsi="Times New Roman"/>
    </w:rPr>
  </w:style>
  <w:style w:type="character" w:styleId="1048" w:customStyle="1">
    <w:name w:val="页脚 Char"/>
    <w:uiPriority w:val="0"/>
    <w:qFormat/>
    <w:rPr>
      <w:sz w:val="18"/>
      <w:szCs w:val="18"/>
    </w:rPr>
  </w:style>
  <w:style w:type="character" w:styleId="1049" w:customStyle="1">
    <w:name w:val="页码1"/>
    <w:uiPriority w:val="0"/>
    <w:qFormat/>
  </w:style>
  <w:style w:type="character" w:styleId="1050" w:customStyle="1">
    <w:name w:val="批注主题 字符"/>
    <w:link w:val="1051"/>
    <w:uiPriority w:val="0"/>
    <w:qFormat/>
    <w:rPr>
      <w:b/>
      <w:bCs/>
      <w:sz w:val="21"/>
      <w:szCs w:val="24"/>
    </w:rPr>
  </w:style>
  <w:style w:type="paragraph" w:styleId="1051" w:customStyle="1">
    <w:name w:val="批注主题1"/>
    <w:basedOn w:val="1052"/>
    <w:next w:val="1052"/>
    <w:link w:val="1050"/>
    <w:uiPriority w:val="0"/>
    <w:qFormat/>
    <w:rPr>
      <w:b/>
      <w:bCs/>
    </w:rPr>
  </w:style>
  <w:style w:type="paragraph" w:styleId="1052" w:customStyle="1">
    <w:name w:val="批注文字1"/>
    <w:basedOn w:val="807"/>
    <w:link w:val="1069"/>
    <w:uiPriority w:val="0"/>
    <w:qFormat/>
    <w:pPr>
      <w:jc w:val="left"/>
    </w:pPr>
  </w:style>
  <w:style w:type="character" w:styleId="1053" w:customStyle="1">
    <w:name w:val="超链接1"/>
    <w:uiPriority w:val="0"/>
    <w:qFormat/>
    <w:rPr>
      <w:color w:val="0000ff"/>
      <w:u w:val="single"/>
    </w:rPr>
  </w:style>
  <w:style w:type="character" w:styleId="1054" w:customStyle="1">
    <w:name w:val="纯文本 Char"/>
    <w:uiPriority w:val="0"/>
    <w:semiHidden/>
    <w:qFormat/>
    <w:rPr>
      <w:rFonts w:ascii="宋体" w:hAnsi="Courier New" w:eastAsia="宋体"/>
      <w:sz w:val="21"/>
      <w:szCs w:val="21"/>
    </w:rPr>
  </w:style>
  <w:style w:type="character" w:styleId="1055" w:customStyle="1">
    <w:name w:val="页眉 Char"/>
    <w:uiPriority w:val="0"/>
    <w:qFormat/>
    <w:rPr>
      <w:sz w:val="18"/>
      <w:szCs w:val="18"/>
    </w:rPr>
  </w:style>
  <w:style w:type="character" w:styleId="1056" w:customStyle="1">
    <w:name w:val="apple-converted-space"/>
    <w:uiPriority w:val="0"/>
    <w:qFormat/>
  </w:style>
  <w:style w:type="character" w:styleId="1057" w:customStyle="1">
    <w:name w:val="页眉 字符"/>
    <w:link w:val="1058"/>
    <w:uiPriority w:val="0"/>
    <w:qFormat/>
    <w:rPr>
      <w:sz w:val="18"/>
      <w:szCs w:val="18"/>
    </w:rPr>
  </w:style>
  <w:style w:type="paragraph" w:styleId="1058" w:customStyle="1">
    <w:name w:val="页眉1"/>
    <w:basedOn w:val="807"/>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要点1"/>
    <w:uiPriority w:val="0"/>
    <w:qFormat/>
    <w:rPr>
      <w:b/>
      <w:bCs/>
    </w:rPr>
  </w:style>
  <w:style w:type="character" w:styleId="1060" w:customStyle="1">
    <w:name w:val="纯文本 Char1"/>
    <w:uiPriority w:val="0"/>
    <w:qFormat/>
    <w:rPr>
      <w:rFonts w:ascii="宋体" w:hAnsi="Courier New" w:eastAsia="宋体"/>
      <w:sz w:val="20"/>
      <w:szCs w:val="20"/>
    </w:rPr>
  </w:style>
  <w:style w:type="character" w:styleId="1061" w:customStyle="1">
    <w:name w:val="标题 4 字符"/>
    <w:uiPriority w:val="0"/>
    <w:semiHidden/>
    <w:qFormat/>
    <w:rPr>
      <w:rFonts w:ascii="等线 Light" w:hAnsi="等线 Light" w:eastAsia="等线 Light"/>
      <w:b/>
      <w:bCs/>
      <w:sz w:val="28"/>
      <w:szCs w:val="28"/>
    </w:rPr>
  </w:style>
  <w:style w:type="character" w:styleId="1062" w:customStyle="1">
    <w:name w:val="日期 Char"/>
    <w:link w:val="1063"/>
    <w:uiPriority w:val="0"/>
    <w:qFormat/>
    <w:rPr>
      <w:rFonts w:eastAsia="仿宋_GB2312"/>
      <w:sz w:val="28"/>
    </w:rPr>
  </w:style>
  <w:style w:type="paragraph" w:styleId="1063" w:customStyle="1">
    <w:name w:val="日期1"/>
    <w:basedOn w:val="807"/>
    <w:next w:val="807"/>
    <w:link w:val="1062"/>
    <w:uiPriority w:val="0"/>
    <w:qFormat/>
    <w:rPr>
      <w:rFonts w:eastAsia="仿宋_GB2312"/>
      <w:sz w:val="28"/>
      <w:szCs w:val="20"/>
    </w:rPr>
  </w:style>
  <w:style w:type="character" w:styleId="1064" w:customStyle="1">
    <w:name w:val="批注引用1"/>
    <w:uiPriority w:val="0"/>
    <w:qFormat/>
    <w:rPr>
      <w:sz w:val="21"/>
      <w:szCs w:val="21"/>
    </w:rPr>
  </w:style>
  <w:style w:type="character" w:styleId="1065" w:customStyle="1">
    <w:name w:val="批注框文本 Char"/>
    <w:uiPriority w:val="0"/>
    <w:semiHidden/>
    <w:qFormat/>
    <w:rPr>
      <w:sz w:val="18"/>
      <w:szCs w:val="18"/>
    </w:rPr>
  </w:style>
  <w:style w:type="character" w:styleId="1066" w:customStyle="1">
    <w:name w:val="强调1"/>
    <w:uiPriority w:val="0"/>
    <w:qFormat/>
    <w:rPr>
      <w:i/>
    </w:rPr>
  </w:style>
  <w:style w:type="character" w:styleId="1067" w:customStyle="1">
    <w:name w:val="正文文本 字符"/>
    <w:link w:val="808"/>
    <w:uiPriority w:val="0"/>
    <w:qFormat/>
    <w:rPr>
      <w:rFonts w:ascii="Calibri" w:hAnsi="Calibri"/>
      <w:sz w:val="21"/>
      <w:szCs w:val="24"/>
    </w:rPr>
  </w:style>
  <w:style w:type="character" w:styleId="1068" w:customStyle="1">
    <w:name w:val="标题 2 字符"/>
    <w:uiPriority w:val="0"/>
    <w:semiHidden/>
    <w:qFormat/>
    <w:rPr>
      <w:rFonts w:ascii="等线 Light" w:hAnsi="等线 Light" w:eastAsia="等线 Light"/>
      <w:b/>
      <w:bCs/>
      <w:sz w:val="32"/>
      <w:szCs w:val="32"/>
    </w:rPr>
  </w:style>
  <w:style w:type="character" w:styleId="1069" w:customStyle="1">
    <w:name w:val="批注文字 字符"/>
    <w:link w:val="1052"/>
    <w:uiPriority w:val="0"/>
    <w:qFormat/>
    <w:rPr>
      <w:sz w:val="21"/>
      <w:szCs w:val="24"/>
    </w:rPr>
  </w:style>
  <w:style w:type="character" w:styleId="1070" w:customStyle="1">
    <w:name w:val="标题 7 字符"/>
    <w:link w:val="1033"/>
    <w:uiPriority w:val="0"/>
    <w:semiHidden/>
    <w:qFormat/>
    <w:rPr>
      <w:rFonts w:ascii="Calibri" w:hAnsi="Calibri"/>
      <w:b/>
      <w:bCs/>
      <w:sz w:val="24"/>
      <w:szCs w:val="24"/>
    </w:rPr>
  </w:style>
  <w:style w:type="character" w:styleId="1071" w:customStyle="1">
    <w:name w:val="标题 2 Char"/>
    <w:link w:val="1029"/>
    <w:uiPriority w:val="0"/>
    <w:qFormat/>
    <w:rPr>
      <w:rFonts w:ascii="Cambria" w:hAnsi="Cambria"/>
      <w:b/>
      <w:bCs/>
      <w:sz w:val="32"/>
      <w:szCs w:val="32"/>
    </w:rPr>
  </w:style>
  <w:style w:type="character" w:styleId="1072" w:customStyle="1">
    <w:name w:val="批注框文本 字符"/>
    <w:link w:val="1073"/>
    <w:uiPriority w:val="0"/>
    <w:qFormat/>
    <w:rPr>
      <w:sz w:val="18"/>
      <w:szCs w:val="18"/>
    </w:rPr>
  </w:style>
  <w:style w:type="paragraph" w:styleId="1073" w:customStyle="1">
    <w:name w:val="批注框文本1"/>
    <w:basedOn w:val="807"/>
    <w:link w:val="1072"/>
    <w:uiPriority w:val="0"/>
    <w:qFormat/>
    <w:rPr>
      <w:sz w:val="18"/>
      <w:szCs w:val="18"/>
    </w:rPr>
  </w:style>
  <w:style w:type="character" w:styleId="1074" w:customStyle="1">
    <w:name w:val="文档结构图 Char"/>
    <w:link w:val="1075"/>
    <w:uiPriority w:val="0"/>
    <w:qFormat/>
    <w:rPr>
      <w:rFonts w:ascii="宋体" w:hAnsi="Calibri"/>
      <w:sz w:val="18"/>
      <w:szCs w:val="18"/>
    </w:rPr>
  </w:style>
  <w:style w:type="paragraph" w:styleId="1075" w:customStyle="1">
    <w:name w:val="文档结构图1"/>
    <w:basedOn w:val="807"/>
    <w:link w:val="1074"/>
    <w:uiPriority w:val="0"/>
    <w:qFormat/>
    <w:rPr>
      <w:rFonts w:ascii="宋体" w:hAnsi="Calibri"/>
      <w:sz w:val="18"/>
      <w:szCs w:val="18"/>
    </w:rPr>
  </w:style>
  <w:style w:type="character" w:styleId="1076" w:customStyle="1">
    <w:name w:val="标题 1 Char"/>
    <w:uiPriority w:val="0"/>
    <w:qFormat/>
    <w:rPr>
      <w:b/>
      <w:bCs/>
      <w:sz w:val="44"/>
      <w:szCs w:val="44"/>
    </w:rPr>
  </w:style>
  <w:style w:type="character" w:styleId="1077" w:customStyle="1">
    <w:name w:val="文档结构图 字符"/>
    <w:uiPriority w:val="0"/>
    <w:qFormat/>
    <w:rPr>
      <w:rFonts w:ascii="Microsoft YaHei UI" w:eastAsia="Microsoft YaHei UI"/>
      <w:sz w:val="18"/>
      <w:szCs w:val="18"/>
    </w:rPr>
  </w:style>
  <w:style w:type="character" w:styleId="1078" w:customStyle="1">
    <w:name w:val="标题 3 字符"/>
    <w:link w:val="1030"/>
    <w:uiPriority w:val="0"/>
    <w:semiHidden/>
    <w:qFormat/>
    <w:rPr>
      <w:b/>
      <w:bCs/>
      <w:sz w:val="32"/>
      <w:szCs w:val="32"/>
    </w:rPr>
  </w:style>
  <w:style w:type="character" w:styleId="1079" w:customStyle="1">
    <w:name w:val="标题 3 Char"/>
    <w:uiPriority w:val="0"/>
    <w:qFormat/>
    <w:rPr>
      <w:rFonts w:ascii="Arial" w:hAnsi="Arial" w:eastAsia="宋体"/>
      <w:b/>
      <w:sz w:val="32"/>
      <w:szCs w:val="20"/>
    </w:rPr>
  </w:style>
  <w:style w:type="character" w:styleId="1080" w:customStyle="1">
    <w:name w:val="正文文本缩进 2 字符"/>
    <w:link w:val="1081"/>
    <w:uiPriority w:val="0"/>
    <w:qFormat/>
    <w:rPr>
      <w:rFonts w:ascii="仿宋_GB2312" w:eastAsia="仿宋_GB2312"/>
      <w:sz w:val="24"/>
      <w:szCs w:val="24"/>
      <w:lang w:bidi="ar-SA"/>
    </w:rPr>
  </w:style>
  <w:style w:type="paragraph" w:styleId="1081" w:customStyle="1">
    <w:name w:val="正文文本缩进 21"/>
    <w:basedOn w:val="807"/>
    <w:link w:val="1080"/>
    <w:uiPriority w:val="0"/>
    <w:qFormat/>
    <w:pPr>
      <w:ind w:firstLine="475"/>
      <w:spacing w:line="10" w:lineRule="atLeast"/>
    </w:pPr>
    <w:rPr>
      <w:rFonts w:ascii="仿宋_GB2312" w:eastAsia="仿宋_GB2312"/>
      <w:sz w:val="24"/>
    </w:rPr>
  </w:style>
  <w:style w:type="character" w:styleId="1082" w:customStyle="1">
    <w:name w:val="纯文本 字符"/>
    <w:link w:val="1083"/>
    <w:uiPriority w:val="0"/>
    <w:qFormat/>
    <w:rPr>
      <w:rFonts w:ascii="宋体" w:hAnsi="Courier New"/>
      <w:sz w:val="21"/>
    </w:rPr>
  </w:style>
  <w:style w:type="paragraph" w:styleId="1083" w:customStyle="1">
    <w:name w:val="纯文本1"/>
    <w:basedOn w:val="807"/>
    <w:link w:val="1082"/>
    <w:uiPriority w:val="0"/>
    <w:qFormat/>
    <w:rPr>
      <w:rFonts w:ascii="宋体" w:hAnsi="Courier New"/>
      <w:sz w:val="20"/>
      <w:szCs w:val="20"/>
    </w:rPr>
  </w:style>
  <w:style w:type="character" w:styleId="1084" w:customStyle="1">
    <w:name w:val="标题 5 字符"/>
    <w:link w:val="1032"/>
    <w:uiPriority w:val="0"/>
    <w:semiHidden/>
    <w:qFormat/>
    <w:rPr>
      <w:b/>
      <w:bCs/>
      <w:sz w:val="28"/>
      <w:szCs w:val="28"/>
    </w:rPr>
  </w:style>
  <w:style w:type="character" w:styleId="1085" w:customStyle="1">
    <w:name w:val="正文首行缩进 字符"/>
    <w:link w:val="1086"/>
    <w:uiPriority w:val="0"/>
    <w:qFormat/>
    <w:rPr>
      <w:rFonts w:ascii="仿宋_GB2312" w:hAnsi="Times New Roman" w:eastAsia="仿宋_GB2312"/>
      <w:sz w:val="30"/>
      <w:szCs w:val="30"/>
    </w:rPr>
  </w:style>
  <w:style w:type="paragraph" w:styleId="1086" w:customStyle="1">
    <w:name w:val="正文首行缩进1"/>
    <w:basedOn w:val="808"/>
    <w:link w:val="1085"/>
    <w:uiPriority w:val="0"/>
    <w:qFormat/>
    <w:pPr>
      <w:ind w:firstLine="420"/>
    </w:pPr>
    <w:rPr>
      <w:rFonts w:ascii="仿宋_GB2312" w:hAnsi="Times New Roman" w:eastAsia="仿宋_GB2312"/>
      <w:sz w:val="30"/>
      <w:szCs w:val="30"/>
    </w:rPr>
  </w:style>
  <w:style w:type="character" w:styleId="1087" w:customStyle="1">
    <w:name w:val="NormalCharacter"/>
    <w:uiPriority w:val="0"/>
    <w:semiHidden/>
    <w:qFormat/>
    <w:rPr>
      <w:sz w:val="28"/>
      <w:lang w:val="en-US" w:eastAsia="zh-CN" w:bidi="ar-SA"/>
    </w:rPr>
  </w:style>
  <w:style w:type="character" w:styleId="1088" w:customStyle="1">
    <w:name w:val="正文文本首行缩进 字符"/>
    <w:basedOn w:val="1067"/>
    <w:link w:val="807"/>
    <w:uiPriority w:val="0"/>
    <w:qFormat/>
    <w:rPr>
      <w:rFonts w:ascii="Calibri" w:hAnsi="Calibri"/>
      <w:sz w:val="21"/>
      <w:szCs w:val="24"/>
    </w:rPr>
  </w:style>
  <w:style w:type="character" w:styleId="1089" w:customStyle="1">
    <w:name w:val="标题 4 Char"/>
    <w:link w:val="1031"/>
    <w:uiPriority w:val="0"/>
    <w:semiHidden/>
    <w:qFormat/>
    <w:rPr>
      <w:rFonts w:ascii="Cambria" w:hAnsi="Cambria"/>
      <w:b/>
      <w:bCs/>
      <w:sz w:val="28"/>
      <w:szCs w:val="28"/>
    </w:rPr>
  </w:style>
  <w:style w:type="paragraph" w:styleId="1090" w:customStyle="1">
    <w:name w:val="_Style 15"/>
    <w:basedOn w:val="807"/>
    <w:next w:val="1091"/>
    <w:uiPriority w:val="0"/>
    <w:qFormat/>
    <w:pPr>
      <w:ind w:firstLine="420"/>
    </w:pPr>
    <w:rPr>
      <w:rFonts w:ascii="Calibri" w:hAnsi="Calibri"/>
      <w:sz w:val="22"/>
      <w:szCs w:val="22"/>
    </w:rPr>
  </w:style>
  <w:style w:type="paragraph" w:styleId="1091" w:customStyle="1">
    <w:name w:val="列表段落2"/>
    <w:basedOn w:val="807"/>
    <w:uiPriority w:val="0"/>
    <w:qFormat/>
    <w:pPr>
      <w:ind w:firstLine="420"/>
    </w:pPr>
  </w:style>
  <w:style w:type="paragraph" w:styleId="1092" w:customStyle="1">
    <w:name w:val="_Style 8"/>
    <w:basedOn w:val="807"/>
    <w:next w:val="1091"/>
    <w:uiPriority w:val="0"/>
    <w:qFormat/>
    <w:pPr>
      <w:ind w:firstLine="420"/>
    </w:pPr>
    <w:rPr>
      <w:rFonts w:ascii="Calibri" w:hAnsi="Calibri"/>
    </w:rPr>
  </w:style>
  <w:style w:type="paragraph" w:styleId="1093"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94" w:customStyle="1">
    <w:name w:val="p0"/>
    <w:basedOn w:val="807"/>
    <w:uiPriority w:val="0"/>
    <w:qFormat/>
    <w:pPr>
      <w:widowControl/>
    </w:pPr>
    <w:rPr>
      <w:szCs w:val="21"/>
    </w:rPr>
  </w:style>
  <w:style w:type="paragraph" w:styleId="1095" w:customStyle="1">
    <w:name w:val="投标文件正文"/>
    <w:basedOn w:val="807"/>
    <w:uiPriority w:val="0"/>
    <w:qFormat/>
    <w:pPr>
      <w:ind w:firstLine="200"/>
      <w:spacing w:before="40" w:after="40" w:line="400" w:lineRule="exact"/>
    </w:pPr>
    <w:rPr>
      <w:sz w:val="24"/>
    </w:rPr>
  </w:style>
  <w:style w:type="paragraph" w:styleId="1096" w:customStyle="1">
    <w:name w:val="TOC 标题2"/>
    <w:basedOn w:val="1028"/>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97" w:customStyle="1">
    <w:name w:val="文本块11"/>
    <w:basedOn w:val="807"/>
    <w:uiPriority w:val="0"/>
    <w:qFormat/>
    <w:pPr>
      <w:ind w:left="420" w:right="33"/>
      <w:jc w:val="left"/>
    </w:pPr>
    <w:rPr>
      <w:sz w:val="24"/>
      <w:szCs w:val="20"/>
    </w:rPr>
  </w:style>
  <w:style w:type="paragraph" w:styleId="1098" w:customStyle="1">
    <w:name w:val="UserStyle_1"/>
    <w:basedOn w:val="807"/>
    <w:uiPriority w:val="0"/>
    <w:qFormat/>
    <w:pPr>
      <w:ind w:left="-6" w:hanging="99"/>
      <w:jc w:val="left"/>
    </w:pPr>
    <w:rPr>
      <w:rFonts w:ascii="宋体"/>
      <w:b/>
    </w:rPr>
  </w:style>
  <w:style w:type="paragraph" w:styleId="1099" w:customStyle="1">
    <w:name w:val="标题 41"/>
    <w:basedOn w:val="1100"/>
    <w:next w:val="1100"/>
    <w:uiPriority w:val="0"/>
    <w:qFormat/>
    <w:pPr>
      <w:keepLines/>
      <w:keepNext/>
      <w:spacing w:before="280" w:after="290" w:line="376" w:lineRule="auto"/>
      <w:outlineLvl w:val="3"/>
    </w:pPr>
    <w:rPr>
      <w:rFonts w:ascii="Cambria" w:hAnsi="Cambria"/>
      <w:b/>
      <w:bCs/>
      <w:sz w:val="28"/>
      <w:szCs w:val="28"/>
    </w:rPr>
  </w:style>
  <w:style w:type="paragraph" w:styleId="1100" w:customStyle="1">
    <w:name w:val="正文1"/>
    <w:next w:val="11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脚注文本1"/>
    <w:basedOn w:val="1100"/>
    <w:next w:val="1102"/>
    <w:uiPriority w:val="0"/>
    <w:qFormat/>
    <w:pPr>
      <w:jc w:val="left"/>
    </w:pPr>
    <w:rPr>
      <w:rFonts w:ascii="宋体" w:eastAsia="Times New Roman"/>
      <w:sz w:val="18"/>
      <w:szCs w:val="18"/>
    </w:rPr>
  </w:style>
  <w:style w:type="paragraph" w:styleId="1102" w:customStyle="1">
    <w:name w:val="索引 51"/>
    <w:basedOn w:val="1100"/>
    <w:next w:val="1100"/>
    <w:uiPriority w:val="0"/>
    <w:qFormat/>
    <w:pPr>
      <w:ind w:left="798"/>
      <w:jc w:val="left"/>
    </w:pPr>
    <w:rPr>
      <w:rFonts w:ascii="Calibri" w:hAnsi="Calibri"/>
    </w:rPr>
  </w:style>
  <w:style w:type="paragraph" w:styleId="1103" w:customStyle="1">
    <w:name w:val="正文首行缩进 21"/>
    <w:basedOn w:val="1104"/>
    <w:uiPriority w:val="0"/>
    <w:qFormat/>
    <w:pPr>
      <w:ind w:firstLine="420"/>
    </w:pPr>
  </w:style>
  <w:style w:type="paragraph" w:styleId="1104" w:customStyle="1">
    <w:name w:val="正文文本缩进1"/>
    <w:basedOn w:val="1100"/>
    <w:uiPriority w:val="0"/>
    <w:qFormat/>
    <w:pPr>
      <w:ind w:left="420"/>
      <w:spacing w:after="120"/>
    </w:pPr>
    <w:rPr>
      <w:rFonts w:ascii="Calibri" w:hAnsi="Calibri"/>
    </w:rPr>
  </w:style>
  <w:style w:type="paragraph" w:styleId="1105" w:customStyle="1">
    <w:name w:val="无间隔1"/>
    <w:uiPriority w:val="0"/>
    <w:qFormat/>
    <w:rPr>
      <w:rFonts w:hint="default" w:ascii="Times New Roman" w:hAnsi="Times New Roman" w:eastAsia="宋体" w:cs="Times New Roman"/>
      <w:lang w:val="en-US" w:eastAsia="zh-CN" w:bidi="ar-SA"/>
    </w:rPr>
  </w:style>
  <w:style w:type="paragraph" w:styleId="110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0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8"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109"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10" w:customStyle="1">
    <w:name w:val="HTML 预设格式1"/>
    <w:basedOn w:val="80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111" w:customStyle="1">
    <w:name w:val="脚注文本11"/>
    <w:basedOn w:val="807"/>
    <w:next w:val="1112"/>
    <w:uiPriority w:val="0"/>
    <w:qFormat/>
    <w:pPr>
      <w:jc w:val="left"/>
    </w:pPr>
    <w:rPr>
      <w:rFonts w:ascii="宋体" w:eastAsia="Times New Roman"/>
      <w:sz w:val="18"/>
      <w:szCs w:val="18"/>
    </w:rPr>
  </w:style>
  <w:style w:type="paragraph" w:styleId="1112" w:customStyle="1">
    <w:name w:val="索引 511"/>
    <w:basedOn w:val="807"/>
    <w:next w:val="807"/>
    <w:uiPriority w:val="0"/>
    <w:qFormat/>
    <w:pPr>
      <w:ind w:left="798"/>
      <w:jc w:val="left"/>
    </w:pPr>
    <w:rPr>
      <w:rFonts w:ascii="Calibri" w:hAnsi="Calibri"/>
    </w:rPr>
  </w:style>
  <w:style w:type="paragraph" w:styleId="1113" w:customStyle="1">
    <w:name w:val="BodyTextIndent"/>
    <w:basedOn w:val="807"/>
    <w:uiPriority w:val="0"/>
    <w:qFormat/>
    <w:pPr>
      <w:ind w:left="420"/>
      <w:spacing w:after="120"/>
    </w:pPr>
    <w:rPr>
      <w:sz w:val="28"/>
      <w:szCs w:val="20"/>
    </w:rPr>
  </w:style>
  <w:style w:type="paragraph" w:styleId="1114" w:customStyle="1">
    <w:name w:val="寄信人地址1"/>
    <w:basedOn w:val="807"/>
    <w:uiPriority w:val="0"/>
    <w:qFormat/>
    <w:rPr>
      <w:rFonts w:ascii="Arial" w:hAnsi="Arial"/>
    </w:rPr>
  </w:style>
  <w:style w:type="paragraph" w:styleId="1115" w:customStyle="1">
    <w:name w:val="首行缩进"/>
    <w:basedOn w:val="807"/>
    <w:uiPriority w:val="0"/>
    <w:qFormat/>
    <w:pPr>
      <w:ind w:firstLine="480"/>
    </w:pPr>
    <w:rPr>
      <w:sz w:val="20"/>
      <w:szCs w:val="20"/>
      <w:lang w:val="zh-CN"/>
    </w:rPr>
  </w:style>
  <w:style w:type="paragraph" w:styleId="1116" w:customStyle="1">
    <w:name w:val="一级条标题"/>
    <w:basedOn w:val="1109"/>
    <w:next w:val="879"/>
    <w:uiPriority w:val="0"/>
    <w:qFormat/>
    <w:pPr>
      <w:ind w:left="907" w:hanging="907"/>
      <w:spacing w:before="0" w:after="0"/>
      <w:tabs>
        <w:tab w:val="left" w:pos="907" w:leader="none"/>
      </w:tabs>
      <w:outlineLvl w:val="2"/>
    </w:pPr>
    <w:rPr>
      <w:rFonts w:hAnsi="宋体"/>
      <w:sz w:val="20"/>
      <w:szCs w:val="20"/>
    </w:rPr>
  </w:style>
  <w:style w:type="paragraph" w:styleId="1117" w:customStyle="1">
    <w:name w:val="目录 11"/>
    <w:basedOn w:val="807"/>
    <w:next w:val="807"/>
    <w:uiPriority w:val="0"/>
    <w:qFormat/>
  </w:style>
  <w:style w:type="paragraph" w:styleId="1118" w:customStyle="1">
    <w:name w:val="索引 41"/>
    <w:basedOn w:val="807"/>
    <w:next w:val="807"/>
    <w:uiPriority w:val="0"/>
    <w:qFormat/>
    <w:pPr>
      <w:ind w:left="600"/>
    </w:pPr>
    <w:rPr>
      <w:rFonts w:ascii="Calibri" w:hAnsi="Calibri"/>
      <w:sz w:val="22"/>
      <w:szCs w:val="22"/>
    </w:rPr>
  </w:style>
  <w:style w:type="paragraph" w:styleId="1119" w:customStyle="1">
    <w:name w:val="179"/>
    <w:basedOn w:val="807"/>
    <w:uiPriority w:val="0"/>
    <w:qFormat/>
    <w:pPr>
      <w:ind w:firstLine="420"/>
      <w:jc w:val="left"/>
      <w:widowControl/>
    </w:pPr>
    <w:rPr>
      <w:rFonts w:ascii="宋体" w:hAnsi="宋体"/>
      <w:sz w:val="24"/>
    </w:rPr>
  </w:style>
  <w:style w:type="paragraph" w:styleId="1120" w:customStyle="1">
    <w:name w:val="one-p"/>
    <w:basedOn w:val="807"/>
    <w:uiPriority w:val="0"/>
    <w:qFormat/>
    <w:pPr>
      <w:jc w:val="left"/>
      <w:spacing w:before="100" w:beforeAutospacing="1" w:after="100" w:afterAutospacing="1"/>
      <w:widowControl/>
    </w:pPr>
    <w:rPr>
      <w:rFonts w:ascii="宋体" w:hAnsi="宋体"/>
      <w:sz w:val="24"/>
    </w:rPr>
  </w:style>
  <w:style w:type="paragraph" w:styleId="1121" w:customStyle="1">
    <w:name w:val="文本块1"/>
    <w:basedOn w:val="1100"/>
    <w:next w:val="1099"/>
    <w:uiPriority w:val="0"/>
    <w:qFormat/>
    <w:pPr>
      <w:ind w:left="1440" w:right="1440"/>
      <w:spacing w:after="120"/>
    </w:pPr>
  </w:style>
  <w:style w:type="paragraph" w:styleId="1122" w:customStyle="1">
    <w:name w:val="列出段落1"/>
    <w:basedOn w:val="807"/>
    <w:uiPriority w:val="0"/>
    <w:qFormat/>
    <w:pPr>
      <w:ind w:firstLine="420"/>
    </w:pPr>
    <w:rPr>
      <w:rFonts w:ascii="Calibri" w:hAnsi="Calibri"/>
    </w:rPr>
  </w:style>
  <w:style w:type="table" w:styleId="1123" w:customStyle="1">
    <w:name w:val="网格型11"/>
    <w:basedOn w:val="1035"/>
    <w:uiPriority w:val="0"/>
    <w:qFormat/>
    <w:pPr>
      <w:jc w:val="both"/>
      <w:widowControl w:val="off"/>
    </w:pPr>
    <w:tblPr>
      <w:tblCellMar>
        <w:left w:w="0" w:type="dxa"/>
        <w:top w:w="0" w:type="dxa"/>
        <w:right w:w="0" w:type="dxa"/>
        <w:bottom w:w="0" w:type="dxa"/>
      </w:tblCellMar>
    </w:tblPr>
  </w:style>
  <w:style w:type="table" w:styleId="1124" w:customStyle="1">
    <w:name w:val="网格型1"/>
    <w:basedOn w:val="1035"/>
    <w:uiPriority w:val="0"/>
    <w:qFormat/>
    <w:pPr>
      <w:jc w:val="both"/>
      <w:widowControl w:val="off"/>
    </w:pPr>
    <w:tblPr>
      <w:tblCellMar>
        <w:left w:w="0" w:type="dxa"/>
        <w:top w:w="0" w:type="dxa"/>
        <w:right w:w="0" w:type="dxa"/>
        <w:bottom w:w="0" w:type="dxa"/>
      </w:tblCellMar>
    </w:tblPr>
  </w:style>
  <w:style w:type="paragraph" w:styleId="1125" w:customStyle="1">
    <w:name w:val="纯文本2"/>
    <w:basedOn w:val="795"/>
    <w:uiPriority w:val="0"/>
    <w:qFormat/>
    <w:rPr>
      <w:rFonts w:ascii="宋体" w:hAnsi="Courier New"/>
    </w:rPr>
  </w:style>
  <w:style w:type="paragraph" w:styleId="1126" w:customStyle="1">
    <w:name w:val="纯文本21"/>
    <w:basedOn w:val="795"/>
    <w:uiPriority w:val="0"/>
    <w:qFormat/>
    <w:rPr>
      <w:rFonts w:ascii="宋体" w:hAnsi="Courier New"/>
    </w:rPr>
  </w:style>
  <w:style w:type="table" w:styleId="1127" w:customStyle="1">
    <w:name w:val="Table Normal"/>
    <w:uiPriority w:val="0"/>
    <w:semiHidden/>
    <w:unhideWhenUsed/>
    <w:qFormat/>
    <w:tblPr>
      <w:tblCellMar>
        <w:left w:w="0" w:type="dxa"/>
        <w:top w:w="0" w:type="dxa"/>
        <w:right w:w="0" w:type="dxa"/>
        <w:bottom w:w="0" w:type="dxa"/>
      </w:tblCellMar>
    </w:tblPr>
  </w:style>
  <w:style w:type="paragraph" w:styleId="112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29" w:customStyle="1">
    <w:name w:val="批注文字 字符1"/>
    <w:basedOn w:val="805"/>
    <w:link w:val="812"/>
    <w:uiPriority w:val="99"/>
    <w:semiHidden/>
    <w:qFormat/>
  </w:style>
  <w:style w:type="character" w:styleId="1130" w:customStyle="1">
    <w:name w:val="批注主题 字符1"/>
    <w:link w:val="835"/>
    <w:uiPriority w:val="99"/>
    <w:semiHidden/>
    <w:qFormat/>
    <w:rPr>
      <w:b/>
      <w:bCs/>
    </w:rPr>
  </w:style>
  <w:style w:type="paragraph" w:styleId="1131" w:customStyle="1">
    <w:name w:val="信息标题1"/>
    <w:basedOn w:val="795"/>
    <w:next w:val="113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32" w:customStyle="1">
    <w:name w:val="正文文本12"/>
    <w:basedOn w:val="795"/>
    <w:next w:val="795"/>
    <w:uiPriority w:val="99"/>
    <w:qFormat/>
    <w:pPr>
      <w:spacing w:after="120"/>
    </w:pPr>
  </w:style>
  <w:style w:type="character" w:styleId="1133" w:customStyle="1">
    <w:name w:val="wyg1"/>
    <w:link w:val="795"/>
    <w:uiPriority w:val="6"/>
    <w:qFormat/>
    <w:rPr>
      <w:rFonts w:hint="default" w:ascii="Times New Roman" w:hAnsi="Times New Roman" w:eastAsia="宋体" w:cs="Times New Roman"/>
      <w:lang w:val="en-US" w:eastAsia="zh-CN" w:bidi="ar-SA"/>
    </w:rPr>
  </w:style>
  <w:style w:type="paragraph" w:styleId="1134" w:customStyle="1">
    <w:name w:val="正文缩进11"/>
    <w:basedOn w:val="795"/>
    <w:uiPriority w:val="0"/>
    <w:unhideWhenUsed/>
    <w:qFormat/>
    <w:pPr>
      <w:ind w:firstLine="420"/>
    </w:pPr>
  </w:style>
  <w:style w:type="paragraph" w:styleId="1135" w:customStyle="1">
    <w:name w:val="列表段落"/>
    <w:basedOn w:val="795"/>
    <w:uiPriority w:val="34"/>
    <w:qFormat/>
    <w:pPr>
      <w:contextualSpacing/>
      <w:ind w:left="720"/>
    </w:pPr>
  </w:style>
  <w:style w:type="paragraph" w:styleId="1136" w:customStyle="1">
    <w:name w:val="Body text|21"/>
    <w:basedOn w:val="795"/>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10</cp:revision>
  <dcterms:created xsi:type="dcterms:W3CDTF">2022-08-28T12:11:00Z</dcterms:created>
  <dcterms:modified xsi:type="dcterms:W3CDTF">2026-10-08T07:50:35Z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D80B1116E90248BD9DF41D3363CC4328_13</vt:lpwstr>
  </property>
  <property fmtid="{D5CDD505-2E9C-101B-9397-08002B2CF9AE}" pid="4" name="KSOTemplateDocerSaveRecord">
    <vt:lpwstr>eyJoZGlkIjoiYjhmNzgxMWZjNjQyMzVlN2ZhNWQzMWRmNTA4NzdhNTIiLCJ1c2VySWQiOiIzMDYyODI0MDcifQ==</vt:lpwstr>
  </property>
</Properties>
</file>