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default" w:ascii="Times New Roman" w:hAnsi="Times New Roman" w:eastAsia="宋体" w:cs="Times New Roman"/>
          <w:color w:val="auto"/>
          <w:sz w:val="20"/>
          <w:szCs w:val="20"/>
          <w:highlight w:val="none"/>
          <w:lang w:eastAsia="zh-CN"/>
        </w:rPr>
      </w:pPr>
      <w:r>
        <w:rPr>
          <w:rFonts w:hint="default" w:ascii="Times New Roman" w:hAnsi="Times New Roman" w:eastAsia="宋体" w:cs="Times New Roman"/>
          <w:color w:val="auto"/>
          <w:sz w:val="20"/>
          <w:szCs w:val="20"/>
          <w:highlight w:val="none"/>
          <w:lang w:eastAsia="zh-CN"/>
        </w:rPr>
      </w:r>
      <w:r/>
    </w:p>
    <w:p>
      <w:pPr>
        <w:spacing w:line="360" w:lineRule="auto"/>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spacing w:before="4" w:line="360" w:lineRule="auto"/>
        <w:rPr>
          <w:rFonts w:hint="default" w:ascii="Times New Roman" w:hAnsi="Times New Roman" w:eastAsia="宋体" w:cs="Times New Roman"/>
          <w:color w:val="auto"/>
          <w:sz w:val="17"/>
          <w:szCs w:val="17"/>
          <w:highlight w:val="none"/>
        </w:rPr>
      </w:pPr>
      <w:r>
        <w:rPr>
          <w:rFonts w:hint="default" w:ascii="Times New Roman" w:hAnsi="Times New Roman" w:eastAsia="宋体" w:cs="Times New Roman"/>
          <w:color w:val="auto"/>
          <w:sz w:val="17"/>
          <w:szCs w:val="17"/>
          <w:highlight w:val="none"/>
        </w:rPr>
      </w:r>
      <w:r/>
    </w:p>
    <w:p>
      <w:pPr>
        <w:jc w:val="center"/>
        <w:tabs>
          <w:tab w:val="left" w:pos="390" w:leader="none"/>
          <w:tab w:val="center" w:pos="4404" w:leader="none"/>
        </w:tabs>
        <w:rPr>
          <w:rFonts w:hint="default" w:ascii="Times New Roman" w:hAnsi="Times New Roman" w:eastAsia="宋体" w:cs="Times New Roman"/>
          <w:color w:val="auto"/>
          <w:sz w:val="76"/>
          <w:szCs w:val="76"/>
          <w:highlight w:val="none"/>
          <w:lang w:eastAsia="zh-CN"/>
        </w:rPr>
      </w:pPr>
      <w:r>
        <w:rPr>
          <w:rFonts w:hint="default" w:ascii="Times New Roman" w:hAnsi="Times New Roman" w:eastAsia="宋体" w:cs="Times New Roman"/>
          <w:color w:val="auto"/>
          <w:sz w:val="76"/>
          <w:szCs w:val="76"/>
          <w:highlight w:val="none"/>
          <w:lang w:eastAsia="zh-CN"/>
        </w:rPr>
        <w:t xml:space="preserve">竞争性磋商文件</w:t>
      </w:r>
      <w:r/>
    </w:p>
    <w:p>
      <w:pPr>
        <w:spacing w:line="360" w:lineRule="auto"/>
        <w:rPr>
          <w:rFonts w:hint="default" w:ascii="Times New Roman" w:hAnsi="Times New Roman" w:eastAsia="宋体" w:cs="Times New Roman"/>
          <w:color w:val="auto"/>
          <w:sz w:val="100"/>
          <w:szCs w:val="100"/>
          <w:highlight w:val="none"/>
          <w:lang w:eastAsia="zh-CN"/>
        </w:rPr>
      </w:pPr>
      <w:r>
        <w:rPr>
          <w:rFonts w:hint="default" w:ascii="Times New Roman" w:hAnsi="Times New Roman" w:eastAsia="宋体" w:cs="Times New Roman"/>
          <w:color w:val="auto"/>
          <w:sz w:val="100"/>
          <w:szCs w:val="100"/>
          <w:highlight w:val="none"/>
          <w:lang w:eastAsia="zh-CN"/>
        </w:rPr>
      </w:r>
      <w:r/>
    </w:p>
    <w:p>
      <w:pPr>
        <w:ind w:left="0" w:firstLine="1440"/>
        <w:keepLines w:val="0"/>
        <w:keepNext w:val="0"/>
        <w:pageBreakBefore w:val="0"/>
        <w:spacing w:before="800" w:line="360" w:lineRule="auto"/>
        <w:widowControl w:val="off"/>
        <w:rPr>
          <w:rFonts w:hint="default" w:ascii="Times New Roman" w:hAnsi="Times New Roman" w:eastAsia="宋体" w:cs="Times New Roman"/>
          <w:color w:val="auto"/>
          <w:sz w:val="36"/>
          <w:szCs w:val="36"/>
          <w:highlight w:val="none"/>
          <w:lang w:eastAsia="zh-CN"/>
        </w:rPr>
      </w:pPr>
      <w:r>
        <w:rPr>
          <w:rFonts w:hint="default" w:ascii="Times New Roman" w:hAnsi="Times New Roman" w:eastAsia="宋体" w:cs="Times New Roman"/>
          <w:color w:val="auto"/>
          <w:sz w:val="36"/>
          <w:szCs w:val="36"/>
          <w:highlight w:val="none"/>
          <w:lang w:eastAsia="zh-CN"/>
        </w:rPr>
        <w:t xml:space="preserve">采购编号：JSZC-320100-SSZJ-C2026-0004</w:t>
      </w:r>
      <w:r/>
    </w:p>
    <w:p>
      <w:pPr>
        <w:ind w:left="3236" w:hanging="1800"/>
        <w:keepLines w:val="0"/>
        <w:keepNext w:val="0"/>
        <w:pageBreakBefore w:val="0"/>
        <w:spacing w:before="13" w:line="360" w:lineRule="auto"/>
        <w:widowControl w:val="off"/>
        <w:rPr>
          <w:rFonts w:hint="default" w:ascii="Times New Roman" w:hAnsi="Times New Roman" w:eastAsia="宋体" w:cs="Times New Roman"/>
          <w:color w:val="auto"/>
          <w:sz w:val="36"/>
          <w:szCs w:val="36"/>
          <w:highlight w:val="none"/>
          <w:lang w:eastAsia="zh-CN"/>
        </w:rPr>
      </w:pPr>
      <w:r>
        <w:rPr>
          <w:rFonts w:hint="default" w:ascii="Times New Roman" w:hAnsi="Times New Roman" w:eastAsia="宋体" w:cs="Times New Roman"/>
          <w:color w:val="auto"/>
          <w:sz w:val="36"/>
          <w:szCs w:val="36"/>
          <w:highlight w:val="none"/>
          <w:lang w:eastAsia="zh-CN"/>
        </w:rPr>
        <w:t xml:space="preserve">采购项目：南京市滁河河道管理处2026年度市级水利工程维修项目施工</w:t>
      </w:r>
      <w:r/>
    </w:p>
    <w:p>
      <w:pPr>
        <w:spacing w:line="360" w:lineRule="auto"/>
        <w:rPr>
          <w:rFonts w:hint="default" w:ascii="Times New Roman" w:hAnsi="Times New Roman" w:eastAsia="宋体" w:cs="Times New Roman"/>
          <w:color w:val="auto"/>
          <w:sz w:val="44"/>
          <w:szCs w:val="44"/>
          <w:highlight w:val="none"/>
          <w:lang w:eastAsia="zh-CN"/>
        </w:rPr>
      </w:pPr>
      <w:r>
        <w:rPr>
          <w:rFonts w:hint="default" w:ascii="Times New Roman" w:hAnsi="Times New Roman" w:eastAsia="宋体" w:cs="Times New Roman"/>
          <w:color w:val="auto"/>
          <w:sz w:val="44"/>
          <w:szCs w:val="44"/>
          <w:highlight w:val="none"/>
          <w:lang w:eastAsia="zh-CN"/>
        </w:rPr>
      </w:r>
      <w:r/>
    </w:p>
    <w:p>
      <w:pPr>
        <w:spacing w:line="360" w:lineRule="auto"/>
        <w:rPr>
          <w:rFonts w:hint="default" w:ascii="Times New Roman" w:hAnsi="Times New Roman" w:eastAsia="宋体" w:cs="Times New Roman"/>
          <w:color w:val="auto"/>
          <w:sz w:val="44"/>
          <w:szCs w:val="44"/>
          <w:highlight w:val="none"/>
          <w:lang w:eastAsia="zh-CN"/>
        </w:rPr>
      </w:pPr>
      <w:r>
        <w:rPr>
          <w:rFonts w:hint="default" w:ascii="Times New Roman" w:hAnsi="Times New Roman" w:eastAsia="宋体" w:cs="Times New Roman"/>
          <w:color w:val="auto"/>
          <w:sz w:val="44"/>
          <w:szCs w:val="44"/>
          <w:highlight w:val="none"/>
          <w:lang w:eastAsia="zh-CN"/>
        </w:rPr>
      </w:r>
      <w:r/>
    </w:p>
    <w:p>
      <w:pPr>
        <w:ind w:left="3112" w:hanging="1800"/>
        <w:spacing w:before="13" w:line="360" w:lineRule="auto"/>
        <w:rPr>
          <w:rFonts w:hint="default" w:ascii="Times New Roman" w:hAnsi="Times New Roman" w:eastAsia="宋体" w:cs="Times New Roman"/>
          <w:color w:val="auto"/>
          <w:sz w:val="36"/>
          <w:szCs w:val="36"/>
          <w:highlight w:val="none"/>
          <w:lang w:eastAsia="zh-CN"/>
        </w:rPr>
      </w:pPr>
      <w:r/>
      <w:bookmarkStart w:id="0" w:name="_Toc221949915"/>
      <w:r/>
      <w:r/>
    </w:p>
    <w:p>
      <w:pPr>
        <w:ind w:left="3112" w:hanging="1800"/>
        <w:spacing w:before="13" w:line="360" w:lineRule="auto"/>
        <w:rPr>
          <w:rFonts w:hint="default" w:ascii="Times New Roman" w:hAnsi="Times New Roman" w:eastAsia="宋体" w:cs="Times New Roman"/>
          <w:color w:val="auto"/>
          <w:sz w:val="36"/>
          <w:szCs w:val="36"/>
          <w:highlight w:val="none"/>
          <w:lang w:eastAsia="zh-CN"/>
        </w:rPr>
      </w:pPr>
      <w:r>
        <w:rPr>
          <w:rFonts w:hint="default" w:ascii="Times New Roman" w:hAnsi="Times New Roman" w:eastAsia="宋体" w:cs="Times New Roman"/>
          <w:color w:val="auto"/>
          <w:sz w:val="36"/>
          <w:szCs w:val="36"/>
          <w:highlight w:val="none"/>
          <w:lang w:eastAsia="zh-CN"/>
        </w:rPr>
        <w:t xml:space="preserve">采 购 人：</w:t>
      </w:r>
      <w:bookmarkEnd w:id="0"/>
      <w:r>
        <w:rPr>
          <w:rFonts w:hint="default" w:ascii="Times New Roman" w:hAnsi="Times New Roman" w:eastAsia="宋体" w:cs="Times New Roman"/>
          <w:color w:val="auto"/>
          <w:sz w:val="36"/>
          <w:szCs w:val="36"/>
          <w:highlight w:val="none"/>
          <w:lang w:eastAsia="zh-CN"/>
        </w:rPr>
        <w:t xml:space="preserve">南京市滁河河道管理处</w:t>
      </w:r>
      <w:r/>
    </w:p>
    <w:p>
      <w:pPr>
        <w:jc w:val="center"/>
        <w:spacing w:line="360" w:lineRule="auto"/>
        <w:rPr>
          <w:rFonts w:hint="default" w:ascii="Times New Roman" w:hAnsi="Times New Roman" w:eastAsia="宋体" w:cs="Times New Roman"/>
          <w:color w:val="auto"/>
          <w:sz w:val="36"/>
          <w:szCs w:val="36"/>
          <w:highlight w:val="none"/>
          <w:lang w:eastAsia="zh-CN"/>
        </w:rPr>
      </w:pPr>
      <w:r>
        <w:rPr>
          <w:rFonts w:hint="default" w:ascii="Times New Roman" w:hAnsi="Times New Roman" w:eastAsia="宋体" w:cs="Times New Roman"/>
          <w:color w:val="auto"/>
          <w:sz w:val="36"/>
          <w:szCs w:val="36"/>
          <w:highlight w:val="none"/>
          <w:lang w:eastAsia="zh-CN"/>
        </w:rPr>
        <w:t xml:space="preserve">采购代理机构：江苏苏盛工程造价咨询有限公司</w:t>
      </w:r>
      <w:r/>
    </w:p>
    <w:p>
      <w:pPr>
        <w:pStyle w:val="72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r>
      <w:r/>
    </w:p>
    <w:p>
      <w:pPr>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6"/>
          <w:szCs w:val="36"/>
          <w:highlight w:val="none"/>
          <w:lang w:eastAsia="zh-CN"/>
        </w:rPr>
        <w:t xml:space="preserve">二〇二</w:t>
      </w:r>
      <w:r>
        <w:rPr>
          <w:rFonts w:hint="default" w:ascii="Times New Roman" w:hAnsi="Times New Roman" w:eastAsia="宋体" w:cs="Times New Roman"/>
          <w:color w:val="auto"/>
          <w:sz w:val="36"/>
          <w:szCs w:val="36"/>
          <w:highlight w:val="none"/>
          <w:lang w:val="en-US" w:eastAsia="zh-CN"/>
        </w:rPr>
        <w:t xml:space="preserve">六</w:t>
      </w:r>
      <w:r>
        <w:rPr>
          <w:rFonts w:hint="default" w:ascii="Times New Roman" w:hAnsi="Times New Roman" w:eastAsia="宋体" w:cs="Times New Roman"/>
          <w:color w:val="auto"/>
          <w:sz w:val="36"/>
          <w:szCs w:val="36"/>
          <w:highlight w:val="none"/>
          <w:lang w:eastAsia="zh-CN"/>
        </w:rPr>
        <w:t xml:space="preserve">年</w:t>
      </w:r>
      <w:r>
        <w:rPr>
          <w:rFonts w:hint="default" w:ascii="Times New Roman" w:hAnsi="Times New Roman" w:eastAsia="宋体" w:cs="Times New Roman"/>
          <w:color w:val="auto"/>
          <w:sz w:val="36"/>
          <w:szCs w:val="36"/>
          <w:highlight w:val="none"/>
          <w:lang w:eastAsia="zh-CN"/>
        </w:rPr>
        <w:t xml:space="preserve">十</w:t>
      </w:r>
      <w:r>
        <w:rPr>
          <w:rFonts w:hint="default" w:ascii="Times New Roman" w:hAnsi="Times New Roman" w:eastAsia="宋体" w:cs="Times New Roman"/>
          <w:color w:val="auto"/>
          <w:sz w:val="36"/>
          <w:szCs w:val="36"/>
          <w:highlight w:val="none"/>
          <w:lang w:eastAsia="zh-CN"/>
        </w:rPr>
        <w:t xml:space="preserve">月</w:t>
      </w:r>
      <w:r/>
    </w:p>
    <w:p>
      <w:pPr>
        <w:jc w:val="center"/>
        <w:rPr>
          <w:rFonts w:hint="default" w:ascii="Times New Roman" w:hAnsi="Times New Roman" w:eastAsia="宋体" w:cs="Times New Roman"/>
          <w:color w:val="auto"/>
          <w:sz w:val="32"/>
          <w:szCs w:val="32"/>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default" w:ascii="Times New Roman" w:hAnsi="Times New Roman" w:eastAsia="宋体" w:cs="Times New Roman"/>
          <w:color w:val="auto"/>
          <w:sz w:val="32"/>
          <w:szCs w:val="32"/>
          <w:highlight w:val="none"/>
        </w:rPr>
      </w:r>
      <w:r/>
    </w:p>
    <w:p>
      <w:pPr>
        <w:jc w:val="center"/>
        <w:keepLines w:val="0"/>
        <w:keepNext w:val="0"/>
        <w:pageBreakBefore w:val="0"/>
        <w:widowControl w:val="off"/>
        <w:rPr>
          <w:rFonts w:hint="default" w:ascii="Times New Roman" w:hAnsi="Times New Roman" w:eastAsia="宋体" w:cs="Times New Roman"/>
          <w:color w:val="auto"/>
          <w:szCs w:val="21"/>
          <w:highlight w:val="none"/>
        </w:rPr>
        <w:outlineLvl w:val="0"/>
      </w:pPr>
      <w:r>
        <w:rPr>
          <w:rFonts w:hint="default" w:ascii="Times New Roman" w:hAnsi="Times New Roman" w:eastAsia="宋体" w:cs="Times New Roman"/>
          <w:b/>
          <w:color w:val="auto"/>
          <w:spacing w:val="-10"/>
          <w:sz w:val="36"/>
          <w:szCs w:val="36"/>
          <w:highlight w:val="none"/>
        </w:rPr>
        <w:t xml:space="preserve">第一章 竞争性磋商公告</w:t>
      </w:r>
      <w:r/>
    </w:p>
    <w:p>
      <w:pPr>
        <w:contextualSpacing/>
        <w:ind w:firstLine="480"/>
        <w:rPr>
          <w:rFonts w:hint="default" w:ascii="Times New Roman" w:hAnsi="Times New Roman" w:eastAsia="宋体" w:cs="Times New Roman"/>
          <w:color w:val="auto"/>
          <w:sz w:val="24"/>
          <w:highlight w:val="none"/>
        </w:rPr>
        <w:pBdr>
          <w:top w:val="single" w:color="000000" w:sz="4" w:space="8"/>
          <w:left w:val="single" w:color="000000" w:sz="4" w:space="4"/>
          <w:bottom w:val="single" w:color="000000" w:sz="4" w:space="1"/>
          <w:right w:val="single" w:color="000000" w:sz="4" w:space="4"/>
        </w:pBdr>
      </w:pPr>
      <w:r>
        <w:rPr>
          <w:rFonts w:hint="default" w:ascii="Times New Roman" w:hAnsi="Times New Roman" w:eastAsia="宋体" w:cs="Times New Roman"/>
          <w:color w:val="auto"/>
          <w:sz w:val="24"/>
          <w:highlight w:val="none"/>
        </w:rPr>
        <w:t xml:space="preserve">项目概况</w:t>
      </w:r>
      <w:r/>
    </w:p>
    <w:p>
      <w:pPr>
        <w:contextualSpacing/>
        <w:ind w:firstLine="480"/>
        <w:rPr>
          <w:rFonts w:hint="default" w:ascii="Times New Roman" w:hAnsi="Times New Roman" w:eastAsia="宋体" w:cs="Times New Roman"/>
          <w:color w:val="auto"/>
          <w:sz w:val="24"/>
          <w:highlight w:val="none"/>
          <w:u w:val="none"/>
        </w:rPr>
        <w:pBdr>
          <w:top w:val="single" w:color="000000" w:sz="4" w:space="8"/>
          <w:left w:val="single" w:color="000000" w:sz="4" w:space="4"/>
          <w:bottom w:val="single" w:color="000000" w:sz="4" w:space="1"/>
          <w:right w:val="single" w:color="000000" w:sz="4" w:space="4"/>
        </w:pBdr>
      </w:pPr>
      <w:r>
        <w:rPr>
          <w:rFonts w:hint="default" w:ascii="Times New Roman" w:hAnsi="Times New Roman" w:eastAsia="宋体" w:cs="Times New Roman"/>
          <w:color w:val="auto"/>
          <w:sz w:val="24"/>
          <w:highlight w:val="none"/>
          <w:u w:val="none"/>
          <w:lang w:eastAsia="zh-CN"/>
        </w:rPr>
        <w:t xml:space="preserve">南京市滁河河道管理处2026年度市级水利工程维修项目施工JSZC-320100-SSZJ-C2026-0004招标项目的潜在投标人应在“苏采云”政府采购一体化平台获取招标文件，并于2026-</w:t>
      </w:r>
      <w:r>
        <w:rPr>
          <w:rFonts w:hint="default" w:ascii="Times New Roman" w:hAnsi="Times New Roman" w:eastAsia="宋体" w:cs="Times New Roman"/>
          <w:color w:val="auto"/>
          <w:sz w:val="24"/>
          <w:highlight w:val="none"/>
          <w:u w:val="none"/>
          <w:lang w:val="en-US" w:eastAsia="zh-CN"/>
        </w:rPr>
        <w:t xml:space="preserve">10</w:t>
      </w:r>
      <w:r>
        <w:rPr>
          <w:rFonts w:hint="default" w:ascii="Times New Roman" w:hAnsi="Times New Roman" w:eastAsia="宋体" w:cs="Times New Roman"/>
          <w:color w:val="auto"/>
          <w:sz w:val="24"/>
          <w:highlight w:val="none"/>
          <w:u w:val="none"/>
          <w:lang w:eastAsia="zh-CN"/>
        </w:rPr>
        <w:t xml:space="preserve">-</w:t>
      </w:r>
      <w:r>
        <w:rPr>
          <w:rFonts w:hint="eastAsia" w:ascii="Times New Roman" w:hAnsi="Times New Roman" w:eastAsia="宋体" w:cs="Times New Roman"/>
          <w:color w:val="auto"/>
          <w:sz w:val="24"/>
          <w:highlight w:val="none"/>
          <w:u w:val="none"/>
          <w:lang w:val="en-US" w:eastAsia="zh-CN"/>
        </w:rPr>
        <w:t xml:space="preserve">19</w:t>
      </w:r>
      <w:r>
        <w:rPr>
          <w:rFonts w:hint="default" w:ascii="Times New Roman" w:hAnsi="Times New Roman" w:eastAsia="宋体" w:cs="Times New Roman"/>
          <w:color w:val="auto"/>
          <w:sz w:val="24"/>
          <w:highlight w:val="none"/>
          <w:u w:val="none"/>
          <w:lang w:val="en-US" w:eastAsia="zh-CN"/>
        </w:rPr>
        <w:t xml:space="preserve"> </w:t>
      </w:r>
      <w:r>
        <w:rPr>
          <w:rFonts w:hint="eastAsia" w:ascii="Times New Roman" w:hAnsi="Times New Roman" w:eastAsia="宋体" w:cs="Times New Roman"/>
          <w:color w:val="auto"/>
          <w:sz w:val="24"/>
          <w:highlight w:val="none"/>
          <w:u w:val="none"/>
          <w:lang w:val="en-US" w:eastAsia="zh-CN"/>
        </w:rPr>
        <w:t xml:space="preserve"> </w:t>
      </w:r>
      <w:r>
        <w:rPr>
          <w:rFonts w:hint="default" w:ascii="Times New Roman" w:hAnsi="Times New Roman" w:eastAsia="宋体" w:cs="Times New Roman"/>
          <w:color w:val="auto"/>
          <w:sz w:val="24"/>
          <w:highlight w:val="none"/>
          <w:u w:val="none"/>
          <w:lang w:val="en-US" w:eastAsia="zh-CN"/>
        </w:rPr>
        <w:t xml:space="preserve">14</w:t>
      </w:r>
      <w:r>
        <w:rPr>
          <w:rFonts w:hint="default" w:ascii="Times New Roman" w:hAnsi="Times New Roman" w:eastAsia="宋体" w:cs="Times New Roman"/>
          <w:color w:val="auto"/>
          <w:sz w:val="24"/>
          <w:highlight w:val="none"/>
          <w:u w:val="none"/>
          <w:lang w:eastAsia="zh-CN"/>
        </w:rPr>
        <w:t xml:space="preserve">:30（北京时间）前递交投标文件。</w:t>
      </w:r>
      <w:r/>
    </w:p>
    <w:p>
      <w:pPr>
        <w:ind w:left="0" w:right="0" w:firstLine="0"/>
        <w:jc w:val="both"/>
        <w:spacing w:before="0" w:after="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pStyle w:val="952"/>
        <w:ind w:firstLine="0"/>
        <w:keepLines w:val="0"/>
        <w:keepNext w:val="0"/>
        <w:pageBreakBefore w:val="0"/>
        <w:spacing w:line="390" w:lineRule="exact"/>
        <w:widowControl w:val="off"/>
        <w:rPr>
          <w:rFonts w:hint="default" w:ascii="Times New Roman" w:hAnsi="Times New Roman" w:eastAsia="宋体" w:cs="Times New Roman"/>
          <w:b/>
          <w:caps/>
          <w:color w:val="auto"/>
          <w:szCs w:val="21"/>
          <w:highlight w:val="none"/>
        </w:rPr>
      </w:pPr>
      <w:r/>
      <w:bookmarkStart w:id="1" w:name="_Toc35393790"/>
      <w:r/>
      <w:bookmarkStart w:id="2" w:name="_Toc35393621"/>
      <w:r/>
      <w:bookmarkStart w:id="3" w:name="_Toc28359002"/>
      <w:r/>
      <w:bookmarkStart w:id="4" w:name="_Toc28359079"/>
      <w:r/>
      <w:bookmarkStart w:id="5" w:name="_Hlk24379207"/>
      <w:r>
        <w:rPr>
          <w:rFonts w:hint="default" w:ascii="Times New Roman" w:hAnsi="Times New Roman" w:eastAsia="宋体" w:cs="Times New Roman"/>
          <w:b/>
          <w:caps/>
          <w:color w:val="auto"/>
          <w:szCs w:val="21"/>
          <w:highlight w:val="none"/>
        </w:rPr>
        <w:t xml:space="preserve">一、项目基本情况</w:t>
      </w:r>
      <w:bookmarkEnd w:id="1"/>
      <w:r/>
      <w:bookmarkEnd w:id="2"/>
      <w:r/>
      <w:bookmarkEnd w:id="3"/>
      <w:r/>
      <w:bookmarkEnd w:id="4"/>
      <w:r/>
      <w:r/>
    </w:p>
    <w:p>
      <w:pPr>
        <w:pStyle w:val="952"/>
        <w:ind w:firstLine="420"/>
        <w:keepLines w:val="0"/>
        <w:keepNext w:val="0"/>
        <w:pageBreakBefore w:val="0"/>
        <w:spacing w:line="390" w:lineRule="exact"/>
        <w:widowControl w:val="off"/>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项目编号：JSZC-320100-SSZJ-C2026-0004</w:t>
      </w:r>
      <w:r/>
    </w:p>
    <w:p>
      <w:pPr>
        <w:pStyle w:val="952"/>
        <w:ind w:firstLine="405"/>
        <w:spacing w:line="390" w:lineRule="exac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 xml:space="preserve">项目名称：</w:t>
      </w:r>
      <w:bookmarkEnd w:id="5"/>
      <w:r>
        <w:rPr>
          <w:rFonts w:hint="default" w:ascii="Times New Roman" w:hAnsi="Times New Roman" w:eastAsia="宋体" w:cs="Times New Roman"/>
          <w:color w:val="auto"/>
          <w:szCs w:val="21"/>
          <w:highlight w:val="none"/>
          <w:lang w:eastAsia="zh-CN"/>
        </w:rPr>
        <w:t xml:space="preserve">南京市滁河河道管理处2026年度市级水利工程维修项目</w:t>
      </w:r>
      <w:r>
        <w:rPr>
          <w:rFonts w:hint="default" w:ascii="Times New Roman" w:hAnsi="Times New Roman" w:cs="Times New Roman"/>
          <w:color w:val="auto"/>
          <w:szCs w:val="21"/>
          <w:highlight w:val="none"/>
          <w:lang w:val="en-US" w:eastAsia="zh-CN"/>
        </w:rPr>
        <w:t xml:space="preserve">施工</w:t>
      </w:r>
      <w:r/>
    </w:p>
    <w:p>
      <w:pPr>
        <w:pStyle w:val="952"/>
        <w:ind w:firstLine="405"/>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采购方式：竞争性磋商</w:t>
      </w:r>
      <w:r/>
    </w:p>
    <w:p>
      <w:pPr>
        <w:pStyle w:val="952"/>
        <w:ind w:firstLine="420"/>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预算金额：</w:t>
      </w:r>
      <w:r>
        <w:rPr>
          <w:rFonts w:hint="default" w:ascii="Times New Roman" w:hAnsi="Times New Roman" w:eastAsia="宋体" w:cs="Times New Roman"/>
          <w:color w:val="auto"/>
          <w:szCs w:val="21"/>
          <w:highlight w:val="none"/>
          <w:lang w:val="en-US" w:eastAsia="zh-CN"/>
        </w:rPr>
        <w:t xml:space="preserve">112.24</w:t>
      </w:r>
      <w:r>
        <w:rPr>
          <w:rFonts w:hint="default" w:ascii="Times New Roman" w:hAnsi="Times New Roman" w:eastAsia="宋体" w:cs="Times New Roman"/>
          <w:color w:val="auto"/>
          <w:szCs w:val="21"/>
          <w:highlight w:val="none"/>
        </w:rPr>
        <w:t xml:space="preserve">万元</w:t>
      </w:r>
      <w:r/>
    </w:p>
    <w:p>
      <w:pPr>
        <w:pStyle w:val="952"/>
        <w:ind w:firstLine="420"/>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最高限价：</w:t>
      </w:r>
      <w:bookmarkStart w:id="6" w:name="_Hlk35005091"/>
      <w:r>
        <w:rPr>
          <w:rFonts w:hint="default" w:ascii="Times New Roman" w:hAnsi="Times New Roman" w:eastAsia="宋体" w:cs="Times New Roman"/>
          <w:color w:val="auto"/>
          <w:szCs w:val="21"/>
          <w:highlight w:val="none"/>
          <w:lang w:val="en-US" w:eastAsia="zh-CN"/>
        </w:rPr>
        <w:t xml:space="preserve">1114224</w:t>
      </w:r>
      <w:r>
        <w:rPr>
          <w:rFonts w:hint="eastAsia"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04</w:t>
      </w:r>
      <w:r>
        <w:rPr>
          <w:rFonts w:hint="default" w:ascii="Times New Roman" w:hAnsi="Times New Roman" w:eastAsia="宋体" w:cs="Times New Roman"/>
          <w:color w:val="auto"/>
          <w:szCs w:val="21"/>
          <w:highlight w:val="none"/>
        </w:rPr>
        <w:t xml:space="preserve">元</w:t>
      </w:r>
      <w:bookmarkEnd w:id="6"/>
      <w:r/>
      <w:r/>
    </w:p>
    <w:p>
      <w:pPr>
        <w:pStyle w:val="952"/>
        <w:ind w:firstLine="420"/>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采购需求：南京市滁河河道管理处2026年度市级水利工程维修项目</w:t>
      </w:r>
      <w:r>
        <w:rPr>
          <w:rFonts w:hint="default" w:ascii="Times New Roman" w:hAnsi="Times New Roman" w:cs="Times New Roman"/>
          <w:color w:val="auto"/>
          <w:szCs w:val="21"/>
          <w:highlight w:val="none"/>
          <w:lang w:val="en-US" w:eastAsia="zh-CN"/>
        </w:rPr>
        <w:t xml:space="preserve">施工</w:t>
      </w:r>
      <w:r>
        <w:rPr>
          <w:rFonts w:hint="default" w:ascii="Times New Roman" w:hAnsi="Times New Roman" w:eastAsia="宋体" w:cs="Times New Roman"/>
          <w:color w:val="auto"/>
          <w:szCs w:val="21"/>
          <w:highlight w:val="none"/>
          <w:lang w:val="en-US" w:eastAsia="zh-CN"/>
        </w:rPr>
        <w:t xml:space="preserve">主要建设内容：（1）</w:t>
      </w:r>
      <w:r>
        <w:rPr>
          <w:rFonts w:hint="default" w:ascii="Times New Roman" w:hAnsi="Times New Roman" w:eastAsia="宋体" w:cs="Times New Roman"/>
          <w:color w:val="auto"/>
          <w:szCs w:val="21"/>
          <w:highlight w:val="none"/>
        </w:rPr>
        <w:t xml:space="preserve">背水坡平整</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对马汊河前程泵站至葛新桥段左岸背水坡进行平整并撒播草籽，整修面积约37400m2</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树木更新</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前程泵站至葛新桥段左岸堤后现状意杨树树桩挖除回填，总计约282棵</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清除数量按现场实际树桩量计算</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更新树种约5103棵。</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附属设施维护</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堤后排水系统维护、道路裂缝修复、沿河倒伏和枯死树木清理、路肩损坏修复等。</w:t>
      </w:r>
      <w:r/>
    </w:p>
    <w:p>
      <w:pPr>
        <w:pStyle w:val="952"/>
        <w:ind w:firstLine="420"/>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具体采购需求详见采购文件第四章。</w:t>
      </w:r>
      <w:r>
        <w:rPr>
          <w:rFonts w:hint="default" w:ascii="Times New Roman" w:hAnsi="Times New Roman" w:eastAsia="宋体" w:cs="Times New Roman"/>
          <w:color w:val="auto"/>
          <w:szCs w:val="21"/>
          <w:highlight w:val="none"/>
        </w:rPr>
        <w:tab/>
      </w:r>
      <w:r/>
    </w:p>
    <w:p>
      <w:pPr>
        <w:pStyle w:val="952"/>
        <w:ind w:firstLine="420"/>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质量要求：合格。</w:t>
      </w:r>
      <w:r/>
    </w:p>
    <w:p>
      <w:pPr>
        <w:pStyle w:val="952"/>
        <w:ind w:firstLine="420"/>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所属行业：建筑业</w:t>
      </w:r>
      <w:r/>
    </w:p>
    <w:p>
      <w:pPr>
        <w:pStyle w:val="952"/>
        <w:ind w:firstLine="420"/>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是否专门面向中小型企业：否</w:t>
      </w:r>
      <w:r/>
    </w:p>
    <w:p>
      <w:pPr>
        <w:pStyle w:val="952"/>
        <w:ind w:firstLine="420"/>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合同履行期限：60日历天，具体开工日期以监理签发的开工通知为准。</w:t>
      </w:r>
      <w:r>
        <w:rPr>
          <w:rFonts w:hint="default" w:ascii="Times New Roman" w:hAnsi="Times New Roman" w:eastAsia="宋体" w:cs="Times New Roman"/>
          <w:color w:val="auto"/>
          <w:szCs w:val="21"/>
          <w:highlight w:val="none"/>
          <w:lang w:val="zh-CN"/>
        </w:rPr>
        <w:t xml:space="preserve">缺陷责任期</w:t>
      </w:r>
      <w:r>
        <w:rPr>
          <w:rFonts w:hint="default" w:ascii="Times New Roman" w:hAnsi="Times New Roman" w:eastAsia="宋体" w:cs="Times New Roman"/>
          <w:color w:val="auto"/>
          <w:szCs w:val="21"/>
          <w:highlight w:val="none"/>
          <w:lang w:val="en-US" w:eastAsia="zh-CN"/>
        </w:rPr>
        <w:t xml:space="preserve">1年</w:t>
      </w:r>
      <w:r>
        <w:rPr>
          <w:rFonts w:hint="default" w:ascii="Times New Roman" w:hAnsi="Times New Roman" w:eastAsia="宋体" w:cs="Times New Roman"/>
          <w:color w:val="auto"/>
          <w:szCs w:val="21"/>
          <w:highlight w:val="none"/>
        </w:rPr>
        <w:t xml:space="preserve">。</w:t>
      </w:r>
      <w:r/>
    </w:p>
    <w:p>
      <w:pPr>
        <w:pStyle w:val="952"/>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本项目（</w:t>
      </w:r>
      <w:r>
        <w:rPr>
          <w:rFonts w:hint="default" w:ascii="Times New Roman" w:hAnsi="Times New Roman" w:eastAsia="宋体" w:cs="Times New Roman"/>
          <w:i/>
          <w:color w:val="auto"/>
          <w:szCs w:val="21"/>
          <w:highlight w:val="none"/>
        </w:rPr>
        <w:t xml:space="preserve">是/否</w:t>
      </w:r>
      <w:r>
        <w:rPr>
          <w:rFonts w:hint="default" w:ascii="Times New Roman" w:hAnsi="Times New Roman" w:eastAsia="宋体" w:cs="Times New Roman"/>
          <w:color w:val="auto"/>
          <w:szCs w:val="21"/>
          <w:highlight w:val="none"/>
        </w:rPr>
        <w:t xml:space="preserve">）接受联合体投标</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否</w:t>
      </w:r>
      <w:r/>
    </w:p>
    <w:p>
      <w:pPr>
        <w:pStyle w:val="952"/>
        <w:ind w:firstLine="0"/>
        <w:keepLines w:val="0"/>
        <w:keepNext w:val="0"/>
        <w:pageBreakBefore w:val="0"/>
        <w:spacing w:line="390" w:lineRule="exact"/>
        <w:widowControl w:val="off"/>
        <w:rPr>
          <w:rFonts w:hint="default" w:ascii="Times New Roman" w:hAnsi="Times New Roman" w:eastAsia="宋体" w:cs="Times New Roman"/>
          <w:caps/>
          <w:color w:val="auto"/>
          <w:szCs w:val="21"/>
          <w:highlight w:val="none"/>
        </w:rPr>
      </w:pPr>
      <w:r/>
      <w:bookmarkStart w:id="7" w:name="_Toc28359008"/>
      <w:r/>
      <w:bookmarkStart w:id="8" w:name="_Toc35393796"/>
      <w:r/>
      <w:bookmarkStart w:id="9" w:name="_Toc35393627"/>
      <w:r/>
      <w:bookmarkStart w:id="10" w:name="_Toc28359085"/>
      <w:r>
        <w:rPr>
          <w:rFonts w:hint="default" w:ascii="Times New Roman" w:hAnsi="Times New Roman" w:eastAsia="宋体" w:cs="Times New Roman"/>
          <w:b/>
          <w:caps/>
          <w:color w:val="auto"/>
          <w:szCs w:val="21"/>
          <w:highlight w:val="none"/>
        </w:rPr>
        <w:t xml:space="preserve">二、申请人的资格要求：</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r>
      <w:r>
        <w:rPr>
          <w:rFonts w:ascii="SimSun" w:hAnsi="SimSun" w:eastAsia="SimSun" w:cs="SimSun"/>
          <w:color w:val="000000"/>
          <w:sz w:val="21"/>
        </w:rPr>
        <w:t xml:space="preserve">（一）</w:t>
      </w:r>
      <w:r>
        <w:rPr>
          <w:rFonts w:hint="default" w:ascii="Times New Roman" w:hAnsi="Times New Roman" w:eastAsia="宋体" w:cs="Times New Roman"/>
          <w:color w:val="auto"/>
          <w:sz w:val="21"/>
          <w:szCs w:val="21"/>
          <w:highlight w:val="none"/>
          <w:lang w:val="en-US"/>
        </w:rPr>
        <w:t xml:space="preserve">满足《中华人民共和国政府采购法》第二十二条规定：</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1.具有独立承担民事责任的能力（提供法人或者其他组织的营业执照或法人证书；供应商为自然人的，提供其身份证）；</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2.具有良好的商业信誉和健全的财务会计制度（提供参加本次采购活动前一年度的财务审计报告或采购活动前一年内任意一月份资产负债表和利润表，成立不满一个月的可不提供）；</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3.具有履行合同所必需的设备和专业技术能力（供应商根据履行采购项目合同需要， 提供</w:t>
      </w:r>
      <w:r>
        <w:rPr>
          <w:rFonts w:hint="eastAsia" w:ascii="Times New Roman" w:hAnsi="Times New Roman" w:eastAsia="宋体" w:cs="Times New Roman"/>
          <w:color w:val="auto"/>
          <w:sz w:val="21"/>
          <w:szCs w:val="21"/>
          <w:highlight w:val="none"/>
          <w:lang w:val="en-US" w:eastAsia="zh-CN"/>
        </w:rPr>
        <w:t xml:space="preserve">书面声明，格式见附件</w:t>
      </w:r>
      <w:r>
        <w:rPr>
          <w:rFonts w:hint="default" w:ascii="Times New Roman" w:hAnsi="Times New Roman" w:eastAsia="宋体" w:cs="Times New Roman"/>
          <w:color w:val="auto"/>
          <w:sz w:val="21"/>
          <w:szCs w:val="21"/>
          <w:highlight w:val="none"/>
          <w:lang w:val="en-US"/>
        </w:rPr>
        <w:t xml:space="preserve">）；</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4.有依法缴纳税收和社会保障资金的良好记录（提供参加本次政府采购活动前半年内至少一个月缴纳增值税或企业所得税的凭据，并提供缴纳社会保险的凭据；依法免税或不需要缴纳社会保障资金的，提供相关证明文件）；</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5.参加政府采购活动前三年内，在经营活动中没有重大违法记录（提供</w:t>
      </w:r>
      <w:r>
        <w:rPr>
          <w:rFonts w:hint="eastAsia" w:ascii="Times New Roman" w:hAnsi="Times New Roman" w:eastAsia="宋体" w:cs="Times New Roman"/>
          <w:color w:val="auto"/>
          <w:sz w:val="21"/>
          <w:szCs w:val="21"/>
          <w:highlight w:val="none"/>
          <w:lang w:val="en-US" w:eastAsia="zh-CN"/>
        </w:rPr>
        <w:t xml:space="preserve">书面声明，格式见附件</w:t>
      </w:r>
      <w:r>
        <w:rPr>
          <w:rFonts w:hint="default" w:ascii="Times New Roman" w:hAnsi="Times New Roman" w:eastAsia="宋体" w:cs="Times New Roman"/>
          <w:color w:val="auto"/>
          <w:sz w:val="21"/>
          <w:szCs w:val="21"/>
          <w:highlight w:val="none"/>
          <w:lang w:val="en-US"/>
        </w:rPr>
        <w:t xml:space="preserve">）；</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6.法律、行政法规规定的其他条件。</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w:t>
      </w:r>
      <w:r>
        <w:rPr>
          <w:rFonts w:hint="default" w:ascii="Times New Roman" w:hAnsi="Times New Roman" w:eastAsia="宋体" w:cs="Times New Roman"/>
          <w:color w:val="auto"/>
          <w:sz w:val="21"/>
          <w:szCs w:val="21"/>
          <w:highlight w:val="none"/>
          <w:lang w:val="en-US"/>
        </w:rPr>
        <w:t xml:space="preserve">二</w:t>
      </w:r>
      <w:r>
        <w:rPr>
          <w:rFonts w:hint="default" w:ascii="Times New Roman" w:hAnsi="Times New Roman" w:eastAsia="宋体" w:cs="Times New Roman"/>
          <w:color w:val="auto"/>
          <w:sz w:val="21"/>
          <w:szCs w:val="21"/>
          <w:highlight w:val="none"/>
          <w:lang w:val="en-US"/>
        </w:rPr>
        <w:t xml:space="preserve">）</w:t>
      </w:r>
      <w:r>
        <w:rPr>
          <w:rFonts w:hint="default" w:ascii="Times New Roman" w:hAnsi="Times New Roman" w:eastAsia="宋体" w:cs="Times New Roman"/>
          <w:color w:val="auto"/>
          <w:sz w:val="21"/>
          <w:szCs w:val="21"/>
          <w:highlight w:val="none"/>
          <w:lang w:val="en-US"/>
        </w:rPr>
        <w:t xml:space="preserve">落实采购政策需满足的资格要求：</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本项目为政府采购工程，按照以下第</w:t>
      </w:r>
      <w:r>
        <w:rPr>
          <w:rFonts w:hint="default" w:ascii="Times New Roman" w:hAnsi="Times New Roman" w:eastAsia="宋体" w:cs="Times New Roman"/>
          <w:color w:val="auto"/>
          <w:sz w:val="21"/>
          <w:szCs w:val="21"/>
          <w:highlight w:val="none"/>
          <w:u w:val="single"/>
          <w:lang w:val="en-US"/>
        </w:rPr>
        <w:t xml:space="preserve">（4）</w:t>
      </w:r>
      <w:r>
        <w:rPr>
          <w:rFonts w:hint="default" w:ascii="Times New Roman" w:hAnsi="Times New Roman" w:eastAsia="宋体" w:cs="Times New Roman"/>
          <w:color w:val="auto"/>
          <w:sz w:val="21"/>
          <w:szCs w:val="21"/>
          <w:highlight w:val="none"/>
          <w:lang w:val="en-US"/>
        </w:rPr>
        <w:t xml:space="preserve">种方式落实政府采购促进中小企业发展的要求：</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（1）本项目整体专门面向中小企业。</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（2）本项目整体专门面向小微企业。</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（3）本项目通过以下第（/）种方式预留部分采购份额面向中小企业：</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①本项目要求供应商以联合体形式参加，中小企业合同金额应当达到的比例为/%，其中小微企业所占比例应为/%（两项比例均应符合《政府采购促进中小企业发展管理办法》第八条规定）。</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②本项目要求供应商进行合同分包，中小企业合同金额应当达到的比例为/%，其中小微企业所占比例应为/%（两项比例均应符合《政府采购促进中小企业发展管理办法》第八条规定）。</w:t>
      </w:r>
      <w:r/>
    </w:p>
    <w:p>
      <w:pPr>
        <w:ind w:firstLine="420"/>
        <w:spacing w:line="390" w:lineRule="exact"/>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（4）本项目为非预留份额的采购项目或采购包，执行价格扣除优惠政策，具体详见第三章“评标办法”。</w:t>
      </w:r>
      <w:r/>
    </w:p>
    <w:p>
      <w:pPr>
        <w:ind w:firstLine="420"/>
        <w:keepLines w:val="0"/>
        <w:keepNext w:val="0"/>
        <w:pageBreakBefore w:val="0"/>
        <w:spacing w:line="390" w:lineRule="exact"/>
        <w:widowControl w:val="off"/>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rPr>
        <w:t xml:space="preserve">（</w:t>
      </w:r>
      <w:r>
        <w:rPr>
          <w:rFonts w:hint="default" w:ascii="Times New Roman" w:hAnsi="Times New Roman" w:eastAsia="宋体" w:cs="Times New Roman"/>
          <w:color w:val="auto"/>
          <w:sz w:val="21"/>
          <w:szCs w:val="21"/>
          <w:highlight w:val="none"/>
          <w:lang w:val="en-US"/>
        </w:rPr>
        <w:t xml:space="preserve">三</w:t>
      </w:r>
      <w:r>
        <w:rPr>
          <w:rFonts w:hint="default" w:ascii="Times New Roman" w:hAnsi="Times New Roman" w:eastAsia="宋体" w:cs="Times New Roman"/>
          <w:color w:val="auto"/>
          <w:sz w:val="21"/>
          <w:szCs w:val="21"/>
          <w:highlight w:val="none"/>
          <w:lang w:val="en-US"/>
        </w:rPr>
        <w:t xml:space="preserve">）</w:t>
      </w:r>
      <w:r>
        <w:rPr>
          <w:rFonts w:hint="default" w:ascii="Times New Roman" w:hAnsi="Times New Roman" w:eastAsia="宋体" w:cs="Times New Roman"/>
          <w:color w:val="auto"/>
          <w:sz w:val="21"/>
          <w:szCs w:val="21"/>
          <w:highlight w:val="none"/>
          <w:lang w:val="en-US"/>
        </w:rPr>
        <w:t xml:space="preserve">本项目的特定资格要求：</w:t>
      </w:r>
      <w:r/>
    </w:p>
    <w:p>
      <w:pPr>
        <w:ind w:firstLine="400"/>
        <w:keepLines w:val="0"/>
        <w:keepNext w:val="0"/>
        <w:pageBreakBefore w:val="0"/>
        <w:spacing w:line="390" w:lineRule="exact"/>
        <w:widowControl w:val="off"/>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1.</w:t>
      </w:r>
      <w:r>
        <w:rPr>
          <w:rFonts w:hint="default" w:ascii="Times New Roman" w:hAnsi="Times New Roman" w:eastAsia="宋体" w:cs="Times New Roman"/>
          <w:color w:val="auto"/>
          <w:highlight w:val="none"/>
          <w:lang w:eastAsia="zh-CN"/>
        </w:rPr>
        <w:t xml:space="preserve">资质等级及范围：水利水电施工总承包贰级（含）以上资质并具有有效的安全生产许可证；</w:t>
      </w:r>
      <w:r/>
    </w:p>
    <w:p>
      <w:pPr>
        <w:ind w:firstLine="400"/>
        <w:keepLines w:val="0"/>
        <w:keepNext w:val="0"/>
        <w:pageBreakBefore w:val="0"/>
        <w:spacing w:line="390" w:lineRule="exact"/>
        <w:widowControl w:val="off"/>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2.</w:t>
      </w:r>
      <w:r>
        <w:rPr>
          <w:rFonts w:hint="default" w:ascii="Times New Roman" w:hAnsi="Times New Roman" w:eastAsia="宋体" w:cs="Times New Roman"/>
          <w:color w:val="auto"/>
          <w:highlight w:val="none"/>
          <w:lang w:eastAsia="zh-CN"/>
        </w:rPr>
        <w:t xml:space="preserve">项目经理要求：供应商拟任的项目经理应具备水利水电工程专业二级及以上建造师注册证书并具有有效的水行政主管部门颁发的安全生产考核合格证（B类证）。如供应商拟任的项目经理以一级建造师参与</w:t>
      </w:r>
      <w:r>
        <w:rPr>
          <w:rFonts w:hint="default" w:ascii="Times New Roman" w:hAnsi="Times New Roman" w:eastAsia="宋体" w:cs="Times New Roman"/>
          <w:color w:val="auto"/>
          <w:highlight w:val="none"/>
          <w:lang w:val="en-US" w:eastAsia="zh-CN"/>
        </w:rPr>
        <w:t xml:space="preserve">磋商</w:t>
      </w:r>
      <w:r>
        <w:rPr>
          <w:rFonts w:hint="default" w:ascii="Times New Roman" w:hAnsi="Times New Roman" w:eastAsia="宋体" w:cs="Times New Roman"/>
          <w:color w:val="auto"/>
          <w:highlight w:val="none"/>
          <w:lang w:eastAsia="zh-CN"/>
        </w:rPr>
        <w:t xml:space="preserve">的，须提供电子注册证书，纸质注册证书作废（执行《住房和城乡建设部办公厅关于全面实行一级建造师电子注册证书的通知》（建办市〔2021〕40号）文件规定）（提供有效证书复印件加盖公章、社保机构出具的近一年内任意1个月供应商为其缴纳的养老保险证明资料（并加盖社保中心章或社保中心参保缴费证明电子专用章）。高校设计单位或军队等事业编制人员无法提供社保证明的，须提供所在单位的上级主管部门人事组织或编制主管部门出具的人员编制核准证明材料）；</w:t>
      </w:r>
      <w:r/>
    </w:p>
    <w:p>
      <w:pPr>
        <w:ind w:firstLine="400"/>
        <w:keepLines w:val="0"/>
        <w:keepNext w:val="0"/>
        <w:pageBreakBefore w:val="0"/>
        <w:spacing w:line="390" w:lineRule="exact"/>
        <w:widowControl w:val="off"/>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3.</w:t>
      </w:r>
      <w:r>
        <w:rPr>
          <w:rFonts w:hint="default" w:ascii="Times New Roman" w:hAnsi="Times New Roman" w:eastAsia="宋体" w:cs="Times New Roman"/>
          <w:color w:val="auto"/>
          <w:highlight w:val="none"/>
          <w:lang w:eastAsia="zh-CN"/>
        </w:rPr>
        <w:t xml:space="preserve">项目经理目前无在建工程（投标人出具承诺并加盖公章，关于无在建工程界定须符合苏水基〔2016〕17号文规定）。</w:t>
      </w:r>
      <w:r/>
    </w:p>
    <w:p>
      <w:pPr>
        <w:ind w:firstLine="400"/>
        <w:keepLines w:val="0"/>
        <w:keepNext w:val="0"/>
        <w:pageBreakBefore w:val="0"/>
        <w:spacing w:line="390" w:lineRule="exact"/>
        <w:widowControl w:val="off"/>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4.拒绝下述供应商参加本次招标活动：</w:t>
      </w:r>
      <w:r/>
    </w:p>
    <w:p>
      <w:pPr>
        <w:ind w:firstLine="400"/>
        <w:keepLines w:val="0"/>
        <w:keepNext w:val="0"/>
        <w:pageBreakBefore w:val="0"/>
        <w:spacing w:line="390" w:lineRule="exact"/>
        <w:widowControl w:val="off"/>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（1）在“信用中国”网站（www.creditchina.gov.cn）查询，不存在被列入失信被执行人、重大税收违法失信主体名单、政府采购严重违法失信行为记录名单。</w:t>
      </w:r>
      <w:r/>
    </w:p>
    <w:p>
      <w:pPr>
        <w:ind w:firstLine="400"/>
        <w:keepLines w:val="0"/>
        <w:keepNext w:val="0"/>
        <w:pageBreakBefore w:val="0"/>
        <w:spacing w:line="390" w:lineRule="exact"/>
        <w:widowControl w:val="off"/>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2）单位负责人为同一人或者存在控股、管理关系的不同单位，不得参加同一合同项下的政府采购活动。为本项目提供整体设计、规范编制或者项目管理、监理、检测等服务的投标人，不得再参加该采购项目的其他采购活动。</w:t>
      </w:r>
      <w:r/>
    </w:p>
    <w:p>
      <w:pPr>
        <w:pStyle w:val="952"/>
        <w:ind w:firstLine="0"/>
        <w:keepLines w:val="0"/>
        <w:keepNext w:val="0"/>
        <w:pageBreakBefore w:val="0"/>
        <w:spacing w:line="440" w:lineRule="exact"/>
        <w:widowControl w:val="off"/>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 xml:space="preserve">三、获取采购文件</w:t>
      </w:r>
      <w:r/>
    </w:p>
    <w:p>
      <w:pPr>
        <w:pStyle w:val="952"/>
        <w:ind w:firstLine="420"/>
        <w:spacing w:line="440" w:lineRule="exact"/>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时间：</w:t>
      </w:r>
      <w:r>
        <w:rPr>
          <w:rFonts w:hint="eastAsia" w:ascii="Times New Roman" w:hAnsi="Times New Roman" w:cs="Times New Roman"/>
          <w:color w:val="auto"/>
          <w:highlight w:val="none"/>
          <w:lang w:val="en-US" w:eastAsia="zh-CN"/>
        </w:rPr>
        <w:t xml:space="preserve">自磋商</w:t>
      </w:r>
      <w:r>
        <w:rPr>
          <w:rFonts w:hint="default" w:ascii="Times New Roman" w:hAnsi="Times New Roman" w:eastAsia="宋体" w:cs="Times New Roman"/>
          <w:color w:val="auto"/>
          <w:highlight w:val="none"/>
          <w:lang w:eastAsia="zh-CN"/>
        </w:rPr>
        <w:t xml:space="preserve">公告发布之日起5个工作日</w:t>
      </w:r>
      <w:bookmarkStart w:id="887" w:name="_GoBack"/>
      <w:r/>
      <w:bookmarkEnd w:id="887"/>
      <w:r/>
      <w:r/>
    </w:p>
    <w:p>
      <w:pPr>
        <w:pStyle w:val="952"/>
        <w:ind w:firstLine="420"/>
        <w:spacing w:line="440" w:lineRule="exact"/>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地点：“苏采云”政府采购一体化平台。</w:t>
      </w:r>
      <w:r/>
    </w:p>
    <w:p>
      <w:pPr>
        <w:pStyle w:val="952"/>
        <w:ind w:firstLine="420"/>
        <w:spacing w:line="440" w:lineRule="exact"/>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方式：线上获取。</w:t>
      </w:r>
      <w:r/>
    </w:p>
    <w:p>
      <w:pPr>
        <w:pStyle w:val="952"/>
        <w:ind w:firstLine="420"/>
        <w:spacing w:line="440" w:lineRule="exact"/>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售价：0.00元。</w:t>
      </w:r>
      <w:r/>
    </w:p>
    <w:p>
      <w:pPr>
        <w:pStyle w:val="952"/>
        <w:ind w:firstLine="0"/>
        <w:keepLines w:val="0"/>
        <w:keepNext w:val="0"/>
        <w:pageBreakBefore w:val="0"/>
        <w:spacing w:line="440" w:lineRule="exact"/>
        <w:widowControl w:val="off"/>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 xml:space="preserve">四、响应文件提交</w:t>
      </w:r>
      <w:r/>
    </w:p>
    <w:p>
      <w:pPr>
        <w:pStyle w:val="952"/>
        <w:ind w:firstLine="440"/>
        <w:spacing w:line="440" w:lineRule="exact"/>
        <w:rPr>
          <w:rFonts w:hint="default" w:ascii="Times New Roman" w:hAnsi="Times New Roman" w:eastAsia="宋体" w:cs="Times New Roman"/>
          <w:bCs/>
          <w:color w:val="auto"/>
          <w:szCs w:val="21"/>
          <w:highlight w:val="none"/>
          <w:u w:val="single"/>
          <w:lang w:eastAsia="zh-CN"/>
        </w:rPr>
      </w:pPr>
      <w:r>
        <w:rPr>
          <w:rFonts w:hint="default" w:ascii="Times New Roman" w:hAnsi="Times New Roman" w:eastAsia="宋体" w:cs="Times New Roman"/>
          <w:bCs/>
          <w:color w:val="auto"/>
          <w:szCs w:val="21"/>
          <w:highlight w:val="none"/>
          <w:lang w:eastAsia="zh-CN"/>
        </w:rPr>
        <w:t xml:space="preserve">截止时间：</w:t>
      </w:r>
      <w:r>
        <w:rPr>
          <w:rFonts w:hint="default" w:ascii="Times New Roman" w:hAnsi="Times New Roman" w:eastAsia="宋体" w:cs="Times New Roman"/>
          <w:bCs/>
          <w:color w:val="auto"/>
          <w:szCs w:val="21"/>
          <w:highlight w:val="none"/>
          <w:u w:val="single"/>
          <w:lang w:eastAsia="zh-CN"/>
        </w:rPr>
        <w:t xml:space="preserve">202</w:t>
      </w:r>
      <w:r>
        <w:rPr>
          <w:rFonts w:hint="default" w:ascii="Times New Roman" w:hAnsi="Times New Roman" w:eastAsia="宋体" w:cs="Times New Roman"/>
          <w:bCs/>
          <w:color w:val="auto"/>
          <w:szCs w:val="21"/>
          <w:highlight w:val="none"/>
          <w:u w:val="single"/>
          <w:lang w:val="en-US" w:eastAsia="zh-CN"/>
        </w:rPr>
        <w:t xml:space="preserve">6</w:t>
      </w:r>
      <w:r>
        <w:rPr>
          <w:rFonts w:hint="default" w:ascii="Times New Roman" w:hAnsi="Times New Roman" w:eastAsia="宋体" w:cs="Times New Roman"/>
          <w:bCs/>
          <w:color w:val="auto"/>
          <w:szCs w:val="21"/>
          <w:highlight w:val="none"/>
          <w:u w:val="single"/>
          <w:lang w:eastAsia="zh-CN"/>
        </w:rPr>
        <w:t xml:space="preserve">年</w:t>
      </w:r>
      <w:r>
        <w:rPr>
          <w:rFonts w:hint="default" w:ascii="Times New Roman" w:hAnsi="Times New Roman" w:cs="Times New Roman"/>
          <w:bCs/>
          <w:color w:val="auto"/>
          <w:szCs w:val="21"/>
          <w:highlight w:val="none"/>
          <w:u w:val="single"/>
          <w:lang w:val="en-US" w:eastAsia="zh-CN"/>
        </w:rPr>
        <w:t xml:space="preserve">10</w:t>
      </w:r>
      <w:r>
        <w:rPr>
          <w:rFonts w:hint="default" w:ascii="Times New Roman" w:hAnsi="Times New Roman" w:eastAsia="宋体" w:cs="Times New Roman"/>
          <w:bCs/>
          <w:color w:val="auto"/>
          <w:szCs w:val="21"/>
          <w:highlight w:val="none"/>
          <w:u w:val="single"/>
          <w:lang w:eastAsia="zh-CN"/>
        </w:rPr>
        <w:t xml:space="preserve">月</w:t>
      </w:r>
      <w:r>
        <w:rPr>
          <w:rFonts w:hint="default" w:ascii="Times New Roman" w:hAnsi="Times New Roman" w:cs="Times New Roman"/>
          <w:bCs/>
          <w:color w:val="auto"/>
          <w:szCs w:val="21"/>
          <w:highlight w:val="none"/>
          <w:u w:val="single"/>
          <w:lang w:val="en-US" w:eastAsia="zh-CN"/>
        </w:rPr>
        <w:t xml:space="preserve">19</w:t>
      </w:r>
      <w:r>
        <w:rPr>
          <w:rFonts w:hint="default" w:ascii="Times New Roman" w:hAnsi="Times New Roman" w:eastAsia="宋体" w:cs="Times New Roman"/>
          <w:bCs/>
          <w:color w:val="auto"/>
          <w:szCs w:val="21"/>
          <w:highlight w:val="none"/>
          <w:u w:val="single"/>
          <w:lang w:eastAsia="zh-CN"/>
        </w:rPr>
        <w:t xml:space="preserve">日</w:t>
      </w:r>
      <w:r>
        <w:rPr>
          <w:rFonts w:hint="default" w:ascii="Times New Roman" w:hAnsi="Times New Roman" w:eastAsia="宋体" w:cs="Times New Roman"/>
          <w:bCs/>
          <w:color w:val="auto"/>
          <w:szCs w:val="21"/>
          <w:highlight w:val="none"/>
          <w:u w:val="single"/>
          <w:lang w:val="en-US" w:eastAsia="zh-CN"/>
        </w:rPr>
        <w:t xml:space="preserve">14</w:t>
      </w:r>
      <w:r>
        <w:rPr>
          <w:rFonts w:hint="default" w:ascii="Times New Roman" w:hAnsi="Times New Roman" w:eastAsia="宋体" w:cs="Times New Roman"/>
          <w:bCs/>
          <w:color w:val="auto"/>
          <w:szCs w:val="21"/>
          <w:highlight w:val="none"/>
          <w:u w:val="single"/>
          <w:lang w:eastAsia="zh-CN"/>
        </w:rPr>
        <w:t xml:space="preserve">点</w:t>
      </w:r>
      <w:r>
        <w:rPr>
          <w:rFonts w:hint="default" w:ascii="Times New Roman" w:hAnsi="Times New Roman" w:eastAsia="宋体" w:cs="Times New Roman"/>
          <w:bCs/>
          <w:color w:val="auto"/>
          <w:szCs w:val="21"/>
          <w:highlight w:val="none"/>
          <w:u w:val="single"/>
          <w:lang w:val="en-US" w:eastAsia="zh-CN"/>
        </w:rPr>
        <w:t xml:space="preserve">3</w:t>
      </w:r>
      <w:r>
        <w:rPr>
          <w:rFonts w:hint="default" w:ascii="Times New Roman" w:hAnsi="Times New Roman" w:eastAsia="宋体" w:cs="Times New Roman"/>
          <w:bCs/>
          <w:color w:val="auto"/>
          <w:szCs w:val="21"/>
          <w:highlight w:val="none"/>
          <w:u w:val="single"/>
          <w:lang w:eastAsia="zh-CN"/>
        </w:rPr>
        <w:t xml:space="preserve">0分</w:t>
      </w:r>
      <w:r>
        <w:rPr>
          <w:rFonts w:hint="default" w:ascii="Times New Roman" w:hAnsi="Times New Roman" w:eastAsia="宋体" w:cs="Times New Roman"/>
          <w:bCs/>
          <w:color w:val="auto"/>
          <w:szCs w:val="21"/>
          <w:highlight w:val="none"/>
          <w:lang w:eastAsia="zh-CN"/>
        </w:rPr>
        <w:t xml:space="preserve">（北京时间）</w:t>
      </w:r>
      <w:r/>
    </w:p>
    <w:p>
      <w:pPr>
        <w:pStyle w:val="952"/>
        <w:ind w:firstLine="420"/>
        <w:spacing w:line="440" w:lineRule="exact"/>
        <w:rPr>
          <w:rFonts w:hint="default" w:ascii="宋体" w:hAnsi="宋体" w:cs="宋体"/>
          <w:b/>
          <w:color w:val="auto"/>
          <w:sz w:val="21"/>
          <w:szCs w:val="21"/>
          <w:highlight w:val="none"/>
        </w:rPr>
      </w:pPr>
      <w:r>
        <w:rPr>
          <w:rFonts w:hint="default" w:ascii="Times New Roman" w:hAnsi="Times New Roman" w:eastAsia="宋体" w:cs="Times New Roman"/>
          <w:color w:val="auto"/>
          <w:szCs w:val="21"/>
          <w:highlight w:val="none"/>
          <w:lang w:eastAsia="zh-CN"/>
        </w:rPr>
        <w:t xml:space="preserve">地点：</w:t>
      </w:r>
      <w:r>
        <w:rPr>
          <w:rFonts w:ascii="宋体" w:hAnsi="宋体" w:eastAsia="宋体" w:cs="宋体"/>
          <w:color w:val="000000"/>
          <w:sz w:val="21"/>
          <w:szCs w:val="21"/>
          <w:highlight w:val="white"/>
        </w:rPr>
        <w:t xml:space="preserve">“苏采云”系统（网址：http://jszfcg.jsczt.cn/）开标大厅，点击“苏采云”进入系统“开标大厅”</w:t>
      </w:r>
      <w:r>
        <w:rPr>
          <w:rFonts w:ascii="宋体" w:hAnsi="宋体" w:cs="宋体"/>
          <w:sz w:val="21"/>
          <w:szCs w:val="21"/>
        </w:rPr>
      </w:r>
      <w:r/>
    </w:p>
    <w:p>
      <w:pPr>
        <w:pStyle w:val="952"/>
        <w:ind w:firstLine="0"/>
        <w:keepLines w:val="0"/>
        <w:keepNext w:val="0"/>
        <w:pageBreakBefore w:val="0"/>
        <w:spacing w:line="440" w:lineRule="exact"/>
        <w:widowControl w:val="off"/>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 xml:space="preserve">五、开启</w:t>
      </w:r>
      <w:r/>
    </w:p>
    <w:p>
      <w:pPr>
        <w:pStyle w:val="952"/>
        <w:ind w:firstLine="440"/>
        <w:spacing w:line="440" w:lineRule="exact"/>
        <w:rPr>
          <w:rFonts w:hint="default" w:ascii="Times New Roman" w:hAnsi="Times New Roman" w:eastAsia="宋体" w:cs="Times New Roman"/>
          <w:bCs/>
          <w:color w:val="auto"/>
          <w:szCs w:val="21"/>
          <w:highlight w:val="none"/>
          <w:u w:val="single"/>
          <w:lang w:eastAsia="zh-CN"/>
        </w:rPr>
      </w:pPr>
      <w:r>
        <w:rPr>
          <w:rFonts w:hint="default" w:ascii="Times New Roman" w:hAnsi="Times New Roman" w:eastAsia="宋体" w:cs="Times New Roman"/>
          <w:bCs/>
          <w:color w:val="auto"/>
          <w:szCs w:val="21"/>
          <w:highlight w:val="none"/>
          <w:lang w:eastAsia="zh-CN"/>
        </w:rPr>
        <w:t xml:space="preserve">时间：</w:t>
      </w:r>
      <w:r>
        <w:rPr>
          <w:rFonts w:hint="default" w:ascii="Times New Roman" w:hAnsi="Times New Roman" w:eastAsia="宋体" w:cs="Times New Roman"/>
          <w:bCs/>
          <w:color w:val="auto"/>
          <w:szCs w:val="21"/>
          <w:highlight w:val="none"/>
          <w:u w:val="single"/>
          <w:lang w:eastAsia="zh-CN"/>
        </w:rPr>
        <w:t xml:space="preserve">202</w:t>
      </w:r>
      <w:r>
        <w:rPr>
          <w:rFonts w:hint="default" w:ascii="Times New Roman" w:hAnsi="Times New Roman" w:eastAsia="宋体" w:cs="Times New Roman"/>
          <w:bCs/>
          <w:color w:val="auto"/>
          <w:szCs w:val="21"/>
          <w:highlight w:val="none"/>
          <w:u w:val="single"/>
          <w:lang w:val="en-US" w:eastAsia="zh-CN"/>
        </w:rPr>
        <w:t xml:space="preserve">6</w:t>
      </w:r>
      <w:r>
        <w:rPr>
          <w:rFonts w:hint="default" w:ascii="Times New Roman" w:hAnsi="Times New Roman" w:eastAsia="宋体" w:cs="Times New Roman"/>
          <w:bCs/>
          <w:color w:val="auto"/>
          <w:szCs w:val="21"/>
          <w:highlight w:val="none"/>
          <w:u w:val="single"/>
          <w:lang w:eastAsia="zh-CN"/>
        </w:rPr>
        <w:t xml:space="preserve">年</w:t>
      </w:r>
      <w:r>
        <w:rPr>
          <w:rFonts w:hint="default" w:ascii="Times New Roman" w:hAnsi="Times New Roman" w:cs="Times New Roman"/>
          <w:bCs/>
          <w:color w:val="auto"/>
          <w:szCs w:val="21"/>
          <w:highlight w:val="none"/>
          <w:u w:val="single"/>
          <w:lang w:val="en-US" w:eastAsia="zh-CN"/>
        </w:rPr>
        <w:t xml:space="preserve">10</w:t>
      </w:r>
      <w:r>
        <w:rPr>
          <w:rFonts w:hint="default" w:ascii="Times New Roman" w:hAnsi="Times New Roman" w:eastAsia="宋体" w:cs="Times New Roman"/>
          <w:bCs/>
          <w:color w:val="auto"/>
          <w:szCs w:val="21"/>
          <w:highlight w:val="none"/>
          <w:u w:val="single"/>
          <w:lang w:eastAsia="zh-CN"/>
        </w:rPr>
        <w:t xml:space="preserve">月</w:t>
      </w:r>
      <w:r>
        <w:rPr>
          <w:rFonts w:hint="default" w:ascii="Times New Roman" w:hAnsi="Times New Roman" w:cs="Times New Roman"/>
          <w:bCs/>
          <w:color w:val="auto"/>
          <w:szCs w:val="21"/>
          <w:highlight w:val="none"/>
          <w:u w:val="single"/>
          <w:lang w:val="en-US" w:eastAsia="zh-CN"/>
        </w:rPr>
        <w:t xml:space="preserve">19</w:t>
      </w:r>
      <w:r>
        <w:rPr>
          <w:rFonts w:hint="default" w:ascii="Times New Roman" w:hAnsi="Times New Roman" w:eastAsia="宋体" w:cs="Times New Roman"/>
          <w:bCs/>
          <w:color w:val="auto"/>
          <w:szCs w:val="21"/>
          <w:highlight w:val="none"/>
          <w:u w:val="single"/>
          <w:lang w:eastAsia="zh-CN"/>
        </w:rPr>
        <w:t xml:space="preserve">日</w:t>
      </w:r>
      <w:r>
        <w:rPr>
          <w:rFonts w:hint="default" w:ascii="Times New Roman" w:hAnsi="Times New Roman" w:eastAsia="宋体" w:cs="Times New Roman"/>
          <w:bCs/>
          <w:color w:val="auto"/>
          <w:szCs w:val="21"/>
          <w:highlight w:val="none"/>
          <w:u w:val="single"/>
          <w:lang w:val="en-US" w:eastAsia="zh-CN"/>
        </w:rPr>
        <w:t xml:space="preserve">14</w:t>
      </w:r>
      <w:r>
        <w:rPr>
          <w:rFonts w:hint="default" w:ascii="Times New Roman" w:hAnsi="Times New Roman" w:eastAsia="宋体" w:cs="Times New Roman"/>
          <w:bCs/>
          <w:color w:val="auto"/>
          <w:szCs w:val="21"/>
          <w:highlight w:val="none"/>
          <w:u w:val="single"/>
          <w:lang w:eastAsia="zh-CN"/>
        </w:rPr>
        <w:t xml:space="preserve">点</w:t>
      </w:r>
      <w:r>
        <w:rPr>
          <w:rFonts w:hint="default" w:ascii="Times New Roman" w:hAnsi="Times New Roman" w:eastAsia="宋体" w:cs="Times New Roman"/>
          <w:bCs/>
          <w:color w:val="auto"/>
          <w:szCs w:val="21"/>
          <w:highlight w:val="none"/>
          <w:u w:val="single"/>
          <w:lang w:val="en-US" w:eastAsia="zh-CN"/>
        </w:rPr>
        <w:t xml:space="preserve">3</w:t>
      </w:r>
      <w:r>
        <w:rPr>
          <w:rFonts w:hint="default" w:ascii="Times New Roman" w:hAnsi="Times New Roman" w:eastAsia="宋体" w:cs="Times New Roman"/>
          <w:bCs/>
          <w:color w:val="auto"/>
          <w:szCs w:val="21"/>
          <w:highlight w:val="none"/>
          <w:u w:val="single"/>
          <w:lang w:eastAsia="zh-CN"/>
        </w:rPr>
        <w:t xml:space="preserve">0分</w:t>
      </w:r>
      <w:r>
        <w:rPr>
          <w:rFonts w:hint="default" w:ascii="Times New Roman" w:hAnsi="Times New Roman" w:eastAsia="宋体" w:cs="Times New Roman"/>
          <w:bCs/>
          <w:color w:val="auto"/>
          <w:szCs w:val="21"/>
          <w:highlight w:val="none"/>
          <w:lang w:eastAsia="zh-CN"/>
        </w:rPr>
        <w:t xml:space="preserve">（北京时间）</w:t>
      </w:r>
      <w:r/>
    </w:p>
    <w:p>
      <w:pPr>
        <w:ind w:firstLine="400"/>
        <w:spacing w:line="440" w:lineRule="exac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地点：</w:t>
      </w:r>
      <w:r>
        <w:rPr>
          <w:rFonts w:ascii="宋体" w:hAnsi="宋体" w:eastAsia="宋体" w:cs="宋体"/>
          <w:color w:val="000000"/>
          <w:sz w:val="21"/>
          <w:szCs w:val="21"/>
          <w:highlight w:val="white"/>
        </w:rPr>
        <w:t xml:space="preserve">“苏采云”系统（网址：https://jszfcg.jsczt.cn/jszc/login）网上开标大厅</w:t>
      </w:r>
      <w:r>
        <w:rPr>
          <w:rFonts w:ascii="FangSong" w:hAnsi="FangSong" w:eastAsia="FangSong" w:cs="FangSong"/>
          <w:color w:val="000000"/>
          <w:sz w:val="28"/>
          <w:highlight w:val="white"/>
        </w:rPr>
        <w:t xml:space="preserve"> </w:t>
      </w:r>
      <w:r>
        <w:rPr>
          <w:rFonts w:hint="default" w:ascii="Times New Roman" w:hAnsi="Times New Roman" w:eastAsia="宋体" w:cs="Times New Roman"/>
          <w:color w:val="auto"/>
          <w:szCs w:val="21"/>
          <w:highlight w:val="none"/>
          <w:lang w:eastAsia="zh-CN"/>
        </w:rPr>
      </w:r>
      <w:r/>
    </w:p>
    <w:p>
      <w:pPr>
        <w:pStyle w:val="952"/>
        <w:ind w:firstLine="0"/>
        <w:keepLines w:val="0"/>
        <w:keepNext w:val="0"/>
        <w:pageBreakBefore w:val="0"/>
        <w:spacing w:line="440" w:lineRule="exact"/>
        <w:widowControl w:val="off"/>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 xml:space="preserve">六、公告期限</w:t>
      </w:r>
      <w:r/>
    </w:p>
    <w:p>
      <w:pPr>
        <w:pStyle w:val="952"/>
        <w:ind w:firstLine="440"/>
        <w:spacing w:line="440" w:lineRule="exac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自本公告发布之日起3</w:t>
      </w:r>
      <w:r>
        <w:rPr>
          <w:rFonts w:hint="default" w:ascii="Times New Roman" w:hAnsi="Times New Roman" w:eastAsia="宋体" w:cs="Times New Roman"/>
          <w:color w:val="auto"/>
          <w:szCs w:val="21"/>
          <w:highlight w:val="none"/>
          <w:lang w:eastAsia="zh-CN"/>
        </w:rPr>
        <w:t xml:space="preserve">个工作日。</w:t>
      </w:r>
      <w:r/>
    </w:p>
    <w:p>
      <w:pPr>
        <w:pStyle w:val="952"/>
        <w:ind w:firstLine="0"/>
        <w:keepLines w:val="0"/>
        <w:keepNext w:val="0"/>
        <w:pageBreakBefore w:val="0"/>
        <w:spacing w:line="440" w:lineRule="exact"/>
        <w:widowControl w:val="off"/>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 xml:space="preserve">七、其他补充事宜</w:t>
      </w:r>
      <w:r/>
    </w:p>
    <w:p>
      <w:pPr>
        <w:ind w:firstLine="400"/>
        <w:spacing w:line="440" w:lineRule="exac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eastAsia="zh-CN"/>
        </w:rPr>
        <w:t xml:space="preserve">1、本</w:t>
      </w:r>
      <w:r>
        <w:rPr>
          <w:rFonts w:hint="default" w:ascii="Times New Roman" w:hAnsi="Times New Roman" w:eastAsia="宋体" w:cs="Times New Roman"/>
          <w:b w:val="0"/>
          <w:bCs w:val="0"/>
          <w:color w:val="auto"/>
          <w:sz w:val="21"/>
          <w:szCs w:val="21"/>
          <w:highlight w:val="none"/>
          <w:lang w:val="en-US" w:eastAsia="zh-CN"/>
        </w:rPr>
        <w:t xml:space="preserve">磋商</w:t>
      </w:r>
      <w:r>
        <w:rPr>
          <w:rFonts w:hint="default" w:ascii="Times New Roman" w:hAnsi="Times New Roman" w:eastAsia="宋体" w:cs="Times New Roman"/>
          <w:b w:val="0"/>
          <w:bCs w:val="0"/>
          <w:color w:val="auto"/>
          <w:sz w:val="21"/>
          <w:szCs w:val="21"/>
          <w:highlight w:val="none"/>
          <w:lang w:eastAsia="zh-CN"/>
        </w:rPr>
        <w:t xml:space="preserve">公告在江苏政府采购网（http://www.ccgp-jiangsu.gov.cn/）公示发布，若有关本次</w:t>
      </w:r>
      <w:r>
        <w:rPr>
          <w:rFonts w:hint="default" w:ascii="Times New Roman" w:hAnsi="Times New Roman" w:eastAsia="宋体" w:cs="Times New Roman"/>
          <w:b w:val="0"/>
          <w:bCs w:val="0"/>
          <w:color w:val="auto"/>
          <w:sz w:val="21"/>
          <w:szCs w:val="21"/>
          <w:highlight w:val="none"/>
          <w:lang w:val="en-US" w:eastAsia="zh-CN"/>
        </w:rPr>
        <w:t xml:space="preserve">磋商</w:t>
      </w:r>
      <w:r>
        <w:rPr>
          <w:rFonts w:hint="default" w:ascii="Times New Roman" w:hAnsi="Times New Roman" w:eastAsia="宋体" w:cs="Times New Roman"/>
          <w:b w:val="0"/>
          <w:bCs w:val="0"/>
          <w:color w:val="auto"/>
          <w:sz w:val="21"/>
          <w:szCs w:val="21"/>
          <w:highlight w:val="none"/>
          <w:lang w:eastAsia="zh-CN"/>
        </w:rPr>
        <w:t xml:space="preserve">存在变动或修改，敬请各</w:t>
      </w:r>
      <w:r>
        <w:rPr>
          <w:rFonts w:hint="default" w:ascii="Times New Roman" w:hAnsi="Times New Roman" w:eastAsia="宋体" w:cs="Times New Roman"/>
          <w:b w:val="0"/>
          <w:bCs w:val="0"/>
          <w:color w:val="auto"/>
          <w:sz w:val="21"/>
          <w:szCs w:val="21"/>
          <w:highlight w:val="none"/>
          <w:lang w:val="en-US" w:eastAsia="zh-CN"/>
        </w:rPr>
        <w:t xml:space="preserve">供应商</w:t>
      </w:r>
      <w:r>
        <w:rPr>
          <w:rFonts w:hint="default" w:ascii="Times New Roman" w:hAnsi="Times New Roman" w:eastAsia="宋体" w:cs="Times New Roman"/>
          <w:b w:val="0"/>
          <w:bCs w:val="0"/>
          <w:color w:val="auto"/>
          <w:sz w:val="21"/>
          <w:szCs w:val="21"/>
          <w:highlight w:val="none"/>
          <w:lang w:eastAsia="zh-CN"/>
        </w:rPr>
        <w:t xml:space="preserve">及时关注江苏政府采购网发布的关于本项目的信息更正公告。</w:t>
      </w:r>
      <w:r>
        <w:rPr>
          <w:sz w:val="21"/>
          <w:szCs w:val="21"/>
        </w:rPr>
      </w:r>
      <w:r/>
    </w:p>
    <w:p>
      <w:pPr>
        <w:ind w:firstLine="400"/>
        <w:spacing w:line="440" w:lineRule="exac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eastAsia="zh-CN"/>
        </w:rPr>
        <w:t xml:space="preserve">2、现场踏勘或答疑：</w:t>
      </w:r>
      <w:r>
        <w:rPr>
          <w:rFonts w:hint="default" w:ascii="Times New Roman" w:hAnsi="Times New Roman" w:eastAsia="宋体" w:cs="Times New Roman"/>
          <w:b w:val="0"/>
          <w:bCs w:val="0"/>
          <w:color w:val="auto"/>
          <w:sz w:val="21"/>
          <w:szCs w:val="21"/>
          <w:highlight w:val="none"/>
          <w:lang w:val="en-US" w:eastAsia="zh-CN"/>
        </w:rPr>
        <w:t xml:space="preserve">采购</w:t>
      </w:r>
      <w:r>
        <w:rPr>
          <w:rFonts w:hint="default" w:ascii="Times New Roman" w:hAnsi="Times New Roman" w:eastAsia="宋体" w:cs="Times New Roman"/>
          <w:b w:val="0"/>
          <w:bCs w:val="0"/>
          <w:color w:val="auto"/>
          <w:sz w:val="21"/>
          <w:szCs w:val="21"/>
          <w:highlight w:val="none"/>
          <w:lang w:eastAsia="zh-CN"/>
        </w:rPr>
        <w:t xml:space="preserve">人不组织集中现场考察或答疑，</w:t>
      </w:r>
      <w:r>
        <w:rPr>
          <w:rFonts w:hint="default" w:ascii="Times New Roman" w:hAnsi="Times New Roman" w:eastAsia="宋体" w:cs="Times New Roman"/>
          <w:b w:val="0"/>
          <w:bCs w:val="0"/>
          <w:color w:val="auto"/>
          <w:sz w:val="21"/>
          <w:szCs w:val="21"/>
          <w:highlight w:val="none"/>
          <w:lang w:val="en-US" w:eastAsia="zh-CN"/>
        </w:rPr>
        <w:t xml:space="preserve">供应商</w:t>
      </w:r>
      <w:r>
        <w:rPr>
          <w:rFonts w:hint="default" w:ascii="Times New Roman" w:hAnsi="Times New Roman" w:eastAsia="宋体" w:cs="Times New Roman"/>
          <w:b w:val="0"/>
          <w:bCs w:val="0"/>
          <w:color w:val="auto"/>
          <w:sz w:val="21"/>
          <w:szCs w:val="21"/>
          <w:highlight w:val="none"/>
          <w:lang w:eastAsia="zh-CN"/>
        </w:rPr>
        <w:t xml:space="preserve">可自行前往项目现场进行考察。未考察现场或考察工作不详细的</w:t>
      </w:r>
      <w:r>
        <w:rPr>
          <w:rFonts w:hint="default" w:ascii="Times New Roman" w:hAnsi="Times New Roman" w:eastAsia="宋体" w:cs="Times New Roman"/>
          <w:b w:val="0"/>
          <w:bCs w:val="0"/>
          <w:color w:val="auto"/>
          <w:sz w:val="21"/>
          <w:szCs w:val="21"/>
          <w:highlight w:val="none"/>
          <w:lang w:val="en-US" w:eastAsia="zh-CN"/>
        </w:rPr>
        <w:t xml:space="preserve">供应商</w:t>
      </w:r>
      <w:r>
        <w:rPr>
          <w:rFonts w:hint="default" w:ascii="Times New Roman" w:hAnsi="Times New Roman" w:eastAsia="宋体" w:cs="Times New Roman"/>
          <w:b w:val="0"/>
          <w:bCs w:val="0"/>
          <w:color w:val="auto"/>
          <w:sz w:val="21"/>
          <w:szCs w:val="21"/>
          <w:highlight w:val="none"/>
          <w:lang w:eastAsia="zh-CN"/>
        </w:rPr>
        <w:t xml:space="preserve">中标后，不得以不完全了解现场情况为理由而向</w:t>
      </w:r>
      <w:r>
        <w:rPr>
          <w:rFonts w:hint="default" w:ascii="Times New Roman" w:hAnsi="Times New Roman" w:eastAsia="宋体" w:cs="Times New Roman"/>
          <w:b w:val="0"/>
          <w:bCs w:val="0"/>
          <w:color w:val="auto"/>
          <w:sz w:val="21"/>
          <w:szCs w:val="21"/>
          <w:highlight w:val="none"/>
          <w:lang w:val="en-US" w:eastAsia="zh-CN"/>
        </w:rPr>
        <w:t xml:space="preserve">采购</w:t>
      </w:r>
      <w:r>
        <w:rPr>
          <w:rFonts w:hint="default" w:ascii="Times New Roman" w:hAnsi="Times New Roman" w:eastAsia="宋体" w:cs="Times New Roman"/>
          <w:b w:val="0"/>
          <w:bCs w:val="0"/>
          <w:color w:val="auto"/>
          <w:sz w:val="21"/>
          <w:szCs w:val="21"/>
          <w:highlight w:val="none"/>
          <w:lang w:eastAsia="zh-CN"/>
        </w:rPr>
        <w:t xml:space="preserve">人提出任何索赔或其他要求，对此</w:t>
      </w:r>
      <w:r>
        <w:rPr>
          <w:rFonts w:hint="default" w:ascii="Times New Roman" w:hAnsi="Times New Roman" w:eastAsia="宋体" w:cs="Times New Roman"/>
          <w:b w:val="0"/>
          <w:bCs w:val="0"/>
          <w:color w:val="auto"/>
          <w:sz w:val="21"/>
          <w:szCs w:val="21"/>
          <w:highlight w:val="none"/>
          <w:lang w:val="en-US" w:eastAsia="zh-CN"/>
        </w:rPr>
        <w:t xml:space="preserve">采购</w:t>
      </w:r>
      <w:r>
        <w:rPr>
          <w:rFonts w:hint="default" w:ascii="Times New Roman" w:hAnsi="Times New Roman" w:eastAsia="宋体" w:cs="Times New Roman"/>
          <w:b w:val="0"/>
          <w:bCs w:val="0"/>
          <w:color w:val="auto"/>
          <w:sz w:val="21"/>
          <w:szCs w:val="21"/>
          <w:highlight w:val="none"/>
          <w:lang w:eastAsia="zh-CN"/>
        </w:rPr>
        <w:t xml:space="preserve">人不承担任何责任并将不做任何答复。</w:t>
      </w:r>
      <w:r>
        <w:rPr>
          <w:sz w:val="21"/>
          <w:szCs w:val="21"/>
        </w:rPr>
      </w:r>
      <w:r/>
    </w:p>
    <w:p>
      <w:pPr>
        <w:ind w:firstLine="400"/>
        <w:spacing w:line="440" w:lineRule="exac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eastAsia="zh-CN"/>
        </w:rPr>
        <w:t xml:space="preserve">3、</w:t>
      </w:r>
      <w:r>
        <w:rPr>
          <w:rFonts w:hint="default" w:ascii="Times New Roman" w:hAnsi="Times New Roman" w:eastAsia="宋体" w:cs="Times New Roman"/>
          <w:b w:val="0"/>
          <w:bCs w:val="0"/>
          <w:color w:val="auto"/>
          <w:sz w:val="21"/>
          <w:szCs w:val="21"/>
          <w:highlight w:val="none"/>
          <w:lang w:val="en-US" w:eastAsia="zh-CN"/>
        </w:rPr>
        <w:t xml:space="preserve">磋商</w:t>
      </w:r>
      <w:r>
        <w:rPr>
          <w:rFonts w:hint="default" w:ascii="Times New Roman" w:hAnsi="Times New Roman" w:eastAsia="宋体" w:cs="Times New Roman"/>
          <w:b w:val="0"/>
          <w:bCs w:val="0"/>
          <w:color w:val="auto"/>
          <w:sz w:val="21"/>
          <w:szCs w:val="21"/>
          <w:highlight w:val="none"/>
          <w:lang w:eastAsia="zh-CN"/>
        </w:rPr>
        <w:t xml:space="preserve">保证金：本次</w:t>
      </w:r>
      <w:r>
        <w:rPr>
          <w:rFonts w:hint="default" w:ascii="Times New Roman" w:hAnsi="Times New Roman" w:eastAsia="宋体" w:cs="Times New Roman"/>
          <w:b w:val="0"/>
          <w:bCs w:val="0"/>
          <w:color w:val="auto"/>
          <w:sz w:val="21"/>
          <w:szCs w:val="21"/>
          <w:highlight w:val="none"/>
          <w:lang w:val="en-US" w:eastAsia="zh-CN"/>
        </w:rPr>
        <w:t xml:space="preserve">采购</w:t>
      </w:r>
      <w:r>
        <w:rPr>
          <w:rFonts w:hint="default" w:ascii="Times New Roman" w:hAnsi="Times New Roman" w:eastAsia="宋体" w:cs="Times New Roman"/>
          <w:b w:val="0"/>
          <w:bCs w:val="0"/>
          <w:color w:val="auto"/>
          <w:sz w:val="21"/>
          <w:szCs w:val="21"/>
          <w:highlight w:val="none"/>
          <w:lang w:eastAsia="zh-CN"/>
        </w:rPr>
        <w:t xml:space="preserve">不收取</w:t>
      </w:r>
      <w:r>
        <w:rPr>
          <w:rFonts w:hint="default" w:ascii="Times New Roman" w:hAnsi="Times New Roman" w:eastAsia="宋体" w:cs="Times New Roman"/>
          <w:b w:val="0"/>
          <w:bCs w:val="0"/>
          <w:color w:val="auto"/>
          <w:sz w:val="21"/>
          <w:szCs w:val="21"/>
          <w:highlight w:val="none"/>
          <w:lang w:val="en-US" w:eastAsia="zh-CN"/>
        </w:rPr>
        <w:t xml:space="preserve">磋商</w:t>
      </w:r>
      <w:r>
        <w:rPr>
          <w:rFonts w:hint="default" w:ascii="Times New Roman" w:hAnsi="Times New Roman" w:eastAsia="宋体" w:cs="Times New Roman"/>
          <w:b w:val="0"/>
          <w:bCs w:val="0"/>
          <w:color w:val="auto"/>
          <w:sz w:val="21"/>
          <w:szCs w:val="21"/>
          <w:highlight w:val="none"/>
          <w:lang w:eastAsia="zh-CN"/>
        </w:rPr>
        <w:t xml:space="preserve">保证金。</w:t>
      </w:r>
      <w:r>
        <w:rPr>
          <w:sz w:val="21"/>
          <w:szCs w:val="21"/>
        </w:rPr>
      </w:r>
      <w:r/>
    </w:p>
    <w:p>
      <w:pPr>
        <w:ind w:firstLine="400"/>
        <w:spacing w:line="440" w:lineRule="exac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eastAsia="zh-CN"/>
        </w:rPr>
        <w:t xml:space="preserve">4、注意事项：</w:t>
      </w:r>
      <w:r>
        <w:rPr>
          <w:sz w:val="21"/>
          <w:szCs w:val="21"/>
        </w:rPr>
      </w:r>
      <w:r/>
    </w:p>
    <w:p>
      <w:pPr>
        <w:ind w:firstLine="400"/>
        <w:spacing w:line="440" w:lineRule="exac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eastAsia="zh-CN"/>
        </w:rPr>
        <w:t xml:space="preserve">4.1潜在</w:t>
      </w:r>
      <w:r>
        <w:rPr>
          <w:rFonts w:hint="default" w:ascii="Times New Roman" w:hAnsi="Times New Roman" w:eastAsia="宋体" w:cs="Times New Roman"/>
          <w:b w:val="0"/>
          <w:bCs w:val="0"/>
          <w:color w:val="auto"/>
          <w:sz w:val="21"/>
          <w:szCs w:val="21"/>
          <w:highlight w:val="none"/>
          <w:lang w:val="en-US" w:eastAsia="zh-CN"/>
        </w:rPr>
        <w:t xml:space="preserve">供应商</w:t>
      </w:r>
      <w:r>
        <w:rPr>
          <w:rFonts w:hint="default" w:ascii="Times New Roman" w:hAnsi="Times New Roman" w:eastAsia="宋体" w:cs="Times New Roman"/>
          <w:b w:val="0"/>
          <w:bCs w:val="0"/>
          <w:color w:val="auto"/>
          <w:sz w:val="21"/>
          <w:szCs w:val="21"/>
          <w:highlight w:val="none"/>
          <w:lang w:eastAsia="zh-CN"/>
        </w:rPr>
        <w:t xml:space="preserve">访问“苏采云”系统的网络地址和方法：“苏采云”系统的网址：https://jszfcg.jsczt.cn。</w:t>
      </w:r>
      <w:r>
        <w:rPr>
          <w:sz w:val="21"/>
          <w:szCs w:val="21"/>
        </w:rPr>
      </w:r>
      <w:r/>
    </w:p>
    <w:p>
      <w:pPr>
        <w:ind w:firstLine="400"/>
        <w:spacing w:line="440" w:lineRule="exac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eastAsia="zh-CN"/>
        </w:rPr>
        <w:t xml:space="preserve">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购买服务信息平台（苏采云）供应商操作手册》。</w:t>
      </w:r>
      <w:r>
        <w:rPr>
          <w:sz w:val="21"/>
          <w:szCs w:val="21"/>
        </w:rPr>
      </w:r>
      <w:r/>
    </w:p>
    <w:p>
      <w:pPr>
        <w:ind w:firstLine="400"/>
        <w:spacing w:line="440" w:lineRule="exac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eastAsia="zh-CN"/>
        </w:rPr>
        <w:t xml:space="preserve">4.3“CA数字证书”的获取：潜在</w:t>
      </w:r>
      <w:r>
        <w:rPr>
          <w:rFonts w:hint="default" w:ascii="Times New Roman" w:hAnsi="Times New Roman" w:eastAsia="宋体" w:cs="Times New Roman"/>
          <w:b w:val="0"/>
          <w:bCs w:val="0"/>
          <w:color w:val="auto"/>
          <w:sz w:val="21"/>
          <w:szCs w:val="21"/>
          <w:highlight w:val="none"/>
          <w:lang w:val="en-US" w:eastAsia="zh-CN"/>
        </w:rPr>
        <w:t xml:space="preserve">供应商</w:t>
      </w:r>
      <w:r>
        <w:rPr>
          <w:rFonts w:hint="default" w:ascii="Times New Roman" w:hAnsi="Times New Roman" w:eastAsia="宋体" w:cs="Times New Roman"/>
          <w:b w:val="0"/>
          <w:bCs w:val="0"/>
          <w:color w:val="auto"/>
          <w:sz w:val="21"/>
          <w:szCs w:val="21"/>
          <w:highlight w:val="none"/>
          <w:lang w:eastAsia="zh-CN"/>
        </w:rPr>
        <w:t xml:space="preserve">需办理“CA 数字证书”，CA办理指南可至江苏省政府采购网―办事指南-资料下载中心下载。</w:t>
      </w:r>
      <w:r>
        <w:rPr>
          <w:sz w:val="21"/>
          <w:szCs w:val="21"/>
        </w:rPr>
      </w:r>
      <w:r/>
    </w:p>
    <w:p>
      <w:pPr>
        <w:ind w:firstLine="400"/>
        <w:spacing w:line="440" w:lineRule="exac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eastAsia="zh-CN"/>
        </w:rPr>
        <w:t xml:space="preserve">4.4采购文件（后缀名为“.kedt”）、供应商操作手册可通过“苏采云”系统--已报名项目--报名详情页面内相应链接进行下载。</w:t>
      </w:r>
      <w:r>
        <w:rPr>
          <w:sz w:val="21"/>
          <w:szCs w:val="21"/>
        </w:rPr>
      </w:r>
      <w:r/>
    </w:p>
    <w:p>
      <w:pPr>
        <w:ind w:firstLine="400"/>
        <w:spacing w:line="440" w:lineRule="exac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eastAsia="zh-CN"/>
        </w:rPr>
        <w:t xml:space="preserve">4.5请潜在</w:t>
      </w:r>
      <w:r>
        <w:rPr>
          <w:rFonts w:hint="default" w:ascii="Times New Roman" w:hAnsi="Times New Roman" w:eastAsia="宋体" w:cs="Times New Roman"/>
          <w:b w:val="0"/>
          <w:bCs w:val="0"/>
          <w:color w:val="auto"/>
          <w:sz w:val="21"/>
          <w:szCs w:val="21"/>
          <w:highlight w:val="none"/>
          <w:lang w:val="en-US" w:eastAsia="zh-CN"/>
        </w:rPr>
        <w:t xml:space="preserve">供应商</w:t>
      </w:r>
      <w:r>
        <w:rPr>
          <w:rFonts w:hint="default" w:ascii="Times New Roman" w:hAnsi="Times New Roman" w:eastAsia="宋体" w:cs="Times New Roman"/>
          <w:b w:val="0"/>
          <w:bCs w:val="0"/>
          <w:color w:val="auto"/>
          <w:sz w:val="21"/>
          <w:szCs w:val="21"/>
          <w:highlight w:val="none"/>
          <w:lang w:eastAsia="zh-CN"/>
        </w:rPr>
        <w:t xml:space="preserve">提前安装相应的控件（详见“苏采云”系统供应商操作手册）并使用谷歌浏览器登录“苏采云”系统参与不见面开评标。</w:t>
      </w:r>
      <w:r>
        <w:rPr>
          <w:sz w:val="21"/>
          <w:szCs w:val="21"/>
        </w:rPr>
      </w:r>
      <w:r/>
    </w:p>
    <w:p>
      <w:pPr>
        <w:ind w:firstLine="400"/>
        <w:spacing w:line="440" w:lineRule="exact"/>
        <w:rPr>
          <w:rFonts w:hint="default" w:ascii="Times New Roman" w:hAnsi="Times New Roman" w:eastAsia="宋体" w:cs="Times New Roman"/>
          <w:b w:val="0"/>
          <w:bCs w:val="0"/>
          <w:color w:val="auto"/>
          <w:szCs w:val="21"/>
          <w:highlight w:val="none"/>
          <w:lang w:eastAsia="zh-CN"/>
        </w:rPr>
      </w:pPr>
      <w:r>
        <w:rPr>
          <w:rFonts w:hint="default" w:ascii="Times New Roman" w:hAnsi="Times New Roman" w:eastAsia="宋体" w:cs="Times New Roman"/>
          <w:b w:val="0"/>
          <w:bCs w:val="0"/>
          <w:color w:val="auto"/>
          <w:sz w:val="21"/>
          <w:szCs w:val="21"/>
          <w:highlight w:val="none"/>
          <w:lang w:eastAsia="zh-CN"/>
        </w:rPr>
        <w:t xml:space="preserve">注：如潜在</w:t>
      </w:r>
      <w:r>
        <w:rPr>
          <w:rFonts w:hint="default" w:ascii="Times New Roman" w:hAnsi="Times New Roman" w:eastAsia="宋体" w:cs="Times New Roman"/>
          <w:b w:val="0"/>
          <w:bCs w:val="0"/>
          <w:color w:val="auto"/>
          <w:sz w:val="21"/>
          <w:szCs w:val="21"/>
          <w:highlight w:val="none"/>
          <w:lang w:val="en-US" w:eastAsia="zh-CN"/>
        </w:rPr>
        <w:t xml:space="preserve">供应商</w:t>
      </w:r>
      <w:r>
        <w:rPr>
          <w:rFonts w:hint="default" w:ascii="Times New Roman" w:hAnsi="Times New Roman" w:eastAsia="宋体" w:cs="Times New Roman"/>
          <w:b w:val="0"/>
          <w:bCs w:val="0"/>
          <w:color w:val="auto"/>
          <w:sz w:val="21"/>
          <w:szCs w:val="21"/>
          <w:highlight w:val="none"/>
          <w:lang w:eastAsia="zh-CN"/>
        </w:rPr>
        <w:t xml:space="preserve">未按上述要求操作，将自行承担所产生的风险</w:t>
      </w:r>
      <w:r>
        <w:rPr>
          <w:rFonts w:hint="default" w:ascii="Times New Roman" w:hAnsi="Times New Roman" w:eastAsia="宋体" w:cs="Times New Roman"/>
          <w:b w:val="0"/>
          <w:bCs w:val="0"/>
          <w:color w:val="auto"/>
          <w:szCs w:val="21"/>
          <w:highlight w:val="none"/>
          <w:lang w:eastAsia="zh-CN"/>
        </w:rPr>
        <w:t xml:space="preserve">。</w:t>
      </w:r>
      <w:r/>
    </w:p>
    <w:p>
      <w:pPr>
        <w:pStyle w:val="952"/>
        <w:spacing w:line="390" w:lineRule="exact"/>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八、凡对本次招标提出询问，请按以下方式联系。</w:t>
      </w:r>
      <w:bookmarkEnd w:id="7"/>
      <w:r/>
      <w:bookmarkEnd w:id="8"/>
      <w:r/>
      <w:bookmarkEnd w:id="9"/>
      <w:r/>
      <w:bookmarkEnd w:id="10"/>
      <w:r/>
      <w:r/>
    </w:p>
    <w:p>
      <w:pPr>
        <w:pStyle w:val="952"/>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1.采购人信息</w:t>
      </w:r>
      <w:r/>
    </w:p>
    <w:p>
      <w:pPr>
        <w:pStyle w:val="952"/>
        <w:spacing w:line="390" w:lineRule="exact"/>
        <w:rPr>
          <w:rFonts w:hint="default" w:ascii="Times New Roman" w:hAnsi="Times New Roman" w:eastAsia="宋体" w:cs="Times New Roman"/>
          <w:color w:val="auto"/>
          <w:szCs w:val="21"/>
          <w:highlight w:val="none"/>
        </w:rPr>
      </w:pPr>
      <w:r/>
      <w:bookmarkStart w:id="11" w:name="_Toc28359009"/>
      <w:r/>
      <w:bookmarkStart w:id="12" w:name="_Toc28359086"/>
      <w:r>
        <w:rPr>
          <w:rFonts w:hint="default" w:ascii="Times New Roman" w:hAnsi="Times New Roman" w:eastAsia="宋体" w:cs="Times New Roman"/>
          <w:color w:val="auto"/>
          <w:szCs w:val="21"/>
          <w:highlight w:val="none"/>
        </w:rPr>
        <w:t xml:space="preserve">    名 称：</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single"/>
          <w:lang w:eastAsia="zh-CN"/>
        </w:rPr>
        <w:t xml:space="preserve">南京市滁河河道管理处</w:t>
      </w:r>
      <w:r>
        <w:rPr>
          <w:rFonts w:hint="default" w:ascii="Times New Roman" w:hAnsi="Times New Roman" w:eastAsia="宋体" w:cs="Times New Roman"/>
          <w:color w:val="auto"/>
          <w:szCs w:val="21"/>
          <w:highlight w:val="none"/>
          <w:u w:val="single"/>
        </w:rPr>
        <w:t xml:space="preserve">  </w:t>
      </w:r>
      <w:r/>
    </w:p>
    <w:p>
      <w:pPr>
        <w:pStyle w:val="952"/>
        <w:ind w:firstLine="420"/>
        <w:spacing w:line="390" w:lineRule="exact"/>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rPr>
        <w:t xml:space="preserve">地址：</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single"/>
          <w:lang w:eastAsia="zh-CN"/>
        </w:rPr>
        <w:t xml:space="preserve">南京市江北新区大厂街道新华东路79号</w:t>
      </w:r>
      <w:r>
        <w:rPr>
          <w:rFonts w:hint="default" w:ascii="Times New Roman" w:hAnsi="Times New Roman" w:eastAsia="宋体" w:cs="Times New Roman"/>
          <w:color w:val="auto"/>
          <w:szCs w:val="21"/>
          <w:highlight w:val="none"/>
          <w:u w:val="single"/>
        </w:rPr>
        <w:t xml:space="preserve">　　</w:t>
      </w:r>
      <w:r/>
    </w:p>
    <w:p>
      <w:pPr>
        <w:pStyle w:val="952"/>
        <w:ind w:firstLine="420"/>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联 系 人：</w:t>
      </w:r>
      <w:r>
        <w:rPr>
          <w:rFonts w:hint="default" w:ascii="Times New Roman" w:hAnsi="Times New Roman" w:eastAsia="宋体" w:cs="Times New Roman"/>
          <w:color w:val="auto"/>
          <w:szCs w:val="21"/>
          <w:highlight w:val="none"/>
          <w:u w:val="single"/>
          <w:lang w:val="en-US" w:eastAsia="zh-CN"/>
        </w:rPr>
        <w:t xml:space="preserve">刘</w:t>
      </w:r>
      <w:r>
        <w:rPr>
          <w:rFonts w:hint="default" w:ascii="Times New Roman" w:hAnsi="Times New Roman" w:cs="Times New Roman"/>
          <w:color w:val="auto"/>
          <w:szCs w:val="21"/>
          <w:highlight w:val="none"/>
          <w:u w:val="single"/>
          <w:lang w:val="en-US" w:eastAsia="zh-CN"/>
        </w:rPr>
        <w:t xml:space="preserve">工</w:t>
      </w:r>
      <w:r>
        <w:rPr>
          <w:rFonts w:hint="default" w:ascii="Times New Roman" w:hAnsi="Times New Roman" w:eastAsia="宋体" w:cs="Times New Roman"/>
          <w:color w:val="auto"/>
          <w:szCs w:val="21"/>
          <w:highlight w:val="none"/>
        </w:rPr>
        <w:t xml:space="preserve"> 　</w:t>
      </w:r>
      <w:r/>
    </w:p>
    <w:p>
      <w:pPr>
        <w:pStyle w:val="952"/>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联系方式：</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highlight w:val="none"/>
          <w:u w:val="single"/>
          <w:lang w:val="en-US"/>
        </w:rPr>
        <w:t xml:space="preserve">025-58592253</w:t>
      </w:r>
      <w:r>
        <w:rPr>
          <w:rFonts w:hint="default" w:ascii="Times New Roman" w:hAnsi="Times New Roman" w:eastAsia="宋体" w:cs="Times New Roman"/>
          <w:color w:val="auto"/>
          <w:szCs w:val="21"/>
          <w:highlight w:val="none"/>
        </w:rPr>
        <w:t xml:space="preserve">　 </w:t>
      </w:r>
      <w:r/>
    </w:p>
    <w:p>
      <w:pPr>
        <w:pStyle w:val="952"/>
        <w:ind w:firstLine="420"/>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2.采购代理机构信息</w:t>
      </w:r>
      <w:bookmarkEnd w:id="11"/>
      <w:r/>
      <w:bookmarkEnd w:id="12"/>
      <w:r/>
      <w:r/>
    </w:p>
    <w:p>
      <w:pPr>
        <w:pStyle w:val="952"/>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名 称：</w:t>
      </w:r>
      <w:r>
        <w:rPr>
          <w:rFonts w:hint="default" w:ascii="Times New Roman" w:hAnsi="Times New Roman" w:eastAsia="宋体" w:cs="Times New Roman"/>
          <w:color w:val="auto"/>
          <w:szCs w:val="21"/>
          <w:highlight w:val="none"/>
          <w:u w:val="single"/>
          <w:lang w:eastAsia="zh-CN"/>
        </w:rPr>
        <w:t xml:space="preserve">江苏苏盛工程造价咨询有限公司</w:t>
      </w:r>
      <w:r>
        <w:rPr>
          <w:rFonts w:hint="default" w:ascii="Times New Roman" w:hAnsi="Times New Roman" w:eastAsia="宋体" w:cs="Times New Roman"/>
          <w:color w:val="auto"/>
          <w:szCs w:val="21"/>
          <w:highlight w:val="none"/>
          <w:u w:val="single"/>
        </w:rPr>
        <w:t xml:space="preserve">　 </w:t>
      </w:r>
      <w:r/>
    </w:p>
    <w:p>
      <w:pPr>
        <w:pStyle w:val="952"/>
        <w:ind w:firstLine="420"/>
        <w:spacing w:line="390" w:lineRule="exact"/>
        <w:rPr>
          <w:rFonts w:hint="default" w:ascii="Times New Roman" w:hAnsi="Times New Roman" w:eastAsia="宋体" w:cs="Times New Roman"/>
          <w:color w:val="auto"/>
          <w:szCs w:val="21"/>
          <w:highlight w:val="none"/>
          <w:u w:val="single"/>
          <w:lang w:eastAsia="zh-CN"/>
        </w:rPr>
      </w:pPr>
      <w:r>
        <w:rPr>
          <w:rFonts w:hint="default" w:ascii="Times New Roman" w:hAnsi="Times New Roman" w:eastAsia="宋体" w:cs="Times New Roman"/>
          <w:color w:val="auto"/>
          <w:szCs w:val="21"/>
          <w:highlight w:val="none"/>
        </w:rPr>
        <w:t xml:space="preserve">地 址：</w:t>
      </w:r>
      <w:r>
        <w:rPr>
          <w:rFonts w:hint="default" w:ascii="Times New Roman" w:hAnsi="Times New Roman" w:eastAsia="宋体" w:cs="Times New Roman"/>
          <w:color w:val="auto"/>
          <w:szCs w:val="21"/>
          <w:highlight w:val="none"/>
          <w:u w:val="single"/>
          <w:lang w:eastAsia="zh-CN"/>
        </w:rPr>
        <w:t xml:space="preserve">南京市雨花台区花神大道23号10号楼3楼1038室</w:t>
      </w:r>
      <w:r/>
    </w:p>
    <w:p>
      <w:pPr>
        <w:pStyle w:val="952"/>
        <w:ind w:firstLine="420"/>
        <w:spacing w:line="390" w:lineRule="exact"/>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rPr>
        <w:t xml:space="preserve">联系人：</w:t>
      </w:r>
      <w:r>
        <w:rPr>
          <w:rFonts w:hint="default" w:ascii="Times New Roman" w:hAnsi="Times New Roman" w:eastAsia="宋体" w:cs="Times New Roman"/>
          <w:color w:val="auto"/>
          <w:szCs w:val="21"/>
          <w:highlight w:val="none"/>
          <w:u w:val="single"/>
          <w:lang w:val="en-US" w:eastAsia="zh-CN"/>
        </w:rPr>
        <w:t xml:space="preserve">张</w:t>
      </w:r>
      <w:r>
        <w:rPr>
          <w:rFonts w:hint="default" w:ascii="Times New Roman" w:hAnsi="Times New Roman" w:cs="Times New Roman"/>
          <w:color w:val="auto"/>
          <w:szCs w:val="21"/>
          <w:highlight w:val="none"/>
          <w:u w:val="single"/>
          <w:lang w:val="en-US" w:eastAsia="zh-CN"/>
        </w:rPr>
        <w:t xml:space="preserve">工</w:t>
      </w:r>
      <w:r>
        <w:rPr>
          <w:rFonts w:hint="default" w:ascii="Times New Roman" w:hAnsi="Times New Roman" w:eastAsia="宋体" w:cs="Times New Roman"/>
          <w:color w:val="auto"/>
          <w:szCs w:val="21"/>
          <w:highlight w:val="none"/>
          <w:u w:val="single"/>
        </w:rPr>
        <w:t xml:space="preserve">  </w:t>
      </w:r>
      <w:r/>
    </w:p>
    <w:p>
      <w:pPr>
        <w:pStyle w:val="952"/>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联系方式：</w:t>
      </w:r>
      <w:bookmarkStart w:id="13" w:name="_Toc28359087"/>
      <w:r/>
      <w:bookmarkStart w:id="14" w:name="_Toc28359010"/>
      <w:r>
        <w:rPr>
          <w:rFonts w:hint="default" w:ascii="Times New Roman" w:hAnsi="Times New Roman" w:eastAsia="宋体" w:cs="Times New Roman"/>
          <w:color w:val="auto"/>
          <w:szCs w:val="21"/>
          <w:highlight w:val="none"/>
          <w:u w:val="single"/>
        </w:rPr>
        <w:t xml:space="preserve"> 17314408268 </w:t>
      </w:r>
      <w:r/>
    </w:p>
    <w:p>
      <w:pPr>
        <w:pStyle w:val="952"/>
        <w:spacing w:line="39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3.项目联系方式</w:t>
      </w:r>
      <w:bookmarkEnd w:id="13"/>
      <w:r/>
      <w:bookmarkEnd w:id="14"/>
      <w:r/>
      <w:r/>
    </w:p>
    <w:p>
      <w:pPr>
        <w:pStyle w:val="952"/>
        <w:spacing w:line="390" w:lineRule="exact"/>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rPr>
        <w:t xml:space="preserve">    项目联系人：</w:t>
      </w:r>
      <w:r>
        <w:rPr>
          <w:rFonts w:hint="default" w:ascii="Times New Roman" w:hAnsi="Times New Roman" w:eastAsia="宋体" w:cs="Times New Roman"/>
          <w:color w:val="auto"/>
          <w:szCs w:val="21"/>
          <w:highlight w:val="none"/>
          <w:u w:val="single"/>
          <w:lang w:val="en-US" w:eastAsia="zh-CN"/>
        </w:rPr>
        <w:t xml:space="preserve">张</w:t>
      </w:r>
      <w:r>
        <w:rPr>
          <w:rFonts w:hint="default" w:ascii="Times New Roman" w:hAnsi="Times New Roman" w:cs="Times New Roman"/>
          <w:color w:val="auto"/>
          <w:szCs w:val="21"/>
          <w:highlight w:val="none"/>
          <w:u w:val="single"/>
          <w:lang w:val="en-US" w:eastAsia="zh-CN"/>
        </w:rPr>
        <w:t xml:space="preserve">工</w:t>
      </w:r>
      <w:r>
        <w:rPr>
          <w:rFonts w:hint="default" w:ascii="Times New Roman" w:hAnsi="Times New Roman" w:eastAsia="宋体" w:cs="Times New Roman"/>
          <w:color w:val="auto"/>
          <w:szCs w:val="21"/>
          <w:highlight w:val="none"/>
          <w:u w:val="single"/>
        </w:rPr>
        <w:t xml:space="preserve">  </w:t>
      </w:r>
      <w:r/>
    </w:p>
    <w:p>
      <w:pPr>
        <w:pStyle w:val="952"/>
        <w:ind w:firstLine="420"/>
        <w:spacing w:line="390" w:lineRule="exact"/>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rPr>
        <w:t xml:space="preserve">电　话：</w:t>
      </w:r>
      <w:r>
        <w:rPr>
          <w:rFonts w:hint="default" w:ascii="Times New Roman" w:hAnsi="Times New Roman" w:eastAsia="宋体" w:cs="Times New Roman"/>
          <w:color w:val="auto"/>
          <w:szCs w:val="21"/>
          <w:highlight w:val="none"/>
          <w:u w:val="single"/>
        </w:rPr>
        <w:t xml:space="preserve">　 17314408268　</w:t>
      </w:r>
      <w:r/>
    </w:p>
    <w:p>
      <w:pPr>
        <w:numPr>
          <w:ilvl w:val="0"/>
          <w:numId w:val="5"/>
        </w:numPr>
        <w:jc w:val="center"/>
        <w:keepLines w:val="0"/>
        <w:keepNext w:val="0"/>
        <w:pageBreakBefore w:val="0"/>
        <w:spacing w:line="400" w:lineRule="exact"/>
        <w:widowControl w:val="off"/>
        <w:rPr>
          <w:rFonts w:hint="default" w:ascii="Times New Roman" w:hAnsi="Times New Roman" w:eastAsia="宋体" w:cs="Times New Roman"/>
          <w:b/>
          <w:color w:val="auto"/>
          <w:spacing w:val="-10"/>
          <w:sz w:val="36"/>
          <w:szCs w:val="36"/>
          <w:highlight w:val="none"/>
        </w:rPr>
        <w:outlineLvl w:val="0"/>
      </w:pPr>
      <w:r>
        <w:rPr>
          <w:rFonts w:hint="default" w:ascii="Times New Roman" w:hAnsi="Times New Roman" w:eastAsia="宋体" w:cs="Times New Roman"/>
          <w:color w:val="auto"/>
          <w:sz w:val="21"/>
          <w:szCs w:val="21"/>
          <w:highlight w:val="none"/>
          <w:u w:val="single"/>
        </w:rPr>
        <w:br w:type="page" w:clear="all"/>
      </w:r>
      <w:r>
        <w:rPr>
          <w:rFonts w:hint="default" w:ascii="Times New Roman" w:hAnsi="Times New Roman" w:eastAsia="宋体" w:cs="Times New Roman"/>
          <w:b/>
          <w:color w:val="auto"/>
          <w:spacing w:val="-10"/>
          <w:sz w:val="36"/>
          <w:szCs w:val="36"/>
          <w:highlight w:val="none"/>
        </w:rPr>
        <w:t xml:space="preserve">竞争性磋商须知</w:t>
      </w:r>
      <w:r/>
    </w:p>
    <w:p>
      <w:pPr>
        <w:pStyle w:val="1010"/>
        <w:ind w:firstLine="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20"/>
        <w:spacing w:line="440" w:lineRule="exact"/>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一、总    则</w:t>
      </w:r>
      <w:r/>
    </w:p>
    <w:p>
      <w:pPr>
        <w:ind w:firstLine="420"/>
        <w:spacing w:line="440" w:lineRule="exact"/>
        <w:rPr>
          <w:rFonts w:hint="default" w:ascii="Times New Roman" w:hAnsi="Times New Roman" w:eastAsia="宋体" w:cs="Times New Roman"/>
          <w:color w:val="auto"/>
          <w:sz w:val="21"/>
          <w:szCs w:val="21"/>
          <w:highlight w:val="none"/>
        </w:rPr>
        <w:outlineLvl w:val="0"/>
      </w:pPr>
      <w:r>
        <w:rPr>
          <w:rFonts w:hint="default" w:ascii="Times New Roman" w:hAnsi="Times New Roman" w:eastAsia="宋体" w:cs="Times New Roman"/>
          <w:color w:val="auto"/>
          <w:sz w:val="21"/>
          <w:szCs w:val="21"/>
          <w:highlight w:val="none"/>
        </w:rPr>
        <w:t xml:space="preserve">1、适用法律</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1.1 《中华人民共和国政府采购法》、《中华人民共和国政府采购法实施条例》、《政府采购竞争性磋商采购人式管理暂行办法》等有关法律、规章和规定等。</w:t>
      </w:r>
      <w:r/>
    </w:p>
    <w:p>
      <w:pPr>
        <w:ind w:firstLine="420"/>
        <w:spacing w:line="440" w:lineRule="exact"/>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 xml:space="preserve">2、定义</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2.1 “采购人”指依法进行采购的单位。</w:t>
      </w:r>
      <w:r/>
    </w:p>
    <w:p>
      <w:pPr>
        <w:ind w:firstLine="420"/>
        <w:spacing w:line="440" w:lineRule="exact"/>
        <w:rPr>
          <w:rFonts w:hint="default" w:ascii="Times New Roman" w:hAnsi="Times New Roman" w:eastAsia="宋体" w:cs="Times New Roman"/>
          <w:color w:val="auto"/>
          <w:sz w:val="21"/>
          <w:szCs w:val="21"/>
          <w:highlight w:val="none"/>
          <w:lang w:eastAsia="zh-CN"/>
        </w:rPr>
        <w:outlineLvl w:val="0"/>
      </w:pPr>
      <w:r>
        <w:rPr>
          <w:rFonts w:hint="default" w:ascii="Times New Roman" w:hAnsi="Times New Roman" w:eastAsia="宋体" w:cs="Times New Roman"/>
          <w:color w:val="auto"/>
          <w:sz w:val="21"/>
          <w:szCs w:val="21"/>
          <w:highlight w:val="none"/>
          <w:lang w:eastAsia="zh-CN"/>
        </w:rPr>
        <w:t xml:space="preserve">2.2“供应商”指参加磋商竞争，并符合采购文件规定资格条件的法人、其他组织或者自然人。</w:t>
      </w:r>
      <w:r/>
    </w:p>
    <w:p>
      <w:pPr>
        <w:ind w:firstLine="420"/>
        <w:spacing w:line="440" w:lineRule="exact"/>
        <w:rPr>
          <w:rFonts w:hint="default" w:ascii="Times New Roman" w:hAnsi="Times New Roman" w:eastAsia="宋体" w:cs="Times New Roman"/>
          <w:color w:val="auto"/>
          <w:sz w:val="21"/>
          <w:szCs w:val="21"/>
          <w:highlight w:val="none"/>
          <w:lang w:eastAsia="zh-CN"/>
        </w:rPr>
        <w:outlineLvl w:val="0"/>
      </w:pPr>
      <w:r>
        <w:rPr>
          <w:rFonts w:hint="default" w:ascii="Times New Roman" w:hAnsi="Times New Roman" w:eastAsia="宋体" w:cs="Times New Roman"/>
          <w:color w:val="auto"/>
          <w:sz w:val="21"/>
          <w:szCs w:val="21"/>
          <w:highlight w:val="none"/>
          <w:lang w:val="en-US" w:eastAsia="zh-CN"/>
        </w:rPr>
        <w:t xml:space="preserve">2.3</w:t>
      </w:r>
      <w:r>
        <w:rPr>
          <w:rFonts w:hint="default" w:ascii="Times New Roman" w:hAnsi="Times New Roman" w:eastAsia="宋体" w:cs="Times New Roman"/>
          <w:color w:val="auto"/>
          <w:sz w:val="21"/>
          <w:szCs w:val="21"/>
          <w:highlight w:val="none"/>
          <w:lang w:eastAsia="zh-CN"/>
        </w:rPr>
        <w:t xml:space="preserve">“工程”指本采购文件中所述相关工程。</w:t>
      </w:r>
      <w:r/>
    </w:p>
    <w:p>
      <w:pPr>
        <w:ind w:firstLine="420"/>
        <w:spacing w:line="440" w:lineRule="exact"/>
        <w:rPr>
          <w:rFonts w:hint="default" w:ascii="Times New Roman" w:hAnsi="Times New Roman" w:eastAsia="宋体" w:cs="Times New Roman"/>
          <w:color w:val="auto"/>
          <w:sz w:val="21"/>
          <w:szCs w:val="21"/>
          <w:highlight w:val="none"/>
        </w:rPr>
        <w:outlineLvl w:val="0"/>
      </w:pPr>
      <w:r>
        <w:rPr>
          <w:rFonts w:hint="default" w:ascii="Times New Roman" w:hAnsi="Times New Roman" w:eastAsia="宋体" w:cs="Times New Roman"/>
          <w:color w:val="auto"/>
          <w:sz w:val="21"/>
          <w:szCs w:val="21"/>
          <w:highlight w:val="none"/>
          <w:lang w:eastAsia="zh-CN"/>
        </w:rPr>
        <w:t xml:space="preserve">2.</w:t>
      </w:r>
      <w:r>
        <w:rPr>
          <w:rFonts w:hint="default" w:ascii="Times New Roman" w:hAnsi="Times New Roman" w:eastAsia="宋体"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lang w:eastAsia="zh-CN"/>
        </w:rPr>
        <w:t xml:space="preserve">“服务”指本采购文件中所述相关服务。</w:t>
      </w:r>
      <w:r/>
    </w:p>
    <w:p>
      <w:pPr>
        <w:ind w:firstLine="420"/>
        <w:spacing w:line="44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3、政策功能</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3.1政府采购促进中小企业发展，在政府本次采购活动中，供应商提供的货物、工程或者服务符合下列情形的，享受中小企业扶持政策：</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（1）在货物采购项目中，货物由中小企业制造，即货物由中小企业生产且使用该中小企业商号或者注册商标。</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（2）在工程采购项目中，工程由中小企业承建，即工程施工单位为中小企业；</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（3）在服务采购项目中，服务由中小企业承接，即提供服务的人员为中小企业依照《中华人民共和国劳动合同法》订立劳动合同的从业人员。 </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供应商提供的货物既有中小企业制造货物，也有大型企业制造货物的，不享受中小企业扶持政策。</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以联合体形式参加政府本次采购活动，联合体各方均为中小企业的，联合体视同中小企业。其中，联合体各方均为小微企业的，联合体视同小微企业。</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中小企业参加政府本次采购活动，应当出具《中小企业声明函》（格式见附件），否则不享受相关中小企业扶持政策。</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本次采购活动中视同中小企业。</w:t>
      </w:r>
      <w:r/>
    </w:p>
    <w:p>
      <w:pPr>
        <w:ind w:firstLine="420"/>
        <w:spacing w:line="440" w:lineRule="exact"/>
        <w:shd w:val="clear" w:color="auto" w:fill="ffffff"/>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440" w:lineRule="exact"/>
        <w:shd w:val="clear" w:color="auto" w:fill="ffffff"/>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3.3 政府采购促进残疾人就业政策，残疾人福利性单位提供的产品和服务在评标时将获得优势，参加投标的残疾人福利性单位，应当提供《残疾人福利性单位声明函》（格式见附件），残疾人福利性单位享受政府采购支持政策的要求详见财库〔2017〕141号。</w:t>
      </w:r>
      <w:r/>
    </w:p>
    <w:p>
      <w:pPr>
        <w:ind w:firstLine="420"/>
        <w:spacing w:line="440" w:lineRule="exact"/>
        <w:shd w:val="clear" w:color="auto" w:fill="ffffff"/>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440" w:lineRule="exact"/>
        <w:shd w:val="clear" w:color="auto" w:fill="ffffff"/>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440" w:lineRule="exact"/>
        <w:shd w:val="clear" w:color="auto" w:fill="ffffff"/>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3.6 提供的产品属于政府强制采购节能产品的，供应商应当选择依据国家标准中二级能效（水效）指标认证的节能产品投标，并提供有效的节能产品认证证书复印件。</w:t>
      </w:r>
      <w:r/>
    </w:p>
    <w:p>
      <w:pPr>
        <w:ind w:firstLine="420"/>
        <w:spacing w:line="440" w:lineRule="exact"/>
        <w:shd w:val="clear" w:color="auto" w:fill="ffffff"/>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3.7提供的产品属于环境标志产品的,供应商应当选择依据相关标准的最新版本认证的环境标志产品投标,并提供有效的环境标志产品认证证书复印件。</w:t>
      </w:r>
      <w:r/>
    </w:p>
    <w:p>
      <w:pPr>
        <w:ind w:firstLine="420"/>
        <w:spacing w:line="440" w:lineRule="exact"/>
        <w:shd w:val="clear" w:color="auto" w:fill="ffffff"/>
        <w:widowControl/>
        <w:rPr>
          <w:rFonts w:hint="default" w:ascii="Times New Roman" w:hAnsi="Times New Roman" w:eastAsia="宋体" w:cs="Times New Roman"/>
          <w:color w:val="auto"/>
          <w:sz w:val="21"/>
          <w:szCs w:val="21"/>
          <w:highlight w:val="none"/>
        </w:rPr>
        <w:outlineLvl w:val="0"/>
      </w:pPr>
      <w:r>
        <w:rPr>
          <w:rFonts w:hint="default" w:ascii="Times New Roman" w:hAnsi="Times New Roman" w:eastAsia="宋体" w:cs="Times New Roman"/>
          <w:color w:val="auto"/>
          <w:sz w:val="21"/>
          <w:szCs w:val="21"/>
          <w:highlight w:val="none"/>
        </w:rPr>
        <w:t xml:space="preserve">3.8进口产品政策</w:t>
      </w:r>
      <w:r/>
    </w:p>
    <w:p>
      <w:pPr>
        <w:ind w:firstLine="420"/>
        <w:spacing w:line="440" w:lineRule="exact"/>
        <w:shd w:val="clear" w:color="auto" w:fill="ffffff"/>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440" w:lineRule="exact"/>
        <w:shd w:val="clear" w:color="auto" w:fill="ffffff"/>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（2）允许进口产品参加的，满足需求的国内产品可以参加。</w:t>
      </w:r>
      <w:r/>
    </w:p>
    <w:p>
      <w:pPr>
        <w:ind w:firstLine="420"/>
        <w:spacing w:line="440" w:lineRule="exact"/>
        <w:shd w:val="clear" w:color="auto" w:fill="ffffff"/>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（3）允许进口产品参加的，优先采购向我国企业转让技术、与我国企业签订消化吸收再创新方案的供应商的进口产品。</w:t>
      </w:r>
      <w:r/>
    </w:p>
    <w:p>
      <w:pPr>
        <w:ind w:firstLine="420"/>
        <w:spacing w:line="440" w:lineRule="exact"/>
        <w:shd w:val="clear" w:color="auto" w:fill="ffffff"/>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3.9未按要求提供相关材料的，不享受相关政策。</w:t>
      </w:r>
      <w:r/>
    </w:p>
    <w:p>
      <w:pPr>
        <w:ind w:firstLine="420"/>
        <w:spacing w:line="440" w:lineRule="exact"/>
        <w:rPr>
          <w:rFonts w:hint="default" w:ascii="Times New Roman" w:hAnsi="Times New Roman" w:eastAsia="宋体" w:cs="Times New Roman"/>
          <w:b/>
          <w:bCs/>
          <w:color w:val="auto"/>
          <w:sz w:val="21"/>
          <w:szCs w:val="21"/>
          <w:highlight w:val="none"/>
        </w:rPr>
        <w:outlineLvl w:val="0"/>
      </w:pPr>
      <w:r>
        <w:rPr>
          <w:rFonts w:hint="default" w:ascii="Times New Roman" w:hAnsi="Times New Roman" w:eastAsia="宋体" w:cs="Times New Roman"/>
          <w:b/>
          <w:color w:val="auto"/>
          <w:sz w:val="21"/>
          <w:szCs w:val="21"/>
          <w:highlight w:val="none"/>
        </w:rPr>
        <w:t xml:space="preserve"> 4、</w:t>
      </w:r>
      <w:r>
        <w:rPr>
          <w:rFonts w:hint="default" w:ascii="Times New Roman" w:hAnsi="Times New Roman" w:eastAsia="宋体" w:cs="Times New Roman"/>
          <w:b/>
          <w:bCs/>
          <w:color w:val="auto"/>
          <w:sz w:val="21"/>
          <w:szCs w:val="21"/>
          <w:highlight w:val="none"/>
        </w:rPr>
        <w:t xml:space="preserve">磋商费用</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4.1 供应商应承担所有与准备和参加磋商有关的费用，无论采购结果如何，采购代理和采购人在任何情况下均无义务和责任承担这些费用。</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4.2</w:t>
      </w:r>
      <w:r>
        <w:rPr>
          <w:rFonts w:hint="default" w:ascii="Times New Roman" w:hAnsi="Times New Roman" w:eastAsia="宋体" w:cs="Times New Roman"/>
          <w:color w:val="auto"/>
          <w:sz w:val="21"/>
          <w:szCs w:val="21"/>
          <w:highlight w:val="none"/>
          <w:lang w:eastAsia="zh-CN"/>
        </w:rPr>
        <w:t xml:space="preserve">代理服务费由</w:t>
      </w:r>
      <w:r>
        <w:rPr>
          <w:rFonts w:hint="default" w:ascii="Times New Roman" w:hAnsi="Times New Roman" w:eastAsia="宋体" w:cs="Times New Roman"/>
          <w:color w:val="auto"/>
          <w:sz w:val="21"/>
          <w:szCs w:val="21"/>
          <w:highlight w:val="none"/>
          <w:lang w:val="en-US" w:eastAsia="zh-CN"/>
        </w:rPr>
        <w:t xml:space="preserve">采购人支付给采购代理机构</w:t>
      </w:r>
      <w:r>
        <w:rPr>
          <w:rFonts w:hint="default" w:ascii="Times New Roman" w:hAnsi="Times New Roman" w:eastAsia="宋体" w:cs="Times New Roman"/>
          <w:color w:val="auto"/>
          <w:sz w:val="21"/>
          <w:szCs w:val="21"/>
          <w:highlight w:val="none"/>
          <w:lang w:eastAsia="zh-CN"/>
        </w:rPr>
        <w:t xml:space="preserve">。</w:t>
      </w:r>
      <w:r/>
    </w:p>
    <w:p>
      <w:pPr>
        <w:ind w:firstLine="420"/>
        <w:spacing w:line="440" w:lineRule="exact"/>
        <w:rPr>
          <w:rFonts w:hint="default" w:ascii="Times New Roman" w:hAnsi="Times New Roman" w:eastAsia="宋体" w:cs="Times New Roman"/>
          <w:b/>
          <w:color w:val="auto"/>
          <w:sz w:val="21"/>
          <w:szCs w:val="21"/>
          <w:highlight w:val="none"/>
        </w:rPr>
        <w:outlineLvl w:val="0"/>
      </w:pPr>
      <w:r>
        <w:rPr>
          <w:rFonts w:hint="default" w:ascii="Times New Roman" w:hAnsi="Times New Roman" w:eastAsia="宋体" w:cs="Times New Roman"/>
          <w:b/>
          <w:color w:val="auto"/>
          <w:sz w:val="21"/>
          <w:szCs w:val="21"/>
          <w:highlight w:val="none"/>
        </w:rPr>
        <w:t xml:space="preserve">二、响应文件编制</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5、</w:t>
      </w:r>
      <w:r>
        <w:rPr>
          <w:rFonts w:hint="default" w:ascii="Times New Roman" w:hAnsi="Times New Roman" w:eastAsia="宋体" w:cs="Times New Roman"/>
          <w:color w:val="auto"/>
          <w:sz w:val="21"/>
          <w:szCs w:val="21"/>
          <w:highlight w:val="none"/>
        </w:rPr>
        <w:t xml:space="preserve">供应商应当按照磋商文件的要求编制响应文件，并对其提交的响应文件真实性、合法性承担法律责任。</w:t>
      </w:r>
      <w:r/>
    </w:p>
    <w:p>
      <w:pPr>
        <w:pStyle w:val="952"/>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本项目采用“苏采云”系统线上开标方式，供应商需在规定时间内上传响应文件。</w:t>
      </w:r>
      <w:r/>
    </w:p>
    <w:p>
      <w:pPr>
        <w:pStyle w:val="952"/>
        <w:ind w:firstLine="420"/>
        <w:spacing w:line="440" w:lineRule="exact"/>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color w:val="auto"/>
          <w:sz w:val="21"/>
          <w:szCs w:val="21"/>
          <w:highlight w:val="none"/>
          <w:lang w:eastAsia="zh-CN"/>
        </w:rPr>
        <w:t xml:space="preserve">项目评审结束后，如果你方中标，须向</w:t>
      </w:r>
      <w:r>
        <w:rPr>
          <w:rFonts w:hint="default" w:ascii="Times New Roman" w:hAnsi="Times New Roman" w:eastAsia="宋体" w:cs="Times New Roman"/>
          <w:color w:val="auto"/>
          <w:sz w:val="21"/>
          <w:szCs w:val="21"/>
          <w:highlight w:val="none"/>
          <w:lang w:val="en-US" w:eastAsia="zh-CN"/>
        </w:rPr>
        <w:t xml:space="preserve">采购人</w:t>
      </w:r>
      <w:r>
        <w:rPr>
          <w:rFonts w:hint="default" w:ascii="Times New Roman" w:hAnsi="Times New Roman" w:eastAsia="宋体" w:cs="Times New Roman"/>
          <w:color w:val="auto"/>
          <w:sz w:val="21"/>
          <w:szCs w:val="21"/>
          <w:highlight w:val="none"/>
          <w:lang w:eastAsia="zh-CN"/>
        </w:rPr>
        <w:t xml:space="preserve">递交纸质版响应文件用于存档，纸质版响应文件一式</w:t>
      </w:r>
      <w:r>
        <w:rPr>
          <w:rFonts w:hint="default" w:ascii="Times New Roman" w:hAnsi="Times New Roman" w:eastAsia="宋体" w:cs="Times New Roman"/>
          <w:color w:val="auto"/>
          <w:sz w:val="21"/>
          <w:szCs w:val="21"/>
          <w:highlight w:val="none"/>
          <w:lang w:val="en-US" w:eastAsia="zh-CN"/>
        </w:rPr>
        <w:t xml:space="preserve">叁</w:t>
      </w:r>
      <w:r>
        <w:rPr>
          <w:rFonts w:hint="default" w:ascii="Times New Roman" w:hAnsi="Times New Roman" w:eastAsia="宋体" w:cs="Times New Roman"/>
          <w:color w:val="auto"/>
          <w:sz w:val="21"/>
          <w:szCs w:val="21"/>
          <w:highlight w:val="none"/>
          <w:lang w:eastAsia="zh-CN"/>
        </w:rPr>
        <w:t xml:space="preserve">份。</w:t>
      </w:r>
      <w:r/>
    </w:p>
    <w:p>
      <w:pPr>
        <w:ind w:firstLine="420"/>
        <w:spacing w:line="440" w:lineRule="exact"/>
        <w:rPr>
          <w:rFonts w:hint="default" w:ascii="Times New Roman" w:hAnsi="Times New Roman" w:eastAsia="宋体" w:cs="Times New Roman"/>
          <w:b/>
          <w:bCs/>
          <w:color w:val="auto"/>
          <w:sz w:val="21"/>
          <w:szCs w:val="21"/>
          <w:highlight w:val="none"/>
        </w:rPr>
        <w:outlineLvl w:val="0"/>
      </w:pPr>
      <w:r>
        <w:rPr>
          <w:rFonts w:hint="default" w:ascii="Times New Roman" w:hAnsi="Times New Roman" w:eastAsia="宋体" w:cs="Times New Roman"/>
          <w:b/>
          <w:bCs/>
          <w:color w:val="auto"/>
          <w:sz w:val="21"/>
          <w:szCs w:val="21"/>
          <w:highlight w:val="none"/>
        </w:rPr>
        <w:t xml:space="preserve">6、响应文件的语言、计量单位、货币和编制</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6.2 供应商所使用的计量单位应为国家法定计量单位。</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6.3 供应商应用人民币报价。</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6.4 响应文件应字迹清楚、内容齐全、不得涂改。如有修改，修改处须有供应商公章或法定代表人或其授权磋商代表签字。</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 供应商应在响应文件中写清相应的项目编号、项目名称、供应商名称、地址、电话、传真等。</w:t>
      </w:r>
      <w:r/>
    </w:p>
    <w:p>
      <w:pPr>
        <w:ind w:firstLine="420"/>
        <w:spacing w:line="440" w:lineRule="exact"/>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7、响应文件的组成</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20"/>
        <w:spacing w:line="4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7.2 </w:t>
      </w:r>
      <w:r>
        <w:rPr>
          <w:rFonts w:hint="default" w:ascii="Times New Roman" w:hAnsi="Times New Roman" w:eastAsia="宋体" w:cs="Times New Roman"/>
          <w:b/>
          <w:bCs/>
          <w:color w:val="auto"/>
          <w:sz w:val="21"/>
          <w:szCs w:val="21"/>
          <w:highlight w:val="none"/>
        </w:rPr>
        <w:t xml:space="preserve">响应文件的商务部分。</w:t>
      </w:r>
      <w:r>
        <w:rPr>
          <w:rFonts w:hint="default" w:ascii="Times New Roman" w:hAnsi="Times New Roman" w:eastAsia="宋体" w:cs="Times New Roman"/>
          <w:color w:val="auto"/>
          <w:sz w:val="21"/>
          <w:szCs w:val="21"/>
          <w:highlight w:val="none"/>
        </w:rPr>
        <w:t xml:space="preserve">商务部分是证明供应商有资格参加磋商和成交后有能力履行合同的文件，这些文件应能满足竞争性磋商采购文件的要求，包括但不限于下列文件，其中加“</w:t>
      </w:r>
      <w:r>
        <w:rPr>
          <w:rFonts w:hint="default" w:ascii="Times New Roman" w:hAnsi="Times New Roman" w:eastAsia="宋体" w:cs="Times New Roman"/>
          <w:b/>
          <w:color w:val="auto"/>
          <w:sz w:val="21"/>
          <w:szCs w:val="21"/>
          <w:highlight w:val="none"/>
        </w:rPr>
        <w:t xml:space="preserve">★</w:t>
      </w:r>
      <w:r>
        <w:rPr>
          <w:rFonts w:hint="default" w:ascii="Times New Roman" w:hAnsi="Times New Roman" w:eastAsia="宋体" w:cs="Times New Roman"/>
          <w:bCs/>
          <w:color w:val="auto"/>
          <w:sz w:val="21"/>
          <w:szCs w:val="21"/>
          <w:highlight w:val="none"/>
        </w:rPr>
        <w:t xml:space="preserve">”</w:t>
      </w:r>
      <w:r>
        <w:rPr>
          <w:rFonts w:hint="default" w:ascii="Times New Roman" w:hAnsi="Times New Roman" w:eastAsia="宋体" w:cs="Times New Roman"/>
          <w:color w:val="auto"/>
          <w:sz w:val="21"/>
          <w:szCs w:val="21"/>
          <w:highlight w:val="none"/>
        </w:rPr>
        <w:t xml:space="preserve">项目不得有缺失或无效：</w:t>
      </w:r>
      <w:r/>
    </w:p>
    <w:p>
      <w:pPr>
        <w:ind w:firstLine="422"/>
        <w:spacing w:line="440" w:lineRule="exact"/>
        <w:widowControl/>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报价表及已标价</w:t>
      </w:r>
      <w:r>
        <w:rPr>
          <w:rFonts w:hint="default" w:ascii="Times New Roman" w:hAnsi="Times New Roman" w:eastAsia="宋体" w:cs="Times New Roman"/>
          <w:color w:val="auto"/>
          <w:sz w:val="21"/>
          <w:szCs w:val="21"/>
          <w:highlight w:val="none"/>
          <w:lang w:eastAsia="zh-CN"/>
        </w:rPr>
        <w:t xml:space="preserve">工程量清单</w:t>
      </w:r>
      <w:r>
        <w:rPr>
          <w:rFonts w:hint="default" w:ascii="Times New Roman" w:hAnsi="Times New Roman" w:eastAsia="宋体"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lang w:eastAsia="zh-CN"/>
        </w:rPr>
        <w:t xml:space="preserve">本工程不可竞争费用为：安全文明措施费</w:t>
      </w:r>
      <w:r>
        <w:rPr>
          <w:rFonts w:hint="default" w:ascii="Times New Roman" w:hAnsi="Times New Roman" w:eastAsia="宋体" w:cs="Times New Roman"/>
          <w:color w:val="auto"/>
          <w:sz w:val="21"/>
          <w:szCs w:val="21"/>
          <w:highlight w:val="none"/>
          <w:lang w:val="en-US" w:eastAsia="zh-CN"/>
        </w:rPr>
        <w:t xml:space="preserve">27375</w:t>
      </w:r>
      <w:r>
        <w:rPr>
          <w:rFonts w:hint="default" w:ascii="Times New Roman" w:hAnsi="Times New Roman" w:eastAsia="宋体" w:cs="Times New Roman"/>
          <w:color w:val="auto"/>
          <w:sz w:val="21"/>
          <w:szCs w:val="21"/>
          <w:highlight w:val="none"/>
          <w:lang w:eastAsia="zh-CN"/>
        </w:rPr>
        <w:t xml:space="preserve">元，</w:t>
      </w:r>
      <w:r>
        <w:rPr>
          <w:rFonts w:hint="default" w:ascii="Times New Roman" w:hAnsi="Times New Roman" w:eastAsia="宋体" w:cs="Times New Roman"/>
          <w:color w:val="auto"/>
          <w:sz w:val="21"/>
          <w:szCs w:val="21"/>
          <w:highlight w:val="none"/>
          <w:lang w:val="en-US" w:eastAsia="zh-CN"/>
        </w:rPr>
        <w:t xml:space="preserve">暂列金额30000元。</w:t>
      </w:r>
      <w:r>
        <w:rPr>
          <w:rFonts w:hint="default" w:ascii="Times New Roman" w:hAnsi="Times New Roman" w:eastAsia="宋体" w:cs="Times New Roman"/>
          <w:color w:val="auto"/>
          <w:sz w:val="21"/>
          <w:szCs w:val="21"/>
          <w:highlight w:val="none"/>
          <w:lang w:eastAsia="zh-CN"/>
        </w:rPr>
        <w:t xml:space="preserve">投标人不得更改，否则将作为无效投标处理；</w:t>
      </w:r>
      <w:r/>
    </w:p>
    <w:p>
      <w:pPr>
        <w:ind w:firstLine="422"/>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）磋商申请及声明；</w:t>
      </w:r>
      <w:r/>
    </w:p>
    <w:p>
      <w:pPr>
        <w:ind w:firstLine="422"/>
        <w:spacing w:line="44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lang w:eastAsia="zh-CN"/>
        </w:rPr>
        <w:t xml:space="preserve">）法定代表人授权委托书、委托代理人的身份证明材料； </w:t>
      </w:r>
      <w:r/>
    </w:p>
    <w:p>
      <w:pPr>
        <w:ind w:firstLine="422"/>
        <w:spacing w:line="44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lang w:eastAsia="zh-CN"/>
        </w:rPr>
        <w:t xml:space="preserve">）南京市政府采购供应商信用承诺书 ；</w:t>
      </w:r>
      <w:r/>
    </w:p>
    <w:p>
      <w:pPr>
        <w:ind w:firstLine="422"/>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Cs w:val="21"/>
          <w:highlight w:val="none"/>
        </w:rPr>
        <w:t xml:space="preserve">第一章磋商公告中</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二、申请人的资格要求</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 w:val="21"/>
          <w:szCs w:val="21"/>
          <w:highlight w:val="none"/>
          <w:lang w:eastAsia="zh-CN"/>
        </w:rPr>
        <w:t xml:space="preserve">；</w:t>
      </w:r>
      <w:r/>
    </w:p>
    <w:p>
      <w:pPr>
        <w:ind w:firstLine="422"/>
        <w:spacing w:line="44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lang w:eastAsia="zh-CN"/>
        </w:rPr>
        <w:t xml:space="preserve">）《响应及偏离表》；</w:t>
      </w:r>
      <w:r/>
    </w:p>
    <w:p>
      <w:pPr>
        <w:ind w:firstLine="420"/>
        <w:spacing w:line="44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7</w:t>
      </w:r>
      <w:r>
        <w:rPr>
          <w:rFonts w:hint="default" w:ascii="Times New Roman" w:hAnsi="Times New Roman" w:eastAsia="宋体" w:cs="Times New Roman"/>
          <w:color w:val="auto"/>
          <w:sz w:val="21"/>
          <w:szCs w:val="21"/>
          <w:highlight w:val="none"/>
          <w:lang w:eastAsia="zh-CN"/>
        </w:rPr>
        <w:t xml:space="preserve">）合同草案条款；</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lang w:eastAsia="zh-CN"/>
        </w:rPr>
        <w:t xml:space="preserve">）供应商认为需要提供的其他资格证明文件和商务资料。</w:t>
      </w:r>
      <w:r/>
    </w:p>
    <w:p>
      <w:pPr>
        <w:ind w:firstLine="63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Cs/>
          <w:color w:val="auto"/>
          <w:sz w:val="21"/>
          <w:szCs w:val="21"/>
          <w:highlight w:val="none"/>
        </w:rPr>
        <w:t xml:space="preserve"> 7.3 </w:t>
      </w:r>
      <w:r>
        <w:rPr>
          <w:rFonts w:hint="default" w:ascii="Times New Roman" w:hAnsi="Times New Roman" w:eastAsia="宋体" w:cs="Times New Roman"/>
          <w:b/>
          <w:bCs/>
          <w:color w:val="auto"/>
          <w:sz w:val="21"/>
          <w:szCs w:val="21"/>
          <w:highlight w:val="none"/>
        </w:rPr>
        <w:t xml:space="preserve">响应文件的技术部分。</w:t>
      </w:r>
      <w:r>
        <w:rPr>
          <w:rFonts w:hint="default" w:ascii="Times New Roman" w:hAnsi="Times New Roman" w:eastAsia="宋体" w:cs="Times New Roman"/>
          <w:color w:val="auto"/>
          <w:sz w:val="21"/>
          <w:szCs w:val="21"/>
          <w:highlight w:val="none"/>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w:t>
      </w:r>
      <w:r/>
    </w:p>
    <w:p>
      <w:pPr>
        <w:ind w:firstLine="420"/>
        <w:spacing w:line="44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 xml:space="preserve">7.4 </w:t>
      </w:r>
      <w:r>
        <w:rPr>
          <w:rFonts w:hint="default" w:ascii="Times New Roman" w:hAnsi="Times New Roman" w:eastAsia="宋体" w:cs="Times New Roman"/>
          <w:b/>
          <w:color w:val="auto"/>
          <w:sz w:val="21"/>
          <w:szCs w:val="21"/>
          <w:highlight w:val="none"/>
        </w:rPr>
        <w:t xml:space="preserve">响应文件的价格部分</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（1）价格部分是对服务价格构成的说明，磋商文件如没有特别说明的话，对每一项服务仅接受一个价格。</w:t>
      </w:r>
      <w:r/>
    </w:p>
    <w:p>
      <w:pPr>
        <w:ind w:firstLine="420"/>
        <w:spacing w:line="440" w:lineRule="exact"/>
        <w:rPr>
          <w:rFonts w:hint="default"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bCs/>
          <w:color w:val="auto"/>
          <w:sz w:val="21"/>
          <w:szCs w:val="21"/>
          <w:highlight w:val="none"/>
          <w:lang w:eastAsia="zh-CN"/>
        </w:rPr>
        <w:t xml:space="preserve">（2）报价应包含完成本服务项目发生的所有含税费用、支付给员工的工资和国家强制缴纳的各种社会保障资金。</w:t>
      </w:r>
      <w:r/>
    </w:p>
    <w:p>
      <w:pPr>
        <w:ind w:firstLine="420"/>
        <w:spacing w:line="440" w:lineRule="exact"/>
        <w:rPr>
          <w:rFonts w:hint="default"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bCs/>
          <w:color w:val="auto"/>
          <w:sz w:val="21"/>
          <w:szCs w:val="21"/>
          <w:highlight w:val="none"/>
          <w:lang w:eastAsia="zh-CN"/>
        </w:rPr>
        <w:t xml:space="preserve">（3）供应商应充分考虑到市场价格变动，以及项目实施过程中的不可预见因素，一旦成交，总价格不变。如果有漏项，视同让利。</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（4）供应商应按竞争性磋商文件的要求,并结合本企业的融资能力、管理水平和工程实际，参照各类费用标准和规范，结合工程所在地的社会、政治、自然条件，综合考虑市场及政策风险因素自主报价。</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（5）经磋商后，进行最终报价，最终报价不得高于第一次报价，如果成交价低于供应商在磋商响应文件报价的话，除特别注明外，分项报价（除暂列金额、</w:t>
      </w:r>
      <w:r>
        <w:rPr>
          <w:rFonts w:hint="default" w:ascii="Times New Roman" w:hAnsi="Times New Roman" w:eastAsia="宋体" w:cs="Times New Roman"/>
          <w:color w:val="auto"/>
          <w:sz w:val="21"/>
          <w:szCs w:val="21"/>
          <w:highlight w:val="none"/>
          <w:lang w:val="en-US" w:eastAsia="zh-CN"/>
        </w:rPr>
        <w:t xml:space="preserve">安全文明措施费</w:t>
      </w:r>
      <w:r>
        <w:rPr>
          <w:rFonts w:hint="default" w:ascii="Times New Roman" w:hAnsi="Times New Roman" w:eastAsia="宋体" w:cs="Times New Roman"/>
          <w:color w:val="auto"/>
          <w:sz w:val="21"/>
          <w:szCs w:val="21"/>
          <w:highlight w:val="none"/>
          <w:lang w:eastAsia="zh-CN"/>
        </w:rPr>
        <w:t xml:space="preserve">以外的所有费用）同比例调整。</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7.5 </w:t>
      </w:r>
      <w:r>
        <w:rPr>
          <w:rFonts w:hint="default" w:ascii="Times New Roman" w:hAnsi="Times New Roman" w:eastAsia="宋体" w:cs="Times New Roman"/>
          <w:b/>
          <w:color w:val="auto"/>
          <w:sz w:val="21"/>
          <w:szCs w:val="21"/>
          <w:highlight w:val="none"/>
        </w:rPr>
        <w:t xml:space="preserve">响应文件的其他部分。</w:t>
      </w:r>
      <w:r>
        <w:rPr>
          <w:rFonts w:hint="default" w:ascii="Times New Roman" w:hAnsi="Times New Roman" w:eastAsia="宋体" w:cs="Times New Roman"/>
          <w:color w:val="auto"/>
          <w:sz w:val="21"/>
          <w:szCs w:val="21"/>
          <w:highlight w:val="none"/>
        </w:rPr>
        <w:t xml:space="preserve">其他部分由供应商根据编制响应文件需要提供的其他相关文件。</w:t>
      </w:r>
      <w:r/>
    </w:p>
    <w:p>
      <w:pPr>
        <w:ind w:firstLine="420"/>
        <w:spacing w:line="440" w:lineRule="exact"/>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三、响应文件</w:t>
      </w:r>
      <w:r>
        <w:rPr>
          <w:rFonts w:hint="default" w:ascii="Times New Roman" w:hAnsi="Times New Roman" w:eastAsia="宋体" w:cs="Times New Roman"/>
          <w:b/>
          <w:bCs/>
          <w:color w:val="auto"/>
          <w:sz w:val="21"/>
          <w:szCs w:val="21"/>
          <w:highlight w:val="none"/>
          <w:lang w:val="en-US" w:eastAsia="zh-CN"/>
        </w:rPr>
        <w:t xml:space="preserve">的</w:t>
      </w:r>
      <w:r>
        <w:rPr>
          <w:rFonts w:hint="default" w:ascii="Times New Roman" w:hAnsi="Times New Roman" w:eastAsia="宋体" w:cs="Times New Roman"/>
          <w:b/>
          <w:bCs/>
          <w:color w:val="auto"/>
          <w:sz w:val="21"/>
          <w:szCs w:val="21"/>
          <w:highlight w:val="none"/>
        </w:rPr>
        <w:t xml:space="preserve">提交</w:t>
      </w:r>
      <w:r/>
    </w:p>
    <w:p>
      <w:pPr>
        <w:ind w:firstLine="420"/>
        <w:spacing w:line="440" w:lineRule="exact"/>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 xml:space="preserve">8</w:t>
      </w:r>
      <w:r>
        <w:rPr>
          <w:rFonts w:hint="default" w:ascii="Times New Roman" w:hAnsi="Times New Roman" w:eastAsia="宋体" w:cs="Times New Roman"/>
          <w:b/>
          <w:bCs/>
          <w:color w:val="auto"/>
          <w:sz w:val="21"/>
          <w:szCs w:val="21"/>
          <w:highlight w:val="none"/>
        </w:rPr>
        <w:t xml:space="preserve">、</w:t>
      </w:r>
      <w:r>
        <w:rPr>
          <w:rFonts w:hint="default" w:ascii="Times New Roman" w:hAnsi="Times New Roman" w:eastAsia="宋体" w:cs="Times New Roman"/>
          <w:b/>
          <w:bCs/>
          <w:color w:val="auto"/>
          <w:sz w:val="21"/>
          <w:szCs w:val="21"/>
          <w:highlight w:val="none"/>
          <w:lang w:val="en-US" w:eastAsia="zh-CN"/>
        </w:rPr>
        <w:t xml:space="preserve">响应</w:t>
      </w:r>
      <w:r>
        <w:rPr>
          <w:rFonts w:hint="default" w:ascii="Times New Roman" w:hAnsi="Times New Roman" w:eastAsia="宋体" w:cs="Times New Roman"/>
          <w:b/>
          <w:bCs/>
          <w:color w:val="auto"/>
          <w:sz w:val="21"/>
          <w:szCs w:val="21"/>
          <w:highlight w:val="none"/>
        </w:rPr>
        <w:t xml:space="preserve">文件的提交</w:t>
      </w:r>
      <w:r/>
    </w:p>
    <w:p>
      <w:pPr>
        <w:ind w:firstLine="420"/>
        <w:spacing w:line="440" w:lineRule="exac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 xml:space="preserve">8</w:t>
      </w:r>
      <w:r>
        <w:rPr>
          <w:rFonts w:hint="default" w:ascii="Times New Roman" w:hAnsi="Times New Roman" w:eastAsia="宋体" w:cs="Times New Roman"/>
          <w:b w:val="0"/>
          <w:bCs w:val="0"/>
          <w:color w:val="auto"/>
          <w:sz w:val="21"/>
          <w:szCs w:val="21"/>
          <w:highlight w:val="none"/>
        </w:rPr>
        <w:t xml:space="preserve">.1</w:t>
      </w:r>
      <w:r>
        <w:rPr>
          <w:rFonts w:hint="default" w:ascii="Times New Roman" w:hAnsi="Times New Roman" w:eastAsia="宋体" w:cs="Times New Roman"/>
          <w:b w:val="0"/>
          <w:bCs w:val="0"/>
          <w:color w:val="auto"/>
          <w:sz w:val="21"/>
          <w:szCs w:val="21"/>
          <w:highlight w:val="none"/>
          <w:lang w:val="en-US" w:eastAsia="zh-CN"/>
        </w:rPr>
        <w:t xml:space="preserve">供应商</w:t>
      </w:r>
      <w:r>
        <w:rPr>
          <w:rFonts w:hint="default" w:ascii="Times New Roman" w:hAnsi="Times New Roman" w:eastAsia="宋体" w:cs="Times New Roman"/>
          <w:b w:val="0"/>
          <w:bCs w:val="0"/>
          <w:color w:val="auto"/>
          <w:sz w:val="21"/>
          <w:szCs w:val="21"/>
          <w:highlight w:val="none"/>
        </w:rPr>
        <w:t xml:space="preserve">应在</w:t>
      </w:r>
      <w:r>
        <w:rPr>
          <w:rFonts w:hint="default" w:ascii="Times New Roman" w:hAnsi="Times New Roman" w:eastAsia="宋体" w:cs="Times New Roman"/>
          <w:b w:val="0"/>
          <w:bCs w:val="0"/>
          <w:color w:val="auto"/>
          <w:sz w:val="21"/>
          <w:szCs w:val="21"/>
          <w:highlight w:val="none"/>
          <w:lang w:val="en-US" w:eastAsia="zh-CN"/>
        </w:rPr>
        <w:t xml:space="preserve">磋商</w:t>
      </w:r>
      <w:r>
        <w:rPr>
          <w:rFonts w:hint="default" w:ascii="Times New Roman" w:hAnsi="Times New Roman" w:eastAsia="宋体" w:cs="Times New Roman"/>
          <w:b w:val="0"/>
          <w:bCs w:val="0"/>
          <w:color w:val="auto"/>
          <w:sz w:val="21"/>
          <w:szCs w:val="21"/>
          <w:highlight w:val="none"/>
        </w:rPr>
        <w:t xml:space="preserve">文件规定的投标截止时间前提交</w:t>
      </w:r>
      <w:r>
        <w:rPr>
          <w:rFonts w:hint="default" w:ascii="Times New Roman" w:hAnsi="Times New Roman" w:eastAsia="宋体" w:cs="Times New Roman"/>
          <w:b w:val="0"/>
          <w:bCs w:val="0"/>
          <w:color w:val="auto"/>
          <w:sz w:val="21"/>
          <w:szCs w:val="21"/>
          <w:highlight w:val="none"/>
          <w:lang w:val="en-US" w:eastAsia="zh-CN"/>
        </w:rPr>
        <w:t xml:space="preserve">响应</w:t>
      </w:r>
      <w:r>
        <w:rPr>
          <w:rFonts w:hint="default" w:ascii="Times New Roman" w:hAnsi="Times New Roman" w:eastAsia="宋体" w:cs="Times New Roman"/>
          <w:b w:val="0"/>
          <w:bCs w:val="0"/>
          <w:color w:val="auto"/>
          <w:sz w:val="21"/>
          <w:szCs w:val="21"/>
          <w:highlight w:val="none"/>
        </w:rPr>
        <w:t xml:space="preserve">文件并将电子</w:t>
      </w:r>
      <w:r>
        <w:rPr>
          <w:rFonts w:hint="default" w:ascii="Times New Roman" w:hAnsi="Times New Roman" w:eastAsia="宋体" w:cs="Times New Roman"/>
          <w:b w:val="0"/>
          <w:bCs w:val="0"/>
          <w:color w:val="auto"/>
          <w:sz w:val="21"/>
          <w:szCs w:val="21"/>
          <w:highlight w:val="none"/>
          <w:lang w:val="en-US" w:eastAsia="zh-CN"/>
        </w:rPr>
        <w:t xml:space="preserve">响应</w:t>
      </w:r>
      <w:r>
        <w:rPr>
          <w:rFonts w:hint="default" w:ascii="Times New Roman" w:hAnsi="Times New Roman" w:eastAsia="宋体" w:cs="Times New Roman"/>
          <w:b w:val="0"/>
          <w:bCs w:val="0"/>
          <w:color w:val="auto"/>
          <w:sz w:val="21"/>
          <w:szCs w:val="21"/>
          <w:highlight w:val="none"/>
        </w:rPr>
        <w:t xml:space="preserve">文件上传至“苏采云”系统对应的本次开标采购包中。除</w:t>
      </w:r>
      <w:r>
        <w:rPr>
          <w:rFonts w:hint="default" w:ascii="Times New Roman" w:hAnsi="Times New Roman" w:eastAsia="宋体" w:cs="Times New Roman"/>
          <w:b w:val="0"/>
          <w:bCs w:val="0"/>
          <w:color w:val="auto"/>
          <w:sz w:val="21"/>
          <w:szCs w:val="21"/>
          <w:highlight w:val="none"/>
          <w:lang w:val="en-US" w:eastAsia="zh-CN"/>
        </w:rPr>
        <w:t xml:space="preserve">磋商</w:t>
      </w:r>
      <w:r>
        <w:rPr>
          <w:rFonts w:hint="default" w:ascii="Times New Roman" w:hAnsi="Times New Roman" w:eastAsia="宋体" w:cs="Times New Roman"/>
          <w:b w:val="0"/>
          <w:bCs w:val="0"/>
          <w:color w:val="auto"/>
          <w:sz w:val="21"/>
          <w:szCs w:val="21"/>
          <w:highlight w:val="none"/>
        </w:rPr>
        <w:t xml:space="preserve">文件另有规定外，</w:t>
      </w:r>
      <w:r>
        <w:rPr>
          <w:rFonts w:hint="default" w:ascii="Times New Roman" w:hAnsi="Times New Roman" w:eastAsia="宋体" w:cs="Times New Roman"/>
          <w:b w:val="0"/>
          <w:bCs w:val="0"/>
          <w:color w:val="auto"/>
          <w:sz w:val="21"/>
          <w:szCs w:val="21"/>
          <w:highlight w:val="none"/>
          <w:lang w:val="en-US" w:eastAsia="zh-CN"/>
        </w:rPr>
        <w:t xml:space="preserve">供应商</w:t>
      </w:r>
      <w:r>
        <w:rPr>
          <w:rFonts w:hint="default" w:ascii="Times New Roman" w:hAnsi="Times New Roman" w:eastAsia="宋体" w:cs="Times New Roman"/>
          <w:b w:val="0"/>
          <w:bCs w:val="0"/>
          <w:color w:val="auto"/>
          <w:sz w:val="21"/>
          <w:szCs w:val="21"/>
          <w:highlight w:val="none"/>
        </w:rPr>
        <w:t xml:space="preserve">所提交的</w:t>
      </w:r>
      <w:r>
        <w:rPr>
          <w:rFonts w:hint="default" w:ascii="Times New Roman" w:hAnsi="Times New Roman" w:eastAsia="宋体" w:cs="Times New Roman"/>
          <w:b w:val="0"/>
          <w:bCs w:val="0"/>
          <w:color w:val="auto"/>
          <w:sz w:val="21"/>
          <w:szCs w:val="21"/>
          <w:highlight w:val="none"/>
          <w:lang w:val="en-US" w:eastAsia="zh-CN"/>
        </w:rPr>
        <w:t xml:space="preserve">响应</w:t>
      </w:r>
      <w:r>
        <w:rPr>
          <w:rFonts w:hint="default" w:ascii="Times New Roman" w:hAnsi="Times New Roman" w:eastAsia="宋体" w:cs="Times New Roman"/>
          <w:b w:val="0"/>
          <w:bCs w:val="0"/>
          <w:color w:val="auto"/>
          <w:sz w:val="21"/>
          <w:szCs w:val="21"/>
          <w:highlight w:val="none"/>
        </w:rPr>
        <w:t xml:space="preserve">文件不予退还。</w:t>
      </w:r>
      <w:r/>
    </w:p>
    <w:p>
      <w:pPr>
        <w:ind w:firstLine="420"/>
        <w:spacing w:line="440" w:lineRule="exac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 xml:space="preserve">8</w:t>
      </w:r>
      <w:r>
        <w:rPr>
          <w:rFonts w:hint="default" w:ascii="Times New Roman" w:hAnsi="Times New Roman" w:eastAsia="宋体" w:cs="Times New Roman"/>
          <w:b w:val="0"/>
          <w:bCs w:val="0"/>
          <w:color w:val="auto"/>
          <w:sz w:val="21"/>
          <w:szCs w:val="21"/>
          <w:highlight w:val="none"/>
        </w:rPr>
        <w:t xml:space="preserve">.2</w:t>
      </w:r>
      <w:r>
        <w:rPr>
          <w:rFonts w:hint="default" w:ascii="Times New Roman" w:hAnsi="Times New Roman" w:eastAsia="宋体" w:cs="Times New Roman"/>
          <w:b w:val="0"/>
          <w:bCs w:val="0"/>
          <w:color w:val="auto"/>
          <w:sz w:val="21"/>
          <w:szCs w:val="21"/>
          <w:highlight w:val="none"/>
          <w:lang w:val="en-US" w:eastAsia="zh-CN"/>
        </w:rPr>
        <w:t xml:space="preserve">响应</w:t>
      </w:r>
      <w:r>
        <w:rPr>
          <w:rFonts w:hint="default" w:ascii="Times New Roman" w:hAnsi="Times New Roman" w:eastAsia="宋体" w:cs="Times New Roman"/>
          <w:b w:val="0"/>
          <w:bCs w:val="0"/>
          <w:color w:val="auto"/>
          <w:sz w:val="21"/>
          <w:szCs w:val="21"/>
          <w:highlight w:val="none"/>
        </w:rPr>
        <w:t xml:space="preserve">文件的修改和撤回：在投标截止时间前，</w:t>
      </w:r>
      <w:r>
        <w:rPr>
          <w:rFonts w:hint="default" w:ascii="Times New Roman" w:hAnsi="Times New Roman" w:eastAsia="宋体" w:cs="Times New Roman"/>
          <w:b w:val="0"/>
          <w:bCs w:val="0"/>
          <w:color w:val="auto"/>
          <w:sz w:val="21"/>
          <w:szCs w:val="21"/>
          <w:highlight w:val="none"/>
          <w:lang w:val="en-US" w:eastAsia="zh-CN"/>
        </w:rPr>
        <w:t xml:space="preserve">供应商</w:t>
      </w:r>
      <w:r>
        <w:rPr>
          <w:rFonts w:hint="default" w:ascii="Times New Roman" w:hAnsi="Times New Roman" w:eastAsia="宋体" w:cs="Times New Roman"/>
          <w:b w:val="0"/>
          <w:bCs w:val="0"/>
          <w:color w:val="auto"/>
          <w:sz w:val="21"/>
          <w:szCs w:val="21"/>
          <w:highlight w:val="none"/>
        </w:rPr>
        <w:t xml:space="preserve">可以撤回或重新提交</w:t>
      </w:r>
      <w:r>
        <w:rPr>
          <w:rFonts w:hint="default" w:ascii="Times New Roman" w:hAnsi="Times New Roman" w:eastAsia="宋体" w:cs="Times New Roman"/>
          <w:b w:val="0"/>
          <w:bCs w:val="0"/>
          <w:color w:val="auto"/>
          <w:sz w:val="21"/>
          <w:szCs w:val="21"/>
          <w:highlight w:val="none"/>
          <w:lang w:val="en-US" w:eastAsia="zh-CN"/>
        </w:rPr>
        <w:t xml:space="preserve">响应</w:t>
      </w:r>
      <w:r>
        <w:rPr>
          <w:rFonts w:hint="default" w:ascii="Times New Roman" w:hAnsi="Times New Roman" w:eastAsia="宋体" w:cs="Times New Roman"/>
          <w:b w:val="0"/>
          <w:bCs w:val="0"/>
          <w:color w:val="auto"/>
          <w:sz w:val="21"/>
          <w:szCs w:val="21"/>
          <w:highlight w:val="none"/>
        </w:rPr>
        <w:t xml:space="preserve">文件。</w:t>
      </w:r>
      <w:r>
        <w:rPr>
          <w:rFonts w:hint="default" w:ascii="Times New Roman" w:hAnsi="Times New Roman" w:eastAsia="宋体" w:cs="Times New Roman"/>
          <w:b w:val="0"/>
          <w:bCs w:val="0"/>
          <w:color w:val="auto"/>
          <w:sz w:val="21"/>
          <w:szCs w:val="21"/>
          <w:highlight w:val="none"/>
          <w:lang w:val="en-US" w:eastAsia="zh-CN"/>
        </w:rPr>
        <w:t xml:space="preserve">响应</w:t>
      </w:r>
      <w:r>
        <w:rPr>
          <w:rFonts w:hint="default" w:ascii="Times New Roman" w:hAnsi="Times New Roman" w:eastAsia="宋体" w:cs="Times New Roman"/>
          <w:b w:val="0"/>
          <w:bCs w:val="0"/>
          <w:color w:val="auto"/>
          <w:sz w:val="21"/>
          <w:szCs w:val="21"/>
          <w:highlight w:val="none"/>
        </w:rPr>
        <w:t xml:space="preserve">文件以最终完成上传的为准。</w:t>
      </w:r>
      <w:r/>
    </w:p>
    <w:p>
      <w:pPr>
        <w:ind w:firstLine="420"/>
        <w:spacing w:line="440" w:lineRule="exac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 xml:space="preserve">8</w:t>
      </w:r>
      <w:r>
        <w:rPr>
          <w:rFonts w:hint="default" w:ascii="Times New Roman" w:hAnsi="Times New Roman" w:eastAsia="宋体" w:cs="Times New Roman"/>
          <w:b w:val="0"/>
          <w:bCs w:val="0"/>
          <w:color w:val="auto"/>
          <w:sz w:val="21"/>
          <w:szCs w:val="21"/>
          <w:highlight w:val="none"/>
        </w:rPr>
        <w:t xml:space="preserve">.3采购人、采购代理机构可以通过修改</w:t>
      </w:r>
      <w:r>
        <w:rPr>
          <w:rFonts w:hint="default" w:ascii="Times New Roman" w:hAnsi="Times New Roman" w:eastAsia="宋体" w:cs="Times New Roman"/>
          <w:b w:val="0"/>
          <w:bCs w:val="0"/>
          <w:color w:val="auto"/>
          <w:sz w:val="21"/>
          <w:szCs w:val="21"/>
          <w:highlight w:val="none"/>
          <w:lang w:val="en-US" w:eastAsia="zh-CN"/>
        </w:rPr>
        <w:t xml:space="preserve">磋商</w:t>
      </w:r>
      <w:r>
        <w:rPr>
          <w:rFonts w:hint="default" w:ascii="Times New Roman" w:hAnsi="Times New Roman" w:eastAsia="宋体" w:cs="Times New Roman"/>
          <w:b w:val="0"/>
          <w:bCs w:val="0"/>
          <w:color w:val="auto"/>
          <w:sz w:val="21"/>
          <w:szCs w:val="21"/>
          <w:highlight w:val="none"/>
        </w:rPr>
        <w:t xml:space="preserve">文件酌情延长</w:t>
      </w:r>
      <w:r>
        <w:rPr>
          <w:rFonts w:hint="default" w:ascii="Times New Roman" w:hAnsi="Times New Roman" w:eastAsia="宋体" w:cs="Times New Roman"/>
          <w:b w:val="0"/>
          <w:bCs w:val="0"/>
          <w:color w:val="auto"/>
          <w:sz w:val="21"/>
          <w:szCs w:val="21"/>
          <w:highlight w:val="none"/>
          <w:lang w:val="en-US" w:eastAsia="zh-CN"/>
        </w:rPr>
        <w:t xml:space="preserve">响应</w:t>
      </w:r>
      <w:r>
        <w:rPr>
          <w:rFonts w:hint="default" w:ascii="Times New Roman" w:hAnsi="Times New Roman" w:eastAsia="宋体" w:cs="Times New Roman"/>
          <w:b w:val="0"/>
          <w:bCs w:val="0"/>
          <w:color w:val="auto"/>
          <w:sz w:val="21"/>
          <w:szCs w:val="21"/>
          <w:highlight w:val="none"/>
        </w:rPr>
        <w:t xml:space="preserve">文件接收截止日期，在此情况下，</w:t>
      </w:r>
      <w:r>
        <w:rPr>
          <w:rFonts w:hint="default" w:ascii="Times New Roman" w:hAnsi="Times New Roman" w:eastAsia="宋体" w:cs="Times New Roman"/>
          <w:b w:val="0"/>
          <w:bCs w:val="0"/>
          <w:color w:val="auto"/>
          <w:sz w:val="21"/>
          <w:szCs w:val="21"/>
          <w:highlight w:val="none"/>
          <w:lang w:val="en-US" w:eastAsia="zh-CN"/>
        </w:rPr>
        <w:t xml:space="preserve">供应商</w:t>
      </w:r>
      <w:r>
        <w:rPr>
          <w:rFonts w:hint="default" w:ascii="Times New Roman" w:hAnsi="Times New Roman" w:eastAsia="宋体" w:cs="Times New Roman"/>
          <w:b w:val="0"/>
          <w:bCs w:val="0"/>
          <w:color w:val="auto"/>
          <w:sz w:val="21"/>
          <w:szCs w:val="21"/>
          <w:highlight w:val="none"/>
        </w:rPr>
        <w:t xml:space="preserve">的所有权利和义务以及</w:t>
      </w:r>
      <w:r>
        <w:rPr>
          <w:rFonts w:hint="default" w:ascii="Times New Roman" w:hAnsi="Times New Roman" w:eastAsia="宋体" w:cs="Times New Roman"/>
          <w:b w:val="0"/>
          <w:bCs w:val="0"/>
          <w:color w:val="auto"/>
          <w:sz w:val="21"/>
          <w:szCs w:val="21"/>
          <w:highlight w:val="none"/>
          <w:lang w:val="en-US" w:eastAsia="zh-CN"/>
        </w:rPr>
        <w:t xml:space="preserve">供应商</w:t>
      </w:r>
      <w:r>
        <w:rPr>
          <w:rFonts w:hint="default" w:ascii="Times New Roman" w:hAnsi="Times New Roman" w:eastAsia="宋体" w:cs="Times New Roman"/>
          <w:b w:val="0"/>
          <w:bCs w:val="0"/>
          <w:color w:val="auto"/>
          <w:sz w:val="21"/>
          <w:szCs w:val="21"/>
          <w:highlight w:val="none"/>
        </w:rPr>
        <w:t xml:space="preserve">受制约的截止日期均应以延长后新的截止日期为准。</w:t>
      </w:r>
      <w:r/>
    </w:p>
    <w:p>
      <w:pPr>
        <w:ind w:firstLine="422"/>
        <w:spacing w:line="440" w:lineRule="exact"/>
        <w:rPr>
          <w:rFonts w:hint="default" w:ascii="Times New Roman" w:hAnsi="Times New Roman" w:eastAsia="宋体" w:cs="Times New Roman"/>
          <w:b/>
          <w:bCs/>
          <w:color w:val="auto"/>
          <w:sz w:val="21"/>
          <w:szCs w:val="21"/>
          <w:highlight w:val="none"/>
          <w:lang w:eastAsia="zh-CN"/>
        </w:rPr>
      </w:pPr>
      <w:r/>
      <w:bookmarkStart w:id="15" w:name="_Toc513029228"/>
      <w:r/>
      <w:bookmarkStart w:id="16" w:name="_Toc20823300"/>
      <w:r/>
      <w:bookmarkStart w:id="17" w:name="_Toc16938544"/>
      <w:r>
        <w:rPr>
          <w:rFonts w:hint="default" w:ascii="Times New Roman" w:hAnsi="Times New Roman" w:eastAsia="宋体" w:cs="Times New Roman"/>
          <w:b/>
          <w:bCs/>
          <w:color w:val="auto"/>
          <w:sz w:val="21"/>
          <w:szCs w:val="21"/>
          <w:highlight w:val="none"/>
          <w:lang w:eastAsia="zh-CN"/>
        </w:rPr>
        <w:t xml:space="preserve">四、响应文件的撤回和修改</w:t>
      </w:r>
      <w:bookmarkEnd w:id="15"/>
      <w:r/>
      <w:bookmarkEnd w:id="16"/>
      <w:r/>
      <w:bookmarkEnd w:id="17"/>
      <w:r/>
      <w:r/>
    </w:p>
    <w:p>
      <w:pPr>
        <w:ind w:firstLine="420"/>
        <w:spacing w:line="440" w:lineRule="exact"/>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 xml:space="preserve">供应商可在提交响应文件截止时间前撤回其电子响应文件，具体操作方法见《操作手册》。</w:t>
      </w:r>
      <w:r/>
    </w:p>
    <w:p>
      <w:pPr>
        <w:ind w:firstLine="422"/>
        <w:spacing w:line="440" w:lineRule="exact"/>
        <w:rPr>
          <w:rFonts w:hint="default" w:ascii="Times New Roman" w:hAnsi="Times New Roman" w:eastAsia="宋体" w:cs="Times New Roman"/>
          <w:b/>
          <w:bCs/>
          <w:color w:val="auto"/>
          <w:sz w:val="21"/>
          <w:szCs w:val="21"/>
          <w:highlight w:val="none"/>
          <w:lang w:val="zh-CN" w:eastAsia="zh-CN"/>
        </w:rPr>
      </w:pPr>
      <w:r/>
      <w:bookmarkStart w:id="18" w:name="_Toc20823301"/>
      <w:r/>
      <w:bookmarkStart w:id="19" w:name="_Toc120614218"/>
      <w:r/>
      <w:bookmarkStart w:id="20" w:name="_Toc513029229"/>
      <w:r/>
      <w:bookmarkStart w:id="21" w:name="_Toc16938545"/>
      <w:r>
        <w:rPr>
          <w:rFonts w:hint="default" w:ascii="Times New Roman" w:hAnsi="Times New Roman" w:eastAsia="宋体" w:cs="Times New Roman"/>
          <w:b/>
          <w:bCs/>
          <w:color w:val="auto"/>
          <w:sz w:val="21"/>
          <w:szCs w:val="21"/>
          <w:highlight w:val="none"/>
          <w:lang w:eastAsia="zh-CN"/>
        </w:rPr>
        <w:t xml:space="preserve">五、 </w:t>
      </w:r>
      <w:r>
        <w:rPr>
          <w:rFonts w:hint="default" w:ascii="Times New Roman" w:hAnsi="Times New Roman" w:eastAsia="宋体" w:cs="Times New Roman"/>
          <w:b/>
          <w:bCs/>
          <w:color w:val="auto"/>
          <w:sz w:val="21"/>
          <w:szCs w:val="21"/>
          <w:highlight w:val="none"/>
          <w:lang w:val="zh-CN" w:eastAsia="zh-CN"/>
        </w:rPr>
        <w:t xml:space="preserve">响应文件的解密</w:t>
      </w:r>
      <w:bookmarkEnd w:id="18"/>
      <w:r/>
      <w:bookmarkEnd w:id="19"/>
      <w:r/>
      <w:bookmarkEnd w:id="20"/>
      <w:r/>
      <w:bookmarkEnd w:id="21"/>
      <w:r/>
      <w:r/>
    </w:p>
    <w:p>
      <w:pPr>
        <w:ind w:firstLine="420"/>
        <w:spacing w:line="440" w:lineRule="exact"/>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 xml:space="preserve">供应商应当按照《操作手册》规定，在“苏采云”系统规定的时间内对响应文件进行解密。</w:t>
      </w:r>
      <w:r/>
    </w:p>
    <w:p>
      <w:pPr>
        <w:ind w:firstLine="422"/>
        <w:spacing w:line="440" w:lineRule="exact"/>
        <w:rPr>
          <w:rFonts w:hint="default" w:ascii="Times New Roman" w:hAnsi="Times New Roman" w:eastAsia="宋体" w:cs="Times New Roman"/>
          <w:color w:val="auto"/>
          <w:sz w:val="21"/>
          <w:szCs w:val="21"/>
          <w:highlight w:val="none"/>
          <w:lang w:eastAsia="zh-CN"/>
        </w:rPr>
        <w:outlineLvl w:val="0"/>
      </w:pPr>
      <w:r>
        <w:rPr>
          <w:rFonts w:hint="default" w:ascii="Times New Roman" w:hAnsi="Times New Roman" w:eastAsia="宋体" w:cs="Times New Roman"/>
          <w:b/>
          <w:bCs/>
          <w:color w:val="auto"/>
          <w:sz w:val="21"/>
          <w:szCs w:val="21"/>
          <w:highlight w:val="none"/>
          <w:lang w:eastAsia="zh-CN"/>
        </w:rPr>
        <w:t xml:space="preserve">六、磋商</w:t>
      </w:r>
      <w:r/>
    </w:p>
    <w:p>
      <w:pPr>
        <w:ind w:firstLine="422"/>
        <w:spacing w:line="440" w:lineRule="exac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 xml:space="preserve">9</w:t>
      </w:r>
      <w:r>
        <w:rPr>
          <w:rFonts w:hint="default" w:ascii="Times New Roman" w:hAnsi="Times New Roman" w:eastAsia="宋体" w:cs="Times New Roman"/>
          <w:b/>
          <w:bCs/>
          <w:color w:val="auto"/>
          <w:sz w:val="21"/>
          <w:szCs w:val="21"/>
          <w:highlight w:val="none"/>
          <w:lang w:eastAsia="zh-CN"/>
        </w:rPr>
        <w:t xml:space="preserve">、联合体（项目允许联合体的适用本条）</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Cs/>
          <w:color w:val="auto"/>
          <w:sz w:val="21"/>
          <w:szCs w:val="21"/>
          <w:highlight w:val="none"/>
          <w:lang w:eastAsia="zh-CN"/>
        </w:rPr>
        <w:t xml:space="preserve">9.1 只允许</w:t>
      </w:r>
      <w:r>
        <w:rPr>
          <w:rFonts w:hint="default" w:ascii="Times New Roman" w:hAnsi="Times New Roman" w:eastAsia="宋体" w:cs="Times New Roman"/>
          <w:color w:val="auto"/>
          <w:sz w:val="21"/>
          <w:szCs w:val="21"/>
          <w:highlight w:val="none"/>
          <w:lang w:eastAsia="zh-CN"/>
        </w:rPr>
        <w:t xml:space="preserve">两个法人或者其他组织组成一个联合体，以一个供应商的身份共同参加政府采购。</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9.2 鼓励大中型企业和其他自然人、法人或者其他组织与小型、微型企业组成联合体共同参加非专门面向中小企业的政府采购活动。</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联合协议中约定，小型、微型企业的协议合同金额占到联合体协议合同总金额30%以上的，给予联合体2%的价格扣除。</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联合体各方均为小型、微型企业的，联合体视同为小型、微型企业享受10%的价格扣除。组成联合体的大中型企业和其他自然人、法人或者其他组织，与小型、微型企业之间不得存在投资关系。</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9.3 以联合体形式参加采购的，</w:t>
      </w:r>
      <w:r>
        <w:rPr>
          <w:rFonts w:hint="default" w:ascii="Times New Roman" w:hAnsi="Times New Roman" w:eastAsia="宋体" w:cs="Times New Roman"/>
          <w:b/>
          <w:color w:val="auto"/>
          <w:sz w:val="21"/>
          <w:szCs w:val="21"/>
          <w:highlight w:val="none"/>
          <w:lang w:eastAsia="zh-CN"/>
        </w:rPr>
        <w:t xml:space="preserve">联合体各方均应当符合《中华人民共和国政府采购法》第二十二条第一款规定的条件；采购人根据采购项目的特殊要求规定供应商特定条件的，联合体各方中至少应当有一方符合采购人规定的特定条件</w:t>
      </w:r>
      <w:r>
        <w:rPr>
          <w:rFonts w:hint="default" w:ascii="Times New Roman" w:hAnsi="Times New Roman" w:eastAsia="宋体" w:cs="Times New Roman"/>
          <w:color w:val="auto"/>
          <w:sz w:val="21"/>
          <w:szCs w:val="21"/>
          <w:highlight w:val="none"/>
          <w:lang w:eastAsia="zh-CN"/>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9.4 联合体各方之间应当签订联合体协议，明确约定联合体各方承担的工作和相应的责任，并将联合体协议连同响应文件一并提交。</w:t>
      </w:r>
      <w:r/>
    </w:p>
    <w:p>
      <w:pPr>
        <w:ind w:firstLine="420"/>
        <w:spacing w:line="440" w:lineRule="exac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9.5 以联合体形式参加政府采购活动的，联合体各方不得再单独参加或者与其他供应商另外组成联合体参加同一合同项下的政府采购活动。</w:t>
      </w:r>
      <w:r/>
    </w:p>
    <w:p>
      <w:pPr>
        <w:ind w:firstLine="422"/>
        <w:spacing w:line="440" w:lineRule="exac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10、磋商组织</w:t>
      </w:r>
      <w:r/>
    </w:p>
    <w:p>
      <w:pPr>
        <w:ind w:firstLine="422"/>
        <w:spacing w:line="440" w:lineRule="exac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10.1 磋商小组</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磋商小组由政府采购专家库随机抽取的3名专家组成，且人员构成符合政府采购有关规定。</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采用竞争性磋商方式的政府采购项目，评审专家应当从政府采购评审专家库内相关专业的专家名单中随机抽取。符合《政府采购竞争性磋商采购人式管理暂行办法》第三条第四项规定情形的项目，以及情况特殊、通过随机方式难以确定合适的评审专家的项目，经主管预算单位同意，可以自行选定评审专家。技术复杂、专业性强的采购项目，评审专家中应当包含1名法律专家。</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10.2 在提交响应文件时间截止后，采购代理在规定的时间和地点组织磋商小组分别与供应商进行磋商。</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10.3 磋商工作由采购代理负责组织，具体磋商事务由依法组建的磋商小组负责。</w:t>
      </w:r>
      <w:r/>
    </w:p>
    <w:p>
      <w:pPr>
        <w:ind w:firstLine="422"/>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11、磋商程序</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11.1 响应文件审查分为资格审查和符合性审查。</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11.1.1 资格审查。依据法律法规和磋商文件的规定，磋商小组对响应文件中的资格证明文件进行审查，以确定供应商是否具备参加磋商的资格。</w:t>
      </w:r>
      <w:r/>
    </w:p>
    <w:p>
      <w:pPr>
        <w:ind w:firstLine="420"/>
        <w:spacing w:line="440" w:lineRule="exact"/>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eastAsia="zh-CN"/>
        </w:rPr>
        <w:t xml:space="preserve">磋商小组进行资格审查时，将在“信用中国”网站（www.creditchina.gov.cn）查询供应商的信用记录，以确定供应商是否具备磋商资格,查询结果留存并归档。</w:t>
      </w:r>
      <w:r>
        <w:rPr>
          <w:rFonts w:hint="default" w:ascii="Times New Roman" w:hAnsi="Times New Roman" w:eastAsia="宋体" w:cs="Times New Roman"/>
          <w:color w:val="auto"/>
          <w:sz w:val="21"/>
          <w:szCs w:val="21"/>
          <w:highlight w:val="none"/>
          <w:lang w:val="zh-CN" w:eastAsia="zh-CN"/>
        </w:rPr>
        <w:t xml:space="preserve">接受联合体的项目，联合体成员存在不良信用记录的，视同联合体存在不良</w:t>
      </w:r>
      <w:r>
        <w:rPr>
          <w:rFonts w:hint="default" w:ascii="Times New Roman" w:hAnsi="Times New Roman" w:eastAsia="宋体" w:cs="Times New Roman"/>
          <w:color w:val="auto"/>
          <w:sz w:val="21"/>
          <w:szCs w:val="21"/>
          <w:highlight w:val="none"/>
          <w:lang w:eastAsia="zh-CN"/>
        </w:rPr>
        <w:t xml:space="preserve">信</w:t>
      </w:r>
      <w:r>
        <w:rPr>
          <w:rFonts w:hint="default" w:ascii="Times New Roman" w:hAnsi="Times New Roman" w:eastAsia="宋体" w:cs="Times New Roman"/>
          <w:color w:val="auto"/>
          <w:sz w:val="21"/>
          <w:szCs w:val="21"/>
          <w:highlight w:val="none"/>
          <w:lang w:val="zh-CN" w:eastAsia="zh-CN"/>
        </w:rPr>
        <w:t xml:space="preserve">用记录。</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11.1.2 符合性审查。依据磋商文件的规定，由磋商小组从有效性、完整性和对磋商文件的响应程度等方面对响应文件进行审查，以确定是否对磋商文件的实质性要求作出响应。</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11.1.3 未通过资格审查或符合性审查的供应商，磋商小组将通过“苏采云”系统告知具体原因，评审结束后将不再接受有关询问。</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11.2 磋商小组所有成员集中与单一供应商分别进行磋商，所有参加磋商的供应商均有同等的磋商机会。</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项目评审期间，磋商小组有权要求供应商对响应文件中含义不明确、同类问题表述不一致或者有明显文字和计算错误的内容等作出必要的澄清、说明或者补正。</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供应商的澄清、说明或者补正不得超出响应文件的范围或者改变响应文件的实质性内容。</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磋商小组并非对每个供应商都作澄清要求，需要供应商进行澄清、说明和补正的，磋商小组将通过“苏采云”系统向供应商发出</w:t>
      </w:r>
      <w:r>
        <w:rPr>
          <w:rFonts w:hint="default" w:ascii="Times New Roman" w:hAnsi="Times New Roman" w:eastAsia="宋体" w:cs="Times New Roman"/>
          <w:color w:val="auto"/>
          <w:sz w:val="21"/>
          <w:szCs w:val="21"/>
          <w:highlight w:val="none"/>
          <w:lang w:val="zh-CN" w:eastAsia="zh-CN"/>
        </w:rPr>
        <w:t xml:space="preserve">《澄清要求函》</w:t>
      </w:r>
      <w:r>
        <w:rPr>
          <w:rFonts w:hint="default" w:ascii="Times New Roman" w:hAnsi="Times New Roman" w:eastAsia="宋体" w:cs="Times New Roman"/>
          <w:color w:val="auto"/>
          <w:sz w:val="21"/>
          <w:szCs w:val="21"/>
          <w:highlight w:val="none"/>
          <w:lang w:eastAsia="zh-CN"/>
        </w:rPr>
        <w:t xml:space="preserve">，接到</w:t>
      </w:r>
      <w:r>
        <w:rPr>
          <w:rFonts w:hint="default" w:ascii="Times New Roman" w:hAnsi="Times New Roman" w:eastAsia="宋体" w:cs="Times New Roman"/>
          <w:color w:val="auto"/>
          <w:sz w:val="21"/>
          <w:szCs w:val="21"/>
          <w:highlight w:val="none"/>
          <w:lang w:val="zh-CN" w:eastAsia="zh-CN"/>
        </w:rPr>
        <w:t xml:space="preserve">《澄清要求函》</w:t>
      </w:r>
      <w:r>
        <w:rPr>
          <w:rFonts w:hint="default" w:ascii="Times New Roman" w:hAnsi="Times New Roman" w:eastAsia="宋体" w:cs="Times New Roman"/>
          <w:color w:val="auto"/>
          <w:sz w:val="21"/>
          <w:szCs w:val="21"/>
          <w:highlight w:val="none"/>
          <w:lang w:eastAsia="zh-CN"/>
        </w:rPr>
        <w:t xml:space="preserve">的供应商应当按照要求在“苏采云”系统中提交</w:t>
      </w:r>
      <w:r>
        <w:rPr>
          <w:rFonts w:hint="default" w:ascii="Times New Roman" w:hAnsi="Times New Roman" w:eastAsia="宋体" w:cs="Times New Roman"/>
          <w:color w:val="auto"/>
          <w:sz w:val="21"/>
          <w:szCs w:val="21"/>
          <w:highlight w:val="none"/>
          <w:lang w:val="zh-CN" w:eastAsia="zh-CN"/>
        </w:rPr>
        <w:t xml:space="preserve">《澄清要求函》</w:t>
      </w:r>
      <w:r>
        <w:rPr>
          <w:rFonts w:hint="default" w:ascii="Times New Roman" w:hAnsi="Times New Roman" w:eastAsia="宋体" w:cs="Times New Roman"/>
          <w:color w:val="auto"/>
          <w:sz w:val="21"/>
          <w:szCs w:val="21"/>
          <w:highlight w:val="none"/>
          <w:lang w:eastAsia="zh-CN"/>
        </w:rPr>
        <w:t xml:space="preserve">并加盖电子公章。澄清、说明和补正的内容作为响应文件的补充部分，具体操作方式见《操作手册》。</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11.3 磋商过程中，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11.4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磋商文件不能详细列明采购标的的技术、服务要求，需经磋商由供应商提供最终方案或解决方案的，磋商结束后，磋商小组将按照少数服从多数的原则投票推荐3家以上供应商的方案或者解决方案，在“苏采云”系统中向其发出《最后报价要求函》及最后报价格式表，要求其在规定时间内提交最后报价。</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最后报价是供应商响应文件的有效组成部分。</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11.5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spacing w:line="440" w:lineRule="exac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12 评审方法和评审标准</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12.1 评审方法。经磋商确定最终采购需求和提交最后报价的供应商后，由磋商小组采用综合评分法对提交最后报价的供应商的响应文件和最后报价进行综合评分。</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12.2 评审标准</w:t>
      </w:r>
      <w:r/>
    </w:p>
    <w:p>
      <w:pPr>
        <w:ind w:firstLine="420"/>
        <w:spacing w:line="440" w:lineRule="exact"/>
        <w:rPr>
          <w:rFonts w:hint="default"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bCs/>
          <w:color w:val="auto"/>
          <w:sz w:val="21"/>
          <w:szCs w:val="21"/>
          <w:highlight w:val="none"/>
          <w:lang w:eastAsia="zh-CN"/>
        </w:rPr>
        <w:t xml:space="preserve">评审标准详见文件第三章。</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12.3 供应商应当按照磋商文件的变动情况和磋商小组的要求重新提交响应文件，并由其法定代表人或授权代表签字或者加盖公章。</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12.4 磋商结束后，磋商小组将要求所有继续参加磋商的供应商在规定时间内提交最后报价。最后报价由其法定代表人或授权代表签字或者加盖公章，最后报价是供应商响应文件的有效组成部分。</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12.5 已提交响应文件的供应商，在提交最后报价之前，可以根据磋商情况退出磋商。</w:t>
      </w:r>
      <w:r/>
    </w:p>
    <w:p>
      <w:pPr>
        <w:ind w:firstLine="422"/>
        <w:spacing w:line="440" w:lineRule="exac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12.6 出现下列情形之一的响应文件按照无效处理：</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12.6.1未提交《南京市政府采购供应商信用承诺书》；</w:t>
      </w:r>
      <w:r/>
    </w:p>
    <w:p>
      <w:pPr>
        <w:ind w:firstLine="420"/>
        <w:spacing w:line="440" w:lineRule="exact"/>
        <w:rPr>
          <w:rFonts w:hint="default"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bCs/>
          <w:color w:val="auto"/>
          <w:sz w:val="21"/>
          <w:szCs w:val="21"/>
          <w:highlight w:val="none"/>
          <w:lang w:eastAsia="zh-CN"/>
        </w:rPr>
        <w:t xml:space="preserve">12.6.2供应商第一次报价和最终报价超过最高限价的；</w:t>
      </w:r>
      <w:r/>
    </w:p>
    <w:p>
      <w:pPr>
        <w:ind w:firstLine="420"/>
        <w:spacing w:line="440" w:lineRule="exact"/>
        <w:rPr>
          <w:rFonts w:hint="default"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bCs/>
          <w:color w:val="auto"/>
          <w:sz w:val="21"/>
          <w:szCs w:val="21"/>
          <w:highlight w:val="none"/>
          <w:lang w:eastAsia="zh-CN"/>
        </w:rPr>
        <w:t xml:space="preserve">12.6.3供应商的最终报价高于第一次报价的。</w:t>
      </w:r>
      <w:r/>
    </w:p>
    <w:p>
      <w:pPr>
        <w:ind w:firstLine="420"/>
        <w:spacing w:line="440" w:lineRule="exact"/>
        <w:rPr>
          <w:rFonts w:hint="default"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bCs/>
          <w:color w:val="auto"/>
          <w:sz w:val="21"/>
          <w:szCs w:val="21"/>
          <w:highlight w:val="none"/>
          <w:lang w:eastAsia="zh-CN"/>
        </w:rPr>
        <w:t xml:space="preserve">12.6.4 未实质性响应磋商文件的情形：</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（1）供应商在“苏采云”系统规定的时间内未成功解密电子响应文件。</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（2）供应商未按照磋商文件要求上传电子响应文件。</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（3）同一供应商提交两个（含两个）以上不同的响应文件或者最后报价或改变工程量清单子目的。</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（4）供应商不具备磋商文件中规定资格要求。</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（5）响应文件含有采购人不能接受的附加条件。</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（6）响应文件未按照磋商文件要求加盖电子公章。</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12.6.5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12.6.6 法律法规及本磋商文件规定的其他无效响应的情形。</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12.7 如果响应文件实质上没有响应磋商文件的要求，磋商小组将予以拒绝，供应商不得通过修改或撤销不合要求的偏离或保留而使其成为实质性响应的文件。</w:t>
      </w:r>
      <w:r/>
    </w:p>
    <w:p>
      <w:pPr>
        <w:ind w:firstLine="420"/>
        <w:spacing w:line="440" w:lineRule="exact"/>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eastAsia="zh-CN"/>
        </w:rPr>
        <w:t xml:space="preserve">12.8 供应商在项目评审全过程中应保持通讯畅通，</w:t>
      </w:r>
      <w:r>
        <w:rPr>
          <w:rFonts w:hint="default" w:ascii="Times New Roman" w:hAnsi="Times New Roman" w:eastAsia="宋体" w:cs="Times New Roman"/>
          <w:color w:val="auto"/>
          <w:sz w:val="21"/>
          <w:szCs w:val="21"/>
          <w:highlight w:val="none"/>
          <w:lang w:val="zh-CN" w:eastAsia="zh-CN"/>
        </w:rPr>
        <w:t xml:space="preserve">及时登录“苏采云”系统查阅、答复相关信息，并安排专人与</w:t>
      </w:r>
      <w:r>
        <w:rPr>
          <w:rFonts w:hint="default" w:ascii="Times New Roman" w:hAnsi="Times New Roman" w:eastAsia="宋体" w:cs="Times New Roman"/>
          <w:color w:val="auto"/>
          <w:sz w:val="21"/>
          <w:szCs w:val="21"/>
          <w:highlight w:val="none"/>
          <w:lang w:eastAsia="zh-CN"/>
        </w:rPr>
        <w:t xml:space="preserve">代理公司</w:t>
      </w:r>
      <w:r>
        <w:rPr>
          <w:rFonts w:hint="default" w:ascii="Times New Roman" w:hAnsi="Times New Roman" w:eastAsia="宋体" w:cs="Times New Roman"/>
          <w:color w:val="auto"/>
          <w:sz w:val="21"/>
          <w:szCs w:val="21"/>
          <w:highlight w:val="none"/>
          <w:lang w:val="zh-CN" w:eastAsia="zh-CN"/>
        </w:rPr>
        <w:t xml:space="preserve">及磋商小组联系。</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12.9 磋商小组评审供应商所递交的响应性文件，并根据磋商文件规定的程序、评定成交的标准等事项与实质性响应磋商文件要求的供应商进行磋商。未实质性响应磋商文件的响应文件按无效处理，磋商小组应将告知有关供应商。</w:t>
      </w:r>
      <w:r/>
    </w:p>
    <w:p>
      <w:pPr>
        <w:ind w:firstLine="422"/>
        <w:spacing w:line="440" w:lineRule="exac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12.10 出现下列情形之一的，磋商终止：</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Cs/>
          <w:color w:val="auto"/>
          <w:sz w:val="21"/>
          <w:szCs w:val="21"/>
          <w:highlight w:val="none"/>
          <w:lang w:eastAsia="zh-CN"/>
        </w:rPr>
        <w:t xml:space="preserve">12.10.1</w:t>
      </w:r>
      <w:r>
        <w:rPr>
          <w:rFonts w:hint="default" w:ascii="Times New Roman" w:hAnsi="Times New Roman" w:eastAsia="宋体" w:cs="Times New Roman"/>
          <w:color w:val="auto"/>
          <w:sz w:val="21"/>
          <w:szCs w:val="21"/>
          <w:highlight w:val="none"/>
          <w:lang w:eastAsia="zh-CN"/>
        </w:rPr>
        <w:t xml:space="preserve"> 因情况变化，不再符合竞争性磋商采购方式适用情形。</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12.10.2 出现影响采购公正的违法、违规行为。</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12.10.3 在“苏采云”系统规定时间内成功解密电子响应文件的供应商不足3家。</w:t>
      </w:r>
      <w:r/>
    </w:p>
    <w:p>
      <w:pPr>
        <w:ind w:firstLine="422"/>
        <w:spacing w:line="440" w:lineRule="exac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13、确定成交供应商</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13.1 在综合比较与评价后按照得分高低顺序对供应商进行排列。得分相同的，按报价由低到高顺序排列。得分且报价相同的，按技术指标优劣顺序排列。磋商小组将综合排名第一的供应商确定为成交供应商。</w:t>
      </w:r>
      <w:r/>
    </w:p>
    <w:p>
      <w:pPr>
        <w:ind w:firstLine="422"/>
        <w:spacing w:line="440" w:lineRule="exact"/>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 xml:space="preserve">13.2 成交供应商在领取成交通知书前须向采购人或采购代理机构提供《南京市政府采购供应商信用承诺书》中《中华人民共和国政府采购法》第二十二条规定的相关证明材料（加盖公章），由采购人或采购代理机构审核合格后发放成交通知书。</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13.3 成交通知书对采购人和成交供应商具有同等法律效力。</w:t>
      </w:r>
      <w:r/>
    </w:p>
    <w:p>
      <w:pPr>
        <w:ind w:firstLine="420"/>
        <w:spacing w:line="440" w:lineRule="exact"/>
        <w:tabs>
          <w:tab w:val="left" w:pos="1260" w:leader="none"/>
        </w:tabs>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13.4 采购代理对未成交的供应商不作未成交原因的解释。</w:t>
      </w:r>
      <w:r/>
    </w:p>
    <w:p>
      <w:pPr>
        <w:ind w:firstLine="420"/>
        <w:spacing w:line="440" w:lineRule="exact"/>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13.5 所有响应文件都将作为档案保存，不论成交与否，采购代理均不退回。</w:t>
      </w:r>
      <w:r/>
    </w:p>
    <w:p>
      <w:pPr>
        <w:ind w:firstLine="422"/>
        <w:spacing w:line="440" w:lineRule="exact"/>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 xml:space="preserve">14</w:t>
      </w:r>
      <w:r>
        <w:rPr>
          <w:rFonts w:hint="default" w:ascii="Times New Roman" w:hAnsi="Times New Roman" w:eastAsia="宋体" w:cs="Times New Roman"/>
          <w:b/>
          <w:bCs/>
          <w:color w:val="auto"/>
          <w:sz w:val="21"/>
          <w:szCs w:val="21"/>
          <w:highlight w:val="none"/>
          <w:lang w:eastAsia="zh-CN"/>
        </w:rPr>
        <w:t xml:space="preserve">、</w:t>
      </w:r>
      <w:r>
        <w:rPr>
          <w:rFonts w:hint="default" w:ascii="Times New Roman" w:hAnsi="Times New Roman" w:eastAsia="宋体" w:cs="Times New Roman"/>
          <w:b/>
          <w:color w:val="auto"/>
          <w:sz w:val="21"/>
          <w:szCs w:val="21"/>
          <w:highlight w:val="none"/>
          <w:lang w:eastAsia="zh-CN"/>
        </w:rPr>
        <w:t xml:space="preserve">编写评审报告</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14.1 磋商小组根据磋商过程和结果编写评审报告。</w:t>
      </w:r>
      <w:r/>
    </w:p>
    <w:p>
      <w:pPr>
        <w:ind w:firstLine="422"/>
        <w:spacing w:line="440" w:lineRule="exac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 xml:space="preserve">15、</w:t>
      </w:r>
      <w:r>
        <w:rPr>
          <w:rFonts w:hint="default" w:ascii="Times New Roman" w:hAnsi="Times New Roman" w:eastAsia="宋体" w:cs="Times New Roman"/>
          <w:b/>
          <w:bCs/>
          <w:color w:val="auto"/>
          <w:sz w:val="21"/>
          <w:szCs w:val="21"/>
          <w:highlight w:val="none"/>
          <w:lang w:eastAsia="zh-CN"/>
        </w:rPr>
        <w:t xml:space="preserve">签订合同</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15.1 成交供应商应当自成交通知书发出之日起三十日内，与采购人签订采购合同，所签订的合同不得对磋商文件和响应文件作实质性修改。</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15.2 采购人不得向成交供应商提出任何不合理的要求作为签订合同的条件，不得与成交供应商私下订立背离合同实质性内容的协议。</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15.3 除不可抗力等因素外，成交通知书发出后，采购人改变成交结果，或者成交供应商拒绝签订采购合同的，应当承担相应的法律责任。</w:t>
      </w:r>
      <w:r/>
    </w:p>
    <w:p>
      <w:pPr>
        <w:ind w:firstLine="420"/>
        <w:spacing w:line="440" w:lineRule="exact"/>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15.4 </w:t>
      </w:r>
      <w:r>
        <w:rPr>
          <w:rFonts w:hint="default" w:ascii="Times New Roman" w:hAnsi="Times New Roman" w:eastAsia="宋体" w:cs="Times New Roman"/>
          <w:b/>
          <w:color w:val="auto"/>
          <w:sz w:val="21"/>
          <w:szCs w:val="21"/>
          <w:highlight w:val="none"/>
          <w:lang w:eastAsia="zh-CN"/>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15.5 成交供应商拒绝签订采购合同的，或因不可抗力或者自身原因不能履行采购合同的，采购人可以视情与排位在成交供应商之后第一位的成交候选供应商签订采购合同，也可以重新开展采购活动。</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15.6 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spacing w:line="440" w:lineRule="exact"/>
        <w:rPr>
          <w:rFonts w:hint="default" w:ascii="Times New Roman" w:hAnsi="Times New Roman" w:eastAsia="宋体" w:cs="Times New Roman"/>
          <w:b/>
          <w:bCs/>
          <w:color w:val="auto"/>
          <w:sz w:val="21"/>
          <w:szCs w:val="21"/>
          <w:highlight w:val="none"/>
          <w:lang w:eastAsia="zh-CN"/>
        </w:rPr>
        <w:outlineLvl w:val="0"/>
      </w:pPr>
      <w:r>
        <w:rPr>
          <w:rFonts w:hint="default" w:ascii="Times New Roman" w:hAnsi="Times New Roman" w:eastAsia="宋体" w:cs="Times New Roman"/>
          <w:b/>
          <w:bCs/>
          <w:color w:val="auto"/>
          <w:sz w:val="21"/>
          <w:szCs w:val="21"/>
          <w:highlight w:val="none"/>
          <w:lang w:eastAsia="zh-CN"/>
        </w:rPr>
        <w:t xml:space="preserve">七、询问、质疑、投诉和诚实信用</w:t>
      </w:r>
      <w:r/>
    </w:p>
    <w:p>
      <w:pPr>
        <w:ind w:firstLine="422"/>
        <w:spacing w:line="440" w:lineRule="exac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16、询问</w:t>
      </w:r>
      <w:r/>
    </w:p>
    <w:p>
      <w:pPr>
        <w:ind w:firstLine="420"/>
        <w:spacing w:line="440" w:lineRule="exact"/>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16.1 供应商对采购活动事项有疑问的，可以向采购代理提出询问，采购代理将在两个工作日内作出答复，但答复的内容不涉及商业秘密</w:t>
      </w:r>
      <w:r>
        <w:rPr>
          <w:rFonts w:hint="default" w:ascii="Times New Roman" w:hAnsi="Times New Roman" w:eastAsia="宋体" w:cs="Times New Roman"/>
          <w:b/>
          <w:color w:val="auto"/>
          <w:sz w:val="21"/>
          <w:szCs w:val="21"/>
          <w:highlight w:val="none"/>
          <w:lang w:eastAsia="zh-CN"/>
        </w:rPr>
        <w:t xml:space="preserve">。</w:t>
      </w:r>
      <w:r/>
    </w:p>
    <w:p>
      <w:pPr>
        <w:ind w:firstLine="422"/>
        <w:spacing w:line="440" w:lineRule="exact"/>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 xml:space="preserve">17、质疑</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17.1 供应商认为采购文件、采购过程和成交结果使自己的合法权益受到损害的，可以在知道或者应当知道其权益受到损害之日起</w:t>
      </w:r>
      <w:r>
        <w:rPr>
          <w:rFonts w:hint="default" w:ascii="Times New Roman" w:hAnsi="Times New Roman" w:eastAsia="宋体" w:cs="Times New Roman"/>
          <w:b/>
          <w:color w:val="auto"/>
          <w:sz w:val="21"/>
          <w:szCs w:val="21"/>
          <w:highlight w:val="none"/>
          <w:lang w:eastAsia="zh-CN"/>
        </w:rPr>
        <w:t xml:space="preserve">七个工作日内</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b/>
          <w:color w:val="auto"/>
          <w:sz w:val="21"/>
          <w:szCs w:val="21"/>
          <w:highlight w:val="none"/>
          <w:lang w:eastAsia="zh-CN"/>
        </w:rPr>
        <w:t xml:space="preserve">将质疑文件原件送达</w:t>
      </w:r>
      <w:r>
        <w:rPr>
          <w:rFonts w:hint="default" w:ascii="Times New Roman" w:hAnsi="Times New Roman" w:eastAsia="宋体" w:cs="Times New Roman"/>
          <w:b/>
          <w:color w:val="auto"/>
          <w:sz w:val="21"/>
          <w:szCs w:val="21"/>
          <w:highlight w:val="none"/>
          <w:lang w:val="en-US" w:eastAsia="zh-CN"/>
        </w:rPr>
        <w:t xml:space="preserve">采购人或采购代理机构</w:t>
      </w:r>
      <w:r>
        <w:rPr>
          <w:rFonts w:hint="default" w:ascii="Times New Roman" w:hAnsi="Times New Roman" w:eastAsia="宋体" w:cs="Times New Roman"/>
          <w:b/>
          <w:color w:val="auto"/>
          <w:sz w:val="21"/>
          <w:szCs w:val="21"/>
          <w:highlight w:val="none"/>
          <w:lang w:eastAsia="zh-CN"/>
        </w:rPr>
        <w:t xml:space="preserve">。</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17.2 质疑文件应包括以下主要内容，并按照“谁主张、谁举证”的原则，附上相关证明材料。否则，采购代理不予受理：</w:t>
      </w:r>
      <w:r/>
    </w:p>
    <w:p>
      <w:pPr>
        <w:ind w:left="400"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（1）质疑项目名称、项目编号、包号、采购公告发布时间、磋商时间；</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（2）提起质疑的日期、具体的质疑事项及事实根据（具体条款）；</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（3）认为自己合法权益受到损害或可能受到损害的相关证据材料；</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（4）质疑供应商名称、地址、邮编、联系人、联系电话（包括座机、手机、传真号码等）；</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（5）质疑文件应当署名，质疑人为自然人的，应当由本人签字并附有效身份证明；质疑人为法人或其他组织的，应当由法定代表人签字并加盖单位公章；</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（6）供应商委托代理质疑的，应当提交授权委托书，并载明委托代理的具体权限和事项。</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17.3 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17.4 采购代理在收到供应商的书面质疑后将及时组织调查核实，在</w:t>
      </w:r>
      <w:r>
        <w:rPr>
          <w:rFonts w:hint="default" w:ascii="Times New Roman" w:hAnsi="Times New Roman" w:eastAsia="宋体" w:cs="Times New Roman"/>
          <w:b/>
          <w:bCs/>
          <w:color w:val="auto"/>
          <w:sz w:val="21"/>
          <w:szCs w:val="21"/>
          <w:highlight w:val="none"/>
          <w:lang w:eastAsia="zh-CN"/>
        </w:rPr>
        <w:t xml:space="preserve">七个工作日内</w:t>
      </w:r>
      <w:r>
        <w:rPr>
          <w:rFonts w:hint="default" w:ascii="Times New Roman" w:hAnsi="Times New Roman" w:eastAsia="宋体" w:cs="Times New Roman"/>
          <w:color w:val="auto"/>
          <w:sz w:val="21"/>
          <w:szCs w:val="21"/>
          <w:highlight w:val="none"/>
          <w:lang w:eastAsia="zh-CN"/>
        </w:rPr>
        <w:t xml:space="preserve">作出答复，并以书面通知质疑供应商和其他有关供应商，答复的内容不涉及商业秘密。采购代理遵循“谁过错谁负担”的原则，有过错的一方承担调查论证费用。</w:t>
      </w:r>
      <w:r/>
    </w:p>
    <w:p>
      <w:pPr>
        <w:ind w:firstLine="422"/>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18、投诉</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18.1 质疑供应商对采购代理的答复不满意，或采购代理未在规定的时间内作出答复的，可以在答复期满后</w:t>
      </w:r>
      <w:r>
        <w:rPr>
          <w:rFonts w:hint="default" w:ascii="Times New Roman" w:hAnsi="Times New Roman" w:eastAsia="宋体" w:cs="Times New Roman"/>
          <w:b/>
          <w:bCs/>
          <w:color w:val="auto"/>
          <w:sz w:val="21"/>
          <w:szCs w:val="21"/>
          <w:highlight w:val="none"/>
          <w:lang w:eastAsia="zh-CN"/>
        </w:rPr>
        <w:t xml:space="preserve">十五个工作日内</w:t>
      </w:r>
      <w:r>
        <w:rPr>
          <w:rFonts w:hint="default" w:ascii="Times New Roman" w:hAnsi="Times New Roman" w:eastAsia="宋体" w:cs="Times New Roman"/>
          <w:color w:val="auto"/>
          <w:sz w:val="21"/>
          <w:szCs w:val="21"/>
          <w:highlight w:val="none"/>
          <w:lang w:eastAsia="zh-CN"/>
        </w:rPr>
        <w:t xml:space="preserve">向采购项目同级财政部门投诉。</w:t>
      </w:r>
      <w:r/>
    </w:p>
    <w:p>
      <w:pPr>
        <w:ind w:firstLine="422"/>
        <w:spacing w:line="440" w:lineRule="exac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19、诚实信用</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19.1 供应商之间不得相互串通报价，不得妨碍其他供应商的公平竞争，不得损害采购人和其他供应商的合法权益。</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19.2 供应商不得以向采购代理工作人员、磋商小组成员行贿或者采取其他不正当手段谋取成交。经查实供应商有此行为的，政府采购管理部门将供应商列入不良行为记录名单，按照《</w:t>
      </w:r>
      <w:r>
        <w:rPr>
          <w:rFonts w:hint="default" w:ascii="Times New Roman" w:hAnsi="Times New Roman" w:eastAsia="宋体" w:cs="Times New Roman"/>
          <w:color w:val="auto"/>
          <w:sz w:val="21"/>
          <w:szCs w:val="21"/>
          <w:highlight w:val="none"/>
          <w:lang w:val="en-US" w:eastAsia="zh-CN"/>
        </w:rPr>
        <w:t xml:space="preserve">中华人民共和国</w:t>
      </w:r>
      <w:r>
        <w:rPr>
          <w:rFonts w:hint="default" w:ascii="Times New Roman" w:hAnsi="Times New Roman" w:eastAsia="宋体" w:cs="Times New Roman"/>
          <w:color w:val="auto"/>
          <w:sz w:val="21"/>
          <w:szCs w:val="21"/>
          <w:highlight w:val="none"/>
          <w:lang w:eastAsia="zh-CN"/>
        </w:rPr>
        <w:t xml:space="preserve">政府采购法》有关规定处理。</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19.3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19.4 供应商不得虚假承诺，否则，按照提供虚假材料谋取成交处理。</w:t>
      </w:r>
      <w:r/>
    </w:p>
    <w:p>
      <w:pPr>
        <w:ind w:firstLine="420"/>
        <w:spacing w:line="44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zh-CN" w:eastAsia="zh-CN"/>
        </w:rPr>
        <w:t xml:space="preserve">19.5 供应商应自觉遵守磋商、评审纪律，扰乱磋商、评审现场秩序的，属于失信行</w:t>
      </w:r>
      <w:r>
        <w:rPr>
          <w:rFonts w:hint="default" w:ascii="Times New Roman" w:hAnsi="Times New Roman" w:eastAsia="宋体" w:cs="Times New Roman"/>
          <w:color w:val="auto"/>
          <w:sz w:val="21"/>
          <w:szCs w:val="21"/>
          <w:highlight w:val="none"/>
          <w:lang w:val="en-US" w:eastAsia="zh-CN"/>
        </w:rPr>
        <w:t xml:space="preserve">为。</w:t>
      </w:r>
      <w:r>
        <w:rPr>
          <w:rFonts w:hint="default" w:ascii="Times New Roman" w:hAnsi="Times New Roman" w:eastAsia="宋体" w:cs="Times New Roman"/>
          <w:color w:val="auto"/>
          <w:sz w:val="21"/>
          <w:szCs w:val="21"/>
          <w:highlight w:val="none"/>
          <w:lang w:val="zh-CN" w:eastAsia="zh-CN"/>
        </w:rPr>
        <w:t xml:space="preserve">根</w:t>
      </w:r>
      <w:r>
        <w:rPr>
          <w:rFonts w:hint="default" w:ascii="Times New Roman" w:hAnsi="Times New Roman" w:eastAsia="宋体" w:cs="Times New Roman"/>
          <w:color w:val="auto"/>
          <w:sz w:val="21"/>
          <w:szCs w:val="21"/>
          <w:highlight w:val="none"/>
          <w:lang w:eastAsia="zh-CN"/>
        </w:rPr>
        <w:t xml:space="preserve">据《江苏省政府采购供应商监督管理暂行办法》，失信行为将被记入供应商诚信档案。</w:t>
      </w:r>
      <w:r/>
    </w:p>
    <w:p>
      <w:pPr>
        <w:numPr>
          <w:ilvl w:val="0"/>
          <w:numId w:val="5"/>
        </w:numPr>
        <w:ind w:left="0" w:firstLine="0"/>
        <w:jc w:val="center"/>
        <w:rPr>
          <w:rFonts w:hint="default" w:ascii="Times New Roman" w:hAnsi="Times New Roman" w:eastAsia="宋体" w:cs="Times New Roman"/>
          <w:b/>
          <w:color w:val="auto"/>
          <w:spacing w:val="-10"/>
          <w:sz w:val="36"/>
          <w:szCs w:val="36"/>
          <w:highlight w:val="none"/>
        </w:rPr>
        <w:outlineLvl w:val="0"/>
      </w:pPr>
      <w:r>
        <w:rPr>
          <w:rFonts w:hint="default" w:ascii="Times New Roman" w:hAnsi="Times New Roman" w:eastAsia="宋体" w:cs="Times New Roman"/>
          <w:color w:val="auto"/>
          <w:sz w:val="21"/>
          <w:szCs w:val="21"/>
          <w:highlight w:val="none"/>
        </w:rPr>
        <w:br w:type="page" w:clear="all"/>
      </w:r>
      <w:r>
        <w:rPr>
          <w:rFonts w:hint="default" w:ascii="Times New Roman" w:hAnsi="Times New Roman" w:eastAsia="宋体" w:cs="Times New Roman"/>
          <w:b/>
          <w:color w:val="auto"/>
          <w:spacing w:val="-10"/>
          <w:sz w:val="36"/>
          <w:szCs w:val="36"/>
          <w:highlight w:val="none"/>
        </w:rPr>
        <w:t xml:space="preserve">评标标准</w:t>
      </w:r>
      <w:r/>
    </w:p>
    <w:p>
      <w:pPr>
        <w:pStyle w:val="1010"/>
        <w:contextualSpacing/>
        <w:ind w:firstLine="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一、评标方法</w:t>
      </w:r>
      <w:r/>
    </w:p>
    <w:p>
      <w:pPr>
        <w:contextualSpacing/>
        <w:ind w:firstLine="420"/>
        <w:keepLines w:val="0"/>
        <w:keepNext w:val="0"/>
        <w:pageBreakBefore w:val="0"/>
        <w:spacing w:line="360" w:lineRule="auto"/>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 xml:space="preserve">1、本次评标采用综合评分法。评标委员会对满足</w:t>
      </w:r>
      <w:r>
        <w:rPr>
          <w:rFonts w:hint="default" w:ascii="Times New Roman" w:hAnsi="Times New Roman" w:eastAsia="宋体" w:cs="Times New Roman"/>
          <w:color w:val="auto"/>
          <w:sz w:val="21"/>
          <w:szCs w:val="21"/>
          <w:highlight w:val="none"/>
          <w:lang w:val="en-US" w:eastAsia="zh-CN"/>
        </w:rPr>
        <w:t xml:space="preserve">磋商</w:t>
      </w:r>
      <w:r>
        <w:rPr>
          <w:rFonts w:hint="default" w:ascii="Times New Roman" w:hAnsi="Times New Roman" w:eastAsia="宋体" w:cs="Times New Roman"/>
          <w:color w:val="auto"/>
          <w:sz w:val="21"/>
          <w:szCs w:val="21"/>
          <w:highlight w:val="none"/>
        </w:rPr>
        <w:t xml:space="preserve">文件实质性要求的</w:t>
      </w:r>
      <w:r>
        <w:rPr>
          <w:rFonts w:hint="default" w:ascii="Times New Roman" w:hAnsi="Times New Roman" w:eastAsia="宋体" w:cs="Times New Roman"/>
          <w:color w:val="auto"/>
          <w:sz w:val="21"/>
          <w:szCs w:val="21"/>
          <w:highlight w:val="none"/>
          <w:lang w:val="en-US" w:eastAsia="zh-CN"/>
        </w:rPr>
        <w:t xml:space="preserve">响应</w:t>
      </w:r>
      <w:r>
        <w:rPr>
          <w:rFonts w:hint="default" w:ascii="Times New Roman" w:hAnsi="Times New Roman" w:eastAsia="宋体" w:cs="Times New Roman"/>
          <w:color w:val="auto"/>
          <w:sz w:val="21"/>
          <w:szCs w:val="21"/>
          <w:highlight w:val="none"/>
        </w:rPr>
        <w:t xml:space="preserve">文件，按照本章规定的评标标准进行打分，并按各</w:t>
      </w:r>
      <w:r>
        <w:rPr>
          <w:rFonts w:hint="default" w:ascii="Times New Roman" w:hAnsi="Times New Roman" w:eastAsia="宋体" w:cs="Times New Roman"/>
          <w:color w:val="auto"/>
          <w:sz w:val="21"/>
          <w:szCs w:val="21"/>
          <w:highlight w:val="none"/>
          <w:lang w:val="en-US" w:eastAsia="zh-CN"/>
        </w:rPr>
        <w:t xml:space="preserve">供应商</w:t>
      </w:r>
      <w:r>
        <w:rPr>
          <w:rFonts w:hint="default" w:ascii="Times New Roman" w:hAnsi="Times New Roman" w:eastAsia="宋体" w:cs="Times New Roman"/>
          <w:color w:val="auto"/>
          <w:sz w:val="21"/>
          <w:szCs w:val="21"/>
          <w:highlight w:val="none"/>
        </w:rPr>
        <w:t xml:space="preserve">得分由高到低顺序排列，确定</w:t>
      </w:r>
      <w:r>
        <w:rPr>
          <w:rFonts w:hint="default"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家</w:t>
      </w:r>
      <w:r>
        <w:rPr>
          <w:rFonts w:hint="default" w:ascii="Times New Roman" w:hAnsi="Times New Roman" w:eastAsia="宋体" w:cs="Times New Roman"/>
          <w:color w:val="auto"/>
          <w:sz w:val="21"/>
          <w:szCs w:val="21"/>
          <w:highlight w:val="none"/>
          <w:lang w:val="en-US" w:eastAsia="zh-CN"/>
        </w:rPr>
        <w:t xml:space="preserve">成交</w:t>
      </w:r>
      <w:r>
        <w:rPr>
          <w:rFonts w:hint="default" w:ascii="Times New Roman" w:hAnsi="Times New Roman" w:eastAsia="宋体" w:cs="Times New Roman"/>
          <w:color w:val="auto"/>
          <w:sz w:val="21"/>
          <w:szCs w:val="21"/>
          <w:highlight w:val="none"/>
        </w:rPr>
        <w:t xml:space="preserve">候选人。若得分相同，按报价由低到高顺序排列；得分且报价相同，按技术指标优劣顺序排列。</w:t>
      </w:r>
      <w:r/>
    </w:p>
    <w:p>
      <w:pPr>
        <w:pStyle w:val="1346"/>
        <w:contextualSpacing/>
        <w:ind w:firstLine="422"/>
        <w:keepLines w:val="0"/>
        <w:keepNext w:val="0"/>
        <w:pageBreakBefore w:val="0"/>
        <w:spacing w:before="0" w:after="0" w:line="360" w:lineRule="auto"/>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2、政府采购政策功能落实</w:t>
      </w:r>
      <w:r/>
    </w:p>
    <w:p>
      <w:pPr>
        <w:pStyle w:val="1346"/>
        <w:contextualSpacing/>
        <w:ind w:firstLine="420"/>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2.1小微型企业价格扣除</w:t>
      </w:r>
      <w:r/>
    </w:p>
    <w:p>
      <w:pPr>
        <w:pStyle w:val="1346"/>
        <w:contextualSpacing/>
        <w:ind w:firstLine="420"/>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根据《政府采购促进中小企业发展管理办法》（财库〔2020〕46号）及（财库〔2022〕19号调整）规定，供应商参与评标的价格，用扣除后的价格参加评标。本项目对小型和微型企业给予3%的扣除价格，用扣除后的价格参与评标。</w:t>
      </w:r>
      <w:r/>
    </w:p>
    <w:p>
      <w:pPr>
        <w:pStyle w:val="1346"/>
        <w:contextualSpacing/>
        <w:ind w:firstLine="420"/>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w:t>
      </w:r>
      <w:r>
        <w:rPr>
          <w:rFonts w:hint="default" w:ascii="Times New Roman" w:hAnsi="Times New Roman" w:eastAsia="宋体" w:cs="Times New Roman"/>
          <w:color w:val="auto"/>
          <w:sz w:val="21"/>
          <w:szCs w:val="21"/>
          <w:highlight w:val="none"/>
          <w:lang w:val="en-US" w:eastAsia="zh-CN"/>
        </w:rPr>
        <w:t xml:space="preserve">供应商</w:t>
      </w:r>
      <w:r>
        <w:rPr>
          <w:rFonts w:hint="default" w:ascii="Times New Roman" w:hAnsi="Times New Roman" w:eastAsia="宋体" w:cs="Times New Roman"/>
          <w:color w:val="auto"/>
          <w:sz w:val="21"/>
          <w:szCs w:val="21"/>
          <w:highlight w:val="none"/>
        </w:rPr>
        <w:t xml:space="preserve">需按照</w:t>
      </w:r>
      <w:r>
        <w:rPr>
          <w:rFonts w:hint="default" w:ascii="Times New Roman" w:hAnsi="Times New Roman" w:eastAsia="宋体" w:cs="Times New Roman"/>
          <w:color w:val="auto"/>
          <w:sz w:val="21"/>
          <w:szCs w:val="21"/>
          <w:highlight w:val="none"/>
          <w:lang w:val="en-US" w:eastAsia="zh-CN"/>
        </w:rPr>
        <w:t xml:space="preserve">磋商</w:t>
      </w:r>
      <w:r>
        <w:rPr>
          <w:rFonts w:hint="default" w:ascii="Times New Roman" w:hAnsi="Times New Roman" w:eastAsia="宋体" w:cs="Times New Roman"/>
          <w:color w:val="auto"/>
          <w:sz w:val="21"/>
          <w:szCs w:val="21"/>
          <w:highlight w:val="none"/>
        </w:rPr>
        <w:t xml:space="preserve">文件的要求提供相应的《中小企业声明函》。</w:t>
      </w:r>
      <w:r/>
    </w:p>
    <w:p>
      <w:pPr>
        <w:pStyle w:val="1346"/>
        <w:contextualSpacing/>
        <w:ind w:firstLine="420"/>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2.2残疾人福利单位价格扣除</w:t>
      </w:r>
      <w:r/>
    </w:p>
    <w:p>
      <w:pPr>
        <w:pStyle w:val="1346"/>
        <w:contextualSpacing/>
        <w:ind w:firstLine="420"/>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（1）本项目对残疾人福利性单位视同小型、微型企业，给予3%的价格扣除，用扣除后的价格参与评标。</w:t>
      </w:r>
      <w:r/>
    </w:p>
    <w:p>
      <w:pPr>
        <w:pStyle w:val="1346"/>
        <w:contextualSpacing/>
        <w:ind w:firstLine="420"/>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（2）残疾人福利单位需按照招标文件的要求提供《残疾人福利性单位声明函》。</w:t>
      </w:r>
      <w:r/>
    </w:p>
    <w:p>
      <w:pPr>
        <w:pStyle w:val="1346"/>
        <w:contextualSpacing/>
        <w:ind w:firstLine="420"/>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（3）残疾人福利单位标准请参照《关于促进残疾人就业政府采购政策的通知》（财库〔2017〕141号）。</w:t>
      </w:r>
      <w:r/>
    </w:p>
    <w:p>
      <w:pPr>
        <w:pStyle w:val="1346"/>
        <w:contextualSpacing/>
        <w:ind w:firstLine="420"/>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3、监狱和戒毒企业价格扣除</w:t>
      </w:r>
      <w:r/>
    </w:p>
    <w:p>
      <w:pPr>
        <w:pStyle w:val="1346"/>
        <w:contextualSpacing/>
        <w:ind w:firstLine="420"/>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（1）本项目对监狱和戒毒企业（简称监狱企业）视同小型、微型企业，给予3%的价格扣除，用扣除后的价格参与评标。</w:t>
      </w:r>
      <w:r/>
    </w:p>
    <w:p>
      <w:pPr>
        <w:pStyle w:val="1346"/>
        <w:contextualSpacing/>
        <w:ind w:firstLine="420"/>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（2）监狱企业参加政府采购活动时，需提供由省级以上监狱管理局、戒毒管理局（含新疆生产建设兵团）出具的属于监狱企业的证明文件。供应商如不提供上述证明文件，价格将不作相应扣除。</w:t>
      </w:r>
      <w:r/>
    </w:p>
    <w:p>
      <w:pPr>
        <w:pStyle w:val="1346"/>
        <w:contextualSpacing/>
        <w:ind w:firstLine="420"/>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（3）监狱企业标准请参照《关于政府采购支持监狱企业发展有关问题的通知》（财库[2014]68号）。</w:t>
      </w:r>
      <w:r/>
    </w:p>
    <w:p>
      <w:pPr>
        <w:pStyle w:val="757"/>
        <w:numPr>
          <w:ilvl w:val="0"/>
          <w:numId w:val="0"/>
        </w:numPr>
        <w:ind w:firstLine="420"/>
        <w:jc w:val="both"/>
        <w:keepLines w:val="0"/>
        <w:keepNext w:val="0"/>
        <w:pageBreakBefore w:val="0"/>
        <w:spacing w:after="0" w:line="360" w:lineRule="auto"/>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1"/>
          <w:szCs w:val="21"/>
          <w:highlight w:val="none"/>
        </w:rPr>
        <w:t xml:space="preserve">注：监狱企业、残疾人福利性单位视同小微企业；监狱企业、残疾人福利性单位属于小型、微型企业的，不重复享受政策。</w:t>
      </w:r>
      <w:r/>
    </w:p>
    <w:p>
      <w:pPr>
        <w:pStyle w:val="757"/>
        <w:numPr>
          <w:ilvl w:val="0"/>
          <w:numId w:val="0"/>
        </w:numPr>
        <w:jc w:val="both"/>
        <w:spacing w:after="120"/>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57"/>
        <w:numPr>
          <w:ilvl w:val="0"/>
          <w:numId w:val="0"/>
        </w:numPr>
        <w:jc w:val="both"/>
        <w:spacing w:after="120"/>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57"/>
        <w:numPr>
          <w:ilvl w:val="0"/>
          <w:numId w:val="0"/>
        </w:numPr>
        <w:jc w:val="both"/>
        <w:spacing w:after="120"/>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57"/>
        <w:numPr>
          <w:ilvl w:val="0"/>
          <w:numId w:val="6"/>
        </w:numPr>
        <w:jc w:val="both"/>
        <w:spacing w:after="120"/>
        <w:widowControl w:val="off"/>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 xml:space="preserve">评标标准</w:t>
      </w:r>
      <w:r/>
    </w:p>
    <w:tbl>
      <w:tblPr>
        <w:tblStyle w:val="1347"/>
        <w:tblW w:w="8400" w:type="dxa"/>
        <w:tblInd w:w="142" w:type="dxa"/>
        <w:tblBorders>
          <w:top w:val="single" w:color="0F1011" w:sz="4" w:space="0"/>
          <w:left w:val="single" w:color="0F1011" w:sz="4" w:space="0"/>
          <w:bottom w:val="single" w:color="0F1011" w:sz="4" w:space="0"/>
          <w:right w:val="single" w:color="0F1011" w:sz="4" w:space="0"/>
          <w:insideH w:val="single" w:color="0F1011" w:sz="4" w:space="0"/>
          <w:insideV w:val="single" w:color="0F1011" w:sz="4" w:space="0"/>
        </w:tblBorders>
        <w:tblLayout w:type="fixed"/>
        <w:tblCellMar>
          <w:left w:w="0" w:type="dxa"/>
          <w:top w:w="0" w:type="dxa"/>
          <w:right w:w="0" w:type="dxa"/>
          <w:bottom w:w="0" w:type="dxa"/>
        </w:tblCellMar>
        <w:tblLook w:val="04A0" w:firstRow="1" w:lastRow="0" w:firstColumn="1" w:lastColumn="0" w:noHBand="0" w:noVBand="1"/>
      </w:tblPr>
      <w:tblGrid>
        <w:gridCol w:w="542"/>
        <w:gridCol w:w="1697"/>
        <w:gridCol w:w="5525"/>
        <w:gridCol w:w="636"/>
      </w:tblGrid>
      <w:tr>
        <w:trPr>
          <w:trHeight w:val="372"/>
        </w:trPr>
        <w:tc>
          <w:tcPr>
            <w:tcW w:w="542" w:type="dxa"/>
            <w:vAlign w:val="top"/>
            <w:textDirection w:val="lrTb"/>
            <w:noWrap w:val="false"/>
          </w:tcPr>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7"/>
                <w:position w:val="-1"/>
                <w:sz w:val="21"/>
                <w:szCs w:val="21"/>
                <w:highlight w:val="none"/>
              </w:rPr>
              <w:t xml:space="preserve">序号</w:t>
            </w:r>
            <w:r/>
          </w:p>
        </w:tc>
        <w:tc>
          <w:tcPr>
            <w:tcW w:w="1697" w:type="dxa"/>
            <w:vAlign w:val="top"/>
            <w:textDirection w:val="lrTb"/>
            <w:noWrap w:val="false"/>
          </w:tcPr>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0"/>
                <w:position w:val="-1"/>
                <w:sz w:val="21"/>
                <w:szCs w:val="21"/>
                <w:highlight w:val="none"/>
              </w:rPr>
              <w:t xml:space="preserve">评分因素</w:t>
            </w:r>
            <w:r/>
          </w:p>
        </w:tc>
        <w:tc>
          <w:tcPr>
            <w:tcW w:w="5525" w:type="dxa"/>
            <w:vAlign w:val="top"/>
            <w:textDirection w:val="lrTb"/>
            <w:noWrap w:val="false"/>
          </w:tcPr>
          <w:p>
            <w:pPr>
              <w:ind w:left="0" w:right="0" w:firstLine="0"/>
              <w:jc w:val="left"/>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0"/>
                <w:position w:val="-1"/>
                <w:sz w:val="21"/>
                <w:szCs w:val="21"/>
                <w:highlight w:val="none"/>
                <w:lang w:val="en-US" w:eastAsia="zh-CN"/>
              </w:rPr>
              <w:t xml:space="preserve">评审</w:t>
            </w:r>
            <w:r>
              <w:rPr>
                <w:rFonts w:hint="default" w:ascii="Times New Roman" w:hAnsi="Times New Roman" w:eastAsia="宋体" w:cs="Times New Roman"/>
                <w:color w:val="auto"/>
                <w:spacing w:val="10"/>
                <w:position w:val="-1"/>
                <w:sz w:val="21"/>
                <w:szCs w:val="21"/>
                <w:highlight w:val="none"/>
              </w:rPr>
              <w:t xml:space="preserve">标准</w:t>
            </w:r>
            <w:r/>
          </w:p>
        </w:tc>
        <w:tc>
          <w:tcPr>
            <w:tcW w:w="636" w:type="dxa"/>
            <w:vAlign w:val="top"/>
            <w:textDirection w:val="lrTb"/>
            <w:noWrap w:val="false"/>
          </w:tcPr>
          <w:p>
            <w:pPr>
              <w:ind w:left="0" w:right="0" w:firstLine="0"/>
              <w:jc w:val="left"/>
              <w:keepLines w:val="0"/>
              <w:keepNext w:val="0"/>
              <w:pageBreakBefore w:val="0"/>
              <w:spacing w:line="46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5"/>
                <w:position w:val="-1"/>
                <w:sz w:val="21"/>
                <w:szCs w:val="21"/>
                <w:highlight w:val="none"/>
                <w:lang w:val="en-US" w:eastAsia="zh-CN"/>
              </w:rPr>
              <w:t xml:space="preserve">分值</w:t>
            </w:r>
            <w:r/>
          </w:p>
        </w:tc>
      </w:tr>
      <w:tr>
        <w:trPr>
          <w:trHeight w:val="1916"/>
        </w:trPr>
        <w:tc>
          <w:tcPr>
            <w:tcW w:w="542" w:type="dxa"/>
            <w:vAlign w:val="center"/>
            <w:textDirection w:val="lrTb"/>
            <w:noWrap w:val="false"/>
          </w:tcPr>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position w:val="1"/>
                <w:sz w:val="21"/>
                <w:szCs w:val="21"/>
                <w:highlight w:val="none"/>
              </w:rPr>
              <w:t xml:space="preserve">1</w:t>
            </w:r>
            <w:r/>
          </w:p>
        </w:tc>
        <w:tc>
          <w:tcPr>
            <w:tcW w:w="1697" w:type="dxa"/>
            <w:vAlign w:val="center"/>
            <w:textDirection w:val="lrTb"/>
            <w:noWrap w:val="false"/>
          </w:tcPr>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eastAsia="宋体" w:cs="Times New Roman"/>
                <w:color w:val="auto"/>
                <w:spacing w:val="6"/>
                <w:sz w:val="21"/>
                <w:szCs w:val="21"/>
                <w:highlight w:val="none"/>
                <w:lang w:val="en-US" w:eastAsia="zh-CN"/>
              </w:rPr>
              <w:t xml:space="preserve">磋商报价</w:t>
            </w:r>
            <w:r/>
          </w:p>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6"/>
                <w:sz w:val="21"/>
                <w:szCs w:val="21"/>
                <w:highlight w:val="none"/>
                <w:lang w:val="en-US" w:eastAsia="zh-CN"/>
              </w:rPr>
              <w:t xml:space="preserve">（30分）</w:t>
            </w:r>
            <w:r/>
          </w:p>
        </w:tc>
        <w:tc>
          <w:tcPr>
            <w:tcW w:w="5525" w:type="dxa"/>
            <w:vAlign w:val="center"/>
            <w:textDirection w:val="lrTb"/>
            <w:noWrap w:val="false"/>
          </w:tcPr>
          <w:p>
            <w:pPr>
              <w:pStyle w:val="1348"/>
              <w:ind w:left="0" w:right="0" w:firstLine="0"/>
              <w:jc w:val="both"/>
              <w:keepLines w:val="0"/>
              <w:keepNext w:val="0"/>
              <w:pageBreakBefore w:val="0"/>
              <w:spacing w:line="42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rPr>
              <w:t xml:space="preserve">采用低价优先法计算，即满足</w:t>
            </w:r>
            <w:r>
              <w:rPr>
                <w:rFonts w:hint="default" w:ascii="Times New Roman" w:hAnsi="Times New Roman" w:eastAsia="宋体" w:cs="Times New Roman"/>
                <w:color w:val="auto"/>
                <w:spacing w:val="9"/>
                <w:sz w:val="21"/>
                <w:szCs w:val="21"/>
                <w:highlight w:val="none"/>
                <w:lang w:val="en-US" w:eastAsia="zh-CN"/>
              </w:rPr>
              <w:t xml:space="preserve">磋商</w:t>
            </w:r>
            <w:r>
              <w:rPr>
                <w:rFonts w:hint="default" w:ascii="Times New Roman" w:hAnsi="Times New Roman" w:eastAsia="宋体" w:cs="Times New Roman"/>
                <w:color w:val="auto"/>
                <w:spacing w:val="9"/>
                <w:sz w:val="21"/>
                <w:szCs w:val="21"/>
                <w:highlight w:val="none"/>
              </w:rPr>
              <w:t xml:space="preserve">文件要求</w:t>
            </w:r>
            <w:r>
              <w:rPr>
                <w:rFonts w:hint="default" w:ascii="Times New Roman" w:hAnsi="Times New Roman" w:eastAsia="宋体" w:cs="Times New Roman"/>
                <w:color w:val="auto"/>
                <w:spacing w:val="6"/>
                <w:sz w:val="21"/>
                <w:szCs w:val="21"/>
                <w:highlight w:val="none"/>
              </w:rPr>
              <w:t xml:space="preserve">且投标价格最低的投标报价为评标基准价，</w:t>
            </w:r>
            <w:r>
              <w:rPr>
                <w:rFonts w:hint="default" w:ascii="Times New Roman" w:hAnsi="Times New Roman" w:eastAsia="宋体" w:cs="Times New Roman"/>
                <w:color w:val="auto"/>
                <w:spacing w:val="9"/>
                <w:sz w:val="21"/>
                <w:szCs w:val="21"/>
                <w:highlight w:val="none"/>
              </w:rPr>
              <w:t xml:space="preserve">其价格分为满分。其他供应商投标报价得分</w:t>
            </w:r>
            <w:r>
              <w:rPr>
                <w:rFonts w:hint="default" w:ascii="Times New Roman" w:hAnsi="Times New Roman" w:eastAsia="宋体" w:cs="Times New Roman"/>
                <w:color w:val="auto"/>
                <w:spacing w:val="3"/>
                <w:sz w:val="21"/>
                <w:szCs w:val="21"/>
                <w:highlight w:val="none"/>
              </w:rPr>
              <w:t xml:space="preserve"> </w:t>
            </w:r>
            <w:r>
              <w:rPr>
                <w:rFonts w:hint="default" w:ascii="Times New Roman" w:hAnsi="Times New Roman" w:eastAsia="宋体" w:cs="Times New Roman"/>
                <w:color w:val="auto"/>
                <w:spacing w:val="11"/>
                <w:sz w:val="21"/>
                <w:szCs w:val="21"/>
                <w:highlight w:val="none"/>
              </w:rPr>
              <w:t xml:space="preserve">=（评标基准价/投标报价）*30。</w:t>
            </w:r>
            <w:r/>
          </w:p>
        </w:tc>
        <w:tc>
          <w:tcPr>
            <w:tcW w:w="636" w:type="dxa"/>
            <w:vAlign w:val="center"/>
            <w:textDirection w:val="lrTb"/>
            <w:noWrap w:val="false"/>
          </w:tcPr>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position w:val="1"/>
                <w:sz w:val="21"/>
                <w:szCs w:val="21"/>
                <w:highlight w:val="none"/>
              </w:rPr>
              <w:t xml:space="preserve">30</w:t>
            </w:r>
            <w:r/>
          </w:p>
        </w:tc>
      </w:tr>
      <w:tr>
        <w:trPr>
          <w:trHeight w:val="952"/>
        </w:trPr>
        <w:tc>
          <w:tcPr>
            <w:tcW w:w="542" w:type="dxa"/>
            <w:vAlign w:val="center"/>
            <w:textDirection w:val="lrTb"/>
            <w:noWrap w:val="false"/>
          </w:tcPr>
          <w:p>
            <w:pPr>
              <w:pStyle w:val="1348"/>
              <w:ind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position w:val="1"/>
                <w:sz w:val="21"/>
                <w:szCs w:val="21"/>
                <w:highlight w:val="none"/>
              </w:rPr>
              <w:t xml:space="preserve">2</w:t>
            </w:r>
            <w:r/>
          </w:p>
        </w:tc>
        <w:tc>
          <w:tcPr>
            <w:tcW w:w="1697" w:type="dxa"/>
            <w:vAlign w:val="center"/>
            <w:textDirection w:val="lrTb"/>
            <w:noWrap w:val="false"/>
          </w:tcPr>
          <w:p>
            <w:pPr>
              <w:pStyle w:val="1348"/>
              <w:ind w:right="0" w:firstLine="0"/>
              <w:jc w:val="center"/>
              <w:keepLines w:val="0"/>
              <w:keepNext w:val="0"/>
              <w:pageBreakBefore w:val="0"/>
              <w:spacing w:line="46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rPr>
              <w:t xml:space="preserve">企业业绩</w:t>
            </w:r>
            <w:r/>
          </w:p>
          <w:p>
            <w:pPr>
              <w:pStyle w:val="1348"/>
              <w:ind w:right="0" w:firstLine="0"/>
              <w:jc w:val="center"/>
              <w:keepLines w:val="0"/>
              <w:keepNext w:val="0"/>
              <w:pageBreakBefore w:val="0"/>
              <w:spacing w:line="460" w:lineRule="exact"/>
              <w:widowControl/>
              <w:rPr>
                <w:rFonts w:hint="default" w:ascii="Times New Roman" w:hAnsi="Times New Roman" w:eastAsia="宋体" w:cs="Times New Roman"/>
                <w:color w:val="auto"/>
                <w:spacing w:val="6"/>
                <w:sz w:val="21"/>
                <w:szCs w:val="21"/>
                <w:highlight w:val="none"/>
                <w:lang w:eastAsia="zh-CN"/>
              </w:rPr>
            </w:pPr>
            <w:r>
              <w:rPr>
                <w:rFonts w:hint="default" w:ascii="Times New Roman" w:hAnsi="Times New Roman" w:eastAsia="宋体" w:cs="Times New Roman"/>
                <w:color w:val="auto"/>
                <w:spacing w:val="6"/>
                <w:sz w:val="21"/>
                <w:szCs w:val="21"/>
                <w:highlight w:val="none"/>
                <w:lang w:eastAsia="zh-CN"/>
              </w:rPr>
              <w:t xml:space="preserve">（</w:t>
            </w:r>
            <w:r>
              <w:rPr>
                <w:rFonts w:hint="default" w:ascii="Times New Roman" w:hAnsi="Times New Roman" w:eastAsia="宋体" w:cs="Times New Roman"/>
                <w:color w:val="auto"/>
                <w:spacing w:val="6"/>
                <w:sz w:val="21"/>
                <w:szCs w:val="21"/>
                <w:highlight w:val="none"/>
                <w:lang w:val="en-US" w:eastAsia="zh-CN"/>
              </w:rPr>
              <w:t xml:space="preserve">15分</w:t>
            </w:r>
            <w:r>
              <w:rPr>
                <w:rFonts w:hint="default" w:ascii="Times New Roman" w:hAnsi="Times New Roman" w:eastAsia="宋体" w:cs="Times New Roman"/>
                <w:color w:val="auto"/>
                <w:spacing w:val="6"/>
                <w:sz w:val="21"/>
                <w:szCs w:val="21"/>
                <w:highlight w:val="none"/>
                <w:lang w:eastAsia="zh-CN"/>
              </w:rPr>
              <w:t xml:space="preserve">）</w:t>
            </w:r>
            <w:r/>
          </w:p>
        </w:tc>
        <w:tc>
          <w:tcPr>
            <w:tcW w:w="5525" w:type="dxa"/>
            <w:vAlign w:val="center"/>
            <w:textDirection w:val="lrTb"/>
            <w:noWrap w:val="false"/>
          </w:tcPr>
          <w:p>
            <w:pPr>
              <w:pStyle w:val="1348"/>
              <w:ind w:right="0" w:firstLine="0"/>
              <w:jc w:val="both"/>
              <w:keepLines w:val="0"/>
              <w:keepNext w:val="0"/>
              <w:pageBreakBefore w:val="0"/>
              <w:spacing w:line="42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lang w:val="en-US" w:eastAsia="zh-CN"/>
              </w:rPr>
              <w:t xml:space="preserve">供应商近5年内（2021年9月1日以来，以合同工程验收（合同工程完工验收）或竣工验收时间为准）</w:t>
            </w:r>
            <w:r>
              <w:rPr>
                <w:rFonts w:hint="default" w:ascii="Times New Roman" w:hAnsi="Times New Roman" w:eastAsia="宋体" w:cs="Times New Roman"/>
                <w:color w:val="auto"/>
                <w:spacing w:val="9"/>
                <w:sz w:val="21"/>
                <w:szCs w:val="21"/>
                <w:highlight w:val="none"/>
              </w:rPr>
              <w:t xml:space="preserve">承担过水利工程施工业绩的，每有1项得</w:t>
            </w:r>
            <w:r>
              <w:rPr>
                <w:rFonts w:hint="default" w:ascii="Times New Roman" w:hAnsi="Times New Roman" w:eastAsia="宋体" w:cs="Times New Roman"/>
                <w:color w:val="auto"/>
                <w:spacing w:val="9"/>
                <w:sz w:val="21"/>
                <w:szCs w:val="21"/>
                <w:highlight w:val="none"/>
                <w:lang w:val="en-US" w:eastAsia="zh-CN"/>
              </w:rPr>
              <w:t xml:space="preserve">5</w:t>
            </w:r>
            <w:r>
              <w:rPr>
                <w:rFonts w:hint="default" w:ascii="Times New Roman" w:hAnsi="Times New Roman" w:eastAsia="宋体" w:cs="Times New Roman"/>
                <w:color w:val="auto"/>
                <w:spacing w:val="9"/>
                <w:sz w:val="21"/>
                <w:szCs w:val="21"/>
                <w:highlight w:val="none"/>
              </w:rPr>
              <w:t xml:space="preserve">分，本项最多得</w:t>
            </w:r>
            <w:r>
              <w:rPr>
                <w:rFonts w:hint="default" w:ascii="Times New Roman" w:hAnsi="Times New Roman" w:eastAsia="宋体" w:cs="Times New Roman"/>
                <w:color w:val="auto"/>
                <w:spacing w:val="9"/>
                <w:sz w:val="21"/>
                <w:szCs w:val="21"/>
                <w:highlight w:val="none"/>
                <w:lang w:val="en-US" w:eastAsia="zh-CN"/>
              </w:rPr>
              <w:t xml:space="preserve">15</w:t>
            </w:r>
            <w:r>
              <w:rPr>
                <w:rFonts w:hint="default" w:ascii="Times New Roman" w:hAnsi="Times New Roman" w:eastAsia="宋体" w:cs="Times New Roman"/>
                <w:color w:val="auto"/>
                <w:spacing w:val="9"/>
                <w:sz w:val="21"/>
                <w:szCs w:val="21"/>
                <w:highlight w:val="none"/>
              </w:rPr>
              <w:t xml:space="preserve">分。【业绩证明材料须提供：1、中标通知书</w:t>
            </w:r>
            <w:r>
              <w:rPr>
                <w:rFonts w:hint="default" w:ascii="Times New Roman" w:hAnsi="Times New Roman" w:eastAsia="宋体" w:cs="Times New Roman"/>
                <w:color w:val="auto"/>
                <w:spacing w:val="9"/>
                <w:sz w:val="21"/>
                <w:szCs w:val="21"/>
                <w:highlight w:val="none"/>
                <w:lang w:eastAsia="zh-CN"/>
              </w:rPr>
              <w:t xml:space="preserve">（</w:t>
            </w:r>
            <w:r>
              <w:rPr>
                <w:rFonts w:hint="default" w:ascii="Times New Roman" w:hAnsi="Times New Roman" w:eastAsia="宋体" w:cs="Times New Roman"/>
                <w:color w:val="auto"/>
                <w:spacing w:val="9"/>
                <w:sz w:val="21"/>
                <w:szCs w:val="21"/>
                <w:highlight w:val="none"/>
                <w:lang w:val="en-US" w:eastAsia="zh-CN"/>
              </w:rPr>
              <w:t xml:space="preserve">如有</w:t>
            </w:r>
            <w:r>
              <w:rPr>
                <w:rFonts w:hint="default" w:ascii="Times New Roman" w:hAnsi="Times New Roman" w:eastAsia="宋体" w:cs="Times New Roman"/>
                <w:color w:val="auto"/>
                <w:spacing w:val="9"/>
                <w:sz w:val="21"/>
                <w:szCs w:val="21"/>
                <w:highlight w:val="none"/>
                <w:lang w:eastAsia="zh-CN"/>
              </w:rPr>
              <w:t xml:space="preserve">）</w:t>
            </w:r>
            <w:r>
              <w:rPr>
                <w:rFonts w:hint="default" w:ascii="Times New Roman" w:hAnsi="Times New Roman" w:eastAsia="宋体" w:cs="Times New Roman"/>
                <w:color w:val="auto"/>
                <w:spacing w:val="9"/>
                <w:sz w:val="21"/>
                <w:szCs w:val="21"/>
                <w:highlight w:val="none"/>
              </w:rPr>
              <w:t xml:space="preserve">；2、合同协议书；3、验收证明（提供工程竣工验收鉴定书，或合同工程验收（合同工程完工验收）鉴定书，或者由建设、设计、监理、施工等参建单位签字并盖单位公章的验收文件）；前述序号2、3项</w:t>
            </w:r>
            <w:r>
              <w:rPr>
                <w:rFonts w:hint="default" w:ascii="Times New Roman" w:hAnsi="Times New Roman" w:eastAsia="宋体" w:cs="Times New Roman"/>
                <w:color w:val="auto"/>
                <w:spacing w:val="9"/>
                <w:sz w:val="21"/>
                <w:szCs w:val="21"/>
                <w:highlight w:val="none"/>
                <w:lang w:val="en-US" w:eastAsia="zh-CN"/>
              </w:rPr>
              <w:t xml:space="preserve">二</w:t>
            </w:r>
            <w:r>
              <w:rPr>
                <w:rFonts w:hint="default" w:ascii="Times New Roman" w:hAnsi="Times New Roman" w:eastAsia="宋体" w:cs="Times New Roman"/>
                <w:color w:val="auto"/>
                <w:spacing w:val="9"/>
                <w:sz w:val="21"/>
                <w:szCs w:val="21"/>
                <w:highlight w:val="none"/>
              </w:rPr>
              <w:t xml:space="preserve">者缺一不可】</w:t>
            </w:r>
            <w:r/>
          </w:p>
        </w:tc>
        <w:tc>
          <w:tcPr>
            <w:tcW w:w="636" w:type="dxa"/>
            <w:vAlign w:val="center"/>
            <w:textDirection w:val="lrTb"/>
            <w:noWrap w:val="false"/>
          </w:tcPr>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5"/>
                <w:position w:val="1"/>
                <w:sz w:val="21"/>
                <w:szCs w:val="21"/>
                <w:highlight w:val="none"/>
                <w:lang w:val="en-US" w:eastAsia="zh-CN"/>
              </w:rPr>
              <w:t xml:space="preserve">15</w:t>
            </w:r>
            <w:r/>
          </w:p>
        </w:tc>
      </w:tr>
      <w:tr>
        <w:trPr>
          <w:trHeight w:val="3482"/>
        </w:trPr>
        <w:tc>
          <w:tcPr>
            <w:tcW w:w="542" w:type="dxa"/>
            <w:vAlign w:val="top"/>
            <w:textDirection w:val="lrTb"/>
            <w:noWrap w:val="false"/>
          </w:tcPr>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pStyle w:val="752"/>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pStyle w:val="1348"/>
              <w:ind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position w:val="1"/>
                <w:sz w:val="21"/>
                <w:szCs w:val="21"/>
                <w:highlight w:val="none"/>
              </w:rPr>
              <w:t xml:space="preserve">3</w:t>
            </w:r>
            <w:r/>
          </w:p>
        </w:tc>
        <w:tc>
          <w:tcPr>
            <w:tcW w:w="1697" w:type="dxa"/>
            <w:vAlign w:val="center"/>
            <w:textDirection w:val="lrTb"/>
            <w:noWrap w:val="false"/>
          </w:tcPr>
          <w:p>
            <w:pPr>
              <w:pStyle w:val="1348"/>
              <w:ind w:right="0" w:firstLine="0"/>
              <w:jc w:val="center"/>
              <w:keepLines w:val="0"/>
              <w:keepNext w:val="0"/>
              <w:pageBreakBefore w:val="0"/>
              <w:spacing w:line="460" w:lineRule="exact"/>
              <w:widowControl/>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 xml:space="preserve">项目负责人业绩</w:t>
            </w:r>
            <w:r/>
          </w:p>
          <w:p>
            <w:pPr>
              <w:pStyle w:val="1348"/>
              <w:ind w:right="0" w:firstLine="0"/>
              <w:jc w:val="center"/>
              <w:keepLines w:val="0"/>
              <w:keepNext w:val="0"/>
              <w:pageBreakBefore w:val="0"/>
              <w:spacing w:line="460" w:lineRule="exact"/>
              <w:widowControl/>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6"/>
                <w:sz w:val="21"/>
                <w:szCs w:val="21"/>
                <w:highlight w:val="none"/>
                <w:lang w:eastAsia="zh-CN"/>
              </w:rPr>
              <w:t xml:space="preserve">（</w:t>
            </w:r>
            <w:r>
              <w:rPr>
                <w:rFonts w:hint="default" w:ascii="Times New Roman" w:hAnsi="Times New Roman" w:eastAsia="宋体" w:cs="Times New Roman"/>
                <w:color w:val="auto"/>
                <w:spacing w:val="6"/>
                <w:sz w:val="21"/>
                <w:szCs w:val="21"/>
                <w:highlight w:val="none"/>
                <w:lang w:val="en-US" w:eastAsia="zh-CN"/>
              </w:rPr>
              <w:t xml:space="preserve">5分</w:t>
            </w:r>
            <w:r>
              <w:rPr>
                <w:rFonts w:hint="default" w:ascii="Times New Roman" w:hAnsi="Times New Roman" w:eastAsia="宋体" w:cs="Times New Roman"/>
                <w:color w:val="auto"/>
                <w:spacing w:val="6"/>
                <w:sz w:val="21"/>
                <w:szCs w:val="21"/>
                <w:highlight w:val="none"/>
                <w:lang w:eastAsia="zh-CN"/>
              </w:rPr>
              <w:t xml:space="preserve">）</w:t>
            </w:r>
            <w:r/>
          </w:p>
        </w:tc>
        <w:tc>
          <w:tcPr>
            <w:tcW w:w="5525" w:type="dxa"/>
            <w:vAlign w:val="top"/>
            <w:textDirection w:val="lrTb"/>
            <w:noWrap w:val="false"/>
          </w:tcPr>
          <w:p>
            <w:pPr>
              <w:pStyle w:val="1348"/>
              <w:ind w:left="0" w:right="0" w:firstLine="0"/>
              <w:jc w:val="left"/>
              <w:keepLines w:val="0"/>
              <w:keepNext w:val="0"/>
              <w:pageBreakBefore w:val="0"/>
              <w:spacing w:line="42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lang w:val="en-US" w:eastAsia="zh-CN"/>
              </w:rPr>
              <w:t xml:space="preserve">拟任项目经理近5年</w:t>
            </w:r>
            <w:r>
              <w:rPr>
                <w:rFonts w:hint="default" w:ascii="Times New Roman" w:hAnsi="Times New Roman" w:eastAsia="宋体" w:cs="Times New Roman"/>
                <w:color w:val="auto"/>
                <w:spacing w:val="9"/>
                <w:sz w:val="21"/>
                <w:szCs w:val="21"/>
                <w:highlight w:val="none"/>
                <w:lang w:val="en-US" w:eastAsia="zh-CN"/>
              </w:rPr>
              <w:t xml:space="preserve">内（2021年9月1日以来，以合同工程验收（合同工程完工验收）或竣工验收时间为准）担任过水利工程施工项目经理的，有1项得5分，本项最高得5分。【业绩证明材料须提供：1、中标通知书（如有）；2、合同协议书；3、验收证明（提供工程竣工验收鉴定书，或合同工程验收（合同工程完工验收）鉴定书，或者由建设、设计、监理、施工等参建单位签字并盖单位公章的验收文件）；前述序号2、3项二者缺一不可，如上述业绩证明材料中未能反映项目经理姓名、任职情况的，应附有业绩项目发包人（或其主管部门）出具的加盖公章的相应证明，否则不予认可】</w:t>
            </w:r>
            <w:r/>
          </w:p>
        </w:tc>
        <w:tc>
          <w:tcPr>
            <w:tcW w:w="636" w:type="dxa"/>
            <w:vAlign w:val="top"/>
            <w:textDirection w:val="lrTb"/>
            <w:noWrap w:val="false"/>
          </w:tcPr>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position w:val="1"/>
                <w:sz w:val="21"/>
                <w:szCs w:val="21"/>
                <w:highlight w:val="none"/>
                <w:lang w:val="en-US" w:eastAsia="zh-CN"/>
              </w:rPr>
              <w:t xml:space="preserve">5</w:t>
            </w:r>
            <w:r/>
          </w:p>
        </w:tc>
      </w:tr>
      <w:tr>
        <w:trPr>
          <w:trHeight w:val="817"/>
        </w:trPr>
        <w:tc>
          <w:tcPr>
            <w:tcW w:w="542" w:type="dxa"/>
            <w:vAlign w:val="center"/>
            <w:textDirection w:val="lrTb"/>
            <w:noWrap w:val="false"/>
          </w:tcPr>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4</w:t>
            </w:r>
            <w:r/>
          </w:p>
        </w:tc>
        <w:tc>
          <w:tcPr>
            <w:tcW w:w="1697" w:type="dxa"/>
            <w:vAlign w:val="center"/>
            <w:textDirection w:val="lrTb"/>
            <w:noWrap w:val="false"/>
          </w:tcPr>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管理人员配备</w:t>
            </w:r>
            <w:r/>
          </w:p>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6"/>
                <w:sz w:val="21"/>
                <w:szCs w:val="21"/>
                <w:highlight w:val="none"/>
                <w:lang w:eastAsia="zh-CN"/>
              </w:rPr>
              <w:t xml:space="preserve">（</w:t>
            </w:r>
            <w:r>
              <w:rPr>
                <w:rFonts w:hint="default" w:ascii="Times New Roman" w:hAnsi="Times New Roman" w:eastAsia="宋体" w:cs="Times New Roman"/>
                <w:color w:val="auto"/>
                <w:spacing w:val="6"/>
                <w:sz w:val="21"/>
                <w:szCs w:val="21"/>
                <w:highlight w:val="none"/>
                <w:lang w:val="en-US" w:eastAsia="zh-CN"/>
              </w:rPr>
              <w:t xml:space="preserve">1</w:t>
            </w:r>
            <w:r>
              <w:rPr>
                <w:rFonts w:hint="default" w:ascii="Times New Roman" w:hAnsi="Times New Roman" w:cs="Times New Roman"/>
                <w:color w:val="auto"/>
                <w:spacing w:val="6"/>
                <w:sz w:val="21"/>
                <w:szCs w:val="21"/>
                <w:highlight w:val="none"/>
                <w:lang w:val="en-US" w:eastAsia="zh-CN"/>
              </w:rPr>
              <w:t xml:space="preserve">0</w:t>
            </w:r>
            <w:r>
              <w:rPr>
                <w:rFonts w:hint="default" w:ascii="Times New Roman" w:hAnsi="Times New Roman" w:eastAsia="宋体" w:cs="Times New Roman"/>
                <w:color w:val="auto"/>
                <w:spacing w:val="6"/>
                <w:sz w:val="21"/>
                <w:szCs w:val="21"/>
                <w:highlight w:val="none"/>
                <w:lang w:val="en-US" w:eastAsia="zh-CN"/>
              </w:rPr>
              <w:t xml:space="preserve">分</w:t>
            </w:r>
            <w:r>
              <w:rPr>
                <w:rFonts w:hint="default" w:ascii="Times New Roman" w:hAnsi="Times New Roman" w:eastAsia="宋体" w:cs="Times New Roman"/>
                <w:color w:val="auto"/>
                <w:spacing w:val="6"/>
                <w:sz w:val="21"/>
                <w:szCs w:val="21"/>
                <w:highlight w:val="none"/>
                <w:lang w:eastAsia="zh-CN"/>
              </w:rPr>
              <w:t xml:space="preserve">）</w:t>
            </w:r>
            <w:r/>
          </w:p>
        </w:tc>
        <w:tc>
          <w:tcPr>
            <w:tcW w:w="5525" w:type="dxa"/>
            <w:vAlign w:val="top"/>
            <w:textDirection w:val="lrTb"/>
            <w:noWrap w:val="false"/>
          </w:tcPr>
          <w:p>
            <w:pPr>
              <w:pStyle w:val="1348"/>
              <w:numPr>
                <w:ilvl w:val="0"/>
                <w:numId w:val="0"/>
              </w:numPr>
              <w:ind w:left="0" w:right="0" w:firstLine="0"/>
              <w:jc w:val="left"/>
              <w:keepLines w:val="0"/>
              <w:keepNext w:val="0"/>
              <w:pageBreakBefore w:val="0"/>
              <w:spacing w:line="42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eastAsia="zh-CN"/>
              </w:rPr>
              <w:t xml:space="preserve">项目经理具有水利水电工程专业一级建造师注册证书得2分；具有水利工程专业高级工程师及以上职称得2分。本项最多得4分。提供证书复印件并加盖公章。</w:t>
            </w:r>
            <w:r/>
          </w:p>
          <w:p>
            <w:pPr>
              <w:pStyle w:val="1348"/>
              <w:numPr>
                <w:ilvl w:val="0"/>
                <w:numId w:val="0"/>
              </w:numPr>
              <w:ind w:left="0" w:right="0" w:firstLine="0"/>
              <w:jc w:val="left"/>
              <w:keepLines w:val="0"/>
              <w:keepNext w:val="0"/>
              <w:pageBreakBefore w:val="0"/>
              <w:spacing w:line="42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项目组成员</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项目经理除外</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需配备施工员（提供相应岗位证书）、质（量）检员（提供相应岗位证书）、安全员（提供水行政主管部门颁发的安全生产考核合格证）、造价员（师）（提供注册造价工程师（水利工程）证书）、材料员（提供相应岗位证书）、资料员（提供相应岗位证书），上述人员需持有相关岗位（注册）证书得6分，每有一人得 1 分；最多得6分。以上人员同一人不重复计分，提供相应证书复印件加盖公章。</w:t>
            </w:r>
            <w:r/>
          </w:p>
          <w:p>
            <w:pPr>
              <w:pStyle w:val="1348"/>
              <w:ind w:left="0" w:right="0" w:firstLine="0"/>
              <w:jc w:val="left"/>
              <w:keepLines w:val="0"/>
              <w:keepNext w:val="0"/>
              <w:pageBreakBefore w:val="0"/>
              <w:spacing w:line="42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注：</w:t>
            </w:r>
            <w:r>
              <w:rPr>
                <w:rFonts w:hint="default" w:ascii="Times New Roman" w:hAnsi="Times New Roman" w:eastAsia="宋体" w:cs="Times New Roman"/>
                <w:color w:val="auto"/>
                <w:sz w:val="21"/>
                <w:szCs w:val="21"/>
                <w:highlight w:val="none"/>
                <w:lang w:val="en-US" w:eastAsia="zh-CN"/>
              </w:rPr>
              <w:t xml:space="preserve">提供上述人员由</w:t>
            </w:r>
            <w:r>
              <w:rPr>
                <w:rFonts w:hint="default" w:ascii="Times New Roman" w:hAnsi="Times New Roman" w:eastAsia="宋体" w:cs="Times New Roman"/>
                <w:color w:val="auto"/>
                <w:spacing w:val="9"/>
                <w:sz w:val="21"/>
                <w:szCs w:val="21"/>
                <w:highlight w:val="none"/>
              </w:rPr>
              <w:t xml:space="preserve">社保机构出具的近一年内任意1个月供应商为</w:t>
            </w:r>
            <w:r>
              <w:rPr>
                <w:rFonts w:hint="default" w:ascii="Times New Roman" w:hAnsi="Times New Roman" w:eastAsia="宋体" w:cs="Times New Roman"/>
                <w:color w:val="auto"/>
                <w:spacing w:val="9"/>
                <w:sz w:val="21"/>
                <w:szCs w:val="21"/>
                <w:highlight w:val="none"/>
                <w:lang w:val="en-US" w:eastAsia="zh-CN"/>
              </w:rPr>
              <w:t xml:space="preserve">其</w:t>
            </w:r>
            <w:r>
              <w:rPr>
                <w:rFonts w:hint="default" w:ascii="Times New Roman" w:hAnsi="Times New Roman" w:eastAsia="宋体" w:cs="Times New Roman"/>
                <w:color w:val="auto"/>
                <w:spacing w:val="9"/>
                <w:sz w:val="21"/>
                <w:szCs w:val="21"/>
                <w:highlight w:val="none"/>
              </w:rPr>
              <w:t xml:space="preserve">缴纳的养老保险</w:t>
            </w:r>
            <w:r>
              <w:rPr>
                <w:rFonts w:hint="default" w:ascii="Times New Roman" w:hAnsi="Times New Roman" w:eastAsia="宋体" w:cs="Times New Roman"/>
                <w:color w:val="auto"/>
                <w:spacing w:val="9"/>
                <w:sz w:val="21"/>
                <w:szCs w:val="21"/>
                <w:highlight w:val="none"/>
                <w:lang w:val="en-US" w:eastAsia="zh-CN"/>
              </w:rPr>
              <w:t xml:space="preserve">证明</w:t>
            </w:r>
            <w:r>
              <w:rPr>
                <w:rFonts w:hint="default" w:ascii="Times New Roman" w:hAnsi="Times New Roman" w:eastAsia="宋体" w:cs="Times New Roman"/>
                <w:color w:val="auto"/>
                <w:spacing w:val="9"/>
                <w:sz w:val="21"/>
                <w:szCs w:val="21"/>
                <w:highlight w:val="none"/>
              </w:rPr>
              <w:t xml:space="preserve">资料（并加盖社保中心章或社保中心参保缴费证明电子专用章）</w:t>
            </w:r>
            <w:r>
              <w:rPr>
                <w:rFonts w:hint="default" w:ascii="Times New Roman" w:hAnsi="Times New Roman" w:eastAsia="宋体" w:cs="Times New Roman"/>
                <w:color w:val="auto"/>
                <w:spacing w:val="9"/>
                <w:sz w:val="21"/>
                <w:szCs w:val="21"/>
                <w:highlight w:val="none"/>
                <w:lang w:eastAsia="zh-CN"/>
              </w:rPr>
              <w:t xml:space="preserve">。</w:t>
            </w:r>
            <w:r>
              <w:rPr>
                <w:rFonts w:hint="default" w:ascii="Times New Roman" w:hAnsi="Times New Roman" w:eastAsia="宋体" w:cs="Times New Roman"/>
                <w:color w:val="auto"/>
                <w:spacing w:val="9"/>
                <w:sz w:val="21"/>
                <w:szCs w:val="21"/>
                <w:highlight w:val="none"/>
              </w:rPr>
              <w:t xml:space="preserve">高校设计单位或军队等事业编制人员无法提供社保证明的，须提供所在单位的上级主管部门人事组织或编制主管部门出具的人员编制核准证明材料</w:t>
            </w:r>
            <w:r>
              <w:rPr>
                <w:rFonts w:hint="default" w:ascii="Times New Roman" w:hAnsi="Times New Roman" w:eastAsia="宋体" w:cs="Times New Roman"/>
                <w:color w:val="auto"/>
                <w:spacing w:val="9"/>
                <w:sz w:val="21"/>
                <w:szCs w:val="21"/>
                <w:highlight w:val="none"/>
                <w:lang w:eastAsia="zh-CN"/>
              </w:rPr>
              <w:t xml:space="preserve">。</w:t>
            </w:r>
            <w:r/>
          </w:p>
        </w:tc>
        <w:tc>
          <w:tcPr>
            <w:tcW w:w="636" w:type="dxa"/>
            <w:vAlign w:val="center"/>
            <w:textDirection w:val="lrTb"/>
            <w:noWrap w:val="false"/>
          </w:tcPr>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10</w:t>
            </w:r>
            <w:r/>
          </w:p>
        </w:tc>
      </w:tr>
      <w:tr>
        <w:trPr>
          <w:trHeight w:val="2597"/>
        </w:trPr>
        <w:tc>
          <w:tcPr>
            <w:tcW w:w="542" w:type="dxa"/>
            <w:vAlign w:val="center"/>
            <w:textDirection w:val="lrTb"/>
            <w:noWrap w:val="false"/>
          </w:tcPr>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5</w:t>
            </w:r>
            <w:r/>
          </w:p>
        </w:tc>
        <w:tc>
          <w:tcPr>
            <w:tcW w:w="1697" w:type="dxa"/>
            <w:vAlign w:val="center"/>
            <w:textDirection w:val="lrTb"/>
            <w:noWrap w:val="false"/>
          </w:tcPr>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rPr>
              <w:t xml:space="preserve">项目</w:t>
            </w:r>
            <w:r>
              <w:rPr>
                <w:rFonts w:hint="default" w:ascii="Times New Roman" w:hAnsi="Times New Roman" w:eastAsia="宋体" w:cs="Times New Roman"/>
                <w:color w:val="auto"/>
                <w:spacing w:val="7"/>
                <w:sz w:val="21"/>
                <w:szCs w:val="21"/>
                <w:highlight w:val="none"/>
                <w:lang w:val="en-US" w:eastAsia="zh-CN"/>
              </w:rPr>
              <w:t xml:space="preserve">实施方案</w:t>
            </w:r>
            <w:r/>
          </w:p>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6"/>
                <w:sz w:val="21"/>
                <w:szCs w:val="21"/>
                <w:highlight w:val="none"/>
                <w:lang w:eastAsia="zh-CN"/>
              </w:rPr>
              <w:t xml:space="preserve">（</w:t>
            </w:r>
            <w:r>
              <w:rPr>
                <w:rFonts w:hint="default" w:ascii="Times New Roman" w:hAnsi="Times New Roman" w:eastAsia="宋体" w:cs="Times New Roman"/>
                <w:color w:val="auto"/>
                <w:spacing w:val="6"/>
                <w:sz w:val="21"/>
                <w:szCs w:val="21"/>
                <w:highlight w:val="none"/>
                <w:lang w:val="en-US" w:eastAsia="zh-CN"/>
              </w:rPr>
              <w:t xml:space="preserve">1</w:t>
            </w:r>
            <w:r>
              <w:rPr>
                <w:rFonts w:hint="default" w:ascii="Times New Roman" w:hAnsi="Times New Roman" w:cs="Times New Roman"/>
                <w:color w:val="auto"/>
                <w:spacing w:val="6"/>
                <w:sz w:val="21"/>
                <w:szCs w:val="21"/>
                <w:highlight w:val="none"/>
                <w:lang w:val="en-US" w:eastAsia="zh-CN"/>
              </w:rPr>
              <w:t xml:space="preserve">2</w:t>
            </w:r>
            <w:r>
              <w:rPr>
                <w:rFonts w:hint="default" w:ascii="Times New Roman" w:hAnsi="Times New Roman" w:eastAsia="宋体" w:cs="Times New Roman"/>
                <w:color w:val="auto"/>
                <w:spacing w:val="6"/>
                <w:sz w:val="21"/>
                <w:szCs w:val="21"/>
                <w:highlight w:val="none"/>
                <w:lang w:val="en-US" w:eastAsia="zh-CN"/>
              </w:rPr>
              <w:t xml:space="preserve">分</w:t>
            </w:r>
            <w:r>
              <w:rPr>
                <w:rFonts w:hint="default" w:ascii="Times New Roman" w:hAnsi="Times New Roman" w:eastAsia="宋体" w:cs="Times New Roman"/>
                <w:color w:val="auto"/>
                <w:spacing w:val="6"/>
                <w:sz w:val="21"/>
                <w:szCs w:val="21"/>
                <w:highlight w:val="none"/>
                <w:lang w:eastAsia="zh-CN"/>
              </w:rPr>
              <w:t xml:space="preserve">）</w:t>
            </w:r>
            <w:r/>
          </w:p>
        </w:tc>
        <w:tc>
          <w:tcPr>
            <w:tcW w:w="5525" w:type="dxa"/>
            <w:vAlign w:val="top"/>
            <w:textDirection w:val="lrTb"/>
            <w:noWrap w:val="false"/>
          </w:tcPr>
          <w:p>
            <w:pPr>
              <w:pStyle w:val="1348"/>
              <w:ind w:left="0" w:right="0" w:firstLine="0"/>
              <w:jc w:val="left"/>
              <w:keepLines w:val="0"/>
              <w:keepNext w:val="0"/>
              <w:pageBreakBefore w:val="0"/>
              <w:spacing w:line="42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rPr>
              <w:t xml:space="preserve">根据各供应商提供的有针对性的施工组织总</w:t>
            </w:r>
            <w:r>
              <w:rPr>
                <w:rFonts w:hint="default" w:ascii="Times New Roman" w:hAnsi="Times New Roman" w:eastAsia="宋体" w:cs="Times New Roman"/>
                <w:color w:val="auto"/>
                <w:spacing w:val="7"/>
                <w:sz w:val="21"/>
                <w:szCs w:val="21"/>
                <w:highlight w:val="none"/>
              </w:rPr>
              <w:t xml:space="preserve">体设想、施工方案</w:t>
            </w:r>
            <w:r>
              <w:rPr>
                <w:rFonts w:hint="default" w:ascii="Times New Roman" w:hAnsi="Times New Roman" w:eastAsia="宋体" w:cs="Times New Roman"/>
                <w:color w:val="auto"/>
                <w:spacing w:val="7"/>
                <w:sz w:val="21"/>
                <w:szCs w:val="21"/>
                <w:highlight w:val="none"/>
                <w:lang w:val="en-US" w:eastAsia="zh-CN"/>
              </w:rPr>
              <w:t xml:space="preserve">等</w:t>
            </w:r>
            <w:r>
              <w:rPr>
                <w:rFonts w:hint="default" w:ascii="Times New Roman" w:hAnsi="Times New Roman" w:eastAsia="宋体" w:cs="Times New Roman"/>
                <w:color w:val="auto"/>
                <w:spacing w:val="7"/>
                <w:sz w:val="21"/>
                <w:szCs w:val="21"/>
                <w:highlight w:val="none"/>
              </w:rPr>
              <w:t xml:space="preserve">进行打分。</w:t>
            </w:r>
            <w:r>
              <w:rPr>
                <w:rFonts w:hint="default" w:ascii="Times New Roman" w:hAnsi="Times New Roman" w:eastAsia="宋体" w:cs="Times New Roman"/>
                <w:color w:val="auto"/>
                <w:spacing w:val="9"/>
                <w:sz w:val="21"/>
                <w:szCs w:val="21"/>
                <w:highlight w:val="none"/>
              </w:rPr>
              <w:t xml:space="preserve">方案内容完整，符合实际情况且</w:t>
            </w:r>
            <w:r>
              <w:rPr>
                <w:rFonts w:hint="default" w:ascii="Times New Roman" w:hAnsi="Times New Roman" w:eastAsia="宋体" w:cs="Times New Roman"/>
                <w:color w:val="auto"/>
                <w:spacing w:val="9"/>
                <w:sz w:val="21"/>
                <w:szCs w:val="21"/>
                <w:highlight w:val="none"/>
                <w:lang w:val="en-US" w:eastAsia="zh-CN"/>
              </w:rPr>
              <w:t xml:space="preserve">合理可行</w:t>
            </w:r>
            <w:r>
              <w:rPr>
                <w:rFonts w:hint="default" w:ascii="Times New Roman" w:hAnsi="Times New Roman" w:eastAsia="宋体" w:cs="Times New Roman"/>
                <w:color w:val="auto"/>
                <w:spacing w:val="8"/>
                <w:sz w:val="21"/>
                <w:szCs w:val="21"/>
                <w:highlight w:val="none"/>
              </w:rPr>
              <w:t xml:space="preserve">得</w:t>
            </w:r>
            <w:r>
              <w:rPr>
                <w:rFonts w:hint="default" w:ascii="Times New Roman" w:hAnsi="Times New Roman" w:eastAsia="宋体" w:cs="Times New Roman"/>
                <w:color w:val="auto"/>
                <w:spacing w:val="8"/>
                <w:sz w:val="21"/>
                <w:szCs w:val="21"/>
                <w:highlight w:val="none"/>
                <w:lang w:val="en-US" w:eastAsia="zh-CN"/>
              </w:rPr>
              <w:t xml:space="preserve">12</w:t>
            </w:r>
            <w:r>
              <w:rPr>
                <w:rFonts w:hint="default" w:ascii="Times New Roman" w:hAnsi="Times New Roman" w:eastAsia="宋体" w:cs="Times New Roman"/>
                <w:color w:val="auto"/>
                <w:spacing w:val="8"/>
                <w:sz w:val="21"/>
                <w:szCs w:val="21"/>
                <w:highlight w:val="none"/>
              </w:rPr>
              <w:t xml:space="preserve">分；方案内容</w:t>
            </w:r>
            <w:r>
              <w:rPr>
                <w:rFonts w:hint="default" w:ascii="Times New Roman" w:hAnsi="Times New Roman" w:eastAsia="宋体" w:cs="Times New Roman"/>
                <w:color w:val="auto"/>
                <w:spacing w:val="8"/>
                <w:sz w:val="21"/>
                <w:szCs w:val="21"/>
                <w:highlight w:val="none"/>
                <w:lang w:val="en-US" w:eastAsia="zh-CN"/>
              </w:rPr>
              <w:t xml:space="preserve">较</w:t>
            </w:r>
            <w:r>
              <w:rPr>
                <w:rFonts w:hint="default" w:ascii="Times New Roman" w:hAnsi="Times New Roman" w:eastAsia="宋体" w:cs="Times New Roman"/>
                <w:color w:val="auto"/>
                <w:spacing w:val="8"/>
                <w:sz w:val="21"/>
                <w:szCs w:val="21"/>
                <w:highlight w:val="none"/>
              </w:rPr>
              <w:t xml:space="preserve">完整，较符合现场实</w:t>
            </w:r>
            <w:r>
              <w:rPr>
                <w:rFonts w:hint="default" w:ascii="Times New Roman" w:hAnsi="Times New Roman" w:eastAsia="宋体" w:cs="Times New Roman"/>
                <w:color w:val="auto"/>
                <w:spacing w:val="9"/>
                <w:sz w:val="21"/>
                <w:szCs w:val="21"/>
                <w:highlight w:val="none"/>
              </w:rPr>
              <w:t xml:space="preserve">际情况且基本</w:t>
            </w:r>
            <w:r>
              <w:rPr>
                <w:rFonts w:hint="default" w:ascii="Times New Roman" w:hAnsi="Times New Roman" w:eastAsia="宋体" w:cs="Times New Roman"/>
                <w:color w:val="auto"/>
                <w:spacing w:val="9"/>
                <w:sz w:val="21"/>
                <w:szCs w:val="21"/>
                <w:highlight w:val="none"/>
                <w:lang w:val="en-US" w:eastAsia="zh-CN"/>
              </w:rPr>
              <w:t xml:space="preserve">合理可行</w:t>
            </w:r>
            <w:r>
              <w:rPr>
                <w:rFonts w:hint="default" w:ascii="Times New Roman" w:hAnsi="Times New Roman" w:eastAsia="宋体" w:cs="Times New Roman"/>
                <w:color w:val="auto"/>
                <w:spacing w:val="9"/>
                <w:sz w:val="21"/>
                <w:szCs w:val="21"/>
                <w:highlight w:val="none"/>
              </w:rPr>
              <w:t xml:space="preserve">得</w:t>
            </w:r>
            <w:r>
              <w:rPr>
                <w:rFonts w:hint="default" w:ascii="Times New Roman" w:hAnsi="Times New Roman" w:eastAsia="宋体" w:cs="Times New Roman"/>
                <w:color w:val="auto"/>
                <w:spacing w:val="9"/>
                <w:sz w:val="21"/>
                <w:szCs w:val="21"/>
                <w:highlight w:val="none"/>
                <w:lang w:val="en-US" w:eastAsia="zh-CN"/>
              </w:rPr>
              <w:t xml:space="preserve">9</w:t>
            </w:r>
            <w:r>
              <w:rPr>
                <w:rFonts w:hint="default" w:ascii="Times New Roman" w:hAnsi="Times New Roman" w:eastAsia="宋体" w:cs="Times New Roman"/>
                <w:color w:val="auto"/>
                <w:spacing w:val="9"/>
                <w:sz w:val="21"/>
                <w:szCs w:val="21"/>
                <w:highlight w:val="none"/>
              </w:rPr>
              <w:t xml:space="preserve">分；缺乏现场资料，措施不完善，但基本符合规范要</w:t>
            </w:r>
            <w:r>
              <w:rPr>
                <w:rFonts w:hint="default" w:ascii="Times New Roman" w:hAnsi="Times New Roman" w:eastAsia="宋体" w:cs="Times New Roman"/>
                <w:color w:val="auto"/>
                <w:spacing w:val="5"/>
                <w:sz w:val="21"/>
                <w:szCs w:val="21"/>
                <w:highlight w:val="none"/>
              </w:rPr>
              <w:t xml:space="preserve">求的得</w:t>
            </w:r>
            <w:r>
              <w:rPr>
                <w:rFonts w:hint="default" w:ascii="Times New Roman" w:hAnsi="Times New Roman" w:eastAsia="宋体" w:cs="Times New Roman"/>
                <w:color w:val="auto"/>
                <w:spacing w:val="5"/>
                <w:sz w:val="21"/>
                <w:szCs w:val="21"/>
                <w:highlight w:val="none"/>
                <w:lang w:val="en-US" w:eastAsia="zh-CN"/>
              </w:rPr>
              <w:t xml:space="preserve">6</w:t>
            </w:r>
            <w:r>
              <w:rPr>
                <w:rFonts w:hint="default" w:ascii="Times New Roman" w:hAnsi="Times New Roman" w:eastAsia="宋体" w:cs="Times New Roman"/>
                <w:color w:val="auto"/>
                <w:spacing w:val="5"/>
                <w:sz w:val="21"/>
                <w:szCs w:val="21"/>
                <w:highlight w:val="none"/>
              </w:rPr>
              <w:t xml:space="preserve">分；概述较差，可行性差的得</w:t>
            </w:r>
            <w:r>
              <w:rPr>
                <w:rFonts w:hint="default" w:ascii="Times New Roman" w:hAnsi="Times New Roman" w:eastAsia="宋体" w:cs="Times New Roman"/>
                <w:color w:val="auto"/>
                <w:spacing w:val="5"/>
                <w:sz w:val="21"/>
                <w:szCs w:val="21"/>
                <w:highlight w:val="none"/>
                <w:lang w:val="en-US" w:eastAsia="zh-CN"/>
              </w:rPr>
              <w:t xml:space="preserve">3</w:t>
            </w:r>
            <w:r>
              <w:rPr>
                <w:rFonts w:hint="default" w:ascii="Times New Roman" w:hAnsi="Times New Roman" w:eastAsia="宋体" w:cs="Times New Roman"/>
                <w:color w:val="auto"/>
                <w:spacing w:val="5"/>
                <w:sz w:val="21"/>
                <w:szCs w:val="21"/>
                <w:highlight w:val="none"/>
              </w:rPr>
              <w:t xml:space="preserve">分；</w:t>
            </w:r>
            <w:r>
              <w:rPr>
                <w:rFonts w:hint="default" w:ascii="Times New Roman" w:hAnsi="Times New Roman" w:eastAsia="宋体" w:cs="Times New Roman"/>
                <w:color w:val="auto"/>
                <w:spacing w:val="3"/>
                <w:sz w:val="21"/>
                <w:szCs w:val="21"/>
                <w:highlight w:val="none"/>
              </w:rPr>
              <w:t xml:space="preserve">没有内容不得分。</w:t>
            </w:r>
            <w:r/>
          </w:p>
        </w:tc>
        <w:tc>
          <w:tcPr>
            <w:tcW w:w="636" w:type="dxa"/>
            <w:vAlign w:val="top"/>
            <w:textDirection w:val="lrTb"/>
            <w:noWrap w:val="false"/>
          </w:tcPr>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5"/>
                <w:position w:val="1"/>
                <w:sz w:val="21"/>
                <w:szCs w:val="21"/>
                <w:highlight w:val="none"/>
              </w:rPr>
              <w:t xml:space="preserve">1</w:t>
            </w:r>
            <w:r>
              <w:rPr>
                <w:rFonts w:hint="default" w:ascii="Times New Roman" w:hAnsi="Times New Roman" w:eastAsia="宋体" w:cs="Times New Roman"/>
                <w:color w:val="auto"/>
                <w:spacing w:val="-5"/>
                <w:position w:val="1"/>
                <w:sz w:val="21"/>
                <w:szCs w:val="21"/>
                <w:highlight w:val="none"/>
                <w:lang w:val="en-US" w:eastAsia="zh-CN"/>
              </w:rPr>
              <w:t xml:space="preserve">2</w:t>
            </w:r>
            <w:r/>
          </w:p>
        </w:tc>
      </w:tr>
      <w:tr>
        <w:trPr>
          <w:trHeight w:val="2856"/>
        </w:trPr>
        <w:tc>
          <w:tcPr>
            <w:tcW w:w="542" w:type="dxa"/>
            <w:vAlign w:val="center"/>
            <w:textDirection w:val="lrTb"/>
            <w:noWrap w:val="false"/>
          </w:tcPr>
          <w:p>
            <w:pPr>
              <w:pStyle w:val="1348"/>
              <w:ind w:right="0"/>
              <w:jc w:val="center"/>
              <w:keepLines w:val="0"/>
              <w:keepNext w:val="0"/>
              <w:pageBreakBefore w:val="0"/>
              <w:spacing w:line="50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position w:val="1"/>
                <w:sz w:val="21"/>
                <w:szCs w:val="21"/>
                <w:highlight w:val="none"/>
                <w:lang w:val="en-US" w:eastAsia="zh-CN"/>
              </w:rPr>
              <w:t xml:space="preserve">6</w:t>
            </w:r>
            <w:r/>
          </w:p>
        </w:tc>
        <w:tc>
          <w:tcPr>
            <w:tcW w:w="1697" w:type="dxa"/>
            <w:vAlign w:val="center"/>
            <w:textDirection w:val="lrTb"/>
            <w:noWrap w:val="false"/>
          </w:tcPr>
          <w:p>
            <w:pPr>
              <w:pStyle w:val="1348"/>
              <w:ind w:right="0"/>
              <w:jc w:val="center"/>
              <w:keepLines w:val="0"/>
              <w:keepNext w:val="0"/>
              <w:pageBreakBefore w:val="0"/>
              <w:spacing w:line="500" w:lineRule="exact"/>
              <w:widowControl/>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8"/>
                <w:sz w:val="21"/>
                <w:szCs w:val="21"/>
                <w:highlight w:val="none"/>
              </w:rPr>
              <w:t xml:space="preserve">施工进度计划和保证措施</w:t>
            </w:r>
            <w:r/>
          </w:p>
          <w:p>
            <w:pPr>
              <w:pStyle w:val="1348"/>
              <w:ind w:right="0"/>
              <w:jc w:val="center"/>
              <w:keepLines w:val="0"/>
              <w:keepNext w:val="0"/>
              <w:pageBreakBefore w:val="0"/>
              <w:spacing w:line="500" w:lineRule="exact"/>
              <w:widowControl/>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6"/>
                <w:sz w:val="21"/>
                <w:szCs w:val="21"/>
                <w:highlight w:val="none"/>
                <w:lang w:eastAsia="zh-CN"/>
              </w:rPr>
              <w:t xml:space="preserve">（</w:t>
            </w:r>
            <w:r>
              <w:rPr>
                <w:rFonts w:hint="default" w:ascii="Times New Roman" w:hAnsi="Times New Roman" w:cs="Times New Roman"/>
                <w:color w:val="auto"/>
                <w:spacing w:val="6"/>
                <w:sz w:val="21"/>
                <w:szCs w:val="21"/>
                <w:highlight w:val="none"/>
                <w:lang w:val="en-US" w:eastAsia="zh-CN"/>
              </w:rPr>
              <w:t xml:space="preserve">7</w:t>
            </w:r>
            <w:r>
              <w:rPr>
                <w:rFonts w:hint="default" w:ascii="Times New Roman" w:hAnsi="Times New Roman" w:eastAsia="宋体" w:cs="Times New Roman"/>
                <w:color w:val="auto"/>
                <w:spacing w:val="6"/>
                <w:sz w:val="21"/>
                <w:szCs w:val="21"/>
                <w:highlight w:val="none"/>
                <w:lang w:val="en-US" w:eastAsia="zh-CN"/>
              </w:rPr>
              <w:t xml:space="preserve">分</w:t>
            </w:r>
            <w:r>
              <w:rPr>
                <w:rFonts w:hint="default" w:ascii="Times New Roman" w:hAnsi="Times New Roman" w:eastAsia="宋体" w:cs="Times New Roman"/>
                <w:color w:val="auto"/>
                <w:spacing w:val="6"/>
                <w:sz w:val="21"/>
                <w:szCs w:val="21"/>
                <w:highlight w:val="none"/>
                <w:lang w:eastAsia="zh-CN"/>
              </w:rPr>
              <w:t xml:space="preserve">）</w:t>
            </w:r>
            <w:r/>
          </w:p>
        </w:tc>
        <w:tc>
          <w:tcPr>
            <w:tcW w:w="5525" w:type="dxa"/>
            <w:vAlign w:val="top"/>
            <w:textDirection w:val="lrTb"/>
            <w:noWrap w:val="false"/>
          </w:tcPr>
          <w:p>
            <w:pPr>
              <w:pStyle w:val="1348"/>
              <w:ind w:right="0"/>
              <w:jc w:val="both"/>
              <w:keepLines w:val="0"/>
              <w:keepNext w:val="0"/>
              <w:pageBreakBefore w:val="0"/>
              <w:spacing w:line="42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lang w:val="en-US" w:eastAsia="zh-CN"/>
              </w:rPr>
              <w:t xml:space="preserve">根据</w:t>
            </w:r>
            <w:r>
              <w:rPr>
                <w:rFonts w:hint="default" w:ascii="Times New Roman" w:hAnsi="Times New Roman" w:eastAsia="宋体" w:cs="Times New Roman"/>
                <w:color w:val="auto"/>
                <w:spacing w:val="9"/>
                <w:sz w:val="21"/>
                <w:szCs w:val="21"/>
                <w:highlight w:val="none"/>
              </w:rPr>
              <w:t xml:space="preserve">各供应商提供的</w:t>
            </w:r>
            <w:r>
              <w:rPr>
                <w:rFonts w:hint="default" w:ascii="Times New Roman" w:hAnsi="Times New Roman" w:eastAsia="宋体" w:cs="Times New Roman"/>
                <w:color w:val="auto"/>
                <w:spacing w:val="9"/>
                <w:sz w:val="21"/>
                <w:szCs w:val="21"/>
                <w:highlight w:val="none"/>
                <w:lang w:val="en-US" w:eastAsia="zh-CN"/>
              </w:rPr>
              <w:t xml:space="preserve">总体进度计划、关键线路保证措施、劳动力的安排、机械设备配备和材料投入等进行打分。</w:t>
            </w:r>
            <w:r>
              <w:rPr>
                <w:rFonts w:hint="default" w:ascii="Times New Roman" w:hAnsi="Times New Roman" w:eastAsia="宋体" w:cs="Times New Roman"/>
                <w:color w:val="auto"/>
                <w:spacing w:val="8"/>
                <w:sz w:val="21"/>
                <w:szCs w:val="21"/>
                <w:highlight w:val="none"/>
              </w:rPr>
              <w:t xml:space="preserve">施工进度计划和保证措施</w:t>
            </w:r>
            <w:r>
              <w:rPr>
                <w:rFonts w:hint="default" w:ascii="Times New Roman" w:hAnsi="Times New Roman" w:eastAsia="宋体" w:cs="Times New Roman"/>
                <w:color w:val="auto"/>
                <w:spacing w:val="9"/>
                <w:sz w:val="21"/>
                <w:szCs w:val="21"/>
                <w:highlight w:val="none"/>
              </w:rPr>
              <w:t xml:space="preserve">内容完整，符合实际情况且</w:t>
            </w:r>
            <w:r>
              <w:rPr>
                <w:rFonts w:hint="default" w:ascii="Times New Roman" w:hAnsi="Times New Roman" w:eastAsia="宋体" w:cs="Times New Roman"/>
                <w:color w:val="auto"/>
                <w:spacing w:val="9"/>
                <w:sz w:val="21"/>
                <w:szCs w:val="21"/>
                <w:highlight w:val="none"/>
                <w:lang w:val="en-US" w:eastAsia="zh-CN"/>
              </w:rPr>
              <w:t xml:space="preserve">合理可行</w:t>
            </w:r>
            <w:r>
              <w:rPr>
                <w:rFonts w:hint="default" w:ascii="Times New Roman" w:hAnsi="Times New Roman" w:eastAsia="宋体" w:cs="Times New Roman"/>
                <w:color w:val="auto"/>
                <w:spacing w:val="8"/>
                <w:sz w:val="21"/>
                <w:szCs w:val="21"/>
                <w:highlight w:val="none"/>
              </w:rPr>
              <w:t xml:space="preserve">得</w:t>
            </w:r>
            <w:r>
              <w:rPr>
                <w:rFonts w:hint="default" w:ascii="Times New Roman" w:hAnsi="Times New Roman" w:eastAsia="宋体" w:cs="Times New Roman"/>
                <w:color w:val="auto"/>
                <w:spacing w:val="8"/>
                <w:sz w:val="21"/>
                <w:szCs w:val="21"/>
                <w:highlight w:val="none"/>
                <w:lang w:val="en-US" w:eastAsia="zh-CN"/>
              </w:rPr>
              <w:t xml:space="preserve">7</w:t>
            </w:r>
            <w:r>
              <w:rPr>
                <w:rFonts w:hint="default" w:ascii="Times New Roman" w:hAnsi="Times New Roman" w:eastAsia="宋体" w:cs="Times New Roman"/>
                <w:color w:val="auto"/>
                <w:spacing w:val="8"/>
                <w:sz w:val="21"/>
                <w:szCs w:val="21"/>
                <w:highlight w:val="none"/>
              </w:rPr>
              <w:t xml:space="preserve">分；施工进度计划和保证措施内容</w:t>
            </w:r>
            <w:r>
              <w:rPr>
                <w:rFonts w:hint="default" w:ascii="Times New Roman" w:hAnsi="Times New Roman" w:eastAsia="宋体" w:cs="Times New Roman"/>
                <w:color w:val="auto"/>
                <w:spacing w:val="8"/>
                <w:sz w:val="21"/>
                <w:szCs w:val="21"/>
                <w:highlight w:val="none"/>
                <w:lang w:val="en-US" w:eastAsia="zh-CN"/>
              </w:rPr>
              <w:t xml:space="preserve">较</w:t>
            </w:r>
            <w:r>
              <w:rPr>
                <w:rFonts w:hint="default" w:ascii="Times New Roman" w:hAnsi="Times New Roman" w:eastAsia="宋体" w:cs="Times New Roman"/>
                <w:color w:val="auto"/>
                <w:spacing w:val="8"/>
                <w:sz w:val="21"/>
                <w:szCs w:val="21"/>
                <w:highlight w:val="none"/>
              </w:rPr>
              <w:t xml:space="preserve">完整，较符合现场实</w:t>
            </w:r>
            <w:r>
              <w:rPr>
                <w:rFonts w:hint="default" w:ascii="Times New Roman" w:hAnsi="Times New Roman" w:eastAsia="宋体" w:cs="Times New Roman"/>
                <w:color w:val="auto"/>
                <w:spacing w:val="9"/>
                <w:sz w:val="21"/>
                <w:szCs w:val="21"/>
                <w:highlight w:val="none"/>
              </w:rPr>
              <w:t xml:space="preserve">际情况且基本</w:t>
            </w:r>
            <w:r>
              <w:rPr>
                <w:rFonts w:hint="default" w:ascii="Times New Roman" w:hAnsi="Times New Roman" w:eastAsia="宋体" w:cs="Times New Roman"/>
                <w:color w:val="auto"/>
                <w:spacing w:val="9"/>
                <w:sz w:val="21"/>
                <w:szCs w:val="21"/>
                <w:highlight w:val="none"/>
                <w:lang w:val="en-US" w:eastAsia="zh-CN"/>
              </w:rPr>
              <w:t xml:space="preserve">合理可行</w:t>
            </w:r>
            <w:r>
              <w:rPr>
                <w:rFonts w:hint="default" w:ascii="Times New Roman" w:hAnsi="Times New Roman" w:eastAsia="宋体" w:cs="Times New Roman"/>
                <w:color w:val="auto"/>
                <w:spacing w:val="9"/>
                <w:sz w:val="21"/>
                <w:szCs w:val="21"/>
                <w:highlight w:val="none"/>
              </w:rPr>
              <w:t xml:space="preserve">得</w:t>
            </w:r>
            <w:r>
              <w:rPr>
                <w:rFonts w:hint="default" w:ascii="Times New Roman" w:hAnsi="Times New Roman" w:eastAsia="宋体" w:cs="Times New Roman"/>
                <w:color w:val="auto"/>
                <w:spacing w:val="9"/>
                <w:sz w:val="21"/>
                <w:szCs w:val="21"/>
                <w:highlight w:val="none"/>
                <w:lang w:val="en-US" w:eastAsia="zh-CN"/>
              </w:rPr>
              <w:t xml:space="preserve">5</w:t>
            </w:r>
            <w:r>
              <w:rPr>
                <w:rFonts w:hint="default" w:ascii="Times New Roman" w:hAnsi="Times New Roman" w:eastAsia="宋体" w:cs="Times New Roman"/>
                <w:color w:val="auto"/>
                <w:spacing w:val="9"/>
                <w:sz w:val="21"/>
                <w:szCs w:val="21"/>
                <w:highlight w:val="none"/>
              </w:rPr>
              <w:t xml:space="preserve">分；</w:t>
            </w:r>
            <w:r>
              <w:rPr>
                <w:rFonts w:hint="default" w:ascii="Times New Roman" w:hAnsi="Times New Roman" w:eastAsia="宋体" w:cs="Times New Roman"/>
                <w:color w:val="auto"/>
                <w:spacing w:val="8"/>
                <w:sz w:val="21"/>
                <w:szCs w:val="21"/>
                <w:highlight w:val="none"/>
              </w:rPr>
              <w:t xml:space="preserve">施工进度计划和保证措施</w:t>
            </w:r>
            <w:r>
              <w:rPr>
                <w:rFonts w:hint="default" w:ascii="Times New Roman" w:hAnsi="Times New Roman" w:eastAsia="宋体" w:cs="Times New Roman"/>
                <w:color w:val="auto"/>
                <w:spacing w:val="9"/>
                <w:sz w:val="21"/>
                <w:szCs w:val="21"/>
                <w:highlight w:val="none"/>
              </w:rPr>
              <w:t xml:space="preserve">不完善，但基本符合规范要</w:t>
            </w:r>
            <w:r>
              <w:rPr>
                <w:rFonts w:hint="default" w:ascii="Times New Roman" w:hAnsi="Times New Roman" w:eastAsia="宋体" w:cs="Times New Roman"/>
                <w:color w:val="auto"/>
                <w:spacing w:val="5"/>
                <w:sz w:val="21"/>
                <w:szCs w:val="21"/>
                <w:highlight w:val="none"/>
              </w:rPr>
              <w:t xml:space="preserve">求的得</w:t>
            </w:r>
            <w:r>
              <w:rPr>
                <w:rFonts w:hint="default" w:ascii="Times New Roman" w:hAnsi="Times New Roman" w:eastAsia="宋体" w:cs="Times New Roman"/>
                <w:color w:val="auto"/>
                <w:spacing w:val="5"/>
                <w:sz w:val="21"/>
                <w:szCs w:val="21"/>
                <w:highlight w:val="none"/>
                <w:lang w:val="en-US" w:eastAsia="zh-CN"/>
              </w:rPr>
              <w:t xml:space="preserve">3</w:t>
            </w:r>
            <w:r>
              <w:rPr>
                <w:rFonts w:hint="default" w:ascii="Times New Roman" w:hAnsi="Times New Roman" w:eastAsia="宋体" w:cs="Times New Roman"/>
                <w:color w:val="auto"/>
                <w:spacing w:val="5"/>
                <w:sz w:val="21"/>
                <w:szCs w:val="21"/>
                <w:highlight w:val="none"/>
              </w:rPr>
              <w:t xml:space="preserve">分；概述较差，可行性差的得</w:t>
            </w:r>
            <w:r>
              <w:rPr>
                <w:rFonts w:hint="default" w:ascii="Times New Roman" w:hAnsi="Times New Roman" w:eastAsia="宋体" w:cs="Times New Roman"/>
                <w:color w:val="auto"/>
                <w:spacing w:val="5"/>
                <w:sz w:val="21"/>
                <w:szCs w:val="21"/>
                <w:highlight w:val="none"/>
                <w:lang w:val="en-US" w:eastAsia="zh-CN"/>
              </w:rPr>
              <w:t xml:space="preserve">1</w:t>
            </w:r>
            <w:r>
              <w:rPr>
                <w:rFonts w:hint="default" w:ascii="Times New Roman" w:hAnsi="Times New Roman" w:eastAsia="宋体" w:cs="Times New Roman"/>
                <w:color w:val="auto"/>
                <w:spacing w:val="5"/>
                <w:sz w:val="21"/>
                <w:szCs w:val="21"/>
                <w:highlight w:val="none"/>
              </w:rPr>
              <w:t xml:space="preserve">分；</w:t>
            </w:r>
            <w:r>
              <w:rPr>
                <w:rFonts w:hint="default" w:ascii="Times New Roman" w:hAnsi="Times New Roman" w:eastAsia="宋体" w:cs="Times New Roman"/>
                <w:color w:val="auto"/>
                <w:spacing w:val="3"/>
                <w:sz w:val="21"/>
                <w:szCs w:val="21"/>
                <w:highlight w:val="none"/>
              </w:rPr>
              <w:t xml:space="preserve">没有内容不得分。</w:t>
            </w:r>
            <w:r/>
          </w:p>
        </w:tc>
        <w:tc>
          <w:tcPr>
            <w:tcW w:w="636" w:type="dxa"/>
            <w:vAlign w:val="center"/>
            <w:textDirection w:val="lrTb"/>
            <w:noWrap w:val="false"/>
          </w:tcPr>
          <w:p>
            <w:pPr>
              <w:pStyle w:val="1348"/>
              <w:ind w:right="0"/>
              <w:jc w:val="center"/>
              <w:keepLines w:val="0"/>
              <w:keepNext w:val="0"/>
              <w:pageBreakBefore w:val="0"/>
              <w:spacing w:line="50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position w:val="1"/>
                <w:sz w:val="21"/>
                <w:szCs w:val="21"/>
                <w:highlight w:val="none"/>
                <w:lang w:val="en-US" w:eastAsia="zh-CN"/>
              </w:rPr>
              <w:t xml:space="preserve">7</w:t>
            </w:r>
            <w:r/>
          </w:p>
        </w:tc>
      </w:tr>
      <w:tr>
        <w:trPr>
          <w:trHeight w:val="2583"/>
        </w:trPr>
        <w:tc>
          <w:tcPr>
            <w:tcW w:w="542" w:type="dxa"/>
            <w:vAlign w:val="center"/>
            <w:textDirection w:val="lrTb"/>
            <w:noWrap w:val="false"/>
          </w:tcPr>
          <w:p>
            <w:pPr>
              <w:pStyle w:val="1348"/>
              <w:ind w:right="0"/>
              <w:jc w:val="center"/>
              <w:keepLines w:val="0"/>
              <w:keepNext w:val="0"/>
              <w:pageBreakBefore w:val="0"/>
              <w:spacing w:line="500" w:lineRule="exact"/>
              <w:widowControl/>
              <w:rPr>
                <w:rFonts w:hint="default" w:ascii="Times New Roman" w:hAnsi="Times New Roman" w:eastAsia="宋体" w:cs="Times New Roman"/>
                <w:color w:val="auto"/>
                <w:position w:val="1"/>
                <w:sz w:val="21"/>
                <w:szCs w:val="21"/>
                <w:highlight w:val="none"/>
                <w:lang w:val="en-US" w:eastAsia="zh-CN"/>
              </w:rPr>
            </w:pPr>
            <w:r>
              <w:rPr>
                <w:rFonts w:hint="default" w:ascii="Times New Roman" w:hAnsi="Times New Roman" w:eastAsia="宋体" w:cs="Times New Roman"/>
                <w:color w:val="auto"/>
                <w:position w:val="1"/>
                <w:sz w:val="21"/>
                <w:szCs w:val="21"/>
                <w:highlight w:val="none"/>
                <w:lang w:val="en-US" w:eastAsia="zh-CN"/>
              </w:rPr>
              <w:t xml:space="preserve">7</w:t>
            </w:r>
            <w:r/>
          </w:p>
        </w:tc>
        <w:tc>
          <w:tcPr>
            <w:tcW w:w="1697" w:type="dxa"/>
            <w:vAlign w:val="center"/>
            <w:textDirection w:val="lrTb"/>
            <w:noWrap w:val="false"/>
          </w:tcPr>
          <w:p>
            <w:pPr>
              <w:pStyle w:val="1348"/>
              <w:ind w:right="0"/>
              <w:jc w:val="center"/>
              <w:keepLines w:val="0"/>
              <w:keepNext w:val="0"/>
              <w:pageBreakBefore w:val="0"/>
              <w:spacing w:line="500" w:lineRule="exact"/>
              <w:widowControl/>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8"/>
                <w:sz w:val="21"/>
                <w:szCs w:val="21"/>
                <w:highlight w:val="none"/>
              </w:rPr>
              <w:t xml:space="preserve">质量管理体系和措施</w:t>
            </w:r>
            <w:r/>
          </w:p>
          <w:p>
            <w:pPr>
              <w:pStyle w:val="1348"/>
              <w:ind w:right="0"/>
              <w:jc w:val="center"/>
              <w:keepLines w:val="0"/>
              <w:keepNext w:val="0"/>
              <w:pageBreakBefore w:val="0"/>
              <w:spacing w:line="500" w:lineRule="exact"/>
              <w:widowControl/>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6"/>
                <w:sz w:val="21"/>
                <w:szCs w:val="21"/>
                <w:highlight w:val="none"/>
                <w:lang w:eastAsia="zh-CN"/>
              </w:rPr>
              <w:t xml:space="preserve">（</w:t>
            </w:r>
            <w:r>
              <w:rPr>
                <w:rFonts w:hint="default" w:ascii="Times New Roman" w:hAnsi="Times New Roman" w:cs="Times New Roman"/>
                <w:color w:val="auto"/>
                <w:spacing w:val="6"/>
                <w:sz w:val="21"/>
                <w:szCs w:val="21"/>
                <w:highlight w:val="none"/>
                <w:lang w:val="en-US" w:eastAsia="zh-CN"/>
              </w:rPr>
              <w:t xml:space="preserve">7</w:t>
            </w:r>
            <w:r>
              <w:rPr>
                <w:rFonts w:hint="default" w:ascii="Times New Roman" w:hAnsi="Times New Roman" w:eastAsia="宋体" w:cs="Times New Roman"/>
                <w:color w:val="auto"/>
                <w:spacing w:val="6"/>
                <w:sz w:val="21"/>
                <w:szCs w:val="21"/>
                <w:highlight w:val="none"/>
                <w:lang w:val="en-US" w:eastAsia="zh-CN"/>
              </w:rPr>
              <w:t xml:space="preserve">分</w:t>
            </w:r>
            <w:r>
              <w:rPr>
                <w:rFonts w:hint="default" w:ascii="Times New Roman" w:hAnsi="Times New Roman" w:eastAsia="宋体" w:cs="Times New Roman"/>
                <w:color w:val="auto"/>
                <w:spacing w:val="6"/>
                <w:sz w:val="21"/>
                <w:szCs w:val="21"/>
                <w:highlight w:val="none"/>
                <w:lang w:eastAsia="zh-CN"/>
              </w:rPr>
              <w:t xml:space="preserve">）</w:t>
            </w:r>
            <w:r/>
          </w:p>
        </w:tc>
        <w:tc>
          <w:tcPr>
            <w:tcW w:w="5525" w:type="dxa"/>
            <w:vAlign w:val="top"/>
            <w:textDirection w:val="lrTb"/>
            <w:noWrap w:val="false"/>
          </w:tcPr>
          <w:p>
            <w:pPr>
              <w:pStyle w:val="1348"/>
              <w:ind w:right="0"/>
              <w:jc w:val="both"/>
              <w:keepLines w:val="0"/>
              <w:keepNext w:val="0"/>
              <w:pageBreakBefore w:val="0"/>
              <w:spacing w:line="420" w:lineRule="exact"/>
              <w:widowControl/>
              <w:rPr>
                <w:rFonts w:hint="default" w:ascii="Times New Roman" w:hAnsi="Times New Roman" w:eastAsia="宋体" w:cs="Times New Roman"/>
                <w:color w:val="auto"/>
                <w:spacing w:val="9"/>
                <w:sz w:val="21"/>
                <w:szCs w:val="21"/>
                <w:highlight w:val="none"/>
              </w:rPr>
            </w:pPr>
            <w:r>
              <w:rPr>
                <w:rFonts w:hint="default" w:ascii="Times New Roman" w:hAnsi="Times New Roman" w:eastAsia="宋体" w:cs="Times New Roman"/>
                <w:color w:val="auto"/>
                <w:spacing w:val="9"/>
                <w:sz w:val="21"/>
                <w:szCs w:val="21"/>
                <w:highlight w:val="none"/>
              </w:rPr>
              <w:t xml:space="preserve">根据各供应商提供的项目</w:t>
            </w:r>
            <w:r>
              <w:rPr>
                <w:rFonts w:hint="default" w:ascii="Times New Roman" w:hAnsi="Times New Roman" w:eastAsia="宋体" w:cs="Times New Roman"/>
                <w:color w:val="auto"/>
                <w:spacing w:val="9"/>
                <w:sz w:val="21"/>
                <w:szCs w:val="21"/>
                <w:highlight w:val="none"/>
                <w:lang w:val="en-US" w:eastAsia="zh-CN"/>
              </w:rPr>
              <w:t xml:space="preserve">质量管理体系和</w:t>
            </w:r>
            <w:r>
              <w:rPr>
                <w:rFonts w:hint="default" w:ascii="Times New Roman" w:hAnsi="Times New Roman" w:eastAsia="宋体" w:cs="Times New Roman"/>
                <w:color w:val="auto"/>
                <w:spacing w:val="9"/>
                <w:sz w:val="21"/>
                <w:szCs w:val="21"/>
                <w:highlight w:val="none"/>
              </w:rPr>
              <w:t xml:space="preserve">保证措施等进行打分。</w:t>
            </w:r>
            <w:r>
              <w:rPr>
                <w:rFonts w:hint="default" w:ascii="Times New Roman" w:hAnsi="Times New Roman" w:eastAsia="宋体" w:cs="Times New Roman"/>
                <w:color w:val="auto"/>
                <w:spacing w:val="9"/>
                <w:sz w:val="21"/>
                <w:szCs w:val="21"/>
                <w:highlight w:val="none"/>
                <w:lang w:val="en-US" w:eastAsia="zh-CN"/>
              </w:rPr>
              <w:t xml:space="preserve">质量管理体系和保证措施</w:t>
            </w:r>
            <w:r>
              <w:rPr>
                <w:rFonts w:hint="default" w:ascii="Times New Roman" w:hAnsi="Times New Roman" w:eastAsia="宋体" w:cs="Times New Roman"/>
                <w:color w:val="auto"/>
                <w:spacing w:val="9"/>
                <w:sz w:val="21"/>
                <w:szCs w:val="21"/>
                <w:highlight w:val="none"/>
              </w:rPr>
              <w:t xml:space="preserve">内容完整，符合实际情况且</w:t>
            </w:r>
            <w:r>
              <w:rPr>
                <w:rFonts w:hint="default" w:ascii="Times New Roman" w:hAnsi="Times New Roman" w:eastAsia="宋体" w:cs="Times New Roman"/>
                <w:color w:val="auto"/>
                <w:spacing w:val="9"/>
                <w:sz w:val="21"/>
                <w:szCs w:val="21"/>
                <w:highlight w:val="none"/>
                <w:lang w:val="en-US" w:eastAsia="zh-CN"/>
              </w:rPr>
              <w:t xml:space="preserve">合理可行</w:t>
            </w:r>
            <w:r>
              <w:rPr>
                <w:rFonts w:hint="default" w:ascii="Times New Roman" w:hAnsi="Times New Roman" w:eastAsia="宋体" w:cs="Times New Roman"/>
                <w:color w:val="auto"/>
                <w:spacing w:val="8"/>
                <w:sz w:val="21"/>
                <w:szCs w:val="21"/>
                <w:highlight w:val="none"/>
              </w:rPr>
              <w:t xml:space="preserve">得</w:t>
            </w:r>
            <w:r>
              <w:rPr>
                <w:rFonts w:hint="default" w:ascii="Times New Roman" w:hAnsi="Times New Roman" w:eastAsia="宋体" w:cs="Times New Roman"/>
                <w:color w:val="auto"/>
                <w:spacing w:val="8"/>
                <w:sz w:val="21"/>
                <w:szCs w:val="21"/>
                <w:highlight w:val="none"/>
                <w:lang w:val="en-US" w:eastAsia="zh-CN"/>
              </w:rPr>
              <w:t xml:space="preserve">7</w:t>
            </w:r>
            <w:r>
              <w:rPr>
                <w:rFonts w:hint="default" w:ascii="Times New Roman" w:hAnsi="Times New Roman" w:eastAsia="宋体" w:cs="Times New Roman"/>
                <w:color w:val="auto"/>
                <w:spacing w:val="8"/>
                <w:sz w:val="21"/>
                <w:szCs w:val="21"/>
                <w:highlight w:val="none"/>
              </w:rPr>
              <w:t xml:space="preserve">分；</w:t>
            </w:r>
            <w:r>
              <w:rPr>
                <w:rFonts w:hint="default" w:ascii="Times New Roman" w:hAnsi="Times New Roman" w:eastAsia="宋体" w:cs="Times New Roman"/>
                <w:color w:val="auto"/>
                <w:spacing w:val="9"/>
                <w:sz w:val="21"/>
                <w:szCs w:val="21"/>
                <w:highlight w:val="none"/>
                <w:lang w:val="en-US" w:eastAsia="zh-CN"/>
              </w:rPr>
              <w:t xml:space="preserve">质量管理体系和保证措施</w:t>
            </w:r>
            <w:r>
              <w:rPr>
                <w:rFonts w:hint="default" w:ascii="Times New Roman" w:hAnsi="Times New Roman" w:eastAsia="宋体" w:cs="Times New Roman"/>
                <w:color w:val="auto"/>
                <w:spacing w:val="8"/>
                <w:sz w:val="21"/>
                <w:szCs w:val="21"/>
                <w:highlight w:val="none"/>
              </w:rPr>
              <w:t xml:space="preserve">内容</w:t>
            </w:r>
            <w:r>
              <w:rPr>
                <w:rFonts w:hint="default" w:ascii="Times New Roman" w:hAnsi="Times New Roman" w:eastAsia="宋体" w:cs="Times New Roman"/>
                <w:color w:val="auto"/>
                <w:spacing w:val="8"/>
                <w:sz w:val="21"/>
                <w:szCs w:val="21"/>
                <w:highlight w:val="none"/>
                <w:lang w:val="en-US" w:eastAsia="zh-CN"/>
              </w:rPr>
              <w:t xml:space="preserve">较</w:t>
            </w:r>
            <w:r>
              <w:rPr>
                <w:rFonts w:hint="default" w:ascii="Times New Roman" w:hAnsi="Times New Roman" w:eastAsia="宋体" w:cs="Times New Roman"/>
                <w:color w:val="auto"/>
                <w:spacing w:val="8"/>
                <w:sz w:val="21"/>
                <w:szCs w:val="21"/>
                <w:highlight w:val="none"/>
              </w:rPr>
              <w:t xml:space="preserve">完整，较符合现场实</w:t>
            </w:r>
            <w:r>
              <w:rPr>
                <w:rFonts w:hint="default" w:ascii="Times New Roman" w:hAnsi="Times New Roman" w:eastAsia="宋体" w:cs="Times New Roman"/>
                <w:color w:val="auto"/>
                <w:spacing w:val="9"/>
                <w:sz w:val="21"/>
                <w:szCs w:val="21"/>
                <w:highlight w:val="none"/>
              </w:rPr>
              <w:t xml:space="preserve">际情况且基本</w:t>
            </w:r>
            <w:r>
              <w:rPr>
                <w:rFonts w:hint="default" w:ascii="Times New Roman" w:hAnsi="Times New Roman" w:eastAsia="宋体" w:cs="Times New Roman"/>
                <w:color w:val="auto"/>
                <w:spacing w:val="9"/>
                <w:sz w:val="21"/>
                <w:szCs w:val="21"/>
                <w:highlight w:val="none"/>
                <w:lang w:val="en-US" w:eastAsia="zh-CN"/>
              </w:rPr>
              <w:t xml:space="preserve">合理可行</w:t>
            </w:r>
            <w:r>
              <w:rPr>
                <w:rFonts w:hint="default" w:ascii="Times New Roman" w:hAnsi="Times New Roman" w:eastAsia="宋体" w:cs="Times New Roman"/>
                <w:color w:val="auto"/>
                <w:spacing w:val="9"/>
                <w:sz w:val="21"/>
                <w:szCs w:val="21"/>
                <w:highlight w:val="none"/>
              </w:rPr>
              <w:t xml:space="preserve">得</w:t>
            </w:r>
            <w:r>
              <w:rPr>
                <w:rFonts w:hint="default" w:ascii="Times New Roman" w:hAnsi="Times New Roman" w:eastAsia="宋体" w:cs="Times New Roman"/>
                <w:color w:val="auto"/>
                <w:spacing w:val="9"/>
                <w:sz w:val="21"/>
                <w:szCs w:val="21"/>
                <w:highlight w:val="none"/>
                <w:lang w:val="en-US" w:eastAsia="zh-CN"/>
              </w:rPr>
              <w:t xml:space="preserve">5</w:t>
            </w:r>
            <w:r>
              <w:rPr>
                <w:rFonts w:hint="default" w:ascii="Times New Roman" w:hAnsi="Times New Roman" w:eastAsia="宋体" w:cs="Times New Roman"/>
                <w:color w:val="auto"/>
                <w:spacing w:val="9"/>
                <w:sz w:val="21"/>
                <w:szCs w:val="21"/>
                <w:highlight w:val="none"/>
              </w:rPr>
              <w:t xml:space="preserve">分；</w:t>
            </w:r>
            <w:r>
              <w:rPr>
                <w:rFonts w:hint="default" w:ascii="Times New Roman" w:hAnsi="Times New Roman" w:eastAsia="宋体" w:cs="Times New Roman"/>
                <w:color w:val="auto"/>
                <w:spacing w:val="9"/>
                <w:sz w:val="21"/>
                <w:szCs w:val="21"/>
                <w:highlight w:val="none"/>
                <w:lang w:val="en-US" w:eastAsia="zh-CN"/>
              </w:rPr>
              <w:t xml:space="preserve">质量管理体系和保证措施</w:t>
            </w:r>
            <w:r>
              <w:rPr>
                <w:rFonts w:hint="default" w:ascii="Times New Roman" w:hAnsi="Times New Roman" w:eastAsia="宋体" w:cs="Times New Roman"/>
                <w:color w:val="auto"/>
                <w:spacing w:val="9"/>
                <w:sz w:val="21"/>
                <w:szCs w:val="21"/>
                <w:highlight w:val="none"/>
              </w:rPr>
              <w:t xml:space="preserve">不完善，但基本符合规范要</w:t>
            </w:r>
            <w:r>
              <w:rPr>
                <w:rFonts w:hint="default" w:ascii="Times New Roman" w:hAnsi="Times New Roman" w:eastAsia="宋体" w:cs="Times New Roman"/>
                <w:color w:val="auto"/>
                <w:spacing w:val="5"/>
                <w:sz w:val="21"/>
                <w:szCs w:val="21"/>
                <w:highlight w:val="none"/>
              </w:rPr>
              <w:t xml:space="preserve">求的得</w:t>
            </w:r>
            <w:r>
              <w:rPr>
                <w:rFonts w:hint="default" w:ascii="Times New Roman" w:hAnsi="Times New Roman" w:eastAsia="宋体" w:cs="Times New Roman"/>
                <w:color w:val="auto"/>
                <w:spacing w:val="5"/>
                <w:sz w:val="21"/>
                <w:szCs w:val="21"/>
                <w:highlight w:val="none"/>
                <w:lang w:val="en-US" w:eastAsia="zh-CN"/>
              </w:rPr>
              <w:t xml:space="preserve">3</w:t>
            </w:r>
            <w:r>
              <w:rPr>
                <w:rFonts w:hint="default" w:ascii="Times New Roman" w:hAnsi="Times New Roman" w:eastAsia="宋体" w:cs="Times New Roman"/>
                <w:color w:val="auto"/>
                <w:spacing w:val="5"/>
                <w:sz w:val="21"/>
                <w:szCs w:val="21"/>
                <w:highlight w:val="none"/>
              </w:rPr>
              <w:t xml:space="preserve">分；概述较差，可行性差的得</w:t>
            </w:r>
            <w:r>
              <w:rPr>
                <w:rFonts w:hint="default" w:ascii="Times New Roman" w:hAnsi="Times New Roman" w:eastAsia="宋体" w:cs="Times New Roman"/>
                <w:color w:val="auto"/>
                <w:spacing w:val="5"/>
                <w:sz w:val="21"/>
                <w:szCs w:val="21"/>
                <w:highlight w:val="none"/>
                <w:lang w:val="en-US" w:eastAsia="zh-CN"/>
              </w:rPr>
              <w:t xml:space="preserve">1</w:t>
            </w:r>
            <w:r>
              <w:rPr>
                <w:rFonts w:hint="default" w:ascii="Times New Roman" w:hAnsi="Times New Roman" w:eastAsia="宋体" w:cs="Times New Roman"/>
                <w:color w:val="auto"/>
                <w:spacing w:val="5"/>
                <w:sz w:val="21"/>
                <w:szCs w:val="21"/>
                <w:highlight w:val="none"/>
              </w:rPr>
              <w:t xml:space="preserve">分；</w:t>
            </w:r>
            <w:r>
              <w:rPr>
                <w:rFonts w:hint="default" w:ascii="Times New Roman" w:hAnsi="Times New Roman" w:eastAsia="宋体" w:cs="Times New Roman"/>
                <w:color w:val="auto"/>
                <w:spacing w:val="3"/>
                <w:sz w:val="21"/>
                <w:szCs w:val="21"/>
                <w:highlight w:val="none"/>
              </w:rPr>
              <w:t xml:space="preserve">没有内容不得分。</w:t>
            </w:r>
            <w:r/>
          </w:p>
        </w:tc>
        <w:tc>
          <w:tcPr>
            <w:tcW w:w="636" w:type="dxa"/>
            <w:vAlign w:val="center"/>
            <w:textDirection w:val="lrTb"/>
            <w:noWrap w:val="false"/>
          </w:tcPr>
          <w:p>
            <w:pPr>
              <w:pStyle w:val="1348"/>
              <w:ind w:right="0"/>
              <w:jc w:val="center"/>
              <w:keepLines w:val="0"/>
              <w:keepNext w:val="0"/>
              <w:pageBreakBefore w:val="0"/>
              <w:spacing w:line="500" w:lineRule="exact"/>
              <w:widowControl/>
              <w:rPr>
                <w:rFonts w:hint="default" w:ascii="Times New Roman" w:hAnsi="Times New Roman" w:eastAsia="宋体" w:cs="Times New Roman"/>
                <w:color w:val="auto"/>
                <w:position w:val="1"/>
                <w:sz w:val="21"/>
                <w:szCs w:val="21"/>
                <w:highlight w:val="none"/>
                <w:lang w:val="en-US" w:eastAsia="zh-CN"/>
              </w:rPr>
            </w:pPr>
            <w:r>
              <w:rPr>
                <w:rFonts w:hint="default" w:ascii="Times New Roman" w:hAnsi="Times New Roman" w:eastAsia="宋体" w:cs="Times New Roman"/>
                <w:color w:val="auto"/>
                <w:position w:val="1"/>
                <w:sz w:val="21"/>
                <w:szCs w:val="21"/>
                <w:highlight w:val="none"/>
                <w:lang w:val="en-US" w:eastAsia="zh-CN"/>
              </w:rPr>
              <w:t xml:space="preserve">7</w:t>
            </w:r>
            <w:r/>
          </w:p>
        </w:tc>
      </w:tr>
      <w:tr>
        <w:trPr>
          <w:trHeight w:val="2617"/>
        </w:trPr>
        <w:tc>
          <w:tcPr>
            <w:tcW w:w="542" w:type="dxa"/>
            <w:vAlign w:val="top"/>
            <w:textDirection w:val="lrTb"/>
            <w:noWrap w:val="false"/>
          </w:tcPr>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position w:val="1"/>
                <w:sz w:val="21"/>
                <w:szCs w:val="21"/>
                <w:highlight w:val="none"/>
              </w:rPr>
            </w:pPr>
            <w:r>
              <w:rPr>
                <w:rFonts w:hint="default" w:ascii="Times New Roman" w:hAnsi="Times New Roman" w:eastAsia="宋体" w:cs="Times New Roman"/>
                <w:color w:val="auto"/>
                <w:position w:val="1"/>
                <w:sz w:val="21"/>
                <w:szCs w:val="21"/>
                <w:highlight w:val="none"/>
              </w:rPr>
            </w:r>
            <w:r/>
          </w:p>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position w:val="1"/>
                <w:sz w:val="21"/>
                <w:szCs w:val="21"/>
                <w:highlight w:val="none"/>
                <w:lang w:val="en-US" w:eastAsia="zh-CN"/>
              </w:rPr>
              <w:t xml:space="preserve">8</w:t>
            </w:r>
            <w:r/>
          </w:p>
        </w:tc>
        <w:tc>
          <w:tcPr>
            <w:tcW w:w="1697" w:type="dxa"/>
            <w:vAlign w:val="top"/>
            <w:textDirection w:val="lrTb"/>
            <w:noWrap w:val="false"/>
          </w:tcPr>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8"/>
                <w:sz w:val="21"/>
                <w:szCs w:val="21"/>
                <w:highlight w:val="none"/>
              </w:rPr>
              <w:t xml:space="preserve">安全管理体系和措施</w:t>
            </w:r>
            <w:r/>
          </w:p>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6"/>
                <w:sz w:val="21"/>
                <w:szCs w:val="21"/>
                <w:highlight w:val="none"/>
                <w:lang w:eastAsia="zh-CN"/>
              </w:rPr>
              <w:t xml:space="preserve">（</w:t>
            </w:r>
            <w:r>
              <w:rPr>
                <w:rFonts w:hint="default" w:ascii="Times New Roman" w:hAnsi="Times New Roman" w:cs="Times New Roman"/>
                <w:color w:val="auto"/>
                <w:spacing w:val="6"/>
                <w:sz w:val="21"/>
                <w:szCs w:val="21"/>
                <w:highlight w:val="none"/>
                <w:lang w:val="en-US" w:eastAsia="zh-CN"/>
              </w:rPr>
              <w:t xml:space="preserve">7</w:t>
            </w:r>
            <w:r>
              <w:rPr>
                <w:rFonts w:hint="default" w:ascii="Times New Roman" w:hAnsi="Times New Roman" w:eastAsia="宋体" w:cs="Times New Roman"/>
                <w:color w:val="auto"/>
                <w:spacing w:val="6"/>
                <w:sz w:val="21"/>
                <w:szCs w:val="21"/>
                <w:highlight w:val="none"/>
                <w:lang w:val="en-US" w:eastAsia="zh-CN"/>
              </w:rPr>
              <w:t xml:space="preserve">分</w:t>
            </w:r>
            <w:r>
              <w:rPr>
                <w:rFonts w:hint="default" w:ascii="Times New Roman" w:hAnsi="Times New Roman" w:eastAsia="宋体" w:cs="Times New Roman"/>
                <w:color w:val="auto"/>
                <w:spacing w:val="6"/>
                <w:sz w:val="21"/>
                <w:szCs w:val="21"/>
                <w:highlight w:val="none"/>
                <w:lang w:eastAsia="zh-CN"/>
              </w:rPr>
              <w:t xml:space="preserve">）</w:t>
            </w:r>
            <w:r/>
          </w:p>
        </w:tc>
        <w:tc>
          <w:tcPr>
            <w:tcW w:w="5525" w:type="dxa"/>
            <w:vAlign w:val="top"/>
            <w:textDirection w:val="lrTb"/>
            <w:noWrap w:val="false"/>
          </w:tcPr>
          <w:p>
            <w:pPr>
              <w:pStyle w:val="1348"/>
              <w:ind w:left="0" w:right="0" w:firstLine="0"/>
              <w:jc w:val="left"/>
              <w:keepLines w:val="0"/>
              <w:keepNext w:val="0"/>
              <w:pageBreakBefore w:val="0"/>
              <w:spacing w:line="42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rPr>
              <w:t xml:space="preserve">根据各供应商提供的项目安全</w:t>
            </w:r>
            <w:r>
              <w:rPr>
                <w:rFonts w:hint="default" w:ascii="Times New Roman" w:hAnsi="Times New Roman" w:eastAsia="宋体" w:cs="Times New Roman"/>
                <w:color w:val="auto"/>
                <w:spacing w:val="9"/>
                <w:sz w:val="21"/>
                <w:szCs w:val="21"/>
                <w:highlight w:val="none"/>
                <w:lang w:val="en-US" w:eastAsia="zh-CN"/>
              </w:rPr>
              <w:t xml:space="preserve">管理体系和</w:t>
            </w:r>
            <w:r>
              <w:rPr>
                <w:rFonts w:hint="default" w:ascii="Times New Roman" w:hAnsi="Times New Roman" w:eastAsia="宋体" w:cs="Times New Roman"/>
                <w:color w:val="auto"/>
                <w:spacing w:val="9"/>
                <w:sz w:val="21"/>
                <w:szCs w:val="21"/>
                <w:highlight w:val="none"/>
              </w:rPr>
              <w:t xml:space="preserve">保证措施等进行打分。安全</w:t>
            </w:r>
            <w:r>
              <w:rPr>
                <w:rFonts w:hint="default" w:ascii="Times New Roman" w:hAnsi="Times New Roman" w:eastAsia="宋体" w:cs="Times New Roman"/>
                <w:color w:val="auto"/>
                <w:spacing w:val="9"/>
                <w:sz w:val="21"/>
                <w:szCs w:val="21"/>
                <w:highlight w:val="none"/>
                <w:lang w:val="en-US" w:eastAsia="zh-CN"/>
              </w:rPr>
              <w:t xml:space="preserve">管理体系和</w:t>
            </w:r>
            <w:r>
              <w:rPr>
                <w:rFonts w:hint="default" w:ascii="Times New Roman" w:hAnsi="Times New Roman" w:eastAsia="宋体" w:cs="Times New Roman"/>
                <w:color w:val="auto"/>
                <w:spacing w:val="9"/>
                <w:sz w:val="21"/>
                <w:szCs w:val="21"/>
                <w:highlight w:val="none"/>
              </w:rPr>
              <w:t xml:space="preserve">保证措施内容完整，符合实际情况且</w:t>
            </w:r>
            <w:r>
              <w:rPr>
                <w:rFonts w:hint="default" w:ascii="Times New Roman" w:hAnsi="Times New Roman" w:eastAsia="宋体" w:cs="Times New Roman"/>
                <w:color w:val="auto"/>
                <w:spacing w:val="9"/>
                <w:sz w:val="21"/>
                <w:szCs w:val="21"/>
                <w:highlight w:val="none"/>
                <w:lang w:val="en-US" w:eastAsia="zh-CN"/>
              </w:rPr>
              <w:t xml:space="preserve">合理可行</w:t>
            </w:r>
            <w:r>
              <w:rPr>
                <w:rFonts w:hint="default" w:ascii="Times New Roman" w:hAnsi="Times New Roman" w:eastAsia="宋体" w:cs="Times New Roman"/>
                <w:color w:val="auto"/>
                <w:spacing w:val="8"/>
                <w:sz w:val="21"/>
                <w:szCs w:val="21"/>
                <w:highlight w:val="none"/>
              </w:rPr>
              <w:t xml:space="preserve">得</w:t>
            </w:r>
            <w:r>
              <w:rPr>
                <w:rFonts w:hint="default" w:ascii="Times New Roman" w:hAnsi="Times New Roman" w:eastAsia="宋体" w:cs="Times New Roman"/>
                <w:color w:val="auto"/>
                <w:spacing w:val="8"/>
                <w:sz w:val="21"/>
                <w:szCs w:val="21"/>
                <w:highlight w:val="none"/>
                <w:lang w:val="en-US" w:eastAsia="zh-CN"/>
              </w:rPr>
              <w:t xml:space="preserve">7</w:t>
            </w:r>
            <w:r>
              <w:rPr>
                <w:rFonts w:hint="default" w:ascii="Times New Roman" w:hAnsi="Times New Roman" w:eastAsia="宋体" w:cs="Times New Roman"/>
                <w:color w:val="auto"/>
                <w:spacing w:val="8"/>
                <w:sz w:val="21"/>
                <w:szCs w:val="21"/>
                <w:highlight w:val="none"/>
              </w:rPr>
              <w:t xml:space="preserve">分；</w:t>
            </w:r>
            <w:r>
              <w:rPr>
                <w:rFonts w:hint="default" w:ascii="Times New Roman" w:hAnsi="Times New Roman" w:eastAsia="宋体" w:cs="Times New Roman"/>
                <w:color w:val="auto"/>
                <w:spacing w:val="9"/>
                <w:sz w:val="21"/>
                <w:szCs w:val="21"/>
                <w:highlight w:val="none"/>
              </w:rPr>
              <w:t xml:space="preserve">安全</w:t>
            </w:r>
            <w:r>
              <w:rPr>
                <w:rFonts w:hint="default" w:ascii="Times New Roman" w:hAnsi="Times New Roman" w:eastAsia="宋体" w:cs="Times New Roman"/>
                <w:color w:val="auto"/>
                <w:spacing w:val="9"/>
                <w:sz w:val="21"/>
                <w:szCs w:val="21"/>
                <w:highlight w:val="none"/>
                <w:lang w:val="en-US" w:eastAsia="zh-CN"/>
              </w:rPr>
              <w:t xml:space="preserve">管理体系和</w:t>
            </w:r>
            <w:r>
              <w:rPr>
                <w:rFonts w:hint="default" w:ascii="Times New Roman" w:hAnsi="Times New Roman" w:eastAsia="宋体" w:cs="Times New Roman"/>
                <w:color w:val="auto"/>
                <w:spacing w:val="9"/>
                <w:sz w:val="21"/>
                <w:szCs w:val="21"/>
                <w:highlight w:val="none"/>
              </w:rPr>
              <w:t xml:space="preserve">保证措施</w:t>
            </w:r>
            <w:r>
              <w:rPr>
                <w:rFonts w:hint="default" w:ascii="Times New Roman" w:hAnsi="Times New Roman" w:eastAsia="宋体" w:cs="Times New Roman"/>
                <w:color w:val="auto"/>
                <w:spacing w:val="8"/>
                <w:sz w:val="21"/>
                <w:szCs w:val="21"/>
                <w:highlight w:val="none"/>
              </w:rPr>
              <w:t xml:space="preserve">内容</w:t>
            </w:r>
            <w:r>
              <w:rPr>
                <w:rFonts w:hint="default" w:ascii="Times New Roman" w:hAnsi="Times New Roman" w:eastAsia="宋体" w:cs="Times New Roman"/>
                <w:color w:val="auto"/>
                <w:spacing w:val="8"/>
                <w:sz w:val="21"/>
                <w:szCs w:val="21"/>
                <w:highlight w:val="none"/>
                <w:lang w:val="en-US" w:eastAsia="zh-CN"/>
              </w:rPr>
              <w:t xml:space="preserve">较</w:t>
            </w:r>
            <w:r>
              <w:rPr>
                <w:rFonts w:hint="default" w:ascii="Times New Roman" w:hAnsi="Times New Roman" w:eastAsia="宋体" w:cs="Times New Roman"/>
                <w:color w:val="auto"/>
                <w:spacing w:val="8"/>
                <w:sz w:val="21"/>
                <w:szCs w:val="21"/>
                <w:highlight w:val="none"/>
              </w:rPr>
              <w:t xml:space="preserve">完整，较符合现场实</w:t>
            </w:r>
            <w:r>
              <w:rPr>
                <w:rFonts w:hint="default" w:ascii="Times New Roman" w:hAnsi="Times New Roman" w:eastAsia="宋体" w:cs="Times New Roman"/>
                <w:color w:val="auto"/>
                <w:spacing w:val="9"/>
                <w:sz w:val="21"/>
                <w:szCs w:val="21"/>
                <w:highlight w:val="none"/>
              </w:rPr>
              <w:t xml:space="preserve">际情况且基本</w:t>
            </w:r>
            <w:r>
              <w:rPr>
                <w:rFonts w:hint="default" w:ascii="Times New Roman" w:hAnsi="Times New Roman" w:eastAsia="宋体" w:cs="Times New Roman"/>
                <w:color w:val="auto"/>
                <w:spacing w:val="9"/>
                <w:sz w:val="21"/>
                <w:szCs w:val="21"/>
                <w:highlight w:val="none"/>
                <w:lang w:val="en-US" w:eastAsia="zh-CN"/>
              </w:rPr>
              <w:t xml:space="preserve">合理可行</w:t>
            </w:r>
            <w:r>
              <w:rPr>
                <w:rFonts w:hint="default" w:ascii="Times New Roman" w:hAnsi="Times New Roman" w:eastAsia="宋体" w:cs="Times New Roman"/>
                <w:color w:val="auto"/>
                <w:spacing w:val="9"/>
                <w:sz w:val="21"/>
                <w:szCs w:val="21"/>
                <w:highlight w:val="none"/>
              </w:rPr>
              <w:t xml:space="preserve">得</w:t>
            </w:r>
            <w:r>
              <w:rPr>
                <w:rFonts w:hint="default" w:ascii="Times New Roman" w:hAnsi="Times New Roman" w:eastAsia="宋体" w:cs="Times New Roman"/>
                <w:color w:val="auto"/>
                <w:spacing w:val="9"/>
                <w:sz w:val="21"/>
                <w:szCs w:val="21"/>
                <w:highlight w:val="none"/>
                <w:lang w:val="en-US" w:eastAsia="zh-CN"/>
              </w:rPr>
              <w:t xml:space="preserve">5</w:t>
            </w:r>
            <w:r>
              <w:rPr>
                <w:rFonts w:hint="default" w:ascii="Times New Roman" w:hAnsi="Times New Roman" w:eastAsia="宋体" w:cs="Times New Roman"/>
                <w:color w:val="auto"/>
                <w:spacing w:val="9"/>
                <w:sz w:val="21"/>
                <w:szCs w:val="21"/>
                <w:highlight w:val="none"/>
              </w:rPr>
              <w:t xml:space="preserve">分；安全</w:t>
            </w:r>
            <w:r>
              <w:rPr>
                <w:rFonts w:hint="default" w:ascii="Times New Roman" w:hAnsi="Times New Roman" w:eastAsia="宋体" w:cs="Times New Roman"/>
                <w:color w:val="auto"/>
                <w:spacing w:val="9"/>
                <w:sz w:val="21"/>
                <w:szCs w:val="21"/>
                <w:highlight w:val="none"/>
                <w:lang w:val="en-US" w:eastAsia="zh-CN"/>
              </w:rPr>
              <w:t xml:space="preserve">管理体系和</w:t>
            </w:r>
            <w:r>
              <w:rPr>
                <w:rFonts w:hint="default" w:ascii="Times New Roman" w:hAnsi="Times New Roman" w:eastAsia="宋体" w:cs="Times New Roman"/>
                <w:color w:val="auto"/>
                <w:spacing w:val="9"/>
                <w:sz w:val="21"/>
                <w:szCs w:val="21"/>
                <w:highlight w:val="none"/>
              </w:rPr>
              <w:t xml:space="preserve">保证措施不完善，但基本符合规范要</w:t>
            </w:r>
            <w:r>
              <w:rPr>
                <w:rFonts w:hint="default" w:ascii="Times New Roman" w:hAnsi="Times New Roman" w:eastAsia="宋体" w:cs="Times New Roman"/>
                <w:color w:val="auto"/>
                <w:spacing w:val="5"/>
                <w:sz w:val="21"/>
                <w:szCs w:val="21"/>
                <w:highlight w:val="none"/>
              </w:rPr>
              <w:t xml:space="preserve">求的得</w:t>
            </w:r>
            <w:r>
              <w:rPr>
                <w:rFonts w:hint="default" w:ascii="Times New Roman" w:hAnsi="Times New Roman" w:eastAsia="宋体" w:cs="Times New Roman"/>
                <w:color w:val="auto"/>
                <w:spacing w:val="5"/>
                <w:sz w:val="21"/>
                <w:szCs w:val="21"/>
                <w:highlight w:val="none"/>
                <w:lang w:val="en-US" w:eastAsia="zh-CN"/>
              </w:rPr>
              <w:t xml:space="preserve">3</w:t>
            </w:r>
            <w:r>
              <w:rPr>
                <w:rFonts w:hint="default" w:ascii="Times New Roman" w:hAnsi="Times New Roman" w:eastAsia="宋体" w:cs="Times New Roman"/>
                <w:color w:val="auto"/>
                <w:spacing w:val="5"/>
                <w:sz w:val="21"/>
                <w:szCs w:val="21"/>
                <w:highlight w:val="none"/>
              </w:rPr>
              <w:t xml:space="preserve">分；概述较差，可行性差的得</w:t>
            </w:r>
            <w:r>
              <w:rPr>
                <w:rFonts w:hint="default" w:ascii="Times New Roman" w:hAnsi="Times New Roman" w:eastAsia="宋体" w:cs="Times New Roman"/>
                <w:color w:val="auto"/>
                <w:spacing w:val="5"/>
                <w:sz w:val="21"/>
                <w:szCs w:val="21"/>
                <w:highlight w:val="none"/>
                <w:lang w:val="en-US" w:eastAsia="zh-CN"/>
              </w:rPr>
              <w:t xml:space="preserve">1</w:t>
            </w:r>
            <w:r>
              <w:rPr>
                <w:rFonts w:hint="default" w:ascii="Times New Roman" w:hAnsi="Times New Roman" w:eastAsia="宋体" w:cs="Times New Roman"/>
                <w:color w:val="auto"/>
                <w:spacing w:val="5"/>
                <w:sz w:val="21"/>
                <w:szCs w:val="21"/>
                <w:highlight w:val="none"/>
              </w:rPr>
              <w:t xml:space="preserve">分；</w:t>
            </w:r>
            <w:r>
              <w:rPr>
                <w:rFonts w:hint="default" w:ascii="Times New Roman" w:hAnsi="Times New Roman" w:eastAsia="宋体" w:cs="Times New Roman"/>
                <w:color w:val="auto"/>
                <w:spacing w:val="3"/>
                <w:sz w:val="21"/>
                <w:szCs w:val="21"/>
                <w:highlight w:val="none"/>
              </w:rPr>
              <w:t xml:space="preserve">没有内容不得分。</w:t>
            </w:r>
            <w:r/>
          </w:p>
        </w:tc>
        <w:tc>
          <w:tcPr>
            <w:tcW w:w="636" w:type="dxa"/>
            <w:vAlign w:val="top"/>
            <w:textDirection w:val="lrTb"/>
            <w:noWrap w:val="false"/>
          </w:tcPr>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position w:val="1"/>
                <w:sz w:val="21"/>
                <w:szCs w:val="21"/>
                <w:highlight w:val="none"/>
                <w:lang w:val="en-US" w:eastAsia="zh-CN"/>
              </w:rPr>
              <w:t xml:space="preserve">7</w:t>
            </w:r>
            <w:r/>
          </w:p>
        </w:tc>
      </w:tr>
      <w:tr>
        <w:trPr>
          <w:trHeight w:val="1046"/>
        </w:trPr>
        <w:tc>
          <w:tcPr>
            <w:tcW w:w="542" w:type="dxa"/>
            <w:vAlign w:val="center"/>
            <w:textDirection w:val="lrTb"/>
            <w:noWrap w:val="false"/>
          </w:tcPr>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position w:val="1"/>
                <w:sz w:val="21"/>
                <w:szCs w:val="21"/>
                <w:highlight w:val="none"/>
                <w:lang w:val="en-US" w:eastAsia="zh-CN"/>
              </w:rPr>
              <w:t xml:space="preserve">9</w:t>
            </w:r>
            <w:r/>
          </w:p>
        </w:tc>
        <w:tc>
          <w:tcPr>
            <w:tcW w:w="1697" w:type="dxa"/>
            <w:vAlign w:val="center"/>
            <w:textDirection w:val="lrTb"/>
            <w:noWrap w:val="false"/>
          </w:tcPr>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8"/>
                <w:sz w:val="21"/>
                <w:szCs w:val="21"/>
                <w:highlight w:val="none"/>
              </w:rPr>
              <w:t xml:space="preserve">文明施工及环境保护</w:t>
            </w:r>
            <w:r/>
          </w:p>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6"/>
                <w:sz w:val="21"/>
                <w:szCs w:val="21"/>
                <w:highlight w:val="none"/>
                <w:lang w:eastAsia="zh-CN"/>
              </w:rPr>
              <w:t xml:space="preserve">（</w:t>
            </w:r>
            <w:r>
              <w:rPr>
                <w:rFonts w:hint="default" w:ascii="Times New Roman" w:hAnsi="Times New Roman" w:cs="Times New Roman"/>
                <w:color w:val="auto"/>
                <w:spacing w:val="6"/>
                <w:sz w:val="21"/>
                <w:szCs w:val="21"/>
                <w:highlight w:val="none"/>
                <w:lang w:val="en-US" w:eastAsia="zh-CN"/>
              </w:rPr>
              <w:t xml:space="preserve">7</w:t>
            </w:r>
            <w:r>
              <w:rPr>
                <w:rFonts w:hint="default" w:ascii="Times New Roman" w:hAnsi="Times New Roman" w:eastAsia="宋体" w:cs="Times New Roman"/>
                <w:color w:val="auto"/>
                <w:spacing w:val="6"/>
                <w:sz w:val="21"/>
                <w:szCs w:val="21"/>
                <w:highlight w:val="none"/>
                <w:lang w:val="en-US" w:eastAsia="zh-CN"/>
              </w:rPr>
              <w:t xml:space="preserve">分</w:t>
            </w:r>
            <w:r>
              <w:rPr>
                <w:rFonts w:hint="default" w:ascii="Times New Roman" w:hAnsi="Times New Roman" w:eastAsia="宋体" w:cs="Times New Roman"/>
                <w:color w:val="auto"/>
                <w:spacing w:val="6"/>
                <w:sz w:val="21"/>
                <w:szCs w:val="21"/>
                <w:highlight w:val="none"/>
                <w:lang w:eastAsia="zh-CN"/>
              </w:rPr>
              <w:t xml:space="preserve">）</w:t>
            </w:r>
            <w:r/>
          </w:p>
        </w:tc>
        <w:tc>
          <w:tcPr>
            <w:tcW w:w="5525" w:type="dxa"/>
            <w:vAlign w:val="top"/>
            <w:textDirection w:val="lrTb"/>
            <w:noWrap w:val="false"/>
          </w:tcPr>
          <w:p>
            <w:pPr>
              <w:pStyle w:val="1348"/>
              <w:ind w:right="0"/>
              <w:keepLines w:val="0"/>
              <w:keepNext w:val="0"/>
              <w:pageBreakBefore w:val="0"/>
              <w:spacing w:line="42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rPr>
              <w:t xml:space="preserve">根据各供应商提供的</w:t>
            </w:r>
            <w:r>
              <w:rPr>
                <w:rFonts w:hint="default" w:ascii="Times New Roman" w:hAnsi="Times New Roman" w:eastAsia="宋体" w:cs="Times New Roman"/>
                <w:color w:val="auto"/>
                <w:spacing w:val="9"/>
                <w:sz w:val="21"/>
                <w:szCs w:val="21"/>
                <w:highlight w:val="none"/>
                <w:lang w:val="en-US" w:eastAsia="zh-CN"/>
              </w:rPr>
              <w:t xml:space="preserve">项目文明施工措施和环境保护措施等进行打分</w:t>
            </w:r>
            <w:r>
              <w:rPr>
                <w:rFonts w:hint="default" w:ascii="Times New Roman" w:hAnsi="Times New Roman" w:eastAsia="宋体" w:cs="Times New Roman"/>
                <w:color w:val="auto"/>
                <w:spacing w:val="9"/>
                <w:sz w:val="21"/>
                <w:szCs w:val="21"/>
                <w:highlight w:val="none"/>
              </w:rPr>
              <w:t xml:space="preserve">：</w:t>
            </w:r>
            <w:r>
              <w:rPr>
                <w:rFonts w:hint="default" w:ascii="Times New Roman" w:hAnsi="Times New Roman" w:eastAsia="宋体" w:cs="Times New Roman"/>
                <w:color w:val="auto"/>
                <w:spacing w:val="9"/>
                <w:sz w:val="21"/>
                <w:szCs w:val="21"/>
                <w:highlight w:val="none"/>
                <w:lang w:val="en-US" w:eastAsia="zh-CN"/>
              </w:rPr>
              <w:t xml:space="preserve">文明施工措施和环境保护措施</w:t>
            </w:r>
            <w:r>
              <w:rPr>
                <w:rFonts w:hint="default" w:ascii="Times New Roman" w:hAnsi="Times New Roman" w:eastAsia="宋体" w:cs="Times New Roman"/>
                <w:color w:val="auto"/>
                <w:spacing w:val="9"/>
                <w:sz w:val="21"/>
                <w:szCs w:val="21"/>
                <w:highlight w:val="none"/>
              </w:rPr>
              <w:t xml:space="preserve">内容完整，符合实际情况且</w:t>
            </w:r>
            <w:r>
              <w:rPr>
                <w:rFonts w:hint="default" w:ascii="Times New Roman" w:hAnsi="Times New Roman" w:eastAsia="宋体" w:cs="Times New Roman"/>
                <w:color w:val="auto"/>
                <w:spacing w:val="9"/>
                <w:sz w:val="21"/>
                <w:szCs w:val="21"/>
                <w:highlight w:val="none"/>
                <w:lang w:val="en-US" w:eastAsia="zh-CN"/>
              </w:rPr>
              <w:t xml:space="preserve">合理可行</w:t>
            </w:r>
            <w:r>
              <w:rPr>
                <w:rFonts w:hint="default" w:ascii="Times New Roman" w:hAnsi="Times New Roman" w:eastAsia="宋体" w:cs="Times New Roman"/>
                <w:color w:val="auto"/>
                <w:spacing w:val="8"/>
                <w:sz w:val="21"/>
                <w:szCs w:val="21"/>
                <w:highlight w:val="none"/>
              </w:rPr>
              <w:t xml:space="preserve">得</w:t>
            </w:r>
            <w:r>
              <w:rPr>
                <w:rFonts w:hint="default" w:ascii="Times New Roman" w:hAnsi="Times New Roman" w:eastAsia="宋体" w:cs="Times New Roman"/>
                <w:color w:val="auto"/>
                <w:spacing w:val="8"/>
                <w:sz w:val="21"/>
                <w:szCs w:val="21"/>
                <w:highlight w:val="none"/>
                <w:lang w:val="en-US" w:eastAsia="zh-CN"/>
              </w:rPr>
              <w:t xml:space="preserve">7</w:t>
            </w:r>
            <w:r>
              <w:rPr>
                <w:rFonts w:hint="default" w:ascii="Times New Roman" w:hAnsi="Times New Roman" w:eastAsia="宋体" w:cs="Times New Roman"/>
                <w:color w:val="auto"/>
                <w:spacing w:val="8"/>
                <w:sz w:val="21"/>
                <w:szCs w:val="21"/>
                <w:highlight w:val="none"/>
              </w:rPr>
              <w:t xml:space="preserve">分；</w:t>
            </w:r>
            <w:r>
              <w:rPr>
                <w:rFonts w:hint="default" w:ascii="Times New Roman" w:hAnsi="Times New Roman" w:eastAsia="宋体" w:cs="Times New Roman"/>
                <w:color w:val="auto"/>
                <w:spacing w:val="9"/>
                <w:sz w:val="21"/>
                <w:szCs w:val="21"/>
                <w:highlight w:val="none"/>
                <w:lang w:val="en-US" w:eastAsia="zh-CN"/>
              </w:rPr>
              <w:t xml:space="preserve">文明施工措施和环境保护措施</w:t>
            </w:r>
            <w:r>
              <w:rPr>
                <w:rFonts w:hint="default" w:ascii="Times New Roman" w:hAnsi="Times New Roman" w:eastAsia="宋体" w:cs="Times New Roman"/>
                <w:color w:val="auto"/>
                <w:spacing w:val="8"/>
                <w:sz w:val="21"/>
                <w:szCs w:val="21"/>
                <w:highlight w:val="none"/>
              </w:rPr>
              <w:t xml:space="preserve">内容</w:t>
            </w:r>
            <w:r>
              <w:rPr>
                <w:rFonts w:hint="default" w:ascii="Times New Roman" w:hAnsi="Times New Roman" w:eastAsia="宋体" w:cs="Times New Roman"/>
                <w:color w:val="auto"/>
                <w:spacing w:val="8"/>
                <w:sz w:val="21"/>
                <w:szCs w:val="21"/>
                <w:highlight w:val="none"/>
                <w:lang w:val="en-US" w:eastAsia="zh-CN"/>
              </w:rPr>
              <w:t xml:space="preserve">较</w:t>
            </w:r>
            <w:r>
              <w:rPr>
                <w:rFonts w:hint="default" w:ascii="Times New Roman" w:hAnsi="Times New Roman" w:eastAsia="宋体" w:cs="Times New Roman"/>
                <w:color w:val="auto"/>
                <w:spacing w:val="8"/>
                <w:sz w:val="21"/>
                <w:szCs w:val="21"/>
                <w:highlight w:val="none"/>
              </w:rPr>
              <w:t xml:space="preserve">完整，较符合现场实</w:t>
            </w:r>
            <w:r>
              <w:rPr>
                <w:rFonts w:hint="default" w:ascii="Times New Roman" w:hAnsi="Times New Roman" w:eastAsia="宋体" w:cs="Times New Roman"/>
                <w:color w:val="auto"/>
                <w:spacing w:val="9"/>
                <w:sz w:val="21"/>
                <w:szCs w:val="21"/>
                <w:highlight w:val="none"/>
              </w:rPr>
              <w:t xml:space="preserve">际情况且基本</w:t>
            </w:r>
            <w:r>
              <w:rPr>
                <w:rFonts w:hint="default" w:ascii="Times New Roman" w:hAnsi="Times New Roman" w:eastAsia="宋体" w:cs="Times New Roman"/>
                <w:color w:val="auto"/>
                <w:spacing w:val="9"/>
                <w:sz w:val="21"/>
                <w:szCs w:val="21"/>
                <w:highlight w:val="none"/>
                <w:lang w:val="en-US" w:eastAsia="zh-CN"/>
              </w:rPr>
              <w:t xml:space="preserve">合理可行</w:t>
            </w:r>
            <w:r>
              <w:rPr>
                <w:rFonts w:hint="default" w:ascii="Times New Roman" w:hAnsi="Times New Roman" w:eastAsia="宋体" w:cs="Times New Roman"/>
                <w:color w:val="auto"/>
                <w:spacing w:val="9"/>
                <w:sz w:val="21"/>
                <w:szCs w:val="21"/>
                <w:highlight w:val="none"/>
              </w:rPr>
              <w:t xml:space="preserve">得</w:t>
            </w:r>
            <w:r>
              <w:rPr>
                <w:rFonts w:hint="default" w:ascii="Times New Roman" w:hAnsi="Times New Roman" w:eastAsia="宋体" w:cs="Times New Roman"/>
                <w:color w:val="auto"/>
                <w:spacing w:val="9"/>
                <w:sz w:val="21"/>
                <w:szCs w:val="21"/>
                <w:highlight w:val="none"/>
                <w:lang w:val="en-US" w:eastAsia="zh-CN"/>
              </w:rPr>
              <w:t xml:space="preserve">5</w:t>
            </w:r>
            <w:r>
              <w:rPr>
                <w:rFonts w:hint="default" w:ascii="Times New Roman" w:hAnsi="Times New Roman" w:eastAsia="宋体" w:cs="Times New Roman"/>
                <w:color w:val="auto"/>
                <w:spacing w:val="9"/>
                <w:sz w:val="21"/>
                <w:szCs w:val="21"/>
                <w:highlight w:val="none"/>
              </w:rPr>
              <w:t xml:space="preserve">分；</w:t>
            </w:r>
            <w:r>
              <w:rPr>
                <w:rFonts w:hint="default" w:ascii="Times New Roman" w:hAnsi="Times New Roman" w:eastAsia="宋体" w:cs="Times New Roman"/>
                <w:color w:val="auto"/>
                <w:spacing w:val="9"/>
                <w:sz w:val="21"/>
                <w:szCs w:val="21"/>
                <w:highlight w:val="none"/>
                <w:lang w:val="en-US" w:eastAsia="zh-CN"/>
              </w:rPr>
              <w:t xml:space="preserve">文明施工措施和环境保护措施</w:t>
            </w:r>
            <w:r>
              <w:rPr>
                <w:rFonts w:hint="default" w:ascii="Times New Roman" w:hAnsi="Times New Roman" w:eastAsia="宋体" w:cs="Times New Roman"/>
                <w:color w:val="auto"/>
                <w:spacing w:val="9"/>
                <w:sz w:val="21"/>
                <w:szCs w:val="21"/>
                <w:highlight w:val="none"/>
              </w:rPr>
              <w:t xml:space="preserve">不完善，但基本符合规范要</w:t>
            </w:r>
            <w:r>
              <w:rPr>
                <w:rFonts w:hint="default" w:ascii="Times New Roman" w:hAnsi="Times New Roman" w:eastAsia="宋体" w:cs="Times New Roman"/>
                <w:color w:val="auto"/>
                <w:spacing w:val="5"/>
                <w:sz w:val="21"/>
                <w:szCs w:val="21"/>
                <w:highlight w:val="none"/>
              </w:rPr>
              <w:t xml:space="preserve">求的得</w:t>
            </w:r>
            <w:r>
              <w:rPr>
                <w:rFonts w:hint="default" w:ascii="Times New Roman" w:hAnsi="Times New Roman" w:eastAsia="宋体" w:cs="Times New Roman"/>
                <w:color w:val="auto"/>
                <w:spacing w:val="5"/>
                <w:sz w:val="21"/>
                <w:szCs w:val="21"/>
                <w:highlight w:val="none"/>
                <w:lang w:val="en-US" w:eastAsia="zh-CN"/>
              </w:rPr>
              <w:t xml:space="preserve">3</w:t>
            </w:r>
            <w:r>
              <w:rPr>
                <w:rFonts w:hint="default" w:ascii="Times New Roman" w:hAnsi="Times New Roman" w:eastAsia="宋体" w:cs="Times New Roman"/>
                <w:color w:val="auto"/>
                <w:spacing w:val="5"/>
                <w:sz w:val="21"/>
                <w:szCs w:val="21"/>
                <w:highlight w:val="none"/>
              </w:rPr>
              <w:t xml:space="preserve">分；概述较差，可行性差的得</w:t>
            </w:r>
            <w:r>
              <w:rPr>
                <w:rFonts w:hint="default" w:ascii="Times New Roman" w:hAnsi="Times New Roman" w:eastAsia="宋体" w:cs="Times New Roman"/>
                <w:color w:val="auto"/>
                <w:spacing w:val="5"/>
                <w:sz w:val="21"/>
                <w:szCs w:val="21"/>
                <w:highlight w:val="none"/>
                <w:lang w:val="en-US" w:eastAsia="zh-CN"/>
              </w:rPr>
              <w:t xml:space="preserve">1</w:t>
            </w:r>
            <w:r>
              <w:rPr>
                <w:rFonts w:hint="default" w:ascii="Times New Roman" w:hAnsi="Times New Roman" w:eastAsia="宋体" w:cs="Times New Roman"/>
                <w:color w:val="auto"/>
                <w:spacing w:val="5"/>
                <w:sz w:val="21"/>
                <w:szCs w:val="21"/>
                <w:highlight w:val="none"/>
              </w:rPr>
              <w:t xml:space="preserve">分；</w:t>
            </w:r>
            <w:r>
              <w:rPr>
                <w:rFonts w:hint="default" w:ascii="Times New Roman" w:hAnsi="Times New Roman" w:eastAsia="宋体" w:cs="Times New Roman"/>
                <w:color w:val="auto"/>
                <w:spacing w:val="3"/>
                <w:sz w:val="21"/>
                <w:szCs w:val="21"/>
                <w:highlight w:val="none"/>
              </w:rPr>
              <w:t xml:space="preserve">没有内容不得分。</w:t>
            </w:r>
            <w:r/>
          </w:p>
        </w:tc>
        <w:tc>
          <w:tcPr>
            <w:tcW w:w="636" w:type="dxa"/>
            <w:vAlign w:val="center"/>
            <w:textDirection w:val="lrTb"/>
            <w:noWrap w:val="false"/>
          </w:tcPr>
          <w:p>
            <w:pPr>
              <w:pStyle w:val="1348"/>
              <w:ind w:left="0" w:right="0" w:firstLine="0"/>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position w:val="1"/>
                <w:sz w:val="21"/>
                <w:szCs w:val="21"/>
                <w:highlight w:val="none"/>
                <w:lang w:val="en-US" w:eastAsia="zh-CN"/>
              </w:rPr>
              <w:t xml:space="preserve">7</w:t>
            </w:r>
            <w:r/>
          </w:p>
        </w:tc>
      </w:tr>
    </w:tbl>
    <w:p>
      <w:pPr>
        <w:pStyle w:val="757"/>
        <w:numPr>
          <w:ilvl w:val="0"/>
          <w:numId w:val="0"/>
        </w:numPr>
        <w:jc w:val="both"/>
        <w:spacing w:after="120"/>
        <w:widowControl w:val="off"/>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r>
      <w:r/>
    </w:p>
    <w:p>
      <w:pPr>
        <w:pStyle w:val="757"/>
        <w:numPr>
          <w:ilvl w:val="0"/>
          <w:numId w:val="0"/>
        </w:numPr>
        <w:jc w:val="both"/>
        <w:spacing w:after="120"/>
        <w:widowControl w:val="off"/>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r>
      <w:r/>
    </w:p>
    <w:p>
      <w:pPr>
        <w:pStyle w:val="952"/>
        <w:spacing w:line="44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r>
      <w:r/>
    </w:p>
    <w:p>
      <w:pPr>
        <w:jc w:val="center"/>
        <w:rPr>
          <w:rFonts w:hint="default" w:ascii="Times New Roman" w:hAnsi="Times New Roman" w:eastAsia="宋体" w:cs="Times New Roman"/>
          <w:b/>
          <w:color w:val="auto"/>
          <w:sz w:val="36"/>
          <w:szCs w:val="36"/>
          <w:highlight w:val="none"/>
        </w:rPr>
        <w:outlineLvl w:val="0"/>
      </w:pPr>
      <w:r>
        <w:rPr>
          <w:rFonts w:hint="default" w:ascii="Times New Roman" w:hAnsi="Times New Roman" w:eastAsia="宋体" w:cs="Times New Roman"/>
          <w:bCs/>
          <w:color w:val="auto"/>
          <w:szCs w:val="21"/>
          <w:highlight w:val="none"/>
        </w:rPr>
        <w:br w:type="page" w:clear="all"/>
      </w:r>
      <w:r>
        <w:rPr>
          <w:rFonts w:hint="default" w:ascii="Times New Roman" w:hAnsi="Times New Roman" w:eastAsia="宋体" w:cs="Times New Roman"/>
          <w:b/>
          <w:color w:val="auto"/>
          <w:sz w:val="36"/>
          <w:szCs w:val="36"/>
          <w:highlight w:val="none"/>
        </w:rPr>
        <w:t xml:space="preserve">第四章 </w:t>
      </w:r>
      <w:r>
        <w:rPr>
          <w:rFonts w:hint="default" w:ascii="Times New Roman" w:hAnsi="Times New Roman" w:eastAsia="宋体" w:cs="Times New Roman"/>
          <w:b/>
          <w:color w:val="auto"/>
          <w:spacing w:val="-10"/>
          <w:sz w:val="36"/>
          <w:szCs w:val="36"/>
          <w:highlight w:val="none"/>
        </w:rPr>
        <w:t xml:space="preserve">采购项目概况、内容和要求等</w:t>
      </w:r>
      <w:r/>
    </w:p>
    <w:p>
      <w:pPr>
        <w:spacing w:line="42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left="0" w:right="0" w:firstLine="456"/>
        <w:keepLines w:val="0"/>
        <w:keepNext w:val="0"/>
        <w:pageBreakBefore w:val="0"/>
        <w:spacing w:line="500" w:lineRule="exact"/>
        <w:widowControl/>
        <w:rPr>
          <w:rFonts w:hint="default" w:ascii="Times New Roman" w:hAnsi="Times New Roman" w:eastAsia="宋体" w:cs="Times New Roman"/>
          <w:color w:val="auto"/>
          <w:sz w:val="21"/>
          <w:szCs w:val="21"/>
          <w:highlight w:val="none"/>
        </w:rPr>
        <w:outlineLvl w:val="2"/>
      </w:pPr>
      <w:r>
        <w:rPr>
          <w:rFonts w:hint="default" w:ascii="Times New Roman" w:hAnsi="Times New Roman" w:eastAsia="宋体" w:cs="Times New Roman"/>
          <w:color w:val="auto"/>
          <w:spacing w:val="9"/>
          <w:position w:val="-1"/>
          <w:sz w:val="21"/>
          <w:szCs w:val="21"/>
          <w:highlight w:val="none"/>
        </w:rPr>
        <w:t xml:space="preserve">一、项目概况</w:t>
      </w:r>
      <w:r/>
    </w:p>
    <w:p>
      <w:pPr>
        <w:ind w:left="0" w:right="0" w:firstLine="460"/>
        <w:jc w:val="both"/>
        <w:keepLines w:val="0"/>
        <w:keepNext w:val="0"/>
        <w:pageBreakBefore w:val="0"/>
        <w:spacing w:line="500" w:lineRule="exact"/>
        <w:widowControl/>
        <w:rPr>
          <w:rFonts w:hint="default" w:ascii="Times New Roman" w:hAnsi="Times New Roman" w:eastAsia="宋体" w:cs="Times New Roman"/>
          <w:color w:val="auto"/>
          <w:spacing w:val="10"/>
          <w:sz w:val="21"/>
          <w:szCs w:val="21"/>
          <w:highlight w:val="none"/>
          <w:lang w:eastAsia="zh-CN"/>
        </w:rPr>
      </w:pPr>
      <w:r>
        <w:rPr>
          <w:rFonts w:hint="default" w:ascii="Times New Roman" w:hAnsi="Times New Roman" w:eastAsia="宋体" w:cs="Times New Roman"/>
          <w:color w:val="auto"/>
          <w:spacing w:val="10"/>
          <w:sz w:val="21"/>
          <w:szCs w:val="21"/>
          <w:highlight w:val="none"/>
          <w:lang w:eastAsia="zh-CN"/>
        </w:rPr>
        <w:t xml:space="preserve">南京市滁河河道管理处2026年度市级水利工程维修项目</w:t>
      </w:r>
      <w:r>
        <w:rPr>
          <w:rFonts w:hint="default" w:ascii="Times New Roman" w:hAnsi="Times New Roman" w:eastAsia="宋体" w:cs="Times New Roman"/>
          <w:color w:val="auto"/>
          <w:spacing w:val="10"/>
          <w:sz w:val="21"/>
          <w:szCs w:val="21"/>
          <w:highlight w:val="none"/>
        </w:rPr>
        <w:t xml:space="preserve">主要建设内容为</w:t>
      </w:r>
      <w:r>
        <w:rPr>
          <w:rFonts w:hint="default" w:ascii="Times New Roman" w:hAnsi="Times New Roman" w:eastAsia="宋体" w:cs="Times New Roman"/>
          <w:color w:val="auto"/>
          <w:spacing w:val="10"/>
          <w:sz w:val="21"/>
          <w:szCs w:val="21"/>
          <w:highlight w:val="none"/>
          <w:lang w:eastAsia="zh-CN"/>
        </w:rPr>
        <w:t xml:space="preserve">：</w:t>
      </w:r>
      <w:r/>
    </w:p>
    <w:p>
      <w:pPr>
        <w:numPr>
          <w:ilvl w:val="0"/>
          <w:numId w:val="0"/>
        </w:numPr>
        <w:ind w:left="0" w:right="0" w:firstLine="460"/>
        <w:jc w:val="both"/>
        <w:keepLines w:val="0"/>
        <w:keepNext w:val="0"/>
        <w:pageBreakBefore w:val="0"/>
        <w:spacing w:line="500" w:lineRule="exact"/>
        <w:widowControl/>
        <w:rPr>
          <w:rFonts w:hint="default" w:ascii="Times New Roman" w:hAnsi="Times New Roman" w:eastAsia="宋体" w:cs="Times New Roman"/>
          <w:color w:val="auto"/>
          <w:spacing w:val="10"/>
          <w:sz w:val="21"/>
          <w:szCs w:val="21"/>
          <w:highlight w:val="none"/>
          <w:lang w:eastAsia="zh-CN"/>
        </w:rPr>
      </w:pPr>
      <w:r>
        <w:rPr>
          <w:rFonts w:hint="default" w:ascii="Times New Roman" w:hAnsi="Times New Roman" w:eastAsia="宋体" w:cs="Times New Roman"/>
          <w:color w:val="auto"/>
          <w:spacing w:val="10"/>
          <w:sz w:val="21"/>
          <w:szCs w:val="21"/>
          <w:highlight w:val="none"/>
          <w:lang w:val="zh-CN" w:eastAsia="zh-CN" w:bidi="ar-SA"/>
        </w:rPr>
        <w:t xml:space="preserve">（1）</w:t>
      </w:r>
      <w:r>
        <w:rPr>
          <w:rFonts w:hint="default" w:ascii="Times New Roman" w:hAnsi="Times New Roman" w:eastAsia="宋体" w:cs="Times New Roman"/>
          <w:color w:val="auto"/>
          <w:spacing w:val="10"/>
          <w:sz w:val="21"/>
          <w:szCs w:val="21"/>
          <w:highlight w:val="none"/>
          <w:lang w:eastAsia="zh-CN"/>
        </w:rPr>
        <w:t xml:space="preserve">背水坡平整：对马汊河前程泵站至葛新桥段左岸背水坡进行平整并撒播草籽，整修面积约37400m2。</w:t>
      </w:r>
      <w:r/>
    </w:p>
    <w:p>
      <w:pPr>
        <w:numPr>
          <w:ilvl w:val="0"/>
          <w:numId w:val="0"/>
        </w:numPr>
        <w:ind w:left="0" w:right="0" w:firstLine="460"/>
        <w:jc w:val="both"/>
        <w:keepLines w:val="0"/>
        <w:keepNext w:val="0"/>
        <w:pageBreakBefore w:val="0"/>
        <w:spacing w:line="500" w:lineRule="exact"/>
        <w:widowControl/>
        <w:rPr>
          <w:rFonts w:hint="default" w:ascii="Times New Roman" w:hAnsi="Times New Roman" w:eastAsia="宋体" w:cs="Times New Roman"/>
          <w:color w:val="auto"/>
          <w:spacing w:val="10"/>
          <w:sz w:val="21"/>
          <w:szCs w:val="21"/>
          <w:highlight w:val="none"/>
          <w:lang w:eastAsia="zh-CN"/>
        </w:rPr>
      </w:pPr>
      <w:r>
        <w:rPr>
          <w:rFonts w:hint="default" w:ascii="Times New Roman" w:hAnsi="Times New Roman" w:eastAsia="宋体" w:cs="Times New Roman"/>
          <w:color w:val="auto"/>
          <w:spacing w:val="10"/>
          <w:sz w:val="21"/>
          <w:szCs w:val="21"/>
          <w:highlight w:val="none"/>
          <w:lang w:eastAsia="zh-CN"/>
        </w:rPr>
        <w:t xml:space="preserve">（2）树木更新：前程泵站至葛新桥段左岸堤后现状意杨树树桩挖除回填，总计约282棵（清除数量按现场实际树桩量计算），更新树种约5103棵。</w:t>
      </w:r>
      <w:r/>
    </w:p>
    <w:p>
      <w:pPr>
        <w:numPr>
          <w:ilvl w:val="0"/>
          <w:numId w:val="0"/>
        </w:numPr>
        <w:ind w:left="0" w:right="0" w:firstLine="460"/>
        <w:jc w:val="both"/>
        <w:keepLines w:val="0"/>
        <w:keepNext w:val="0"/>
        <w:pageBreakBefore w:val="0"/>
        <w:spacing w:line="500" w:lineRule="exact"/>
        <w:widowControl/>
        <w:rPr>
          <w:rFonts w:hint="default" w:ascii="Times New Roman" w:hAnsi="Times New Roman" w:eastAsia="宋体" w:cs="Times New Roman"/>
          <w:color w:val="auto"/>
          <w:spacing w:val="10"/>
          <w:sz w:val="21"/>
          <w:szCs w:val="21"/>
          <w:highlight w:val="none"/>
        </w:rPr>
      </w:pPr>
      <w:r>
        <w:rPr>
          <w:rFonts w:hint="default" w:ascii="Times New Roman" w:hAnsi="Times New Roman" w:eastAsia="宋体" w:cs="Times New Roman"/>
          <w:color w:val="auto"/>
          <w:spacing w:val="10"/>
          <w:sz w:val="21"/>
          <w:szCs w:val="21"/>
          <w:highlight w:val="none"/>
          <w:lang w:eastAsia="zh-CN"/>
        </w:rPr>
        <w:t xml:space="preserve">（3）附属设施维护：堤后排水系统维护、道路裂缝修复、沿河倒伏和枯死树木清理、路肩损坏修复等。</w:t>
      </w:r>
      <w:r>
        <w:rPr>
          <w:rFonts w:hint="default" w:ascii="Times New Roman" w:hAnsi="Times New Roman" w:eastAsia="宋体" w:cs="Times New Roman"/>
          <w:color w:val="auto"/>
          <w:spacing w:val="10"/>
          <w:sz w:val="21"/>
          <w:szCs w:val="21"/>
          <w:highlight w:val="none"/>
        </w:rPr>
        <w:t xml:space="preserve">具体实施内容详见工程量清单内容。</w:t>
      </w:r>
      <w:r/>
    </w:p>
    <w:p>
      <w:pPr>
        <w:ind w:left="0" w:right="0" w:firstLine="452"/>
        <w:keepLines w:val="0"/>
        <w:keepNext w:val="0"/>
        <w:pageBreakBefore w:val="0"/>
        <w:spacing w:line="50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8"/>
          <w:sz w:val="21"/>
          <w:szCs w:val="21"/>
          <w:highlight w:val="none"/>
        </w:rPr>
        <w:t xml:space="preserve">项目名称：</w:t>
      </w:r>
      <w:r>
        <w:rPr>
          <w:rFonts w:hint="default" w:ascii="Times New Roman" w:hAnsi="Times New Roman" w:eastAsia="宋体" w:cs="Times New Roman"/>
          <w:color w:val="auto"/>
          <w:spacing w:val="8"/>
          <w:sz w:val="21"/>
          <w:szCs w:val="21"/>
          <w:highlight w:val="none"/>
          <w:lang w:eastAsia="zh-CN"/>
        </w:rPr>
        <w:t xml:space="preserve">南京市滁河河道管理处2026年度省级水利工程维修项目</w:t>
      </w:r>
      <w:r>
        <w:rPr>
          <w:rFonts w:hint="default" w:ascii="Times New Roman" w:hAnsi="Times New Roman" w:eastAsia="宋体" w:cs="Times New Roman"/>
          <w:color w:val="auto"/>
          <w:spacing w:val="8"/>
          <w:sz w:val="21"/>
          <w:szCs w:val="21"/>
          <w:highlight w:val="none"/>
          <w:lang w:val="en-US" w:eastAsia="zh-CN"/>
        </w:rPr>
        <w:t xml:space="preserve">施工</w:t>
      </w:r>
      <w:r/>
    </w:p>
    <w:p>
      <w:pPr>
        <w:ind w:left="0" w:right="0" w:firstLine="444"/>
        <w:keepLines w:val="0"/>
        <w:keepNext w:val="0"/>
        <w:pageBreakBefore w:val="0"/>
        <w:spacing w:line="50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 xml:space="preserve">项目预算：</w:t>
      </w:r>
      <w:r>
        <w:rPr>
          <w:rFonts w:hint="default" w:ascii="Times New Roman" w:hAnsi="Times New Roman" w:eastAsia="宋体" w:cs="Times New Roman"/>
          <w:color w:val="auto"/>
          <w:spacing w:val="6"/>
          <w:sz w:val="21"/>
          <w:szCs w:val="21"/>
          <w:highlight w:val="none"/>
          <w:lang w:val="en-US" w:eastAsia="zh-CN"/>
        </w:rPr>
        <w:t xml:space="preserve">112.24万元</w:t>
      </w:r>
      <w:r>
        <w:rPr>
          <w:rFonts w:hint="default" w:ascii="Times New Roman" w:hAnsi="Times New Roman" w:eastAsia="宋体" w:cs="Times New Roman"/>
          <w:color w:val="auto"/>
          <w:spacing w:val="6"/>
          <w:sz w:val="21"/>
          <w:szCs w:val="21"/>
          <w:highlight w:val="none"/>
        </w:rPr>
        <w:t xml:space="preserve">，最高限价：</w:t>
      </w:r>
      <w:r>
        <w:rPr>
          <w:rFonts w:hint="default" w:ascii="Times New Roman" w:hAnsi="Times New Roman" w:eastAsia="宋体" w:cs="Times New Roman"/>
          <w:color w:val="auto"/>
          <w:spacing w:val="6"/>
          <w:sz w:val="21"/>
          <w:szCs w:val="21"/>
          <w:highlight w:val="none"/>
          <w:lang w:val="en-US" w:eastAsia="zh-CN"/>
        </w:rPr>
        <w:t xml:space="preserve">1114224.04</w:t>
      </w:r>
      <w:r>
        <w:rPr>
          <w:rFonts w:hint="default" w:ascii="Times New Roman" w:hAnsi="Times New Roman" w:eastAsia="宋体" w:cs="Times New Roman"/>
          <w:color w:val="auto"/>
          <w:spacing w:val="6"/>
          <w:sz w:val="21"/>
          <w:szCs w:val="21"/>
          <w:highlight w:val="none"/>
        </w:rPr>
        <w:t xml:space="preserve">元。</w:t>
      </w:r>
      <w:r/>
    </w:p>
    <w:p>
      <w:pPr>
        <w:ind w:left="0" w:right="0" w:firstLine="436"/>
        <w:keepLines w:val="0"/>
        <w:keepNext w:val="0"/>
        <w:pageBreakBefore w:val="0"/>
        <w:spacing w:line="50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4"/>
          <w:sz w:val="21"/>
          <w:szCs w:val="21"/>
          <w:highlight w:val="none"/>
        </w:rPr>
        <w:t xml:space="preserve">质量要求：合格。</w:t>
      </w:r>
      <w:r/>
    </w:p>
    <w:p>
      <w:pPr>
        <w:ind w:left="0" w:right="0" w:firstLine="452"/>
        <w:keepLines w:val="0"/>
        <w:keepNext w:val="0"/>
        <w:pageBreakBefore w:val="0"/>
        <w:spacing w:line="500" w:lineRule="exact"/>
        <w:widowControl/>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pacing w:val="8"/>
          <w:sz w:val="21"/>
          <w:szCs w:val="21"/>
          <w:highlight w:val="none"/>
        </w:rPr>
        <w:t xml:space="preserve">合同履行期限（工期</w:t>
      </w:r>
      <w:r>
        <w:rPr>
          <w:rFonts w:hint="default" w:ascii="Times New Roman" w:hAnsi="Times New Roman" w:eastAsia="宋体" w:cs="Times New Roman"/>
          <w:color w:val="auto"/>
          <w:spacing w:val="9"/>
          <w:sz w:val="21"/>
          <w:szCs w:val="21"/>
          <w:highlight w:val="none"/>
        </w:rPr>
        <w:t xml:space="preserve">）：</w:t>
      </w:r>
      <w:r>
        <w:rPr>
          <w:rFonts w:hint="default" w:ascii="Times New Roman" w:hAnsi="Times New Roman" w:eastAsia="宋体" w:cs="Times New Roman"/>
          <w:color w:val="auto"/>
          <w:spacing w:val="8"/>
          <w:sz w:val="21"/>
          <w:szCs w:val="21"/>
          <w:highlight w:val="none"/>
          <w:lang w:val="en-US" w:eastAsia="zh-CN"/>
        </w:rPr>
        <w:t xml:space="preserve">60日历天，具体开工日期以监理签发的开工通知为准。缺陷责任期1年。</w:t>
      </w:r>
      <w:r/>
    </w:p>
    <w:p>
      <w:pPr>
        <w:ind w:left="0" w:right="0" w:firstLine="420"/>
        <w:keepLines w:val="0"/>
        <w:keepNext w:val="0"/>
        <w:pageBreakBefore w:val="0"/>
        <w:spacing w:line="500" w:lineRule="exact"/>
        <w:widowControl/>
        <w:rPr>
          <w:rFonts w:hint="default" w:ascii="Times New Roman" w:hAnsi="Times New Roman" w:eastAsia="宋体" w:cs="Times New Roman"/>
          <w:color w:val="auto"/>
          <w:spacing w:val="5"/>
          <w:sz w:val="21"/>
          <w:szCs w:val="21"/>
          <w:highlight w:val="none"/>
          <w:lang w:val="en-US" w:eastAsia="zh-CN"/>
        </w:rPr>
      </w:pPr>
      <w:r>
        <w:rPr>
          <w:rFonts w:hint="default" w:ascii="Times New Roman" w:hAnsi="Times New Roman" w:eastAsia="宋体" w:cs="Times New Roman"/>
          <w:color w:val="auto"/>
          <w:position w:val="-4"/>
          <w:sz w:val="21"/>
          <w:szCs w:val="21"/>
          <w:highlight w:val="none"/>
          <w:lang w:val="en-US" w:eastAsia="zh-CN"/>
        </w:rPr>
        <w:t xml:space="preserve">二、</w:t>
      </w:r>
      <w:r>
        <w:rPr>
          <w:rFonts w:hint="default" w:ascii="Times New Roman" w:hAnsi="Times New Roman" w:eastAsia="宋体" w:cs="Times New Roman"/>
          <w:color w:val="auto"/>
          <w:spacing w:val="5"/>
          <w:sz w:val="21"/>
          <w:szCs w:val="21"/>
          <w:highlight w:val="none"/>
          <w:lang w:val="en-US" w:eastAsia="zh-CN"/>
        </w:rPr>
        <w:t xml:space="preserve">履约保证金</w:t>
      </w:r>
      <w:r/>
    </w:p>
    <w:p>
      <w:pPr>
        <w:contextualSpacing/>
        <w:ind w:left="0" w:right="0" w:firstLine="420"/>
        <w:keepLines w:val="0"/>
        <w:keepNext w:val="0"/>
        <w:pageBreakBefore w:val="0"/>
        <w:spacing w:line="50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eastAsia="zh-CN"/>
        </w:rPr>
        <w:t xml:space="preserve">）履约保证金应在施工合同签订前提交，履约保证金的金额：按施工合同总价的</w:t>
      </w:r>
      <w:r>
        <w:rPr>
          <w:rFonts w:hint="default" w:ascii="Times New Roman" w:hAnsi="Times New Roman" w:eastAsia="宋体" w:cs="Times New Roman"/>
          <w:color w:val="auto"/>
          <w:sz w:val="21"/>
          <w:szCs w:val="21"/>
          <w:highlight w:val="none"/>
          <w:lang w:val="en-US" w:eastAsia="zh-CN"/>
        </w:rPr>
        <w:t xml:space="preserve">10</w:t>
      </w:r>
      <w:r>
        <w:rPr>
          <w:rFonts w:hint="default" w:ascii="Times New Roman" w:hAnsi="Times New Roman" w:eastAsia="宋体" w:cs="Times New Roman"/>
          <w:color w:val="auto"/>
          <w:sz w:val="21"/>
          <w:szCs w:val="21"/>
          <w:highlight w:val="none"/>
          <w:lang w:eastAsia="zh-CN"/>
        </w:rPr>
        <w:t xml:space="preserve">%计取，支持银行电汇、网上银行、数字人民币等多种形式向采购人缴纳；</w:t>
      </w:r>
      <w:r/>
    </w:p>
    <w:p>
      <w:pPr>
        <w:contextualSpacing/>
        <w:ind w:left="0" w:right="0" w:firstLine="420"/>
        <w:keepLines w:val="0"/>
        <w:keepNext w:val="0"/>
        <w:pageBreakBefore w:val="0"/>
        <w:spacing w:line="50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）履约保证金退还的方式：以银行电汇、网上银行、数字人民币形式缴纳履约保证金的，退回至成交</w:t>
      </w:r>
      <w:r>
        <w:rPr>
          <w:rFonts w:hint="default" w:ascii="Times New Roman" w:hAnsi="Times New Roman" w:eastAsia="宋体" w:cs="Times New Roman"/>
          <w:color w:val="auto"/>
          <w:sz w:val="21"/>
          <w:szCs w:val="21"/>
          <w:highlight w:val="none"/>
          <w:lang w:val="en-US" w:eastAsia="zh-CN"/>
        </w:rPr>
        <w:t xml:space="preserve">供应商</w:t>
      </w:r>
      <w:r>
        <w:rPr>
          <w:rFonts w:hint="default" w:ascii="Times New Roman" w:hAnsi="Times New Roman" w:eastAsia="宋体" w:cs="Times New Roman"/>
          <w:color w:val="auto"/>
          <w:sz w:val="21"/>
          <w:szCs w:val="21"/>
          <w:highlight w:val="none"/>
          <w:lang w:eastAsia="zh-CN"/>
        </w:rPr>
        <w:t xml:space="preserve">存款账户或成交供应商数字人民币账户；</w:t>
      </w:r>
      <w:r/>
    </w:p>
    <w:p>
      <w:pPr>
        <w:contextualSpacing/>
        <w:ind w:left="0" w:right="0" w:firstLine="420"/>
        <w:keepLines w:val="0"/>
        <w:keepNext w:val="0"/>
        <w:pageBreakBefore w:val="0"/>
        <w:spacing w:line="50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lang w:eastAsia="zh-CN"/>
        </w:rPr>
        <w:t xml:space="preserve">）履约保证金退还的条件：项目验收合格，出具验收报告及履约保证金收据申请退付；</w:t>
      </w:r>
      <w:r/>
    </w:p>
    <w:p>
      <w:pPr>
        <w:contextualSpacing/>
        <w:ind w:left="0" w:right="0" w:firstLine="420"/>
        <w:keepLines w:val="0"/>
        <w:keepNext w:val="0"/>
        <w:pageBreakBefore w:val="0"/>
        <w:spacing w:line="50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lang w:eastAsia="zh-CN"/>
        </w:rPr>
        <w:t xml:space="preserve">）履约保证金退还时间：采购人收到成交供应商退付申请后5个工作日内退还；</w:t>
      </w:r>
      <w:r/>
    </w:p>
    <w:p>
      <w:pPr>
        <w:contextualSpacing/>
        <w:ind w:left="0" w:right="0" w:firstLine="420"/>
        <w:keepLines w:val="0"/>
        <w:keepNext w:val="0"/>
        <w:pageBreakBefore w:val="0"/>
        <w:spacing w:line="50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lang w:eastAsia="zh-CN"/>
        </w:rPr>
        <w:t xml:space="preserve">）履约保证金不予退还情形：除不可抗力外，成交供应商不履行与采购人订立的施工合同的，履约保证金不予退还，给采购人造成的损失超过履约保证金数</w:t>
      </w:r>
      <w:r>
        <w:rPr>
          <w:rFonts w:hint="default" w:ascii="Times New Roman" w:hAnsi="Times New Roman" w:eastAsia="宋体" w:cs="Times New Roman"/>
          <w:color w:val="auto"/>
          <w:sz w:val="21"/>
          <w:szCs w:val="21"/>
          <w:highlight w:val="none"/>
        </w:rPr>
        <w:t xml:space="preserve">额的，还应当对超过部分予以赔偿。</w:t>
      </w:r>
      <w:r/>
    </w:p>
    <w:p>
      <w:pPr>
        <w:contextualSpacing/>
        <w:ind w:left="0" w:right="0" w:firstLine="420"/>
        <w:keepLines w:val="0"/>
        <w:keepNext w:val="0"/>
        <w:pageBreakBefore w:val="0"/>
        <w:spacing w:line="500" w:lineRule="exact"/>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rPr>
        <w:t xml:space="preserve">）逾期退还履约保证金的违约责任：除应当退还履约保证金外，还应当按中国人民银行同期贷款基准利率上浮20％后的利率支付超期资金占用费，但因成交供应商自身原因导致无法及时退还的除外</w:t>
      </w:r>
      <w:r>
        <w:rPr>
          <w:rFonts w:hint="default" w:ascii="Times New Roman" w:hAnsi="Times New Roman" w:eastAsia="宋体" w:cs="Times New Roman"/>
          <w:color w:val="auto"/>
          <w:sz w:val="21"/>
          <w:szCs w:val="21"/>
          <w:highlight w:val="none"/>
          <w:lang w:eastAsia="zh-CN"/>
        </w:rPr>
        <w:t xml:space="preserve">。</w:t>
      </w:r>
      <w:r/>
    </w:p>
    <w:p>
      <w:pPr>
        <w:contextualSpacing/>
        <w:ind w:left="0" w:right="0" w:firstLine="456"/>
        <w:keepLines w:val="0"/>
        <w:keepNext w:val="0"/>
        <w:pageBreakBefore w:val="0"/>
        <w:spacing w:line="500" w:lineRule="exact"/>
        <w:widowControl/>
        <w:rPr>
          <w:rFonts w:hint="default" w:ascii="Times New Roman" w:hAnsi="Times New Roman" w:eastAsia="宋体" w:cs="Times New Roman"/>
          <w:color w:val="auto"/>
          <w:spacing w:val="9"/>
          <w:sz w:val="21"/>
          <w:szCs w:val="21"/>
          <w:highlight w:val="none"/>
        </w:rPr>
      </w:pPr>
      <w:r>
        <w:rPr>
          <w:rFonts w:hint="default" w:ascii="Times New Roman" w:hAnsi="Times New Roman" w:eastAsia="宋体" w:cs="Times New Roman"/>
          <w:color w:val="auto"/>
          <w:spacing w:val="9"/>
          <w:sz w:val="21"/>
          <w:szCs w:val="21"/>
          <w:highlight w:val="none"/>
          <w:lang w:val="en-US" w:eastAsia="zh-CN"/>
        </w:rPr>
        <w:t xml:space="preserve">三、</w:t>
      </w:r>
      <w:r>
        <w:rPr>
          <w:rFonts w:hint="default" w:ascii="Times New Roman" w:hAnsi="Times New Roman" w:eastAsia="宋体" w:cs="Times New Roman"/>
          <w:color w:val="auto"/>
          <w:spacing w:val="9"/>
          <w:sz w:val="21"/>
          <w:szCs w:val="21"/>
          <w:highlight w:val="none"/>
        </w:rPr>
        <w:t xml:space="preserve">付款方式：</w:t>
      </w:r>
      <w:r/>
    </w:p>
    <w:p>
      <w:pPr>
        <w:ind w:left="0" w:right="0" w:firstLine="460"/>
        <w:jc w:val="both"/>
        <w:keepLines w:val="0"/>
        <w:keepNext w:val="0"/>
        <w:pageBreakBefore w:val="0"/>
        <w:spacing w:line="500" w:lineRule="exact"/>
        <w:widowControl/>
        <w:rPr>
          <w:rFonts w:hint="default" w:ascii="Times New Roman" w:hAnsi="Times New Roman" w:eastAsia="宋体" w:cs="Times New Roman"/>
          <w:color w:val="auto"/>
          <w:spacing w:val="10"/>
          <w:sz w:val="21"/>
          <w:szCs w:val="21"/>
          <w:highlight w:val="none"/>
          <w:lang w:eastAsia="zh-CN"/>
        </w:rPr>
      </w:pPr>
      <w:r>
        <w:rPr>
          <w:rFonts w:hint="default" w:ascii="Times New Roman" w:hAnsi="Times New Roman" w:eastAsia="宋体" w:cs="Times New Roman"/>
          <w:color w:val="auto"/>
          <w:spacing w:val="10"/>
          <w:sz w:val="21"/>
          <w:szCs w:val="21"/>
          <w:highlight w:val="none"/>
        </w:rPr>
        <w:t xml:space="preserve">预付款</w:t>
      </w:r>
      <w:r>
        <w:rPr>
          <w:rFonts w:hint="default" w:ascii="Times New Roman" w:hAnsi="Times New Roman" w:eastAsia="宋体" w:cs="Times New Roman"/>
          <w:color w:val="auto"/>
          <w:spacing w:val="10"/>
          <w:sz w:val="21"/>
          <w:szCs w:val="21"/>
          <w:highlight w:val="none"/>
          <w:lang w:val="en-US" w:eastAsia="zh-CN"/>
        </w:rPr>
        <w:t xml:space="preserve">支付</w:t>
      </w:r>
      <w:r>
        <w:rPr>
          <w:rFonts w:hint="default" w:ascii="Times New Roman" w:hAnsi="Times New Roman" w:eastAsia="宋体" w:cs="Times New Roman"/>
          <w:color w:val="auto"/>
          <w:spacing w:val="10"/>
          <w:sz w:val="21"/>
          <w:szCs w:val="21"/>
          <w:highlight w:val="none"/>
        </w:rPr>
        <w:t xml:space="preserve">：合同金额的30%，付款时间应在合同协议书签订后，待相应的财政资金下达后支付</w:t>
      </w:r>
      <w:r>
        <w:rPr>
          <w:rFonts w:hint="default" w:ascii="Times New Roman" w:hAnsi="Times New Roman" w:eastAsia="宋体" w:cs="Times New Roman"/>
          <w:color w:val="auto"/>
          <w:spacing w:val="10"/>
          <w:sz w:val="21"/>
          <w:szCs w:val="21"/>
          <w:highlight w:val="none"/>
          <w:lang w:eastAsia="zh-CN"/>
        </w:rPr>
        <w:t xml:space="preserve">。</w:t>
      </w:r>
      <w:r/>
    </w:p>
    <w:p>
      <w:pPr>
        <w:ind w:left="0" w:right="0" w:firstLine="460"/>
        <w:jc w:val="both"/>
        <w:keepLines w:val="0"/>
        <w:keepNext w:val="0"/>
        <w:pageBreakBefore w:val="0"/>
        <w:spacing w:line="500" w:lineRule="exact"/>
        <w:widowControl/>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 xml:space="preserve">进度款</w:t>
      </w:r>
      <w:r>
        <w:rPr>
          <w:rFonts w:hint="default" w:ascii="Times New Roman" w:hAnsi="Times New Roman" w:eastAsia="宋体" w:cs="Times New Roman"/>
          <w:color w:val="auto"/>
          <w:spacing w:val="10"/>
          <w:sz w:val="21"/>
          <w:szCs w:val="21"/>
          <w:highlight w:val="none"/>
          <w:lang w:val="en-US" w:eastAsia="zh-CN"/>
        </w:rPr>
        <w:t xml:space="preserve">支付</w:t>
      </w:r>
      <w:r>
        <w:rPr>
          <w:rFonts w:hint="default" w:ascii="Times New Roman" w:hAnsi="Times New Roman" w:eastAsia="宋体" w:cs="Times New Roman"/>
          <w:color w:val="auto"/>
          <w:spacing w:val="10"/>
          <w:sz w:val="21"/>
          <w:szCs w:val="21"/>
          <w:highlight w:val="none"/>
        </w:rPr>
        <w:t xml:space="preserve">：</w:t>
      </w:r>
      <w:r>
        <w:rPr>
          <w:rFonts w:hint="default" w:ascii="Times New Roman" w:hAnsi="Times New Roman" w:eastAsia="宋体" w:cs="Times New Roman"/>
          <w:b w:val="0"/>
          <w:bCs w:val="0"/>
          <w:color w:val="auto"/>
          <w:sz w:val="21"/>
          <w:szCs w:val="21"/>
          <w:highlight w:val="none"/>
          <w:lang w:val="en-US" w:eastAsia="zh-CN" w:bidi="ar-SA"/>
        </w:rPr>
        <w:t xml:space="preserve">（1）进度款由承包人申请支付，每次支付至监理审核后已完成工程量价款的100%，但不超过合同总价的80%，且首次支付进度款时扣除预付款；</w:t>
      </w:r>
      <w:r/>
    </w:p>
    <w:p>
      <w:pPr>
        <w:ind w:left="0" w:right="0" w:firstLine="420"/>
        <w:jc w:val="both"/>
        <w:keepLines w:val="0"/>
        <w:keepNext w:val="0"/>
        <w:pageBreakBefore w:val="0"/>
        <w:spacing w:line="500" w:lineRule="exact"/>
        <w:widowControl/>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（2）合同工程验收后付至合同总价的80%；</w:t>
      </w:r>
      <w:r/>
    </w:p>
    <w:p>
      <w:pPr>
        <w:ind w:left="0" w:right="0" w:firstLine="420"/>
        <w:jc w:val="both"/>
        <w:keepLines w:val="0"/>
        <w:keepNext w:val="0"/>
        <w:pageBreakBefore w:val="0"/>
        <w:spacing w:line="500" w:lineRule="exact"/>
        <w:widowControl/>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（3）在工程全部竣工验收合格后，支付至审定价的97%，缺陷责任期满则付清余款；</w:t>
      </w:r>
      <w:r/>
    </w:p>
    <w:p>
      <w:pPr>
        <w:ind w:left="0" w:right="0" w:firstLine="420"/>
        <w:jc w:val="both"/>
        <w:keepLines w:val="0"/>
        <w:keepNext w:val="0"/>
        <w:pageBreakBefore w:val="0"/>
        <w:spacing w:line="500" w:lineRule="exact"/>
        <w:widowControl/>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（4）上述款项均在相应的财政资金下达后支付；</w:t>
      </w:r>
      <w:r/>
    </w:p>
    <w:p>
      <w:pPr>
        <w:ind w:left="0" w:right="0" w:firstLine="420"/>
        <w:jc w:val="both"/>
        <w:keepLines w:val="0"/>
        <w:keepNext w:val="0"/>
        <w:pageBreakBefore w:val="0"/>
        <w:spacing w:line="500" w:lineRule="exact"/>
        <w:widowControl/>
        <w:rPr>
          <w:rFonts w:hint="default" w:ascii="Times New Roman" w:hAnsi="Times New Roman" w:eastAsia="宋体" w:cs="Times New Roman"/>
          <w:color w:val="auto"/>
          <w:spacing w:val="10"/>
          <w:sz w:val="21"/>
          <w:szCs w:val="21"/>
          <w:highlight w:val="none"/>
        </w:rPr>
      </w:pPr>
      <w:r>
        <w:rPr>
          <w:rFonts w:hint="default" w:ascii="Times New Roman" w:hAnsi="Times New Roman" w:eastAsia="宋体" w:cs="Times New Roman"/>
          <w:b w:val="0"/>
          <w:bCs w:val="0"/>
          <w:color w:val="auto"/>
          <w:sz w:val="21"/>
          <w:szCs w:val="21"/>
          <w:highlight w:val="none"/>
          <w:lang w:val="en-US" w:eastAsia="zh-CN" w:bidi="ar-SA"/>
        </w:rPr>
        <w:t xml:space="preserve">（5）支付时要求资料齐全，并提供相应发票。</w:t>
      </w:r>
      <w:r/>
    </w:p>
    <w:p>
      <w:pPr>
        <w:ind w:left="0" w:right="0" w:firstLine="440"/>
        <w:keepLines w:val="0"/>
        <w:keepNext w:val="0"/>
        <w:pageBreakBefore w:val="0"/>
        <w:spacing w:line="50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5"/>
          <w:sz w:val="21"/>
          <w:szCs w:val="21"/>
          <w:highlight w:val="none"/>
          <w:lang w:val="en-US" w:eastAsia="zh-CN"/>
        </w:rPr>
        <w:t xml:space="preserve">四、</w:t>
      </w:r>
      <w:r>
        <w:rPr>
          <w:rFonts w:hint="default" w:ascii="Times New Roman" w:hAnsi="Times New Roman" w:eastAsia="宋体" w:cs="Times New Roman"/>
          <w:color w:val="auto"/>
          <w:spacing w:val="5"/>
          <w:sz w:val="21"/>
          <w:szCs w:val="21"/>
          <w:highlight w:val="none"/>
        </w:rPr>
        <w:t xml:space="preserve">验收标准</w:t>
      </w:r>
      <w:r/>
    </w:p>
    <w:p>
      <w:pPr>
        <w:ind w:left="0" w:right="0" w:firstLine="456"/>
        <w:keepLines w:val="0"/>
        <w:keepNext w:val="0"/>
        <w:pageBreakBefore w:val="0"/>
        <w:spacing w:line="500" w:lineRule="exact"/>
        <w:widowControl/>
        <w:rPr>
          <w:rFonts w:hint="default" w:ascii="Times New Roman" w:hAnsi="Times New Roman" w:eastAsia="宋体" w:cs="Times New Roman"/>
          <w:color w:val="auto"/>
          <w:spacing w:val="9"/>
          <w:sz w:val="21"/>
          <w:szCs w:val="21"/>
          <w:highlight w:val="none"/>
        </w:rPr>
      </w:pPr>
      <w:r>
        <w:rPr>
          <w:rFonts w:hint="default" w:ascii="Times New Roman" w:hAnsi="Times New Roman" w:eastAsia="宋体" w:cs="Times New Roman"/>
          <w:color w:val="auto"/>
          <w:spacing w:val="9"/>
          <w:sz w:val="21"/>
          <w:szCs w:val="21"/>
          <w:highlight w:val="none"/>
        </w:rPr>
        <w:t xml:space="preserve">符合《水利水电建设工程验收规程》（SL/T223-2025）、《水利水电工程单元工程施工质量验收标准》（SL/T 631—2025）等工程行业管理部门规定的现行的与本工程有关的国家标准、行业标准、规范及省、市有关规定。</w:t>
      </w:r>
      <w:r/>
    </w:p>
    <w:p>
      <w:pPr>
        <w:ind w:left="0" w:right="0" w:firstLine="420"/>
        <w:keepLines w:val="0"/>
        <w:keepNext w:val="0"/>
        <w:pageBreakBefore w:val="0"/>
        <w:spacing w:line="50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五、</w:t>
      </w:r>
      <w:r>
        <w:rPr>
          <w:rFonts w:hint="default" w:ascii="Times New Roman" w:hAnsi="Times New Roman" w:eastAsia="宋体" w:cs="Times New Roman"/>
          <w:color w:val="auto"/>
          <w:spacing w:val="1"/>
          <w:sz w:val="21"/>
          <w:szCs w:val="21"/>
          <w:highlight w:val="none"/>
        </w:rPr>
        <w:t xml:space="preserve">其他要求说明：</w:t>
      </w:r>
      <w:r/>
    </w:p>
    <w:p>
      <w:pPr>
        <w:ind w:left="0" w:right="0" w:firstLine="456"/>
        <w:keepLines w:val="0"/>
        <w:keepNext w:val="0"/>
        <w:pageBreakBefore w:val="0"/>
        <w:spacing w:line="50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lang w:eastAsia="zh-CN"/>
        </w:rPr>
        <w:t xml:space="preserve">（</w:t>
      </w:r>
      <w:r>
        <w:rPr>
          <w:rFonts w:hint="default" w:ascii="Times New Roman" w:hAnsi="Times New Roman" w:eastAsia="宋体" w:cs="Times New Roman"/>
          <w:color w:val="auto"/>
          <w:spacing w:val="9"/>
          <w:sz w:val="21"/>
          <w:szCs w:val="21"/>
          <w:highlight w:val="none"/>
          <w:lang w:val="en-US" w:eastAsia="zh-CN"/>
        </w:rPr>
        <w:t xml:space="preserve">1</w:t>
      </w:r>
      <w:r>
        <w:rPr>
          <w:rFonts w:hint="default" w:ascii="Times New Roman" w:hAnsi="Times New Roman" w:eastAsia="宋体" w:cs="Times New Roman"/>
          <w:color w:val="auto"/>
          <w:spacing w:val="9"/>
          <w:sz w:val="21"/>
          <w:szCs w:val="21"/>
          <w:highlight w:val="none"/>
          <w:lang w:eastAsia="zh-CN"/>
        </w:rPr>
        <w:t xml:space="preserve">）</w:t>
      </w:r>
      <w:r>
        <w:rPr>
          <w:rFonts w:hint="default" w:ascii="Times New Roman" w:hAnsi="Times New Roman" w:eastAsia="宋体" w:cs="Times New Roman"/>
          <w:color w:val="auto"/>
          <w:spacing w:val="9"/>
          <w:sz w:val="21"/>
          <w:szCs w:val="21"/>
          <w:highlight w:val="none"/>
        </w:rPr>
        <w:t xml:space="preserve">本工程所有相关费用已含在本次造价中，请</w:t>
      </w:r>
      <w:r>
        <w:rPr>
          <w:rFonts w:hint="default" w:ascii="Times New Roman" w:hAnsi="Times New Roman" w:eastAsia="宋体" w:cs="Times New Roman"/>
          <w:color w:val="auto"/>
          <w:spacing w:val="9"/>
          <w:sz w:val="21"/>
          <w:szCs w:val="21"/>
          <w:highlight w:val="none"/>
          <w:lang w:val="en-US" w:eastAsia="zh-CN"/>
        </w:rPr>
        <w:t xml:space="preserve">供应商</w:t>
      </w:r>
      <w:r>
        <w:rPr>
          <w:rFonts w:hint="default" w:ascii="Times New Roman" w:hAnsi="Times New Roman" w:eastAsia="宋体" w:cs="Times New Roman"/>
          <w:color w:val="auto"/>
          <w:spacing w:val="9"/>
          <w:sz w:val="21"/>
          <w:szCs w:val="21"/>
          <w:highlight w:val="none"/>
        </w:rPr>
        <w:t xml:space="preserve">综合考虑进行</w:t>
      </w:r>
      <w:r>
        <w:rPr>
          <w:rFonts w:hint="default" w:ascii="Times New Roman" w:hAnsi="Times New Roman" w:eastAsia="宋体" w:cs="Times New Roman"/>
          <w:color w:val="auto"/>
          <w:spacing w:val="8"/>
          <w:sz w:val="21"/>
          <w:szCs w:val="21"/>
          <w:highlight w:val="none"/>
        </w:rPr>
        <w:t xml:space="preserve">合理报价，结算时</w:t>
      </w:r>
      <w:r>
        <w:rPr>
          <w:rFonts w:hint="default" w:ascii="Times New Roman" w:hAnsi="Times New Roman" w:eastAsia="宋体" w:cs="Times New Roman"/>
          <w:color w:val="auto"/>
          <w:spacing w:val="3"/>
          <w:sz w:val="21"/>
          <w:szCs w:val="21"/>
          <w:highlight w:val="none"/>
        </w:rPr>
        <w:t xml:space="preserve">不得增加任何费用。</w:t>
      </w:r>
      <w:r/>
    </w:p>
    <w:p>
      <w:pPr>
        <w:ind w:left="0" w:right="0" w:firstLine="456"/>
        <w:keepLines w:val="0"/>
        <w:keepNext w:val="0"/>
        <w:pageBreakBefore w:val="0"/>
        <w:spacing w:line="50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lang w:eastAsia="zh-CN"/>
        </w:rPr>
        <w:t xml:space="preserve">（</w:t>
      </w:r>
      <w:r>
        <w:rPr>
          <w:rFonts w:hint="default" w:ascii="Times New Roman" w:hAnsi="Times New Roman" w:eastAsia="宋体" w:cs="Times New Roman"/>
          <w:color w:val="auto"/>
          <w:spacing w:val="9"/>
          <w:sz w:val="21"/>
          <w:szCs w:val="21"/>
          <w:highlight w:val="none"/>
          <w:lang w:val="en-US" w:eastAsia="zh-CN"/>
        </w:rPr>
        <w:t xml:space="preserve">2</w:t>
      </w:r>
      <w:r>
        <w:rPr>
          <w:rFonts w:hint="default" w:ascii="Times New Roman" w:hAnsi="Times New Roman" w:eastAsia="宋体" w:cs="Times New Roman"/>
          <w:color w:val="auto"/>
          <w:spacing w:val="9"/>
          <w:sz w:val="21"/>
          <w:szCs w:val="21"/>
          <w:highlight w:val="none"/>
          <w:lang w:eastAsia="zh-CN"/>
        </w:rPr>
        <w:t xml:space="preserve">）</w:t>
      </w:r>
      <w:r>
        <w:rPr>
          <w:rFonts w:hint="default" w:ascii="Times New Roman" w:hAnsi="Times New Roman" w:eastAsia="宋体" w:cs="Times New Roman"/>
          <w:color w:val="auto"/>
          <w:spacing w:val="9"/>
          <w:sz w:val="21"/>
          <w:szCs w:val="21"/>
          <w:highlight w:val="none"/>
        </w:rPr>
        <w:t xml:space="preserve">分部分项工程量清单中对工程项目特征及具体做法只做重点描述，</w:t>
      </w:r>
      <w:r>
        <w:rPr>
          <w:rFonts w:hint="default" w:ascii="Times New Roman" w:hAnsi="Times New Roman" w:eastAsia="宋体" w:cs="Times New Roman"/>
          <w:color w:val="auto"/>
          <w:spacing w:val="9"/>
          <w:sz w:val="21"/>
          <w:szCs w:val="21"/>
          <w:highlight w:val="none"/>
          <w:lang w:val="en-US" w:eastAsia="zh-CN"/>
        </w:rPr>
        <w:t xml:space="preserve">供应商</w:t>
      </w:r>
      <w:r>
        <w:rPr>
          <w:rFonts w:hint="default" w:ascii="Times New Roman" w:hAnsi="Times New Roman" w:eastAsia="宋体" w:cs="Times New Roman"/>
          <w:color w:val="auto"/>
          <w:spacing w:val="9"/>
          <w:sz w:val="21"/>
          <w:szCs w:val="21"/>
          <w:highlight w:val="none"/>
        </w:rPr>
        <w:t xml:space="preserve">组价时应</w:t>
      </w:r>
      <w:r>
        <w:rPr>
          <w:rFonts w:hint="default" w:ascii="Times New Roman" w:hAnsi="Times New Roman" w:eastAsia="宋体" w:cs="Times New Roman"/>
          <w:color w:val="auto"/>
          <w:spacing w:val="8"/>
          <w:sz w:val="21"/>
          <w:szCs w:val="21"/>
          <w:highlight w:val="none"/>
        </w:rPr>
        <w:t xml:space="preserve">结合现场勘察情况包括完成所有工序工作内容的全部费用，否则视为让利。</w:t>
      </w:r>
      <w:r/>
    </w:p>
    <w:p>
      <w:pPr>
        <w:ind w:left="0" w:right="0" w:firstLine="456"/>
        <w:keepLines w:val="0"/>
        <w:keepNext w:val="0"/>
        <w:pageBreakBefore w:val="0"/>
        <w:spacing w:line="50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lang w:eastAsia="zh-CN"/>
        </w:rPr>
        <w:t xml:space="preserve">（</w:t>
      </w:r>
      <w:r>
        <w:rPr>
          <w:rFonts w:hint="default" w:ascii="Times New Roman" w:hAnsi="Times New Roman" w:eastAsia="宋体" w:cs="Times New Roman"/>
          <w:color w:val="auto"/>
          <w:spacing w:val="9"/>
          <w:sz w:val="21"/>
          <w:szCs w:val="21"/>
          <w:highlight w:val="none"/>
          <w:lang w:val="en-US" w:eastAsia="zh-CN"/>
        </w:rPr>
        <w:t xml:space="preserve">3</w:t>
      </w:r>
      <w:r>
        <w:rPr>
          <w:rFonts w:hint="default" w:ascii="Times New Roman" w:hAnsi="Times New Roman" w:eastAsia="宋体" w:cs="Times New Roman"/>
          <w:color w:val="auto"/>
          <w:spacing w:val="9"/>
          <w:sz w:val="21"/>
          <w:szCs w:val="21"/>
          <w:highlight w:val="none"/>
          <w:lang w:eastAsia="zh-CN"/>
        </w:rPr>
        <w:t xml:space="preserve">）</w:t>
      </w:r>
      <w:r>
        <w:rPr>
          <w:rFonts w:hint="default" w:ascii="Times New Roman" w:hAnsi="Times New Roman" w:eastAsia="宋体" w:cs="Times New Roman"/>
          <w:color w:val="auto"/>
          <w:spacing w:val="9"/>
          <w:sz w:val="21"/>
          <w:szCs w:val="21"/>
          <w:highlight w:val="none"/>
          <w:lang w:val="en-US" w:eastAsia="zh-CN"/>
        </w:rPr>
        <w:t xml:space="preserve">供应商</w:t>
      </w:r>
      <w:r>
        <w:rPr>
          <w:rFonts w:hint="default" w:ascii="Times New Roman" w:hAnsi="Times New Roman" w:eastAsia="宋体" w:cs="Times New Roman"/>
          <w:color w:val="auto"/>
          <w:spacing w:val="9"/>
          <w:sz w:val="21"/>
          <w:szCs w:val="21"/>
          <w:highlight w:val="none"/>
        </w:rPr>
        <w:t xml:space="preserve">应充分考虑现场安全指示、围挡防护、扬尘管控、垃圾收集清理等费用，综</w:t>
      </w:r>
      <w:r>
        <w:rPr>
          <w:rFonts w:hint="default" w:ascii="Times New Roman" w:hAnsi="Times New Roman" w:eastAsia="宋体" w:cs="Times New Roman"/>
          <w:color w:val="auto"/>
          <w:spacing w:val="7"/>
          <w:sz w:val="21"/>
          <w:szCs w:val="21"/>
          <w:highlight w:val="none"/>
        </w:rPr>
        <w:t xml:space="preserve">合考虑在报价内结算时不得增加任何费用。</w:t>
      </w:r>
      <w:r/>
    </w:p>
    <w:p>
      <w:pPr>
        <w:ind w:left="0" w:right="0" w:firstLine="452"/>
        <w:keepLines w:val="0"/>
        <w:keepNext w:val="0"/>
        <w:pageBreakBefore w:val="0"/>
        <w:spacing w:line="500" w:lineRule="exact"/>
        <w:widowControl/>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8"/>
          <w:sz w:val="21"/>
          <w:szCs w:val="21"/>
          <w:highlight w:val="none"/>
          <w:lang w:eastAsia="zh-CN"/>
        </w:rPr>
        <w:t xml:space="preserve">（</w:t>
      </w:r>
      <w:r>
        <w:rPr>
          <w:rFonts w:hint="default" w:ascii="Times New Roman" w:hAnsi="Times New Roman" w:eastAsia="宋体" w:cs="Times New Roman"/>
          <w:color w:val="auto"/>
          <w:spacing w:val="8"/>
          <w:sz w:val="21"/>
          <w:szCs w:val="21"/>
          <w:highlight w:val="none"/>
          <w:lang w:val="en-US" w:eastAsia="zh-CN"/>
        </w:rPr>
        <w:t xml:space="preserve">4</w:t>
      </w:r>
      <w:r>
        <w:rPr>
          <w:rFonts w:hint="default" w:ascii="Times New Roman" w:hAnsi="Times New Roman" w:eastAsia="宋体" w:cs="Times New Roman"/>
          <w:color w:val="auto"/>
          <w:spacing w:val="8"/>
          <w:sz w:val="21"/>
          <w:szCs w:val="21"/>
          <w:highlight w:val="none"/>
          <w:lang w:eastAsia="zh-CN"/>
        </w:rPr>
        <w:t xml:space="preserve">）</w:t>
      </w:r>
      <w:r>
        <w:rPr>
          <w:rFonts w:hint="default" w:ascii="Times New Roman" w:hAnsi="Times New Roman" w:eastAsia="宋体" w:cs="Times New Roman"/>
          <w:color w:val="auto"/>
          <w:spacing w:val="8"/>
          <w:sz w:val="21"/>
          <w:szCs w:val="21"/>
          <w:highlight w:val="none"/>
        </w:rPr>
        <w:t xml:space="preserve">施工过程中</w:t>
      </w:r>
      <w:r>
        <w:rPr>
          <w:rFonts w:hint="default" w:ascii="Times New Roman" w:hAnsi="Times New Roman" w:eastAsia="宋体" w:cs="Times New Roman"/>
          <w:color w:val="auto"/>
          <w:spacing w:val="8"/>
          <w:sz w:val="21"/>
          <w:szCs w:val="21"/>
          <w:highlight w:val="none"/>
          <w:lang w:val="en-US" w:eastAsia="zh-CN"/>
        </w:rPr>
        <w:t xml:space="preserve">供应商</w:t>
      </w:r>
      <w:r>
        <w:rPr>
          <w:rFonts w:hint="default" w:ascii="Times New Roman" w:hAnsi="Times New Roman" w:eastAsia="宋体" w:cs="Times New Roman"/>
          <w:color w:val="auto"/>
          <w:spacing w:val="8"/>
          <w:sz w:val="21"/>
          <w:szCs w:val="21"/>
          <w:highlight w:val="none"/>
        </w:rPr>
        <w:t xml:space="preserve">必须做好安全措施，如</w:t>
      </w:r>
      <w:r>
        <w:rPr>
          <w:rFonts w:hint="default" w:ascii="Times New Roman" w:hAnsi="Times New Roman" w:eastAsia="宋体" w:cs="Times New Roman"/>
          <w:color w:val="auto"/>
          <w:spacing w:val="8"/>
          <w:sz w:val="21"/>
          <w:szCs w:val="21"/>
          <w:highlight w:val="none"/>
          <w:lang w:val="en-US" w:eastAsia="zh-CN"/>
        </w:rPr>
        <w:t xml:space="preserve">非采购人原因</w:t>
      </w:r>
      <w:r>
        <w:rPr>
          <w:rFonts w:hint="default" w:ascii="Times New Roman" w:hAnsi="Times New Roman" w:eastAsia="宋体" w:cs="Times New Roman"/>
          <w:color w:val="auto"/>
          <w:spacing w:val="8"/>
          <w:sz w:val="21"/>
          <w:szCs w:val="21"/>
          <w:highlight w:val="none"/>
        </w:rPr>
        <w:t xml:space="preserve">发生</w:t>
      </w:r>
      <w:r>
        <w:rPr>
          <w:rFonts w:hint="default" w:ascii="Times New Roman" w:hAnsi="Times New Roman" w:eastAsia="宋体" w:cs="Times New Roman"/>
          <w:color w:val="auto"/>
          <w:spacing w:val="8"/>
          <w:sz w:val="21"/>
          <w:szCs w:val="21"/>
          <w:highlight w:val="none"/>
          <w:lang w:val="en-US" w:eastAsia="zh-CN"/>
        </w:rPr>
        <w:t xml:space="preserve">的</w:t>
      </w:r>
      <w:r>
        <w:rPr>
          <w:rFonts w:hint="default" w:ascii="Times New Roman" w:hAnsi="Times New Roman" w:eastAsia="宋体" w:cs="Times New Roman"/>
          <w:color w:val="auto"/>
          <w:spacing w:val="8"/>
          <w:sz w:val="21"/>
          <w:szCs w:val="21"/>
          <w:highlight w:val="none"/>
        </w:rPr>
        <w:t xml:space="preserve">安全事故与</w:t>
      </w:r>
      <w:r>
        <w:rPr>
          <w:rFonts w:hint="default" w:ascii="Times New Roman" w:hAnsi="Times New Roman" w:eastAsia="宋体" w:cs="Times New Roman"/>
          <w:color w:val="auto"/>
          <w:spacing w:val="8"/>
          <w:sz w:val="21"/>
          <w:szCs w:val="21"/>
          <w:highlight w:val="none"/>
          <w:lang w:val="en-US" w:eastAsia="zh-CN"/>
        </w:rPr>
        <w:t xml:space="preserve">采购人</w:t>
      </w:r>
      <w:r>
        <w:rPr>
          <w:rFonts w:hint="default" w:ascii="Times New Roman" w:hAnsi="Times New Roman" w:eastAsia="宋体" w:cs="Times New Roman"/>
          <w:color w:val="auto"/>
          <w:spacing w:val="8"/>
          <w:sz w:val="21"/>
          <w:szCs w:val="21"/>
          <w:highlight w:val="none"/>
        </w:rPr>
        <w:t xml:space="preserve">无关。</w:t>
      </w:r>
      <w:r/>
    </w:p>
    <w:p>
      <w:pPr>
        <w:ind w:left="0" w:right="0" w:firstLine="452"/>
        <w:keepLines w:val="0"/>
        <w:keepNext w:val="0"/>
        <w:pageBreakBefore w:val="0"/>
        <w:spacing w:line="500" w:lineRule="exact"/>
        <w:widowControl/>
        <w:rPr>
          <w:rFonts w:hint="default" w:ascii="Times New Roman" w:hAnsi="Times New Roman" w:eastAsia="宋体" w:cs="Times New Roman"/>
          <w:color w:val="auto"/>
          <w:spacing w:val="8"/>
          <w:sz w:val="21"/>
          <w:szCs w:val="21"/>
          <w:highlight w:val="none"/>
          <w:lang w:val="en-US" w:eastAsia="zh-CN"/>
        </w:rPr>
      </w:pPr>
      <w:r>
        <w:rPr>
          <w:rFonts w:hint="default" w:ascii="Times New Roman" w:hAnsi="Times New Roman" w:eastAsia="宋体" w:cs="Times New Roman"/>
          <w:color w:val="auto"/>
          <w:spacing w:val="8"/>
          <w:sz w:val="21"/>
          <w:szCs w:val="21"/>
          <w:highlight w:val="none"/>
          <w:lang w:val="en-US" w:eastAsia="zh-CN"/>
        </w:rPr>
        <w:t xml:space="preserve">（5）采购人不组织投标预备会，不组织踏勘现场，供应商可自行踏勘现场，交通安全等相关责任自负，费用自理。</w:t>
      </w:r>
      <w:r/>
    </w:p>
    <w:p>
      <w:pPr>
        <w:ind w:left="0" w:right="0" w:firstLine="454"/>
        <w:keepLines w:val="0"/>
        <w:keepNext w:val="0"/>
        <w:pageBreakBefore w:val="0"/>
        <w:spacing w:line="500" w:lineRule="exact"/>
        <w:widowControl/>
        <w:rPr>
          <w:rFonts w:hint="default" w:ascii="Times New Roman" w:hAnsi="Times New Roman" w:eastAsia="宋体" w:cs="Times New Roman"/>
          <w:b/>
          <w:bCs/>
          <w:color w:val="auto"/>
          <w:spacing w:val="8"/>
          <w:sz w:val="21"/>
          <w:szCs w:val="21"/>
          <w:highlight w:val="none"/>
          <w:lang w:val="en-US" w:eastAsia="zh-CN"/>
        </w:rPr>
      </w:pPr>
      <w:r>
        <w:rPr>
          <w:rFonts w:hint="default" w:ascii="Times New Roman" w:hAnsi="Times New Roman" w:eastAsia="宋体" w:cs="Times New Roman"/>
          <w:b/>
          <w:bCs/>
          <w:color w:val="auto"/>
          <w:spacing w:val="8"/>
          <w:sz w:val="21"/>
          <w:szCs w:val="21"/>
          <w:highlight w:val="none"/>
          <w:lang w:val="en-US" w:eastAsia="zh-CN"/>
        </w:rPr>
        <w:t xml:space="preserve">（6）本项目为单价合同，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磋商文件提供的工程量清单中的项目编码、项目名称、项目特征、计量单位、工程量、备注、暂估价、不可竞争费用。</w:t>
      </w:r>
      <w:r/>
    </w:p>
    <w:p>
      <w:pPr>
        <w:jc w:val="center"/>
        <w:keepLines w:val="0"/>
        <w:keepNext w:val="0"/>
        <w:pageBreakBefore w:val="0"/>
        <w:spacing w:line="360" w:lineRule="auto"/>
        <w:widowControl w:val="off"/>
        <w:rPr>
          <w:rFonts w:hint="default" w:ascii="Times New Roman" w:hAnsi="Times New Roman" w:eastAsia="宋体" w:cs="Times New Roman"/>
          <w:b/>
          <w:color w:val="auto"/>
          <w:spacing w:val="-10"/>
          <w:sz w:val="36"/>
          <w:szCs w:val="36"/>
          <w:highlight w:val="none"/>
        </w:rPr>
        <w:outlineLvl w:val="9"/>
      </w:pPr>
      <w:r>
        <w:rPr>
          <w:rFonts w:hint="default" w:ascii="Times New Roman" w:hAnsi="Times New Roman" w:eastAsia="宋体" w:cs="Times New Roman"/>
          <w:b/>
          <w:color w:val="auto"/>
          <w:spacing w:val="-10"/>
          <w:sz w:val="36"/>
          <w:szCs w:val="36"/>
          <w:highlight w:val="none"/>
        </w:rPr>
      </w:r>
      <w:r/>
    </w:p>
    <w:p>
      <w:pPr>
        <w:jc w:val="center"/>
        <w:keepLines w:val="0"/>
        <w:keepNext w:val="0"/>
        <w:pageBreakBefore w:val="0"/>
        <w:spacing w:line="360" w:lineRule="auto"/>
        <w:widowControl w:val="off"/>
        <w:rPr>
          <w:rFonts w:hint="default" w:ascii="Times New Roman" w:hAnsi="Times New Roman" w:eastAsia="宋体" w:cs="Times New Roman"/>
          <w:b/>
          <w:color w:val="auto"/>
          <w:spacing w:val="-10"/>
          <w:sz w:val="36"/>
          <w:szCs w:val="36"/>
          <w:highlight w:val="none"/>
        </w:rPr>
        <w:outlineLvl w:val="9"/>
      </w:pPr>
      <w:r>
        <w:rPr>
          <w:rFonts w:hint="default" w:ascii="Times New Roman" w:hAnsi="Times New Roman" w:eastAsia="宋体" w:cs="Times New Roman"/>
          <w:b/>
          <w:color w:val="auto"/>
          <w:spacing w:val="-10"/>
          <w:sz w:val="36"/>
          <w:szCs w:val="36"/>
          <w:highlight w:val="none"/>
        </w:rPr>
        <w:br w:type="page" w:clear="all"/>
      </w:r>
      <w:r/>
    </w:p>
    <w:p>
      <w:pPr>
        <w:jc w:val="center"/>
        <w:keepLines w:val="0"/>
        <w:keepNext w:val="0"/>
        <w:pageBreakBefore w:val="0"/>
        <w:spacing w:line="360" w:lineRule="auto"/>
        <w:widowControl w:val="off"/>
        <w:rPr>
          <w:rFonts w:hint="default" w:ascii="Times New Roman" w:hAnsi="Times New Roman" w:eastAsia="宋体" w:cs="Times New Roman"/>
          <w:b/>
          <w:color w:val="auto"/>
          <w:spacing w:val="-10"/>
          <w:sz w:val="36"/>
          <w:szCs w:val="36"/>
          <w:highlight w:val="none"/>
        </w:rPr>
        <w:outlineLvl w:val="9"/>
      </w:pPr>
      <w:r>
        <w:rPr>
          <w:rFonts w:hint="default" w:ascii="Times New Roman" w:hAnsi="Times New Roman" w:eastAsia="宋体" w:cs="Times New Roman"/>
          <w:b/>
          <w:color w:val="auto"/>
          <w:spacing w:val="-10"/>
          <w:sz w:val="36"/>
          <w:szCs w:val="36"/>
          <w:highlight w:val="none"/>
        </w:rPr>
      </w:r>
      <w:r/>
    </w:p>
    <w:p>
      <w:pPr>
        <w:jc w:val="center"/>
        <w:spacing w:line="360" w:lineRule="auto"/>
        <w:rPr>
          <w:rFonts w:hint="default" w:ascii="Times New Roman" w:hAnsi="Times New Roman" w:eastAsia="宋体" w:cs="Times New Roman"/>
          <w:b/>
          <w:color w:val="auto"/>
          <w:spacing w:val="-10"/>
          <w:sz w:val="36"/>
          <w:szCs w:val="36"/>
          <w:highlight w:val="none"/>
          <w:lang w:val="en-US" w:eastAsia="zh-CN"/>
        </w:rPr>
        <w:outlineLvl w:val="0"/>
      </w:pPr>
      <w:r>
        <w:rPr>
          <w:rFonts w:hint="default" w:ascii="Times New Roman" w:hAnsi="Times New Roman" w:eastAsia="宋体" w:cs="Times New Roman"/>
          <w:b/>
          <w:color w:val="auto"/>
          <w:spacing w:val="-10"/>
          <w:sz w:val="36"/>
          <w:szCs w:val="36"/>
          <w:highlight w:val="none"/>
        </w:rPr>
        <w:t xml:space="preserve">第五章 竞争性磋商响应文件</w:t>
      </w:r>
      <w:r>
        <w:rPr>
          <w:rFonts w:hint="default" w:ascii="Times New Roman" w:hAnsi="Times New Roman" w:eastAsia="宋体" w:cs="Times New Roman"/>
          <w:b/>
          <w:color w:val="auto"/>
          <w:spacing w:val="-10"/>
          <w:sz w:val="36"/>
          <w:szCs w:val="36"/>
          <w:highlight w:val="none"/>
          <w:lang w:val="en-US" w:eastAsia="zh-CN"/>
        </w:rPr>
        <w:t xml:space="preserve">格式</w:t>
      </w:r>
      <w:r/>
    </w:p>
    <w:p>
      <w:pPr>
        <w:jc w:val="cente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rPr>
          <w:rFonts w:hint="default" w:ascii="Times New Roman" w:hAnsi="Times New Roman" w:cs="Times New Roman"/>
          <w:b/>
          <w:caps w:val="0"/>
          <w:color w:val="auto"/>
          <w:sz w:val="72"/>
          <w:highlight w:val="none"/>
        </w:rPr>
      </w:pPr>
      <w:r>
        <w:rPr>
          <w:rFonts w:hint="default" w:ascii="Times New Roman" w:hAnsi="Times New Roman" w:cs="Times New Roman"/>
          <w:b/>
          <w:caps w:val="0"/>
          <w:color w:val="auto"/>
          <w:sz w:val="72"/>
          <w:highlight w:val="none"/>
        </w:rPr>
      </w:r>
      <w:r/>
    </w:p>
    <w:p>
      <w:pPr>
        <w:pStyle w:val="757"/>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rPr>
          <w:rFonts w:hint="default" w:ascii="Times New Roman" w:hAnsi="Times New Roman" w:eastAsia="宋体" w:cs="Times New Roman"/>
          <w:b/>
          <w:caps w:val="0"/>
          <w:color w:val="auto"/>
          <w:sz w:val="72"/>
          <w:highlight w:val="none"/>
          <w:lang w:val="en-US" w:eastAsia="zh-CN"/>
        </w:rPr>
      </w:pPr>
      <w:r>
        <w:rPr>
          <w:rFonts w:hint="default" w:ascii="Times New Roman" w:hAnsi="Times New Roman" w:eastAsia="宋体" w:cs="Times New Roman"/>
          <w:b/>
          <w:caps w:val="0"/>
          <w:color w:val="auto"/>
          <w:sz w:val="72"/>
          <w:highlight w:val="none"/>
          <w:lang w:val="en-US" w:eastAsia="zh-CN"/>
        </w:rPr>
        <w:t xml:space="preserve">竞争性磋商响应文件</w:t>
      </w:r>
      <w:r/>
    </w:p>
    <w:p>
      <w:pPr>
        <w:jc w:val="center"/>
        <w:rPr>
          <w:rFonts w:hint="default" w:ascii="Times New Roman" w:hAnsi="Times New Roman" w:cs="Times New Roman"/>
          <w:b/>
          <w:caps w:val="0"/>
          <w:color w:val="auto"/>
          <w:sz w:val="72"/>
          <w:highlight w:val="none"/>
        </w:rPr>
      </w:pPr>
      <w:r>
        <w:rPr>
          <w:rFonts w:hint="default" w:ascii="Times New Roman" w:hAnsi="Times New Roman" w:cs="Times New Roman"/>
          <w:b/>
          <w:caps w:val="0"/>
          <w:color w:val="auto"/>
          <w:sz w:val="72"/>
          <w:highlight w:val="none"/>
        </w:rPr>
      </w:r>
      <w:r/>
    </w:p>
    <w:p>
      <w:pPr>
        <w:pStyle w:val="757"/>
        <w:rPr>
          <w:rFonts w:hint="default" w:ascii="Times New Roman" w:hAnsi="Times New Roman" w:cs="Times New Roman"/>
          <w:b/>
          <w:caps w:val="0"/>
          <w:color w:val="auto"/>
          <w:sz w:val="72"/>
          <w:highlight w:val="none"/>
        </w:rPr>
      </w:pPr>
      <w:r>
        <w:rPr>
          <w:rFonts w:hint="default" w:ascii="Times New Roman" w:hAnsi="Times New Roman" w:cs="Times New Roman"/>
          <w:b/>
          <w:caps w:val="0"/>
          <w:color w:val="auto"/>
          <w:sz w:val="72"/>
          <w:highlight w:val="none"/>
        </w:rPr>
      </w:r>
      <w:r/>
    </w:p>
    <w:p>
      <w:pPr>
        <w:pStyle w:val="757"/>
        <w:rPr>
          <w:rFonts w:hint="default" w:ascii="Times New Roman" w:hAnsi="Times New Roman" w:cs="Times New Roman"/>
          <w:b/>
          <w:caps w:val="0"/>
          <w:color w:val="auto"/>
          <w:sz w:val="72"/>
          <w:highlight w:val="none"/>
        </w:rPr>
      </w:pPr>
      <w:r>
        <w:rPr>
          <w:rFonts w:hint="default" w:ascii="Times New Roman" w:hAnsi="Times New Roman" w:cs="Times New Roman"/>
          <w:b/>
          <w:caps w:val="0"/>
          <w:color w:val="auto"/>
          <w:sz w:val="72"/>
          <w:highlight w:val="none"/>
        </w:rPr>
      </w:r>
      <w:r/>
    </w:p>
    <w:p>
      <w:pPr>
        <w:jc w:val="center"/>
        <w:rPr>
          <w:rFonts w:hint="default" w:ascii="Times New Roman" w:hAnsi="Times New Roman" w:cs="Times New Roman"/>
          <w:b/>
          <w:caps w:val="0"/>
          <w:color w:val="auto"/>
          <w:sz w:val="36"/>
          <w:highlight w:val="none"/>
        </w:rPr>
      </w:pPr>
      <w:r>
        <w:rPr>
          <w:rFonts w:hint="default" w:ascii="Times New Roman" w:hAnsi="Times New Roman" w:cs="Times New Roman"/>
          <w:b/>
          <w:caps w:val="0"/>
          <w:color w:val="auto"/>
          <w:sz w:val="36"/>
          <w:highlight w:val="none"/>
        </w:rPr>
      </w:r>
      <w:r/>
    </w:p>
    <w:p>
      <w:pPr>
        <w:jc w:val="center"/>
        <w:rPr>
          <w:rFonts w:hint="default" w:ascii="Times New Roman" w:hAnsi="Times New Roman" w:cs="Times New Roman"/>
          <w:b/>
          <w:caps w:val="0"/>
          <w:color w:val="auto"/>
          <w:sz w:val="36"/>
          <w:highlight w:val="none"/>
        </w:rPr>
      </w:pPr>
      <w:r>
        <w:rPr>
          <w:rFonts w:hint="default" w:ascii="Times New Roman" w:hAnsi="Times New Roman" w:cs="Times New Roman"/>
          <w:b/>
          <w:caps w:val="0"/>
          <w:color w:val="auto"/>
          <w:sz w:val="36"/>
          <w:highlight w:val="none"/>
        </w:rPr>
      </w:r>
      <w:r/>
    </w:p>
    <w:p>
      <w:pPr>
        <w:jc w:val="center"/>
        <w:rPr>
          <w:rFonts w:hint="default" w:ascii="Times New Roman" w:hAnsi="Times New Roman" w:cs="Times New Roman"/>
          <w:b/>
          <w:caps w:val="0"/>
          <w:color w:val="auto"/>
          <w:sz w:val="36"/>
          <w:highlight w:val="none"/>
        </w:rPr>
      </w:pPr>
      <w:r>
        <w:rPr>
          <w:rFonts w:hint="default" w:ascii="Times New Roman" w:hAnsi="Times New Roman" w:cs="Times New Roman"/>
          <w:b/>
          <w:caps w:val="0"/>
          <w:color w:val="auto"/>
          <w:sz w:val="36"/>
          <w:highlight w:val="none"/>
        </w:rPr>
      </w:r>
      <w:r/>
    </w:p>
    <w:p>
      <w:pPr>
        <w:ind w:firstLine="1084"/>
        <w:rPr>
          <w:rFonts w:hint="default" w:ascii="Times New Roman" w:hAnsi="Times New Roman" w:cs="Times New Roman"/>
          <w:b/>
          <w:caps w:val="0"/>
          <w:color w:val="auto"/>
          <w:sz w:val="36"/>
          <w:highlight w:val="none"/>
        </w:rPr>
      </w:pPr>
      <w:r>
        <w:rPr>
          <w:rFonts w:hint="default" w:ascii="Times New Roman" w:hAnsi="Times New Roman" w:cs="Times New Roman"/>
          <w:b/>
          <w:caps w:val="0"/>
          <w:color w:val="auto"/>
          <w:sz w:val="36"/>
          <w:highlight w:val="none"/>
        </w:rPr>
        <w:t xml:space="preserve">项 目 名 称：</w:t>
      </w:r>
      <w:r>
        <w:rPr>
          <w:rFonts w:hint="default" w:ascii="Times New Roman" w:hAnsi="Times New Roman" w:cs="Times New Roman"/>
          <w:b/>
          <w:caps w:val="0"/>
          <w:color w:val="auto"/>
          <w:sz w:val="36"/>
          <w:highlight w:val="none"/>
          <w:u w:val="single"/>
        </w:rPr>
        <w:t xml:space="preserve">               </w:t>
      </w:r>
      <w:r/>
    </w:p>
    <w:p>
      <w:pPr>
        <w:ind w:firstLine="1084"/>
        <w:rPr>
          <w:rFonts w:hint="default" w:ascii="Times New Roman" w:hAnsi="Times New Roman" w:cs="Times New Roman"/>
          <w:b/>
          <w:caps w:val="0"/>
          <w:color w:val="auto"/>
          <w:sz w:val="36"/>
          <w:highlight w:val="none"/>
          <w:u w:val="single"/>
        </w:rPr>
      </w:pPr>
      <w:r>
        <w:rPr>
          <w:rFonts w:hint="default" w:ascii="Times New Roman" w:hAnsi="Times New Roman" w:cs="Times New Roman"/>
          <w:b/>
          <w:caps w:val="0"/>
          <w:color w:val="auto"/>
          <w:sz w:val="36"/>
          <w:highlight w:val="none"/>
        </w:rPr>
        <w:t xml:space="preserve">项 目 编 号：</w:t>
      </w:r>
      <w:r>
        <w:rPr>
          <w:rFonts w:hint="default" w:ascii="Times New Roman" w:hAnsi="Times New Roman" w:cs="Times New Roman"/>
          <w:b/>
          <w:caps w:val="0"/>
          <w:color w:val="auto"/>
          <w:sz w:val="36"/>
          <w:highlight w:val="none"/>
          <w:u w:val="single"/>
        </w:rPr>
        <w:t xml:space="preserve">               </w:t>
      </w:r>
      <w:r/>
    </w:p>
    <w:p>
      <w:pPr>
        <w:rPr>
          <w:rFonts w:hint="default" w:ascii="Times New Roman" w:hAnsi="Times New Roman" w:eastAsia="宋体" w:cs="Times New Roman"/>
          <w:b/>
          <w:caps w:val="0"/>
          <w:color w:val="auto"/>
          <w:sz w:val="36"/>
          <w:highlight w:val="none"/>
          <w:u w:val="single"/>
          <w:lang w:val="en-US" w:eastAsia="zh-CN"/>
        </w:rPr>
      </w:pPr>
      <w:r>
        <w:rPr>
          <w:rFonts w:hint="default" w:ascii="Times New Roman" w:hAnsi="Times New Roman" w:cs="Times New Roman"/>
          <w:b/>
          <w:caps w:val="0"/>
          <w:color w:val="auto"/>
          <w:sz w:val="36"/>
          <w:highlight w:val="none"/>
        </w:rPr>
        <w:t xml:space="preserve">      投标人名称 ：</w:t>
      </w:r>
      <w:r>
        <w:rPr>
          <w:rFonts w:hint="default" w:ascii="Times New Roman" w:hAnsi="Times New Roman" w:cs="Times New Roman"/>
          <w:b/>
          <w:caps w:val="0"/>
          <w:color w:val="auto"/>
          <w:sz w:val="36"/>
          <w:highlight w:val="none"/>
          <w:u w:val="single"/>
        </w:rPr>
        <w:t xml:space="preserve">（</w:t>
      </w:r>
      <w:r>
        <w:rPr>
          <w:rFonts w:hint="default" w:ascii="Times New Roman" w:hAnsi="Times New Roman" w:eastAsia="宋体" w:cs="Times New Roman"/>
          <w:b/>
          <w:caps w:val="0"/>
          <w:color w:val="auto"/>
          <w:sz w:val="36"/>
          <w:highlight w:val="none"/>
          <w:u w:val="single"/>
          <w:lang w:val="en-US" w:eastAsia="zh-CN"/>
        </w:rPr>
        <w:t xml:space="preserve">盖章</w:t>
      </w:r>
      <w:r>
        <w:rPr>
          <w:rFonts w:hint="default" w:ascii="Times New Roman" w:hAnsi="Times New Roman" w:cs="Times New Roman"/>
          <w:b/>
          <w:caps w:val="0"/>
          <w:color w:val="auto"/>
          <w:sz w:val="36"/>
          <w:highlight w:val="none"/>
          <w:u w:val="single"/>
        </w:rPr>
        <w:t xml:space="preserve">）</w:t>
      </w:r>
      <w:r>
        <w:rPr>
          <w:rFonts w:hint="default" w:ascii="Times New Roman" w:hAnsi="Times New Roman" w:eastAsia="宋体" w:cs="Times New Roman"/>
          <w:b/>
          <w:caps w:val="0"/>
          <w:color w:val="auto"/>
          <w:sz w:val="36"/>
          <w:highlight w:val="none"/>
          <w:u w:val="single"/>
          <w:lang w:val="en-US" w:eastAsia="zh-CN"/>
        </w:rPr>
        <w:t xml:space="preserve">       </w:t>
      </w:r>
      <w:r/>
    </w:p>
    <w:p>
      <w:pPr>
        <w:rPr>
          <w:rFonts w:hint="default" w:ascii="Times New Roman" w:hAnsi="Times New Roman" w:cs="Times New Roman"/>
          <w:b/>
          <w:caps w:val="0"/>
          <w:color w:val="auto"/>
          <w:sz w:val="36"/>
          <w:highlight w:val="none"/>
          <w:u w:val="single"/>
        </w:rPr>
      </w:pPr>
      <w:r>
        <w:rPr>
          <w:rFonts w:hint="default" w:ascii="Times New Roman" w:hAnsi="Times New Roman" w:cs="Times New Roman"/>
          <w:b/>
          <w:caps w:val="0"/>
          <w:color w:val="auto"/>
          <w:sz w:val="36"/>
          <w:highlight w:val="none"/>
        </w:rPr>
        <w:t xml:space="preserve">      日      期 ：</w:t>
      </w:r>
      <w:r>
        <w:rPr>
          <w:rFonts w:hint="default" w:ascii="Times New Roman" w:hAnsi="Times New Roman" w:cs="Times New Roman"/>
          <w:b/>
          <w:caps w:val="0"/>
          <w:color w:val="auto"/>
          <w:sz w:val="36"/>
          <w:highlight w:val="none"/>
          <w:u w:val="single"/>
        </w:rPr>
        <w:t xml:space="preserve">               </w:t>
      </w:r>
      <w:r/>
    </w:p>
    <w:p>
      <w:pPr>
        <w:jc w:val="cente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shd w:val="clear" w:color="auto" w:fill="ffffff"/>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line="440" w:lineRule="exact"/>
        <w:rPr>
          <w:rFonts w:hint="default" w:ascii="Times New Roman" w:hAnsi="Times New Roman" w:eastAsia="宋体" w:cs="Times New Roman"/>
          <w:b/>
          <w:bCs/>
          <w:color w:val="auto"/>
          <w:sz w:val="36"/>
          <w:szCs w:val="36"/>
          <w:highlight w:val="none"/>
          <w:lang w:eastAsia="zh-CN"/>
        </w:rPr>
      </w:pPr>
      <w:r>
        <w:rPr>
          <w:rFonts w:hint="default" w:ascii="Times New Roman" w:hAnsi="Times New Roman" w:eastAsia="宋体" w:cs="Times New Roman"/>
          <w:b/>
          <w:bCs/>
          <w:color w:val="auto"/>
          <w:sz w:val="24"/>
          <w:highlight w:val="none"/>
        </w:rPr>
        <w:br w:type="page" w:clear="all"/>
      </w:r>
      <w:r>
        <w:rPr>
          <w:rFonts w:hint="default" w:ascii="Times New Roman" w:hAnsi="Times New Roman" w:eastAsia="宋体" w:cs="Times New Roman"/>
          <w:b/>
          <w:bCs/>
          <w:color w:val="auto"/>
          <w:sz w:val="44"/>
          <w:szCs w:val="44"/>
          <w:highlight w:val="none"/>
          <w:lang w:eastAsia="zh-CN"/>
        </w:rPr>
        <w:t xml:space="preserve">目录</w:t>
      </w:r>
      <w:r/>
    </w:p>
    <w:p>
      <w:pPr>
        <w:ind w:firstLine="560"/>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8"/>
          <w:szCs w:val="28"/>
          <w:highlight w:val="none"/>
          <w:lang w:val="en-US" w:eastAsia="zh-CN"/>
        </w:rPr>
      </w:pPr>
      <w:r>
        <w:rPr>
          <w:rFonts w:hint="default" w:ascii="Times New Roman" w:hAnsi="Times New Roman" w:eastAsia="宋体" w:cs="Times New Roman"/>
          <w:b w:val="0"/>
          <w:bCs w:val="0"/>
          <w:iCs w:val="0"/>
          <w:caps w:val="0"/>
          <w:color w:val="auto"/>
          <w:sz w:val="28"/>
          <w:szCs w:val="28"/>
          <w:highlight w:val="none"/>
          <w:lang w:val="en-US" w:eastAsia="zh-CN"/>
        </w:rPr>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一、南京市政府采购供应商信用承诺书</w:t>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二、磋商申请及声明</w:t>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三、供应商基本信息</w:t>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四、满足特定资格要求的证明文件（如果设置特定资格要求，则需要提供）</w:t>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五、法人授权书</w:t>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六、</w:t>
      </w:r>
      <w:r>
        <w:rPr>
          <w:rFonts w:hint="eastAsia" w:ascii="Times New Roman" w:hAnsi="Times New Roman" w:eastAsia="宋体" w:cs="Times New Roman"/>
          <w:b w:val="0"/>
          <w:bCs w:val="0"/>
          <w:iCs w:val="0"/>
          <w:caps w:val="0"/>
          <w:color w:val="auto"/>
          <w:sz w:val="24"/>
          <w:szCs w:val="24"/>
          <w:highlight w:val="none"/>
          <w:lang w:val="en-US" w:eastAsia="zh-CN"/>
        </w:rPr>
        <w:t xml:space="preserve">磋商报价</w:t>
      </w:r>
      <w:r>
        <w:rPr>
          <w:rFonts w:hint="default" w:ascii="Times New Roman" w:hAnsi="Times New Roman" w:eastAsia="宋体" w:cs="Times New Roman"/>
          <w:b w:val="0"/>
          <w:bCs w:val="0"/>
          <w:iCs w:val="0"/>
          <w:caps w:val="0"/>
          <w:color w:val="auto"/>
          <w:sz w:val="24"/>
          <w:szCs w:val="24"/>
          <w:highlight w:val="none"/>
          <w:lang w:val="en-US" w:eastAsia="zh-CN"/>
        </w:rPr>
        <w:t xml:space="preserve">表</w:t>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七、报价一览表</w:t>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八、已标价工程量清单</w:t>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九、项目组成员</w:t>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十、业绩一览表</w:t>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十一、响应及偏离表</w:t>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十二、施工组织设计</w:t>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十三、中小企业声明函</w:t>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十四、供应商资格承诺函</w:t>
      </w:r>
      <w:r/>
    </w:p>
    <w:p>
      <w:pPr>
        <w:ind w:firstLine="561"/>
        <w:keepLines w:val="0"/>
        <w:keepNext w:val="0"/>
        <w:pageBreakBefore w:val="0"/>
        <w:spacing w:line="360" w:lineRule="auto"/>
        <w:widowControl w:val="off"/>
        <w:rPr>
          <w:rFonts w:hint="default" w:ascii="Times New Roman" w:hAnsi="Times New Roman" w:eastAsia="宋体" w:cs="Times New Roman"/>
          <w:b w:val="0"/>
          <w:bCs w:val="0"/>
          <w:iCs w:val="0"/>
          <w:caps w:val="0"/>
          <w:color w:val="auto"/>
          <w:sz w:val="24"/>
          <w:szCs w:val="24"/>
          <w:highlight w:val="none"/>
          <w:lang w:val="en-US" w:eastAsia="zh-CN"/>
        </w:rPr>
      </w:pPr>
      <w:r>
        <w:rPr>
          <w:rFonts w:hint="default" w:ascii="Times New Roman" w:hAnsi="Times New Roman" w:eastAsia="宋体" w:cs="Times New Roman"/>
          <w:b w:val="0"/>
          <w:bCs w:val="0"/>
          <w:iCs w:val="0"/>
          <w:caps w:val="0"/>
          <w:color w:val="auto"/>
          <w:sz w:val="24"/>
          <w:szCs w:val="24"/>
          <w:highlight w:val="none"/>
          <w:lang w:val="en-US" w:eastAsia="zh-CN"/>
        </w:rPr>
        <w:t xml:space="preserve">十</w:t>
      </w:r>
      <w:r>
        <w:rPr>
          <w:rFonts w:hint="eastAsia" w:ascii="Times New Roman" w:hAnsi="Times New Roman" w:eastAsia="宋体" w:cs="Times New Roman"/>
          <w:b w:val="0"/>
          <w:bCs w:val="0"/>
          <w:iCs w:val="0"/>
          <w:caps w:val="0"/>
          <w:color w:val="auto"/>
          <w:sz w:val="24"/>
          <w:szCs w:val="24"/>
          <w:highlight w:val="none"/>
          <w:lang w:val="en-US" w:eastAsia="zh-CN"/>
        </w:rPr>
        <w:t xml:space="preserve">五</w:t>
      </w:r>
      <w:r>
        <w:rPr>
          <w:rFonts w:hint="default" w:ascii="Times New Roman" w:hAnsi="Times New Roman" w:eastAsia="宋体" w:cs="Times New Roman"/>
          <w:b w:val="0"/>
          <w:bCs w:val="0"/>
          <w:iCs w:val="0"/>
          <w:caps w:val="0"/>
          <w:color w:val="auto"/>
          <w:sz w:val="24"/>
          <w:szCs w:val="24"/>
          <w:highlight w:val="none"/>
          <w:lang w:val="en-US" w:eastAsia="zh-CN"/>
        </w:rPr>
        <w:t xml:space="preserve">、磋商所需其他材料</w:t>
      </w:r>
      <w:r/>
    </w:p>
    <w:p>
      <w:pPr>
        <w:keepLines w:val="0"/>
        <w:keepNext w:val="0"/>
        <w:pageBreakBefore w:val="0"/>
        <w:spacing w:line="440" w:lineRule="exact"/>
        <w:widowControl w:val="off"/>
        <w:rPr>
          <w:rFonts w:hint="default" w:ascii="Times New Roman" w:hAnsi="Times New Roman" w:eastAsia="宋体" w:cs="Times New Roman"/>
          <w:color w:val="auto"/>
          <w:spacing w:val="-10"/>
          <w:sz w:val="36"/>
          <w:szCs w:val="36"/>
          <w:highlight w:val="none"/>
          <w:lang w:eastAsia="zh-CN"/>
        </w:rPr>
        <w:outlineLvl w:val="9"/>
      </w:pPr>
      <w:r>
        <w:rPr>
          <w:rFonts w:hint="default" w:ascii="Times New Roman" w:hAnsi="Times New Roman" w:eastAsia="宋体" w:cs="Times New Roman"/>
          <w:color w:val="auto"/>
          <w:spacing w:val="-10"/>
          <w:sz w:val="36"/>
          <w:szCs w:val="36"/>
          <w:highlight w:val="none"/>
          <w:lang w:eastAsia="zh-CN"/>
        </w:rPr>
      </w:r>
      <w:r/>
    </w:p>
    <w:p>
      <w:pPr>
        <w:keepLines w:val="0"/>
        <w:keepNext w:val="0"/>
        <w:pageBreakBefore w:val="0"/>
        <w:spacing w:line="440" w:lineRule="exact"/>
        <w:widowControl w:val="off"/>
        <w:rPr>
          <w:rFonts w:hint="default" w:ascii="Times New Roman" w:hAnsi="Times New Roman" w:eastAsia="宋体" w:cs="Times New Roman"/>
          <w:color w:val="auto"/>
          <w:spacing w:val="-10"/>
          <w:sz w:val="36"/>
          <w:szCs w:val="36"/>
          <w:highlight w:val="none"/>
          <w:lang w:eastAsia="zh-CN"/>
        </w:rPr>
        <w:outlineLvl w:val="9"/>
      </w:pPr>
      <w:r>
        <w:rPr>
          <w:rFonts w:hint="default" w:ascii="Times New Roman" w:hAnsi="Times New Roman" w:eastAsia="宋体" w:cs="Times New Roman"/>
          <w:color w:val="auto"/>
          <w:spacing w:val="-10"/>
          <w:sz w:val="36"/>
          <w:szCs w:val="36"/>
          <w:highlight w:val="none"/>
          <w:lang w:eastAsia="zh-CN"/>
        </w:rPr>
      </w:r>
      <w:r/>
    </w:p>
    <w:p>
      <w:pPr>
        <w:keepLines w:val="0"/>
        <w:keepNext w:val="0"/>
        <w:pageBreakBefore w:val="0"/>
        <w:widowControl w:val="off"/>
        <w:rPr>
          <w:rFonts w:hint="default" w:ascii="Times New Roman" w:hAnsi="Times New Roman" w:eastAsia="宋体" w:cs="Times New Roman"/>
          <w:b/>
          <w:bCs/>
          <w:color w:val="auto"/>
          <w:szCs w:val="21"/>
          <w:highlight w:val="none"/>
          <w:lang w:bidi="ar"/>
        </w:rPr>
        <w:sectPr>
          <w:footerReference w:type="default" r:id="rId9"/>
          <w:footnotePr/>
          <w:endnotePr/>
          <w:type w:val="nextPage"/>
          <w:pgSz w:w="11906" w:h="16838" w:orient="portrait"/>
          <w:pgMar w:top="1440" w:right="1274" w:bottom="1440" w:left="1800" w:header="851" w:footer="992" w:gutter="0"/>
          <w:pgNumType w:start="1"/>
          <w:cols w:num="1" w:sep="0" w:space="720" w:equalWidth="1"/>
          <w:docGrid w:linePitch="360"/>
        </w:sectPr>
        <w:outlineLvl w:val="9"/>
      </w:pPr>
      <w:r>
        <w:rPr>
          <w:rFonts w:hint="default" w:ascii="Times New Roman" w:hAnsi="Times New Roman" w:eastAsia="宋体" w:cs="Times New Roman"/>
          <w:b/>
          <w:bCs/>
          <w:color w:val="auto"/>
          <w:szCs w:val="21"/>
          <w:highlight w:val="none"/>
          <w:lang w:bidi="ar"/>
        </w:rPr>
      </w:r>
      <w:r/>
    </w:p>
    <w:p>
      <w:pP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lang w:bidi="ar"/>
        </w:rPr>
        <w:t xml:space="preserve">一、南京市政府采购供应商信用承诺书</w:t>
      </w:r>
      <w:r/>
    </w:p>
    <w:p>
      <w:pP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r>
      <w:r/>
    </w:p>
    <w:p>
      <w:pPr>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r>
      <w:r/>
    </w:p>
    <w:p>
      <w:pPr>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lang w:bidi="ar"/>
        </w:rPr>
        <w:t xml:space="preserve">南京市政府采购供应商信用承诺书</w:t>
      </w:r>
      <w:r/>
    </w:p>
    <w:p>
      <w:pPr>
        <w:jc w:val="righ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jc w:val="right"/>
        <w:rPr>
          <w:rFonts w:hint="default" w:ascii="Times New Roman" w:hAnsi="Times New Roman" w:eastAsia="宋体" w:cs="Times New Roman"/>
          <w:color w:val="auto"/>
          <w:sz w:val="22"/>
          <w:szCs w:val="28"/>
          <w:highlight w:val="none"/>
        </w:rPr>
      </w:pPr>
      <w:r>
        <w:rPr>
          <w:rFonts w:hint="default" w:ascii="Times New Roman" w:hAnsi="Times New Roman" w:eastAsia="宋体" w:cs="Times New Roman"/>
          <w:color w:val="auto"/>
          <w:sz w:val="22"/>
          <w:szCs w:val="28"/>
          <w:highlight w:val="none"/>
        </w:rPr>
        <w:t xml:space="preserve">XXXX年XX月XX日</w:t>
      </w:r>
      <w:r/>
    </w:p>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bl>
      <w:tblPr>
        <w:tblStyle w:val="753"/>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00"/>
              <w:jc w:val="center"/>
              <w:spacing w:after="0" w:line="240" w:lineRule="auto"/>
              <w:tabs>
                <w:tab w:val="left" w:pos="252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单位名称</w:t>
            </w:r>
            <w:r/>
          </w:p>
        </w:tc>
        <w:tc>
          <w:tcPr>
            <w:tcW w:w="2284"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33"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统一社会信用代码</w:t>
            </w:r>
            <w:r/>
          </w:p>
        </w:tc>
        <w:tc>
          <w:tcPr>
            <w:tcW w:w="3331" w:type="dxa"/>
            <w:vAlign w:val="center"/>
            <w:textDirection w:val="lrTb"/>
            <w:noWrap w:val="false"/>
          </w:tcPr>
          <w:p>
            <w:pPr>
              <w:ind w:right="-646"/>
              <w:jc w:val="center"/>
              <w:spacing w:after="0" w:line="240" w:lineRule="auto"/>
              <w:tabs>
                <w:tab w:val="left" w:pos="232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67"/>
        </w:trPr>
        <w:tc>
          <w:tcPr>
            <w:tcW w:w="2148"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w:t>
            </w:r>
            <w:r/>
          </w:p>
        </w:tc>
        <w:tc>
          <w:tcPr>
            <w:tcW w:w="2284"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33"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联系人</w:t>
            </w:r>
            <w:r/>
          </w:p>
        </w:tc>
        <w:tc>
          <w:tcPr>
            <w:tcW w:w="3331"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67"/>
        </w:trPr>
        <w:tc>
          <w:tcPr>
            <w:tcW w:w="2148"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联系地址</w:t>
            </w:r>
            <w:r/>
          </w:p>
        </w:tc>
        <w:tc>
          <w:tcPr>
            <w:tcW w:w="2284"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33"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p>
        </w:tc>
        <w:tc>
          <w:tcPr>
            <w:tcW w:w="3331"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7285"/>
        </w:trPr>
        <w:tc>
          <w:tcPr>
            <w:tcW w:w="2148"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信用承诺</w:t>
            </w:r>
            <w:r/>
          </w:p>
        </w:tc>
        <w:tc>
          <w:tcPr>
            <w:gridSpan w:val="3"/>
            <w:tcW w:w="7448" w:type="dxa"/>
            <w:vAlign w:val="center"/>
            <w:textDirection w:val="lrTb"/>
            <w:noWrap w:val="false"/>
          </w:tcPr>
          <w:p>
            <w:pPr>
              <w:ind w:firstLine="480"/>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我公司自愿参加贵公司组织的本次采购活动，严格遵守《中华人民共和国政府采购法》及相关</w:t>
            </w:r>
            <w:r>
              <w:rPr>
                <w:rFonts w:hint="default" w:ascii="Times New Roman" w:hAnsi="Times New Roman" w:eastAsia="宋体" w:cs="Times New Roman"/>
                <w:color w:val="auto"/>
                <w:sz w:val="24"/>
                <w:szCs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供应商名称（盖章）：</w:t>
            </w:r>
            <w:r/>
          </w:p>
          <w:p>
            <w:pPr>
              <w:ind w:firstLine="480"/>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法定代表人（签字）：</w:t>
            </w:r>
            <w:r/>
          </w:p>
          <w:p>
            <w:pPr>
              <w:ind w:firstLine="480"/>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center"/>
              <w:spacing w:after="0" w:line="24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XXXX年XX月XX日</w:t>
            </w:r>
            <w:r/>
          </w:p>
        </w:tc>
      </w:tr>
    </w:tbl>
    <w:p>
      <w:pPr>
        <w:jc w:val="left"/>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r/>
    </w:p>
    <w:p>
      <w:pPr>
        <w:jc w:val="both"/>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br w:type="page" w:clear="all"/>
      </w:r>
      <w:r>
        <w:rPr>
          <w:rFonts w:hint="default" w:ascii="Times New Roman" w:hAnsi="Times New Roman" w:eastAsia="宋体" w:cs="Times New Roman"/>
          <w:b/>
          <w:color w:val="auto"/>
          <w:szCs w:val="21"/>
          <w:highlight w:val="none"/>
          <w:lang w:val="en-US" w:eastAsia="zh-CN"/>
        </w:rPr>
        <w:t xml:space="preserve">二</w:t>
      </w:r>
      <w:r>
        <w:rPr>
          <w:rFonts w:hint="default" w:ascii="Times New Roman" w:hAnsi="Times New Roman" w:eastAsia="宋体" w:cs="Times New Roman"/>
          <w:b/>
          <w:color w:val="auto"/>
          <w:szCs w:val="21"/>
          <w:highlight w:val="none"/>
        </w:rPr>
        <w:t xml:space="preserve">、磋商申请及声明</w:t>
      </w:r>
      <w:r/>
    </w:p>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36"/>
          <w:szCs w:val="36"/>
          <w:highlight w:val="none"/>
        </w:rPr>
        <w:t xml:space="preserve">磋商申请及声明</w:t>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b/>
          <w:color w:val="auto"/>
          <w:sz w:val="21"/>
          <w:szCs w:val="21"/>
          <w:highlight w:val="none"/>
          <w:u w:val="single"/>
        </w:rPr>
        <w:t xml:space="preserve">  采购单位名称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w:t>
      </w:r>
      <w:r/>
    </w:p>
    <w:p>
      <w:pPr>
        <w:ind w:firstLine="420"/>
        <w:spacing w:line="440" w:lineRule="exac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 xml:space="preserve">根据贵方</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（项目名称）</w:t>
      </w:r>
      <w:r>
        <w:rPr>
          <w:rFonts w:hint="default" w:ascii="Times New Roman" w:hAnsi="Times New Roman" w:eastAsia="宋体" w:cs="Times New Roman"/>
          <w:b/>
          <w:color w:val="auto"/>
          <w:sz w:val="21"/>
          <w:szCs w:val="21"/>
          <w:highlight w:val="none"/>
          <w:u w:val="single"/>
        </w:rPr>
        <w:t xml:space="preserve">                      </w:t>
      </w:r>
      <w:r>
        <w:rPr>
          <w:rFonts w:hint="default" w:ascii="Times New Roman" w:hAnsi="Times New Roman" w:eastAsia="宋体" w:cs="Times New Roman"/>
          <w:b/>
          <w:color w:val="auto"/>
          <w:sz w:val="21"/>
          <w:szCs w:val="21"/>
          <w:highlight w:val="none"/>
        </w:rPr>
        <w:t xml:space="preserve">（</w:t>
      </w:r>
      <w:r>
        <w:rPr>
          <w:rFonts w:hint="default" w:ascii="Times New Roman" w:hAnsi="Times New Roman" w:eastAsia="宋体" w:cs="Times New Roman"/>
          <w:color w:val="auto"/>
          <w:sz w:val="21"/>
          <w:szCs w:val="21"/>
          <w:highlight w:val="none"/>
        </w:rPr>
        <w:t xml:space="preserve">项目编号）磋商邀请，正式授权下述签字人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(姓名和职务)代表</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（供应商名称），提交响应文件并参加磋商。</w:t>
      </w:r>
      <w:r>
        <w:rPr>
          <w:rFonts w:hint="default" w:ascii="Times New Roman" w:hAnsi="Times New Roman" w:eastAsia="宋体" w:cs="Times New Roman"/>
          <w:color w:val="auto"/>
          <w:sz w:val="21"/>
          <w:szCs w:val="21"/>
          <w:highlight w:val="none"/>
          <w:lang w:val="en-US" w:eastAsia="zh-CN"/>
        </w:rPr>
        <w:t xml:space="preserve"> </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据此函，签字人兹宣布同意如下：</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b/>
          <w:color w:val="auto"/>
          <w:sz w:val="21"/>
          <w:szCs w:val="21"/>
          <w:highlight w:val="none"/>
        </w:rPr>
        <w:t xml:space="preserve">我们的资格条件完全符合《中华人民共和国政府采购法》和本次采购要求</w:t>
      </w:r>
      <w:r>
        <w:rPr>
          <w:rFonts w:hint="default" w:ascii="Times New Roman" w:hAnsi="Times New Roman" w:eastAsia="宋体" w:cs="Times New Roman"/>
          <w:color w:val="auto"/>
          <w:sz w:val="21"/>
          <w:szCs w:val="21"/>
          <w:highlight w:val="none"/>
        </w:rPr>
        <w:t xml:space="preserve">，我们同意并向贵方提供了与本次采购活动有关的所有证据和资料。</w:t>
      </w:r>
      <w:r/>
    </w:p>
    <w:p>
      <w:pPr>
        <w:ind w:firstLine="420"/>
        <w:spacing w:line="440" w:lineRule="exact"/>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color w:val="auto"/>
          <w:sz w:val="21"/>
          <w:szCs w:val="21"/>
          <w:highlight w:val="none"/>
        </w:rPr>
        <w:t xml:space="preserve">2、按竞争性磋商要求，我们的投标总报价为：</w:t>
      </w:r>
      <w:r>
        <w:rPr>
          <w:rFonts w:hint="default" w:ascii="Times New Roman" w:hAnsi="Times New Roman" w:eastAsia="宋体" w:cs="Times New Roman"/>
          <w:b/>
          <w:color w:val="auto"/>
          <w:szCs w:val="21"/>
          <w:highlight w:val="none"/>
        </w:rPr>
        <w:t xml:space="preserve">人民币（大写）</w:t>
      </w:r>
      <w:r>
        <w:rPr>
          <w:rFonts w:hint="default" w:ascii="Times New Roman" w:hAnsi="Times New Roman" w:eastAsia="宋体" w:cs="Times New Roman"/>
          <w:b/>
          <w:bCs/>
          <w:color w:val="auto"/>
          <w:highlight w:val="none"/>
          <w:u w:val="single"/>
        </w:rPr>
        <w:t xml:space="preserve">          </w:t>
      </w:r>
      <w:r>
        <w:rPr>
          <w:rFonts w:hint="default" w:ascii="Times New Roman" w:hAnsi="Times New Roman" w:eastAsia="宋体" w:cs="Times New Roman"/>
          <w:b/>
          <w:bCs/>
          <w:color w:val="auto"/>
          <w:highlight w:val="none"/>
        </w:rPr>
        <w:t xml:space="preserve">（￥</w:t>
      </w:r>
      <w:r>
        <w:rPr>
          <w:rFonts w:hint="default" w:ascii="Times New Roman" w:hAnsi="Times New Roman" w:eastAsia="宋体" w:cs="Times New Roman"/>
          <w:b/>
          <w:bCs/>
          <w:color w:val="auto"/>
          <w:highlight w:val="none"/>
          <w:u w:val="single"/>
        </w:rPr>
        <w:t xml:space="preserve">       </w:t>
      </w:r>
      <w:r>
        <w:rPr>
          <w:rFonts w:hint="default" w:ascii="Times New Roman" w:hAnsi="Times New Roman" w:eastAsia="宋体" w:cs="Times New Roman"/>
          <w:b/>
          <w:bCs/>
          <w:color w:val="auto"/>
          <w:highlight w:val="none"/>
        </w:rPr>
        <w:t xml:space="preserve">元）。</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3、我们已详细审核全部磋商文件及其有效补充文件，我们放弃对磋商文件任何误解的权利，提交响应文件后，</w:t>
      </w:r>
      <w:r>
        <w:rPr>
          <w:rFonts w:hint="default" w:ascii="Times New Roman" w:hAnsi="Times New Roman" w:eastAsia="宋体" w:cs="Times New Roman"/>
          <w:b/>
          <w:color w:val="auto"/>
          <w:sz w:val="21"/>
          <w:szCs w:val="21"/>
          <w:highlight w:val="none"/>
        </w:rPr>
        <w:t xml:space="preserve">不对磋商文件本身提出质疑</w:t>
      </w:r>
      <w:r>
        <w:rPr>
          <w:rFonts w:hint="default" w:ascii="Times New Roman" w:hAnsi="Times New Roman" w:eastAsia="宋体" w:cs="Times New Roman"/>
          <w:color w:val="auto"/>
          <w:sz w:val="21"/>
          <w:szCs w:val="21"/>
          <w:highlight w:val="none"/>
        </w:rPr>
        <w:t xml:space="preserve">。否则，属于不诚信和故意扰乱政府采购活动行为，我们将无条件接受处罚。</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4、一旦我方成交，我方将根据磋商文件的规定，严格履行合同，保证于承诺的时间内完成本项目规定的货物、服务和工程内容。</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我方决不提供虚假材料谋取成交、决不采取不正当手段诋毁、排挤其他供应商、决不与采购人、其它供应商或者采购代理恶意串通、决不向采购人、采购代理工作人员和磋商小组进行商业贿赂、决不拒绝有关部门监督检查或提供虚假情况，如有违反，无条件接受贵方及相关管理部门的处罚。</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6、我方正式通讯方式为：</w:t>
      </w:r>
      <w:r/>
    </w:p>
    <w:p>
      <w:pPr>
        <w:ind w:firstLine="420"/>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地   址：</w:t>
      </w:r>
      <w:r>
        <w:rPr>
          <w:rFonts w:hint="default" w:ascii="Times New Roman" w:hAnsi="Times New Roman" w:eastAsia="宋体" w:cs="Times New Roman"/>
          <w:color w:val="auto"/>
          <w:sz w:val="21"/>
          <w:szCs w:val="21"/>
          <w:highlight w:val="none"/>
          <w:u w:val="single"/>
        </w:rPr>
        <w:t xml:space="preserve">                       </w:t>
      </w:r>
      <w:r/>
    </w:p>
    <w:p>
      <w:pPr>
        <w:ind w:firstLine="420"/>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电   话：</w:t>
      </w:r>
      <w:r>
        <w:rPr>
          <w:rFonts w:hint="default" w:ascii="Times New Roman" w:hAnsi="Times New Roman" w:eastAsia="宋体" w:cs="Times New Roman"/>
          <w:color w:val="auto"/>
          <w:sz w:val="21"/>
          <w:szCs w:val="21"/>
          <w:highlight w:val="none"/>
          <w:u w:val="single"/>
        </w:rPr>
        <w:t xml:space="preserve">                       </w:t>
      </w:r>
      <w:r/>
    </w:p>
    <w:p>
      <w:pPr>
        <w:ind w:firstLine="420"/>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传   真：</w:t>
      </w:r>
      <w:r>
        <w:rPr>
          <w:rFonts w:hint="default" w:ascii="Times New Roman" w:hAnsi="Times New Roman" w:eastAsia="宋体" w:cs="Times New Roman"/>
          <w:color w:val="auto"/>
          <w:sz w:val="21"/>
          <w:szCs w:val="21"/>
          <w:highlight w:val="none"/>
          <w:u w:val="single"/>
        </w:rPr>
        <w:t xml:space="preserve">                       </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7、我方正式开户银行和帐号为：</w:t>
      </w:r>
      <w:r/>
    </w:p>
    <w:p>
      <w:pPr>
        <w:ind w:firstLine="420"/>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开户银行：</w:t>
      </w:r>
      <w:r>
        <w:rPr>
          <w:rFonts w:hint="default" w:ascii="Times New Roman" w:hAnsi="Times New Roman" w:eastAsia="宋体" w:cs="Times New Roman"/>
          <w:color w:val="auto"/>
          <w:sz w:val="21"/>
          <w:szCs w:val="21"/>
          <w:highlight w:val="none"/>
          <w:u w:val="single"/>
        </w:rPr>
        <w:t xml:space="preserve">                       </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帐    号：</w:t>
      </w:r>
      <w:r>
        <w:rPr>
          <w:rFonts w:hint="default" w:ascii="Times New Roman" w:hAnsi="Times New Roman" w:eastAsia="宋体" w:cs="Times New Roman"/>
          <w:color w:val="auto"/>
          <w:sz w:val="21"/>
          <w:szCs w:val="21"/>
          <w:highlight w:val="none"/>
          <w:u w:val="single"/>
        </w:rPr>
        <w:t xml:space="preserve">                       </w:t>
      </w:r>
      <w:r/>
    </w:p>
    <w:p>
      <w:pPr>
        <w:ind w:firstLine="420"/>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供应商授权代表姓名（签字）：</w:t>
      </w:r>
      <w:r>
        <w:rPr>
          <w:rFonts w:hint="default" w:ascii="Times New Roman" w:hAnsi="Times New Roman" w:eastAsia="宋体" w:cs="Times New Roman"/>
          <w:color w:val="auto"/>
          <w:sz w:val="21"/>
          <w:szCs w:val="21"/>
          <w:highlight w:val="none"/>
          <w:u w:val="single"/>
        </w:rPr>
        <w:t xml:space="preserve">         </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供应商名称（公章）：</w:t>
      </w:r>
      <w:r>
        <w:rPr>
          <w:rFonts w:hint="default" w:ascii="Times New Roman" w:hAnsi="Times New Roman" w:eastAsia="宋体" w:cs="Times New Roman"/>
          <w:color w:val="auto"/>
          <w:sz w:val="21"/>
          <w:szCs w:val="21"/>
          <w:highlight w:val="none"/>
          <w:u w:val="single"/>
        </w:rPr>
        <w:t xml:space="preserve">                 </w:t>
      </w:r>
      <w:r/>
    </w:p>
    <w:p>
      <w:pPr>
        <w:ind w:firstLine="420"/>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日    期：</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日</w:t>
      </w:r>
      <w:r/>
    </w:p>
    <w:p>
      <w:pPr>
        <w:keepLines w:val="0"/>
        <w:keepNext w:val="0"/>
        <w:pageBreakBefore w:val="0"/>
        <w:spacing w:line="360" w:lineRule="auto"/>
        <w:widowControl w:val="off"/>
        <w:rPr>
          <w:rFonts w:hint="default" w:ascii="Times New Roman" w:hAnsi="Times New Roman" w:eastAsia="宋体" w:cs="Times New Roman"/>
          <w:b/>
          <w:color w:val="auto"/>
          <w:szCs w:val="21"/>
          <w:highlight w:val="none"/>
        </w:rPr>
        <w:outlineLvl w:val="9"/>
      </w:pPr>
      <w:r>
        <w:rPr>
          <w:rFonts w:hint="default" w:ascii="Times New Roman" w:hAnsi="Times New Roman" w:eastAsia="宋体" w:cs="Times New Roman"/>
          <w:b/>
          <w:color w:val="auto"/>
          <w:szCs w:val="21"/>
          <w:highlight w:val="none"/>
        </w:rPr>
        <w:br w:type="page" w:clear="all"/>
      </w:r>
      <w:r/>
    </w:p>
    <w:p>
      <w:pPr>
        <w:ind w:firstLine="498"/>
        <w:keepLines/>
        <w:keepNext/>
        <w:spacing w:before="145" w:after="145" w:line="360" w:lineRule="auto"/>
        <w:rPr>
          <w:rFonts w:hint="default" w:ascii="Times New Roman" w:hAnsi="Times New Roman" w:eastAsia="宋体" w:cs="Times New Roman"/>
          <w:b/>
          <w:bCs/>
          <w:color w:val="auto"/>
          <w:sz w:val="32"/>
          <w:szCs w:val="32"/>
          <w:highlight w:val="none"/>
        </w:rPr>
        <w:outlineLvl w:val="2"/>
      </w:pPr>
      <w:r/>
      <w:bookmarkStart w:id="22" w:name="_Toc27399"/>
      <w:r/>
      <w:bookmarkStart w:id="23" w:name="_Toc3822"/>
      <w:r/>
      <w:bookmarkStart w:id="24" w:name="_Toc120614284"/>
      <w:r>
        <w:rPr>
          <w:rFonts w:hint="default" w:ascii="Times New Roman" w:hAnsi="Times New Roman" w:eastAsia="宋体" w:cs="Times New Roman"/>
          <w:b/>
          <w:bCs/>
          <w:color w:val="auto"/>
          <w:sz w:val="32"/>
          <w:szCs w:val="32"/>
          <w:highlight w:val="none"/>
          <w:lang w:val="en-US" w:eastAsia="zh-CN"/>
        </w:rPr>
        <w:t xml:space="preserve">三</w:t>
      </w:r>
      <w:r>
        <w:rPr>
          <w:rFonts w:hint="default" w:ascii="Times New Roman" w:hAnsi="Times New Roman" w:eastAsia="宋体" w:cs="Times New Roman"/>
          <w:b/>
          <w:bCs/>
          <w:color w:val="auto"/>
          <w:sz w:val="32"/>
          <w:szCs w:val="32"/>
          <w:highlight w:val="none"/>
        </w:rPr>
        <w:t xml:space="preserve">、供应商基本信息</w:t>
      </w:r>
      <w:bookmarkEnd w:id="22"/>
      <w:r/>
      <w:bookmarkEnd w:id="23"/>
      <w:r/>
      <w:r/>
    </w:p>
    <w:p>
      <w:pPr>
        <w:pStyle w:val="1351"/>
        <w:jc w:val="center"/>
        <w:rPr>
          <w:rFonts w:hint="default" w:ascii="Times New Roman" w:hAnsi="Times New Roman" w:eastAsia="宋体" w:cs="Times New Roman"/>
          <w:color w:val="auto"/>
          <w:sz w:val="44"/>
          <w:szCs w:val="44"/>
          <w:highlight w:val="none"/>
        </w:rPr>
      </w:pPr>
      <w:r>
        <w:rPr>
          <w:rFonts w:hint="default" w:ascii="Times New Roman" w:hAnsi="Times New Roman" w:eastAsia="宋体" w:cs="Times New Roman"/>
          <w:color w:val="auto"/>
          <w:sz w:val="32"/>
          <w:szCs w:val="32"/>
          <w:highlight w:val="none"/>
        </w:rPr>
        <w:t xml:space="preserve">供应商基本情况表</w:t>
      </w:r>
      <w:r/>
    </w:p>
    <w:tbl>
      <w:tblPr>
        <w:tblStyle w:val="729"/>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供应商名称</w:t>
            </w:r>
            <w:r/>
          </w:p>
        </w:tc>
        <w:tc>
          <w:tcPr>
            <w:gridSpan w:val="3"/>
            <w:tcW w:w="6998"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1526"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w:t>
            </w:r>
            <w:r/>
          </w:p>
        </w:tc>
        <w:tc>
          <w:tcPr>
            <w:tcW w:w="3118"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注册地区</w:t>
            </w:r>
            <w:r/>
          </w:p>
        </w:tc>
        <w:tc>
          <w:tcPr>
            <w:tcW w:w="2604"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1526"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p>
        </w:tc>
        <w:tc>
          <w:tcPr>
            <w:tcW w:w="3118"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邮政编码</w:t>
            </w:r>
            <w:r/>
          </w:p>
        </w:tc>
        <w:tc>
          <w:tcPr>
            <w:tcW w:w="2604"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1526"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成立时间</w:t>
            </w:r>
            <w:r/>
          </w:p>
        </w:tc>
        <w:tc>
          <w:tcPr>
            <w:tcW w:w="3118"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单位性质</w:t>
            </w:r>
            <w:r/>
          </w:p>
        </w:tc>
        <w:tc>
          <w:tcPr>
            <w:tcW w:w="2604"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1526"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注册号或社会信用代码</w:t>
            </w:r>
            <w:r/>
          </w:p>
        </w:tc>
        <w:tc>
          <w:tcPr>
            <w:tcW w:w="3118"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注册资本（万元）</w:t>
            </w:r>
            <w:r/>
          </w:p>
        </w:tc>
        <w:tc>
          <w:tcPr>
            <w:tcW w:w="2604"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1526"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供应商类别</w:t>
            </w:r>
            <w:r/>
          </w:p>
        </w:tc>
        <w:tc>
          <w:tcPr>
            <w:gridSpan w:val="3"/>
            <w:tcW w:w="6998"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1526"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开户银行</w:t>
            </w:r>
            <w:r/>
          </w:p>
        </w:tc>
        <w:tc>
          <w:tcPr>
            <w:tcW w:w="3118"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账号</w:t>
            </w:r>
            <w:r/>
          </w:p>
        </w:tc>
        <w:tc>
          <w:tcPr>
            <w:tcW w:w="2604"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1526"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联系人</w:t>
            </w:r>
            <w:r/>
          </w:p>
        </w:tc>
        <w:tc>
          <w:tcPr>
            <w:tcW w:w="3118"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p>
        </w:tc>
        <w:tc>
          <w:tcPr>
            <w:tcW w:w="2604" w:type="dxa"/>
            <w:vAlign w:val="center"/>
            <w:textDirection w:val="lrTb"/>
            <w:noWrap w:val="false"/>
          </w:tcPr>
          <w:p>
            <w:pPr>
              <w:pStyle w:val="1351"/>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2376"/>
        </w:trPr>
        <w:tc>
          <w:tcPr>
            <w:tcW w:w="1526" w:type="dxa"/>
            <w:vAlign w:val="center"/>
            <w:textDirection w:val="lrTb"/>
            <w:noWrap w:val="false"/>
          </w:tcPr>
          <w:p>
            <w:pPr>
              <w:pStyle w:val="1351"/>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经营范围</w:t>
            </w:r>
            <w:r/>
          </w:p>
        </w:tc>
        <w:tc>
          <w:tcPr>
            <w:gridSpan w:val="3"/>
            <w:tcW w:w="6998" w:type="dxa"/>
            <w:vAlign w:val="top"/>
            <w:textDirection w:val="lrTb"/>
            <w:noWrap w:val="false"/>
          </w:tcPr>
          <w:p>
            <w:pPr>
              <w:pStyle w:val="1351"/>
              <w:ind w:firstLine="1433"/>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1134"/>
        </w:trPr>
        <w:tc>
          <w:tcPr>
            <w:tcW w:w="1526" w:type="dxa"/>
            <w:vAlign w:val="center"/>
            <w:textDirection w:val="lrTb"/>
            <w:noWrap w:val="false"/>
          </w:tcPr>
          <w:p>
            <w:pPr>
              <w:pStyle w:val="1351"/>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w:t>
            </w:r>
            <w:r/>
          </w:p>
        </w:tc>
        <w:tc>
          <w:tcPr>
            <w:gridSpan w:val="3"/>
            <w:tcW w:w="6998" w:type="dxa"/>
            <w:vAlign w:val="center"/>
            <w:textDirection w:val="lrTb"/>
            <w:noWrap w:val="false"/>
          </w:tcPr>
          <w:p>
            <w:pPr>
              <w:pStyle w:val="1351"/>
              <w:jc w:val="cente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firstLine="496"/>
        <w:keepLines/>
        <w:keepNext/>
        <w:spacing w:before="145" w:after="145" w:line="360" w:lineRule="auto"/>
        <w:rPr>
          <w:rFonts w:hint="default" w:ascii="Times New Roman" w:hAnsi="Times New Roman" w:eastAsia="宋体" w:cs="Times New Roman"/>
          <w:i/>
          <w:color w:val="auto"/>
          <w:sz w:val="32"/>
          <w:szCs w:val="32"/>
          <w:highlight w:val="none"/>
          <w:u w:val="single"/>
        </w:rPr>
        <w:outlineLvl w:val="2"/>
      </w:pPr>
      <w:r>
        <w:rPr>
          <w:rFonts w:hint="default" w:ascii="Times New Roman" w:hAnsi="Times New Roman" w:eastAsia="宋体" w:cs="Times New Roman"/>
          <w:iCs/>
          <w:color w:val="auto"/>
          <w:sz w:val="32"/>
          <w:szCs w:val="32"/>
          <w:highlight w:val="none"/>
        </w:rPr>
        <w:br w:type="page" w:clear="all"/>
      </w:r>
      <w:bookmarkStart w:id="25" w:name="_Toc23344"/>
      <w:r>
        <w:rPr>
          <w:rFonts w:hint="default" w:ascii="Times New Roman" w:hAnsi="Times New Roman" w:eastAsia="宋体" w:cs="Times New Roman"/>
          <w:b/>
          <w:bCs/>
          <w:color w:val="auto"/>
          <w:sz w:val="32"/>
          <w:szCs w:val="32"/>
          <w:highlight w:val="none"/>
          <w:lang w:val="en-US" w:eastAsia="zh-CN"/>
        </w:rPr>
        <w:t xml:space="preserve">四</w:t>
      </w:r>
      <w:r>
        <w:rPr>
          <w:rFonts w:hint="default" w:ascii="Times New Roman" w:hAnsi="Times New Roman" w:eastAsia="宋体" w:cs="Times New Roman"/>
          <w:b/>
          <w:bCs/>
          <w:color w:val="auto"/>
          <w:sz w:val="32"/>
          <w:szCs w:val="32"/>
          <w:highlight w:val="none"/>
        </w:rPr>
        <w:t xml:space="preserve">、特定资格要求的证明文件</w:t>
      </w:r>
      <w:bookmarkEnd w:id="25"/>
      <w:r/>
      <w:r/>
    </w:p>
    <w:p>
      <w:pPr>
        <w:spacing w:line="460" w:lineRule="exact"/>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如果本项目申请人的特定资格要求中要求提供的，必须提供。</w:t>
      </w:r>
      <w:r/>
    </w:p>
    <w:p>
      <w:pPr>
        <w:pStyle w:val="1352"/>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r>
      <w:r/>
    </w:p>
    <w:p>
      <w:pPr>
        <w:pStyle w:val="1352"/>
        <w:jc w:val="center"/>
        <w:rPr>
          <w:rFonts w:hint="default" w:ascii="Times New Roman" w:hAnsi="Times New Roman" w:eastAsia="宋体" w:cs="Times New Roman"/>
          <w:color w:val="auto"/>
          <w:sz w:val="32"/>
          <w:szCs w:val="32"/>
          <w:highlight w:val="none"/>
          <w:lang w:eastAsia="zh-CN"/>
        </w:rPr>
      </w:pPr>
      <w:r>
        <w:rPr>
          <w:rFonts w:hint="default" w:ascii="Times New Roman" w:hAnsi="Times New Roman" w:eastAsia="宋体" w:cs="Times New Roman"/>
          <w:color w:val="auto"/>
          <w:sz w:val="32"/>
          <w:szCs w:val="32"/>
          <w:highlight w:val="none"/>
        </w:rPr>
        <w:t xml:space="preserve">项目负责人无在建工程承诺书</w:t>
      </w:r>
      <w:r>
        <w:rPr>
          <w:rFonts w:hint="default" w:ascii="Times New Roman" w:hAnsi="Times New Roman" w:cs="Times New Roman"/>
          <w:color w:val="auto"/>
          <w:sz w:val="32"/>
          <w:szCs w:val="32"/>
          <w:highlight w:val="none"/>
          <w:lang w:eastAsia="zh-CN"/>
        </w:rPr>
        <w:t xml:space="preserve">（</w:t>
      </w:r>
      <w:r>
        <w:rPr>
          <w:rFonts w:hint="default" w:ascii="Times New Roman" w:hAnsi="Times New Roman" w:cs="Times New Roman"/>
          <w:color w:val="auto"/>
          <w:sz w:val="32"/>
          <w:szCs w:val="32"/>
          <w:highlight w:val="none"/>
          <w:lang w:val="en-US" w:eastAsia="zh-CN"/>
        </w:rPr>
        <w:t xml:space="preserve">格式</w:t>
      </w:r>
      <w:r>
        <w:rPr>
          <w:rFonts w:hint="default" w:ascii="Times New Roman" w:hAnsi="Times New Roman" w:cs="Times New Roman"/>
          <w:color w:val="auto"/>
          <w:sz w:val="32"/>
          <w:szCs w:val="32"/>
          <w:highlight w:val="none"/>
          <w:lang w:eastAsia="zh-CN"/>
        </w:rPr>
        <w:t xml:space="preserve">）</w:t>
      </w:r>
      <w:r/>
    </w:p>
    <w:p>
      <w:pPr>
        <w:pStyle w:val="1353"/>
        <w:spacing w:line="50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pStyle w:val="1353"/>
        <w:spacing w:line="52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t xml:space="preserve">南京市滁河河道管理处：</w:t>
      </w:r>
      <w:r/>
    </w:p>
    <w:p>
      <w:pPr>
        <w:ind w:firstLine="566"/>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我方已仔细研读了 </w:t>
      </w:r>
      <w:r>
        <w:rPr>
          <w:rFonts w:hint="default" w:ascii="Times New Roman" w:hAnsi="Times New Roman" w:eastAsia="宋体" w:cs="Times New Roman"/>
          <w:color w:val="auto"/>
          <w:sz w:val="24"/>
          <w:szCs w:val="24"/>
          <w:highlight w:val="none"/>
          <w:u w:val="single"/>
        </w:rPr>
        <w:t xml:space="preserve">  项目名称   </w:t>
      </w:r>
      <w:r>
        <w:rPr>
          <w:rFonts w:hint="default" w:ascii="Times New Roman" w:hAnsi="Times New Roman" w:eastAsia="宋体" w:cs="Times New Roman"/>
          <w:color w:val="auto"/>
          <w:sz w:val="24"/>
          <w:szCs w:val="24"/>
          <w:highlight w:val="none"/>
        </w:rPr>
        <w:t xml:space="preserve">采购文件全部内容。经严格审查，我方拟派本项目负责人 </w:t>
      </w:r>
      <w:r>
        <w:rPr>
          <w:rFonts w:hint="default" w:ascii="Times New Roman" w:hAnsi="Times New Roman" w:eastAsia="宋体" w:cs="Times New Roman"/>
          <w:color w:val="auto"/>
          <w:sz w:val="24"/>
          <w:szCs w:val="24"/>
          <w:highlight w:val="none"/>
          <w:u w:val="single"/>
        </w:rPr>
        <w:t xml:space="preserve"> （姓名）   </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u w:val="single"/>
        </w:rPr>
        <w:t xml:space="preserve">   （身份证号）   </w:t>
      </w:r>
      <w:r>
        <w:rPr>
          <w:rFonts w:hint="default" w:ascii="Times New Roman" w:hAnsi="Times New Roman" w:eastAsia="宋体" w:cs="Times New Roman"/>
          <w:color w:val="auto"/>
          <w:sz w:val="24"/>
          <w:szCs w:val="24"/>
          <w:highlight w:val="none"/>
        </w:rPr>
        <w:t xml:space="preserve">，自本项目响应文件递交截止时间起，已无在建工程，满足招标文件规定的无在建工程投标资格要求。如经查实因具有在建工程不具备投标资格，一旦我方中标，可及时取消我方的中标资格，我方承担相应责任。</w:t>
      </w:r>
      <w:r/>
    </w:p>
    <w:p>
      <w:pPr>
        <w:ind w:firstLine="566"/>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特此承诺。</w:t>
      </w:r>
      <w:r/>
    </w:p>
    <w:p>
      <w:pPr>
        <w:pStyle w:val="1353"/>
        <w:ind w:firstLine="661"/>
        <w:spacing w:line="52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354"/>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354"/>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供应商全称（加盖公章）：</w:t>
      </w:r>
      <w:r/>
    </w:p>
    <w:p>
      <w:pPr>
        <w:pStyle w:val="1354"/>
        <w:jc w:val="right"/>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年  月  日</w:t>
      </w:r>
      <w:r/>
    </w:p>
    <w:p>
      <w:pPr>
        <w:ind w:firstLine="496"/>
        <w:keepLines/>
        <w:keepNext/>
        <w:spacing w:before="145" w:after="145" w:line="360" w:lineRule="auto"/>
        <w:rPr>
          <w:rFonts w:hint="default" w:ascii="Times New Roman" w:hAnsi="Times New Roman" w:eastAsia="宋体" w:cs="Times New Roman"/>
          <w:iCs/>
          <w:color w:val="auto"/>
          <w:sz w:val="32"/>
          <w:szCs w:val="32"/>
          <w:highlight w:val="none"/>
        </w:rPr>
        <w:outlineLvl w:val="2"/>
      </w:pPr>
      <w:r>
        <w:rPr>
          <w:rFonts w:hint="default" w:ascii="Times New Roman" w:hAnsi="Times New Roman" w:eastAsia="宋体" w:cs="Times New Roman"/>
          <w:iCs/>
          <w:color w:val="auto"/>
          <w:sz w:val="32"/>
          <w:szCs w:val="32"/>
          <w:highlight w:val="none"/>
        </w:rPr>
        <w:br w:type="page" w:clear="all"/>
      </w:r>
      <w:bookmarkStart w:id="26" w:name="_Toc12460"/>
      <w:r>
        <w:rPr>
          <w:rFonts w:hint="default" w:ascii="Times New Roman" w:hAnsi="Times New Roman" w:eastAsia="宋体" w:cs="Times New Roman"/>
          <w:b/>
          <w:bCs/>
          <w:color w:val="auto"/>
          <w:sz w:val="32"/>
          <w:szCs w:val="32"/>
          <w:highlight w:val="none"/>
          <w:lang w:val="en-US" w:eastAsia="zh-CN"/>
        </w:rPr>
        <w:t xml:space="preserve">五</w:t>
      </w:r>
      <w:r>
        <w:rPr>
          <w:rFonts w:hint="default" w:ascii="Times New Roman" w:hAnsi="Times New Roman" w:eastAsia="宋体" w:cs="Times New Roman"/>
          <w:b/>
          <w:bCs/>
          <w:color w:val="auto"/>
          <w:sz w:val="32"/>
          <w:szCs w:val="32"/>
          <w:highlight w:val="none"/>
        </w:rPr>
        <w:t xml:space="preserve">、法人授权书</w:t>
      </w:r>
      <w:bookmarkEnd w:id="26"/>
      <w:r/>
      <w:r/>
    </w:p>
    <w:p>
      <w:pPr>
        <w:ind w:firstLine="480"/>
        <w:spacing w:line="360" w:lineRule="auto"/>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本授权书声明：____________（供应商名称）授权________________（被授权人的姓名）为我方就</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（项目名称）</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项目</w:t>
      </w:r>
      <w:r>
        <w:rPr>
          <w:rFonts w:hint="default" w:ascii="Times New Roman" w:hAnsi="Times New Roman" w:eastAsia="宋体" w:cs="Times New Roman"/>
          <w:color w:val="auto"/>
          <w:sz w:val="24"/>
          <w:szCs w:val="24"/>
          <w:highlight w:val="none"/>
          <w:lang w:val="en-US" w:eastAsia="zh-CN"/>
        </w:rPr>
        <w:t xml:space="preserve">磋商</w:t>
      </w:r>
      <w:r>
        <w:rPr>
          <w:rFonts w:hint="default" w:ascii="Times New Roman" w:hAnsi="Times New Roman" w:eastAsia="宋体" w:cs="Times New Roman"/>
          <w:color w:val="auto"/>
          <w:sz w:val="24"/>
          <w:szCs w:val="24"/>
          <w:highlight w:val="none"/>
        </w:rPr>
        <w:t xml:space="preserve">活动的合法代理人，以本单位名义全权处理一切与该项目采购有关的事务。</w:t>
      </w:r>
      <w:r/>
    </w:p>
    <w:p>
      <w:pPr>
        <w:ind w:firstLine="480"/>
        <w:spacing w:line="360" w:lineRule="auto"/>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本授权书于______年____月____日起生效，特此声明。</w:t>
      </w:r>
      <w:r/>
    </w:p>
    <w:p>
      <w:pPr>
        <w:spacing w:line="360" w:lineRule="auto"/>
        <w:tabs>
          <w:tab w:val="left" w:pos="360" w:leader="none"/>
        </w:tabs>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  被授权人身份证号码：______________________</w:t>
      </w:r>
      <w:r/>
    </w:p>
    <w:p>
      <w:pPr>
        <w:spacing w:line="360" w:lineRule="auto"/>
        <w:tabs>
          <w:tab w:val="left" w:pos="360" w:leader="none"/>
        </w:tabs>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  被授权人联系电话：（手机）________________</w:t>
      </w:r>
      <w:r/>
    </w:p>
    <w:p>
      <w:pPr>
        <w:ind w:firstLine="240"/>
        <w:spacing w:line="360" w:lineRule="auto"/>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授权单位名称：</w:t>
      </w:r>
      <w:r>
        <w:rPr>
          <w:rFonts w:hint="default" w:ascii="Times New Roman" w:hAnsi="Times New Roman" w:eastAsia="宋体" w:cs="Times New Roman"/>
          <w:color w:val="auto"/>
          <w:sz w:val="24"/>
          <w:szCs w:val="24"/>
          <w:highlight w:val="none"/>
          <w:u w:val="single"/>
        </w:rPr>
        <w:t xml:space="preserve">（加盖公章）</w:t>
      </w:r>
      <w:r/>
    </w:p>
    <w:p>
      <w:pPr>
        <w:ind w:firstLine="240"/>
        <w:spacing w:line="360" w:lineRule="auto"/>
        <w:tabs>
          <w:tab w:val="left" w:pos="360" w:leader="none"/>
        </w:tabs>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单位地址：____________</w:t>
      </w:r>
      <w:r/>
    </w:p>
    <w:p>
      <w:pPr>
        <w:ind w:firstLine="240"/>
        <w:spacing w:line="360" w:lineRule="auto"/>
        <w:tabs>
          <w:tab w:val="left" w:pos="360" w:leader="none"/>
        </w:tabs>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日    期：</w:t>
      </w:r>
      <w:bookmarkStart w:id="27" w:name="_Hlt26955070"/>
      <w:r/>
      <w:bookmarkEnd w:id="27"/>
      <w:r/>
      <w:bookmarkStart w:id="28" w:name="_Hlt26671380"/>
      <w:r/>
      <w:bookmarkEnd w:id="28"/>
      <w:r/>
      <w:bookmarkStart w:id="29" w:name="_格式3__银行出具的资信证明"/>
      <w:r/>
      <w:bookmarkEnd w:id="29"/>
      <w:r>
        <w:rPr>
          <w:rFonts w:hint="default" w:ascii="Times New Roman" w:hAnsi="Times New Roman" w:eastAsia="宋体" w:cs="Times New Roman"/>
          <w:color w:val="auto"/>
          <w:sz w:val="24"/>
          <w:szCs w:val="24"/>
          <w:highlight w:val="none"/>
        </w:rPr>
        <w:t xml:space="preserve">________________</w:t>
      </w:r>
      <w:r/>
    </w:p>
    <w:p>
      <w:pPr>
        <w:spacing w:line="360" w:lineRule="auto"/>
        <w:rPr>
          <w:rFonts w:hint="default" w:ascii="Times New Roman" w:hAnsi="Times New Roman" w:eastAsia="宋体" w:cs="Times New Roman"/>
          <w:bCs/>
          <w:color w:val="auto"/>
          <w:sz w:val="24"/>
          <w:szCs w:val="21"/>
          <w:highlight w:val="none"/>
        </w:rPr>
      </w:pPr>
      <w:r>
        <w:rPr>
          <w:rFonts w:hint="default" w:ascii="Times New Roman" w:hAnsi="Times New Roman" w:eastAsia="宋体" w:cs="Times New Roman"/>
          <w:bCs/>
          <w:color w:val="auto"/>
          <w:sz w:val="24"/>
          <w:szCs w:val="21"/>
          <w:highlight w:val="none"/>
        </w:rPr>
      </w:r>
      <w:r/>
    </w:p>
    <w:p>
      <w:pPr>
        <w:ind w:firstLine="480"/>
        <w:tabs>
          <w:tab w:val="left" w:pos="360" w:leader="none"/>
        </w:tabs>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r>
      <w:r/>
    </w:p>
    <w:p>
      <w:pPr>
        <w:ind w:firstLine="480"/>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20"/>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i/>
          <w:color w:val="auto"/>
          <w:sz w:val="24"/>
          <w:szCs w:val="24"/>
          <w:highlight w:val="none"/>
          <w:u w:val="single"/>
        </w:rPr>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96"/>
        <w:keepLines/>
        <w:keepNext/>
        <w:spacing w:before="145" w:after="145" w:line="360" w:lineRule="auto"/>
        <w:rPr>
          <w:rFonts w:hint="default" w:ascii="Times New Roman" w:hAnsi="Times New Roman" w:eastAsia="方正仿宋_GBK" w:cs="Times New Roman"/>
          <w:b/>
          <w:color w:val="auto"/>
          <w:sz w:val="32"/>
          <w:szCs w:val="24"/>
          <w:highlight w:val="none"/>
          <w:lang w:val="en-US" w:eastAsia="zh-CN" w:bidi="ar-SA"/>
        </w:rPr>
        <w:outlineLvl w:val="2"/>
      </w:pPr>
      <w:r>
        <w:rPr>
          <w:rFonts w:hint="default" w:ascii="Times New Roman" w:hAnsi="Times New Roman" w:eastAsia="宋体" w:cs="Times New Roman"/>
          <w:b/>
          <w:color w:val="auto"/>
          <w:sz w:val="24"/>
          <w:szCs w:val="44"/>
          <w:highlight w:val="none"/>
        </w:rPr>
        <w:br w:type="page" w:clear="all"/>
      </w:r>
      <w:bookmarkStart w:id="30" w:name="_Toc4437"/>
      <w:r/>
      <w:bookmarkStart w:id="31" w:name="_Toc78963426"/>
      <w:r/>
      <w:bookmarkStart w:id="32" w:name="_Toc6871"/>
      <w:r/>
      <w:bookmarkStart w:id="33" w:name="_Toc31442"/>
      <w:r/>
      <w:bookmarkStart w:id="34" w:name="_Toc341"/>
      <w:r/>
      <w:bookmarkStart w:id="35" w:name="_Toc2068"/>
      <w:r/>
      <w:bookmarkStart w:id="36" w:name="_Toc32541"/>
      <w:r>
        <w:rPr>
          <w:rFonts w:hint="default" w:ascii="Times New Roman" w:hAnsi="Times New Roman" w:eastAsia="宋体" w:cs="Times New Roman"/>
          <w:b/>
          <w:bCs/>
          <w:color w:val="auto"/>
          <w:sz w:val="32"/>
          <w:szCs w:val="32"/>
          <w:highlight w:val="none"/>
          <w:lang w:val="en-US" w:eastAsia="zh-CN"/>
        </w:rPr>
        <w:t xml:space="preserve">六、</w:t>
      </w:r>
      <w:bookmarkEnd w:id="30"/>
      <w:r/>
      <w:bookmarkEnd w:id="31"/>
      <w:r/>
      <w:bookmarkStart w:id="37" w:name="_Toc19377"/>
      <w:r>
        <w:rPr>
          <w:rFonts w:hint="eastAsia" w:ascii="Times New Roman" w:hAnsi="Times New Roman" w:eastAsia="宋体" w:cs="Times New Roman"/>
          <w:b/>
          <w:bCs/>
          <w:color w:val="auto"/>
          <w:sz w:val="32"/>
          <w:szCs w:val="32"/>
          <w:highlight w:val="none"/>
          <w:lang w:val="en-US" w:eastAsia="zh-CN"/>
        </w:rPr>
        <w:t xml:space="preserve">磋商报价</w:t>
      </w:r>
      <w:r>
        <w:rPr>
          <w:rFonts w:hint="default" w:ascii="Times New Roman" w:hAnsi="Times New Roman" w:eastAsia="宋体" w:cs="Times New Roman"/>
          <w:b/>
          <w:bCs/>
          <w:color w:val="auto"/>
          <w:sz w:val="32"/>
          <w:szCs w:val="32"/>
          <w:highlight w:val="none"/>
          <w:lang w:val="en-US" w:eastAsia="zh-CN"/>
        </w:rPr>
        <w:t xml:space="preserve">表</w:t>
      </w:r>
      <w:bookmarkEnd w:id="32"/>
      <w:r/>
      <w:bookmarkEnd w:id="33"/>
      <w:r/>
      <w:bookmarkEnd w:id="34"/>
      <w:r/>
      <w:bookmarkEnd w:id="35"/>
      <w:r/>
      <w:bookmarkEnd w:id="37"/>
      <w:r>
        <w:rPr>
          <w:rFonts w:hint="default" w:ascii="Times New Roman" w:hAnsi="Times New Roman" w:eastAsia="宋体" w:cs="Times New Roman"/>
          <w:b/>
          <w:bCs/>
          <w:color w:val="auto"/>
          <w:sz w:val="32"/>
          <w:szCs w:val="32"/>
          <w:highlight w:val="none"/>
          <w:lang w:val="en-US" w:eastAsia="zh-CN"/>
        </w:rPr>
        <w:t xml:space="preserve">（以苏采云系统中提供格式为准）</w:t>
      </w:r>
      <w:r/>
    </w:p>
    <w:p>
      <w:pPr>
        <w:pStyle w:val="996"/>
        <w:numPr>
          <w:ilvl w:val="0"/>
          <w:numId w:val="0"/>
        </w:numPr>
        <w:jc w:val="center"/>
        <w:keepLines w:val="0"/>
        <w:keepNext w:val="0"/>
        <w:pageBreakBefore w:val="0"/>
        <w:spacing w:line="360" w:lineRule="auto"/>
        <w:widowControl w:val="off"/>
        <w:tabs>
          <w:tab w:val="left" w:pos="360" w:leader="none"/>
        </w:tabs>
        <w:rPr>
          <w:rFonts w:hint="default" w:ascii="Times New Roman" w:hAnsi="Times New Roman" w:eastAsia="宋体" w:cs="Times New Roman"/>
          <w:color w:val="auto"/>
          <w:highlight w:val="none"/>
          <w:lang w:val="en-US" w:eastAsia="zh-CN"/>
        </w:rPr>
      </w:pPr>
      <w:r>
        <w:rPr>
          <w:rFonts w:hint="eastAsia" w:cs="Times New Roman"/>
          <w:b/>
          <w:bCs/>
          <w:color w:val="auto"/>
          <w:sz w:val="32"/>
          <w:szCs w:val="32"/>
          <w:highlight w:val="none"/>
          <w:lang w:val="en-US" w:eastAsia="zh-CN"/>
        </w:rPr>
        <w:t xml:space="preserve">磋商报价</w:t>
      </w:r>
      <w:r>
        <w:rPr>
          <w:rFonts w:hint="default" w:ascii="Times New Roman" w:hAnsi="Times New Roman" w:eastAsia="宋体" w:cs="Times New Roman"/>
          <w:b/>
          <w:bCs/>
          <w:color w:val="auto"/>
          <w:sz w:val="32"/>
          <w:szCs w:val="32"/>
          <w:highlight w:val="none"/>
        </w:rPr>
        <w:t xml:space="preserve">表</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lang w:val="en-US" w:eastAsia="zh-CN"/>
        </w:rPr>
        <w:t xml:space="preserve">项目</w:t>
      </w:r>
      <w:r>
        <w:rPr>
          <w:rFonts w:hint="default" w:ascii="Times New Roman" w:hAnsi="Times New Roman" w:eastAsia="宋体" w:cs="Times New Roman"/>
          <w:color w:val="auto"/>
          <w:sz w:val="24"/>
          <w:szCs w:val="24"/>
          <w:highlight w:val="none"/>
        </w:rPr>
        <w:t xml:space="preserve">名称：</w:t>
      </w:r>
      <w:r>
        <w:rPr>
          <w:rFonts w:hint="default" w:ascii="Times New Roman" w:hAnsi="Times New Roman" w:eastAsia="宋体" w:cs="Times New Roman"/>
          <w:color w:val="auto"/>
          <w:sz w:val="24"/>
          <w:szCs w:val="24"/>
          <w:highlight w:val="none"/>
          <w:u w:val="single"/>
          <w:lang w:val="en-US" w:eastAsia="zh-CN"/>
        </w:rPr>
        <w:t xml:space="preserve">                     </w:t>
      </w:r>
      <w:r/>
    </w:p>
    <w:p>
      <w:pPr>
        <w:ind w:firstLine="480"/>
        <w:spacing w:line="360" w:lineRule="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 xml:space="preserve">项目编号</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u w:val="single"/>
          <w:lang w:val="en-US" w:eastAsia="zh-CN"/>
        </w:rPr>
        <w:t xml:space="preserve">                    </w:t>
      </w:r>
      <w:r/>
    </w:p>
    <w:p>
      <w:pPr>
        <w:ind w:firstLine="480"/>
        <w:spacing w:line="360" w:lineRule="auto"/>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lang w:val="en-US" w:eastAsia="zh-CN"/>
        </w:rPr>
        <w:t xml:space="preserve">货币单位</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u w:val="none"/>
          <w:lang w:val="en-US" w:eastAsia="zh-CN"/>
        </w:rPr>
        <w:t xml:space="preserve">人民币元</w:t>
      </w:r>
      <w:r/>
    </w:p>
    <w:tbl>
      <w:tblPr>
        <w:tblStyle w:val="72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2190"/>
        <w:gridCol w:w="1817"/>
        <w:gridCol w:w="3899"/>
      </w:tblGrid>
      <w:tr>
        <w:trPr>
          <w:trHeight w:val="772"/>
        </w:trPr>
        <w:tc>
          <w:tcPr>
            <w:gridSpan w:val="2"/>
            <w:tcW w:w="3055" w:type="dxa"/>
            <w:vAlign w:val="center"/>
            <w:textDirection w:val="lrTb"/>
            <w:noWrap/>
          </w:tcPr>
          <w:p>
            <w:pPr>
              <w:jc w:val="center"/>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项目名称</w:t>
            </w:r>
            <w:r/>
          </w:p>
        </w:tc>
        <w:tc>
          <w:tcPr>
            <w:tcW w:w="1666" w:type="dxa"/>
            <w:vAlign w:val="center"/>
            <w:textDirection w:val="lrTb"/>
            <w:noWrap/>
          </w:tcPr>
          <w:p>
            <w:pPr>
              <w:jc w:val="center"/>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项目内容</w:t>
            </w:r>
            <w:r/>
          </w:p>
        </w:tc>
        <w:tc>
          <w:tcPr>
            <w:tcW w:w="1667" w:type="dxa"/>
            <w:vAlign w:val="center"/>
            <w:textDirection w:val="lrTb"/>
            <w:noWrap/>
          </w:tcPr>
          <w:p>
            <w:pPr>
              <w:jc w:val="center"/>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总价（小写）</w:t>
            </w:r>
            <w:r/>
          </w:p>
        </w:tc>
      </w:tr>
      <w:tr>
        <w:trPr>
          <w:trHeight w:val="772"/>
        </w:trPr>
        <w:tc>
          <w:tcPr>
            <w:gridSpan w:val="2"/>
            <w:tcW w:w="3055" w:type="dxa"/>
            <w:vAlign w:val="center"/>
            <w:textDirection w:val="lrTb"/>
            <w:noWrap/>
          </w:tcPr>
          <w:p>
            <w:pPr>
              <w:jc w:val="center"/>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项目名称</w:t>
            </w:r>
            <w:r/>
          </w:p>
        </w:tc>
        <w:tc>
          <w:tcPr>
            <w:tcW w:w="1666" w:type="dxa"/>
            <w:vAlign w:val="center"/>
            <w:textDirection w:val="lrTb"/>
            <w:noWrap/>
          </w:tcPr>
          <w:p>
            <w:pPr>
              <w:jc w:val="center"/>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详见投标文件</w:t>
            </w:r>
            <w:r/>
          </w:p>
        </w:tc>
        <w:tc>
          <w:tcPr>
            <w:tcW w:w="1667" w:type="dxa"/>
            <w:vAlign w:val="center"/>
            <w:textDirection w:val="lrTb"/>
            <w:noWrap/>
          </w:tcPr>
          <w:p>
            <w:pPr>
              <w:jc w:val="center"/>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u w:val="single"/>
                <w:lang w:val="en-US" w:eastAsia="zh-CN"/>
              </w:rPr>
              <w:t xml:space="preserve">          元</w:t>
            </w:r>
            <w:r/>
          </w:p>
        </w:tc>
      </w:tr>
      <w:tr>
        <w:trPr>
          <w:trHeight w:val="1166"/>
        </w:trPr>
        <w:tc>
          <w:tcPr>
            <w:tcW w:w="1047" w:type="dxa"/>
            <w:vAlign w:val="center"/>
            <w:textDirection w:val="lrTb"/>
            <w:noWrap/>
          </w:tcPr>
          <w:p>
            <w:pPr>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总价（大写）：</w:t>
            </w:r>
            <w:r/>
          </w:p>
        </w:tc>
        <w:tc>
          <w:tcPr>
            <w:gridSpan w:val="3"/>
            <w:tcW w:w="7249" w:type="dxa"/>
            <w:vAlign w:val="center"/>
            <w:textDirection w:val="lrTb"/>
            <w:noWrap/>
          </w:tcPr>
          <w:p>
            <w:pPr>
              <w:ind w:firstLine="240"/>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金额大写</w:t>
            </w:r>
            <w:r/>
          </w:p>
        </w:tc>
      </w:tr>
    </w:tbl>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供应商</w:t>
      </w:r>
      <w:r>
        <w:rPr>
          <w:rFonts w:hint="default" w:ascii="Times New Roman" w:hAnsi="Times New Roman" w:eastAsia="宋体" w:cs="Times New Roman"/>
          <w:color w:val="auto"/>
          <w:sz w:val="24"/>
          <w:szCs w:val="24"/>
          <w:highlight w:val="none"/>
          <w:lang w:val="en-US" w:eastAsia="zh-CN"/>
        </w:rPr>
        <w:t xml:space="preserve">（电子签章）</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                          </w:t>
      </w:r>
      <w:r/>
    </w:p>
    <w:p>
      <w:pPr>
        <w:ind w:firstLine="496"/>
        <w:keepLines/>
        <w:keepNext/>
        <w:spacing w:before="145" w:after="145" w:line="360" w:lineRule="auto"/>
        <w:rPr>
          <w:rFonts w:hint="default" w:ascii="Times New Roman" w:hAnsi="Times New Roman" w:eastAsia="宋体" w:cs="Times New Roman"/>
          <w:b/>
          <w:bCs/>
          <w:color w:val="auto"/>
          <w:sz w:val="32"/>
          <w:szCs w:val="32"/>
          <w:highlight w:val="none"/>
          <w:lang w:val="en-US" w:eastAsia="zh-CN"/>
        </w:rPr>
        <w:sectPr>
          <w:footnotePr/>
          <w:endnotePr/>
          <w:type w:val="nextPage"/>
          <w:pgSz w:w="11906" w:h="16838" w:orient="portrait"/>
          <w:pgMar w:top="1440" w:right="1274" w:bottom="1440" w:left="1800" w:header="851" w:footer="992" w:gutter="0"/>
          <w:cols w:num="1" w:sep="0" w:space="720" w:equalWidth="1"/>
          <w:docGrid w:linePitch="360"/>
        </w:sectPr>
        <w:outlineLvl w:val="2"/>
      </w:pPr>
      <w:r>
        <w:rPr>
          <w:rFonts w:hint="default" w:ascii="Times New Roman" w:hAnsi="Times New Roman" w:eastAsia="宋体" w:cs="Times New Roman"/>
          <w:b/>
          <w:bCs/>
          <w:color w:val="auto"/>
          <w:sz w:val="32"/>
          <w:szCs w:val="32"/>
          <w:highlight w:val="none"/>
          <w:lang w:val="en-US" w:eastAsia="zh-CN"/>
        </w:rPr>
      </w:r>
      <w:r/>
    </w:p>
    <w:p>
      <w:pPr>
        <w:ind w:firstLine="496"/>
        <w:keepLines/>
        <w:keepNext/>
        <w:spacing w:before="145" w:after="145" w:line="360" w:lineRule="auto"/>
        <w:rPr>
          <w:rFonts w:hint="default" w:ascii="Times New Roman" w:hAnsi="Times New Roman" w:eastAsia="方正仿宋_GBK" w:cs="Times New Roman"/>
          <w:b/>
          <w:color w:val="auto"/>
          <w:sz w:val="32"/>
          <w:szCs w:val="24"/>
          <w:highlight w:val="none"/>
          <w:lang w:val="en-US" w:eastAsia="zh-CN" w:bidi="ar-SA"/>
        </w:rPr>
        <w:outlineLvl w:val="2"/>
      </w:pPr>
      <w:r>
        <w:rPr>
          <w:rFonts w:hint="default" w:ascii="Times New Roman" w:hAnsi="Times New Roman" w:eastAsia="宋体" w:cs="Times New Roman"/>
          <w:b/>
          <w:bCs/>
          <w:color w:val="auto"/>
          <w:sz w:val="32"/>
          <w:szCs w:val="32"/>
          <w:highlight w:val="none"/>
          <w:lang w:val="en-US" w:eastAsia="zh-CN"/>
        </w:rPr>
        <w:t xml:space="preserve">七、报价一览表</w:t>
      </w:r>
      <w:r/>
    </w:p>
    <w:p>
      <w:pPr>
        <w:jc w:val="center"/>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30"/>
          <w:szCs w:val="30"/>
          <w:highlight w:val="none"/>
        </w:rPr>
        <w:t xml:space="preserve">报价一览表（第</w:t>
      </w:r>
      <w:r>
        <w:rPr>
          <w:rFonts w:hint="default" w:ascii="Times New Roman" w:hAnsi="Times New Roman" w:eastAsia="宋体" w:cs="Times New Roman"/>
          <w:color w:val="auto"/>
          <w:sz w:val="30"/>
          <w:szCs w:val="30"/>
          <w:highlight w:val="none"/>
          <w:u w:val="single"/>
        </w:rPr>
        <w:t xml:space="preserve">   </w:t>
      </w:r>
      <w:r>
        <w:rPr>
          <w:rFonts w:hint="default" w:ascii="Times New Roman" w:hAnsi="Times New Roman" w:eastAsia="宋体" w:cs="Times New Roman"/>
          <w:color w:val="auto"/>
          <w:sz w:val="30"/>
          <w:szCs w:val="30"/>
          <w:highlight w:val="none"/>
        </w:rPr>
        <w:t xml:space="preserve">轮）</w:t>
      </w:r>
      <w:r/>
    </w:p>
    <w:tbl>
      <w:tblPr>
        <w:tblStyle w:val="729"/>
        <w:tblW w:w="9450"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9"/>
        <w:gridCol w:w="4674"/>
        <w:gridCol w:w="696"/>
        <w:gridCol w:w="2161"/>
      </w:tblGrid>
      <w:tr>
        <w:trPr>
          <w:cantSplit/>
          <w:trHeight w:val="284"/>
        </w:trPr>
        <w:tc>
          <w:tcPr>
            <w:gridSpan w:val="2"/>
            <w:tcW w:w="6593" w:type="dxa"/>
            <w:vAlign w:val="center"/>
            <w:textDirection w:val="lrTb"/>
            <w:noWrap w:val="false"/>
          </w:tcPr>
          <w:p>
            <w:pPr>
              <w:ind w:left="6" w:hanging="6"/>
              <w:jc w:val="left"/>
              <w:spacing w:after="312"/>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项目名称：</w:t>
            </w:r>
            <w:r/>
          </w:p>
        </w:tc>
        <w:tc>
          <w:tcPr>
            <w:gridSpan w:val="2"/>
            <w:tcW w:w="2857" w:type="dxa"/>
            <w:vAlign w:val="center"/>
            <w:textDirection w:val="lrTb"/>
            <w:noWrap w:val="false"/>
          </w:tcPr>
          <w:p>
            <w:pPr>
              <w:ind w:left="6" w:hanging="6"/>
              <w:jc w:val="left"/>
              <w:spacing w:after="312"/>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项目编号： </w:t>
            </w:r>
            <w:r/>
          </w:p>
        </w:tc>
      </w:tr>
      <w:tr>
        <w:trPr>
          <w:trHeight w:val="575"/>
        </w:trPr>
        <w:tc>
          <w:tcPr>
            <w:tcW w:w="1919" w:type="dxa"/>
            <w:vAlign w:val="center"/>
            <w:textDirection w:val="lrTb"/>
            <w:noWrap w:val="false"/>
          </w:tcPr>
          <w:p>
            <w:pPr>
              <w:jc w:val="center"/>
              <w:spacing w:line="40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bidi="ar"/>
              </w:rPr>
              <w:t xml:space="preserve">投标报价</w:t>
            </w:r>
            <w:r/>
          </w:p>
        </w:tc>
        <w:tc>
          <w:tcPr>
            <w:gridSpan w:val="2"/>
            <w:tcW w:w="5370" w:type="dxa"/>
            <w:vAlign w:val="center"/>
            <w:textDirection w:val="lrTb"/>
            <w:noWrap w:val="false"/>
          </w:tcPr>
          <w:p>
            <w:pPr>
              <w:pStyle w:val="952"/>
              <w:spacing w:line="440" w:lineRule="exact"/>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小写</w:t>
            </w:r>
            <w:r>
              <w:rPr>
                <w:rFonts w:hint="default" w:ascii="Times New Roman" w:hAnsi="Times New Roman" w:eastAsia="宋体" w:cs="Times New Roman"/>
                <w:color w:val="auto"/>
                <w:szCs w:val="21"/>
                <w:highlight w:val="none"/>
                <w:u w:val="single"/>
                <w:lang w:val="zh-CN"/>
              </w:rPr>
              <w:t xml:space="preserve">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lang w:val="zh-CN"/>
              </w:rPr>
              <w:t xml:space="preserve">万元</w:t>
            </w:r>
            <w:r/>
          </w:p>
          <w:p>
            <w:pPr>
              <w:spacing w:line="40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Cs w:val="21"/>
                <w:highlight w:val="none"/>
              </w:rPr>
              <w:t xml:space="preserve">大写：</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single"/>
                <w:lang w:val="en-US"/>
              </w:rPr>
              <w:t xml:space="preserve">        </w:t>
            </w:r>
            <w:r>
              <w:rPr>
                <w:rFonts w:hint="default" w:ascii="Times New Roman" w:hAnsi="Times New Roman" w:eastAsia="宋体" w:cs="Times New Roman"/>
                <w:color w:val="auto"/>
                <w:szCs w:val="21"/>
                <w:highlight w:val="none"/>
                <w:lang w:val="en-US"/>
              </w:rPr>
              <w:t xml:space="preserve">元整</w:t>
            </w:r>
            <w:r/>
          </w:p>
        </w:tc>
        <w:tc>
          <w:tcPr>
            <w:tcW w:w="2161" w:type="dxa"/>
            <w:vAlign w:val="center"/>
            <w:textDirection w:val="lrTb"/>
            <w:noWrap w:val="false"/>
          </w:tcPr>
          <w:p>
            <w:pPr>
              <w:jc w:val="center"/>
              <w:spacing w:line="40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bidi="ar"/>
              </w:rPr>
              <w:t xml:space="preserve">备注</w:t>
            </w:r>
            <w:r/>
          </w:p>
        </w:tc>
      </w:tr>
      <w:tr>
        <w:trPr>
          <w:trHeight w:val="580"/>
        </w:trPr>
        <w:tc>
          <w:tcPr>
            <w:tcW w:w="1919" w:type="dxa"/>
            <w:vAlign w:val="center"/>
            <w:textDirection w:val="lrTb"/>
            <w:noWrap w:val="false"/>
          </w:tcPr>
          <w:p>
            <w:pPr>
              <w:jc w:val="center"/>
              <w:spacing w:line="40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bidi="ar"/>
              </w:rPr>
              <w:t xml:space="preserve">项目负责人</w:t>
            </w:r>
            <w:r/>
          </w:p>
        </w:tc>
        <w:tc>
          <w:tcPr>
            <w:gridSpan w:val="2"/>
            <w:tcW w:w="5370" w:type="dxa"/>
            <w:vAlign w:val="center"/>
            <w:textDirection w:val="lrTb"/>
            <w:noWrap w:val="false"/>
          </w:tcPr>
          <w:p>
            <w:pPr>
              <w:spacing w:line="40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lang w:bidi="ar"/>
              </w:rPr>
              <w:t xml:space="preserve">姓名：</w:t>
            </w:r>
            <w:r>
              <w:rPr>
                <w:rFonts w:hint="default" w:ascii="Times New Roman" w:hAnsi="Times New Roman" w:eastAsia="宋体" w:cs="Times New Roman"/>
                <w:color w:val="auto"/>
                <w:sz w:val="21"/>
                <w:szCs w:val="21"/>
                <w:highlight w:val="none"/>
                <w:u w:val="single"/>
                <w:lang w:bidi="ar"/>
              </w:rPr>
              <w:t xml:space="preserve">           </w:t>
            </w:r>
            <w:r>
              <w:rPr>
                <w:rFonts w:hint="default" w:ascii="Times New Roman" w:hAnsi="Times New Roman" w:eastAsia="宋体" w:cs="Times New Roman"/>
                <w:color w:val="auto"/>
                <w:sz w:val="21"/>
                <w:szCs w:val="21"/>
                <w:highlight w:val="none"/>
                <w:lang w:bidi="ar"/>
              </w:rPr>
              <w:t xml:space="preserve">  身份证号：</w:t>
            </w:r>
            <w:r>
              <w:rPr>
                <w:rFonts w:hint="default" w:ascii="Times New Roman" w:hAnsi="Times New Roman" w:eastAsia="宋体" w:cs="Times New Roman"/>
                <w:color w:val="auto"/>
                <w:sz w:val="21"/>
                <w:szCs w:val="21"/>
                <w:highlight w:val="none"/>
                <w:u w:val="single"/>
                <w:lang w:bidi="ar"/>
              </w:rPr>
              <w:t xml:space="preserve">                  </w:t>
            </w:r>
            <w:r/>
          </w:p>
        </w:tc>
        <w:tc>
          <w:tcPr>
            <w:tcW w:w="2161" w:type="dxa"/>
            <w:vAlign w:val="center"/>
            <w:textDirection w:val="lrTb"/>
            <w:noWrap w:val="false"/>
          </w:tcPr>
          <w:p>
            <w:pPr>
              <w:jc w:val="center"/>
              <w:spacing w:line="40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r>
      <w:tr>
        <w:trPr>
          <w:trHeight w:val="598"/>
        </w:trPr>
        <w:tc>
          <w:tcPr>
            <w:tcW w:w="1919" w:type="dxa"/>
            <w:vAlign w:val="center"/>
            <w:textDirection w:val="lrTb"/>
            <w:noWrap w:val="false"/>
          </w:tcPr>
          <w:p>
            <w:pPr>
              <w:jc w:val="center"/>
              <w:spacing w:line="400" w:lineRule="exact"/>
              <w:rPr>
                <w:rFonts w:hint="default" w:ascii="Times New Roman" w:hAnsi="Times New Roman" w:eastAsia="宋体" w:cs="Times New Roman"/>
                <w:b/>
                <w:color w:val="auto"/>
                <w:spacing w:val="-2"/>
                <w:sz w:val="21"/>
                <w:szCs w:val="21"/>
                <w:highlight w:val="none"/>
              </w:rPr>
            </w:pPr>
            <w:r>
              <w:rPr>
                <w:rFonts w:hint="default" w:ascii="Times New Roman" w:hAnsi="Times New Roman" w:eastAsia="宋体" w:cs="Times New Roman"/>
                <w:b/>
                <w:color w:val="auto"/>
                <w:spacing w:val="-2"/>
                <w:sz w:val="21"/>
                <w:szCs w:val="21"/>
                <w:highlight w:val="none"/>
                <w:lang w:bidi="ar"/>
              </w:rPr>
              <w:t xml:space="preserve">服务期限</w:t>
            </w:r>
            <w:r/>
          </w:p>
        </w:tc>
        <w:tc>
          <w:tcPr>
            <w:gridSpan w:val="2"/>
            <w:tcW w:w="5370" w:type="dxa"/>
            <w:vAlign w:val="center"/>
            <w:textDirection w:val="lrTb"/>
            <w:noWrap w:val="false"/>
          </w:tcPr>
          <w:p>
            <w:pPr>
              <w:jc w:val="center"/>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u w:val="single"/>
                <w:lang w:bidi="ar"/>
              </w:rPr>
              <w:t xml:space="preserve">满足磋商文件要求</w:t>
            </w:r>
            <w:r/>
          </w:p>
        </w:tc>
        <w:tc>
          <w:tcPr>
            <w:tcW w:w="2161" w:type="dxa"/>
            <w:vAlign w:val="center"/>
            <w:textDirection w:val="lrTb"/>
            <w:noWrap w:val="false"/>
          </w:tcPr>
          <w:p>
            <w:pPr>
              <w:jc w:val="center"/>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trHeight w:val="284"/>
        </w:trPr>
        <w:tc>
          <w:tcPr>
            <w:tcW w:w="1919" w:type="dxa"/>
            <w:vAlign w:val="center"/>
            <w:textDirection w:val="lrTb"/>
            <w:noWrap w:val="false"/>
          </w:tcPr>
          <w:p>
            <w:pPr>
              <w:jc w:val="center"/>
              <w:spacing w:line="400" w:lineRule="exact"/>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bidi="ar"/>
              </w:rPr>
              <w:t xml:space="preserve">供应商是否属于</w:t>
            </w:r>
            <w:r/>
          </w:p>
          <w:p>
            <w:pPr>
              <w:jc w:val="center"/>
              <w:spacing w:line="400" w:lineRule="exact"/>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bidi="ar"/>
              </w:rPr>
              <w:t xml:space="preserve">小微型企业</w:t>
            </w:r>
            <w:r/>
          </w:p>
        </w:tc>
        <w:tc>
          <w:tcPr>
            <w:gridSpan w:val="2"/>
            <w:tcW w:w="5370" w:type="dxa"/>
            <w:vAlign w:val="center"/>
            <w:textDirection w:val="lrTb"/>
            <w:noWrap w:val="false"/>
          </w:tcPr>
          <w:p>
            <w:pPr>
              <w:ind w:firstLine="420"/>
              <w:jc w:val="center"/>
              <w:spacing w:line="40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（填写“是”或“否”）</w:t>
            </w:r>
            <w:r/>
          </w:p>
        </w:tc>
        <w:tc>
          <w:tcPr>
            <w:tcW w:w="2161" w:type="dxa"/>
            <w:vAlign w:val="center"/>
            <w:textDirection w:val="lrTb"/>
            <w:noWrap w:val="false"/>
          </w:tcPr>
          <w:p>
            <w:pPr>
              <w:jc w:val="center"/>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trHeight w:val="284"/>
        </w:trPr>
        <w:tc>
          <w:tcPr>
            <w:tcW w:w="1919" w:type="dxa"/>
            <w:vAlign w:val="center"/>
            <w:textDirection w:val="lrTb"/>
            <w:noWrap w:val="false"/>
          </w:tcPr>
          <w:p>
            <w:pPr>
              <w:jc w:val="center"/>
              <w:spacing w:line="400" w:lineRule="exact"/>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bidi="ar"/>
              </w:rPr>
              <w:t xml:space="preserve">供应商是否属于</w:t>
            </w:r>
            <w:r/>
          </w:p>
          <w:p>
            <w:pPr>
              <w:jc w:val="center"/>
              <w:spacing w:line="400" w:lineRule="exact"/>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bidi="ar"/>
              </w:rPr>
              <w:t xml:space="preserve">残疾人福利性单位</w:t>
            </w:r>
            <w:r/>
          </w:p>
        </w:tc>
        <w:tc>
          <w:tcPr>
            <w:gridSpan w:val="2"/>
            <w:tcW w:w="5370" w:type="dxa"/>
            <w:vAlign w:val="center"/>
            <w:textDirection w:val="lrTb"/>
            <w:noWrap w:val="false"/>
          </w:tcPr>
          <w:p>
            <w:pPr>
              <w:ind w:firstLine="420"/>
              <w:jc w:val="center"/>
              <w:spacing w:line="40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（填写“是”或“否”）</w:t>
            </w:r>
            <w:r/>
          </w:p>
        </w:tc>
        <w:tc>
          <w:tcPr>
            <w:tcW w:w="2161" w:type="dxa"/>
            <w:vAlign w:val="center"/>
            <w:textDirection w:val="lrTb"/>
            <w:noWrap w:val="false"/>
          </w:tcPr>
          <w:p>
            <w:pPr>
              <w:jc w:val="center"/>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trHeight w:val="284"/>
        </w:trPr>
        <w:tc>
          <w:tcPr>
            <w:tcW w:w="1919" w:type="dxa"/>
            <w:vAlign w:val="center"/>
            <w:textDirection w:val="lrTb"/>
            <w:noWrap w:val="false"/>
          </w:tcPr>
          <w:p>
            <w:pPr>
              <w:jc w:val="center"/>
              <w:spacing w:line="400" w:lineRule="exact"/>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bidi="ar"/>
              </w:rPr>
              <w:t xml:space="preserve">供应商是否属于</w:t>
            </w:r>
            <w:r/>
          </w:p>
          <w:p>
            <w:pPr>
              <w:jc w:val="center"/>
              <w:spacing w:line="400" w:lineRule="exact"/>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bidi="ar"/>
              </w:rPr>
              <w:t xml:space="preserve">监狱企业</w:t>
            </w:r>
            <w:r/>
          </w:p>
        </w:tc>
        <w:tc>
          <w:tcPr>
            <w:gridSpan w:val="2"/>
            <w:tcW w:w="5370" w:type="dxa"/>
            <w:vAlign w:val="center"/>
            <w:textDirection w:val="lrTb"/>
            <w:noWrap w:val="false"/>
          </w:tcPr>
          <w:p>
            <w:pPr>
              <w:ind w:firstLine="420"/>
              <w:jc w:val="center"/>
              <w:spacing w:line="40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（填写“是”或“否”）</w:t>
            </w:r>
            <w:r/>
          </w:p>
        </w:tc>
        <w:tc>
          <w:tcPr>
            <w:tcW w:w="2161" w:type="dxa"/>
            <w:vAlign w:val="center"/>
            <w:textDirection w:val="lrTb"/>
            <w:noWrap w:val="false"/>
          </w:tcPr>
          <w:p>
            <w:pPr>
              <w:jc w:val="center"/>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bl>
    <w:p>
      <w:pPr>
        <w:jc w:val="left"/>
        <w:spacing w:before="312"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bidi="ar"/>
        </w:rPr>
        <w:t xml:space="preserve">供应商名称:</w:t>
      </w:r>
      <w:r>
        <w:rPr>
          <w:rFonts w:hint="default" w:ascii="Times New Roman" w:hAnsi="Times New Roman" w:eastAsia="宋体" w:cs="Times New Roman"/>
          <w:color w:val="auto"/>
          <w:sz w:val="21"/>
          <w:szCs w:val="21"/>
          <w:highlight w:val="none"/>
          <w:u w:val="single"/>
          <w:lang w:bidi="ar"/>
        </w:rPr>
        <w:t xml:space="preserve">                                                  </w:t>
      </w:r>
      <w:r>
        <w:rPr>
          <w:rFonts w:hint="default" w:ascii="Times New Roman" w:hAnsi="Times New Roman" w:eastAsia="宋体" w:cs="Times New Roman"/>
          <w:color w:val="auto"/>
          <w:sz w:val="21"/>
          <w:szCs w:val="21"/>
          <w:highlight w:val="none"/>
          <w:lang w:bidi="ar"/>
        </w:rPr>
        <w:t xml:space="preserve">（盖章）</w:t>
      </w:r>
      <w:r/>
    </w:p>
    <w:p>
      <w:pPr>
        <w:jc w:val="left"/>
        <w:spacing w:line="400" w:lineRule="exact"/>
        <w:shd w:val="clear" w:color="auto" w:fill="ffffff"/>
        <w:widowControl/>
        <w:rPr>
          <w:rFonts w:hint="default" w:ascii="Times New Roman" w:hAnsi="Times New Roman" w:eastAsia="宋体" w:cs="Times New Roman"/>
          <w:b/>
          <w:color w:val="auto"/>
          <w:szCs w:val="21"/>
          <w:highlight w:val="none"/>
          <w:shd w:val="clear" w:color="auto" w:fill="ffffff"/>
        </w:rPr>
      </w:pPr>
      <w:r>
        <w:rPr>
          <w:rFonts w:hint="default" w:ascii="Times New Roman" w:hAnsi="Times New Roman" w:eastAsia="宋体" w:cs="Times New Roman"/>
          <w:b/>
          <w:color w:val="auto"/>
          <w:szCs w:val="21"/>
          <w:highlight w:val="none"/>
          <w:shd w:val="clear" w:color="auto" w:fill="ffffff"/>
          <w:lang w:bidi="ar"/>
        </w:rPr>
        <w:t xml:space="preserve">说明：</w:t>
      </w:r>
      <w:r/>
    </w:p>
    <w:p>
      <w:pPr>
        <w:ind w:firstLine="400"/>
        <w:jc w:val="left"/>
        <w:keepLines w:val="0"/>
        <w:keepNext w:val="0"/>
        <w:pageBreakBefore w:val="0"/>
        <w:spacing w:line="360" w:lineRule="auto"/>
        <w:shd w:val="clear" w:color="auto" w:fill="ffffff"/>
        <w:widowControl/>
        <w:rPr>
          <w:rFonts w:hint="default" w:ascii="Times New Roman" w:hAnsi="Times New Roman" w:eastAsia="宋体" w:cs="Times New Roman"/>
          <w:color w:val="auto"/>
          <w:szCs w:val="21"/>
          <w:highlight w:val="none"/>
          <w:shd w:val="clear" w:color="auto" w:fill="ffffff"/>
        </w:rPr>
      </w:pPr>
      <w:r>
        <w:rPr>
          <w:rFonts w:hint="default" w:ascii="Times New Roman" w:hAnsi="Times New Roman" w:eastAsia="宋体" w:cs="Times New Roman"/>
          <w:color w:val="auto"/>
          <w:szCs w:val="21"/>
          <w:highlight w:val="none"/>
          <w:shd w:val="clear" w:color="auto" w:fill="ffffff"/>
          <w:lang w:bidi="ar"/>
        </w:rPr>
        <w:t xml:space="preserve">1、本服务仅接受一个价格，不得填报有选择性报价方案。</w:t>
      </w:r>
      <w:r/>
    </w:p>
    <w:p>
      <w:pPr>
        <w:ind w:firstLine="300"/>
        <w:jc w:val="left"/>
        <w:keepLines w:val="0"/>
        <w:keepNext w:val="0"/>
        <w:pageBreakBefore w:val="0"/>
        <w:spacing w:line="360" w:lineRule="auto"/>
        <w:shd w:val="clear" w:color="auto" w:fill="ffffff"/>
        <w:widowControl/>
        <w:rPr>
          <w:rFonts w:hint="default" w:ascii="Times New Roman" w:hAnsi="Times New Roman" w:eastAsia="宋体" w:cs="Times New Roman"/>
          <w:color w:val="auto"/>
          <w:szCs w:val="21"/>
          <w:highlight w:val="none"/>
          <w:shd w:val="clear" w:color="auto" w:fill="ffffff"/>
        </w:rPr>
      </w:pPr>
      <w:r>
        <w:rPr>
          <w:rFonts w:hint="default" w:ascii="Times New Roman" w:hAnsi="Times New Roman" w:eastAsia="宋体" w:cs="Times New Roman"/>
          <w:color w:val="auto"/>
          <w:szCs w:val="21"/>
          <w:highlight w:val="none"/>
          <w:shd w:val="clear" w:color="auto" w:fill="ffffff"/>
          <w:lang w:bidi="ar"/>
        </w:rPr>
        <w:t xml:space="preserve">（</w:t>
      </w:r>
      <w:r>
        <w:rPr>
          <w:rFonts w:hint="default" w:ascii="Times New Roman" w:hAnsi="Times New Roman" w:eastAsia="宋体" w:cs="Times New Roman"/>
          <w:color w:val="auto"/>
          <w:szCs w:val="21"/>
          <w:highlight w:val="none"/>
          <w:shd w:val="clear" w:color="auto" w:fill="ffffff"/>
          <w:lang w:val="en-US" w:eastAsia="zh-CN" w:bidi="ar"/>
        </w:rPr>
        <w:t xml:space="preserve">1</w:t>
      </w:r>
      <w:r>
        <w:rPr>
          <w:rFonts w:hint="default" w:ascii="Times New Roman" w:hAnsi="Times New Roman" w:eastAsia="宋体" w:cs="Times New Roman"/>
          <w:color w:val="auto"/>
          <w:szCs w:val="21"/>
          <w:highlight w:val="none"/>
          <w:shd w:val="clear" w:color="auto" w:fill="ffffff"/>
          <w:lang w:bidi="ar"/>
        </w:rPr>
        <w:t xml:space="preserve">）大写金额和小写金额不一致的，以大写金额为准；</w:t>
      </w:r>
      <w:r/>
    </w:p>
    <w:p>
      <w:pPr>
        <w:ind w:firstLine="300"/>
        <w:jc w:val="left"/>
        <w:keepLines w:val="0"/>
        <w:keepNext w:val="0"/>
        <w:pageBreakBefore w:val="0"/>
        <w:spacing w:line="360" w:lineRule="auto"/>
        <w:shd w:val="clear" w:color="auto" w:fill="ffffff"/>
        <w:widowControl/>
        <w:rPr>
          <w:rFonts w:hint="default" w:ascii="Times New Roman" w:hAnsi="Times New Roman" w:eastAsia="宋体" w:cs="Times New Roman"/>
          <w:color w:val="auto"/>
          <w:szCs w:val="21"/>
          <w:highlight w:val="none"/>
          <w:shd w:val="clear" w:color="auto" w:fill="ffffff"/>
        </w:rPr>
      </w:pPr>
      <w:r>
        <w:rPr>
          <w:rFonts w:hint="default" w:ascii="Times New Roman" w:hAnsi="Times New Roman" w:eastAsia="宋体" w:cs="Times New Roman"/>
          <w:color w:val="auto"/>
          <w:szCs w:val="21"/>
          <w:highlight w:val="none"/>
          <w:shd w:val="clear" w:color="auto" w:fill="ffffff"/>
          <w:lang w:bidi="ar"/>
        </w:rPr>
        <w:t xml:space="preserve">（</w:t>
      </w:r>
      <w:r>
        <w:rPr>
          <w:rFonts w:hint="default" w:ascii="Times New Roman" w:hAnsi="Times New Roman" w:eastAsia="宋体" w:cs="Times New Roman"/>
          <w:color w:val="auto"/>
          <w:szCs w:val="21"/>
          <w:highlight w:val="none"/>
          <w:shd w:val="clear" w:color="auto" w:fill="ffffff"/>
          <w:lang w:val="en-US" w:eastAsia="zh-CN" w:bidi="ar"/>
        </w:rPr>
        <w:t xml:space="preserve">2</w:t>
      </w:r>
      <w:r>
        <w:rPr>
          <w:rFonts w:hint="default" w:ascii="Times New Roman" w:hAnsi="Times New Roman" w:eastAsia="宋体" w:cs="Times New Roman"/>
          <w:color w:val="auto"/>
          <w:szCs w:val="21"/>
          <w:highlight w:val="none"/>
          <w:shd w:val="clear" w:color="auto" w:fill="ffffff"/>
          <w:lang w:bidi="ar"/>
        </w:rPr>
        <w:t xml:space="preserve">）单价金额小数点或者百分比有明显错位的，以报价一览表的总价为准，并修改单价；</w:t>
      </w:r>
      <w:r/>
    </w:p>
    <w:p>
      <w:pPr>
        <w:ind w:firstLine="300"/>
        <w:jc w:val="left"/>
        <w:keepLines w:val="0"/>
        <w:keepNext w:val="0"/>
        <w:pageBreakBefore w:val="0"/>
        <w:spacing w:line="360" w:lineRule="auto"/>
        <w:shd w:val="clear" w:color="auto" w:fill="ffffff"/>
        <w:widowControl/>
        <w:rPr>
          <w:rFonts w:hint="default" w:ascii="Times New Roman" w:hAnsi="Times New Roman" w:eastAsia="宋体" w:cs="Times New Roman"/>
          <w:color w:val="auto"/>
          <w:szCs w:val="21"/>
          <w:highlight w:val="none"/>
          <w:shd w:val="clear" w:color="auto" w:fill="ffffff"/>
        </w:rPr>
      </w:pPr>
      <w:r>
        <w:rPr>
          <w:rFonts w:hint="default" w:ascii="Times New Roman" w:hAnsi="Times New Roman" w:eastAsia="宋体" w:cs="Times New Roman"/>
          <w:color w:val="auto"/>
          <w:szCs w:val="21"/>
          <w:highlight w:val="none"/>
          <w:shd w:val="clear" w:color="auto" w:fill="ffffff"/>
          <w:lang w:bidi="ar"/>
        </w:rPr>
        <w:t xml:space="preserve">（</w:t>
      </w:r>
      <w:r>
        <w:rPr>
          <w:rFonts w:hint="default" w:ascii="Times New Roman" w:hAnsi="Times New Roman" w:eastAsia="宋体" w:cs="Times New Roman"/>
          <w:color w:val="auto"/>
          <w:szCs w:val="21"/>
          <w:highlight w:val="none"/>
          <w:shd w:val="clear" w:color="auto" w:fill="ffffff"/>
          <w:lang w:val="en-US" w:eastAsia="zh-CN" w:bidi="ar"/>
        </w:rPr>
        <w:t xml:space="preserve">3</w:t>
      </w:r>
      <w:r>
        <w:rPr>
          <w:rFonts w:hint="default" w:ascii="Times New Roman" w:hAnsi="Times New Roman" w:eastAsia="宋体" w:cs="Times New Roman"/>
          <w:color w:val="auto"/>
          <w:szCs w:val="21"/>
          <w:highlight w:val="none"/>
          <w:shd w:val="clear" w:color="auto" w:fill="ffffff"/>
          <w:lang w:bidi="ar"/>
        </w:rPr>
        <w:t xml:space="preserve">）总价金额与按单价汇总金额不一致的，以单价金额计算结果为准。</w:t>
      </w:r>
      <w:r/>
    </w:p>
    <w:p>
      <w:pPr>
        <w:ind w:firstLine="400"/>
        <w:jc w:val="left"/>
        <w:keepLines w:val="0"/>
        <w:keepNext w:val="0"/>
        <w:pageBreakBefore w:val="0"/>
        <w:spacing w:line="360" w:lineRule="auto"/>
        <w:shd w:val="clear" w:color="auto" w:fill="ffffff"/>
        <w:widowControl/>
        <w:rPr>
          <w:rFonts w:hint="default" w:ascii="Times New Roman" w:hAnsi="Times New Roman" w:eastAsia="宋体" w:cs="Times New Roman"/>
          <w:b/>
          <w:bCs/>
          <w:color w:val="auto"/>
          <w:szCs w:val="21"/>
          <w:highlight w:val="none"/>
          <w:shd w:val="clear" w:color="auto" w:fill="ffffff"/>
          <w:lang w:bidi="ar"/>
        </w:rPr>
      </w:pPr>
      <w:r>
        <w:rPr>
          <w:rFonts w:hint="default" w:ascii="Times New Roman" w:hAnsi="Times New Roman" w:eastAsia="宋体" w:cs="Times New Roman"/>
          <w:color w:val="auto"/>
          <w:szCs w:val="21"/>
          <w:highlight w:val="none"/>
          <w:shd w:val="clear" w:color="auto" w:fill="ffffff"/>
          <w:lang w:bidi="ar"/>
        </w:rPr>
        <w:t xml:space="preserve">2、“供应商是否属于小微型企业、残疾人福利性单位、监狱企业”栏内填写“是”或“否”。如填写“是”，供应商需提供《中小企业声明函》、《残疾人福利性单位声明函》、《属于监狱企业的证明文件》；如为代理商投标，还需提供投标产品制造商出具的上述文件。非小微型企业、残疾人福利性单位、监狱企业不享受价格扣除。</w:t>
      </w:r>
      <w:r>
        <w:rPr>
          <w:rFonts w:hint="default" w:ascii="Times New Roman" w:hAnsi="Times New Roman" w:eastAsia="宋体" w:cs="Times New Roman"/>
          <w:b/>
          <w:bCs/>
          <w:color w:val="auto"/>
          <w:szCs w:val="21"/>
          <w:highlight w:val="none"/>
          <w:shd w:val="clear" w:color="auto" w:fill="ffffff"/>
          <w:lang w:bidi="ar"/>
        </w:rPr>
        <w:t xml:space="preserve">如未按要求提供、填写，或相关内容表述不清前后矛盾的，不享受价格扣除。 </w:t>
      </w:r>
      <w:r/>
    </w:p>
    <w:p>
      <w:pPr>
        <w:ind w:firstLine="402"/>
        <w:jc w:val="left"/>
        <w:keepLines w:val="0"/>
        <w:keepNext w:val="0"/>
        <w:pageBreakBefore w:val="0"/>
        <w:spacing w:line="360" w:lineRule="auto"/>
        <w:shd w:val="clear" w:color="auto" w:fill="ffffff"/>
        <w:widowControl/>
        <w:rPr>
          <w:rFonts w:hint="default" w:ascii="Times New Roman" w:hAnsi="Times New Roman" w:eastAsia="宋体" w:cs="Times New Roman"/>
          <w:b/>
          <w:bCs/>
          <w:color w:val="auto"/>
          <w:szCs w:val="21"/>
          <w:highlight w:val="none"/>
          <w:shd w:val="clear" w:color="auto" w:fill="ffffff"/>
          <w:lang w:val="en-US" w:bidi="ar"/>
        </w:rPr>
      </w:pPr>
      <w:r>
        <w:rPr>
          <w:rFonts w:hint="default" w:ascii="Times New Roman" w:hAnsi="Times New Roman" w:eastAsia="宋体" w:cs="Times New Roman"/>
          <w:b/>
          <w:bCs/>
          <w:color w:val="auto"/>
          <w:szCs w:val="21"/>
          <w:highlight w:val="none"/>
          <w:shd w:val="clear" w:color="auto" w:fill="ffffff"/>
          <w:lang w:val="en-US" w:eastAsia="zh-CN" w:bidi="ar"/>
        </w:rPr>
        <w:t xml:space="preserve">3、</w:t>
      </w:r>
      <w:r>
        <w:rPr>
          <w:rFonts w:hint="default" w:ascii="Times New Roman" w:hAnsi="Times New Roman" w:eastAsia="宋体" w:cs="Times New Roman"/>
          <w:b/>
          <w:bCs/>
          <w:color w:val="auto"/>
          <w:szCs w:val="21"/>
          <w:highlight w:val="none"/>
          <w:shd w:val="clear" w:color="auto" w:fill="ffffff"/>
          <w:lang w:bidi="ar"/>
        </w:rPr>
        <w:t xml:space="preserve">本项目共两轮报价。</w:t>
      </w:r>
      <w:r>
        <w:rPr>
          <w:rFonts w:hint="default" w:ascii="Times New Roman" w:hAnsi="Times New Roman" w:eastAsia="宋体" w:cs="Times New Roman"/>
          <w:b/>
          <w:bCs/>
          <w:color w:val="auto"/>
          <w:szCs w:val="21"/>
          <w:highlight w:val="none"/>
          <w:shd w:val="clear" w:color="auto" w:fill="ffffff"/>
          <w:lang w:val="en-US" w:bidi="ar"/>
        </w:rPr>
        <w:t xml:space="preserve">第二轮报价超过第一轮报价为无效报价。</w:t>
      </w:r>
      <w:r/>
    </w:p>
    <w:p>
      <w:pPr>
        <w:ind w:firstLine="402"/>
        <w:jc w:val="left"/>
        <w:keepLines w:val="0"/>
        <w:keepNext w:val="0"/>
        <w:pageBreakBefore w:val="0"/>
        <w:spacing w:line="360" w:lineRule="auto"/>
        <w:shd w:val="clear" w:color="auto" w:fill="ffffff"/>
        <w:widowControl/>
        <w:rPr>
          <w:rFonts w:hint="default" w:ascii="Times New Roman" w:hAnsi="Times New Roman" w:eastAsia="宋体" w:cs="Times New Roman"/>
          <w:b/>
          <w:bCs/>
          <w:color w:val="auto"/>
          <w:szCs w:val="21"/>
          <w:highlight w:val="none"/>
          <w:shd w:val="clear" w:color="auto" w:fill="ffffff"/>
          <w:lang w:bidi="ar"/>
        </w:rPr>
      </w:pPr>
      <w:r>
        <w:rPr>
          <w:rFonts w:hint="default" w:ascii="Times New Roman" w:hAnsi="Times New Roman" w:eastAsia="宋体" w:cs="Times New Roman"/>
          <w:b/>
          <w:bCs/>
          <w:color w:val="auto"/>
          <w:szCs w:val="21"/>
          <w:highlight w:val="none"/>
          <w:shd w:val="clear" w:color="auto" w:fill="ffffff"/>
          <w:lang w:val="en-US" w:bidi="ar"/>
        </w:rPr>
        <w:t xml:space="preserve">5</w:t>
      </w:r>
      <w:r>
        <w:rPr>
          <w:rFonts w:hint="default" w:ascii="Times New Roman" w:hAnsi="Times New Roman" w:eastAsia="宋体" w:cs="Times New Roman"/>
          <w:b/>
          <w:bCs/>
          <w:color w:val="auto"/>
          <w:szCs w:val="21"/>
          <w:highlight w:val="none"/>
          <w:shd w:val="clear" w:color="auto" w:fill="ffffff"/>
          <w:lang w:bidi="ar"/>
        </w:rPr>
        <w:t xml:space="preserve">、第二轮报价清单计算方法：由第二轮报价金额与第一轮报价金额总价比计算出下浮率，带入第一轮清单中得出（不可竞争费不计入计算）。</w:t>
      </w:r>
      <w:r/>
    </w:p>
    <w:p>
      <w:pPr>
        <w:ind w:firstLine="402"/>
        <w:jc w:val="left"/>
        <w:spacing w:line="440" w:lineRule="exact"/>
        <w:shd w:val="clear" w:color="auto" w:fill="ffffff"/>
        <w:widowControl/>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shd w:val="clear" w:color="auto" w:fill="ffffff"/>
          <w:lang w:bidi="ar"/>
        </w:rPr>
        <w:t xml:space="preserve">注：第一轮报价需附标价工程量清单</w:t>
      </w:r>
      <w:r/>
    </w:p>
    <w:p>
      <w:pPr>
        <w:ind w:firstLine="496"/>
        <w:keepLines/>
        <w:keepNext/>
        <w:spacing w:before="145" w:after="145" w:line="360" w:lineRule="auto"/>
        <w:rPr>
          <w:rFonts w:hint="default" w:ascii="Times New Roman" w:hAnsi="Times New Roman" w:eastAsia="宋体" w:cs="Times New Roman"/>
          <w:b/>
          <w:bCs/>
          <w:color w:val="auto"/>
          <w:sz w:val="32"/>
          <w:szCs w:val="32"/>
          <w:highlight w:val="none"/>
        </w:rPr>
        <w:outlineLvl w:val="2"/>
      </w:pPr>
      <w:r/>
      <w:bookmarkStart w:id="38" w:name="_Toc28172"/>
      <w:r>
        <w:rPr>
          <w:rFonts w:hint="default" w:ascii="Times New Roman" w:hAnsi="Times New Roman" w:cs="Times New Roman"/>
          <w:b/>
          <w:bCs/>
          <w:color w:val="auto"/>
          <w:sz w:val="32"/>
          <w:szCs w:val="32"/>
          <w:highlight w:val="none"/>
          <w:lang w:val="en-US" w:eastAsia="zh-CN"/>
        </w:rPr>
        <w:t xml:space="preserve">八、</w:t>
      </w:r>
      <w:r>
        <w:rPr>
          <w:rFonts w:hint="default" w:ascii="Times New Roman" w:hAnsi="Times New Roman" w:eastAsia="宋体" w:cs="Times New Roman"/>
          <w:b/>
          <w:bCs/>
          <w:color w:val="auto"/>
          <w:sz w:val="32"/>
          <w:szCs w:val="32"/>
          <w:highlight w:val="none"/>
          <w:lang w:val="en-US" w:eastAsia="zh-CN"/>
        </w:rPr>
        <w:t xml:space="preserve">已标价的工程量清单</w:t>
      </w:r>
      <w:bookmarkEnd w:id="38"/>
      <w:r/>
      <w:r/>
    </w:p>
    <w:p>
      <w:pPr>
        <w:ind w:firstLine="498"/>
        <w:keepLines/>
        <w:keepNext/>
        <w:spacing w:before="145" w:after="145" w:line="360" w:lineRule="auto"/>
        <w:rPr>
          <w:rFonts w:hint="default" w:ascii="Times New Roman" w:hAnsi="Times New Roman" w:eastAsia="宋体" w:cs="Times New Roman"/>
          <w:b/>
          <w:bCs/>
          <w:color w:val="auto"/>
          <w:sz w:val="32"/>
          <w:szCs w:val="32"/>
          <w:highlight w:val="none"/>
        </w:rPr>
        <w:outlineLvl w:val="2"/>
      </w:pPr>
      <w:r>
        <w:rPr>
          <w:rFonts w:hint="default" w:ascii="Times New Roman" w:hAnsi="Times New Roman" w:eastAsia="宋体" w:cs="Times New Roman"/>
          <w:b/>
          <w:bCs/>
          <w:color w:val="auto"/>
          <w:sz w:val="32"/>
          <w:szCs w:val="32"/>
          <w:highlight w:val="none"/>
        </w:rPr>
        <w:br w:type="page" w:clear="all"/>
      </w:r>
      <w:bookmarkStart w:id="39" w:name="_Toc4681"/>
      <w:r>
        <w:rPr>
          <w:rFonts w:hint="default" w:ascii="Times New Roman" w:hAnsi="Times New Roman" w:eastAsia="宋体" w:cs="Times New Roman"/>
          <w:b/>
          <w:bCs/>
          <w:color w:val="auto"/>
          <w:sz w:val="32"/>
          <w:szCs w:val="32"/>
          <w:highlight w:val="none"/>
          <w:lang w:val="en-US" w:eastAsia="zh-CN"/>
        </w:rPr>
        <w:t xml:space="preserve">九</w:t>
      </w:r>
      <w:r>
        <w:rPr>
          <w:rFonts w:hint="default" w:ascii="Times New Roman" w:hAnsi="Times New Roman" w:eastAsia="宋体" w:cs="Times New Roman"/>
          <w:b/>
          <w:bCs/>
          <w:color w:val="auto"/>
          <w:sz w:val="32"/>
          <w:szCs w:val="32"/>
          <w:highlight w:val="none"/>
        </w:rPr>
        <w:t xml:space="preserve">、项目组人员</w:t>
      </w:r>
      <w:bookmarkEnd w:id="39"/>
      <w:r/>
      <w:r/>
    </w:p>
    <w:p>
      <w:pPr>
        <w:pStyle w:val="1355"/>
        <w:jc w:val="center"/>
        <w:rPr>
          <w:rFonts w:hint="default" w:ascii="Times New Roman" w:hAnsi="Times New Roman" w:eastAsia="宋体" w:cs="Times New Roman"/>
          <w:b/>
          <w:color w:val="auto"/>
          <w:sz w:val="30"/>
          <w:szCs w:val="30"/>
          <w:highlight w:val="none"/>
        </w:rPr>
      </w:pPr>
      <w:r>
        <w:rPr>
          <w:rFonts w:hint="default" w:ascii="Times New Roman" w:hAnsi="Times New Roman" w:eastAsia="宋体" w:cs="Times New Roman"/>
          <w:b/>
          <w:color w:val="auto"/>
          <w:sz w:val="30"/>
          <w:szCs w:val="30"/>
          <w:highlight w:val="none"/>
        </w:rPr>
        <w:t xml:space="preserve">拟选派项目负责人简历表</w:t>
      </w:r>
      <w:r/>
    </w:p>
    <w:tbl>
      <w:tblPr>
        <w:tblStyle w:val="729"/>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339"/>
        <w:gridCol w:w="900"/>
        <w:gridCol w:w="709"/>
        <w:gridCol w:w="1222"/>
        <w:gridCol w:w="374"/>
        <w:gridCol w:w="1648"/>
      </w:tblGrid>
      <w:tr>
        <w:trPr>
          <w:jc w:val="center"/>
          <w:trHeight w:val="792"/>
        </w:trPr>
        <w:tc>
          <w:tcPr>
            <w:gridSpan w:val="2"/>
            <w:tcW w:w="1966" w:type="dxa"/>
            <w:vAlign w:val="center"/>
            <w:textDirection w:val="lrTb"/>
            <w:noWrap w:val="false"/>
          </w:tcPr>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姓  名</w:t>
            </w:r>
            <w:r/>
          </w:p>
        </w:tc>
        <w:tc>
          <w:tcPr>
            <w:tcW w:w="1049" w:type="dxa"/>
            <w:vAlign w:val="center"/>
            <w:textDirection w:val="lrTb"/>
            <w:noWrap w:val="false"/>
          </w:tcPr>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gridSpan w:val="2"/>
            <w:tcW w:w="1015" w:type="dxa"/>
            <w:vAlign w:val="center"/>
            <w:textDirection w:val="lrTb"/>
            <w:noWrap w:val="false"/>
          </w:tcPr>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年 龄</w:t>
            </w:r>
            <w:r/>
          </w:p>
        </w:tc>
        <w:tc>
          <w:tcPr>
            <w:tcW w:w="900" w:type="dxa"/>
            <w:vAlign w:val="center"/>
            <w:textDirection w:val="lrTb"/>
            <w:noWrap w:val="false"/>
          </w:tcPr>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gridSpan w:val="2"/>
            <w:tcW w:w="1931" w:type="dxa"/>
            <w:vAlign w:val="center"/>
            <w:textDirection w:val="lrTb"/>
            <w:noWrap w:val="false"/>
          </w:tcPr>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学历</w:t>
            </w:r>
            <w:r/>
          </w:p>
        </w:tc>
        <w:tc>
          <w:tcPr>
            <w:gridSpan w:val="2"/>
            <w:tcW w:w="2022" w:type="dxa"/>
            <w:vAlign w:val="center"/>
            <w:textDirection w:val="lrTb"/>
            <w:noWrap w:val="false"/>
          </w:tcPr>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jc w:val="center"/>
          <w:trHeight w:val="1005"/>
        </w:trPr>
        <w:tc>
          <w:tcPr>
            <w:gridSpan w:val="2"/>
            <w:tcW w:w="1966" w:type="dxa"/>
            <w:vAlign w:val="center"/>
            <w:textDirection w:val="lrTb"/>
            <w:noWrap w:val="false"/>
          </w:tcPr>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毕业学校</w:t>
            </w:r>
            <w:r/>
          </w:p>
        </w:tc>
        <w:tc>
          <w:tcPr>
            <w:gridSpan w:val="8"/>
            <w:tcW w:w="6917" w:type="dxa"/>
            <w:vAlign w:val="center"/>
            <w:textDirection w:val="lrTb"/>
            <w:noWrap w:val="false"/>
          </w:tcPr>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年毕业于学校专业</w:t>
            </w:r>
            <w:r/>
          </w:p>
        </w:tc>
      </w:tr>
      <w:tr>
        <w:trPr>
          <w:jc w:val="center"/>
          <w:trHeight w:val="1116"/>
        </w:trPr>
        <w:tc>
          <w:tcPr>
            <w:gridSpan w:val="2"/>
            <w:tcW w:w="1966" w:type="dxa"/>
            <w:vAlign w:val="center"/>
            <w:textDirection w:val="lrTb"/>
            <w:noWrap w:val="false"/>
          </w:tcPr>
          <w:p>
            <w:pPr>
              <w:pStyle w:val="1356"/>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专业技术职称</w:t>
            </w:r>
            <w:r/>
          </w:p>
        </w:tc>
        <w:tc>
          <w:tcPr>
            <w:gridSpan w:val="4"/>
            <w:tcW w:w="2964" w:type="dxa"/>
            <w:vAlign w:val="center"/>
            <w:textDirection w:val="lrTb"/>
            <w:noWrap w:val="false"/>
          </w:tcPr>
          <w:p>
            <w:pPr>
              <w:pStyle w:val="1356"/>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gridSpan w:val="2"/>
            <w:tcW w:w="1931" w:type="dxa"/>
            <w:vAlign w:val="center"/>
            <w:textDirection w:val="lrTb"/>
            <w:noWrap w:val="false"/>
          </w:tcPr>
          <w:p>
            <w:pPr>
              <w:pStyle w:val="1356"/>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执业资格证书及注册编号</w:t>
            </w:r>
            <w:r/>
          </w:p>
        </w:tc>
        <w:tc>
          <w:tcPr>
            <w:gridSpan w:val="2"/>
            <w:tcW w:w="2022" w:type="dxa"/>
            <w:vAlign w:val="center"/>
            <w:textDirection w:val="lrTb"/>
            <w:noWrap w:val="false"/>
          </w:tcPr>
          <w:p>
            <w:pPr>
              <w:pStyle w:val="1356"/>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jc w:val="center"/>
          <w:trHeight w:val="683"/>
        </w:trPr>
        <w:tc>
          <w:tcPr>
            <w:gridSpan w:val="10"/>
            <w:tcW w:w="8883" w:type="dxa"/>
            <w:vAlign w:val="center"/>
            <w:textDirection w:val="lrTb"/>
            <w:noWrap w:val="false"/>
          </w:tcPr>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主要主持的类似项目</w:t>
            </w:r>
            <w:r/>
          </w:p>
        </w:tc>
      </w:tr>
      <w:tr>
        <w:trPr>
          <w:jc w:val="center"/>
          <w:trHeight w:val="683"/>
        </w:trPr>
        <w:tc>
          <w:tcPr>
            <w:tcW w:w="856" w:type="dxa"/>
            <w:vAlign w:val="center"/>
            <w:textDirection w:val="lrTb"/>
            <w:noWrap w:val="false"/>
          </w:tcPr>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序号</w:t>
            </w:r>
            <w:r/>
          </w:p>
        </w:tc>
        <w:tc>
          <w:tcPr>
            <w:gridSpan w:val="3"/>
            <w:tcW w:w="2835" w:type="dxa"/>
            <w:vAlign w:val="center"/>
            <w:textDirection w:val="lrTb"/>
            <w:noWrap w:val="false"/>
          </w:tcPr>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项目名称</w:t>
            </w:r>
            <w:r/>
          </w:p>
        </w:tc>
        <w:tc>
          <w:tcPr>
            <w:gridSpan w:val="3"/>
            <w:tcW w:w="1948" w:type="dxa"/>
            <w:vAlign w:val="center"/>
            <w:textDirection w:val="lrTb"/>
            <w:noWrap w:val="false"/>
          </w:tcPr>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合同甲方</w:t>
            </w:r>
            <w:r/>
          </w:p>
        </w:tc>
        <w:tc>
          <w:tcPr>
            <w:gridSpan w:val="2"/>
            <w:tcW w:w="1596" w:type="dxa"/>
            <w:vAlign w:val="center"/>
            <w:textDirection w:val="lrTb"/>
            <w:noWrap w:val="false"/>
          </w:tcPr>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获得的</w:t>
            </w:r>
            <w:r/>
          </w:p>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奖项</w:t>
            </w:r>
            <w:r/>
          </w:p>
        </w:tc>
        <w:tc>
          <w:tcPr>
            <w:tcW w:w="1648" w:type="dxa"/>
            <w:vAlign w:val="center"/>
            <w:textDirection w:val="lrTb"/>
            <w:noWrap w:val="false"/>
          </w:tcPr>
          <w:p>
            <w:pPr>
              <w:pStyle w:val="1356"/>
              <w:jc w:val="center"/>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备注</w:t>
            </w:r>
            <w:r/>
          </w:p>
        </w:tc>
      </w:tr>
      <w:tr>
        <w:trPr>
          <w:jc w:val="center"/>
          <w:trHeight w:val="713"/>
        </w:trPr>
        <w:tc>
          <w:tcPr>
            <w:tcW w:w="856" w:type="dxa"/>
            <w:vAlign w:val="top"/>
            <w:textDirection w:val="lrTb"/>
            <w:noWrap w:val="false"/>
          </w:tcPr>
          <w:p>
            <w:pPr>
              <w:pStyle w:val="1356"/>
              <w:jc w:val="center"/>
              <w:spacing w:line="3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w:t>
            </w:r>
            <w:r/>
          </w:p>
        </w:tc>
        <w:tc>
          <w:tcPr>
            <w:gridSpan w:val="3"/>
            <w:tcW w:w="2835" w:type="dxa"/>
            <w:vAlign w:val="top"/>
            <w:textDirection w:val="lrTb"/>
            <w:noWrap w:val="false"/>
          </w:tcPr>
          <w:p>
            <w:pPr>
              <w:pStyle w:val="1356"/>
              <w:spacing w:line="3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gridSpan w:val="3"/>
            <w:tcW w:w="1948" w:type="dxa"/>
            <w:vAlign w:val="top"/>
            <w:textDirection w:val="lrTb"/>
            <w:noWrap w:val="false"/>
          </w:tcPr>
          <w:p>
            <w:pPr>
              <w:pStyle w:val="1356"/>
              <w:spacing w:line="3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gridSpan w:val="2"/>
            <w:tcW w:w="1596" w:type="dxa"/>
            <w:vAlign w:val="top"/>
            <w:textDirection w:val="lrTb"/>
            <w:noWrap w:val="false"/>
          </w:tcPr>
          <w:p>
            <w:pPr>
              <w:pStyle w:val="1356"/>
              <w:spacing w:line="3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648" w:type="dxa"/>
            <w:vAlign w:val="top"/>
            <w:textDirection w:val="lrTb"/>
            <w:noWrap w:val="false"/>
          </w:tcPr>
          <w:p>
            <w:pPr>
              <w:pStyle w:val="1356"/>
              <w:spacing w:line="3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jc w:val="center"/>
          <w:trHeight w:val="713"/>
        </w:trPr>
        <w:tc>
          <w:tcPr>
            <w:tcW w:w="856" w:type="dxa"/>
            <w:vAlign w:val="top"/>
            <w:textDirection w:val="lrTb"/>
            <w:noWrap w:val="false"/>
          </w:tcPr>
          <w:p>
            <w:pPr>
              <w:pStyle w:val="1356"/>
              <w:jc w:val="center"/>
              <w:spacing w:line="3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2</w:t>
            </w:r>
            <w:r/>
          </w:p>
        </w:tc>
        <w:tc>
          <w:tcPr>
            <w:gridSpan w:val="3"/>
            <w:tcW w:w="2835" w:type="dxa"/>
            <w:vAlign w:val="top"/>
            <w:textDirection w:val="lrTb"/>
            <w:noWrap w:val="false"/>
          </w:tcPr>
          <w:p>
            <w:pPr>
              <w:pStyle w:val="1356"/>
              <w:spacing w:line="3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gridSpan w:val="3"/>
            <w:tcW w:w="1948" w:type="dxa"/>
            <w:vAlign w:val="top"/>
            <w:textDirection w:val="lrTb"/>
            <w:noWrap w:val="false"/>
          </w:tcPr>
          <w:p>
            <w:pPr>
              <w:pStyle w:val="1356"/>
              <w:spacing w:line="3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gridSpan w:val="2"/>
            <w:tcW w:w="1596" w:type="dxa"/>
            <w:vAlign w:val="top"/>
            <w:textDirection w:val="lrTb"/>
            <w:noWrap w:val="false"/>
          </w:tcPr>
          <w:p>
            <w:pPr>
              <w:pStyle w:val="1356"/>
              <w:spacing w:line="3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648" w:type="dxa"/>
            <w:vAlign w:val="top"/>
            <w:textDirection w:val="lrTb"/>
            <w:noWrap w:val="false"/>
          </w:tcPr>
          <w:p>
            <w:pPr>
              <w:pStyle w:val="1356"/>
              <w:spacing w:line="3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jc w:val="center"/>
          <w:trHeight w:val="713"/>
        </w:trPr>
        <w:tc>
          <w:tcPr>
            <w:tcW w:w="856" w:type="dxa"/>
            <w:vAlign w:val="top"/>
            <w:textDirection w:val="lrTb"/>
            <w:noWrap w:val="false"/>
          </w:tcPr>
          <w:p>
            <w:pPr>
              <w:pStyle w:val="1356"/>
              <w:jc w:val="center"/>
              <w:spacing w:line="3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w:t>
            </w:r>
            <w:r/>
          </w:p>
        </w:tc>
        <w:tc>
          <w:tcPr>
            <w:gridSpan w:val="3"/>
            <w:tcW w:w="2835" w:type="dxa"/>
            <w:vAlign w:val="top"/>
            <w:textDirection w:val="lrTb"/>
            <w:noWrap w:val="false"/>
          </w:tcPr>
          <w:p>
            <w:pPr>
              <w:pStyle w:val="1356"/>
              <w:spacing w:line="3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gridSpan w:val="3"/>
            <w:tcW w:w="1948" w:type="dxa"/>
            <w:vAlign w:val="top"/>
            <w:textDirection w:val="lrTb"/>
            <w:noWrap w:val="false"/>
          </w:tcPr>
          <w:p>
            <w:pPr>
              <w:pStyle w:val="1356"/>
              <w:spacing w:line="3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gridSpan w:val="2"/>
            <w:tcW w:w="1596" w:type="dxa"/>
            <w:vAlign w:val="top"/>
            <w:textDirection w:val="lrTb"/>
            <w:noWrap w:val="false"/>
          </w:tcPr>
          <w:p>
            <w:pPr>
              <w:pStyle w:val="1356"/>
              <w:spacing w:line="3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648" w:type="dxa"/>
            <w:vAlign w:val="top"/>
            <w:textDirection w:val="lrTb"/>
            <w:noWrap w:val="false"/>
          </w:tcPr>
          <w:p>
            <w:pPr>
              <w:pStyle w:val="1356"/>
              <w:spacing w:line="3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bl>
    <w:p>
      <w:pPr>
        <w:pStyle w:val="1357"/>
        <w:ind w:firstLine="396"/>
        <w:spacing w:line="460" w:lineRule="exact"/>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rPr>
        <w:t xml:space="preserve">注：响应文件中需提供项目负责人注册建造师证书、安全生产考核合格证</w:t>
      </w:r>
      <w:r>
        <w:rPr>
          <w:rFonts w:hint="default" w:ascii="Times New Roman" w:hAnsi="Times New Roman" w:eastAsia="宋体" w:cs="Times New Roman"/>
          <w:color w:val="auto"/>
          <w:sz w:val="24"/>
          <w:szCs w:val="22"/>
          <w:highlight w:val="none"/>
          <w:lang w:val="en-US" w:eastAsia="zh-CN"/>
        </w:rPr>
        <w:t xml:space="preserve">及社会养老保险缴纳证明材料</w:t>
      </w:r>
      <w:r>
        <w:rPr>
          <w:rFonts w:hint="default" w:ascii="Times New Roman" w:hAnsi="Times New Roman" w:eastAsia="宋体" w:cs="Times New Roman"/>
          <w:color w:val="auto"/>
          <w:sz w:val="24"/>
          <w:szCs w:val="22"/>
          <w:highlight w:val="none"/>
        </w:rPr>
        <w:t xml:space="preserve">。</w:t>
      </w:r>
      <w:r/>
    </w:p>
    <w:p>
      <w:pPr>
        <w:ind w:firstLine="374"/>
        <w:keepLines/>
        <w:keepNext/>
        <w:pageBreakBefore w:val="0"/>
        <w:spacing w:before="145" w:after="145" w:line="360" w:lineRule="auto"/>
        <w:widowControl w:val="off"/>
        <w:rPr>
          <w:rFonts w:hint="default" w:ascii="Times New Roman" w:hAnsi="Times New Roman" w:eastAsia="宋体" w:cs="Times New Roman"/>
          <w:b/>
          <w:bCs/>
          <w:color w:val="auto"/>
          <w:sz w:val="32"/>
          <w:szCs w:val="32"/>
          <w:highlight w:val="none"/>
        </w:rPr>
        <w:outlineLvl w:val="9"/>
      </w:pPr>
      <w:r>
        <w:rPr>
          <w:rFonts w:hint="default" w:ascii="Times New Roman" w:hAnsi="Times New Roman" w:eastAsia="宋体" w:cs="Times New Roman"/>
          <w:b/>
          <w:bCs/>
          <w:color w:val="auto"/>
          <w:sz w:val="32"/>
          <w:szCs w:val="32"/>
          <w:highlight w:val="none"/>
        </w:rPr>
      </w:r>
      <w:r/>
    </w:p>
    <w:p>
      <w:pPr>
        <w:pStyle w:val="1358"/>
        <w:jc w:val="center"/>
        <w:spacing w:line="600" w:lineRule="exact"/>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br w:type="page" w:clear="all"/>
      </w:r>
      <w:r>
        <w:rPr>
          <w:rFonts w:hint="default" w:ascii="Times New Roman" w:hAnsi="Times New Roman" w:eastAsia="宋体" w:cs="Times New Roman"/>
          <w:b/>
          <w:color w:val="auto"/>
          <w:sz w:val="32"/>
          <w:szCs w:val="32"/>
          <w:highlight w:val="none"/>
        </w:rPr>
        <w:t xml:space="preserve">项目组其他成员配备一览表</w:t>
      </w:r>
      <w:r/>
    </w:p>
    <w:tbl>
      <w:tblPr>
        <w:tblStyle w:val="729"/>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1888"/>
        <w:gridCol w:w="1133"/>
        <w:gridCol w:w="2015"/>
        <w:gridCol w:w="1007"/>
        <w:gridCol w:w="1567"/>
      </w:tblGrid>
      <w:tr>
        <w:trPr>
          <w:trHeight w:val="1441"/>
        </w:trPr>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pStyle w:val="1358"/>
              <w:jc w:val="center"/>
              <w:keepLines w:val="0"/>
              <w:keepNext w:val="0"/>
              <w:pageBreakBefore w:val="0"/>
              <w:spacing w:before="100" w:beforeAutospacing="1" w:line="44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姓  名</w:t>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pStyle w:val="1358"/>
              <w:jc w:val="center"/>
              <w:keepLines w:val="0"/>
              <w:keepNext w:val="0"/>
              <w:pageBreakBefore w:val="0"/>
              <w:spacing w:before="100" w:beforeAutospacing="1" w:line="44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本项目</w:t>
            </w:r>
            <w:r/>
          </w:p>
          <w:p>
            <w:pPr>
              <w:pStyle w:val="1358"/>
              <w:jc w:val="center"/>
              <w:keepLines w:val="0"/>
              <w:keepNext w:val="0"/>
              <w:pageBreakBefore w:val="0"/>
              <w:spacing w:before="100" w:beforeAutospacing="1" w:line="44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拟任职务</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1358"/>
              <w:keepLines w:val="0"/>
              <w:keepNext w:val="0"/>
              <w:pageBreakBefore w:val="0"/>
              <w:spacing w:before="100" w:beforeAutospacing="1" w:line="44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学 历</w:t>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pStyle w:val="1358"/>
              <w:jc w:val="center"/>
              <w:keepLines w:val="0"/>
              <w:keepNext w:val="0"/>
              <w:pageBreakBefore w:val="0"/>
              <w:spacing w:before="100" w:beforeAutospacing="1" w:line="44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pStyle w:val="1358"/>
              <w:jc w:val="center"/>
              <w:keepLines w:val="0"/>
              <w:keepNext w:val="0"/>
              <w:pageBreakBefore w:val="0"/>
              <w:spacing w:before="100" w:beforeAutospacing="1" w:line="44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办公电话</w:t>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pStyle w:val="1358"/>
              <w:jc w:val="center"/>
              <w:keepLines w:val="0"/>
              <w:keepNext w:val="0"/>
              <w:pageBreakBefore w:val="0"/>
              <w:spacing w:before="100" w:beforeAutospacing="1" w:line="44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备注</w:t>
            </w:r>
            <w:r/>
          </w:p>
        </w:tc>
      </w:tr>
      <w:tr>
        <w:trPr>
          <w:trHeight w:val="817"/>
        </w:trPr>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817"/>
        </w:trPr>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817"/>
        </w:trPr>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817"/>
        </w:trPr>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817"/>
        </w:trPr>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817"/>
        </w:trPr>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817"/>
        </w:trPr>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837"/>
        </w:trPr>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pStyle w:val="1358"/>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bl>
    <w:p>
      <w:pPr>
        <w:pStyle w:val="990"/>
        <w:ind w:firstLine="398"/>
        <w:spacing w:line="460" w:lineRule="exact"/>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highlight w:val="none"/>
          <w:lang w:bidi="ar"/>
        </w:rPr>
        <w:t xml:space="preserve">注：如供应商成交，项目组成员必须按本表承诺人员</w:t>
      </w:r>
      <w:r>
        <w:rPr>
          <w:rFonts w:hint="default" w:ascii="Times New Roman" w:hAnsi="Times New Roman" w:eastAsia="宋体" w:cs="Times New Roman"/>
          <w:b/>
          <w:color w:val="auto"/>
          <w:highlight w:val="none"/>
          <w:lang w:val="en-US" w:eastAsia="zh-CN" w:bidi="ar"/>
        </w:rPr>
        <w:t xml:space="preserve">配备</w:t>
      </w:r>
      <w:r>
        <w:rPr>
          <w:rFonts w:hint="default" w:ascii="Times New Roman" w:hAnsi="Times New Roman" w:eastAsia="宋体" w:cs="Times New Roman"/>
          <w:b/>
          <w:color w:val="auto"/>
          <w:highlight w:val="none"/>
          <w:lang w:bidi="ar"/>
        </w:rPr>
        <w:t xml:space="preserve">，不得随意更换。按</w:t>
      </w:r>
      <w:r>
        <w:rPr>
          <w:rFonts w:hint="default" w:ascii="Times New Roman" w:hAnsi="Times New Roman" w:eastAsia="宋体" w:cs="Times New Roman"/>
          <w:b/>
          <w:color w:val="auto"/>
          <w:highlight w:val="none"/>
          <w:lang w:val="en-US" w:eastAsia="zh-CN" w:bidi="ar"/>
        </w:rPr>
        <w:t xml:space="preserve">磋商</w:t>
      </w:r>
      <w:r>
        <w:rPr>
          <w:rFonts w:hint="default" w:ascii="Times New Roman" w:hAnsi="Times New Roman" w:eastAsia="宋体" w:cs="Times New Roman"/>
          <w:b/>
          <w:color w:val="auto"/>
          <w:highlight w:val="none"/>
          <w:lang w:bidi="ar"/>
        </w:rPr>
        <w:t xml:space="preserve">文件要求附相关人员证书。</w:t>
      </w:r>
      <w:r/>
    </w:p>
    <w:p>
      <w:pPr>
        <w:pStyle w:val="990"/>
        <w:ind w:firstLine="280"/>
        <w:spacing w:line="5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325"/>
        <w:keepLines/>
        <w:keepNext/>
        <w:spacing w:before="145" w:after="145" w:line="360" w:lineRule="auto"/>
        <w:rPr>
          <w:rFonts w:hint="default" w:ascii="Times New Roman" w:hAnsi="Times New Roman" w:eastAsia="宋体" w:cs="Times New Roman"/>
          <w:b/>
          <w:bCs/>
          <w:color w:val="auto"/>
          <w:sz w:val="32"/>
          <w:szCs w:val="32"/>
          <w:highlight w:val="none"/>
        </w:rPr>
        <w:outlineLvl w:val="2"/>
      </w:pPr>
      <w:r>
        <w:rPr>
          <w:rFonts w:hint="default" w:ascii="Times New Roman" w:hAnsi="Times New Roman" w:eastAsia="宋体" w:cs="Times New Roman"/>
          <w:color w:val="auto"/>
          <w:highlight w:val="none"/>
        </w:rPr>
        <w:br w:type="page" w:clear="all"/>
      </w:r>
      <w:bookmarkStart w:id="40" w:name="_Toc11176"/>
      <w:r/>
      <w:bookmarkStart w:id="41" w:name="_Toc22949"/>
      <w:r>
        <w:rPr>
          <w:rFonts w:hint="default" w:ascii="Times New Roman" w:hAnsi="Times New Roman" w:eastAsia="宋体" w:cs="Times New Roman"/>
          <w:b/>
          <w:bCs/>
          <w:color w:val="auto"/>
          <w:sz w:val="32"/>
          <w:szCs w:val="32"/>
          <w:highlight w:val="none"/>
          <w:lang w:val="en-US" w:eastAsia="zh-CN"/>
        </w:rPr>
        <w:t xml:space="preserve">十</w:t>
      </w:r>
      <w:r>
        <w:rPr>
          <w:rFonts w:hint="default" w:ascii="Times New Roman" w:hAnsi="Times New Roman" w:eastAsia="宋体" w:cs="Times New Roman"/>
          <w:b/>
          <w:bCs/>
          <w:color w:val="auto"/>
          <w:sz w:val="32"/>
          <w:szCs w:val="32"/>
          <w:highlight w:val="none"/>
        </w:rPr>
        <w:t xml:space="preserve">、</w:t>
      </w:r>
      <w:bookmarkEnd w:id="40"/>
      <w:r>
        <w:rPr>
          <w:rFonts w:hint="default" w:ascii="Times New Roman" w:hAnsi="Times New Roman" w:eastAsia="宋体" w:cs="Times New Roman"/>
          <w:b/>
          <w:bCs/>
          <w:color w:val="auto"/>
          <w:sz w:val="32"/>
          <w:szCs w:val="32"/>
          <w:highlight w:val="none"/>
        </w:rPr>
        <w:t xml:space="preserve">业绩</w:t>
      </w:r>
      <w:bookmarkEnd w:id="41"/>
      <w:r>
        <w:rPr>
          <w:rFonts w:hint="default" w:ascii="Times New Roman" w:hAnsi="Times New Roman" w:eastAsia="宋体" w:cs="Times New Roman"/>
          <w:b/>
          <w:bCs/>
          <w:color w:val="auto"/>
          <w:sz w:val="32"/>
          <w:szCs w:val="32"/>
          <w:highlight w:val="none"/>
        </w:rPr>
        <w:t xml:space="preserve">一览表</w:t>
      </w:r>
      <w:r/>
    </w:p>
    <w:p>
      <w:pPr>
        <w:pStyle w:val="1359"/>
        <w:jc w:val="center"/>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类似项目业绩一览表</w:t>
      </w:r>
      <w:r/>
    </w:p>
    <w:tbl>
      <w:tblPr>
        <w:tblStyle w:val="729"/>
        <w:tblW w:w="95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
        <w:gridCol w:w="3472"/>
        <w:gridCol w:w="2146"/>
        <w:gridCol w:w="1680"/>
        <w:gridCol w:w="1296"/>
      </w:tblGrid>
      <w:tr>
        <w:trPr>
          <w:jc w:val="center"/>
          <w:trHeight w:val="552"/>
        </w:trPr>
        <w:tc>
          <w:tcPr>
            <w:tcW w:w="964"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3472"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项目名称</w:t>
            </w:r>
            <w:r/>
          </w:p>
        </w:tc>
        <w:tc>
          <w:tcPr>
            <w:tcW w:w="214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项目负责人</w:t>
            </w:r>
            <w:r/>
          </w:p>
        </w:tc>
        <w:tc>
          <w:tcPr>
            <w:tcW w:w="1680"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合同金额</w:t>
            </w:r>
            <w:r/>
          </w:p>
        </w:tc>
        <w:tc>
          <w:tcPr>
            <w:tcW w:w="129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验收日期</w:t>
            </w:r>
            <w:r/>
          </w:p>
        </w:tc>
      </w:tr>
      <w:tr>
        <w:trPr>
          <w:jc w:val="center"/>
          <w:trHeight w:val="1100"/>
        </w:trPr>
        <w:tc>
          <w:tcPr>
            <w:tcW w:w="964"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一</w:t>
            </w:r>
            <w:r/>
          </w:p>
        </w:tc>
        <w:tc>
          <w:tcPr>
            <w:tcW w:w="3472"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企业业绩</w:t>
            </w:r>
            <w:r/>
          </w:p>
        </w:tc>
        <w:tc>
          <w:tcPr>
            <w:tcW w:w="214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680"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9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1100"/>
        </w:trPr>
        <w:tc>
          <w:tcPr>
            <w:tcW w:w="964"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w:t>
            </w:r>
            <w:r/>
          </w:p>
        </w:tc>
        <w:tc>
          <w:tcPr>
            <w:tcW w:w="3472"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214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680"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9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1100"/>
        </w:trPr>
        <w:tc>
          <w:tcPr>
            <w:tcW w:w="964"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w:t>
            </w:r>
            <w:r/>
          </w:p>
        </w:tc>
        <w:tc>
          <w:tcPr>
            <w:tcW w:w="3472"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214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680"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9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1100"/>
        </w:trPr>
        <w:tc>
          <w:tcPr>
            <w:tcW w:w="964"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w:t>
            </w:r>
            <w:r/>
          </w:p>
        </w:tc>
        <w:tc>
          <w:tcPr>
            <w:tcW w:w="3472"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214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680"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9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1118"/>
        </w:trPr>
        <w:tc>
          <w:tcPr>
            <w:tcW w:w="964"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二</w:t>
            </w:r>
            <w:r/>
          </w:p>
        </w:tc>
        <w:tc>
          <w:tcPr>
            <w:tcW w:w="3472"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项目负责人业绩</w:t>
            </w:r>
            <w:r/>
          </w:p>
        </w:tc>
        <w:tc>
          <w:tcPr>
            <w:tcW w:w="214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680"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9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1118"/>
        </w:trPr>
        <w:tc>
          <w:tcPr>
            <w:tcW w:w="964"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w:t>
            </w:r>
            <w:r/>
          </w:p>
        </w:tc>
        <w:tc>
          <w:tcPr>
            <w:tcW w:w="3472"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c>
          <w:tcPr>
            <w:tcW w:w="214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680"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9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1118"/>
        </w:trPr>
        <w:tc>
          <w:tcPr>
            <w:tcW w:w="964"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w:t>
            </w:r>
            <w:r/>
          </w:p>
        </w:tc>
        <w:tc>
          <w:tcPr>
            <w:tcW w:w="3472"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c>
          <w:tcPr>
            <w:tcW w:w="214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680"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96" w:type="dxa"/>
            <w:vAlign w:val="center"/>
            <w:textDirection w:val="lrTb"/>
            <w:noWrap w:val="false"/>
          </w:tcPr>
          <w:p>
            <w:pPr>
              <w:pStyle w:val="1360"/>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pStyle w:val="1359"/>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注：请填写此表，并按要求</w:t>
      </w:r>
      <w:r>
        <w:rPr>
          <w:rFonts w:hint="default" w:ascii="Times New Roman" w:hAnsi="Times New Roman" w:eastAsia="宋体" w:cs="Times New Roman"/>
          <w:b/>
          <w:color w:val="auto"/>
          <w:sz w:val="24"/>
          <w:highlight w:val="none"/>
          <w:lang w:val="en-US" w:eastAsia="zh-CN"/>
        </w:rPr>
        <w:t xml:space="preserve">提供</w:t>
      </w:r>
      <w:r>
        <w:rPr>
          <w:rFonts w:hint="default" w:ascii="Times New Roman" w:hAnsi="Times New Roman" w:eastAsia="宋体" w:cs="Times New Roman"/>
          <w:b/>
          <w:color w:val="auto"/>
          <w:sz w:val="24"/>
          <w:highlight w:val="none"/>
        </w:rPr>
        <w:t xml:space="preserve">业绩</w:t>
      </w:r>
      <w:r>
        <w:rPr>
          <w:rFonts w:hint="default" w:ascii="Times New Roman" w:hAnsi="Times New Roman" w:eastAsia="宋体" w:cs="Times New Roman"/>
          <w:b/>
          <w:color w:val="auto"/>
          <w:sz w:val="24"/>
          <w:highlight w:val="none"/>
          <w:lang w:val="en-US" w:eastAsia="zh-CN"/>
        </w:rPr>
        <w:t xml:space="preserve">证明材料</w:t>
      </w:r>
      <w:r>
        <w:rPr>
          <w:rFonts w:hint="default" w:ascii="Times New Roman" w:hAnsi="Times New Roman" w:eastAsia="宋体" w:cs="Times New Roman"/>
          <w:b/>
          <w:color w:val="auto"/>
          <w:sz w:val="24"/>
          <w:highlight w:val="none"/>
        </w:rPr>
        <w:t xml:space="preserve">。</w:t>
      </w:r>
      <w:r/>
    </w:p>
    <w:p>
      <w:pPr>
        <w:pStyle w:val="1359"/>
        <w:rPr>
          <w:rFonts w:hint="default" w:ascii="Times New Roman" w:hAnsi="Times New Roman" w:eastAsia="宋体" w:cs="Times New Roman"/>
          <w:b/>
          <w:color w:val="auto"/>
          <w:sz w:val="24"/>
          <w:highlight w:val="none"/>
        </w:rPr>
        <w:sectPr>
          <w:footnotePr/>
          <w:endnotePr/>
          <w:type w:val="nextPage"/>
          <w:pgSz w:w="11906" w:h="16838" w:orient="portrait"/>
          <w:pgMar w:top="1440" w:right="1274" w:bottom="1440" w:left="1800" w:header="851" w:footer="992" w:gutter="0"/>
          <w:cols w:num="1" w:sep="0" w:space="720" w:equalWidth="1"/>
          <w:docGrid w:linePitch="360"/>
        </w:sectPr>
      </w:pPr>
      <w:r>
        <w:rPr>
          <w:rFonts w:hint="default" w:ascii="Times New Roman" w:hAnsi="Times New Roman" w:eastAsia="宋体" w:cs="Times New Roman"/>
          <w:b/>
          <w:color w:val="auto"/>
          <w:sz w:val="24"/>
          <w:highlight w:val="none"/>
        </w:rPr>
      </w:r>
      <w:r/>
    </w:p>
    <w:p>
      <w:pPr>
        <w:jc w:val="left"/>
        <w:keepLines w:val="0"/>
        <w:keepNext w:val="0"/>
        <w:pageBreakBefore w:val="0"/>
        <w:spacing w:before="120" w:after="120"/>
        <w:widowControl w:val="off"/>
        <w:rPr>
          <w:rFonts w:hint="default" w:ascii="Times New Roman" w:hAnsi="Times New Roman" w:eastAsia="宋体" w:cs="Times New Roman"/>
          <w:b/>
          <w:bCs/>
          <w:color w:val="auto"/>
          <w:sz w:val="32"/>
          <w:szCs w:val="32"/>
          <w:highlight w:val="none"/>
          <w:lang w:val="en-US" w:eastAsia="zh-CN"/>
        </w:rPr>
        <w:outlineLvl w:val="2"/>
      </w:pPr>
      <w:r>
        <w:rPr>
          <w:rFonts w:hint="default" w:ascii="Times New Roman" w:hAnsi="Times New Roman" w:eastAsia="宋体" w:cs="Times New Roman"/>
          <w:b/>
          <w:bCs/>
          <w:color w:val="auto"/>
          <w:sz w:val="32"/>
          <w:szCs w:val="32"/>
          <w:highlight w:val="none"/>
          <w:lang w:val="en-US" w:eastAsia="zh-CN"/>
        </w:rPr>
        <w:t xml:space="preserve">十一、响应及偏离表（项目编号：  ）</w:t>
      </w:r>
      <w:r/>
    </w:p>
    <w:tbl>
      <w:tblPr>
        <w:tblStyle w:val="729"/>
        <w:tblpPr w:horzAnchor="page" w:tblpX="1482" w:vertAnchor="text" w:tblpY="396" w:leftFromText="180" w:topFromText="0" w:rightFromText="180" w:bottomFromText="0"/>
        <w:tblW w:w="9307"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jc w:val="left"/>
              <w:keepLines w:val="0"/>
              <w:keepNext w:val="0"/>
              <w:pageBreakBefore w:val="0"/>
              <w:spacing w:line="420" w:lineRule="exact"/>
              <w:widowControl w:val="off"/>
              <w:rPr>
                <w:rFonts w:hint="default" w:ascii="Times New Roman" w:hAnsi="Times New Roman" w:cs="Times New Roman"/>
                <w:b/>
                <w:color w:val="auto"/>
                <w:sz w:val="24"/>
                <w:highlight w:val="none"/>
              </w:rPr>
            </w:pPr>
            <w:r/>
            <w:bookmarkStart w:id="42" w:name="_Hlt24879081"/>
            <w:r/>
            <w:bookmarkEnd w:id="42"/>
            <w:r/>
            <w:bookmarkStart w:id="43" w:name="_Hlt26955054"/>
            <w:r/>
            <w:bookmarkEnd w:id="43"/>
            <w:r/>
            <w:bookmarkStart w:id="44" w:name="_Hlt26609391"/>
            <w:r/>
            <w:bookmarkEnd w:id="44"/>
            <w:r/>
            <w:bookmarkStart w:id="45" w:name="_Hlt26955056"/>
            <w:r/>
            <w:bookmarkEnd w:id="45"/>
            <w:r/>
            <w:bookmarkStart w:id="46" w:name="_Hlt26782999"/>
            <w:r/>
            <w:bookmarkEnd w:id="46"/>
            <w:r/>
            <w:bookmarkStart w:id="47" w:name="_Hlt26671343"/>
            <w:r/>
            <w:bookmarkEnd w:id="47"/>
            <w:r/>
            <w:bookmarkStart w:id="48" w:name="_Hlt26580838"/>
            <w:r/>
            <w:bookmarkEnd w:id="48"/>
            <w:r/>
            <w:bookmarkStart w:id="49" w:name="_Hlt26671372"/>
            <w:r/>
            <w:bookmarkEnd w:id="49"/>
            <w:r/>
            <w:bookmarkStart w:id="50" w:name="_Hlt26955064"/>
            <w:r/>
            <w:bookmarkEnd w:id="50"/>
            <w:r>
              <w:rPr>
                <w:rFonts w:hint="default" w:ascii="Times New Roman" w:hAnsi="Times New Roman" w:cs="Times New Roman"/>
                <w:b/>
                <w:color w:val="auto"/>
                <w:sz w:val="24"/>
                <w:highlight w:val="none"/>
              </w:rPr>
              <w:t xml:space="preserve">对本项目技术要求和商务要求中的实质性要求的偏离情况（请进行勾选）：</w:t>
            </w:r>
            <w:r/>
          </w:p>
          <w:p>
            <w:pPr>
              <w:jc w:val="left"/>
              <w:keepLines w:val="0"/>
              <w:keepNext w:val="0"/>
              <w:pageBreakBefore w:val="0"/>
              <w:spacing w:line="420" w:lineRule="exact"/>
              <w:widowControl w:val="off"/>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lang w:eastAsia="zh-CN"/>
              </w:rPr>
              <w:t xml:space="preserve">□</w:t>
            </w:r>
            <w:r>
              <w:rPr>
                <w:rFonts w:hint="default" w:ascii="Times New Roman" w:hAnsi="Times New Roman" w:cs="Times New Roman"/>
                <w:b/>
                <w:color w:val="auto"/>
                <w:sz w:val="24"/>
                <w:highlight w:val="none"/>
              </w:rPr>
              <w:t xml:space="preserve">无偏离</w:t>
            </w:r>
            <w:r>
              <w:rPr>
                <w:rFonts w:hint="default" w:ascii="Times New Roman" w:hAnsi="Times New Roman" w:cs="Times New Roman"/>
                <w:color w:val="auto"/>
                <w:sz w:val="24"/>
                <w:highlight w:val="none"/>
              </w:rPr>
              <w:t xml:space="preserve">（如无偏离，仅勾选无偏离即可）</w:t>
            </w:r>
            <w:r/>
          </w:p>
          <w:p>
            <w:pP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
                <w:color w:val="auto"/>
                <w:sz w:val="24"/>
                <w:highlight w:val="none"/>
                <w:lang w:eastAsia="zh-CN"/>
              </w:rPr>
              <w:t xml:space="preserve">□</w:t>
            </w:r>
            <w:r>
              <w:rPr>
                <w:rFonts w:hint="default" w:ascii="Times New Roman" w:hAnsi="Times New Roman" w:cs="Times New Roman"/>
                <w:b/>
                <w:color w:val="auto"/>
                <w:sz w:val="24"/>
                <w:highlight w:val="none"/>
              </w:rPr>
              <w:t xml:space="preserve">有偏离</w:t>
            </w:r>
            <w:r>
              <w:rPr>
                <w:rFonts w:hint="default" w:ascii="Times New Roman" w:hAnsi="Times New Roman" w:cs="Times New Roman"/>
                <w:color w:val="auto"/>
                <w:sz w:val="24"/>
                <w:highlight w:val="none"/>
              </w:rPr>
              <w:t xml:space="preserve">（如有超出或者偏离，则须在本表中对超出或者偏离项逐一列明）</w:t>
            </w:r>
            <w:r/>
          </w:p>
        </w:tc>
      </w:tr>
      <w:tr>
        <w:trPr>
          <w:trHeight w:val="1053"/>
        </w:trPr>
        <w:tc>
          <w:tcPr>
            <w:tcW w:w="729" w:type="dxa"/>
            <w:vAlign w:val="center"/>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序号</w:t>
            </w:r>
            <w:r/>
          </w:p>
        </w:tc>
        <w:tc>
          <w:tcPr>
            <w:tcW w:w="2421" w:type="dxa"/>
            <w:vAlign w:val="center"/>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名称及内容</w:t>
            </w:r>
            <w:r/>
          </w:p>
        </w:tc>
        <w:tc>
          <w:tcPr>
            <w:tcW w:w="1560" w:type="dxa"/>
            <w:vAlign w:val="center"/>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lang w:val="en-US" w:eastAsia="zh-CN"/>
              </w:rPr>
              <w:t xml:space="preserve">招标</w:t>
            </w:r>
            <w:r>
              <w:rPr>
                <w:rFonts w:hint="default" w:ascii="Times New Roman" w:hAnsi="Times New Roman" w:cs="Times New Roman"/>
                <w:bCs/>
                <w:color w:val="auto"/>
                <w:sz w:val="24"/>
                <w:highlight w:val="none"/>
              </w:rPr>
              <w:t xml:space="preserve">文件技术参数</w:t>
            </w:r>
            <w:r/>
          </w:p>
        </w:tc>
        <w:tc>
          <w:tcPr>
            <w:tcW w:w="1419" w:type="dxa"/>
            <w:vAlign w:val="center"/>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lang w:val="en-US" w:eastAsia="zh-CN"/>
              </w:rPr>
              <w:t xml:space="preserve">投标（</w:t>
            </w:r>
            <w:r>
              <w:rPr>
                <w:rFonts w:hint="default" w:ascii="Times New Roman" w:hAnsi="Times New Roman" w:cs="Times New Roman"/>
                <w:bCs/>
                <w:color w:val="auto"/>
                <w:sz w:val="24"/>
                <w:highlight w:val="none"/>
              </w:rPr>
              <w:t xml:space="preserve">响应</w:t>
            </w:r>
            <w:r>
              <w:rPr>
                <w:rFonts w:hint="default" w:ascii="Times New Roman" w:hAnsi="Times New Roman" w:cs="Times New Roman"/>
                <w:bCs/>
                <w:color w:val="auto"/>
                <w:sz w:val="24"/>
                <w:highlight w:val="none"/>
                <w:lang w:val="en-US" w:eastAsia="zh-CN"/>
              </w:rPr>
              <w:t xml:space="preserve">）</w:t>
            </w:r>
            <w:r>
              <w:rPr>
                <w:rFonts w:hint="default" w:ascii="Times New Roman" w:hAnsi="Times New Roman" w:cs="Times New Roman"/>
                <w:bCs/>
                <w:color w:val="auto"/>
                <w:sz w:val="24"/>
                <w:highlight w:val="none"/>
              </w:rPr>
              <w:t xml:space="preserve">文件技术参数</w:t>
            </w:r>
            <w:r/>
          </w:p>
        </w:tc>
        <w:tc>
          <w:tcPr>
            <w:tcW w:w="1678" w:type="dxa"/>
            <w:vAlign w:val="center"/>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证明材料</w:t>
            </w:r>
            <w:r/>
          </w:p>
        </w:tc>
        <w:tc>
          <w:tcPr>
            <w:tcW w:w="1500" w:type="dxa"/>
            <w:vAlign w:val="center"/>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偏离情况</w:t>
            </w:r>
            <w:r/>
          </w:p>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r>
      <w:tr>
        <w:trPr>
          <w:trHeight w:val="90"/>
        </w:trPr>
        <w:tc>
          <w:tcPr>
            <w:tcW w:w="729"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w:t>
            </w:r>
            <w:r/>
          </w:p>
        </w:tc>
        <w:tc>
          <w:tcPr>
            <w:tcW w:w="2421"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560"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419"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678"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500"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r>
      <w:tr>
        <w:trPr/>
        <w:tc>
          <w:tcPr>
            <w:tcW w:w="729"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2</w:t>
            </w:r>
            <w:r/>
          </w:p>
        </w:tc>
        <w:tc>
          <w:tcPr>
            <w:tcW w:w="2421"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560"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419"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678"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500"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r>
      <w:tr>
        <w:trPr/>
        <w:tc>
          <w:tcPr>
            <w:tcW w:w="729"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3</w:t>
            </w:r>
            <w:r/>
          </w:p>
        </w:tc>
        <w:tc>
          <w:tcPr>
            <w:tcW w:w="2421"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560"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419"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678"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500"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r>
      <w:tr>
        <w:trPr>
          <w:trHeight w:val="65"/>
        </w:trPr>
        <w:tc>
          <w:tcPr>
            <w:tcW w:w="729"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w:t>
            </w:r>
            <w:r/>
          </w:p>
        </w:tc>
        <w:tc>
          <w:tcPr>
            <w:tcW w:w="2421"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560"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419"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678"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c>
          <w:tcPr>
            <w:tcW w:w="1500" w:type="dxa"/>
            <w:vAlign w:val="top"/>
            <w:textDirection w:val="lrTb"/>
            <w:noWrap w:val="false"/>
          </w:tcPr>
          <w:p>
            <w:pPr>
              <w:ind w:firstLine="0"/>
              <w:jc w:val="center"/>
              <w:keepLines w:val="0"/>
              <w:keepNext w:val="0"/>
              <w:pageBreakBefore w:val="0"/>
              <w:spacing w:line="42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tc>
      </w:tr>
    </w:tbl>
    <w:p>
      <w:pPr>
        <w:ind w:firstLine="480"/>
        <w:jc w:val="lef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lef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righ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单位名称：（</w:t>
      </w:r>
      <w:r>
        <w:rPr>
          <w:rFonts w:hint="default" w:ascii="Times New Roman" w:hAnsi="Times New Roman" w:eastAsia="宋体" w:cs="Times New Roman"/>
          <w:color w:val="auto"/>
          <w:sz w:val="24"/>
          <w:szCs w:val="24"/>
          <w:highlight w:val="none"/>
        </w:rPr>
        <w:t xml:space="preserve">盖CA电子公章</w:t>
      </w:r>
      <w:r>
        <w:rPr>
          <w:rFonts w:hint="default" w:ascii="Times New Roman" w:hAnsi="Times New Roman" w:eastAsia="宋体" w:cs="Times New Roman"/>
          <w:color w:val="auto"/>
          <w:sz w:val="24"/>
          <w:highlight w:val="none"/>
        </w:rPr>
        <w:t xml:space="preserve">）</w:t>
      </w:r>
      <w:r/>
    </w:p>
    <w:p>
      <w:pPr>
        <w:ind w:firstLine="480"/>
        <w:jc w:val="right"/>
        <w:spacing w:line="500" w:lineRule="exact"/>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t xml:space="preserve">日期：  年  月  日</w:t>
      </w:r>
      <w:r/>
    </w:p>
    <w:p>
      <w:pPr>
        <w:spacing w:line="588"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注：1</w:t>
      </w:r>
      <w:r>
        <w:rPr>
          <w:rFonts w:hint="default" w:ascii="Times New Roman" w:hAnsi="Times New Roman" w:eastAsia="宋体" w:cs="Times New Roman"/>
          <w:color w:val="auto"/>
          <w:sz w:val="24"/>
          <w:highlight w:val="none"/>
        </w:rPr>
        <w:t xml:space="preserve">.如果</w:t>
      </w:r>
      <w:r>
        <w:rPr>
          <w:rFonts w:hint="default" w:ascii="Times New Roman" w:hAnsi="Times New Roman" w:eastAsia="宋体" w:cs="Times New Roman"/>
          <w:color w:val="auto"/>
          <w:sz w:val="24"/>
          <w:highlight w:val="none"/>
          <w:lang w:val="en-US" w:eastAsia="zh-CN"/>
        </w:rPr>
        <w:t xml:space="preserve">招标</w:t>
      </w:r>
      <w:r>
        <w:rPr>
          <w:rFonts w:hint="default" w:ascii="Times New Roman" w:hAnsi="Times New Roman" w:eastAsia="宋体" w:cs="Times New Roman"/>
          <w:color w:val="auto"/>
          <w:sz w:val="24"/>
          <w:highlight w:val="none"/>
        </w:rPr>
        <w:t xml:space="preserve">文件要求提供证明材料，投标人必须将证明材料列于该表之下。</w:t>
      </w:r>
      <w:r/>
    </w:p>
    <w:p>
      <w:pPr>
        <w:spacing w:line="588"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.投标人未对实质性要求作出明确响应的，或未按</w:t>
      </w:r>
      <w:r>
        <w:rPr>
          <w:rFonts w:hint="default" w:ascii="Times New Roman" w:hAnsi="Times New Roman" w:eastAsia="宋体" w:cs="Times New Roman"/>
          <w:color w:val="auto"/>
          <w:sz w:val="24"/>
          <w:highlight w:val="none"/>
          <w:lang w:val="en-US" w:eastAsia="zh-CN"/>
        </w:rPr>
        <w:t xml:space="preserve">招标</w:t>
      </w:r>
      <w:r>
        <w:rPr>
          <w:rFonts w:hint="default" w:ascii="Times New Roman" w:hAnsi="Times New Roman" w:eastAsia="宋体" w:cs="Times New Roman"/>
          <w:color w:val="auto"/>
          <w:sz w:val="24"/>
          <w:highlight w:val="none"/>
        </w:rPr>
        <w:t xml:space="preserve">文件要求提供证明材料的，作无效响应处理。</w:t>
      </w:r>
      <w:r/>
    </w:p>
    <w:p>
      <w:pPr>
        <w:pStyle w:val="1359"/>
        <w:rPr>
          <w:rFonts w:hint="default" w:ascii="Times New Roman" w:hAnsi="Times New Roman" w:eastAsia="宋体" w:cs="Times New Roman"/>
          <w:b/>
          <w:color w:val="auto"/>
          <w:sz w:val="24"/>
          <w:highlight w:val="none"/>
        </w:rPr>
        <w:sectPr>
          <w:footnotePr/>
          <w:endnotePr/>
          <w:type w:val="nextPage"/>
          <w:pgSz w:w="11906" w:h="16838" w:orient="portrait"/>
          <w:pgMar w:top="1440" w:right="1274" w:bottom="1440" w:left="1800" w:header="851" w:footer="992" w:gutter="0"/>
          <w:cols w:num="1" w:sep="0" w:space="720" w:equalWidth="1"/>
          <w:docGrid w:linePitch="360"/>
        </w:sectPr>
      </w:pPr>
      <w:r>
        <w:rPr>
          <w:rFonts w:hint="default" w:ascii="Times New Roman" w:hAnsi="Times New Roman" w:eastAsia="宋体" w:cs="Times New Roman"/>
          <w:b/>
          <w:color w:val="auto"/>
          <w:sz w:val="24"/>
          <w:highlight w:val="none"/>
        </w:rPr>
      </w:r>
      <w:r/>
    </w:p>
    <w:p>
      <w:pPr>
        <w:ind w:firstLine="499"/>
        <w:keepLines/>
        <w:keepNext/>
        <w:pageBreakBefore/>
        <w:spacing w:before="145" w:after="145" w:line="360" w:lineRule="auto"/>
        <w:rPr>
          <w:rFonts w:hint="default" w:ascii="Times New Roman" w:hAnsi="Times New Roman" w:eastAsia="宋体" w:cs="Times New Roman"/>
          <w:b/>
          <w:bCs/>
          <w:color w:val="auto"/>
          <w:sz w:val="32"/>
          <w:szCs w:val="32"/>
          <w:highlight w:val="none"/>
          <w:lang w:val="en-US" w:eastAsia="zh-CN"/>
        </w:rPr>
        <w:outlineLvl w:val="2"/>
      </w:pPr>
      <w:r>
        <w:rPr>
          <w:rFonts w:hint="default" w:ascii="Times New Roman" w:hAnsi="Times New Roman" w:eastAsia="宋体" w:cs="Times New Roman"/>
          <w:b/>
          <w:bCs/>
          <w:color w:val="auto"/>
          <w:sz w:val="32"/>
          <w:szCs w:val="32"/>
          <w:highlight w:val="none"/>
          <w:lang w:val="en-US" w:eastAsia="zh-CN"/>
        </w:rPr>
        <w:t xml:space="preserve">十二</w:t>
      </w:r>
      <w:r>
        <w:rPr>
          <w:rFonts w:hint="default" w:ascii="Times New Roman" w:hAnsi="Times New Roman" w:eastAsia="宋体" w:cs="Times New Roman"/>
          <w:b/>
          <w:bCs/>
          <w:color w:val="auto"/>
          <w:sz w:val="32"/>
          <w:szCs w:val="32"/>
          <w:highlight w:val="none"/>
        </w:rPr>
        <w:t xml:space="preserve">、</w:t>
      </w:r>
      <w:r>
        <w:rPr>
          <w:rFonts w:hint="default" w:ascii="Times New Roman" w:hAnsi="Times New Roman" w:cs="Times New Roman"/>
          <w:b/>
          <w:bCs/>
          <w:color w:val="auto"/>
          <w:sz w:val="32"/>
          <w:szCs w:val="32"/>
          <w:highlight w:val="none"/>
          <w:lang w:val="en-US" w:eastAsia="zh-CN"/>
        </w:rPr>
        <w:t xml:space="preserve">施工组织设计</w:t>
      </w:r>
      <w:r/>
    </w:p>
    <w:p>
      <w:pPr>
        <w:keepLines/>
        <w:keepNext/>
        <w:spacing w:before="145" w:after="145" w:line="360" w:lineRule="auto"/>
        <w:rPr>
          <w:rFonts w:hint="default" w:ascii="Times New Roman" w:hAnsi="Times New Roman" w:eastAsia="方正仿宋_GBK" w:cs="Times New Roman"/>
          <w:b/>
          <w:color w:val="auto"/>
          <w:sz w:val="32"/>
          <w:szCs w:val="24"/>
          <w:highlight w:val="none"/>
          <w:lang w:val="en-US" w:eastAsia="zh-CN" w:bidi="ar-SA"/>
        </w:rPr>
        <w:outlineLvl w:val="2"/>
      </w:pPr>
      <w:r>
        <w:rPr>
          <w:rFonts w:hint="default" w:ascii="Times New Roman" w:hAnsi="Times New Roman" w:eastAsia="宋体" w:cs="Times New Roman"/>
          <w:b/>
          <w:bCs/>
          <w:color w:val="auto"/>
          <w:sz w:val="32"/>
          <w:szCs w:val="32"/>
          <w:highlight w:val="none"/>
        </w:rPr>
        <w:br w:type="page" w:clear="all"/>
      </w:r>
      <w:r>
        <w:rPr>
          <w:rFonts w:hint="default" w:ascii="Times New Roman" w:hAnsi="Times New Roman" w:cs="Times New Roman"/>
          <w:b/>
          <w:bCs/>
          <w:color w:val="auto"/>
          <w:sz w:val="32"/>
          <w:szCs w:val="32"/>
          <w:highlight w:val="none"/>
          <w:lang w:val="en-US" w:eastAsia="zh-CN"/>
        </w:rPr>
        <w:t xml:space="preserve">十三</w:t>
      </w:r>
      <w:r>
        <w:rPr>
          <w:rFonts w:hint="default" w:ascii="Times New Roman" w:hAnsi="Times New Roman" w:eastAsia="宋体" w:cs="Times New Roman"/>
          <w:b/>
          <w:bCs/>
          <w:color w:val="auto"/>
          <w:sz w:val="32"/>
          <w:szCs w:val="32"/>
          <w:highlight w:val="none"/>
        </w:rPr>
        <w:t xml:space="preserve">、中小（微）企业声明函</w:t>
      </w:r>
      <w:bookmarkEnd w:id="36"/>
      <w:r/>
      <w:r/>
    </w:p>
    <w:p>
      <w:pPr>
        <w:pStyle w:val="750"/>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中小微企业声明函（工程类项目）（采购包号：**）</w:t>
      </w:r>
      <w:r/>
    </w:p>
    <w:p>
      <w:pPr>
        <w:pStyle w:val="75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项目（项目名称）（采购包号：**）的采购活动，工程的施工单位全部由符合政策的中小微企业承接。相关企业（含联合体中的中小微企业、签订采购包意向协议的中小微企业）的具体情况如下：</w:t>
      </w:r>
      <w:r/>
    </w:p>
    <w:p>
      <w:pPr>
        <w:pStyle w:val="750"/>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50"/>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50"/>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50"/>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50"/>
        <w:ind w:left="0" w:firstLine="480"/>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lang w:eastAsia="zh-CN"/>
        </w:rPr>
        <w:t xml:space="preserve">。</w:t>
      </w:r>
      <w:r/>
    </w:p>
    <w:p>
      <w:pPr>
        <w:pStyle w:val="750"/>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50"/>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日期：___年____月____日 </w:t>
      </w:r>
      <w:r/>
    </w:p>
    <w:p>
      <w:pPr>
        <w:pStyle w:val="75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5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5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361"/>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1361"/>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0"/>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50"/>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50"/>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残疾人福利性单位声明函（工程类项目）（采购包号：**）</w:t>
      </w:r>
      <w:r/>
    </w:p>
    <w:p>
      <w:pPr>
        <w:pStyle w:val="75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项目（项目名称）（采购包号：**）采购活动由本单位承担工程。</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t xml:space="preserve"> </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750"/>
        <w:ind w:left="0" w:firstLine="480"/>
        <w:jc w:val="both"/>
        <w:keepLines w:val="0"/>
        <w:keepNext w:val="0"/>
        <w:pageBreakBefore w:val="0"/>
        <w:spacing w:before="0" w:beforeAutospacing="0" w:after="0" w:afterAutospacing="0" w:line="360" w:lineRule="auto"/>
        <w:widowControl w:val="off"/>
        <w:rPr>
          <w:rFonts w:hint="eastAsia" w:eastAsia="宋体"/>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rPr>
          <w:rFonts w:hint="eastAsia" w:ascii="宋体" w:hAnsi="宋体" w:eastAsia="宋体" w:cs="宋体"/>
          <w:color w:val="000000"/>
          <w:sz w:val="24"/>
          <w:szCs w:val="24"/>
          <w:lang w:eastAsia="zh-CN"/>
        </w:rPr>
        <w:t xml:space="preserve">。</w:t>
      </w:r>
      <w:r/>
    </w:p>
    <w:p>
      <w:pPr>
        <w:pStyle w:val="750"/>
        <w:ind w:left="0" w:firstLine="624"/>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t xml:space="preserve"> </w:t>
      </w:r>
      <w:r/>
    </w:p>
    <w:p>
      <w:pPr>
        <w:pStyle w:val="750"/>
        <w:ind w:left="0" w:right="1559" w:firstLine="624"/>
        <w:jc w:val="center"/>
        <w:keepLines w:val="0"/>
        <w:keepNext w:val="0"/>
        <w:spacing w:before="0" w:beforeAutospacing="0" w:after="0" w:afterAutospacing="0" w:line="360" w:lineRule="auto"/>
        <w:widowControl w:val="off"/>
        <w:tabs>
          <w:tab w:val="left" w:pos="4864" w:leader="none"/>
        </w:tabs>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4"/>
          <w:szCs w:val="24"/>
        </w:rPr>
        <w:t xml:space="preserve">        </w:t>
      </w:r>
      <w:r>
        <w:rPr>
          <w:rFonts w:hint="eastAsia" w:ascii="宋体" w:hAnsi="宋体" w:eastAsia="宋体" w:cs="宋体"/>
          <w:color w:val="000000"/>
          <w:sz w:val="24"/>
          <w:szCs w:val="24"/>
        </w:rPr>
        <w:t xml:space="preserve">供应商全称（加盖CA电子公章）：</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p>
    <w:p>
      <w:pPr>
        <w:ind w:right="1560" w:firstLine="787"/>
        <w:jc w:val="both"/>
        <w:spacing w:line="588" w:lineRule="exact"/>
        <w:tabs>
          <w:tab w:val="left" w:pos="4860" w:leader="none"/>
        </w:tabs>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jc w:val="center"/>
        <w:spacing w:line="56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jc w:val="center"/>
        <w:spacing w:line="56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jc w:val="center"/>
        <w:spacing w:line="56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jc w:val="center"/>
        <w:spacing w:line="56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bookmarkEnd w:id="24"/>
      <w:r/>
      <w:r/>
    </w:p>
    <w:p>
      <w:pPr>
        <w:keepLines/>
        <w:keepNext/>
        <w:spacing w:before="145" w:after="145" w:line="360" w:lineRule="auto"/>
        <w:rPr>
          <w:rFonts w:hint="default" w:ascii="Times New Roman" w:hAnsi="Times New Roman" w:eastAsia="宋体" w:cs="Times New Roman"/>
          <w:b/>
          <w:bCs/>
          <w:color w:val="auto"/>
          <w:sz w:val="32"/>
          <w:szCs w:val="32"/>
          <w:highlight w:val="none"/>
          <w:lang w:eastAsia="zh-CN"/>
        </w:rPr>
        <w:outlineLvl w:val="2"/>
      </w:pPr>
      <w:r/>
      <w:bookmarkStart w:id="51" w:name="_Toc27332"/>
      <w:r/>
      <w:bookmarkStart w:id="52" w:name="_Toc28140"/>
      <w:r>
        <w:rPr>
          <w:rFonts w:hint="default" w:ascii="Times New Roman" w:hAnsi="Times New Roman" w:eastAsia="宋体" w:cs="Times New Roman"/>
          <w:b/>
          <w:bCs/>
          <w:color w:val="auto"/>
          <w:sz w:val="32"/>
          <w:szCs w:val="32"/>
          <w:highlight w:val="none"/>
        </w:rPr>
        <w:t xml:space="preserve">十</w:t>
      </w:r>
      <w:r>
        <w:rPr>
          <w:rFonts w:hint="default" w:ascii="Times New Roman" w:hAnsi="Times New Roman" w:eastAsia="宋体" w:cs="Times New Roman"/>
          <w:b/>
          <w:bCs/>
          <w:color w:val="auto"/>
          <w:sz w:val="32"/>
          <w:szCs w:val="32"/>
          <w:highlight w:val="none"/>
          <w:lang w:val="en-US" w:eastAsia="zh-CN"/>
        </w:rPr>
        <w:t xml:space="preserve">四</w:t>
      </w:r>
      <w:r>
        <w:rPr>
          <w:rFonts w:hint="default" w:ascii="Times New Roman" w:hAnsi="Times New Roman" w:eastAsia="宋体" w:cs="Times New Roman"/>
          <w:b/>
          <w:bCs/>
          <w:color w:val="auto"/>
          <w:sz w:val="32"/>
          <w:szCs w:val="32"/>
          <w:highlight w:val="none"/>
        </w:rPr>
        <w:t xml:space="preserve">、</w:t>
      </w:r>
      <w:bookmarkEnd w:id="51"/>
      <w:r/>
      <w:bookmarkEnd w:id="52"/>
      <w:r>
        <w:rPr>
          <w:rFonts w:hint="default" w:ascii="Times New Roman" w:hAnsi="Times New Roman" w:cs="Times New Roman"/>
          <w:b/>
          <w:bCs/>
          <w:color w:val="auto"/>
          <w:sz w:val="32"/>
          <w:szCs w:val="32"/>
          <w:highlight w:val="none"/>
          <w:lang w:val="en-US" w:eastAsia="zh-CN"/>
        </w:rPr>
        <w:t xml:space="preserve">供应商资格承诺函</w:t>
      </w:r>
      <w:r/>
    </w:p>
    <w:p>
      <w:pPr>
        <w:jc w:val="center"/>
        <w:keepLines w:val="0"/>
        <w:keepNext w:val="0"/>
        <w:pageBreakBefore w:val="0"/>
        <w:spacing w:line="360" w:lineRule="auto"/>
        <w:widowControl/>
        <w:rPr>
          <w:rFonts w:hint="eastAsia" w:ascii="宋体" w:hAnsi="宋体" w:eastAsia="宋体" w:cs="宋体"/>
          <w:b/>
          <w:bCs w:val="0"/>
          <w:color w:val="auto"/>
          <w:sz w:val="24"/>
          <w:szCs w:val="24"/>
          <w:highlight w:val="none"/>
          <w:u w:val="none"/>
          <w:lang w:bidi="ar"/>
        </w:rPr>
      </w:pPr>
      <w:r>
        <w:rPr>
          <w:rFonts w:hint="eastAsia" w:ascii="宋体" w:hAnsi="宋体" w:eastAsia="宋体" w:cs="宋体"/>
          <w:b/>
          <w:bCs w:val="0"/>
          <w:color w:val="auto"/>
          <w:sz w:val="24"/>
          <w:szCs w:val="24"/>
          <w:highlight w:val="none"/>
          <w:u w:val="none"/>
          <w:lang w:bidi="ar"/>
        </w:rPr>
        <w:t xml:space="preserve">具备履行合同所必需的设备和专业技术能力的声明（格式 ）</w:t>
      </w:r>
      <w:r/>
    </w:p>
    <w:p>
      <w:pPr>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u w:val="single"/>
          <w:lang w:bidi="ar"/>
        </w:rPr>
        <w:t xml:space="preserve"> （ 采购单位名称）    </w:t>
      </w:r>
      <w:r>
        <w:rPr>
          <w:rFonts w:hint="eastAsia" w:ascii="宋体" w:hAnsi="宋体" w:eastAsia="宋体" w:cs="宋体"/>
          <w:bCs/>
          <w:color w:val="auto"/>
          <w:sz w:val="24"/>
          <w:szCs w:val="24"/>
          <w:highlight w:val="none"/>
          <w:lang w:bidi="ar"/>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我单位</w:t>
      </w:r>
      <w:r>
        <w:rPr>
          <w:rFonts w:hint="eastAsia" w:ascii="宋体" w:hAnsi="宋体" w:eastAsia="宋体" w:cs="宋体"/>
          <w:bCs/>
          <w:color w:val="auto"/>
          <w:sz w:val="24"/>
          <w:szCs w:val="24"/>
          <w:highlight w:val="none"/>
          <w:u w:val="single"/>
          <w:lang w:bidi="ar"/>
        </w:rPr>
        <w:t xml:space="preserve"> （供应商名称）</w:t>
      </w:r>
      <w:r>
        <w:rPr>
          <w:rFonts w:hint="eastAsia" w:ascii="宋体" w:hAnsi="宋体" w:eastAsia="宋体" w:cs="宋体"/>
          <w:bCs/>
          <w:color w:val="auto"/>
          <w:sz w:val="24"/>
          <w:szCs w:val="24"/>
          <w:highlight w:val="none"/>
          <w:lang w:bidi="ar"/>
        </w:rPr>
        <w:t xml:space="preserve">郑重声明：我公司具备履行本项采购合同所必需的设备和专业技术能力，为履行本项采购合同我单位具备如下主要设备和主要专业技术能力：</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主要设备有：</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 若有，格式自拟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主要专业技术能力有：</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 。( 若有，格式自拟)</w:t>
      </w:r>
      <w:r/>
    </w:p>
    <w:p>
      <w:pPr>
        <w:jc w:val="righ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供应商名称：（公章）</w:t>
      </w:r>
      <w:r/>
    </w:p>
    <w:p>
      <w:pPr>
        <w:jc w:val="righ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日  期： 年  月  日</w:t>
      </w:r>
      <w:r/>
    </w:p>
    <w:p>
      <w:pPr>
        <w:keepLines w:val="0"/>
        <w:keepNext w:val="0"/>
        <w:pageBreakBefore w:val="0"/>
        <w:spacing w:line="360" w:lineRule="auto"/>
        <w:widowControl w:val="off"/>
        <w:rPr>
          <w:rFonts w:hint="eastAsia" w:ascii="宋体" w:hAnsi="宋体" w:eastAsia="宋体"/>
          <w:b/>
          <w:color w:val="auto"/>
          <w:sz w:val="24"/>
          <w:highlight w:val="none"/>
          <w:lang w:val="zh-CN" w:eastAsia="zh-CN"/>
        </w:rPr>
        <w:outlineLvl w:val="9"/>
      </w:pPr>
      <w:r>
        <w:rPr>
          <w:rFonts w:hint="eastAsia" w:ascii="宋体" w:hAnsi="宋体" w:eastAsia="宋体"/>
          <w:b/>
          <w:color w:val="auto"/>
          <w:sz w:val="24"/>
          <w:highlight w:val="none"/>
          <w:lang w:val="zh-CN" w:eastAsia="zh-CN"/>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b/>
          <w:color w:val="auto"/>
          <w:sz w:val="24"/>
          <w:highlight w:val="none"/>
          <w:lang w:val="zh-CN" w:eastAsia="zh-CN"/>
        </w:rPr>
        <w:t xml:space="preserve">近3</w:t>
      </w:r>
      <w:r>
        <w:rPr>
          <w:rFonts w:hint="eastAsia" w:ascii="宋体" w:hAnsi="宋体" w:eastAsia="宋体"/>
          <w:b/>
          <w:color w:val="auto"/>
          <w:sz w:val="24"/>
          <w:highlight w:val="none"/>
          <w:lang w:eastAsia="zh-CN"/>
        </w:rPr>
        <w:t xml:space="preserve">年内在经营活动中没有重大违法记录的书面声明（</w:t>
      </w:r>
      <w:r>
        <w:rPr>
          <w:rFonts w:hint="eastAsia" w:ascii="宋体" w:hAnsi="宋体" w:eastAsia="宋体"/>
          <w:b/>
          <w:color w:val="auto"/>
          <w:sz w:val="24"/>
          <w:highlight w:val="none"/>
          <w:lang w:val="en-US" w:eastAsia="zh-CN"/>
        </w:rPr>
        <w:t xml:space="preserve">格式</w:t>
      </w:r>
      <w:r>
        <w:rPr>
          <w:rFonts w:hint="eastAsia" w:ascii="宋体" w:hAnsi="宋体" w:eastAsia="宋体"/>
          <w:b/>
          <w:color w:val="auto"/>
          <w:sz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u w:val="single"/>
          <w:lang w:bidi="ar"/>
        </w:rPr>
        <w:t xml:space="preserve"> （ 采购单位名称）    </w:t>
      </w:r>
      <w:r>
        <w:rPr>
          <w:rFonts w:hint="eastAsia" w:ascii="宋体" w:hAnsi="宋体" w:eastAsia="宋体" w:cs="宋体"/>
          <w:bCs/>
          <w:color w:val="auto"/>
          <w:sz w:val="24"/>
          <w:szCs w:val="24"/>
          <w:highlight w:val="none"/>
          <w:lang w:bidi="ar"/>
        </w:rPr>
        <w:t xml:space="preserve">：</w:t>
      </w:r>
      <w:r/>
    </w:p>
    <w:p>
      <w:pPr>
        <w:ind w:firstLine="420"/>
        <w:keepLines w:val="0"/>
        <w:keepNext w:val="0"/>
        <w:pageBreakBefore w:val="0"/>
        <w:spacing w:line="360" w:lineRule="auto"/>
        <w:shd w:val="clear" w:color="auto" w:fill="ffffff"/>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根据贵方</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u w:val="single"/>
          <w:lang w:eastAsia="zh-CN"/>
        </w:rPr>
        <w:t xml:space="preserve">   </w:t>
      </w:r>
      <w:r>
        <w:rPr>
          <w:rFonts w:ascii="宋体" w:hAnsi="宋体" w:eastAsia="宋体"/>
          <w:color w:val="auto"/>
          <w:sz w:val="24"/>
          <w:szCs w:val="24"/>
          <w:highlight w:val="none"/>
          <w:u w:val="single"/>
          <w:lang w:eastAsia="zh-CN"/>
        </w:rPr>
        <w:t xml:space="preserve">     </w:t>
      </w:r>
      <w:r>
        <w:rPr>
          <w:rFonts w:hint="eastAsia" w:ascii="宋体" w:hAnsi="宋体" w:eastAsia="宋体"/>
          <w:b/>
          <w:bCs/>
          <w:color w:val="auto"/>
          <w:sz w:val="24"/>
          <w:szCs w:val="24"/>
          <w:highlight w:val="none"/>
          <w:u w:val="single"/>
          <w:lang w:eastAsia="zh-CN"/>
        </w:rPr>
        <w:t xml:space="preserve">（</w:t>
      </w:r>
      <w:r>
        <w:rPr>
          <w:rFonts w:hint="eastAsia" w:ascii="宋体" w:hAnsi="宋体" w:eastAsia="宋体"/>
          <w:color w:val="auto"/>
          <w:sz w:val="24"/>
          <w:szCs w:val="24"/>
          <w:highlight w:val="none"/>
          <w:lang w:eastAsia="zh-CN"/>
        </w:rPr>
        <w:t xml:space="preserve">项目名称）</w:t>
      </w:r>
      <w:r>
        <w:rPr>
          <w:rFonts w:ascii="宋体" w:hAnsi="宋体" w:eastAsia="宋体"/>
          <w:color w:val="auto"/>
          <w:sz w:val="24"/>
          <w:szCs w:val="24"/>
          <w:highlight w:val="none"/>
          <w:lang w:eastAsia="zh-CN"/>
        </w:rPr>
        <w:t xml:space="preserve"> </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u w:val="single"/>
          <w:lang w:eastAsia="zh-CN"/>
        </w:rPr>
        <w:t xml:space="preserve">   </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lang w:eastAsia="zh-CN"/>
        </w:rPr>
        <w:t xml:space="preserve">（项目编号）磋商采购公告，正式授权下述签字人</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lang w:eastAsia="zh-CN"/>
        </w:rPr>
        <w:t xml:space="preserve">(姓名和职务)代表供应商</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u w:val="single"/>
          <w:lang w:eastAsia="zh-CN"/>
        </w:rPr>
        <w:t xml:space="preserve"> </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lang w:eastAsia="zh-CN"/>
        </w:rPr>
        <w:t xml:space="preserve">（供应商名称），提交响应文件。</w:t>
      </w:r>
      <w:r/>
    </w:p>
    <w:p>
      <w:pPr>
        <w:ind w:firstLine="420"/>
        <w:keepLines w:val="0"/>
        <w:keepNext w:val="0"/>
        <w:pageBreakBefore w:val="0"/>
        <w:spacing w:line="360" w:lineRule="auto"/>
        <w:shd w:val="clear" w:color="auto" w:fill="ffffff"/>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据此函，签字人兹宣布声明和承诺如下：</w:t>
      </w:r>
      <w:r/>
    </w:p>
    <w:p>
      <w:pPr>
        <w:ind w:firstLine="482"/>
        <w:keepLines w:val="0"/>
        <w:keepNext w:val="0"/>
        <w:pageBreakBefore w:val="0"/>
        <w:spacing w:line="360" w:lineRule="auto"/>
        <w:shd w:val="clear" w:color="auto" w:fill="ffffff"/>
        <w:widowControl/>
        <w:rPr>
          <w:rFonts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我单位参加本次采购活动前3年内在经营活动中没有重大违法记录，且不是失信被执行人、重大税收违法案件当事人名单、政府采购严重违法失信行为记录名单的供应商。</w:t>
      </w:r>
      <w:r/>
    </w:p>
    <w:p>
      <w:pPr>
        <w:ind w:firstLine="480"/>
        <w:keepLines w:val="0"/>
        <w:keepNext w:val="0"/>
        <w:pageBreakBefore w:val="0"/>
        <w:spacing w:line="360" w:lineRule="auto"/>
        <w:shd w:val="clear" w:color="auto" w:fill="ffffff"/>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特此声明。</w:t>
      </w:r>
      <w:r/>
    </w:p>
    <w:p>
      <w:pPr>
        <w:jc w:val="righ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供应商名称：（公章）</w:t>
      </w:r>
      <w:r/>
    </w:p>
    <w:p>
      <w:pPr>
        <w:jc w:val="righ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日  期： 年  月  日</w:t>
      </w:r>
      <w:r/>
    </w:p>
    <w:p>
      <w:pPr>
        <w:keepLines w:val="0"/>
        <w:keepNext w:val="0"/>
        <w:pageBreakBefore w:val="0"/>
        <w:spacing w:line="360" w:lineRule="auto"/>
        <w:widowControl w:val="off"/>
        <w:rPr>
          <w:rFonts w:hint="default" w:ascii="Times New Roman" w:hAnsi="Times New Roman" w:eastAsia="宋体" w:cs="Times New Roman"/>
          <w:b/>
          <w:color w:val="auto"/>
          <w:szCs w:val="21"/>
          <w:highlight w:val="none"/>
        </w:rPr>
        <w:outlineLvl w:val="9"/>
      </w:pPr>
      <w:r>
        <w:rPr>
          <w:rFonts w:hint="default" w:ascii="Times New Roman" w:hAnsi="Times New Roman" w:eastAsia="宋体" w:cs="Times New Roman"/>
          <w:b/>
          <w:color w:val="auto"/>
          <w:szCs w:val="21"/>
          <w:highlight w:val="none"/>
        </w:rPr>
      </w:r>
      <w:r/>
    </w:p>
    <w:p>
      <w:pPr>
        <w:pStyle w:val="757"/>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p>
      <w:pPr>
        <w:keepLines/>
        <w:keepNext/>
        <w:spacing w:before="145" w:after="145" w:line="360" w:lineRule="auto"/>
        <w:rPr>
          <w:rFonts w:hint="default" w:ascii="Times New Roman" w:hAnsi="Times New Roman" w:eastAsia="宋体" w:cs="Times New Roman"/>
          <w:b/>
          <w:bCs/>
          <w:color w:val="auto"/>
          <w:sz w:val="32"/>
          <w:szCs w:val="32"/>
          <w:highlight w:val="none"/>
        </w:rPr>
        <w:outlineLvl w:val="2"/>
      </w:pPr>
      <w:r>
        <w:rPr>
          <w:rFonts w:hint="default" w:ascii="Times New Roman" w:hAnsi="Times New Roman" w:eastAsia="宋体" w:cs="Times New Roman"/>
          <w:b/>
          <w:bCs/>
          <w:color w:val="auto"/>
          <w:sz w:val="32"/>
          <w:szCs w:val="32"/>
          <w:highlight w:val="none"/>
        </w:rPr>
        <w:t xml:space="preserve">十</w:t>
      </w:r>
      <w:r>
        <w:rPr>
          <w:rFonts w:hint="eastAsia" w:ascii="Times New Roman" w:hAnsi="Times New Roman" w:eastAsia="宋体" w:cs="Times New Roman"/>
          <w:b/>
          <w:bCs/>
          <w:color w:val="auto"/>
          <w:sz w:val="32"/>
          <w:szCs w:val="32"/>
          <w:highlight w:val="none"/>
          <w:lang w:val="en-US" w:eastAsia="zh-CN"/>
        </w:rPr>
        <w:t xml:space="preserve">五</w:t>
      </w:r>
      <w:r>
        <w:rPr>
          <w:rFonts w:hint="default" w:ascii="Times New Roman" w:hAnsi="Times New Roman" w:eastAsia="宋体" w:cs="Times New Roman"/>
          <w:b/>
          <w:bCs/>
          <w:color w:val="auto"/>
          <w:sz w:val="32"/>
          <w:szCs w:val="32"/>
          <w:highlight w:val="none"/>
        </w:rPr>
        <w:t xml:space="preserve">、</w:t>
      </w:r>
      <w:r>
        <w:rPr>
          <w:rFonts w:hint="default" w:ascii="Times New Roman" w:hAnsi="Times New Roman" w:eastAsia="宋体" w:cs="Times New Roman"/>
          <w:b/>
          <w:bCs/>
          <w:color w:val="auto"/>
          <w:sz w:val="32"/>
          <w:szCs w:val="32"/>
          <w:highlight w:val="none"/>
          <w:lang w:val="en-US" w:eastAsia="zh-CN"/>
        </w:rPr>
        <w:t xml:space="preserve">磋商</w:t>
      </w:r>
      <w:r>
        <w:rPr>
          <w:rFonts w:hint="default" w:ascii="Times New Roman" w:hAnsi="Times New Roman" w:eastAsia="宋体" w:cs="Times New Roman"/>
          <w:b/>
          <w:bCs/>
          <w:color w:val="auto"/>
          <w:sz w:val="32"/>
          <w:szCs w:val="32"/>
          <w:highlight w:val="none"/>
        </w:rPr>
        <w:t xml:space="preserve">所需其他材料</w:t>
      </w:r>
      <w:r/>
    </w:p>
    <w:p>
      <w:pPr>
        <w:keepLines w:val="0"/>
        <w:keepNext w:val="0"/>
        <w:pageBreakBefore w:val="0"/>
        <w:spacing w:line="360" w:lineRule="auto"/>
        <w:widowControl w:val="off"/>
        <w:rPr>
          <w:rFonts w:hint="default" w:ascii="Times New Roman" w:hAnsi="Times New Roman" w:eastAsia="宋体" w:cs="Times New Roman"/>
          <w:b/>
          <w:color w:val="auto"/>
          <w:szCs w:val="21"/>
          <w:highlight w:val="none"/>
        </w:rPr>
        <w:outlineLvl w:val="9"/>
      </w:pPr>
      <w:r>
        <w:rPr>
          <w:rFonts w:hint="default" w:ascii="Times New Roman" w:hAnsi="Times New Roman" w:eastAsia="宋体" w:cs="Times New Roman"/>
          <w:b/>
          <w:color w:val="auto"/>
          <w:szCs w:val="21"/>
          <w:highlight w:val="none"/>
        </w:rPr>
      </w:r>
      <w:r/>
    </w:p>
    <w:p>
      <w:pPr>
        <w:keepLines w:val="0"/>
        <w:keepNext w:val="0"/>
        <w:pageBreakBefore w:val="0"/>
        <w:spacing w:line="360" w:lineRule="auto"/>
        <w:widowControl w:val="off"/>
        <w:rPr>
          <w:rFonts w:hint="default" w:ascii="Times New Roman" w:hAnsi="Times New Roman" w:eastAsia="宋体" w:cs="Times New Roman"/>
          <w:b/>
          <w:color w:val="auto"/>
          <w:szCs w:val="21"/>
          <w:highlight w:val="none"/>
        </w:rPr>
        <w:outlineLvl w:val="9"/>
      </w:pPr>
      <w:r>
        <w:rPr>
          <w:rFonts w:hint="default" w:ascii="Times New Roman" w:hAnsi="Times New Roman" w:eastAsia="宋体" w:cs="Times New Roman"/>
          <w:b/>
          <w:color w:val="auto"/>
          <w:szCs w:val="21"/>
          <w:highlight w:val="none"/>
        </w:rPr>
      </w:r>
      <w:r/>
    </w:p>
    <w:p>
      <w:pPr>
        <w:jc w:val="center"/>
        <w:keepLines w:val="0"/>
        <w:keepNext w:val="0"/>
        <w:pageBreakBefore w:val="0"/>
        <w:spacing w:line="360" w:lineRule="auto"/>
        <w:widowControl w:val="off"/>
        <w:rPr>
          <w:rFonts w:hint="default" w:ascii="Times New Roman" w:hAnsi="Times New Roman" w:eastAsia="宋体" w:cs="Times New Roman"/>
          <w:b/>
          <w:color w:val="auto"/>
          <w:szCs w:val="21"/>
          <w:highlight w:val="none"/>
          <w:lang w:val="en-US" w:eastAsia="zh-CN"/>
        </w:rPr>
        <w:outlineLvl w:val="0"/>
      </w:pPr>
      <w:r>
        <w:rPr>
          <w:rFonts w:hint="default" w:ascii="Times New Roman" w:hAnsi="Times New Roman" w:eastAsia="宋体" w:cs="Times New Roman"/>
          <w:b/>
          <w:color w:val="auto"/>
          <w:spacing w:val="-10"/>
          <w:sz w:val="36"/>
          <w:szCs w:val="36"/>
          <w:highlight w:val="none"/>
        </w:rPr>
        <w:t xml:space="preserve">第六章 </w:t>
      </w:r>
      <w:r>
        <w:rPr>
          <w:rFonts w:hint="default" w:ascii="Times New Roman" w:hAnsi="Times New Roman" w:eastAsia="宋体" w:cs="Times New Roman"/>
          <w:b/>
          <w:color w:val="auto"/>
          <w:spacing w:val="-10"/>
          <w:sz w:val="36"/>
          <w:szCs w:val="36"/>
          <w:highlight w:val="none"/>
          <w:lang w:val="en-US" w:eastAsia="zh-CN"/>
        </w:rPr>
        <w:t xml:space="preserve">合同条款及格式</w:t>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rPr>
        <w:outlineLvl w:val="9"/>
      </w:pPr>
      <w:r>
        <w:rPr>
          <w:rFonts w:hint="default" w:ascii="Times New Roman" w:hAnsi="Times New Roman" w:eastAsia="宋体" w:cs="Times New Roman"/>
          <w:b/>
          <w:bCs/>
          <w:color w:val="auto"/>
          <w:szCs w:val="21"/>
          <w:highlight w:val="none"/>
        </w:rPr>
      </w:r>
      <w:r/>
    </w:p>
    <w:p>
      <w:pPr>
        <w:pStyle w:val="1349"/>
        <w:jc w:val="center"/>
        <w:spacing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合 同 协 议 书 </w:t>
      </w:r>
      <w:r/>
    </w:p>
    <w:p>
      <w:pPr>
        <w:pStyle w:val="1349"/>
        <w:ind w:firstLine="46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（发包人名称，以下简称“发包人”）为实施</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（项目名称），已接受</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（承包人名称，以下简称“承包人”）对该项目</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标段的施标。发包人和承包人共同达成如下协议。</w:t>
      </w:r>
      <w:r/>
    </w:p>
    <w:p>
      <w:pPr>
        <w:pStyle w:val="1349"/>
        <w:ind w:firstLine="420"/>
        <w:spacing w:line="360" w:lineRule="auto"/>
        <w:rPr>
          <w:rFonts w:hint="default" w:ascii="Times New Roman" w:hAnsi="Times New Roman" w:cs="Times New Roman"/>
          <w:color w:val="auto"/>
          <w:highlight w:val="none"/>
        </w:rPr>
      </w:pPr>
      <w:r/>
      <w:bookmarkStart w:id="53" w:name="_Toc144974828"/>
      <w:r/>
      <w:bookmarkStart w:id="54" w:name="_Toc168476288"/>
      <w:r/>
      <w:bookmarkStart w:id="55" w:name="_Toc168475885"/>
      <w:r/>
      <w:bookmarkStart w:id="56" w:name="_Toc312760037"/>
      <w:r>
        <w:rPr>
          <w:rFonts w:hint="default" w:ascii="Times New Roman" w:hAnsi="Times New Roman" w:cs="Times New Roman"/>
          <w:color w:val="auto"/>
          <w:highlight w:val="none"/>
        </w:rPr>
        <w:t xml:space="preserve">1. 本协议书与下列文件一起构成合同文件：</w:t>
      </w:r>
      <w:bookmarkEnd w:id="53"/>
      <w:r/>
      <w:bookmarkEnd w:id="54"/>
      <w:r/>
      <w:bookmarkEnd w:id="55"/>
      <w:r/>
      <w:bookmarkEnd w:id="56"/>
      <w:r/>
      <w:r/>
    </w:p>
    <w:p>
      <w:pPr>
        <w:pStyle w:val="1349"/>
        <w:ind w:firstLine="420"/>
        <w:spacing w:line="480" w:lineRule="exact"/>
        <w:rPr>
          <w:rFonts w:hint="default" w:ascii="Times New Roman" w:hAnsi="Times New Roman" w:cs="Times New Roman"/>
          <w:color w:val="auto"/>
          <w:highlight w:val="none"/>
        </w:rPr>
      </w:pPr>
      <w:r/>
      <w:bookmarkStart w:id="57" w:name="_Toc168476289"/>
      <w:r/>
      <w:bookmarkStart w:id="58" w:name="_Toc144974829"/>
      <w:r/>
      <w:bookmarkStart w:id="59" w:name="_Toc312760038"/>
      <w:r/>
      <w:bookmarkStart w:id="60" w:name="_Toc168475886"/>
      <w:r>
        <w:rPr>
          <w:rFonts w:hint="default" w:ascii="Times New Roman" w:hAnsi="Times New Roman" w:cs="Times New Roman"/>
          <w:color w:val="auto"/>
          <w:highlight w:val="none"/>
        </w:rPr>
        <w:t xml:space="preserve">（1）协议书（包括合同谈判、补充协议书）；</w:t>
      </w:r>
      <w:r/>
    </w:p>
    <w:p>
      <w:pPr>
        <w:pStyle w:val="1349"/>
        <w:spacing w:line="48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（2）中标通知书；</w:t>
      </w:r>
      <w:r/>
    </w:p>
    <w:p>
      <w:pPr>
        <w:pStyle w:val="1349"/>
        <w:spacing w:line="48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（3）投标函及投标函附录；</w:t>
      </w:r>
      <w:r/>
    </w:p>
    <w:p>
      <w:pPr>
        <w:pStyle w:val="1349"/>
        <w:ind w:firstLine="360"/>
        <w:spacing w:line="48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（4）专用合同条款；</w:t>
      </w:r>
      <w:r/>
    </w:p>
    <w:p>
      <w:pPr>
        <w:pStyle w:val="1349"/>
        <w:spacing w:line="48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（5）通用合同条款；</w:t>
      </w:r>
      <w:r/>
    </w:p>
    <w:p>
      <w:pPr>
        <w:pStyle w:val="1349"/>
        <w:spacing w:line="48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（6）技术标准和要求；</w:t>
      </w:r>
      <w:r/>
    </w:p>
    <w:p>
      <w:pPr>
        <w:pStyle w:val="1349"/>
        <w:spacing w:line="48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（7）图纸；</w:t>
      </w:r>
      <w:r/>
    </w:p>
    <w:p>
      <w:pPr>
        <w:pStyle w:val="1349"/>
        <w:spacing w:line="48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（8）已标价的工程量清单；</w:t>
      </w:r>
      <w:r/>
    </w:p>
    <w:p>
      <w:pPr>
        <w:pStyle w:val="1349"/>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（9）投标辅助材料；</w:t>
      </w:r>
      <w:r/>
    </w:p>
    <w:p>
      <w:pPr>
        <w:pStyle w:val="1349"/>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（10）经双方确认进入合同的其它文件。</w:t>
      </w:r>
      <w:r/>
    </w:p>
    <w:p>
      <w:pPr>
        <w:pStyle w:val="1349"/>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 上述文件互相补充和解释，如有不明确或不一致之处，以合同约定次序在先者为准。</w:t>
      </w:r>
      <w:bookmarkEnd w:id="57"/>
      <w:r/>
      <w:bookmarkEnd w:id="58"/>
      <w:r/>
      <w:bookmarkEnd w:id="59"/>
      <w:r/>
      <w:bookmarkEnd w:id="60"/>
      <w:r/>
      <w:r/>
    </w:p>
    <w:p>
      <w:pPr>
        <w:pStyle w:val="1349"/>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 签约合同价：人民币（大写）</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元（¥</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w:t>
      </w:r>
      <w:r/>
    </w:p>
    <w:p>
      <w:pPr>
        <w:pStyle w:val="1349"/>
        <w:ind w:firstLine="42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3. 承包人项目经理：</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w:t>
      </w:r>
      <w:r/>
    </w:p>
    <w:p>
      <w:pPr>
        <w:pStyle w:val="1349"/>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 工程质量符合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标准。</w:t>
      </w:r>
      <w:r/>
    </w:p>
    <w:p>
      <w:pPr>
        <w:pStyle w:val="1349"/>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 承包人承诺按合同约定承担工程的实施、完成及缺陷修复。</w:t>
      </w:r>
      <w:r/>
    </w:p>
    <w:p>
      <w:pPr>
        <w:pStyle w:val="1349"/>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7. 发包人承诺按合同约定的条件、时间和方式向承包人支付合同价款。</w:t>
      </w:r>
      <w:r/>
    </w:p>
    <w:p>
      <w:pPr>
        <w:pStyle w:val="1349"/>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8. 承包人承诺执行监理人开工通知，计划工期为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天。</w:t>
      </w:r>
      <w:r/>
    </w:p>
    <w:p>
      <w:pPr>
        <w:pStyle w:val="1349"/>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9. 本协议书一式</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份，合同双方各执</w:t>
      </w:r>
      <w:r>
        <w:rPr>
          <w:rFonts w:hint="default" w:ascii="Times New Roman" w:hAnsi="Times New Roman" w:cs="Times New Roman"/>
          <w:color w:val="auto"/>
          <w:highlight w:val="none"/>
          <w:u w:val="single"/>
          <w:lang w:val="en-US" w:eastAsia="zh-CN"/>
        </w:rPr>
        <w:t xml:space="preserve">    </w:t>
      </w:r>
      <w:r>
        <w:rPr>
          <w:rFonts w:hint="default" w:ascii="Times New Roman" w:hAnsi="Times New Roman" w:cs="Times New Roman"/>
          <w:color w:val="auto"/>
          <w:highlight w:val="none"/>
        </w:rPr>
        <w:t xml:space="preserve">份。</w:t>
      </w:r>
      <w:r/>
    </w:p>
    <w:p>
      <w:pPr>
        <w:pStyle w:val="1349"/>
        <w:ind w:firstLine="420"/>
        <w:spacing w:line="360" w:lineRule="auto"/>
        <w:rPr>
          <w:rFonts w:hint="default" w:ascii="Times New Roman" w:hAnsi="Times New Roman" w:cs="Times New Roman"/>
          <w:color w:val="auto"/>
          <w:highlight w:val="none"/>
        </w:rPr>
      </w:pPr>
      <w:r/>
      <w:bookmarkStart w:id="61" w:name="_Toc312760039"/>
      <w:r/>
      <w:bookmarkStart w:id="62" w:name="_Toc144974830"/>
      <w:r/>
      <w:bookmarkStart w:id="63" w:name="_Toc168475887"/>
      <w:r/>
      <w:bookmarkStart w:id="64" w:name="_Toc168476290"/>
      <w:r>
        <w:rPr>
          <w:rFonts w:hint="default" w:ascii="Times New Roman" w:hAnsi="Times New Roman" w:cs="Times New Roman"/>
          <w:color w:val="auto"/>
          <w:highlight w:val="none"/>
        </w:rPr>
        <w:t xml:space="preserve">10. 合同未尽事宜，双方另行签订补充协议。补充协议是合同的组成部分。</w:t>
      </w:r>
      <w:bookmarkEnd w:id="61"/>
      <w:r/>
      <w:bookmarkEnd w:id="62"/>
      <w:r/>
      <w:bookmarkEnd w:id="63"/>
      <w:r/>
      <w:bookmarkEnd w:id="64"/>
      <w:r/>
      <w:r/>
    </w:p>
    <w:p>
      <w:pPr>
        <w:pStyle w:val="1349"/>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发包人：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（盖单位章）     承包人：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（盖单位章）</w:t>
      </w:r>
      <w:r/>
    </w:p>
    <w:p>
      <w:pPr>
        <w:pStyle w:val="1349"/>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法定代表人或其委托代理人：</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（签字）    法定代表人或其委托代理人：</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（签字）</w:t>
      </w:r>
      <w:r/>
    </w:p>
    <w:p>
      <w:pPr>
        <w:pStyle w:val="1349"/>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月 </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 日          </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月 </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日</w:t>
      </w:r>
      <w:r/>
    </w:p>
    <w:p>
      <w:pPr>
        <w:jc w:val="center"/>
        <w:keepLines/>
        <w:keepNext/>
        <w:rPr>
          <w:rFonts w:hint="default" w:ascii="Times New Roman" w:hAnsi="Times New Roman" w:cs="Times New Roman"/>
          <w:b/>
          <w:bCs/>
          <w:color w:val="auto"/>
          <w:sz w:val="28"/>
          <w:szCs w:val="28"/>
          <w:highlight w:val="none"/>
        </w:rPr>
        <w:sectPr>
          <w:footnotePr/>
          <w:endnotePr/>
          <w:type w:val="nextPage"/>
          <w:pgSz w:w="11906" w:h="16838" w:orient="portrait"/>
          <w:pgMar w:top="1440" w:right="1274" w:bottom="1440" w:left="1800" w:header="851" w:footer="992" w:gutter="0"/>
          <w:cols w:num="1" w:sep="0" w:space="720" w:equalWidth="1"/>
          <w:docGrid w:linePitch="360"/>
        </w:sectPr>
        <w:outlineLvl w:val="1"/>
      </w:pPr>
      <w:r>
        <w:rPr>
          <w:rFonts w:hint="default" w:ascii="Times New Roman" w:hAnsi="Times New Roman" w:cs="Times New Roman"/>
          <w:b/>
          <w:bCs/>
          <w:color w:val="auto"/>
          <w:sz w:val="28"/>
          <w:szCs w:val="28"/>
          <w:highlight w:val="none"/>
        </w:rPr>
      </w:r>
      <w:r/>
    </w:p>
    <w:p>
      <w:pPr>
        <w:jc w:val="center"/>
        <w:keepLines/>
        <w:keepNex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第 1节 通用合同条款</w:t>
      </w:r>
      <w:r/>
    </w:p>
    <w:p>
      <w:pPr>
        <w:jc w:val="center"/>
        <w:rPr>
          <w:rFonts w:hint="eastAsia" w:ascii="宋体" w:hAnsi="宋体" w:eastAsia="宋体" w:cs="宋体"/>
          <w:color w:val="auto"/>
          <w:sz w:val="24"/>
          <w:highlight w:val="none"/>
        </w:rPr>
      </w:pPr>
      <w:r/>
      <w:bookmarkStart w:id="65" w:name="第04章合同条款及格式0101"/>
      <w:r/>
      <w:bookmarkEnd w:id="65"/>
      <w:r>
        <w:rPr>
          <w:rFonts w:hint="eastAsia" w:ascii="宋体" w:hAnsi="宋体" w:eastAsia="宋体" w:cs="宋体"/>
          <w:color w:val="auto"/>
          <w:sz w:val="24"/>
          <w:highlight w:val="none"/>
        </w:rPr>
        <w:t xml:space="preserve">（水利水电标准施工招标文件</w:t>
      </w:r>
      <w:r>
        <w:rPr>
          <w:rFonts w:hint="eastAsia" w:ascii="宋体" w:hAnsi="宋体" w:eastAsia="宋体" w:cs="宋体"/>
          <w:color w:val="auto"/>
          <w:sz w:val="24"/>
          <w:highlight w:val="none"/>
          <w:lang w:val="en-US" w:eastAsia="zh-CN"/>
        </w:rPr>
        <w:t xml:space="preserve">2009</w:t>
      </w:r>
      <w:r>
        <w:rPr>
          <w:rFonts w:hint="eastAsia" w:ascii="宋体" w:hAnsi="宋体" w:eastAsia="宋体" w:cs="宋体"/>
          <w:color w:val="auto"/>
          <w:sz w:val="24"/>
          <w:highlight w:val="none"/>
        </w:rPr>
        <w:t xml:space="preserve">年版）</w:t>
      </w:r>
      <w:r/>
    </w:p>
    <w:p>
      <w:pPr>
        <w:pStyle w:val="721"/>
        <w:numPr>
          <w:ilvl w:val="0"/>
          <w:numId w:val="0"/>
        </w:numPr>
        <w:keepLines/>
        <w:keepNext/>
        <w:pageBreakBefore w:val="0"/>
        <w:spacing w:before="0" w:after="0" w:line="360" w:lineRule="auto"/>
        <w:widowControl w:val="off"/>
        <w:rPr>
          <w:rFonts w:hint="eastAsia" w:ascii="宋体" w:hAnsi="宋体" w:eastAsia="宋体" w:cs="宋体"/>
          <w:color w:val="auto"/>
          <w:szCs w:val="24"/>
          <w:highlight w:val="none"/>
        </w:rPr>
      </w:pPr>
      <w:r/>
      <w:bookmarkStart w:id="66" w:name="_Toc222290013"/>
      <w:r/>
      <w:bookmarkStart w:id="67" w:name="_Toc502674981"/>
      <w:r/>
      <w:bookmarkStart w:id="68" w:name="_Toc237153047"/>
      <w:r/>
      <w:bookmarkStart w:id="69" w:name="_Toc28613754"/>
      <w:r/>
      <w:bookmarkStart w:id="70" w:name="_Toc222303205"/>
      <w:r>
        <w:rPr>
          <w:rFonts w:hint="eastAsia" w:ascii="宋体" w:hAnsi="宋体" w:eastAsia="宋体" w:cs="宋体"/>
          <w:color w:val="auto"/>
          <w:szCs w:val="24"/>
          <w:highlight w:val="none"/>
        </w:rPr>
        <w:t xml:space="preserve">1．一般约定</w:t>
      </w:r>
      <w:bookmarkEnd w:id="66"/>
      <w:r/>
      <w:bookmarkEnd w:id="67"/>
      <w:r/>
      <w:bookmarkEnd w:id="68"/>
      <w:r/>
      <w:bookmarkEnd w:id="69"/>
      <w:r/>
      <w:bookmarkEnd w:id="70"/>
      <w:r/>
      <w:r/>
    </w:p>
    <w:p>
      <w:pPr>
        <w:spacing w:line="360" w:lineRule="auto"/>
        <w:rPr>
          <w:rFonts w:hint="default" w:ascii="Times New Roman" w:hAnsi="Times New Roman" w:eastAsia="宋体" w:cs="Times New Roman"/>
          <w:color w:val="auto"/>
          <w:sz w:val="21"/>
          <w:szCs w:val="21"/>
          <w:highlight w:val="none"/>
        </w:rPr>
      </w:pPr>
      <w:r/>
      <w:bookmarkStart w:id="71" w:name="_Toc222303206"/>
      <w:r/>
      <w:bookmarkStart w:id="72" w:name="_Toc237153048"/>
      <w:r/>
      <w:bookmarkStart w:id="73" w:name="_Toc260239533"/>
      <w:r>
        <w:rPr>
          <w:rFonts w:hint="default" w:ascii="Times New Roman" w:hAnsi="Times New Roman" w:eastAsia="宋体" w:cs="Times New Roman"/>
          <w:color w:val="auto"/>
          <w:sz w:val="21"/>
          <w:szCs w:val="21"/>
          <w:highlight w:val="none"/>
        </w:rPr>
        <w:t xml:space="preserve">1.1词语定义</w:t>
      </w:r>
      <w:bookmarkEnd w:id="71"/>
      <w:r/>
      <w:bookmarkEnd w:id="72"/>
      <w:r/>
      <w:bookmarkEnd w:id="73"/>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通用合同条款、专用合同条款中的下列词语应具有本款所赋予的含义。</w:t>
      </w:r>
      <w:r/>
    </w:p>
    <w:p>
      <w:pPr>
        <w:spacing w:line="360" w:lineRule="auto"/>
        <w:rPr>
          <w:rFonts w:hint="default" w:ascii="Times New Roman" w:hAnsi="Times New Roman" w:eastAsia="宋体" w:cs="Times New Roman"/>
          <w:color w:val="auto"/>
          <w:sz w:val="21"/>
          <w:szCs w:val="21"/>
          <w:highlight w:val="none"/>
        </w:rPr>
      </w:pPr>
      <w:r/>
      <w:bookmarkStart w:id="74" w:name="_Toc222290014"/>
      <w:r>
        <w:rPr>
          <w:rFonts w:hint="default" w:ascii="Times New Roman" w:hAnsi="Times New Roman" w:eastAsia="宋体" w:cs="Times New Roman"/>
          <w:b/>
          <w:color w:val="auto"/>
          <w:sz w:val="21"/>
          <w:szCs w:val="21"/>
          <w:highlight w:val="none"/>
        </w:rPr>
        <w:t xml:space="preserve">    1.1.1</w:t>
      </w:r>
      <w:r>
        <w:rPr>
          <w:rFonts w:hint="default" w:ascii="Times New Roman" w:hAnsi="Times New Roman" w:eastAsia="宋体" w:cs="Times New Roman"/>
          <w:color w:val="auto"/>
          <w:sz w:val="21"/>
          <w:szCs w:val="21"/>
          <w:highlight w:val="none"/>
        </w:rPr>
        <w:t xml:space="preserve"> 合同</w:t>
      </w:r>
      <w:bookmarkEnd w:id="74"/>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1.1.1.1</w:t>
      </w:r>
      <w:r>
        <w:rPr>
          <w:rFonts w:hint="default" w:ascii="Times New Roman" w:hAnsi="Times New Roman" w:eastAsia="宋体" w:cs="Times New Roman"/>
          <w:color w:val="auto"/>
          <w:sz w:val="21"/>
          <w:szCs w:val="21"/>
          <w:highlight w:val="none"/>
        </w:rPr>
        <w:t xml:space="preserve">合同文件（或称合同）：指合同协议书、中标通知书、投标函及投标函附录、专用合同条款、通用合同条款、技术标准和要求、图纸、已标价工程量清单，以及其他合同文件。</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1.1.1.2</w:t>
      </w:r>
      <w:r>
        <w:rPr>
          <w:rFonts w:hint="default" w:ascii="Times New Roman" w:hAnsi="Times New Roman" w:eastAsia="宋体" w:cs="Times New Roman"/>
          <w:color w:val="auto"/>
          <w:sz w:val="21"/>
          <w:szCs w:val="21"/>
          <w:highlight w:val="none"/>
        </w:rPr>
        <w:t xml:space="preserve">合同协议书：指第1.5款所指的合同协议书。</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1.1.1.3</w:t>
      </w:r>
      <w:r>
        <w:rPr>
          <w:rFonts w:hint="default" w:ascii="Times New Roman" w:hAnsi="Times New Roman" w:eastAsia="宋体" w:cs="Times New Roman"/>
          <w:color w:val="auto"/>
          <w:sz w:val="21"/>
          <w:szCs w:val="21"/>
          <w:highlight w:val="none"/>
        </w:rPr>
        <w:t xml:space="preserve">中标通知书：指发包人通知承包人中标的函件。</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1.1.1.4</w:t>
      </w:r>
      <w:r>
        <w:rPr>
          <w:rFonts w:hint="default" w:ascii="Times New Roman" w:hAnsi="Times New Roman" w:eastAsia="宋体" w:cs="Times New Roman"/>
          <w:color w:val="auto"/>
          <w:sz w:val="21"/>
          <w:szCs w:val="21"/>
          <w:highlight w:val="none"/>
        </w:rPr>
        <w:t xml:space="preserve">投标函：指构成合同文件组成部分的由承包人填写并签署的投标函。</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1.1.1.5</w:t>
      </w:r>
      <w:r>
        <w:rPr>
          <w:rFonts w:hint="default" w:ascii="Times New Roman" w:hAnsi="Times New Roman" w:eastAsia="宋体" w:cs="Times New Roman"/>
          <w:color w:val="auto"/>
          <w:sz w:val="21"/>
          <w:szCs w:val="21"/>
          <w:highlight w:val="none"/>
        </w:rPr>
        <w:t xml:space="preserve">投标函附录：指附在投标函后构成合同文件的投标函附录。</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1.1.1.6</w:t>
      </w:r>
      <w:r>
        <w:rPr>
          <w:rFonts w:hint="default" w:ascii="Times New Roman" w:hAnsi="Times New Roman" w:eastAsia="宋体" w:cs="Times New Roman"/>
          <w:color w:val="auto"/>
          <w:sz w:val="21"/>
          <w:szCs w:val="21"/>
          <w:highlight w:val="none"/>
        </w:rPr>
        <w:t xml:space="preserve">技术标准和要求：指构成合同文件组成部分的名为技术标准和要求（合同技术条款）的文件，包括合同双方当事人约定对其所作的修改或补充。</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1.1.1.7</w:t>
      </w:r>
      <w:r>
        <w:rPr>
          <w:rFonts w:hint="default" w:ascii="Times New Roman" w:hAnsi="Times New Roman" w:eastAsia="宋体" w:cs="Times New Roman"/>
          <w:color w:val="auto"/>
          <w:sz w:val="21"/>
          <w:szCs w:val="21"/>
          <w:highlight w:val="none"/>
        </w:rPr>
        <w:t xml:space="preserve">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1.1.1.8</w:t>
      </w:r>
      <w:r>
        <w:rPr>
          <w:rFonts w:hint="default" w:ascii="Times New Roman" w:hAnsi="Times New Roman" w:eastAsia="宋体" w:cs="Times New Roman"/>
          <w:color w:val="auto"/>
          <w:sz w:val="21"/>
          <w:szCs w:val="21"/>
          <w:highlight w:val="none"/>
        </w:rPr>
        <w:t xml:space="preserve">已标价工程量清单：指构成合同文件组成部分的由承包人按照规定的格式和要求填写并标明价格的工程量清单。</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1.1.1.9</w:t>
      </w:r>
      <w:r>
        <w:rPr>
          <w:rFonts w:hint="default" w:ascii="Times New Roman" w:hAnsi="Times New Roman" w:eastAsia="宋体" w:cs="Times New Roman"/>
          <w:color w:val="auto"/>
          <w:sz w:val="21"/>
          <w:szCs w:val="21"/>
          <w:highlight w:val="none"/>
        </w:rPr>
        <w:t xml:space="preserve">其他合同文件：指经合同当事人双方确认构成合同文件的其他文件。</w:t>
      </w:r>
      <w:r/>
    </w:p>
    <w:p>
      <w:pPr>
        <w:spacing w:line="360" w:lineRule="auto"/>
        <w:rPr>
          <w:rFonts w:hint="default" w:ascii="Times New Roman" w:hAnsi="Times New Roman" w:eastAsia="宋体" w:cs="Times New Roman"/>
          <w:bCs/>
          <w:color w:val="auto"/>
          <w:sz w:val="21"/>
          <w:szCs w:val="21"/>
          <w:highlight w:val="none"/>
        </w:rPr>
      </w:pPr>
      <w:r/>
      <w:bookmarkStart w:id="75" w:name="_Toc222290015"/>
      <w:r>
        <w:rPr>
          <w:rFonts w:hint="default" w:ascii="Times New Roman" w:hAnsi="Times New Roman" w:eastAsia="宋体" w:cs="Times New Roman"/>
          <w:b/>
          <w:color w:val="auto"/>
          <w:sz w:val="21"/>
          <w:szCs w:val="21"/>
          <w:highlight w:val="none"/>
        </w:rPr>
        <w:t xml:space="preserve">    1.1.2</w:t>
      </w:r>
      <w:r>
        <w:rPr>
          <w:rFonts w:hint="default" w:ascii="Times New Roman" w:hAnsi="Times New Roman" w:eastAsia="宋体" w:cs="Times New Roman"/>
          <w:bCs/>
          <w:color w:val="auto"/>
          <w:sz w:val="21"/>
          <w:szCs w:val="21"/>
          <w:highlight w:val="none"/>
        </w:rPr>
        <w:t xml:space="preserve"> 合同当事人和人员</w:t>
      </w:r>
      <w:bookmarkEnd w:id="75"/>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1.1.2.1</w:t>
      </w:r>
      <w:r>
        <w:rPr>
          <w:rFonts w:hint="default" w:ascii="Times New Roman" w:hAnsi="Times New Roman" w:eastAsia="宋体" w:cs="Times New Roman"/>
          <w:color w:val="auto"/>
          <w:sz w:val="21"/>
          <w:szCs w:val="21"/>
          <w:highlight w:val="none"/>
        </w:rPr>
        <w:t xml:space="preserve">合同当事人：指发包人和（或）承包人。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1.1.2.2</w:t>
      </w:r>
      <w:r>
        <w:rPr>
          <w:rFonts w:hint="default" w:ascii="Times New Roman" w:hAnsi="Times New Roman" w:eastAsia="宋体" w:cs="Times New Roman"/>
          <w:color w:val="auto"/>
          <w:sz w:val="21"/>
          <w:szCs w:val="21"/>
          <w:highlight w:val="none"/>
        </w:rPr>
        <w:t xml:space="preserve">发包人：指专用合同条款中指明并与承包人在合同协议书中签字的当事人。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1.1.2.3</w:t>
      </w:r>
      <w:r>
        <w:rPr>
          <w:rFonts w:hint="default" w:ascii="Times New Roman" w:hAnsi="Times New Roman" w:eastAsia="宋体" w:cs="Times New Roman"/>
          <w:color w:val="auto"/>
          <w:sz w:val="21"/>
          <w:szCs w:val="21"/>
          <w:highlight w:val="none"/>
        </w:rPr>
        <w:t xml:space="preserve">承包人：指专用合同条款中指明并与发包人在合同协议书中签字的当事人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1.1.2.4</w:t>
      </w:r>
      <w:r>
        <w:rPr>
          <w:rFonts w:hint="default" w:ascii="Times New Roman" w:hAnsi="Times New Roman" w:eastAsia="宋体" w:cs="Times New Roman"/>
          <w:color w:val="auto"/>
          <w:sz w:val="21"/>
          <w:szCs w:val="21"/>
          <w:highlight w:val="none"/>
        </w:rPr>
        <w:t xml:space="preserve">承包人项目经理：指承包人派驻施工场地的全权负责人。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1.1.2.5</w:t>
      </w:r>
      <w:r>
        <w:rPr>
          <w:rFonts w:hint="default" w:ascii="Times New Roman" w:hAnsi="Times New Roman" w:eastAsia="宋体" w:cs="Times New Roman"/>
          <w:color w:val="auto"/>
          <w:sz w:val="21"/>
          <w:szCs w:val="21"/>
          <w:highlight w:val="none"/>
        </w:rPr>
        <w:t xml:space="preserve">分包人：指专用合同条款中指明的，从承包人处分包合同中某一部分工程，并与其签订分包合同的分包人。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1.1.2.6</w:t>
      </w:r>
      <w:r>
        <w:rPr>
          <w:rFonts w:hint="default" w:ascii="Times New Roman" w:hAnsi="Times New Roman" w:eastAsia="宋体" w:cs="Times New Roman"/>
          <w:color w:val="auto"/>
          <w:sz w:val="21"/>
          <w:szCs w:val="21"/>
          <w:highlight w:val="none"/>
        </w:rPr>
        <w:t xml:space="preserve">监理人：指在专用合同条款中指明的，受发包人委托对合同履行实施管理的法人或其他组织。</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1.1.2.7</w:t>
      </w:r>
      <w:r>
        <w:rPr>
          <w:rFonts w:hint="default" w:ascii="Times New Roman" w:hAnsi="Times New Roman" w:eastAsia="宋体" w:cs="Times New Roman"/>
          <w:color w:val="auto"/>
          <w:sz w:val="21"/>
          <w:szCs w:val="21"/>
          <w:highlight w:val="none"/>
        </w:rPr>
        <w:t xml:space="preserve">总监理工程师（总监）：指由监理人委派常驻施工场地对合同履行实施管理的全权负责人。</w:t>
      </w:r>
      <w:r/>
    </w:p>
    <w:p>
      <w:pPr>
        <w:spacing w:line="360" w:lineRule="auto"/>
        <w:rPr>
          <w:rFonts w:hint="default" w:ascii="Times New Roman" w:hAnsi="Times New Roman" w:eastAsia="宋体" w:cs="Times New Roman"/>
          <w:bCs/>
          <w:color w:val="auto"/>
          <w:sz w:val="21"/>
          <w:szCs w:val="21"/>
          <w:highlight w:val="none"/>
        </w:rPr>
      </w:pPr>
      <w:r/>
      <w:bookmarkStart w:id="76" w:name="_Toc222290016"/>
      <w:r>
        <w:rPr>
          <w:rFonts w:hint="default" w:ascii="Times New Roman" w:hAnsi="Times New Roman" w:eastAsia="宋体" w:cs="Times New Roman"/>
          <w:b/>
          <w:color w:val="auto"/>
          <w:sz w:val="21"/>
          <w:szCs w:val="21"/>
          <w:highlight w:val="none"/>
        </w:rPr>
        <w:t xml:space="preserve">    1.1.3</w:t>
      </w:r>
      <w:r>
        <w:rPr>
          <w:rFonts w:hint="default" w:ascii="Times New Roman" w:hAnsi="Times New Roman" w:eastAsia="宋体" w:cs="Times New Roman"/>
          <w:bCs/>
          <w:color w:val="auto"/>
          <w:sz w:val="21"/>
          <w:szCs w:val="21"/>
          <w:highlight w:val="none"/>
        </w:rPr>
        <w:t xml:space="preserve"> 工程和设备</w:t>
      </w:r>
      <w:bookmarkEnd w:id="76"/>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1.1.3.1</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程：指永久</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程和（或）临时</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1.1.3.2</w:t>
      </w:r>
      <w:r>
        <w:rPr>
          <w:rFonts w:hint="default" w:ascii="Times New Roman" w:hAnsi="Times New Roman" w:eastAsia="宋体" w:cs="Times New Roman"/>
          <w:color w:val="auto"/>
          <w:sz w:val="21"/>
          <w:szCs w:val="21"/>
          <w:highlight w:val="none"/>
        </w:rPr>
        <w:t xml:space="preserve">永久</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程：指按合同约定建造并移交给发包人的</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程，包括</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程设备。</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1.1.3.3</w:t>
      </w:r>
      <w:r>
        <w:rPr>
          <w:rFonts w:hint="default" w:ascii="Times New Roman" w:hAnsi="Times New Roman" w:eastAsia="宋体" w:cs="Times New Roman"/>
          <w:color w:val="auto"/>
          <w:sz w:val="21"/>
          <w:szCs w:val="21"/>
          <w:highlight w:val="none"/>
        </w:rPr>
        <w:t xml:space="preserve">临时</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程：指为完成合同约定的永久</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程所应修建的各类临时性</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程，不包括施</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设备。</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1.1.3.4</w:t>
      </w:r>
      <w:r>
        <w:rPr>
          <w:rFonts w:hint="default" w:ascii="Times New Roman" w:hAnsi="Times New Roman" w:eastAsia="宋体" w:cs="Times New Roman"/>
          <w:color w:val="auto"/>
          <w:sz w:val="21"/>
          <w:szCs w:val="21"/>
          <w:highlight w:val="none"/>
        </w:rPr>
        <w:t xml:space="preserve">单位</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程：指专用合同条款中指明特定范围的永久</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1.1.3.</w:t>
      </w:r>
      <w:r>
        <w:rPr>
          <w:rFonts w:hint="default" w:ascii="Times New Roman" w:hAnsi="Times New Roman" w:eastAsia="宋体" w:cs="Times New Roman"/>
          <w:color w:val="auto"/>
          <w:sz w:val="21"/>
          <w:szCs w:val="21"/>
          <w:highlight w:val="none"/>
        </w:rPr>
        <w:t xml:space="preserve">5</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程设备：指构成或计划构成永久</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程一部分的机电设备、金属结构设备、仪器装置及其他类似的设备和装置。</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1.1.3.6</w:t>
      </w:r>
      <w:r>
        <w:rPr>
          <w:rFonts w:hint="default" w:ascii="Times New Roman" w:hAnsi="Times New Roman" w:eastAsia="宋体" w:cs="Times New Roman"/>
          <w:color w:val="auto"/>
          <w:sz w:val="21"/>
          <w:szCs w:val="21"/>
          <w:highlight w:val="none"/>
        </w:rPr>
        <w:t xml:space="preserve">施</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设备：指为完成合同约定的各项</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作所需的设备、器具和其他物品，不包括临时</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程和材料。</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1.1.3.7</w:t>
      </w:r>
      <w:r>
        <w:rPr>
          <w:rFonts w:hint="default" w:ascii="Times New Roman" w:hAnsi="Times New Roman" w:eastAsia="宋体" w:cs="Times New Roman"/>
          <w:color w:val="auto"/>
          <w:sz w:val="21"/>
          <w:szCs w:val="21"/>
          <w:highlight w:val="none"/>
        </w:rPr>
        <w:t xml:space="preserve">临时设施：指为完成合同约定的各项</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作所服务的临时性生产和生活设施。</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1.1.3.8</w:t>
      </w:r>
      <w:r>
        <w:rPr>
          <w:rFonts w:hint="default" w:ascii="Times New Roman" w:hAnsi="Times New Roman" w:eastAsia="宋体" w:cs="Times New Roman"/>
          <w:color w:val="auto"/>
          <w:sz w:val="21"/>
          <w:szCs w:val="21"/>
          <w:highlight w:val="none"/>
        </w:rPr>
        <w:t xml:space="preserve">承包人设备：指承包人自带的施</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设备。</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1.1.3.9</w:t>
      </w:r>
      <w:r>
        <w:rPr>
          <w:rFonts w:hint="default" w:ascii="Times New Roman" w:hAnsi="Times New Roman" w:eastAsia="宋体" w:cs="Times New Roman"/>
          <w:color w:val="auto"/>
          <w:sz w:val="21"/>
          <w:szCs w:val="21"/>
          <w:highlight w:val="none"/>
        </w:rPr>
        <w:t xml:space="preserve">施</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场地（或称</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地、现场）：指用于合同</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程施</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的场所，以及在合同中指定作为施工场地组成部分的其他场所，包括永久占地和临时占地。</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1.1.3.10</w:t>
      </w:r>
      <w:r>
        <w:rPr>
          <w:rFonts w:hint="default" w:ascii="Times New Roman" w:hAnsi="Times New Roman" w:eastAsia="宋体" w:cs="Times New Roman"/>
          <w:color w:val="auto"/>
          <w:sz w:val="21"/>
          <w:szCs w:val="21"/>
          <w:highlight w:val="none"/>
        </w:rPr>
        <w:t xml:space="preserve">永久占地：指发包人为建设本合同工程永久征用的场地。</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1.1.3.11</w:t>
      </w:r>
      <w:r>
        <w:rPr>
          <w:rFonts w:hint="default" w:ascii="Times New Roman" w:hAnsi="Times New Roman" w:eastAsia="宋体" w:cs="Times New Roman"/>
          <w:color w:val="auto"/>
          <w:sz w:val="21"/>
          <w:szCs w:val="21"/>
          <w:highlight w:val="none"/>
        </w:rPr>
        <w:t xml:space="preserve">临时占地：指发包人为建设本合同工程临时征用，承包人在完工后须按合同要求退还的场地。</w:t>
      </w:r>
      <w:r/>
    </w:p>
    <w:p>
      <w:pPr>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
          <w:color w:val="auto"/>
          <w:sz w:val="21"/>
          <w:szCs w:val="21"/>
          <w:highlight w:val="none"/>
        </w:rPr>
        <w:t xml:space="preserve">    1.1.4</w:t>
      </w:r>
      <w:r>
        <w:rPr>
          <w:rFonts w:hint="default" w:ascii="Times New Roman" w:hAnsi="Times New Roman" w:eastAsia="宋体" w:cs="Times New Roman"/>
          <w:bCs/>
          <w:color w:val="auto"/>
          <w:sz w:val="21"/>
          <w:szCs w:val="21"/>
          <w:highlight w:val="none"/>
        </w:rPr>
        <w:t xml:space="preserve"> 日期</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1.1.4.1</w:t>
      </w:r>
      <w:r>
        <w:rPr>
          <w:rFonts w:hint="default" w:ascii="Times New Roman" w:hAnsi="Times New Roman" w:eastAsia="宋体" w:cs="Times New Roman"/>
          <w:color w:val="auto"/>
          <w:sz w:val="21"/>
          <w:szCs w:val="21"/>
          <w:highlight w:val="none"/>
        </w:rPr>
        <w:t xml:space="preserve">开</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通知：指监理人按第</w:t>
      </w:r>
      <w:r>
        <w:rPr>
          <w:rFonts w:hint="default" w:ascii="Times New Roman" w:hAnsi="Times New Roman" w:eastAsia="宋体" w:cs="Times New Roman"/>
          <w:bCs/>
          <w:color w:val="auto"/>
          <w:sz w:val="21"/>
          <w:szCs w:val="21"/>
          <w:highlight w:val="none"/>
        </w:rPr>
        <w:t xml:space="preserve">11.1</w:t>
      </w:r>
      <w:r>
        <w:rPr>
          <w:rFonts w:hint="default" w:ascii="Times New Roman" w:hAnsi="Times New Roman" w:eastAsia="宋体" w:cs="Times New Roman"/>
          <w:color w:val="auto"/>
          <w:sz w:val="21"/>
          <w:szCs w:val="21"/>
          <w:highlight w:val="none"/>
        </w:rPr>
        <w:t xml:space="preserve">款通知承包人开</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的函件。</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1.1.4.2</w:t>
      </w:r>
      <w:r>
        <w:rPr>
          <w:rFonts w:hint="default" w:ascii="Times New Roman" w:hAnsi="Times New Roman" w:eastAsia="宋体" w:cs="Times New Roman"/>
          <w:color w:val="auto"/>
          <w:sz w:val="21"/>
          <w:szCs w:val="21"/>
          <w:highlight w:val="none"/>
        </w:rPr>
        <w:t xml:space="preserve">开</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日期：指监理人按第</w:t>
      </w:r>
      <w:r>
        <w:rPr>
          <w:rFonts w:hint="default" w:ascii="Times New Roman" w:hAnsi="Times New Roman" w:eastAsia="宋体" w:cs="Times New Roman"/>
          <w:bCs/>
          <w:color w:val="auto"/>
          <w:sz w:val="21"/>
          <w:szCs w:val="21"/>
          <w:highlight w:val="none"/>
        </w:rPr>
        <w:t xml:space="preserve">11.1</w:t>
      </w:r>
      <w:r>
        <w:rPr>
          <w:rFonts w:hint="default" w:ascii="Times New Roman" w:hAnsi="Times New Roman" w:eastAsia="宋体" w:cs="Times New Roman"/>
          <w:color w:val="auto"/>
          <w:sz w:val="21"/>
          <w:szCs w:val="21"/>
          <w:highlight w:val="none"/>
        </w:rPr>
        <w:t xml:space="preserve">款发出的开</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通知中写明的开</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日期。</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1.1.4.3</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期：指承包人在投标函中承诺的完成合同工程所需的期限，包括按第</w:t>
      </w:r>
      <w:r>
        <w:rPr>
          <w:rFonts w:hint="default" w:ascii="Times New Roman" w:hAnsi="Times New Roman" w:eastAsia="宋体" w:cs="Times New Roman"/>
          <w:bCs/>
          <w:color w:val="auto"/>
          <w:sz w:val="21"/>
          <w:szCs w:val="21"/>
          <w:highlight w:val="none"/>
        </w:rPr>
        <w:t xml:space="preserve">11.3</w:t>
      </w:r>
      <w:r>
        <w:rPr>
          <w:rFonts w:hint="default" w:ascii="Times New Roman" w:hAnsi="Times New Roman" w:eastAsia="宋体" w:cs="Times New Roman"/>
          <w:color w:val="auto"/>
          <w:sz w:val="21"/>
          <w:szCs w:val="21"/>
          <w:highlight w:val="none"/>
        </w:rPr>
        <w:t xml:space="preserve">款、第</w:t>
      </w:r>
      <w:r>
        <w:rPr>
          <w:rFonts w:hint="default" w:ascii="Times New Roman" w:hAnsi="Times New Roman" w:eastAsia="宋体" w:cs="Times New Roman"/>
          <w:bCs/>
          <w:color w:val="auto"/>
          <w:sz w:val="21"/>
          <w:szCs w:val="21"/>
          <w:highlight w:val="none"/>
        </w:rPr>
        <w:t xml:space="preserve">11.4</w:t>
      </w:r>
      <w:r>
        <w:rPr>
          <w:rFonts w:hint="default" w:ascii="Times New Roman" w:hAnsi="Times New Roman" w:eastAsia="宋体" w:cs="Times New Roman"/>
          <w:color w:val="auto"/>
          <w:sz w:val="21"/>
          <w:szCs w:val="21"/>
          <w:highlight w:val="none"/>
        </w:rPr>
        <w:t xml:space="preserve">款和第</w:t>
      </w:r>
      <w:r>
        <w:rPr>
          <w:rFonts w:hint="default" w:ascii="Times New Roman" w:hAnsi="Times New Roman" w:eastAsia="宋体" w:cs="Times New Roman"/>
          <w:bCs/>
          <w:color w:val="auto"/>
          <w:sz w:val="21"/>
          <w:szCs w:val="21"/>
          <w:highlight w:val="none"/>
        </w:rPr>
        <w:t xml:space="preserve">11.6</w:t>
      </w:r>
      <w:r>
        <w:rPr>
          <w:rFonts w:hint="default" w:ascii="Times New Roman" w:hAnsi="Times New Roman" w:eastAsia="宋体" w:cs="Times New Roman"/>
          <w:color w:val="auto"/>
          <w:sz w:val="21"/>
          <w:szCs w:val="21"/>
          <w:highlight w:val="none"/>
        </w:rPr>
        <w:t xml:space="preserve">款约定所作的变更。</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1.1.4.4</w:t>
      </w:r>
      <w:r>
        <w:rPr>
          <w:rFonts w:hint="default" w:ascii="Times New Roman" w:hAnsi="Times New Roman" w:eastAsia="宋体" w:cs="Times New Roman"/>
          <w:color w:val="auto"/>
          <w:sz w:val="21"/>
          <w:szCs w:val="21"/>
          <w:highlight w:val="none"/>
        </w:rPr>
        <w:t xml:space="preserve">竣工日期：即合同工程完工日期，指第1.1.4.3目约定工期届满时的日期。实际完工日期以合同工程完工证书中写明的日期为准。</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1.1.4.5</w:t>
      </w:r>
      <w:r>
        <w:rPr>
          <w:rFonts w:hint="default" w:ascii="Times New Roman" w:hAnsi="Times New Roman" w:eastAsia="宋体" w:cs="Times New Roman"/>
          <w:color w:val="auto"/>
          <w:sz w:val="21"/>
          <w:szCs w:val="21"/>
          <w:highlight w:val="none"/>
        </w:rPr>
        <w:t xml:space="preserve">缺陷责任期(工程质量保修期)：指履行第19.2款约定的缺陷责任的期限，包括根据第19.3款约定所作的延长，具体期限由专用合同条款约定。</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1.1.4.6</w:t>
      </w:r>
      <w:r>
        <w:rPr>
          <w:rFonts w:hint="default" w:ascii="Times New Roman" w:hAnsi="Times New Roman" w:eastAsia="宋体" w:cs="Times New Roman"/>
          <w:color w:val="auto"/>
          <w:sz w:val="21"/>
          <w:szCs w:val="21"/>
          <w:highlight w:val="none"/>
        </w:rPr>
        <w:t xml:space="preserve">基准日期：指投标截止时间前</w:t>
      </w:r>
      <w:r>
        <w:rPr>
          <w:rFonts w:hint="default" w:ascii="Times New Roman" w:hAnsi="Times New Roman" w:eastAsia="宋体" w:cs="Times New Roman"/>
          <w:bCs/>
          <w:color w:val="auto"/>
          <w:sz w:val="21"/>
          <w:szCs w:val="21"/>
          <w:highlight w:val="none"/>
        </w:rPr>
        <w:t xml:space="preserve">28</w:t>
      </w:r>
      <w:r>
        <w:rPr>
          <w:rFonts w:hint="default" w:ascii="Times New Roman" w:hAnsi="Times New Roman" w:eastAsia="宋体" w:cs="Times New Roman"/>
          <w:color w:val="auto"/>
          <w:sz w:val="21"/>
          <w:szCs w:val="21"/>
          <w:highlight w:val="none"/>
        </w:rPr>
        <w:t xml:space="preserve">天的日期。</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1.1.4.7</w:t>
      </w:r>
      <w:r>
        <w:rPr>
          <w:rFonts w:hint="default" w:ascii="Times New Roman" w:hAnsi="Times New Roman" w:eastAsia="宋体" w:cs="Times New Roman"/>
          <w:color w:val="auto"/>
          <w:sz w:val="21"/>
          <w:szCs w:val="21"/>
          <w:highlight w:val="none"/>
        </w:rPr>
        <w:t xml:space="preserve">天：除特别指明外，指日历天。合同中按天计算时间的，开始当天不计入，从次日开始计算。期限最后一天的截止时间为当天</w:t>
      </w:r>
      <w:r>
        <w:rPr>
          <w:rFonts w:hint="default" w:ascii="Times New Roman" w:hAnsi="Times New Roman" w:eastAsia="宋体" w:cs="Times New Roman"/>
          <w:bCs/>
          <w:color w:val="auto"/>
          <w:sz w:val="21"/>
          <w:szCs w:val="21"/>
          <w:highlight w:val="none"/>
        </w:rPr>
        <w:t xml:space="preserve">24：00</w:t>
      </w:r>
      <w:r>
        <w:rPr>
          <w:rFonts w:hint="default" w:ascii="Times New Roman" w:hAnsi="Times New Roman" w:eastAsia="宋体" w:cs="Times New Roman"/>
          <w:color w:val="auto"/>
          <w:sz w:val="21"/>
          <w:szCs w:val="21"/>
          <w:highlight w:val="none"/>
        </w:rPr>
        <w:t xml:space="preserve">。</w:t>
      </w:r>
      <w:r/>
    </w:p>
    <w:p>
      <w:pPr>
        <w:spacing w:line="360" w:lineRule="auto"/>
        <w:rPr>
          <w:rFonts w:hint="default" w:ascii="Times New Roman" w:hAnsi="Times New Roman" w:eastAsia="宋体" w:cs="Times New Roman"/>
          <w:bCs/>
          <w:color w:val="auto"/>
          <w:sz w:val="21"/>
          <w:szCs w:val="21"/>
          <w:highlight w:val="none"/>
        </w:rPr>
      </w:pPr>
      <w:r/>
      <w:bookmarkStart w:id="77" w:name="_Toc222290017"/>
      <w:r>
        <w:rPr>
          <w:rFonts w:hint="default" w:ascii="Times New Roman" w:hAnsi="Times New Roman" w:eastAsia="宋体" w:cs="Times New Roman"/>
          <w:b/>
          <w:color w:val="auto"/>
          <w:sz w:val="21"/>
          <w:szCs w:val="21"/>
          <w:highlight w:val="none"/>
        </w:rPr>
        <w:t xml:space="preserve">    1.1.5</w:t>
      </w:r>
      <w:r>
        <w:rPr>
          <w:rFonts w:hint="default" w:ascii="Times New Roman" w:hAnsi="Times New Roman" w:eastAsia="宋体" w:cs="Times New Roman"/>
          <w:bCs/>
          <w:color w:val="auto"/>
          <w:sz w:val="21"/>
          <w:szCs w:val="21"/>
          <w:highlight w:val="none"/>
        </w:rPr>
        <w:t xml:space="preserve"> 合同价格和费用</w:t>
      </w:r>
      <w:bookmarkEnd w:id="77"/>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1.1.5.1</w:t>
      </w:r>
      <w:r>
        <w:rPr>
          <w:rFonts w:hint="default" w:ascii="Times New Roman" w:hAnsi="Times New Roman" w:eastAsia="宋体" w:cs="Times New Roman"/>
          <w:color w:val="auto"/>
          <w:sz w:val="21"/>
          <w:szCs w:val="21"/>
          <w:highlight w:val="none"/>
        </w:rPr>
        <w:t xml:space="preserve">签约合同价：指签订合同时合同协议书中写明的，包括了暂列金额、暂估价的合同总金额。</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1.1.5.2</w:t>
      </w:r>
      <w:r>
        <w:rPr>
          <w:rFonts w:hint="default" w:ascii="Times New Roman" w:hAnsi="Times New Roman" w:eastAsia="宋体" w:cs="Times New Roman"/>
          <w:color w:val="auto"/>
          <w:sz w:val="21"/>
          <w:szCs w:val="21"/>
          <w:highlight w:val="none"/>
        </w:rPr>
        <w:t xml:space="preserve">合同价格：指承包人按合同约定完成了包括缺陷责任期内的全部承包</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作后，发包人应付给承包人的金额，包括在履行合同过程中按合同约定进行的变更和调整。</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1.1.5.3</w:t>
      </w:r>
      <w:r>
        <w:rPr>
          <w:rFonts w:hint="default" w:ascii="Times New Roman" w:hAnsi="Times New Roman" w:eastAsia="宋体" w:cs="Times New Roman"/>
          <w:color w:val="auto"/>
          <w:sz w:val="21"/>
          <w:szCs w:val="21"/>
          <w:highlight w:val="none"/>
        </w:rPr>
        <w:t xml:space="preserve">费用：指为履行合同所发生的或将要发生的所有合理开支，包括管理费和应分摊的其他费用，但不包括利润。</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1.1.5.4</w:t>
      </w:r>
      <w:r>
        <w:rPr>
          <w:rFonts w:hint="default" w:ascii="Times New Roman" w:hAnsi="Times New Roman" w:eastAsia="宋体" w:cs="Times New Roman"/>
          <w:color w:val="auto"/>
          <w:sz w:val="21"/>
          <w:szCs w:val="21"/>
          <w:highlight w:val="none"/>
        </w:rPr>
        <w:t xml:space="preserve">暂列金额：指已标价工程量清单中所列的暂列金额，用于在签订协议书时尚未确定或不可预见变更的施</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及其所需材料、</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程设备、服务等的金额，包括以计日</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方式支付的金额。</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1.1.5.5</w:t>
      </w:r>
      <w:r>
        <w:rPr>
          <w:rFonts w:hint="default" w:ascii="Times New Roman" w:hAnsi="Times New Roman" w:eastAsia="宋体" w:cs="Times New Roman"/>
          <w:color w:val="auto"/>
          <w:sz w:val="21"/>
          <w:szCs w:val="21"/>
          <w:highlight w:val="none"/>
        </w:rPr>
        <w:t xml:space="preserve">暂估价：指发包人在工程量清单中给定的用于支付必然发生但暂时不能确定价格的材料、设备以及专业工程的金额。</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1.1.5.6</w:t>
      </w:r>
      <w:r>
        <w:rPr>
          <w:rFonts w:hint="default" w:ascii="Times New Roman" w:hAnsi="Times New Roman" w:eastAsia="宋体" w:cs="Times New Roman"/>
          <w:color w:val="auto"/>
          <w:sz w:val="21"/>
          <w:szCs w:val="21"/>
          <w:highlight w:val="none"/>
        </w:rPr>
        <w:t xml:space="preserve">计日</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：指对零星</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作采取的一种计价方式，按合同中的计日</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子目及其单价计价付款。</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1.1.5.7</w:t>
      </w:r>
      <w:r>
        <w:rPr>
          <w:rFonts w:hint="default" w:ascii="Times New Roman" w:hAnsi="Times New Roman" w:eastAsia="宋体" w:cs="Times New Roman"/>
          <w:color w:val="auto"/>
          <w:sz w:val="21"/>
          <w:szCs w:val="21"/>
          <w:highlight w:val="none"/>
        </w:rPr>
        <w:t xml:space="preserve">质量保证金（或称保留金）：指按第</w:t>
      </w:r>
      <w:r>
        <w:rPr>
          <w:rFonts w:hint="default" w:ascii="Times New Roman" w:hAnsi="Times New Roman" w:eastAsia="宋体" w:cs="Times New Roman"/>
          <w:bCs/>
          <w:color w:val="auto"/>
          <w:sz w:val="21"/>
          <w:szCs w:val="21"/>
          <w:highlight w:val="none"/>
        </w:rPr>
        <w:t xml:space="preserve">17.4.1</w:t>
      </w:r>
      <w:r>
        <w:rPr>
          <w:rFonts w:hint="default" w:ascii="Times New Roman" w:hAnsi="Times New Roman" w:eastAsia="宋体" w:cs="Times New Roman"/>
          <w:color w:val="auto"/>
          <w:sz w:val="21"/>
          <w:szCs w:val="21"/>
          <w:highlight w:val="none"/>
        </w:rPr>
        <w:t xml:space="preserve">项约定用于保证在缺陷责任期内履行缺陷修复义务的金额。</w:t>
      </w:r>
      <w:r/>
    </w:p>
    <w:p>
      <w:pPr>
        <w:spacing w:line="360" w:lineRule="auto"/>
        <w:rPr>
          <w:rFonts w:hint="default" w:ascii="Times New Roman" w:hAnsi="Times New Roman" w:eastAsia="宋体" w:cs="Times New Roman"/>
          <w:bCs/>
          <w:color w:val="auto"/>
          <w:sz w:val="21"/>
          <w:szCs w:val="21"/>
          <w:highlight w:val="none"/>
        </w:rPr>
      </w:pPr>
      <w:r/>
      <w:bookmarkStart w:id="78" w:name="_Toc222290018"/>
      <w:r>
        <w:rPr>
          <w:rFonts w:hint="default" w:ascii="Times New Roman" w:hAnsi="Times New Roman" w:eastAsia="宋体" w:cs="Times New Roman"/>
          <w:b/>
          <w:color w:val="auto"/>
          <w:sz w:val="21"/>
          <w:szCs w:val="21"/>
          <w:highlight w:val="none"/>
        </w:rPr>
        <w:t xml:space="preserve">    1.1.6</w:t>
      </w:r>
      <w:r>
        <w:rPr>
          <w:rFonts w:hint="default" w:ascii="Times New Roman" w:hAnsi="Times New Roman" w:eastAsia="宋体" w:cs="Times New Roman"/>
          <w:bCs/>
          <w:color w:val="auto"/>
          <w:sz w:val="21"/>
          <w:szCs w:val="21"/>
          <w:highlight w:val="none"/>
        </w:rPr>
        <w:t xml:space="preserve"> 其他</w:t>
      </w:r>
      <w:bookmarkEnd w:id="78"/>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1.1.6.</w:t>
      </w:r>
      <w:r>
        <w:rPr>
          <w:rFonts w:hint="default" w:ascii="Times New Roman" w:hAnsi="Times New Roman" w:eastAsia="宋体" w:cs="Times New Roman"/>
          <w:color w:val="auto"/>
          <w:sz w:val="21"/>
          <w:szCs w:val="21"/>
          <w:highlight w:val="none"/>
        </w:rPr>
        <w:t xml:space="preserve">1书面形式：指合同文件、信函、电报、传真等可以有形地表现所载内容的形式。</w:t>
      </w:r>
      <w:r/>
    </w:p>
    <w:p>
      <w:pPr>
        <w:spacing w:line="360" w:lineRule="auto"/>
        <w:rPr>
          <w:rFonts w:hint="default" w:ascii="Times New Roman" w:hAnsi="Times New Roman" w:eastAsia="宋体" w:cs="Times New Roman"/>
          <w:color w:val="auto"/>
          <w:sz w:val="21"/>
          <w:szCs w:val="21"/>
          <w:highlight w:val="none"/>
        </w:rPr>
      </w:pPr>
      <w:r/>
      <w:bookmarkStart w:id="79" w:name="_Toc237153049"/>
      <w:r/>
      <w:bookmarkStart w:id="80" w:name="_Toc222303207"/>
      <w:r/>
      <w:bookmarkStart w:id="81" w:name="_Toc260239534"/>
      <w:r>
        <w:rPr>
          <w:rFonts w:hint="default" w:ascii="Times New Roman" w:hAnsi="Times New Roman" w:eastAsia="宋体" w:cs="Times New Roman"/>
          <w:color w:val="auto"/>
          <w:sz w:val="21"/>
          <w:szCs w:val="21"/>
          <w:highlight w:val="none"/>
        </w:rPr>
        <w:t xml:space="preserve">1.2语言文字</w:t>
      </w:r>
      <w:bookmarkEnd w:id="79"/>
      <w:r/>
      <w:bookmarkEnd w:id="80"/>
      <w:r/>
      <w:bookmarkEnd w:id="81"/>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除专用术语外，合同使用的语言文字为中文。必要时专用术语应附有中文注释。</w:t>
      </w:r>
      <w:r/>
    </w:p>
    <w:p>
      <w:pPr>
        <w:spacing w:line="360" w:lineRule="auto"/>
        <w:rPr>
          <w:rFonts w:hint="default" w:ascii="Times New Roman" w:hAnsi="Times New Roman" w:eastAsia="宋体" w:cs="Times New Roman"/>
          <w:color w:val="auto"/>
          <w:sz w:val="21"/>
          <w:szCs w:val="21"/>
          <w:highlight w:val="none"/>
        </w:rPr>
      </w:pPr>
      <w:r/>
      <w:bookmarkStart w:id="82" w:name="_Toc237153050"/>
      <w:r/>
      <w:bookmarkStart w:id="83" w:name="_Toc222303208"/>
      <w:r/>
      <w:bookmarkStart w:id="84" w:name="_Toc260239535"/>
      <w:r>
        <w:rPr>
          <w:rFonts w:hint="default" w:ascii="Times New Roman" w:hAnsi="Times New Roman" w:eastAsia="宋体" w:cs="Times New Roman"/>
          <w:color w:val="auto"/>
          <w:sz w:val="21"/>
          <w:szCs w:val="21"/>
          <w:highlight w:val="none"/>
        </w:rPr>
        <w:t xml:space="preserve">1.3法律</w:t>
      </w:r>
      <w:bookmarkEnd w:id="82"/>
      <w:r/>
      <w:bookmarkEnd w:id="83"/>
      <w:r/>
      <w:bookmarkEnd w:id="84"/>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适用于合同的法律包括中华人民共和国法律、行政法规、部门规章，以及工程所在地的地方法规、自治条例、单行条例和地方政府规章。</w:t>
      </w:r>
      <w:r/>
    </w:p>
    <w:p>
      <w:pPr>
        <w:spacing w:line="360" w:lineRule="auto"/>
        <w:rPr>
          <w:rFonts w:hint="default" w:ascii="Times New Roman" w:hAnsi="Times New Roman" w:eastAsia="宋体" w:cs="Times New Roman"/>
          <w:color w:val="auto"/>
          <w:sz w:val="21"/>
          <w:szCs w:val="21"/>
          <w:highlight w:val="none"/>
        </w:rPr>
      </w:pPr>
      <w:r/>
      <w:bookmarkStart w:id="85" w:name="_Toc237153051"/>
      <w:r/>
      <w:bookmarkStart w:id="86" w:name="_Toc260239536"/>
      <w:r/>
      <w:bookmarkStart w:id="87" w:name="_Toc222303209"/>
      <w:r>
        <w:rPr>
          <w:rFonts w:hint="default" w:ascii="Times New Roman" w:hAnsi="Times New Roman" w:eastAsia="宋体" w:cs="Times New Roman"/>
          <w:color w:val="auto"/>
          <w:sz w:val="21"/>
          <w:szCs w:val="21"/>
          <w:highlight w:val="none"/>
        </w:rPr>
        <w:t xml:space="preserve">1.4合同文件的优先顺序</w:t>
      </w:r>
      <w:bookmarkEnd w:id="85"/>
      <w:r/>
      <w:bookmarkEnd w:id="86"/>
      <w:r/>
      <w:bookmarkEnd w:id="87"/>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组成合同的各项文件应互相解释，互为说明。除专用合同条款另有约定外，解释合同文件的优先顺序如下：</w:t>
      </w:r>
      <w:r/>
    </w:p>
    <w:p>
      <w:pPr>
        <w:ind w:firstLine="42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（1）合同协议书；</w:t>
      </w:r>
      <w:r/>
    </w:p>
    <w:p>
      <w:pPr>
        <w:ind w:firstLine="42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（2）中标通知书；</w:t>
      </w:r>
      <w:r/>
    </w:p>
    <w:p>
      <w:pPr>
        <w:ind w:firstLine="42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（3）投标函及投标函附录；</w:t>
      </w:r>
      <w:r/>
    </w:p>
    <w:p>
      <w:pPr>
        <w:ind w:firstLine="42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（4）专用合同条款；</w:t>
      </w:r>
      <w:r/>
    </w:p>
    <w:p>
      <w:pPr>
        <w:ind w:firstLine="42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（5）通用合同条款；</w:t>
      </w:r>
      <w:r/>
    </w:p>
    <w:p>
      <w:pPr>
        <w:ind w:firstLine="42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（6）技术标准和要求；</w:t>
      </w:r>
      <w:r/>
    </w:p>
    <w:p>
      <w:pPr>
        <w:ind w:firstLine="42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（7）图纸；</w:t>
      </w:r>
      <w:r/>
    </w:p>
    <w:p>
      <w:pPr>
        <w:ind w:firstLine="42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（8）已标价工程量清单；</w:t>
      </w:r>
      <w:r/>
    </w:p>
    <w:p>
      <w:pPr>
        <w:ind w:firstLine="42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（9）其他合同文件。</w:t>
      </w:r>
      <w:r/>
    </w:p>
    <w:p>
      <w:pPr>
        <w:spacing w:line="360" w:lineRule="auto"/>
        <w:rPr>
          <w:rFonts w:hint="default" w:ascii="Times New Roman" w:hAnsi="Times New Roman" w:eastAsia="宋体" w:cs="Times New Roman"/>
          <w:color w:val="auto"/>
          <w:sz w:val="21"/>
          <w:szCs w:val="21"/>
          <w:highlight w:val="none"/>
        </w:rPr>
      </w:pPr>
      <w:r/>
      <w:bookmarkStart w:id="88" w:name="_Toc260239537"/>
      <w:r/>
      <w:bookmarkStart w:id="89" w:name="_Toc237153052"/>
      <w:r/>
      <w:bookmarkStart w:id="90" w:name="_Toc222303210"/>
      <w:r/>
      <w:bookmarkStart w:id="91" w:name="_Hlk18068519"/>
      <w:r>
        <w:rPr>
          <w:rFonts w:hint="default" w:ascii="Times New Roman" w:hAnsi="Times New Roman" w:eastAsia="宋体" w:cs="Times New Roman"/>
          <w:color w:val="auto"/>
          <w:sz w:val="21"/>
          <w:szCs w:val="21"/>
          <w:highlight w:val="none"/>
        </w:rPr>
        <w:t xml:space="preserve">1.5合同协议书</w:t>
      </w:r>
      <w:bookmarkEnd w:id="88"/>
      <w:r/>
      <w:bookmarkEnd w:id="89"/>
      <w:r/>
      <w:bookmarkEnd w:id="90"/>
      <w:r/>
      <w:bookmarkEnd w:id="91"/>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承包人按中标通知书规定的时间与发包人签订合同协议书。除法律另有规定或合同另有约定外，发包人和承包人的法定代表人或其委托代理人在合同协议书上签字并盖单位公章后，合同生效。</w:t>
      </w:r>
      <w:r/>
    </w:p>
    <w:p>
      <w:pPr>
        <w:spacing w:line="360" w:lineRule="auto"/>
        <w:rPr>
          <w:rFonts w:hint="default" w:ascii="Times New Roman" w:hAnsi="Times New Roman" w:eastAsia="宋体" w:cs="Times New Roman"/>
          <w:color w:val="auto"/>
          <w:sz w:val="21"/>
          <w:szCs w:val="21"/>
          <w:highlight w:val="none"/>
        </w:rPr>
      </w:pPr>
      <w:r/>
      <w:bookmarkStart w:id="92" w:name="_Toc222303211"/>
      <w:r/>
      <w:bookmarkStart w:id="93" w:name="_Toc260239538"/>
      <w:r/>
      <w:bookmarkStart w:id="94" w:name="_Toc237153053"/>
      <w:r>
        <w:rPr>
          <w:rFonts w:hint="default" w:ascii="Times New Roman" w:hAnsi="Times New Roman" w:eastAsia="宋体" w:cs="Times New Roman"/>
          <w:color w:val="auto"/>
          <w:sz w:val="21"/>
          <w:szCs w:val="21"/>
          <w:highlight w:val="none"/>
        </w:rPr>
        <w:t xml:space="preserve">1.6图纸</w:t>
      </w:r>
      <w:bookmarkEnd w:id="92"/>
      <w:r/>
      <w:bookmarkEnd w:id="93"/>
      <w:r/>
      <w:bookmarkEnd w:id="94"/>
      <w:r>
        <w:rPr>
          <w:rFonts w:hint="default" w:ascii="Times New Roman" w:hAnsi="Times New Roman" w:eastAsia="宋体" w:cs="Times New Roman"/>
          <w:color w:val="auto"/>
          <w:sz w:val="21"/>
          <w:szCs w:val="21"/>
          <w:highlight w:val="none"/>
        </w:rPr>
        <w:t xml:space="preserve"> </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1.6.1</w:t>
      </w:r>
      <w:r>
        <w:rPr>
          <w:rFonts w:hint="default" w:ascii="Times New Roman" w:hAnsi="Times New Roman" w:eastAsia="宋体" w:cs="Times New Roman"/>
          <w:color w:val="auto"/>
          <w:sz w:val="21"/>
          <w:szCs w:val="21"/>
          <w:highlight w:val="none"/>
        </w:rPr>
        <w:t xml:space="preserve">图纸的提供</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1.6.2</w:t>
      </w:r>
      <w:r>
        <w:rPr>
          <w:rFonts w:hint="default" w:ascii="Times New Roman" w:hAnsi="Times New Roman" w:eastAsia="宋体" w:cs="Times New Roman"/>
          <w:color w:val="auto"/>
          <w:sz w:val="21"/>
          <w:szCs w:val="21"/>
          <w:highlight w:val="none"/>
        </w:rPr>
        <w:t xml:space="preserve">承包人提供的文件</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承包人提供的文件应按技术标准和要求（合同技术条款）约定的期限和数量提供给监理人。监理人应按技术标准和要求（合同技术条款）约定的期限批复承包人。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1.6.3</w:t>
      </w:r>
      <w:r>
        <w:rPr>
          <w:rFonts w:hint="default" w:ascii="Times New Roman" w:hAnsi="Times New Roman" w:eastAsia="宋体" w:cs="Times New Roman"/>
          <w:color w:val="auto"/>
          <w:sz w:val="21"/>
          <w:szCs w:val="21"/>
          <w:highlight w:val="none"/>
        </w:rPr>
        <w:t xml:space="preserve">图纸的修改</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1.6.4</w:t>
      </w:r>
      <w:r>
        <w:rPr>
          <w:rFonts w:hint="default" w:ascii="Times New Roman" w:hAnsi="Times New Roman" w:eastAsia="宋体" w:cs="Times New Roman"/>
          <w:color w:val="auto"/>
          <w:sz w:val="21"/>
          <w:szCs w:val="21"/>
          <w:highlight w:val="none"/>
        </w:rPr>
        <w:t xml:space="preserve">图纸的错误</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承包人发现发包人图纸存在明显错误或疏忽的，应及时通知监理人。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1.6.5</w:t>
      </w:r>
      <w:r>
        <w:rPr>
          <w:rFonts w:hint="default" w:ascii="Times New Roman" w:hAnsi="Times New Roman" w:eastAsia="宋体" w:cs="Times New Roman"/>
          <w:color w:val="auto"/>
          <w:sz w:val="21"/>
          <w:szCs w:val="21"/>
          <w:highlight w:val="none"/>
        </w:rPr>
        <w:t xml:space="preserve">图纸和文件的保管</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监理人和承包人均应在施工场地各保存一套完整的包含第</w:t>
      </w:r>
      <w:r>
        <w:rPr>
          <w:rFonts w:hint="default" w:ascii="Times New Roman" w:hAnsi="Times New Roman" w:eastAsia="宋体" w:cs="Times New Roman"/>
          <w:bCs/>
          <w:color w:val="auto"/>
          <w:sz w:val="21"/>
          <w:szCs w:val="21"/>
          <w:highlight w:val="none"/>
        </w:rPr>
        <w:t xml:space="preserve">1.6.1</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bCs/>
          <w:color w:val="auto"/>
          <w:sz w:val="21"/>
          <w:szCs w:val="21"/>
          <w:highlight w:val="none"/>
        </w:rPr>
        <w:t xml:space="preserve">1.6.</w:t>
      </w:r>
      <w:r>
        <w:rPr>
          <w:rFonts w:hint="default" w:ascii="Times New Roman" w:hAnsi="Times New Roman" w:eastAsia="宋体" w:cs="Times New Roman"/>
          <w:color w:val="auto"/>
          <w:sz w:val="21"/>
          <w:szCs w:val="21"/>
          <w:highlight w:val="none"/>
        </w:rPr>
        <w:t xml:space="preserve">2、</w:t>
      </w:r>
      <w:r>
        <w:rPr>
          <w:rFonts w:hint="default" w:ascii="Times New Roman" w:hAnsi="Times New Roman" w:eastAsia="宋体" w:cs="Times New Roman"/>
          <w:bCs/>
          <w:color w:val="auto"/>
          <w:sz w:val="21"/>
          <w:szCs w:val="21"/>
          <w:highlight w:val="none"/>
        </w:rPr>
        <w:t xml:space="preserve">1.6.3</w:t>
      </w:r>
      <w:r>
        <w:rPr>
          <w:rFonts w:hint="default" w:ascii="Times New Roman" w:hAnsi="Times New Roman" w:eastAsia="宋体" w:cs="Times New Roman"/>
          <w:color w:val="auto"/>
          <w:sz w:val="21"/>
          <w:szCs w:val="21"/>
          <w:highlight w:val="none"/>
        </w:rPr>
        <w:t xml:space="preserve">项约定内容的图纸。</w:t>
      </w:r>
      <w:r/>
    </w:p>
    <w:p>
      <w:pPr>
        <w:spacing w:line="360" w:lineRule="auto"/>
        <w:rPr>
          <w:rFonts w:hint="default" w:ascii="Times New Roman" w:hAnsi="Times New Roman" w:eastAsia="宋体" w:cs="Times New Roman"/>
          <w:color w:val="auto"/>
          <w:sz w:val="21"/>
          <w:szCs w:val="21"/>
          <w:highlight w:val="none"/>
        </w:rPr>
      </w:pPr>
      <w:r/>
      <w:bookmarkStart w:id="95" w:name="_Toc260239539"/>
      <w:r/>
      <w:bookmarkStart w:id="96" w:name="_Toc222303212"/>
      <w:r/>
      <w:bookmarkStart w:id="97" w:name="_Toc237153054"/>
      <w:r>
        <w:rPr>
          <w:rFonts w:hint="default" w:ascii="Times New Roman" w:hAnsi="Times New Roman" w:eastAsia="宋体" w:cs="Times New Roman"/>
          <w:color w:val="auto"/>
          <w:sz w:val="21"/>
          <w:szCs w:val="21"/>
          <w:highlight w:val="none"/>
        </w:rPr>
        <w:t xml:space="preserve">1.7联络</w:t>
      </w:r>
      <w:bookmarkEnd w:id="95"/>
      <w:r/>
      <w:bookmarkEnd w:id="96"/>
      <w:r/>
      <w:bookmarkEnd w:id="97"/>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1.7.1</w:t>
      </w:r>
      <w:r>
        <w:rPr>
          <w:rFonts w:hint="default" w:ascii="Times New Roman" w:hAnsi="Times New Roman" w:eastAsia="宋体" w:cs="Times New Roman"/>
          <w:color w:val="auto"/>
          <w:sz w:val="21"/>
          <w:szCs w:val="21"/>
          <w:highlight w:val="none"/>
        </w:rPr>
        <w:t xml:space="preserve"> 与合同有关的通知、批准、证明、证书、指示、要求、请求、同意、意见、确定和决定等，均应采用书面形式。</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1.7.2</w:t>
      </w:r>
      <w:r>
        <w:rPr>
          <w:rFonts w:hint="default" w:ascii="Times New Roman" w:hAnsi="Times New Roman" w:eastAsia="宋体" w:cs="Times New Roman"/>
          <w:color w:val="auto"/>
          <w:sz w:val="21"/>
          <w:szCs w:val="21"/>
          <w:highlight w:val="none"/>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1.7.3</w:t>
      </w:r>
      <w:r>
        <w:rPr>
          <w:rFonts w:hint="default" w:ascii="Times New Roman" w:hAnsi="Times New Roman" w:eastAsia="宋体" w:cs="Times New Roman"/>
          <w:color w:val="auto"/>
          <w:sz w:val="21"/>
          <w:szCs w:val="21"/>
          <w:highlight w:val="none"/>
        </w:rPr>
        <w:t xml:space="preserve">来往函件均应按合同约定的期限及时发出和答复，不得无故扣压和拖延，亦不得拒收。否则，由此造成的后果由责任方负责。</w:t>
      </w:r>
      <w:r/>
    </w:p>
    <w:p>
      <w:pPr>
        <w:spacing w:line="360" w:lineRule="auto"/>
        <w:rPr>
          <w:rFonts w:hint="default" w:ascii="Times New Roman" w:hAnsi="Times New Roman" w:eastAsia="宋体" w:cs="Times New Roman"/>
          <w:color w:val="auto"/>
          <w:sz w:val="21"/>
          <w:szCs w:val="21"/>
          <w:highlight w:val="none"/>
        </w:rPr>
      </w:pPr>
      <w:r/>
      <w:bookmarkStart w:id="98" w:name="_Toc237153055"/>
      <w:r/>
      <w:bookmarkStart w:id="99" w:name="_Toc222303213"/>
      <w:r/>
      <w:bookmarkStart w:id="100" w:name="_Toc260239540"/>
      <w:r>
        <w:rPr>
          <w:rFonts w:hint="default" w:ascii="Times New Roman" w:hAnsi="Times New Roman" w:eastAsia="宋体" w:cs="Times New Roman"/>
          <w:color w:val="auto"/>
          <w:sz w:val="21"/>
          <w:szCs w:val="21"/>
          <w:highlight w:val="none"/>
        </w:rPr>
        <w:t xml:space="preserve">1.8转让</w:t>
      </w:r>
      <w:bookmarkEnd w:id="98"/>
      <w:r/>
      <w:bookmarkEnd w:id="99"/>
      <w:r/>
      <w:bookmarkEnd w:id="100"/>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除合同另有约定外，未经对方当事人同意，一方当事人不得将合同权利全部或部分转让给第三人，也不得全部或部分转移合同义务。</w:t>
      </w:r>
      <w:r/>
    </w:p>
    <w:p>
      <w:pPr>
        <w:spacing w:line="360" w:lineRule="auto"/>
        <w:rPr>
          <w:rFonts w:hint="default" w:ascii="Times New Roman" w:hAnsi="Times New Roman" w:eastAsia="宋体" w:cs="Times New Roman"/>
          <w:color w:val="auto"/>
          <w:sz w:val="21"/>
          <w:szCs w:val="21"/>
          <w:highlight w:val="none"/>
        </w:rPr>
      </w:pPr>
      <w:r/>
      <w:bookmarkStart w:id="101" w:name="_Toc222303214"/>
      <w:r/>
      <w:bookmarkStart w:id="102" w:name="_Toc260239541"/>
      <w:r/>
      <w:bookmarkStart w:id="103" w:name="_Toc237153056"/>
      <w:r>
        <w:rPr>
          <w:rFonts w:hint="default" w:ascii="Times New Roman" w:hAnsi="Times New Roman" w:eastAsia="宋体" w:cs="Times New Roman"/>
          <w:color w:val="auto"/>
          <w:sz w:val="21"/>
          <w:szCs w:val="21"/>
          <w:highlight w:val="none"/>
        </w:rPr>
        <w:t xml:space="preserve">1.9严禁贿赂</w:t>
      </w:r>
      <w:bookmarkEnd w:id="101"/>
      <w:r/>
      <w:bookmarkEnd w:id="102"/>
      <w:r/>
      <w:bookmarkEnd w:id="103"/>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合同当事人双方不得以贿赂或变相贿赂的方式，谋取不当利益或损害对方权益。因贿赂造成对方损失的，均应赔偿损失，并应由行为人承担相应的法律责任。</w:t>
      </w:r>
      <w:r/>
    </w:p>
    <w:p>
      <w:pPr>
        <w:spacing w:line="360" w:lineRule="auto"/>
        <w:rPr>
          <w:rFonts w:hint="default" w:ascii="Times New Roman" w:hAnsi="Times New Roman" w:eastAsia="宋体" w:cs="Times New Roman"/>
          <w:color w:val="auto"/>
          <w:sz w:val="21"/>
          <w:szCs w:val="21"/>
          <w:highlight w:val="none"/>
        </w:rPr>
      </w:pPr>
      <w:r/>
      <w:bookmarkStart w:id="104" w:name="_Toc260239542"/>
      <w:r/>
      <w:bookmarkStart w:id="105" w:name="_Toc222303215"/>
      <w:r/>
      <w:bookmarkStart w:id="106" w:name="_Toc237153057"/>
      <w:r>
        <w:rPr>
          <w:rFonts w:hint="default" w:ascii="Times New Roman" w:hAnsi="Times New Roman" w:eastAsia="宋体" w:cs="Times New Roman"/>
          <w:color w:val="auto"/>
          <w:sz w:val="21"/>
          <w:szCs w:val="21"/>
          <w:highlight w:val="none"/>
        </w:rPr>
        <w:t xml:space="preserve">1.10化石、文物</w:t>
      </w:r>
      <w:bookmarkEnd w:id="104"/>
      <w:r/>
      <w:bookmarkEnd w:id="105"/>
      <w:r/>
      <w:bookmarkEnd w:id="106"/>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1.10.1</w:t>
      </w:r>
      <w:r>
        <w:rPr>
          <w:rFonts w:hint="default" w:ascii="Times New Roman" w:hAnsi="Times New Roman" w:eastAsia="宋体" w:cs="Times New Roman"/>
          <w:color w:val="auto"/>
          <w:sz w:val="21"/>
          <w:szCs w:val="21"/>
          <w:highlight w:val="none"/>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rFonts w:hint="default" w:ascii="Times New Roman" w:hAnsi="Times New Roman" w:eastAsia="宋体" w:cs="Times New Roman"/>
          <w:bCs/>
          <w:color w:val="auto"/>
          <w:sz w:val="21"/>
          <w:szCs w:val="21"/>
          <w:highlight w:val="none"/>
        </w:rPr>
        <w:t xml:space="preserve">工</w:t>
      </w:r>
      <w:r>
        <w:rPr>
          <w:rFonts w:hint="default" w:ascii="Times New Roman" w:hAnsi="Times New Roman" w:eastAsia="宋体" w:cs="Times New Roman"/>
          <w:color w:val="auto"/>
          <w:sz w:val="21"/>
          <w:szCs w:val="21"/>
          <w:highlight w:val="none"/>
        </w:rPr>
        <w:t xml:space="preserve">期延误由发包人承担。</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1.10.2</w:t>
      </w:r>
      <w:r>
        <w:rPr>
          <w:rFonts w:hint="default" w:ascii="Times New Roman" w:hAnsi="Times New Roman" w:eastAsia="宋体" w:cs="Times New Roman"/>
          <w:color w:val="auto"/>
          <w:sz w:val="21"/>
          <w:szCs w:val="21"/>
          <w:highlight w:val="none"/>
        </w:rPr>
        <w:t xml:space="preserve"> 承包人发现文物后不及时报告或隐瞒不报，致使文物丢失或损坏的，应赔偿损失，并承担相应的法律责任。</w:t>
      </w:r>
      <w:r/>
    </w:p>
    <w:p>
      <w:pPr>
        <w:spacing w:line="360" w:lineRule="auto"/>
        <w:rPr>
          <w:rFonts w:hint="default" w:ascii="Times New Roman" w:hAnsi="Times New Roman" w:eastAsia="宋体" w:cs="Times New Roman"/>
          <w:color w:val="auto"/>
          <w:sz w:val="21"/>
          <w:szCs w:val="21"/>
          <w:highlight w:val="none"/>
        </w:rPr>
      </w:pPr>
      <w:r/>
      <w:bookmarkStart w:id="107" w:name="_Toc222303216"/>
      <w:r/>
      <w:bookmarkStart w:id="108" w:name="_Toc260239543"/>
      <w:r/>
      <w:bookmarkStart w:id="109" w:name="_Toc237153058"/>
      <w:r>
        <w:rPr>
          <w:rFonts w:hint="default" w:ascii="Times New Roman" w:hAnsi="Times New Roman" w:eastAsia="宋体" w:cs="Times New Roman"/>
          <w:color w:val="auto"/>
          <w:sz w:val="21"/>
          <w:szCs w:val="21"/>
          <w:highlight w:val="none"/>
        </w:rPr>
        <w:t xml:space="preserve">1.11专利技术</w:t>
      </w:r>
      <w:bookmarkEnd w:id="107"/>
      <w:r/>
      <w:bookmarkEnd w:id="108"/>
      <w:r/>
      <w:bookmarkEnd w:id="109"/>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1.11.1</w:t>
      </w:r>
      <w:r>
        <w:rPr>
          <w:rFonts w:hint="default" w:ascii="Times New Roman" w:hAnsi="Times New Roman" w:eastAsia="宋体" w:cs="Times New Roman"/>
          <w:bCs/>
          <w:color w:val="auto"/>
          <w:sz w:val="21"/>
          <w:szCs w:val="21"/>
          <w:highlight w:val="none"/>
        </w:rPr>
        <w:t xml:space="preserve"> </w:t>
      </w:r>
      <w:r>
        <w:rPr>
          <w:rFonts w:hint="default" w:ascii="Times New Roman" w:hAnsi="Times New Roman" w:eastAsia="宋体" w:cs="Times New Roman"/>
          <w:color w:val="auto"/>
          <w:sz w:val="21"/>
          <w:szCs w:val="21"/>
          <w:highlight w:val="none"/>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1.11.2</w:t>
      </w:r>
      <w:r>
        <w:rPr>
          <w:rFonts w:hint="default" w:ascii="Times New Roman" w:hAnsi="Times New Roman" w:eastAsia="宋体" w:cs="Times New Roman"/>
          <w:color w:val="auto"/>
          <w:sz w:val="21"/>
          <w:szCs w:val="21"/>
          <w:highlight w:val="none"/>
        </w:rPr>
        <w:t xml:space="preserve"> 承包人在投标文件中采用专利技术的，专利技术的使用费包含在投标报价内。</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1.11.3</w:t>
      </w:r>
      <w:r>
        <w:rPr>
          <w:rFonts w:hint="default" w:ascii="Times New Roman" w:hAnsi="Times New Roman" w:eastAsia="宋体" w:cs="Times New Roman"/>
          <w:color w:val="auto"/>
          <w:sz w:val="21"/>
          <w:szCs w:val="21"/>
          <w:highlight w:val="none"/>
        </w:rPr>
        <w:t xml:space="preserve"> 承包人的技术秘密和声明需要保密的资料和信息，发包人和监理人均不得为与本合同无关的目的泄露给他人。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1.11.4</w:t>
      </w:r>
      <w:r>
        <w:rPr>
          <w:rFonts w:hint="default" w:ascii="Times New Roman" w:hAnsi="Times New Roman" w:eastAsia="宋体" w:cs="Times New Roman"/>
          <w:color w:val="auto"/>
          <w:sz w:val="21"/>
          <w:szCs w:val="21"/>
          <w:highlight w:val="none"/>
        </w:rPr>
        <w:t xml:space="preserve">合同实施过程中，发包人要求承包人采用专利技术的，发包人应办理相应的使用手续，承包人应按发包人约定的条件使用，并承担使用专利技术的相关试验工作，所需费用由发包人承担。</w:t>
      </w:r>
      <w:r/>
    </w:p>
    <w:p>
      <w:pPr>
        <w:spacing w:line="360" w:lineRule="auto"/>
        <w:rPr>
          <w:rFonts w:hint="default" w:ascii="Times New Roman" w:hAnsi="Times New Roman" w:eastAsia="宋体" w:cs="Times New Roman"/>
          <w:color w:val="auto"/>
          <w:sz w:val="21"/>
          <w:szCs w:val="21"/>
          <w:highlight w:val="none"/>
        </w:rPr>
      </w:pPr>
      <w:r/>
      <w:bookmarkStart w:id="110" w:name="_Toc222303217"/>
      <w:r/>
      <w:bookmarkStart w:id="111" w:name="_Toc260239544"/>
      <w:r/>
      <w:bookmarkStart w:id="112" w:name="_Toc237153059"/>
      <w:r>
        <w:rPr>
          <w:rFonts w:hint="default" w:ascii="Times New Roman" w:hAnsi="Times New Roman" w:eastAsia="宋体" w:cs="Times New Roman"/>
          <w:color w:val="auto"/>
          <w:sz w:val="21"/>
          <w:szCs w:val="21"/>
          <w:highlight w:val="none"/>
        </w:rPr>
        <w:t xml:space="preserve">1.12图纸和文件的保密</w:t>
      </w:r>
      <w:bookmarkEnd w:id="110"/>
      <w:r/>
      <w:bookmarkEnd w:id="111"/>
      <w:r/>
      <w:bookmarkEnd w:id="112"/>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1.12.1</w:t>
      </w:r>
      <w:r>
        <w:rPr>
          <w:rFonts w:hint="default" w:ascii="Times New Roman" w:hAnsi="Times New Roman" w:eastAsia="宋体" w:cs="Times New Roman"/>
          <w:color w:val="auto"/>
          <w:sz w:val="21"/>
          <w:szCs w:val="21"/>
          <w:highlight w:val="none"/>
        </w:rPr>
        <w:t xml:space="preserve">发包人提供的图纸和文件，未经发包人同意，承包人不得为合同以外的目的泄露给他人或公开发表与引用。</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1.12.2</w:t>
      </w:r>
      <w:r>
        <w:rPr>
          <w:rFonts w:hint="default" w:ascii="Times New Roman" w:hAnsi="Times New Roman" w:eastAsia="宋体" w:cs="Times New Roman"/>
          <w:color w:val="auto"/>
          <w:sz w:val="21"/>
          <w:szCs w:val="21"/>
          <w:highlight w:val="none"/>
        </w:rPr>
        <w:t xml:space="preserve">承包人提供的图纸和文件，未经承包人同意，发包人不得为合同以外的目的泄露给他人或公开发表与引用。</w:t>
      </w:r>
      <w:r/>
    </w:p>
    <w:p>
      <w:pPr>
        <w:pStyle w:val="721"/>
        <w:numPr>
          <w:ilvl w:val="0"/>
          <w:numId w:val="0"/>
        </w:numPr>
        <w:rPr>
          <w:rFonts w:hint="eastAsia" w:ascii="宋体" w:hAnsi="宋体" w:eastAsia="宋体" w:cs="宋体"/>
          <w:color w:val="auto"/>
          <w:szCs w:val="24"/>
          <w:highlight w:val="none"/>
        </w:rPr>
      </w:pPr>
      <w:r/>
      <w:bookmarkStart w:id="113" w:name="_Toc222290019"/>
      <w:r/>
      <w:bookmarkStart w:id="114" w:name="_Toc28613755"/>
      <w:r/>
      <w:bookmarkStart w:id="115" w:name="_Toc237153060"/>
      <w:r/>
      <w:bookmarkStart w:id="116" w:name="_Toc502674982"/>
      <w:r/>
      <w:bookmarkStart w:id="117" w:name="_Toc222303218"/>
      <w:r>
        <w:rPr>
          <w:rFonts w:hint="eastAsia" w:ascii="宋体" w:hAnsi="宋体" w:eastAsia="宋体" w:cs="宋体"/>
          <w:color w:val="auto"/>
          <w:szCs w:val="24"/>
          <w:highlight w:val="none"/>
        </w:rPr>
        <w:t xml:space="preserve">2．发包人义务</w:t>
      </w:r>
      <w:bookmarkEnd w:id="113"/>
      <w:r/>
      <w:bookmarkEnd w:id="114"/>
      <w:r/>
      <w:bookmarkEnd w:id="115"/>
      <w:r/>
      <w:bookmarkEnd w:id="116"/>
      <w:r/>
      <w:bookmarkEnd w:id="117"/>
      <w:r/>
      <w:r/>
    </w:p>
    <w:p>
      <w:pPr>
        <w:spacing w:line="360" w:lineRule="auto"/>
        <w:rPr>
          <w:rFonts w:hint="default" w:ascii="Times New Roman" w:hAnsi="Times New Roman" w:eastAsia="宋体" w:cs="Times New Roman"/>
          <w:color w:val="auto"/>
          <w:sz w:val="21"/>
          <w:szCs w:val="21"/>
          <w:highlight w:val="none"/>
        </w:rPr>
      </w:pPr>
      <w:r/>
      <w:bookmarkStart w:id="118" w:name="_Toc237153061"/>
      <w:r/>
      <w:bookmarkStart w:id="119" w:name="_Toc222303219"/>
      <w:r/>
      <w:bookmarkStart w:id="120" w:name="_Toc260239546"/>
      <w:r/>
      <w:bookmarkStart w:id="121" w:name="_Toc222290020"/>
      <w:r>
        <w:rPr>
          <w:rFonts w:hint="default" w:ascii="Times New Roman" w:hAnsi="Times New Roman" w:eastAsia="宋体" w:cs="Times New Roman"/>
          <w:color w:val="auto"/>
          <w:sz w:val="21"/>
          <w:szCs w:val="21"/>
          <w:highlight w:val="none"/>
        </w:rPr>
        <w:t xml:space="preserve">2.1遵守法律</w:t>
      </w:r>
      <w:bookmarkEnd w:id="118"/>
      <w:r/>
      <w:bookmarkEnd w:id="119"/>
      <w:r/>
      <w:bookmarkEnd w:id="120"/>
      <w:r/>
      <w:bookmarkEnd w:id="121"/>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发包人在履行合同过程中应遵守法律，并保证承包人免于承担因发包人违反法律而引起的任何责任。</w:t>
      </w:r>
      <w:r/>
    </w:p>
    <w:p>
      <w:pPr>
        <w:spacing w:line="360" w:lineRule="auto"/>
        <w:rPr>
          <w:rFonts w:hint="default" w:ascii="Times New Roman" w:hAnsi="Times New Roman" w:eastAsia="宋体" w:cs="Times New Roman"/>
          <w:color w:val="auto"/>
          <w:sz w:val="21"/>
          <w:szCs w:val="21"/>
          <w:highlight w:val="none"/>
        </w:rPr>
      </w:pPr>
      <w:r/>
      <w:bookmarkStart w:id="122" w:name="_Toc260239547"/>
      <w:r/>
      <w:bookmarkStart w:id="123" w:name="_Toc237153062"/>
      <w:r/>
      <w:bookmarkStart w:id="124" w:name="_Toc222303220"/>
      <w:r/>
      <w:bookmarkStart w:id="125" w:name="_Toc222290021"/>
      <w:r>
        <w:rPr>
          <w:rFonts w:hint="default" w:ascii="Times New Roman" w:hAnsi="Times New Roman" w:eastAsia="宋体" w:cs="Times New Roman"/>
          <w:color w:val="auto"/>
          <w:sz w:val="21"/>
          <w:szCs w:val="21"/>
          <w:highlight w:val="none"/>
        </w:rPr>
        <w:t xml:space="preserve">2.2发出开工通知</w:t>
      </w:r>
      <w:bookmarkEnd w:id="122"/>
      <w:r/>
      <w:bookmarkEnd w:id="123"/>
      <w:r/>
      <w:bookmarkEnd w:id="124"/>
      <w:r/>
      <w:bookmarkEnd w:id="125"/>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发包人应委托监理人按第11.1款的约定向承包人发出开工通知。</w:t>
      </w:r>
      <w:r/>
    </w:p>
    <w:p>
      <w:pPr>
        <w:spacing w:line="360" w:lineRule="auto"/>
        <w:rPr>
          <w:rFonts w:hint="default" w:ascii="Times New Roman" w:hAnsi="Times New Roman" w:eastAsia="宋体" w:cs="Times New Roman"/>
          <w:color w:val="auto"/>
          <w:sz w:val="21"/>
          <w:szCs w:val="21"/>
          <w:highlight w:val="none"/>
        </w:rPr>
      </w:pPr>
      <w:r/>
      <w:bookmarkStart w:id="126" w:name="_Toc222303221"/>
      <w:r/>
      <w:bookmarkStart w:id="127" w:name="_Toc237153063"/>
      <w:r/>
      <w:bookmarkStart w:id="128" w:name="_Toc260239548"/>
      <w:r/>
      <w:bookmarkStart w:id="129" w:name="_Toc222290022"/>
      <w:r>
        <w:rPr>
          <w:rFonts w:hint="default" w:ascii="Times New Roman" w:hAnsi="Times New Roman" w:eastAsia="宋体" w:cs="Times New Roman"/>
          <w:color w:val="auto"/>
          <w:sz w:val="21"/>
          <w:szCs w:val="21"/>
          <w:highlight w:val="none"/>
        </w:rPr>
        <w:t xml:space="preserve">2.3提供施工场地</w:t>
      </w:r>
      <w:bookmarkEnd w:id="126"/>
      <w:r/>
      <w:bookmarkEnd w:id="127"/>
      <w:r/>
      <w:bookmarkEnd w:id="128"/>
      <w:r/>
      <w:bookmarkEnd w:id="129"/>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2.3.1</w:t>
      </w:r>
      <w:r>
        <w:rPr>
          <w:rFonts w:hint="default" w:ascii="Times New Roman" w:hAnsi="Times New Roman" w:eastAsia="宋体" w:cs="Times New Roman"/>
          <w:color w:val="auto"/>
          <w:sz w:val="21"/>
          <w:szCs w:val="21"/>
          <w:highlight w:val="none"/>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2.3.2</w:t>
      </w:r>
      <w:r>
        <w:rPr>
          <w:rFonts w:hint="default" w:ascii="Times New Roman" w:hAnsi="Times New Roman" w:eastAsia="宋体" w:cs="Times New Roman"/>
          <w:color w:val="auto"/>
          <w:sz w:val="21"/>
          <w:szCs w:val="21"/>
          <w:highlight w:val="none"/>
        </w:rPr>
        <w:t xml:space="preserve">　发包人提供的施工用地范围在专用合同条款中约定。</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2.3.3</w:t>
      </w:r>
      <w:r>
        <w:rPr>
          <w:rFonts w:hint="default" w:ascii="Times New Roman" w:hAnsi="Times New Roman" w:eastAsia="宋体" w:cs="Times New Roman"/>
          <w:color w:val="auto"/>
          <w:sz w:val="21"/>
          <w:szCs w:val="21"/>
          <w:highlight w:val="none"/>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spacing w:line="360" w:lineRule="auto"/>
        <w:rPr>
          <w:rFonts w:hint="default" w:ascii="Times New Roman" w:hAnsi="Times New Roman" w:eastAsia="宋体" w:cs="Times New Roman"/>
          <w:color w:val="auto"/>
          <w:sz w:val="21"/>
          <w:szCs w:val="21"/>
          <w:highlight w:val="none"/>
        </w:rPr>
      </w:pPr>
      <w:r/>
      <w:bookmarkStart w:id="130" w:name="_Toc237153064"/>
      <w:r/>
      <w:bookmarkStart w:id="131" w:name="_Toc222303222"/>
      <w:r/>
      <w:bookmarkStart w:id="132" w:name="_Toc260239549"/>
      <w:r/>
      <w:bookmarkStart w:id="133" w:name="_Toc222290023"/>
      <w:r>
        <w:rPr>
          <w:rFonts w:hint="default" w:ascii="Times New Roman" w:hAnsi="Times New Roman" w:eastAsia="宋体" w:cs="Times New Roman"/>
          <w:color w:val="auto"/>
          <w:sz w:val="21"/>
          <w:szCs w:val="21"/>
          <w:highlight w:val="none"/>
        </w:rPr>
        <w:t xml:space="preserve">2.4协助承包人办理证件和批件</w:t>
      </w:r>
      <w:bookmarkEnd w:id="130"/>
      <w:r/>
      <w:bookmarkEnd w:id="131"/>
      <w:r/>
      <w:bookmarkEnd w:id="132"/>
      <w:r/>
      <w:bookmarkEnd w:id="133"/>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发包人应协助承包人办理法律规定的有关施工证件和批件。</w:t>
      </w:r>
      <w:r/>
    </w:p>
    <w:p>
      <w:pPr>
        <w:spacing w:line="360" w:lineRule="auto"/>
        <w:rPr>
          <w:rFonts w:hint="default" w:ascii="Times New Roman" w:hAnsi="Times New Roman" w:eastAsia="宋体" w:cs="Times New Roman"/>
          <w:color w:val="auto"/>
          <w:sz w:val="21"/>
          <w:szCs w:val="21"/>
          <w:highlight w:val="none"/>
        </w:rPr>
      </w:pPr>
      <w:r/>
      <w:bookmarkStart w:id="134" w:name="_Toc222290024"/>
      <w:r/>
      <w:bookmarkStart w:id="135" w:name="_Toc260239550"/>
      <w:r/>
      <w:bookmarkStart w:id="136" w:name="_Toc237153065"/>
      <w:r/>
      <w:bookmarkStart w:id="137" w:name="_Toc222303223"/>
      <w:r>
        <w:rPr>
          <w:rFonts w:hint="default" w:ascii="Times New Roman" w:hAnsi="Times New Roman" w:eastAsia="宋体" w:cs="Times New Roman"/>
          <w:color w:val="auto"/>
          <w:sz w:val="21"/>
          <w:szCs w:val="21"/>
          <w:highlight w:val="none"/>
        </w:rPr>
        <w:t xml:space="preserve">2.5组织设计交底</w:t>
      </w:r>
      <w:bookmarkEnd w:id="134"/>
      <w:r/>
      <w:bookmarkEnd w:id="135"/>
      <w:r/>
      <w:bookmarkEnd w:id="136"/>
      <w:r/>
      <w:bookmarkEnd w:id="137"/>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发包人（或监理人）应根据合同进度计划，组织设计单位向承包人进行设计交底。</w:t>
      </w:r>
      <w:r/>
    </w:p>
    <w:p>
      <w:pPr>
        <w:spacing w:line="360" w:lineRule="auto"/>
        <w:rPr>
          <w:rFonts w:hint="default" w:ascii="Times New Roman" w:hAnsi="Times New Roman" w:eastAsia="宋体" w:cs="Times New Roman"/>
          <w:color w:val="auto"/>
          <w:sz w:val="21"/>
          <w:szCs w:val="21"/>
          <w:highlight w:val="none"/>
        </w:rPr>
      </w:pPr>
      <w:r/>
      <w:bookmarkStart w:id="138" w:name="_Toc222303224"/>
      <w:r/>
      <w:bookmarkStart w:id="139" w:name="_Toc260239551"/>
      <w:r/>
      <w:bookmarkStart w:id="140" w:name="_Toc222290025"/>
      <w:r/>
      <w:bookmarkStart w:id="141" w:name="_Toc237153066"/>
      <w:r>
        <w:rPr>
          <w:rFonts w:hint="default" w:ascii="Times New Roman" w:hAnsi="Times New Roman" w:eastAsia="宋体" w:cs="Times New Roman"/>
          <w:color w:val="auto"/>
          <w:sz w:val="21"/>
          <w:szCs w:val="21"/>
          <w:highlight w:val="none"/>
        </w:rPr>
        <w:t xml:space="preserve">2.6支付合同价款</w:t>
      </w:r>
      <w:bookmarkEnd w:id="138"/>
      <w:r/>
      <w:bookmarkEnd w:id="139"/>
      <w:r/>
      <w:bookmarkEnd w:id="140"/>
      <w:r/>
      <w:bookmarkEnd w:id="141"/>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发包人应按合同约定向承包人及时支付合同价款。</w:t>
      </w:r>
      <w:r/>
    </w:p>
    <w:p>
      <w:pPr>
        <w:spacing w:line="360" w:lineRule="auto"/>
        <w:rPr>
          <w:rFonts w:hint="default" w:ascii="Times New Roman" w:hAnsi="Times New Roman" w:eastAsia="宋体" w:cs="Times New Roman"/>
          <w:color w:val="auto"/>
          <w:sz w:val="21"/>
          <w:szCs w:val="21"/>
          <w:highlight w:val="none"/>
        </w:rPr>
      </w:pPr>
      <w:r/>
      <w:bookmarkStart w:id="142" w:name="_Toc222290026"/>
      <w:r/>
      <w:bookmarkStart w:id="143" w:name="_Toc222303225"/>
      <w:r/>
      <w:bookmarkStart w:id="144" w:name="_Toc237153067"/>
      <w:r/>
      <w:bookmarkStart w:id="145" w:name="_Toc260239552"/>
      <w:r>
        <w:rPr>
          <w:rFonts w:hint="default" w:ascii="Times New Roman" w:hAnsi="Times New Roman" w:eastAsia="宋体" w:cs="Times New Roman"/>
          <w:color w:val="auto"/>
          <w:sz w:val="21"/>
          <w:szCs w:val="21"/>
          <w:highlight w:val="none"/>
        </w:rPr>
        <w:t xml:space="preserve">2.7组织竣工验收</w:t>
      </w:r>
      <w:bookmarkEnd w:id="142"/>
      <w:r/>
      <w:bookmarkEnd w:id="143"/>
      <w:r/>
      <w:bookmarkEnd w:id="144"/>
      <w:r>
        <w:rPr>
          <w:rFonts w:hint="default" w:ascii="Times New Roman" w:hAnsi="Times New Roman" w:eastAsia="宋体" w:cs="Times New Roman"/>
          <w:color w:val="auto"/>
          <w:sz w:val="21"/>
          <w:szCs w:val="21"/>
          <w:highlight w:val="none"/>
        </w:rPr>
        <w:t xml:space="preserve">（组织法人验收）</w:t>
      </w:r>
      <w:bookmarkEnd w:id="145"/>
      <w:r/>
      <w:r/>
    </w:p>
    <w:p>
      <w:pPr>
        <w:spacing w:line="360" w:lineRule="auto"/>
        <w:rPr>
          <w:rFonts w:hint="default" w:ascii="Times New Roman" w:hAnsi="Times New Roman" w:eastAsia="宋体" w:cs="Times New Roman"/>
          <w:color w:val="auto"/>
          <w:sz w:val="21"/>
          <w:szCs w:val="21"/>
          <w:highlight w:val="none"/>
        </w:rPr>
      </w:pPr>
      <w:r/>
      <w:bookmarkStart w:id="146" w:name="_Toc222290027"/>
      <w:r/>
      <w:bookmarkStart w:id="147" w:name="_Toc237153068"/>
      <w:r/>
      <w:bookmarkStart w:id="148" w:name="_Toc222303226"/>
      <w:r>
        <w:rPr>
          <w:rFonts w:hint="default" w:ascii="Times New Roman" w:hAnsi="Times New Roman" w:eastAsia="宋体" w:cs="Times New Roman"/>
          <w:color w:val="auto"/>
          <w:sz w:val="21"/>
          <w:szCs w:val="21"/>
          <w:highlight w:val="none"/>
        </w:rPr>
        <w:t xml:space="preserve">    发包人应按合同约定及时组织法人验收。</w:t>
      </w:r>
      <w:r/>
    </w:p>
    <w:p>
      <w:pPr>
        <w:spacing w:line="360" w:lineRule="auto"/>
        <w:rPr>
          <w:rFonts w:hint="default" w:ascii="Times New Roman" w:hAnsi="Times New Roman" w:eastAsia="宋体" w:cs="Times New Roman"/>
          <w:color w:val="auto"/>
          <w:sz w:val="21"/>
          <w:szCs w:val="21"/>
          <w:highlight w:val="none"/>
        </w:rPr>
      </w:pPr>
      <w:r/>
      <w:bookmarkStart w:id="149" w:name="_Toc260239553"/>
      <w:r>
        <w:rPr>
          <w:rFonts w:hint="default" w:ascii="Times New Roman" w:hAnsi="Times New Roman" w:eastAsia="宋体" w:cs="Times New Roman"/>
          <w:color w:val="auto"/>
          <w:sz w:val="21"/>
          <w:szCs w:val="21"/>
          <w:highlight w:val="none"/>
        </w:rPr>
        <w:t xml:space="preserve">2.8其他义务</w:t>
      </w:r>
      <w:bookmarkEnd w:id="146"/>
      <w:r/>
      <w:bookmarkEnd w:id="147"/>
      <w:r/>
      <w:bookmarkEnd w:id="148"/>
      <w:r/>
      <w:bookmarkEnd w:id="149"/>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其他义务在专用合同条款中补充约定。</w:t>
      </w:r>
      <w:r/>
    </w:p>
    <w:p>
      <w:pPr>
        <w:pStyle w:val="721"/>
        <w:numPr>
          <w:ilvl w:val="0"/>
          <w:numId w:val="0"/>
        </w:numPr>
        <w:rPr>
          <w:rFonts w:hint="eastAsia" w:ascii="宋体" w:hAnsi="宋体" w:eastAsia="宋体" w:cs="宋体"/>
          <w:color w:val="auto"/>
          <w:szCs w:val="24"/>
          <w:highlight w:val="none"/>
        </w:rPr>
      </w:pPr>
      <w:r/>
      <w:bookmarkStart w:id="150" w:name="_Toc502674983"/>
      <w:r/>
      <w:bookmarkStart w:id="151" w:name="_Toc222303227"/>
      <w:r/>
      <w:bookmarkStart w:id="152" w:name="_Toc237153069"/>
      <w:r/>
      <w:bookmarkStart w:id="153" w:name="_Toc28613756"/>
      <w:r/>
      <w:bookmarkStart w:id="154" w:name="_Toc222290028"/>
      <w:r>
        <w:rPr>
          <w:rFonts w:hint="eastAsia" w:ascii="宋体" w:hAnsi="宋体" w:eastAsia="宋体" w:cs="宋体"/>
          <w:color w:val="auto"/>
          <w:szCs w:val="24"/>
          <w:highlight w:val="none"/>
        </w:rPr>
        <w:t xml:space="preserve">3．监理人</w:t>
      </w:r>
      <w:bookmarkEnd w:id="150"/>
      <w:r/>
      <w:bookmarkEnd w:id="151"/>
      <w:r/>
      <w:bookmarkEnd w:id="152"/>
      <w:r/>
      <w:bookmarkEnd w:id="153"/>
      <w:r/>
      <w:bookmarkEnd w:id="154"/>
      <w:r/>
      <w:r/>
    </w:p>
    <w:p>
      <w:pPr>
        <w:spacing w:line="360" w:lineRule="auto"/>
        <w:rPr>
          <w:rFonts w:hint="eastAsia" w:ascii="宋体" w:hAnsi="宋体" w:eastAsia="宋体" w:cs="宋体"/>
          <w:color w:val="auto"/>
          <w:sz w:val="21"/>
          <w:szCs w:val="21"/>
          <w:highlight w:val="none"/>
        </w:rPr>
      </w:pPr>
      <w:r/>
      <w:bookmarkStart w:id="155" w:name="_Toc237153070"/>
      <w:r/>
      <w:bookmarkStart w:id="156" w:name="_Toc222303228"/>
      <w:r/>
      <w:bookmarkStart w:id="157" w:name="_Toc222290029"/>
      <w:r/>
      <w:bookmarkStart w:id="158" w:name="_Toc260239555"/>
      <w:r>
        <w:rPr>
          <w:rFonts w:hint="eastAsia" w:ascii="宋体" w:hAnsi="宋体" w:eastAsia="宋体" w:cs="宋体"/>
          <w:color w:val="auto"/>
          <w:sz w:val="21"/>
          <w:szCs w:val="21"/>
          <w:highlight w:val="none"/>
        </w:rPr>
        <w:t xml:space="preserve">3.1监理人的职责和权力</w:t>
      </w:r>
      <w:bookmarkEnd w:id="155"/>
      <w:r/>
      <w:bookmarkEnd w:id="156"/>
      <w:r/>
      <w:bookmarkEnd w:id="157"/>
      <w:r/>
      <w:bookmarkEnd w:id="158"/>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3.1.1</w:t>
      </w:r>
      <w:r>
        <w:rPr>
          <w:rFonts w:hint="eastAsia" w:ascii="宋体" w:hAnsi="宋体" w:eastAsia="宋体" w:cs="宋体"/>
          <w:color w:val="auto"/>
          <w:sz w:val="21"/>
          <w:szCs w:val="21"/>
          <w:highlight w:val="none"/>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3.1.2</w:t>
      </w:r>
      <w:r>
        <w:rPr>
          <w:rFonts w:hint="eastAsia" w:ascii="宋体" w:hAnsi="宋体" w:eastAsia="宋体" w:cs="宋体"/>
          <w:color w:val="auto"/>
          <w:sz w:val="21"/>
          <w:szCs w:val="21"/>
          <w:highlight w:val="none"/>
        </w:rPr>
        <w:t xml:space="preserve">监理人发出的任何指示应视为已得到发包人的批准，但监理人无权免除或变更合同约定的发包人和承包人的权利、义务和责任。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3.1.3</w:t>
      </w:r>
      <w:r>
        <w:rPr>
          <w:rFonts w:hint="eastAsia" w:ascii="宋体" w:hAnsi="宋体" w:eastAsia="宋体" w:cs="宋体"/>
          <w:color w:val="auto"/>
          <w:sz w:val="21"/>
          <w:szCs w:val="21"/>
          <w:highlight w:val="none"/>
        </w:rPr>
        <w:t xml:space="preserve">合同约定应由承包人承担的义务和责任，不因监理人对承包人提交文件的审查或批准，对工程、材料和设备的检查和检验，以及为实施监理作出的指示等职务行为而减轻或解除。</w:t>
      </w:r>
      <w:r/>
    </w:p>
    <w:p>
      <w:pPr>
        <w:spacing w:line="360" w:lineRule="auto"/>
        <w:rPr>
          <w:rFonts w:hint="eastAsia" w:ascii="宋体" w:hAnsi="宋体" w:eastAsia="宋体" w:cs="宋体"/>
          <w:color w:val="auto"/>
          <w:sz w:val="21"/>
          <w:szCs w:val="21"/>
          <w:highlight w:val="none"/>
        </w:rPr>
      </w:pPr>
      <w:r/>
      <w:bookmarkStart w:id="159" w:name="_Toc222303229"/>
      <w:r/>
      <w:bookmarkStart w:id="160" w:name="_Toc222290030"/>
      <w:r/>
      <w:bookmarkStart w:id="161" w:name="_Toc260239556"/>
      <w:r/>
      <w:bookmarkStart w:id="162" w:name="_Toc237153071"/>
      <w:r>
        <w:rPr>
          <w:rFonts w:hint="eastAsia" w:ascii="宋体" w:hAnsi="宋体" w:eastAsia="宋体" w:cs="宋体"/>
          <w:color w:val="auto"/>
          <w:sz w:val="21"/>
          <w:szCs w:val="21"/>
          <w:highlight w:val="none"/>
        </w:rPr>
        <w:t xml:space="preserve">3.2 总监理工程师</w:t>
      </w:r>
      <w:bookmarkEnd w:id="159"/>
      <w:r/>
      <w:bookmarkEnd w:id="160"/>
      <w:r/>
      <w:bookmarkEnd w:id="161"/>
      <w:r/>
      <w:bookmarkEnd w:id="162"/>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发包人应在发出开工通知前将总监理工程师的任命通知承包人。总监理工程师更换时，应在调离</w:t>
      </w:r>
      <w:r>
        <w:rPr>
          <w:rFonts w:hint="eastAsia" w:ascii="宋体" w:hAnsi="宋体" w:eastAsia="宋体" w:cs="宋体"/>
          <w:b/>
          <w:bCs/>
          <w:color w:val="auto"/>
          <w:sz w:val="21"/>
          <w:szCs w:val="21"/>
          <w:highlight w:val="none"/>
        </w:rPr>
        <w:t xml:space="preserve">14</w:t>
      </w:r>
      <w:r>
        <w:rPr>
          <w:rFonts w:hint="eastAsia" w:ascii="宋体" w:hAnsi="宋体" w:eastAsia="宋体" w:cs="宋体"/>
          <w:color w:val="auto"/>
          <w:sz w:val="21"/>
          <w:szCs w:val="21"/>
          <w:highlight w:val="none"/>
        </w:rPr>
        <w:t xml:space="preserve">天前通知承包人。总监理工程师短期离开施工场地的，应委派代表代行其职责，并通知承包人。</w:t>
      </w:r>
      <w:r/>
    </w:p>
    <w:p>
      <w:pPr>
        <w:spacing w:line="360" w:lineRule="auto"/>
        <w:rPr>
          <w:rFonts w:hint="eastAsia" w:ascii="宋体" w:hAnsi="宋体" w:eastAsia="宋体" w:cs="宋体"/>
          <w:color w:val="auto"/>
          <w:sz w:val="21"/>
          <w:szCs w:val="21"/>
          <w:highlight w:val="none"/>
        </w:rPr>
      </w:pPr>
      <w:r/>
      <w:bookmarkStart w:id="163" w:name="_Toc222303230"/>
      <w:r/>
      <w:bookmarkStart w:id="164" w:name="_Toc260239557"/>
      <w:r/>
      <w:bookmarkStart w:id="165" w:name="_Toc237153072"/>
      <w:r/>
      <w:bookmarkStart w:id="166" w:name="_Toc222290031"/>
      <w:r>
        <w:rPr>
          <w:rFonts w:hint="eastAsia" w:ascii="宋体" w:hAnsi="宋体" w:eastAsia="宋体" w:cs="宋体"/>
          <w:color w:val="auto"/>
          <w:sz w:val="21"/>
          <w:szCs w:val="21"/>
          <w:highlight w:val="none"/>
        </w:rPr>
        <w:t xml:space="preserve">3.3 监理人员</w:t>
      </w:r>
      <w:bookmarkEnd w:id="163"/>
      <w:r/>
      <w:bookmarkEnd w:id="164"/>
      <w:r/>
      <w:bookmarkEnd w:id="165"/>
      <w:r/>
      <w:bookmarkEnd w:id="166"/>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3.3.1</w:t>
      </w:r>
      <w:r>
        <w:rPr>
          <w:rFonts w:hint="eastAsia" w:ascii="宋体" w:hAnsi="宋体" w:eastAsia="宋体" w:cs="宋体"/>
          <w:color w:val="auto"/>
          <w:sz w:val="21"/>
          <w:szCs w:val="21"/>
          <w:highlight w:val="none"/>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3.3.2</w:t>
      </w:r>
      <w:r>
        <w:rPr>
          <w:rFonts w:hint="eastAsia" w:ascii="宋体" w:hAnsi="宋体" w:eastAsia="宋体" w:cs="宋体"/>
          <w:color w:val="auto"/>
          <w:sz w:val="21"/>
          <w:szCs w:val="21"/>
          <w:highlight w:val="none"/>
        </w:rPr>
        <w:t xml:space="preserve">监理人员对承包人的任何工作、工程或其采用的材料和工程设备未在合同约定的期限内提出异议的，视为已获批准，但不影响监理人在以后拒绝该项工作、工程、材料或工程设备的权利。</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3.3.3</w:t>
      </w:r>
      <w:r>
        <w:rPr>
          <w:rFonts w:hint="eastAsia" w:ascii="宋体" w:hAnsi="宋体" w:eastAsia="宋体" w:cs="宋体"/>
          <w:color w:val="auto"/>
          <w:sz w:val="21"/>
          <w:szCs w:val="21"/>
          <w:highlight w:val="none"/>
        </w:rPr>
        <w:t xml:space="preserve">承包人对总监理工程师授权的监理人员发出的指示有疑问的，可向总监理工程师提出书面异议，总监理工程师应在约定的时限内对该指示予以确认、更改或撤销。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3.3.4</w:t>
      </w:r>
      <w:r>
        <w:rPr>
          <w:rFonts w:hint="eastAsia" w:ascii="宋体" w:hAnsi="宋体" w:eastAsia="宋体" w:cs="宋体"/>
          <w:color w:val="auto"/>
          <w:sz w:val="21"/>
          <w:szCs w:val="21"/>
          <w:highlight w:val="none"/>
        </w:rPr>
        <w:t xml:space="preserve">总监理工程师不应将第3.5款约定应由总监理工程师作出确定的权力授权或委托给其他监理人员。</w:t>
      </w:r>
      <w:r/>
    </w:p>
    <w:p>
      <w:pPr>
        <w:spacing w:line="360" w:lineRule="auto"/>
        <w:rPr>
          <w:rFonts w:hint="eastAsia" w:ascii="宋体" w:hAnsi="宋体" w:eastAsia="宋体" w:cs="宋体"/>
          <w:color w:val="auto"/>
          <w:sz w:val="21"/>
          <w:szCs w:val="21"/>
          <w:highlight w:val="none"/>
        </w:rPr>
      </w:pPr>
      <w:r/>
      <w:bookmarkStart w:id="167" w:name="_Toc222303231"/>
      <w:r/>
      <w:bookmarkStart w:id="168" w:name="_Toc222290032"/>
      <w:r/>
      <w:bookmarkStart w:id="169" w:name="_Toc237153073"/>
      <w:r/>
      <w:bookmarkStart w:id="170" w:name="_Toc260239558"/>
      <w:r>
        <w:rPr>
          <w:rFonts w:hint="eastAsia" w:ascii="宋体" w:hAnsi="宋体" w:eastAsia="宋体" w:cs="宋体"/>
          <w:color w:val="auto"/>
          <w:sz w:val="21"/>
          <w:szCs w:val="21"/>
          <w:highlight w:val="none"/>
        </w:rPr>
        <w:t xml:space="preserve">3.4监理人的指示</w:t>
      </w:r>
      <w:bookmarkEnd w:id="167"/>
      <w:r/>
      <w:bookmarkEnd w:id="168"/>
      <w:r/>
      <w:bookmarkEnd w:id="169"/>
      <w:r/>
      <w:bookmarkEnd w:id="170"/>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3.4.1</w:t>
      </w:r>
      <w:r>
        <w:rPr>
          <w:rFonts w:hint="eastAsia" w:ascii="宋体" w:hAnsi="宋体" w:eastAsia="宋体" w:cs="宋体"/>
          <w:color w:val="auto"/>
          <w:sz w:val="21"/>
          <w:szCs w:val="21"/>
          <w:highlight w:val="none"/>
        </w:rPr>
        <w:t xml:space="preserve">监理人应按第3.1款的约定向承包人发出指示，监理人的指示应盖有监理人授权的施工场地机构章，并由总监理工程师或总监理工程师按第3.3.1项约定授权的监理人员签字。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3.4.2</w:t>
      </w:r>
      <w:r>
        <w:rPr>
          <w:rFonts w:hint="eastAsia" w:ascii="宋体" w:hAnsi="宋体" w:eastAsia="宋体" w:cs="宋体"/>
          <w:color w:val="auto"/>
          <w:sz w:val="21"/>
          <w:szCs w:val="21"/>
          <w:highlight w:val="none"/>
        </w:rPr>
        <w:t xml:space="preserve">承包人收到监理人按第3.4.1项作出的指示后应遵照执行。指示构成变更的，应按第15条处理。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3.4.3</w:t>
      </w:r>
      <w:r>
        <w:rPr>
          <w:rFonts w:hint="eastAsia" w:ascii="宋体" w:hAnsi="宋体" w:eastAsia="宋体" w:cs="宋体"/>
          <w:color w:val="auto"/>
          <w:sz w:val="21"/>
          <w:szCs w:val="21"/>
          <w:highlight w:val="none"/>
        </w:rPr>
        <w:t xml:space="preserve">在紧急情况下，总监理工程师或被授权的监理人员可以当场签发临时书面指示，承包人应遵照执行。承包人应在收到上述临时书面指示后</w:t>
      </w:r>
      <w:r>
        <w:rPr>
          <w:rFonts w:hint="eastAsia" w:ascii="宋体" w:hAnsi="宋体" w:eastAsia="宋体" w:cs="宋体"/>
          <w:b/>
          <w:bCs/>
          <w:color w:val="auto"/>
          <w:sz w:val="21"/>
          <w:szCs w:val="21"/>
          <w:highlight w:val="none"/>
        </w:rPr>
        <w:t xml:space="preserve">24</w:t>
      </w:r>
      <w:r>
        <w:rPr>
          <w:rFonts w:hint="eastAsia" w:ascii="宋体" w:hAnsi="宋体" w:eastAsia="宋体" w:cs="宋体"/>
          <w:color w:val="auto"/>
          <w:sz w:val="21"/>
          <w:szCs w:val="21"/>
          <w:highlight w:val="none"/>
        </w:rPr>
        <w:t xml:space="preserve">小时内，向监理人发出书面确认函。监理人在收到书面确认函后</w:t>
      </w:r>
      <w:r>
        <w:rPr>
          <w:rFonts w:hint="eastAsia" w:ascii="宋体" w:hAnsi="宋体" w:eastAsia="宋体" w:cs="宋体"/>
          <w:b/>
          <w:bCs/>
          <w:color w:val="auto"/>
          <w:sz w:val="21"/>
          <w:szCs w:val="21"/>
          <w:highlight w:val="none"/>
        </w:rPr>
        <w:t xml:space="preserve">24</w:t>
      </w:r>
      <w:r>
        <w:rPr>
          <w:rFonts w:hint="eastAsia" w:ascii="宋体" w:hAnsi="宋体" w:eastAsia="宋体" w:cs="宋体"/>
          <w:color w:val="auto"/>
          <w:sz w:val="21"/>
          <w:szCs w:val="21"/>
          <w:highlight w:val="none"/>
        </w:rPr>
        <w:t xml:space="preserve">小时内未予答复的，该书面确认函应被视为监理人的正式指示。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3.4.4</w:t>
      </w:r>
      <w:r>
        <w:rPr>
          <w:rFonts w:hint="eastAsia" w:ascii="宋体" w:hAnsi="宋体" w:eastAsia="宋体" w:cs="宋体"/>
          <w:color w:val="auto"/>
          <w:sz w:val="21"/>
          <w:szCs w:val="21"/>
          <w:highlight w:val="none"/>
        </w:rPr>
        <w:t xml:space="preserve">除合同另有约定外，承包人只从总监理工程师或按第</w:t>
      </w:r>
      <w:r>
        <w:rPr>
          <w:rFonts w:hint="eastAsia" w:ascii="宋体" w:hAnsi="宋体" w:eastAsia="宋体" w:cs="宋体"/>
          <w:b/>
          <w:bCs/>
          <w:color w:val="auto"/>
          <w:sz w:val="21"/>
          <w:szCs w:val="21"/>
          <w:highlight w:val="none"/>
        </w:rPr>
        <w:t xml:space="preserve">3.3.1</w:t>
      </w:r>
      <w:r>
        <w:rPr>
          <w:rFonts w:hint="eastAsia" w:ascii="宋体" w:hAnsi="宋体" w:eastAsia="宋体" w:cs="宋体"/>
          <w:color w:val="auto"/>
          <w:sz w:val="21"/>
          <w:szCs w:val="21"/>
          <w:highlight w:val="none"/>
        </w:rPr>
        <w:t xml:space="preserve">项被授权的监理人员处取得指示。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3.4.5</w:t>
      </w:r>
      <w:r>
        <w:rPr>
          <w:rFonts w:hint="eastAsia" w:ascii="宋体" w:hAnsi="宋体" w:eastAsia="宋体" w:cs="宋体"/>
          <w:color w:val="auto"/>
          <w:sz w:val="21"/>
          <w:szCs w:val="21"/>
          <w:highlight w:val="none"/>
        </w:rPr>
        <w:t xml:space="preserve">由于监理人未能按合同约定发出指示、指示延误或指示错误而导致承包人费用增加和（或）工期延误的，由发包人承担赔偿责任。 </w:t>
      </w:r>
      <w:r/>
    </w:p>
    <w:p>
      <w:pPr>
        <w:spacing w:line="360" w:lineRule="auto"/>
        <w:rPr>
          <w:rFonts w:hint="eastAsia" w:ascii="宋体" w:hAnsi="宋体" w:eastAsia="宋体" w:cs="宋体"/>
          <w:color w:val="auto"/>
          <w:sz w:val="21"/>
          <w:szCs w:val="21"/>
          <w:highlight w:val="none"/>
        </w:rPr>
      </w:pPr>
      <w:r/>
      <w:bookmarkStart w:id="171" w:name="_Toc237153074"/>
      <w:r/>
      <w:bookmarkStart w:id="172" w:name="_Toc260239559"/>
      <w:r/>
      <w:bookmarkStart w:id="173" w:name="_Toc222303232"/>
      <w:r/>
      <w:bookmarkStart w:id="174" w:name="_Toc222290033"/>
      <w:r>
        <w:rPr>
          <w:rFonts w:hint="eastAsia" w:ascii="宋体" w:hAnsi="宋体" w:eastAsia="宋体" w:cs="宋体"/>
          <w:color w:val="auto"/>
          <w:sz w:val="21"/>
          <w:szCs w:val="21"/>
          <w:highlight w:val="none"/>
        </w:rPr>
        <w:t xml:space="preserve">3.5 商定或确定</w:t>
      </w:r>
      <w:bookmarkEnd w:id="171"/>
      <w:r/>
      <w:bookmarkEnd w:id="172"/>
      <w:r/>
      <w:bookmarkEnd w:id="173"/>
      <w:r/>
      <w:bookmarkEnd w:id="174"/>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3.5.1</w:t>
      </w:r>
      <w:r>
        <w:rPr>
          <w:rFonts w:hint="eastAsia" w:ascii="宋体" w:hAnsi="宋体" w:eastAsia="宋体" w:cs="宋体"/>
          <w:color w:val="auto"/>
          <w:sz w:val="21"/>
          <w:szCs w:val="21"/>
          <w:highlight w:val="none"/>
        </w:rPr>
        <w:t xml:space="preserve">合同约定总监理工程师应按照本款对任何事项进行商定或确定时，总监理工程师应与合同当事人协商，尽量达成一致。不能达成一致的，总监理工程师应认真研究后审慎确定。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3.5.2</w:t>
      </w:r>
      <w:r>
        <w:rPr>
          <w:rFonts w:hint="eastAsia" w:ascii="宋体" w:hAnsi="宋体" w:eastAsia="宋体" w:cs="宋体"/>
          <w:color w:val="auto"/>
          <w:sz w:val="21"/>
          <w:szCs w:val="21"/>
          <w:highlight w:val="none"/>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721"/>
        <w:numPr>
          <w:ilvl w:val="0"/>
          <w:numId w:val="0"/>
        </w:numPr>
        <w:rPr>
          <w:rFonts w:hint="eastAsia" w:ascii="宋体" w:hAnsi="宋体" w:eastAsia="宋体" w:cs="宋体"/>
          <w:color w:val="auto"/>
          <w:szCs w:val="24"/>
          <w:highlight w:val="none"/>
        </w:rPr>
      </w:pPr>
      <w:r/>
      <w:bookmarkStart w:id="175" w:name="_Toc28613757"/>
      <w:r/>
      <w:bookmarkStart w:id="176" w:name="_Toc222303233"/>
      <w:r/>
      <w:bookmarkStart w:id="177" w:name="_Toc502674984"/>
      <w:r/>
      <w:bookmarkStart w:id="178" w:name="_Toc237153075"/>
      <w:r/>
      <w:bookmarkStart w:id="179" w:name="_Toc222290034"/>
      <w:r>
        <w:rPr>
          <w:rFonts w:hint="eastAsia" w:ascii="宋体" w:hAnsi="宋体" w:eastAsia="宋体" w:cs="宋体"/>
          <w:color w:val="auto"/>
          <w:szCs w:val="24"/>
          <w:highlight w:val="none"/>
        </w:rPr>
        <w:t xml:space="preserve">4．承包人</w:t>
      </w:r>
      <w:bookmarkEnd w:id="175"/>
      <w:r/>
      <w:bookmarkEnd w:id="176"/>
      <w:r/>
      <w:bookmarkEnd w:id="177"/>
      <w:r/>
      <w:bookmarkEnd w:id="178"/>
      <w:r/>
      <w:bookmarkEnd w:id="179"/>
      <w:r/>
      <w:r/>
    </w:p>
    <w:p>
      <w:pPr>
        <w:spacing w:line="360" w:lineRule="auto"/>
        <w:rPr>
          <w:rFonts w:hint="eastAsia" w:ascii="宋体" w:hAnsi="宋体" w:eastAsia="宋体" w:cs="宋体"/>
          <w:color w:val="auto"/>
          <w:sz w:val="21"/>
          <w:szCs w:val="21"/>
          <w:highlight w:val="none"/>
        </w:rPr>
      </w:pPr>
      <w:r/>
      <w:bookmarkStart w:id="180" w:name="_Toc222290035"/>
      <w:r/>
      <w:bookmarkStart w:id="181" w:name="_Toc222303234"/>
      <w:r/>
      <w:bookmarkStart w:id="182" w:name="_Toc237153076"/>
      <w:r/>
      <w:bookmarkStart w:id="183" w:name="_Toc260239561"/>
      <w:r>
        <w:rPr>
          <w:rFonts w:hint="eastAsia" w:ascii="宋体" w:hAnsi="宋体" w:eastAsia="宋体" w:cs="宋体"/>
          <w:color w:val="auto"/>
          <w:sz w:val="21"/>
          <w:szCs w:val="21"/>
          <w:highlight w:val="none"/>
        </w:rPr>
        <w:t xml:space="preserve">4.1承包人的一般义务</w:t>
      </w:r>
      <w:bookmarkEnd w:id="180"/>
      <w:r/>
      <w:bookmarkEnd w:id="181"/>
      <w:r/>
      <w:bookmarkEnd w:id="182"/>
      <w:r/>
      <w:bookmarkEnd w:id="183"/>
      <w:r/>
      <w:r/>
    </w:p>
    <w:p>
      <w:pPr>
        <w:spacing w:line="360" w:lineRule="auto"/>
        <w:rPr>
          <w:rFonts w:hint="eastAsia" w:ascii="宋体" w:hAnsi="宋体" w:eastAsia="宋体" w:cs="宋体"/>
          <w:color w:val="auto"/>
          <w:sz w:val="21"/>
          <w:szCs w:val="21"/>
          <w:highlight w:val="none"/>
        </w:rPr>
      </w:pPr>
      <w:r/>
      <w:bookmarkStart w:id="184" w:name="_Toc222290036"/>
      <w:r>
        <w:rPr>
          <w:rFonts w:hint="eastAsia" w:ascii="宋体" w:hAnsi="宋体" w:eastAsia="宋体" w:cs="宋体"/>
          <w:b/>
          <w:bCs/>
          <w:color w:val="auto"/>
          <w:sz w:val="21"/>
          <w:szCs w:val="21"/>
          <w:highlight w:val="none"/>
        </w:rPr>
        <w:t xml:space="preserve">    4.1.1</w:t>
      </w:r>
      <w:r>
        <w:rPr>
          <w:rFonts w:hint="eastAsia" w:ascii="宋体" w:hAnsi="宋体" w:eastAsia="宋体" w:cs="宋体"/>
          <w:color w:val="auto"/>
          <w:sz w:val="21"/>
          <w:szCs w:val="21"/>
          <w:highlight w:val="none"/>
        </w:rPr>
        <w:t xml:space="preserve">遵守法律</w:t>
      </w:r>
      <w:bookmarkEnd w:id="184"/>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承包人在履行合同过程中应遵守法律，并保证发包人免于承担因承包人违反法律而引起的任何责任。</w:t>
      </w:r>
      <w:r/>
    </w:p>
    <w:p>
      <w:pPr>
        <w:spacing w:line="360" w:lineRule="auto"/>
        <w:rPr>
          <w:rFonts w:hint="eastAsia" w:ascii="宋体" w:hAnsi="宋体" w:eastAsia="宋体" w:cs="宋体"/>
          <w:color w:val="auto"/>
          <w:sz w:val="21"/>
          <w:szCs w:val="21"/>
          <w:highlight w:val="none"/>
        </w:rPr>
      </w:pPr>
      <w:r/>
      <w:bookmarkStart w:id="185" w:name="_Toc222290037"/>
      <w:r>
        <w:rPr>
          <w:rFonts w:hint="eastAsia" w:ascii="宋体" w:hAnsi="宋体" w:eastAsia="宋体" w:cs="宋体"/>
          <w:b/>
          <w:bCs/>
          <w:color w:val="auto"/>
          <w:sz w:val="21"/>
          <w:szCs w:val="21"/>
          <w:highlight w:val="none"/>
        </w:rPr>
        <w:t xml:space="preserve">    4.1.2</w:t>
      </w:r>
      <w:r>
        <w:rPr>
          <w:rFonts w:hint="eastAsia" w:ascii="宋体" w:hAnsi="宋体" w:eastAsia="宋体" w:cs="宋体"/>
          <w:color w:val="auto"/>
          <w:sz w:val="21"/>
          <w:szCs w:val="21"/>
          <w:highlight w:val="none"/>
        </w:rPr>
        <w:t xml:space="preserve">依法纳税</w:t>
      </w:r>
      <w:bookmarkEnd w:id="185"/>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承包人应按有关法律规定纳税，应缴纳的税金包括在合同价格内。</w:t>
      </w:r>
      <w:r/>
    </w:p>
    <w:p>
      <w:pPr>
        <w:spacing w:line="360" w:lineRule="auto"/>
        <w:rPr>
          <w:rFonts w:hint="eastAsia" w:ascii="宋体" w:hAnsi="宋体" w:eastAsia="宋体" w:cs="宋体"/>
          <w:color w:val="auto"/>
          <w:sz w:val="21"/>
          <w:szCs w:val="21"/>
          <w:highlight w:val="none"/>
        </w:rPr>
      </w:pPr>
      <w:r/>
      <w:bookmarkStart w:id="186" w:name="_Toc222290038"/>
      <w:r>
        <w:rPr>
          <w:rFonts w:hint="eastAsia" w:ascii="宋体" w:hAnsi="宋体" w:eastAsia="宋体" w:cs="宋体"/>
          <w:b/>
          <w:bCs/>
          <w:color w:val="auto"/>
          <w:sz w:val="21"/>
          <w:szCs w:val="21"/>
          <w:highlight w:val="none"/>
        </w:rPr>
        <w:t xml:space="preserve">    4.1.3</w:t>
      </w:r>
      <w:r>
        <w:rPr>
          <w:rFonts w:hint="eastAsia" w:ascii="宋体" w:hAnsi="宋体" w:eastAsia="宋体" w:cs="宋体"/>
          <w:color w:val="auto"/>
          <w:sz w:val="21"/>
          <w:szCs w:val="21"/>
          <w:highlight w:val="none"/>
        </w:rPr>
        <w:t xml:space="preserve">完成各项承包工作</w:t>
      </w:r>
      <w:bookmarkEnd w:id="186"/>
      <w:r/>
      <w:r/>
    </w:p>
    <w:p>
      <w:pPr>
        <w:spacing w:line="360" w:lineRule="auto"/>
        <w:rPr>
          <w:rFonts w:hint="eastAsia" w:ascii="宋体" w:hAnsi="宋体" w:eastAsia="宋体" w:cs="宋体"/>
          <w:color w:val="auto"/>
          <w:sz w:val="21"/>
          <w:szCs w:val="21"/>
          <w:highlight w:val="none"/>
        </w:rPr>
      </w:pPr>
      <w:r/>
      <w:bookmarkStart w:id="187" w:name="_Toc222290039"/>
      <w:r>
        <w:rPr>
          <w:rFonts w:hint="eastAsia" w:ascii="宋体" w:hAnsi="宋体" w:eastAsia="宋体" w:cs="宋体"/>
          <w:color w:val="auto"/>
          <w:sz w:val="21"/>
          <w:szCs w:val="21"/>
          <w:highlight w:val="none"/>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4.1.4</w:t>
      </w:r>
      <w:r>
        <w:rPr>
          <w:rFonts w:hint="eastAsia" w:ascii="宋体" w:hAnsi="宋体" w:eastAsia="宋体" w:cs="宋体"/>
          <w:color w:val="auto"/>
          <w:sz w:val="21"/>
          <w:szCs w:val="21"/>
          <w:highlight w:val="none"/>
        </w:rPr>
        <w:t xml:space="preserve">对施工作业和施工方法的完备性负责</w:t>
      </w:r>
      <w:bookmarkEnd w:id="187"/>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承包人应按合同约定的工作内容和施工进度要求，编制施工组织设计和施工措施计划，并对所有施工作业和施工方法的完备性和安全可靠性负责。</w:t>
      </w:r>
      <w:r/>
    </w:p>
    <w:p>
      <w:pPr>
        <w:spacing w:line="360" w:lineRule="auto"/>
        <w:rPr>
          <w:rFonts w:hint="eastAsia" w:ascii="宋体" w:hAnsi="宋体" w:eastAsia="宋体" w:cs="宋体"/>
          <w:color w:val="auto"/>
          <w:sz w:val="21"/>
          <w:szCs w:val="21"/>
          <w:highlight w:val="none"/>
        </w:rPr>
      </w:pPr>
      <w:r/>
      <w:bookmarkStart w:id="188" w:name="_Toc222290040"/>
      <w:r>
        <w:rPr>
          <w:rFonts w:hint="eastAsia" w:ascii="宋体" w:hAnsi="宋体" w:eastAsia="宋体" w:cs="宋体"/>
          <w:b/>
          <w:bCs/>
          <w:color w:val="auto"/>
          <w:sz w:val="21"/>
          <w:szCs w:val="21"/>
          <w:highlight w:val="none"/>
        </w:rPr>
        <w:t xml:space="preserve">    4.1.5</w:t>
      </w:r>
      <w:r>
        <w:rPr>
          <w:rFonts w:hint="eastAsia" w:ascii="宋体" w:hAnsi="宋体" w:eastAsia="宋体" w:cs="宋体"/>
          <w:color w:val="auto"/>
          <w:sz w:val="21"/>
          <w:szCs w:val="21"/>
          <w:highlight w:val="none"/>
        </w:rPr>
        <w:t xml:space="preserve">保证工程施工和人员的安全</w:t>
      </w:r>
      <w:bookmarkEnd w:id="188"/>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承包人应按第9.2款约定采取施工安全措施，确保工程及其人员、材料、设备和设施的安全，防止因工程施工造成的人身伤害和财产损失。</w:t>
      </w:r>
      <w:r/>
    </w:p>
    <w:p>
      <w:pPr>
        <w:spacing w:line="360" w:lineRule="auto"/>
        <w:rPr>
          <w:rFonts w:hint="eastAsia" w:ascii="宋体" w:hAnsi="宋体" w:eastAsia="宋体" w:cs="宋体"/>
          <w:color w:val="auto"/>
          <w:sz w:val="21"/>
          <w:szCs w:val="21"/>
          <w:highlight w:val="none"/>
        </w:rPr>
      </w:pPr>
      <w:r/>
      <w:bookmarkStart w:id="189" w:name="_Toc222290041"/>
      <w:r>
        <w:rPr>
          <w:rFonts w:hint="eastAsia" w:ascii="宋体" w:hAnsi="宋体" w:eastAsia="宋体" w:cs="宋体"/>
          <w:b/>
          <w:bCs/>
          <w:color w:val="auto"/>
          <w:sz w:val="21"/>
          <w:szCs w:val="21"/>
          <w:highlight w:val="none"/>
        </w:rPr>
        <w:t xml:space="preserve">    4.1.6</w:t>
      </w:r>
      <w:r>
        <w:rPr>
          <w:rFonts w:hint="eastAsia" w:ascii="宋体" w:hAnsi="宋体" w:eastAsia="宋体" w:cs="宋体"/>
          <w:color w:val="auto"/>
          <w:sz w:val="21"/>
          <w:szCs w:val="21"/>
          <w:highlight w:val="none"/>
        </w:rPr>
        <w:t xml:space="preserve">负责施工场地及其周边环境与生态的保护工作</w:t>
      </w:r>
      <w:bookmarkEnd w:id="189"/>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承包人应按照第9.4款约定负责施工场地及其周边环境与生态的保护工作。</w:t>
      </w:r>
      <w:r/>
    </w:p>
    <w:p>
      <w:pPr>
        <w:spacing w:line="360" w:lineRule="auto"/>
        <w:rPr>
          <w:rFonts w:hint="eastAsia" w:ascii="宋体" w:hAnsi="宋体" w:eastAsia="宋体" w:cs="宋体"/>
          <w:color w:val="auto"/>
          <w:sz w:val="21"/>
          <w:szCs w:val="21"/>
          <w:highlight w:val="none"/>
        </w:rPr>
      </w:pPr>
      <w:r/>
      <w:bookmarkStart w:id="190" w:name="_Toc222290042"/>
      <w:r>
        <w:rPr>
          <w:rFonts w:hint="eastAsia" w:ascii="宋体" w:hAnsi="宋体" w:eastAsia="宋体" w:cs="宋体"/>
          <w:b/>
          <w:bCs/>
          <w:color w:val="auto"/>
          <w:sz w:val="21"/>
          <w:szCs w:val="21"/>
          <w:highlight w:val="none"/>
        </w:rPr>
        <w:t xml:space="preserve">    4.1.7</w:t>
      </w:r>
      <w:r>
        <w:rPr>
          <w:rFonts w:hint="eastAsia" w:ascii="宋体" w:hAnsi="宋体" w:eastAsia="宋体" w:cs="宋体"/>
          <w:color w:val="auto"/>
          <w:sz w:val="21"/>
          <w:szCs w:val="21"/>
          <w:highlight w:val="none"/>
        </w:rPr>
        <w:t xml:space="preserve">避免施工对公众与他人的利益造成损害</w:t>
      </w:r>
      <w:bookmarkEnd w:id="190"/>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360" w:lineRule="auto"/>
        <w:rPr>
          <w:rFonts w:hint="eastAsia" w:ascii="宋体" w:hAnsi="宋体" w:eastAsia="宋体" w:cs="宋体"/>
          <w:color w:val="auto"/>
          <w:sz w:val="21"/>
          <w:szCs w:val="21"/>
          <w:highlight w:val="none"/>
        </w:rPr>
      </w:pPr>
      <w:r/>
      <w:bookmarkStart w:id="191" w:name="_Toc222290043"/>
      <w:r>
        <w:rPr>
          <w:rFonts w:hint="eastAsia" w:ascii="宋体" w:hAnsi="宋体" w:eastAsia="宋体" w:cs="宋体"/>
          <w:b/>
          <w:bCs/>
          <w:color w:val="auto"/>
          <w:sz w:val="21"/>
          <w:szCs w:val="21"/>
          <w:highlight w:val="none"/>
        </w:rPr>
        <w:t xml:space="preserve">    4.1.8</w:t>
      </w:r>
      <w:r>
        <w:rPr>
          <w:rFonts w:hint="eastAsia" w:ascii="宋体" w:hAnsi="宋体" w:eastAsia="宋体" w:cs="宋体"/>
          <w:color w:val="auto"/>
          <w:sz w:val="21"/>
          <w:szCs w:val="21"/>
          <w:highlight w:val="none"/>
        </w:rPr>
        <w:t xml:space="preserve">为他人提供方便</w:t>
      </w:r>
      <w:bookmarkEnd w:id="191"/>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承包人应按监理人的指示为他人在施工场地或附近实施与工程有关的其他各项工作提供可能的条件。除合同另有约定外，提供有关条件的内容和可能发生的费用，由监理人按第3.5款商定或确定。</w:t>
      </w:r>
      <w:r/>
    </w:p>
    <w:p>
      <w:pPr>
        <w:spacing w:line="360" w:lineRule="auto"/>
        <w:rPr>
          <w:rFonts w:hint="eastAsia" w:ascii="宋体" w:hAnsi="宋体" w:eastAsia="宋体" w:cs="宋体"/>
          <w:color w:val="auto"/>
          <w:sz w:val="21"/>
          <w:szCs w:val="21"/>
          <w:highlight w:val="none"/>
        </w:rPr>
      </w:pPr>
      <w:r/>
      <w:bookmarkStart w:id="192" w:name="_Toc222290044"/>
      <w:r>
        <w:rPr>
          <w:rFonts w:hint="eastAsia" w:ascii="宋体" w:hAnsi="宋体" w:eastAsia="宋体" w:cs="宋体"/>
          <w:b/>
          <w:bCs/>
          <w:color w:val="auto"/>
          <w:sz w:val="21"/>
          <w:szCs w:val="21"/>
          <w:highlight w:val="none"/>
        </w:rPr>
        <w:t xml:space="preserve">    4.1.9</w:t>
      </w:r>
      <w:r>
        <w:rPr>
          <w:rFonts w:hint="eastAsia" w:ascii="宋体" w:hAnsi="宋体" w:eastAsia="宋体" w:cs="宋体"/>
          <w:color w:val="auto"/>
          <w:sz w:val="21"/>
          <w:szCs w:val="21"/>
          <w:highlight w:val="none"/>
        </w:rPr>
        <w:t xml:space="preserve">工程的维护和照管</w:t>
      </w:r>
      <w:bookmarkEnd w:id="192"/>
      <w:r/>
      <w:r/>
    </w:p>
    <w:p>
      <w:pPr>
        <w:spacing w:line="360" w:lineRule="auto"/>
        <w:rPr>
          <w:rFonts w:hint="eastAsia" w:ascii="宋体" w:hAnsi="宋体" w:eastAsia="宋体" w:cs="宋体"/>
          <w:color w:val="auto"/>
          <w:sz w:val="21"/>
          <w:szCs w:val="21"/>
          <w:highlight w:val="none"/>
        </w:rPr>
      </w:pPr>
      <w:r/>
      <w:bookmarkStart w:id="193" w:name="_Toc222290045"/>
      <w:r>
        <w:rPr>
          <w:rFonts w:hint="eastAsia" w:ascii="宋体" w:hAnsi="宋体" w:eastAsia="宋体" w:cs="宋体"/>
          <w:color w:val="auto"/>
          <w:sz w:val="21"/>
          <w:szCs w:val="21"/>
          <w:highlight w:val="none"/>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4.1.10</w:t>
      </w:r>
      <w:r>
        <w:rPr>
          <w:rFonts w:hint="eastAsia" w:ascii="宋体" w:hAnsi="宋体" w:eastAsia="宋体" w:cs="宋体"/>
          <w:color w:val="auto"/>
          <w:sz w:val="21"/>
          <w:szCs w:val="21"/>
          <w:highlight w:val="none"/>
        </w:rPr>
        <w:t xml:space="preserve">其他义务</w:t>
      </w:r>
      <w:bookmarkEnd w:id="193"/>
      <w:r/>
      <w:r/>
    </w:p>
    <w:p>
      <w:pPr>
        <w:spacing w:line="360" w:lineRule="auto"/>
        <w:rPr>
          <w:rFonts w:hint="eastAsia" w:ascii="宋体" w:hAnsi="宋体" w:eastAsia="宋体" w:cs="宋体"/>
          <w:color w:val="auto"/>
          <w:sz w:val="21"/>
          <w:szCs w:val="21"/>
          <w:highlight w:val="none"/>
        </w:rPr>
      </w:pPr>
      <w:r/>
      <w:bookmarkStart w:id="194" w:name="_Toc237153077"/>
      <w:r/>
      <w:bookmarkStart w:id="195" w:name="_Toc222290047"/>
      <w:r/>
      <w:bookmarkStart w:id="196" w:name="_Toc222303235"/>
      <w:r>
        <w:rPr>
          <w:rFonts w:hint="eastAsia" w:ascii="宋体" w:hAnsi="宋体" w:eastAsia="宋体" w:cs="宋体"/>
          <w:color w:val="auto"/>
          <w:sz w:val="21"/>
          <w:szCs w:val="21"/>
          <w:highlight w:val="none"/>
        </w:rPr>
        <w:t xml:space="preserve">    其他义务在专用合同条款中补充约定。</w:t>
      </w:r>
      <w:r/>
    </w:p>
    <w:p>
      <w:pPr>
        <w:spacing w:line="360" w:lineRule="auto"/>
        <w:rPr>
          <w:rFonts w:hint="eastAsia" w:ascii="宋体" w:hAnsi="宋体" w:eastAsia="宋体" w:cs="宋体"/>
          <w:color w:val="auto"/>
          <w:sz w:val="21"/>
          <w:szCs w:val="21"/>
          <w:highlight w:val="none"/>
        </w:rPr>
      </w:pPr>
      <w:r/>
      <w:bookmarkStart w:id="197" w:name="_Toc260239562"/>
      <w:r>
        <w:rPr>
          <w:rFonts w:hint="eastAsia" w:ascii="宋体" w:hAnsi="宋体" w:eastAsia="宋体" w:cs="宋体"/>
          <w:color w:val="auto"/>
          <w:sz w:val="21"/>
          <w:szCs w:val="21"/>
          <w:highlight w:val="none"/>
        </w:rPr>
        <w:t xml:space="preserve">4.2履约担保</w:t>
      </w:r>
      <w:bookmarkEnd w:id="194"/>
      <w:r/>
      <w:bookmarkEnd w:id="195"/>
      <w:r/>
      <w:bookmarkEnd w:id="196"/>
      <w:r/>
      <w:bookmarkEnd w:id="197"/>
      <w:r/>
      <w:r/>
    </w:p>
    <w:p>
      <w:pPr>
        <w:spacing w:line="360" w:lineRule="auto"/>
        <w:rPr>
          <w:rFonts w:hint="eastAsia" w:ascii="宋体" w:hAnsi="宋体" w:eastAsia="宋体" w:cs="宋体"/>
          <w:color w:val="auto"/>
          <w:sz w:val="21"/>
          <w:szCs w:val="21"/>
          <w:highlight w:val="none"/>
        </w:rPr>
      </w:pPr>
      <w:r/>
      <w:bookmarkStart w:id="198" w:name="_Toc222303236"/>
      <w:r/>
      <w:bookmarkStart w:id="199" w:name="_Toc222290048"/>
      <w:r/>
      <w:bookmarkStart w:id="200" w:name="_Toc237153078"/>
      <w:r>
        <w:rPr>
          <w:rFonts w:hint="eastAsia" w:ascii="宋体" w:hAnsi="宋体" w:eastAsia="宋体" w:cs="宋体"/>
          <w:color w:val="auto"/>
          <w:sz w:val="21"/>
          <w:szCs w:val="21"/>
          <w:highlight w:val="none"/>
        </w:rPr>
        <w:t xml:space="preserve">    承包人应保证其履约担保在发包人颁发合同工程完工证书前一直有效。发包人应在合同工程完工证书颁发后28天内将履约担保退还给承包人。</w:t>
      </w:r>
      <w:r/>
    </w:p>
    <w:p>
      <w:pPr>
        <w:spacing w:line="360" w:lineRule="auto"/>
        <w:rPr>
          <w:rFonts w:hint="eastAsia" w:ascii="宋体" w:hAnsi="宋体" w:eastAsia="宋体" w:cs="宋体"/>
          <w:color w:val="auto"/>
          <w:sz w:val="21"/>
          <w:szCs w:val="21"/>
          <w:highlight w:val="none"/>
        </w:rPr>
      </w:pPr>
      <w:r/>
      <w:bookmarkStart w:id="201" w:name="_Toc260239563"/>
      <w:r>
        <w:rPr>
          <w:rFonts w:hint="eastAsia" w:ascii="宋体" w:hAnsi="宋体" w:eastAsia="宋体" w:cs="宋体"/>
          <w:color w:val="auto"/>
          <w:sz w:val="21"/>
          <w:szCs w:val="21"/>
          <w:highlight w:val="none"/>
        </w:rPr>
        <w:t xml:space="preserve">4.3分包</w:t>
      </w:r>
      <w:bookmarkEnd w:id="198"/>
      <w:r/>
      <w:bookmarkEnd w:id="199"/>
      <w:r/>
      <w:bookmarkEnd w:id="200"/>
      <w:r/>
      <w:bookmarkEnd w:id="201"/>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4.3.1</w:t>
      </w:r>
      <w:r>
        <w:rPr>
          <w:rFonts w:hint="eastAsia" w:ascii="宋体" w:hAnsi="宋体" w:eastAsia="宋体" w:cs="宋体"/>
          <w:color w:val="auto"/>
          <w:sz w:val="21"/>
          <w:szCs w:val="21"/>
          <w:highlight w:val="none"/>
        </w:rPr>
        <w:t xml:space="preserve">承包人不得将其承包的全部工程转包给第三人，或将其承包的全部工程肢解后以分包的名义转包给第三人。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4.3.2</w:t>
      </w:r>
      <w:r>
        <w:rPr>
          <w:rFonts w:hint="eastAsia" w:ascii="宋体" w:hAnsi="宋体" w:eastAsia="宋体" w:cs="宋体"/>
          <w:color w:val="auto"/>
          <w:sz w:val="21"/>
          <w:szCs w:val="21"/>
          <w:highlight w:val="none"/>
        </w:rPr>
        <w:t xml:space="preserve">承包人不得将工程主体、关键性工作分包给第三人。除专用合同条款另有约定外，未经发包人同意，承包人不得将工程的其他部分或工作分包给第三人。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4.3.3</w:t>
      </w:r>
      <w:r>
        <w:rPr>
          <w:rFonts w:hint="eastAsia" w:ascii="宋体" w:hAnsi="宋体" w:eastAsia="宋体" w:cs="宋体"/>
          <w:color w:val="auto"/>
          <w:sz w:val="21"/>
          <w:szCs w:val="21"/>
          <w:highlight w:val="none"/>
        </w:rPr>
        <w:t xml:space="preserve">分包人的资格能力应与其分包工程的标准和规模相适应。</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4.3.4</w:t>
      </w:r>
      <w:r>
        <w:rPr>
          <w:rFonts w:hint="eastAsia" w:ascii="宋体" w:hAnsi="宋体" w:eastAsia="宋体" w:cs="宋体"/>
          <w:color w:val="auto"/>
          <w:sz w:val="21"/>
          <w:szCs w:val="21"/>
          <w:highlight w:val="none"/>
        </w:rPr>
        <w:t xml:space="preserve">按投标函附录约定分包工程的，承包人应向发包人和监理人提交分包合同副本。</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4.3.5</w:t>
      </w:r>
      <w:r>
        <w:rPr>
          <w:rFonts w:hint="eastAsia" w:ascii="宋体" w:hAnsi="宋体" w:eastAsia="宋体" w:cs="宋体"/>
          <w:color w:val="auto"/>
          <w:sz w:val="21"/>
          <w:szCs w:val="21"/>
          <w:highlight w:val="none"/>
        </w:rPr>
        <w:t xml:space="preserve">承包人应与分包人就分包工程向发包人承担连带责任。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4.3.6</w:t>
      </w:r>
      <w:r>
        <w:rPr>
          <w:rFonts w:hint="eastAsia" w:ascii="宋体" w:hAnsi="宋体" w:eastAsia="宋体" w:cs="宋体"/>
          <w:color w:val="auto"/>
          <w:sz w:val="21"/>
          <w:szCs w:val="21"/>
          <w:highlight w:val="none"/>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4.3.7</w:t>
      </w:r>
      <w:r>
        <w:rPr>
          <w:rFonts w:hint="eastAsia" w:ascii="宋体" w:hAnsi="宋体" w:eastAsia="宋体" w:cs="宋体"/>
          <w:color w:val="auto"/>
          <w:sz w:val="21"/>
          <w:szCs w:val="21"/>
          <w:highlight w:val="none"/>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由指定分包人造成的与其分包工作有关的一切索赔、诉讼和损失赔偿由指定分包人直接对发包人负责，承包人不对此承担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4.3.8</w:t>
      </w:r>
      <w:r>
        <w:rPr>
          <w:rFonts w:hint="eastAsia" w:ascii="宋体" w:hAnsi="宋体" w:eastAsia="宋体" w:cs="宋体"/>
          <w:color w:val="auto"/>
          <w:sz w:val="21"/>
          <w:szCs w:val="21"/>
          <w:highlight w:val="none"/>
        </w:rPr>
        <w:t xml:space="preserve">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4.3.9</w:t>
      </w:r>
      <w:r>
        <w:rPr>
          <w:rFonts w:hint="eastAsia" w:ascii="宋体" w:hAnsi="宋体" w:eastAsia="宋体" w:cs="宋体"/>
          <w:color w:val="auto"/>
          <w:sz w:val="21"/>
          <w:szCs w:val="21"/>
          <w:highlight w:val="none"/>
        </w:rPr>
        <w:t xml:space="preserve">除第4.3.7项规定的指定分包外，承包人对其分包项目的实施以及分包人的行为向发包人负全部责任。承包人应对分包项目的工程进度、质量、安全、计量和验收等实施监督和管理 。</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4.3.10</w:t>
      </w:r>
      <w:r>
        <w:rPr>
          <w:rFonts w:hint="eastAsia" w:ascii="宋体" w:hAnsi="宋体" w:eastAsia="宋体" w:cs="宋体"/>
          <w:bCs/>
          <w:color w:val="auto"/>
          <w:sz w:val="21"/>
          <w:szCs w:val="21"/>
          <w:highlight w:val="none"/>
        </w:rPr>
        <w:t xml:space="preserve">分包人应按专用合同条款的约定设立项目管理机构组织管理分包工程的施工活动。</w:t>
      </w:r>
      <w:r/>
    </w:p>
    <w:p>
      <w:pPr>
        <w:spacing w:line="360" w:lineRule="auto"/>
        <w:rPr>
          <w:rFonts w:hint="eastAsia" w:ascii="宋体" w:hAnsi="宋体" w:eastAsia="宋体" w:cs="宋体"/>
          <w:color w:val="auto"/>
          <w:sz w:val="21"/>
          <w:szCs w:val="21"/>
          <w:highlight w:val="none"/>
        </w:rPr>
      </w:pPr>
      <w:r/>
      <w:bookmarkStart w:id="202" w:name="_Toc222290049"/>
      <w:r/>
      <w:bookmarkStart w:id="203" w:name="_Toc222303237"/>
      <w:r/>
      <w:bookmarkStart w:id="204" w:name="_Toc260239564"/>
      <w:r/>
      <w:bookmarkStart w:id="205" w:name="_Toc237153079"/>
      <w:r>
        <w:rPr>
          <w:rFonts w:hint="eastAsia" w:ascii="宋体" w:hAnsi="宋体" w:eastAsia="宋体" w:cs="宋体"/>
          <w:color w:val="auto"/>
          <w:sz w:val="21"/>
          <w:szCs w:val="21"/>
          <w:highlight w:val="none"/>
        </w:rPr>
        <w:t xml:space="preserve">4.4联合体</w:t>
      </w:r>
      <w:bookmarkEnd w:id="202"/>
      <w:r/>
      <w:bookmarkEnd w:id="203"/>
      <w:r/>
      <w:bookmarkEnd w:id="204"/>
      <w:r/>
      <w:bookmarkEnd w:id="205"/>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4.4.1</w:t>
      </w:r>
      <w:r>
        <w:rPr>
          <w:rFonts w:hint="eastAsia" w:ascii="宋体" w:hAnsi="宋体" w:eastAsia="宋体" w:cs="宋体"/>
          <w:color w:val="auto"/>
          <w:sz w:val="21"/>
          <w:szCs w:val="21"/>
          <w:highlight w:val="none"/>
        </w:rPr>
        <w:t xml:space="preserve">联合体各方应共同与发包人签订合同协议书。联合体各方应为履行合同承担连带责任。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4.4.2</w:t>
      </w:r>
      <w:r>
        <w:rPr>
          <w:rFonts w:hint="eastAsia" w:ascii="宋体" w:hAnsi="宋体" w:eastAsia="宋体" w:cs="宋体"/>
          <w:color w:val="auto"/>
          <w:sz w:val="21"/>
          <w:szCs w:val="21"/>
          <w:highlight w:val="none"/>
        </w:rPr>
        <w:t xml:space="preserve">联合体协议经发包人确认后作为合同附件。在履行合同过程中，未经发包人同意，不得修改联合体协议。</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4.4.3</w:t>
      </w:r>
      <w:r>
        <w:rPr>
          <w:rFonts w:hint="eastAsia" w:ascii="宋体" w:hAnsi="宋体" w:eastAsia="宋体" w:cs="宋体"/>
          <w:color w:val="auto"/>
          <w:sz w:val="21"/>
          <w:szCs w:val="21"/>
          <w:highlight w:val="none"/>
        </w:rPr>
        <w:t xml:space="preserve">联合体牵头人负责与发包人和监理人联系，并接受指示，负责组织联合体各成员全面履行合同。</w:t>
      </w:r>
      <w:r/>
    </w:p>
    <w:p>
      <w:pPr>
        <w:spacing w:line="360" w:lineRule="auto"/>
        <w:rPr>
          <w:rFonts w:hint="eastAsia" w:ascii="宋体" w:hAnsi="宋体" w:eastAsia="宋体" w:cs="宋体"/>
          <w:color w:val="auto"/>
          <w:sz w:val="21"/>
          <w:szCs w:val="21"/>
          <w:highlight w:val="none"/>
        </w:rPr>
      </w:pPr>
      <w:r/>
      <w:bookmarkStart w:id="206" w:name="_Toc260239565"/>
      <w:r/>
      <w:bookmarkStart w:id="207" w:name="_Toc237153080"/>
      <w:r/>
      <w:bookmarkStart w:id="208" w:name="_Toc222290050"/>
      <w:r/>
      <w:bookmarkStart w:id="209" w:name="_Toc222303238"/>
      <w:r>
        <w:rPr>
          <w:rFonts w:hint="eastAsia" w:ascii="宋体" w:hAnsi="宋体" w:eastAsia="宋体" w:cs="宋体"/>
          <w:color w:val="auto"/>
          <w:sz w:val="21"/>
          <w:szCs w:val="21"/>
          <w:highlight w:val="none"/>
        </w:rPr>
        <w:t xml:space="preserve">4.5承包人项目经理</w:t>
      </w:r>
      <w:bookmarkEnd w:id="206"/>
      <w:r/>
      <w:bookmarkEnd w:id="207"/>
      <w:r/>
      <w:bookmarkEnd w:id="208"/>
      <w:r/>
      <w:bookmarkEnd w:id="209"/>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4.5.1</w:t>
      </w:r>
      <w:r>
        <w:rPr>
          <w:rFonts w:hint="eastAsia" w:ascii="宋体" w:hAnsi="宋体" w:eastAsia="宋体" w:cs="宋体"/>
          <w:color w:val="auto"/>
          <w:sz w:val="21"/>
          <w:szCs w:val="21"/>
          <w:highlight w:val="none"/>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4.5.2</w:t>
      </w:r>
      <w:r>
        <w:rPr>
          <w:rFonts w:hint="eastAsia" w:ascii="宋体" w:hAnsi="宋体" w:eastAsia="宋体" w:cs="宋体"/>
          <w:color w:val="auto"/>
          <w:sz w:val="21"/>
          <w:szCs w:val="21"/>
          <w:highlight w:val="none"/>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4.5.3</w:t>
      </w:r>
      <w:r>
        <w:rPr>
          <w:rFonts w:hint="eastAsia" w:ascii="宋体" w:hAnsi="宋体" w:eastAsia="宋体" w:cs="宋体"/>
          <w:color w:val="auto"/>
          <w:sz w:val="21"/>
          <w:szCs w:val="21"/>
          <w:highlight w:val="none"/>
        </w:rPr>
        <w:t xml:space="preserve">承包人为履行合同发出的一切函件均应盖有承包人授权的施工场地管理机构章，并由承包人项目经理或其授权代表签字。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4.5.4</w:t>
      </w:r>
      <w:r>
        <w:rPr>
          <w:rFonts w:hint="eastAsia" w:ascii="宋体" w:hAnsi="宋体" w:eastAsia="宋体" w:cs="宋体"/>
          <w:color w:val="auto"/>
          <w:sz w:val="21"/>
          <w:szCs w:val="21"/>
          <w:highlight w:val="none"/>
        </w:rPr>
        <w:t xml:space="preserve">承包人项目经理可以授权其下属人员履行其某项职责，但事先应将这些人员的姓名和授权范围通知监理人。</w:t>
      </w:r>
      <w:r/>
    </w:p>
    <w:p>
      <w:pPr>
        <w:spacing w:line="360" w:lineRule="auto"/>
        <w:rPr>
          <w:rFonts w:hint="eastAsia" w:ascii="宋体" w:hAnsi="宋体" w:eastAsia="宋体" w:cs="宋体"/>
          <w:color w:val="auto"/>
          <w:sz w:val="21"/>
          <w:szCs w:val="21"/>
          <w:highlight w:val="none"/>
        </w:rPr>
      </w:pPr>
      <w:r/>
      <w:bookmarkStart w:id="210" w:name="_Toc222290051"/>
      <w:r/>
      <w:bookmarkStart w:id="211" w:name="_Toc237153081"/>
      <w:r/>
      <w:bookmarkStart w:id="212" w:name="_Toc222303239"/>
      <w:r/>
      <w:bookmarkStart w:id="213" w:name="_Toc260239566"/>
      <w:r>
        <w:rPr>
          <w:rFonts w:hint="eastAsia" w:ascii="宋体" w:hAnsi="宋体" w:eastAsia="宋体" w:cs="宋体"/>
          <w:color w:val="auto"/>
          <w:sz w:val="21"/>
          <w:szCs w:val="21"/>
          <w:highlight w:val="none"/>
        </w:rPr>
        <w:t xml:space="preserve">4.6承包人人员的管理</w:t>
      </w:r>
      <w:bookmarkEnd w:id="210"/>
      <w:r/>
      <w:bookmarkEnd w:id="211"/>
      <w:r/>
      <w:bookmarkEnd w:id="212"/>
      <w:r/>
      <w:bookmarkEnd w:id="213"/>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4.6.1</w:t>
      </w:r>
      <w:r>
        <w:rPr>
          <w:rFonts w:hint="eastAsia" w:ascii="宋体" w:hAnsi="宋体" w:eastAsia="宋体" w:cs="宋体"/>
          <w:color w:val="auto"/>
          <w:sz w:val="21"/>
          <w:szCs w:val="21"/>
          <w:highlight w:val="none"/>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4.6.2</w:t>
      </w:r>
      <w:r>
        <w:rPr>
          <w:rFonts w:hint="eastAsia" w:ascii="宋体" w:hAnsi="宋体" w:eastAsia="宋体" w:cs="宋体"/>
          <w:color w:val="auto"/>
          <w:sz w:val="21"/>
          <w:szCs w:val="21"/>
          <w:highlight w:val="none"/>
        </w:rPr>
        <w:t xml:space="preserve">为完成合同约定的各项工作，承包人应向施工场地派遣或雇佣足够数量的下列人员：</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1</w:t>
      </w:r>
      <w:r>
        <w:rPr>
          <w:rFonts w:hint="eastAsia" w:ascii="宋体" w:hAnsi="宋体" w:eastAsia="宋体" w:cs="宋体"/>
          <w:color w:val="auto"/>
          <w:sz w:val="21"/>
          <w:szCs w:val="21"/>
          <w:highlight w:val="none"/>
        </w:rPr>
        <w:t xml:space="preserve">）具有相应资格的专业技工和合格的普工；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2</w:t>
      </w:r>
      <w:r>
        <w:rPr>
          <w:rFonts w:hint="eastAsia" w:ascii="宋体" w:hAnsi="宋体" w:eastAsia="宋体" w:cs="宋体"/>
          <w:color w:val="auto"/>
          <w:sz w:val="21"/>
          <w:szCs w:val="21"/>
          <w:highlight w:val="none"/>
        </w:rPr>
        <w:t xml:space="preserve">）具有相应施工经验的技术人员；</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3</w:t>
      </w:r>
      <w:r>
        <w:rPr>
          <w:rFonts w:hint="eastAsia" w:ascii="宋体" w:hAnsi="宋体" w:eastAsia="宋体" w:cs="宋体"/>
          <w:color w:val="auto"/>
          <w:sz w:val="21"/>
          <w:szCs w:val="21"/>
          <w:highlight w:val="none"/>
        </w:rPr>
        <w:t xml:space="preserve">）具有相应岗位资格的各级管理人员。</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4.6.3</w:t>
      </w:r>
      <w:r>
        <w:rPr>
          <w:rFonts w:hint="eastAsia" w:ascii="宋体" w:hAnsi="宋体" w:eastAsia="宋体" w:cs="宋体"/>
          <w:color w:val="auto"/>
          <w:sz w:val="21"/>
          <w:szCs w:val="21"/>
          <w:highlight w:val="none"/>
        </w:rPr>
        <w:t xml:space="preserve">承包人安排在施工场地的主要管理人员和技术骨干应相对稳定。承包人更换主要管理人员和技术骨干时，应取得监理人的同意。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4.6.4</w:t>
      </w:r>
      <w:r>
        <w:rPr>
          <w:rFonts w:hint="eastAsia" w:ascii="宋体" w:hAnsi="宋体" w:eastAsia="宋体" w:cs="宋体"/>
          <w:color w:val="auto"/>
          <w:sz w:val="21"/>
          <w:szCs w:val="21"/>
          <w:highlight w:val="none"/>
        </w:rPr>
        <w:t xml:space="preserve">特殊岗位的工作人员均应持有相应的资格证明，监理人有权随时检查。监理人认为有必要时，可进行现场考核。</w:t>
      </w:r>
      <w:r/>
    </w:p>
    <w:p>
      <w:pPr>
        <w:spacing w:line="360" w:lineRule="auto"/>
        <w:rPr>
          <w:rFonts w:hint="eastAsia" w:ascii="宋体" w:hAnsi="宋体" w:eastAsia="宋体" w:cs="宋体"/>
          <w:color w:val="auto"/>
          <w:sz w:val="21"/>
          <w:szCs w:val="21"/>
          <w:highlight w:val="none"/>
        </w:rPr>
      </w:pPr>
      <w:r/>
      <w:bookmarkStart w:id="214" w:name="_Toc237153082"/>
      <w:r/>
      <w:bookmarkStart w:id="215" w:name="_Toc222303240"/>
      <w:r/>
      <w:bookmarkStart w:id="216" w:name="_Toc260239567"/>
      <w:r/>
      <w:bookmarkStart w:id="217" w:name="_Toc222290052"/>
      <w:r>
        <w:rPr>
          <w:rFonts w:hint="eastAsia" w:ascii="宋体" w:hAnsi="宋体" w:eastAsia="宋体" w:cs="宋体"/>
          <w:color w:val="auto"/>
          <w:sz w:val="21"/>
          <w:szCs w:val="21"/>
          <w:highlight w:val="none"/>
        </w:rPr>
        <w:t xml:space="preserve">4.7撤换承包人项目经理和其他人员</w:t>
      </w:r>
      <w:bookmarkEnd w:id="214"/>
      <w:r/>
      <w:bookmarkEnd w:id="215"/>
      <w:r/>
      <w:bookmarkEnd w:id="216"/>
      <w:r/>
      <w:bookmarkEnd w:id="217"/>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承包人应对其项目经理和其他人员进行有效管理。监理人要求撤换不能胜任本职工作、行为不端或玩忽职守的承包人项目经理和其他人员的，承包人应予以撤换</w:t>
      </w:r>
      <w:r>
        <w:rPr>
          <w:rFonts w:hint="eastAsia" w:ascii="宋体" w:hAnsi="宋体" w:eastAsia="宋体" w:cs="宋体"/>
          <w:b/>
          <w:bCs/>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bookmarkStart w:id="218" w:name="_Toc222303241"/>
      <w:r/>
      <w:bookmarkStart w:id="219" w:name="_Toc222290053"/>
      <w:r/>
      <w:bookmarkStart w:id="220" w:name="_Toc260239568"/>
      <w:r/>
      <w:bookmarkStart w:id="221" w:name="_Toc237153083"/>
      <w:r>
        <w:rPr>
          <w:rFonts w:hint="eastAsia" w:ascii="宋体" w:hAnsi="宋体" w:eastAsia="宋体" w:cs="宋体"/>
          <w:color w:val="auto"/>
          <w:sz w:val="21"/>
          <w:szCs w:val="21"/>
          <w:highlight w:val="none"/>
        </w:rPr>
        <w:t xml:space="preserve">4.8 保障承包人人员的合法权益</w:t>
      </w:r>
      <w:bookmarkEnd w:id="218"/>
      <w:r/>
      <w:bookmarkEnd w:id="219"/>
      <w:r/>
      <w:bookmarkEnd w:id="220"/>
      <w:r/>
      <w:bookmarkEnd w:id="221"/>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4.8.1</w:t>
      </w:r>
      <w:r>
        <w:rPr>
          <w:rFonts w:hint="eastAsia" w:ascii="宋体" w:hAnsi="宋体" w:eastAsia="宋体" w:cs="宋体"/>
          <w:color w:val="auto"/>
          <w:sz w:val="21"/>
          <w:szCs w:val="21"/>
          <w:highlight w:val="none"/>
        </w:rPr>
        <w:t xml:space="preserve">承包人应与其雇佣的人员签订劳动合同，并按时发放工资。</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4.8.2</w:t>
      </w:r>
      <w:r>
        <w:rPr>
          <w:rFonts w:hint="eastAsia" w:ascii="宋体" w:hAnsi="宋体" w:eastAsia="宋体" w:cs="宋体"/>
          <w:color w:val="auto"/>
          <w:sz w:val="21"/>
          <w:szCs w:val="21"/>
          <w:highlight w:val="none"/>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4.8.3</w:t>
      </w:r>
      <w:r>
        <w:rPr>
          <w:rFonts w:hint="eastAsia" w:ascii="宋体" w:hAnsi="宋体" w:eastAsia="宋体" w:cs="宋体"/>
          <w:color w:val="auto"/>
          <w:sz w:val="21"/>
          <w:szCs w:val="21"/>
          <w:highlight w:val="none"/>
        </w:rPr>
        <w:t xml:space="preserve">承包人应为其雇佣人员提供必要的食宿条件，以及符合环境保护和卫生要求的生活环境，在远离城镇的施工场地，还应配备必要的伤病防治和急救的医务人员与医疗设施。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4.8.4</w:t>
      </w:r>
      <w:r>
        <w:rPr>
          <w:rFonts w:hint="eastAsia" w:ascii="宋体" w:hAnsi="宋体" w:eastAsia="宋体" w:cs="宋体"/>
          <w:color w:val="auto"/>
          <w:sz w:val="21"/>
          <w:szCs w:val="21"/>
          <w:highlight w:val="none"/>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4.8.5</w:t>
      </w:r>
      <w:r>
        <w:rPr>
          <w:rFonts w:hint="eastAsia" w:ascii="宋体" w:hAnsi="宋体" w:eastAsia="宋体" w:cs="宋体"/>
          <w:color w:val="auto"/>
          <w:sz w:val="21"/>
          <w:szCs w:val="21"/>
          <w:highlight w:val="none"/>
        </w:rPr>
        <w:t xml:space="preserve">承包人应按有关法律规定和合同约定，为其雇佣人员办理保险。</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4.8.6</w:t>
      </w:r>
      <w:r>
        <w:rPr>
          <w:rFonts w:hint="eastAsia" w:ascii="宋体" w:hAnsi="宋体" w:eastAsia="宋体" w:cs="宋体"/>
          <w:color w:val="auto"/>
          <w:sz w:val="21"/>
          <w:szCs w:val="21"/>
          <w:highlight w:val="none"/>
        </w:rPr>
        <w:t xml:space="preserve">承包人应负责处理其雇佣人员因工伤亡事故的善后事宜。</w:t>
      </w:r>
      <w:r/>
    </w:p>
    <w:p>
      <w:pPr>
        <w:spacing w:line="360" w:lineRule="auto"/>
        <w:rPr>
          <w:rFonts w:hint="eastAsia" w:ascii="宋体" w:hAnsi="宋体" w:eastAsia="宋体" w:cs="宋体"/>
          <w:color w:val="auto"/>
          <w:sz w:val="21"/>
          <w:szCs w:val="21"/>
          <w:highlight w:val="none"/>
        </w:rPr>
      </w:pPr>
      <w:r/>
      <w:bookmarkStart w:id="222" w:name="_Toc260239569"/>
      <w:r/>
      <w:bookmarkStart w:id="223" w:name="_Toc222290054"/>
      <w:r/>
      <w:bookmarkStart w:id="224" w:name="_Toc222303242"/>
      <w:r/>
      <w:bookmarkStart w:id="225" w:name="_Toc237153084"/>
      <w:r>
        <w:rPr>
          <w:rFonts w:hint="eastAsia" w:ascii="宋体" w:hAnsi="宋体" w:eastAsia="宋体" w:cs="宋体"/>
          <w:color w:val="auto"/>
          <w:sz w:val="21"/>
          <w:szCs w:val="21"/>
          <w:highlight w:val="none"/>
        </w:rPr>
        <w:t xml:space="preserve">4.9工程价款应专款专用</w:t>
      </w:r>
      <w:bookmarkEnd w:id="222"/>
      <w:r/>
      <w:bookmarkEnd w:id="223"/>
      <w:r/>
      <w:bookmarkEnd w:id="224"/>
      <w:r/>
      <w:bookmarkEnd w:id="225"/>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发包人按合同约定支付给承包人的各项价款应专用于合同工程。</w:t>
      </w:r>
      <w:r/>
    </w:p>
    <w:p>
      <w:pPr>
        <w:spacing w:line="360" w:lineRule="auto"/>
        <w:rPr>
          <w:rFonts w:hint="eastAsia" w:ascii="宋体" w:hAnsi="宋体" w:eastAsia="宋体" w:cs="宋体"/>
          <w:color w:val="auto"/>
          <w:sz w:val="21"/>
          <w:szCs w:val="21"/>
          <w:highlight w:val="none"/>
        </w:rPr>
      </w:pPr>
      <w:r/>
      <w:bookmarkStart w:id="226" w:name="_Toc222303243"/>
      <w:r/>
      <w:bookmarkStart w:id="227" w:name="_Toc237153085"/>
      <w:r/>
      <w:bookmarkStart w:id="228" w:name="_Toc260239570"/>
      <w:r/>
      <w:bookmarkStart w:id="229" w:name="_Toc222290055"/>
      <w:r>
        <w:rPr>
          <w:rFonts w:hint="eastAsia" w:ascii="宋体" w:hAnsi="宋体" w:eastAsia="宋体" w:cs="宋体"/>
          <w:color w:val="auto"/>
          <w:sz w:val="21"/>
          <w:szCs w:val="21"/>
          <w:highlight w:val="none"/>
        </w:rPr>
        <w:t xml:space="preserve">4.10承包人现场查勘</w:t>
      </w:r>
      <w:bookmarkEnd w:id="226"/>
      <w:r/>
      <w:bookmarkEnd w:id="227"/>
      <w:r/>
      <w:bookmarkEnd w:id="228"/>
      <w:r/>
      <w:bookmarkEnd w:id="229"/>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4.10.1</w:t>
      </w:r>
      <w:r>
        <w:rPr>
          <w:rFonts w:hint="eastAsia" w:ascii="宋体" w:hAnsi="宋体" w:eastAsia="宋体" w:cs="宋体"/>
          <w:color w:val="auto"/>
          <w:sz w:val="21"/>
          <w:szCs w:val="21"/>
          <w:highlight w:val="none"/>
        </w:rPr>
        <w:t xml:space="preserve">发包人应将其持有的现场地质勘探资料、水文气象资料提供给承包人，并对其准确性负责。但承包人应对其阅读上述有关资料后所作出的解释和推断负责。</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4.10.2</w:t>
      </w:r>
      <w:r>
        <w:rPr>
          <w:rFonts w:hint="eastAsia" w:ascii="宋体" w:hAnsi="宋体" w:eastAsia="宋体" w:cs="宋体"/>
          <w:color w:val="auto"/>
          <w:sz w:val="21"/>
          <w:szCs w:val="21"/>
          <w:highlight w:val="none"/>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spacing w:line="360" w:lineRule="auto"/>
        <w:rPr>
          <w:rFonts w:hint="eastAsia" w:ascii="宋体" w:hAnsi="宋体" w:eastAsia="宋体" w:cs="宋体"/>
          <w:color w:val="auto"/>
          <w:sz w:val="21"/>
          <w:szCs w:val="21"/>
          <w:highlight w:val="none"/>
        </w:rPr>
      </w:pPr>
      <w:r/>
      <w:bookmarkStart w:id="230" w:name="_Toc260239571"/>
      <w:r/>
      <w:bookmarkStart w:id="231" w:name="_Toc237153086"/>
      <w:r/>
      <w:bookmarkStart w:id="232" w:name="_Toc222290056"/>
      <w:r/>
      <w:bookmarkStart w:id="233" w:name="_Toc222303244"/>
      <w:r>
        <w:rPr>
          <w:rFonts w:hint="eastAsia" w:ascii="宋体" w:hAnsi="宋体" w:eastAsia="宋体" w:cs="宋体"/>
          <w:color w:val="auto"/>
          <w:sz w:val="21"/>
          <w:szCs w:val="21"/>
          <w:highlight w:val="none"/>
        </w:rPr>
        <w:t xml:space="preserve">4.11不利物质条件</w:t>
      </w:r>
      <w:bookmarkEnd w:id="230"/>
      <w:r/>
      <w:bookmarkEnd w:id="231"/>
      <w:r/>
      <w:bookmarkEnd w:id="232"/>
      <w:r/>
      <w:bookmarkEnd w:id="233"/>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4.11.1</w:t>
      </w:r>
      <w:r>
        <w:rPr>
          <w:rFonts w:hint="eastAsia" w:ascii="宋体" w:hAnsi="宋体" w:eastAsia="宋体" w:cs="宋体"/>
          <w:color w:val="auto"/>
          <w:sz w:val="21"/>
          <w:szCs w:val="21"/>
          <w:highlight w:val="none"/>
        </w:rPr>
        <w:t xml:space="preserve">除专用合同条款另有约定外，不利物质条件是指在施工中遭遇不可预见的外界障碍或自然条件造成施工受阻。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4.11.2</w:t>
      </w:r>
      <w:r>
        <w:rPr>
          <w:rFonts w:hint="eastAsia" w:ascii="宋体" w:hAnsi="宋体" w:eastAsia="宋体" w:cs="宋体"/>
          <w:color w:val="auto"/>
          <w:sz w:val="21"/>
          <w:szCs w:val="21"/>
          <w:highlight w:val="none"/>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p>
    <w:p>
      <w:pPr>
        <w:pStyle w:val="721"/>
        <w:numPr>
          <w:ilvl w:val="0"/>
          <w:numId w:val="0"/>
        </w:numPr>
        <w:rPr>
          <w:rFonts w:hint="eastAsia" w:ascii="宋体" w:hAnsi="宋体" w:eastAsia="宋体" w:cs="宋体"/>
          <w:color w:val="auto"/>
          <w:szCs w:val="24"/>
          <w:highlight w:val="none"/>
        </w:rPr>
      </w:pPr>
      <w:r/>
      <w:bookmarkStart w:id="234" w:name="_Toc222303245"/>
      <w:r/>
      <w:bookmarkStart w:id="235" w:name="_Toc237153087"/>
      <w:r/>
      <w:bookmarkStart w:id="236" w:name="_Toc502674985"/>
      <w:r/>
      <w:bookmarkStart w:id="237" w:name="_Toc28613758"/>
      <w:r/>
      <w:bookmarkStart w:id="238" w:name="_Toc222290057"/>
      <w:r>
        <w:rPr>
          <w:rFonts w:hint="eastAsia" w:ascii="宋体" w:hAnsi="宋体" w:eastAsia="宋体" w:cs="宋体"/>
          <w:color w:val="auto"/>
          <w:szCs w:val="24"/>
          <w:highlight w:val="none"/>
        </w:rPr>
        <w:t xml:space="preserve">5．材料和工程设备</w:t>
      </w:r>
      <w:bookmarkEnd w:id="234"/>
      <w:r/>
      <w:bookmarkEnd w:id="235"/>
      <w:r/>
      <w:bookmarkEnd w:id="236"/>
      <w:r/>
      <w:bookmarkEnd w:id="237"/>
      <w:r/>
      <w:bookmarkEnd w:id="238"/>
      <w:r/>
      <w:r/>
    </w:p>
    <w:p>
      <w:pPr>
        <w:spacing w:line="360" w:lineRule="auto"/>
        <w:rPr>
          <w:rFonts w:hint="eastAsia" w:ascii="宋体" w:hAnsi="宋体" w:eastAsia="宋体" w:cs="宋体"/>
          <w:color w:val="auto"/>
          <w:sz w:val="21"/>
          <w:szCs w:val="21"/>
          <w:highlight w:val="none"/>
        </w:rPr>
      </w:pPr>
      <w:r/>
      <w:bookmarkStart w:id="239" w:name="_Toc260239573"/>
      <w:r/>
      <w:bookmarkStart w:id="240" w:name="_Toc222303246"/>
      <w:r/>
      <w:bookmarkStart w:id="241" w:name="_Toc237153088"/>
      <w:r/>
      <w:bookmarkStart w:id="242" w:name="_Toc222290058"/>
      <w:r>
        <w:rPr>
          <w:rFonts w:hint="eastAsia" w:ascii="宋体" w:hAnsi="宋体" w:eastAsia="宋体" w:cs="宋体"/>
          <w:color w:val="auto"/>
          <w:sz w:val="21"/>
          <w:szCs w:val="21"/>
          <w:highlight w:val="none"/>
        </w:rPr>
        <w:t xml:space="preserve">5.1承包人提供的材料和工程设备</w:t>
      </w:r>
      <w:bookmarkEnd w:id="239"/>
      <w:r/>
      <w:bookmarkEnd w:id="240"/>
      <w:r/>
      <w:bookmarkEnd w:id="241"/>
      <w:r/>
      <w:bookmarkEnd w:id="242"/>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5.1.1</w:t>
      </w:r>
      <w:r>
        <w:rPr>
          <w:rFonts w:hint="eastAsia" w:ascii="宋体" w:hAnsi="宋体" w:eastAsia="宋体" w:cs="宋体"/>
          <w:color w:val="auto"/>
          <w:sz w:val="21"/>
          <w:szCs w:val="21"/>
          <w:highlight w:val="none"/>
        </w:rPr>
        <w:t xml:space="preserve">除第5.2款约定由发包人提供的材料和工程设备外，承包人负责采购、运输和保管完成本合同工作所需的材料和工程设备。承包人应对其采购的材料和工程设备负责。</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5.1.2</w:t>
      </w:r>
      <w:r>
        <w:rPr>
          <w:rFonts w:hint="eastAsia" w:ascii="宋体" w:hAnsi="宋体" w:eastAsia="宋体" w:cs="宋体"/>
          <w:color w:val="auto"/>
          <w:sz w:val="21"/>
          <w:szCs w:val="21"/>
          <w:highlight w:val="none"/>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5.1.3</w:t>
      </w:r>
      <w:r>
        <w:rPr>
          <w:rFonts w:hint="eastAsia" w:ascii="宋体" w:hAnsi="宋体" w:eastAsia="宋体" w:cs="宋体"/>
          <w:color w:val="auto"/>
          <w:sz w:val="21"/>
          <w:szCs w:val="21"/>
          <w:highlight w:val="none"/>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spacing w:line="360" w:lineRule="auto"/>
        <w:rPr>
          <w:rFonts w:hint="eastAsia" w:ascii="宋体" w:hAnsi="宋体" w:eastAsia="宋体" w:cs="宋体"/>
          <w:color w:val="auto"/>
          <w:sz w:val="21"/>
          <w:szCs w:val="21"/>
          <w:highlight w:val="none"/>
        </w:rPr>
      </w:pPr>
      <w:r/>
      <w:bookmarkStart w:id="243" w:name="_Toc260239574"/>
      <w:r/>
      <w:bookmarkStart w:id="244" w:name="_Toc237153089"/>
      <w:r/>
      <w:bookmarkStart w:id="245" w:name="_Toc222290059"/>
      <w:r/>
      <w:bookmarkStart w:id="246" w:name="_Toc222303247"/>
      <w:r>
        <w:rPr>
          <w:rFonts w:hint="eastAsia" w:ascii="宋体" w:hAnsi="宋体" w:eastAsia="宋体" w:cs="宋体"/>
          <w:color w:val="auto"/>
          <w:sz w:val="21"/>
          <w:szCs w:val="21"/>
          <w:highlight w:val="none"/>
        </w:rPr>
        <w:t xml:space="preserve">5.2发包人提供的材料和工程设备</w:t>
      </w:r>
      <w:bookmarkEnd w:id="243"/>
      <w:r/>
      <w:bookmarkEnd w:id="244"/>
      <w:r/>
      <w:bookmarkEnd w:id="245"/>
      <w:r/>
      <w:bookmarkEnd w:id="246"/>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5.2.1</w:t>
      </w:r>
      <w:r>
        <w:rPr>
          <w:rFonts w:hint="eastAsia" w:ascii="宋体" w:hAnsi="宋体" w:eastAsia="宋体" w:cs="宋体"/>
          <w:color w:val="auto"/>
          <w:sz w:val="21"/>
          <w:szCs w:val="21"/>
          <w:highlight w:val="none"/>
        </w:rPr>
        <w:t xml:space="preserve">发包人提供的材料和工程设备，应在专用合同条款中写明材料和工程设备的名称、规格、数量、价格、交货方式、交货地点和计划交货日期等。</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5.2.2</w:t>
      </w:r>
      <w:r>
        <w:rPr>
          <w:rFonts w:hint="eastAsia" w:ascii="宋体" w:hAnsi="宋体" w:eastAsia="宋体" w:cs="宋体"/>
          <w:color w:val="auto"/>
          <w:sz w:val="21"/>
          <w:szCs w:val="21"/>
          <w:highlight w:val="none"/>
        </w:rPr>
        <w:t xml:space="preserve">承包人应根据合同进度计划的安排，向监理人报送要求发包人交货的日期计划。发包人应按照监理人与合同当事人双方商定的交货日期，向承包人提交材料和工程设备。</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5.2.3</w:t>
      </w:r>
      <w:r>
        <w:rPr>
          <w:rFonts w:hint="eastAsia" w:ascii="宋体" w:hAnsi="宋体" w:eastAsia="宋体" w:cs="宋体"/>
          <w:color w:val="auto"/>
          <w:sz w:val="21"/>
          <w:szCs w:val="21"/>
          <w:highlight w:val="none"/>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5.2.4</w:t>
      </w:r>
      <w:r>
        <w:rPr>
          <w:rFonts w:hint="eastAsia" w:ascii="宋体" w:hAnsi="宋体" w:eastAsia="宋体" w:cs="宋体"/>
          <w:color w:val="auto"/>
          <w:sz w:val="21"/>
          <w:szCs w:val="21"/>
          <w:highlight w:val="none"/>
        </w:rPr>
        <w:t xml:space="preserve">发包人要求向承包人提前交货的，承包人不得拒绝，但发包人应承担承包人由此增加的费用。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5.2.5</w:t>
      </w:r>
      <w:r>
        <w:rPr>
          <w:rFonts w:hint="eastAsia" w:ascii="宋体" w:hAnsi="宋体" w:eastAsia="宋体" w:cs="宋体"/>
          <w:color w:val="auto"/>
          <w:sz w:val="21"/>
          <w:szCs w:val="21"/>
          <w:highlight w:val="none"/>
        </w:rPr>
        <w:t xml:space="preserve">承包人要求更改交货日期或地点的，应事先报请监理人批准。由于承包人要求更改交货时间或地点所增加的费用和（或）工期延误由承包人承担。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5.2.6</w:t>
      </w:r>
      <w:r>
        <w:rPr>
          <w:rFonts w:hint="eastAsia" w:ascii="宋体" w:hAnsi="宋体" w:eastAsia="宋体" w:cs="宋体"/>
          <w:color w:val="auto"/>
          <w:sz w:val="21"/>
          <w:szCs w:val="21"/>
          <w:highlight w:val="none"/>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spacing w:line="360" w:lineRule="auto"/>
        <w:rPr>
          <w:rFonts w:hint="eastAsia" w:ascii="宋体" w:hAnsi="宋体" w:eastAsia="宋体" w:cs="宋体"/>
          <w:color w:val="auto"/>
          <w:sz w:val="21"/>
          <w:szCs w:val="21"/>
          <w:highlight w:val="none"/>
        </w:rPr>
      </w:pPr>
      <w:r/>
      <w:bookmarkStart w:id="247" w:name="_Toc222303248"/>
      <w:r/>
      <w:bookmarkStart w:id="248" w:name="_Toc222290060"/>
      <w:r/>
      <w:bookmarkStart w:id="249" w:name="_Toc237153090"/>
      <w:r/>
      <w:bookmarkStart w:id="250" w:name="_Toc260239575"/>
      <w:r>
        <w:rPr>
          <w:rFonts w:hint="eastAsia" w:ascii="宋体" w:hAnsi="宋体" w:eastAsia="宋体" w:cs="宋体"/>
          <w:color w:val="auto"/>
          <w:sz w:val="21"/>
          <w:szCs w:val="21"/>
          <w:highlight w:val="none"/>
        </w:rPr>
        <w:t xml:space="preserve">5.3材料和工程设备专用于合同工程</w:t>
      </w:r>
      <w:bookmarkEnd w:id="247"/>
      <w:r/>
      <w:bookmarkEnd w:id="248"/>
      <w:r/>
      <w:bookmarkEnd w:id="249"/>
      <w:r/>
      <w:bookmarkEnd w:id="250"/>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5.3.1</w:t>
      </w:r>
      <w:r>
        <w:rPr>
          <w:rFonts w:hint="eastAsia" w:ascii="宋体" w:hAnsi="宋体" w:eastAsia="宋体" w:cs="宋体"/>
          <w:color w:val="auto"/>
          <w:sz w:val="21"/>
          <w:szCs w:val="21"/>
          <w:highlight w:val="none"/>
        </w:rPr>
        <w:t xml:space="preserve">运入施工场地的材料、工程设备，包括备品备件、安装专用工器具与随机资料，必须专用于合同工程，未经监理人同意，承包人不得运出施工场地或挪作他用。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5.3.2</w:t>
      </w:r>
      <w:r>
        <w:rPr>
          <w:rFonts w:hint="eastAsia" w:ascii="宋体" w:hAnsi="宋体" w:eastAsia="宋体" w:cs="宋体"/>
          <w:color w:val="auto"/>
          <w:sz w:val="21"/>
          <w:szCs w:val="21"/>
          <w:highlight w:val="none"/>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spacing w:line="360" w:lineRule="auto"/>
        <w:rPr>
          <w:rFonts w:hint="eastAsia" w:ascii="宋体" w:hAnsi="宋体" w:eastAsia="宋体" w:cs="宋体"/>
          <w:color w:val="auto"/>
          <w:sz w:val="21"/>
          <w:szCs w:val="21"/>
          <w:highlight w:val="none"/>
        </w:rPr>
      </w:pPr>
      <w:r/>
      <w:bookmarkStart w:id="251" w:name="_Toc260239576"/>
      <w:r/>
      <w:bookmarkStart w:id="252" w:name="_Toc237153091"/>
      <w:r/>
      <w:bookmarkStart w:id="253" w:name="_Toc222290061"/>
      <w:r/>
      <w:bookmarkStart w:id="254" w:name="_Toc222303249"/>
      <w:r>
        <w:rPr>
          <w:rFonts w:hint="eastAsia" w:ascii="宋体" w:hAnsi="宋体" w:eastAsia="宋体" w:cs="宋体"/>
          <w:color w:val="auto"/>
          <w:sz w:val="21"/>
          <w:szCs w:val="21"/>
          <w:highlight w:val="none"/>
        </w:rPr>
        <w:t xml:space="preserve">5.4禁止使用不合格的材料和工程设备</w:t>
      </w:r>
      <w:bookmarkEnd w:id="251"/>
      <w:r/>
      <w:bookmarkEnd w:id="252"/>
      <w:r/>
      <w:bookmarkEnd w:id="253"/>
      <w:r/>
      <w:bookmarkEnd w:id="254"/>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5.4.1</w:t>
      </w:r>
      <w:r>
        <w:rPr>
          <w:rFonts w:hint="eastAsia" w:ascii="宋体" w:hAnsi="宋体" w:eastAsia="宋体" w:cs="宋体"/>
          <w:color w:val="auto"/>
          <w:sz w:val="21"/>
          <w:szCs w:val="21"/>
          <w:highlight w:val="none"/>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5.4.2</w:t>
      </w:r>
      <w:r>
        <w:rPr>
          <w:rFonts w:hint="eastAsia" w:ascii="宋体" w:hAnsi="宋体" w:eastAsia="宋体" w:cs="宋体"/>
          <w:color w:val="auto"/>
          <w:sz w:val="21"/>
          <w:szCs w:val="21"/>
          <w:highlight w:val="none"/>
        </w:rPr>
        <w:t xml:space="preserve">监理人发现承包人使用了不合格的材料和工程设备，应即时发出指示要求承包人立即改正，并禁止在工程中继续使用不合格的材料和工程设备。</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5.4.3</w:t>
      </w:r>
      <w:r>
        <w:rPr>
          <w:rFonts w:hint="eastAsia" w:ascii="宋体" w:hAnsi="宋体" w:eastAsia="宋体" w:cs="宋体"/>
          <w:color w:val="auto"/>
          <w:sz w:val="21"/>
          <w:szCs w:val="21"/>
          <w:highlight w:val="none"/>
        </w:rPr>
        <w:t xml:space="preserve">发包人提供的材料或工程设备不符合合同要求的，承包人有权拒绝，并可要求发包人更换，由此增加的费用和（或）工期延误由发包人承担。</w:t>
      </w:r>
      <w:r/>
    </w:p>
    <w:p>
      <w:pPr>
        <w:pStyle w:val="721"/>
        <w:numPr>
          <w:ilvl w:val="0"/>
          <w:numId w:val="0"/>
        </w:numPr>
        <w:rPr>
          <w:rFonts w:hint="eastAsia" w:ascii="宋体" w:hAnsi="宋体" w:eastAsia="宋体" w:cs="宋体"/>
          <w:color w:val="auto"/>
          <w:szCs w:val="24"/>
          <w:highlight w:val="none"/>
        </w:rPr>
      </w:pPr>
      <w:r/>
      <w:bookmarkStart w:id="255" w:name="_Toc222303250"/>
      <w:r/>
      <w:bookmarkStart w:id="256" w:name="_Toc222290062"/>
      <w:r/>
      <w:bookmarkStart w:id="257" w:name="_Toc28613759"/>
      <w:r/>
      <w:bookmarkStart w:id="258" w:name="_Toc237153092"/>
      <w:r/>
      <w:bookmarkStart w:id="259" w:name="_Toc502674986"/>
      <w:r>
        <w:rPr>
          <w:rFonts w:hint="eastAsia" w:ascii="宋体" w:hAnsi="宋体" w:eastAsia="宋体" w:cs="宋体"/>
          <w:color w:val="auto"/>
          <w:szCs w:val="24"/>
          <w:highlight w:val="none"/>
        </w:rPr>
        <w:t xml:space="preserve">6．施工设备和临时设施</w:t>
      </w:r>
      <w:bookmarkEnd w:id="255"/>
      <w:r/>
      <w:bookmarkEnd w:id="256"/>
      <w:r/>
      <w:bookmarkEnd w:id="257"/>
      <w:r/>
      <w:bookmarkEnd w:id="258"/>
      <w:r/>
      <w:bookmarkEnd w:id="259"/>
      <w:r/>
      <w:r/>
    </w:p>
    <w:p>
      <w:pPr>
        <w:spacing w:line="360" w:lineRule="auto"/>
        <w:rPr>
          <w:rFonts w:hint="eastAsia" w:ascii="宋体" w:hAnsi="宋体" w:eastAsia="宋体" w:cs="宋体"/>
          <w:color w:val="auto"/>
          <w:sz w:val="21"/>
          <w:szCs w:val="21"/>
          <w:highlight w:val="none"/>
        </w:rPr>
      </w:pPr>
      <w:r/>
      <w:bookmarkStart w:id="260" w:name="_Toc222303251"/>
      <w:r/>
      <w:bookmarkStart w:id="261" w:name="_Toc260239578"/>
      <w:r/>
      <w:bookmarkStart w:id="262" w:name="_Toc237153093"/>
      <w:r/>
      <w:bookmarkStart w:id="263" w:name="_Toc222290063"/>
      <w:r>
        <w:rPr>
          <w:rFonts w:hint="eastAsia" w:ascii="宋体" w:hAnsi="宋体" w:eastAsia="宋体" w:cs="宋体"/>
          <w:color w:val="auto"/>
          <w:sz w:val="21"/>
          <w:szCs w:val="21"/>
          <w:highlight w:val="none"/>
        </w:rPr>
        <w:t xml:space="preserve">6.1承包人提供的施工设备和临时设施</w:t>
      </w:r>
      <w:bookmarkEnd w:id="260"/>
      <w:r/>
      <w:bookmarkEnd w:id="261"/>
      <w:r/>
      <w:bookmarkEnd w:id="262"/>
      <w:r/>
      <w:bookmarkEnd w:id="263"/>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6.1.1</w:t>
      </w:r>
      <w:r>
        <w:rPr>
          <w:rFonts w:hint="eastAsia" w:ascii="宋体" w:hAnsi="宋体" w:eastAsia="宋体" w:cs="宋体"/>
          <w:color w:val="auto"/>
          <w:sz w:val="21"/>
          <w:szCs w:val="21"/>
          <w:highlight w:val="none"/>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6.1.2</w:t>
      </w:r>
      <w:r>
        <w:rPr>
          <w:rFonts w:hint="eastAsia" w:ascii="宋体" w:hAnsi="宋体" w:eastAsia="宋体" w:cs="宋体"/>
          <w:color w:val="auto"/>
          <w:sz w:val="21"/>
          <w:szCs w:val="21"/>
          <w:highlight w:val="none"/>
        </w:rPr>
        <w:t xml:space="preserve">除专用合同条款另有约定外，承包人应自行承担修建临时设施的费用，需要临时占地的，应由发包人办理申请手续并承担相应费用。</w:t>
      </w:r>
      <w:r/>
    </w:p>
    <w:p>
      <w:pPr>
        <w:spacing w:line="360" w:lineRule="auto"/>
        <w:rPr>
          <w:rFonts w:hint="eastAsia" w:ascii="宋体" w:hAnsi="宋体" w:eastAsia="宋体" w:cs="宋体"/>
          <w:color w:val="auto"/>
          <w:sz w:val="21"/>
          <w:szCs w:val="21"/>
          <w:highlight w:val="none"/>
        </w:rPr>
      </w:pPr>
      <w:r/>
      <w:bookmarkStart w:id="264" w:name="_Toc260239579"/>
      <w:r/>
      <w:bookmarkStart w:id="265" w:name="_Toc222303252"/>
      <w:r/>
      <w:bookmarkStart w:id="266" w:name="_Toc222290064"/>
      <w:r/>
      <w:bookmarkStart w:id="267" w:name="_Toc237153094"/>
      <w:r>
        <w:rPr>
          <w:rFonts w:hint="eastAsia" w:ascii="宋体" w:hAnsi="宋体" w:eastAsia="宋体" w:cs="宋体"/>
          <w:color w:val="auto"/>
          <w:sz w:val="21"/>
          <w:szCs w:val="21"/>
          <w:highlight w:val="none"/>
        </w:rPr>
        <w:t xml:space="preserve">6.2发包人提供的施工设备和临时设施</w:t>
      </w:r>
      <w:bookmarkEnd w:id="264"/>
      <w:r/>
      <w:bookmarkEnd w:id="265"/>
      <w:r/>
      <w:bookmarkEnd w:id="266"/>
      <w:r/>
      <w:bookmarkEnd w:id="267"/>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发包人提供的施工设备或临时设施在专用合同条款中约定。</w:t>
      </w:r>
      <w:r/>
    </w:p>
    <w:p>
      <w:pPr>
        <w:spacing w:line="360" w:lineRule="auto"/>
        <w:rPr>
          <w:rFonts w:hint="eastAsia" w:ascii="宋体" w:hAnsi="宋体" w:eastAsia="宋体" w:cs="宋体"/>
          <w:color w:val="auto"/>
          <w:sz w:val="21"/>
          <w:szCs w:val="21"/>
          <w:highlight w:val="none"/>
        </w:rPr>
      </w:pPr>
      <w:r/>
      <w:bookmarkStart w:id="268" w:name="_Toc260239580"/>
      <w:r/>
      <w:bookmarkStart w:id="269" w:name="_Toc237153095"/>
      <w:r/>
      <w:bookmarkStart w:id="270" w:name="_Toc222290065"/>
      <w:r/>
      <w:bookmarkStart w:id="271" w:name="_Toc222303253"/>
      <w:r>
        <w:rPr>
          <w:rFonts w:hint="eastAsia" w:ascii="宋体" w:hAnsi="宋体" w:eastAsia="宋体" w:cs="宋体"/>
          <w:color w:val="auto"/>
          <w:sz w:val="21"/>
          <w:szCs w:val="21"/>
          <w:highlight w:val="none"/>
        </w:rPr>
        <w:t xml:space="preserve">6.3要求承包人增加或更换施工设备</w:t>
      </w:r>
      <w:bookmarkEnd w:id="268"/>
      <w:r/>
      <w:bookmarkEnd w:id="269"/>
      <w:r/>
      <w:bookmarkEnd w:id="270"/>
      <w:r/>
      <w:bookmarkEnd w:id="271"/>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承包人使用的施工设备不能满足合同进度计划和（或）质量要求时，监理人有权要求承包人增加或更换施工设备，承包人应及时增加或更换，由此增加的费用和（或）工期延误由承包人承担。</w:t>
      </w:r>
      <w:r/>
    </w:p>
    <w:p>
      <w:pPr>
        <w:spacing w:line="360" w:lineRule="auto"/>
        <w:rPr>
          <w:rFonts w:hint="eastAsia" w:ascii="宋体" w:hAnsi="宋体" w:eastAsia="宋体" w:cs="宋体"/>
          <w:color w:val="auto"/>
          <w:sz w:val="21"/>
          <w:szCs w:val="21"/>
          <w:highlight w:val="none"/>
        </w:rPr>
      </w:pPr>
      <w:r/>
      <w:bookmarkStart w:id="272" w:name="_Toc237153096"/>
      <w:r/>
      <w:bookmarkStart w:id="273" w:name="_Toc222290066"/>
      <w:r/>
      <w:bookmarkStart w:id="274" w:name="_Toc260239581"/>
      <w:r/>
      <w:bookmarkStart w:id="275" w:name="_Toc222303254"/>
      <w:r>
        <w:rPr>
          <w:rFonts w:hint="eastAsia" w:ascii="宋体" w:hAnsi="宋体" w:eastAsia="宋体" w:cs="宋体"/>
          <w:color w:val="auto"/>
          <w:sz w:val="21"/>
          <w:szCs w:val="21"/>
          <w:highlight w:val="none"/>
        </w:rPr>
        <w:t xml:space="preserve">6.4施工设备和临时设施专用于合同工程</w:t>
      </w:r>
      <w:bookmarkEnd w:id="272"/>
      <w:r/>
      <w:bookmarkEnd w:id="273"/>
      <w:r/>
      <w:bookmarkEnd w:id="274"/>
      <w:r/>
      <w:bookmarkEnd w:id="275"/>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6.4.1</w:t>
      </w:r>
      <w:r>
        <w:rPr>
          <w:rFonts w:hint="eastAsia" w:ascii="宋体" w:hAnsi="宋体" w:eastAsia="宋体" w:cs="宋体"/>
          <w:color w:val="auto"/>
          <w:sz w:val="21"/>
          <w:szCs w:val="21"/>
          <w:highlight w:val="none"/>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6.4.2</w:t>
      </w:r>
      <w:r>
        <w:rPr>
          <w:rFonts w:hint="eastAsia" w:ascii="宋体" w:hAnsi="宋体" w:eastAsia="宋体" w:cs="宋体"/>
          <w:color w:val="auto"/>
          <w:sz w:val="21"/>
          <w:szCs w:val="21"/>
          <w:highlight w:val="none"/>
        </w:rPr>
        <w:t xml:space="preserve">经监理人同意，承包人可根据合同进度计划撤走闲置的施工设备。</w:t>
      </w:r>
      <w:r/>
    </w:p>
    <w:p>
      <w:pPr>
        <w:pStyle w:val="721"/>
        <w:numPr>
          <w:ilvl w:val="0"/>
          <w:numId w:val="0"/>
        </w:numPr>
        <w:rPr>
          <w:rFonts w:hint="eastAsia" w:ascii="宋体" w:hAnsi="宋体" w:eastAsia="宋体" w:cs="宋体"/>
          <w:color w:val="auto"/>
          <w:szCs w:val="24"/>
          <w:highlight w:val="none"/>
        </w:rPr>
      </w:pPr>
      <w:r/>
      <w:bookmarkStart w:id="276" w:name="_Toc222290067"/>
      <w:r/>
      <w:bookmarkStart w:id="277" w:name="_Toc28613760"/>
      <w:r/>
      <w:bookmarkStart w:id="278" w:name="_Toc502674987"/>
      <w:r/>
      <w:bookmarkStart w:id="279" w:name="_Toc222303255"/>
      <w:r/>
      <w:bookmarkStart w:id="280" w:name="_Toc237153097"/>
      <w:r>
        <w:rPr>
          <w:rFonts w:hint="eastAsia" w:ascii="宋体" w:hAnsi="宋体" w:eastAsia="宋体" w:cs="宋体"/>
          <w:color w:val="auto"/>
          <w:szCs w:val="24"/>
          <w:highlight w:val="none"/>
        </w:rPr>
        <w:t xml:space="preserve">7．交通运输</w:t>
      </w:r>
      <w:bookmarkEnd w:id="276"/>
      <w:r/>
      <w:bookmarkEnd w:id="277"/>
      <w:r/>
      <w:bookmarkEnd w:id="278"/>
      <w:r/>
      <w:bookmarkEnd w:id="279"/>
      <w:r/>
      <w:bookmarkEnd w:id="280"/>
      <w:r/>
      <w:r/>
    </w:p>
    <w:p>
      <w:pPr>
        <w:spacing w:line="360" w:lineRule="auto"/>
        <w:rPr>
          <w:rFonts w:hint="eastAsia" w:ascii="宋体" w:hAnsi="宋体" w:eastAsia="宋体" w:cs="宋体"/>
          <w:color w:val="auto"/>
          <w:sz w:val="21"/>
          <w:szCs w:val="21"/>
          <w:highlight w:val="none"/>
        </w:rPr>
      </w:pPr>
      <w:r/>
      <w:bookmarkStart w:id="281" w:name="_Toc222290068"/>
      <w:r/>
      <w:bookmarkStart w:id="282" w:name="_Toc237153098"/>
      <w:r/>
      <w:bookmarkStart w:id="283" w:name="_Toc260239583"/>
      <w:r/>
      <w:bookmarkStart w:id="284" w:name="_Toc222303256"/>
      <w:r>
        <w:rPr>
          <w:rFonts w:hint="eastAsia" w:ascii="宋体" w:hAnsi="宋体" w:eastAsia="宋体" w:cs="宋体"/>
          <w:color w:val="auto"/>
          <w:sz w:val="21"/>
          <w:szCs w:val="21"/>
          <w:highlight w:val="none"/>
        </w:rPr>
        <w:t xml:space="preserve">7.1道路通行权和场外设施</w:t>
      </w:r>
      <w:bookmarkEnd w:id="281"/>
      <w:r/>
      <w:bookmarkEnd w:id="282"/>
      <w:r/>
      <w:bookmarkEnd w:id="283"/>
      <w:r/>
      <w:bookmarkEnd w:id="284"/>
      <w:r/>
      <w:r/>
    </w:p>
    <w:p>
      <w:pPr>
        <w:spacing w:line="360" w:lineRule="auto"/>
        <w:rPr>
          <w:rFonts w:hint="eastAsia" w:ascii="宋体" w:hAnsi="宋体" w:eastAsia="宋体" w:cs="宋体"/>
          <w:color w:val="auto"/>
          <w:sz w:val="21"/>
          <w:szCs w:val="21"/>
          <w:highlight w:val="none"/>
        </w:rPr>
      </w:pPr>
      <w:r/>
      <w:bookmarkStart w:id="285" w:name="_Toc237153099"/>
      <w:r/>
      <w:bookmarkStart w:id="286" w:name="_Toc222290069"/>
      <w:r/>
      <w:bookmarkStart w:id="287" w:name="_Toc222303257"/>
      <w:r>
        <w:rPr>
          <w:rFonts w:hint="eastAsia" w:ascii="宋体" w:hAnsi="宋体" w:eastAsia="宋体" w:cs="宋体"/>
          <w:color w:val="auto"/>
          <w:sz w:val="21"/>
          <w:szCs w:val="21"/>
          <w:highlight w:val="none"/>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spacing w:line="360" w:lineRule="auto"/>
        <w:rPr>
          <w:rFonts w:hint="eastAsia" w:ascii="宋体" w:hAnsi="宋体" w:eastAsia="宋体" w:cs="宋体"/>
          <w:color w:val="auto"/>
          <w:sz w:val="21"/>
          <w:szCs w:val="21"/>
          <w:highlight w:val="none"/>
        </w:rPr>
      </w:pPr>
      <w:r/>
      <w:bookmarkStart w:id="288" w:name="_Toc260239584"/>
      <w:r>
        <w:rPr>
          <w:rFonts w:hint="eastAsia" w:ascii="宋体" w:hAnsi="宋体" w:eastAsia="宋体" w:cs="宋体"/>
          <w:color w:val="auto"/>
          <w:sz w:val="21"/>
          <w:szCs w:val="21"/>
          <w:highlight w:val="none"/>
        </w:rPr>
        <w:t xml:space="preserve">7.2场内施工道路</w:t>
      </w:r>
      <w:bookmarkEnd w:id="285"/>
      <w:r/>
      <w:bookmarkEnd w:id="286"/>
      <w:r/>
      <w:bookmarkEnd w:id="287"/>
      <w:r/>
      <w:bookmarkEnd w:id="288"/>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7.2.1</w:t>
      </w:r>
      <w:r>
        <w:rPr>
          <w:rFonts w:hint="eastAsia" w:ascii="宋体" w:hAnsi="宋体" w:eastAsia="宋体" w:cs="宋体"/>
          <w:color w:val="auto"/>
          <w:sz w:val="21"/>
          <w:szCs w:val="21"/>
          <w:highlight w:val="none"/>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7.2.2</w:t>
      </w:r>
      <w:r>
        <w:rPr>
          <w:rFonts w:hint="eastAsia" w:ascii="宋体" w:hAnsi="宋体" w:eastAsia="宋体" w:cs="宋体"/>
          <w:color w:val="auto"/>
          <w:sz w:val="21"/>
          <w:szCs w:val="21"/>
          <w:highlight w:val="none"/>
        </w:rPr>
        <w:t xml:space="preserve">承包人修建的临时道路和交通设施，应免费提供发包人、监理人以及与本合同有关的其他承包人使用。</w:t>
      </w:r>
      <w:r/>
    </w:p>
    <w:p>
      <w:pPr>
        <w:spacing w:line="360" w:lineRule="auto"/>
        <w:rPr>
          <w:rFonts w:hint="eastAsia" w:ascii="宋体" w:hAnsi="宋体" w:eastAsia="宋体" w:cs="宋体"/>
          <w:color w:val="auto"/>
          <w:sz w:val="21"/>
          <w:szCs w:val="21"/>
          <w:highlight w:val="none"/>
        </w:rPr>
      </w:pPr>
      <w:r/>
      <w:bookmarkStart w:id="289" w:name="_Toc222290070"/>
      <w:r/>
      <w:bookmarkStart w:id="290" w:name="_Toc260239585"/>
      <w:r/>
      <w:bookmarkStart w:id="291" w:name="_Toc237153100"/>
      <w:r/>
      <w:bookmarkStart w:id="292" w:name="_Toc222303258"/>
      <w:r>
        <w:rPr>
          <w:rFonts w:hint="eastAsia" w:ascii="宋体" w:hAnsi="宋体" w:eastAsia="宋体" w:cs="宋体"/>
          <w:color w:val="auto"/>
          <w:sz w:val="21"/>
          <w:szCs w:val="21"/>
          <w:highlight w:val="none"/>
        </w:rPr>
        <w:t xml:space="preserve">7.3场外交通</w:t>
      </w:r>
      <w:bookmarkEnd w:id="289"/>
      <w:r/>
      <w:bookmarkEnd w:id="290"/>
      <w:r/>
      <w:bookmarkEnd w:id="291"/>
      <w:r/>
      <w:bookmarkEnd w:id="292"/>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7.3.1</w:t>
      </w:r>
      <w:r>
        <w:rPr>
          <w:rFonts w:hint="eastAsia" w:ascii="宋体" w:hAnsi="宋体" w:eastAsia="宋体" w:cs="宋体"/>
          <w:color w:val="auto"/>
          <w:sz w:val="21"/>
          <w:szCs w:val="21"/>
          <w:highlight w:val="none"/>
        </w:rPr>
        <w:t xml:space="preserve">承包人车辆外出行驶所需的场外公共道路的通行费、养路费和税款等由承包人承担。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7.3.2</w:t>
      </w:r>
      <w:r>
        <w:rPr>
          <w:rFonts w:hint="eastAsia" w:ascii="宋体" w:hAnsi="宋体" w:eastAsia="宋体" w:cs="宋体"/>
          <w:color w:val="auto"/>
          <w:sz w:val="21"/>
          <w:szCs w:val="21"/>
          <w:highlight w:val="none"/>
        </w:rPr>
        <w:t xml:space="preserve">承包人应遵守有关交通法规，严格按照道路和桥梁的限制荷重安全行驶，并服从交通管理部门的检查和监督。</w:t>
      </w:r>
      <w:r/>
    </w:p>
    <w:p>
      <w:pPr>
        <w:spacing w:line="360" w:lineRule="auto"/>
        <w:rPr>
          <w:rFonts w:hint="eastAsia" w:ascii="宋体" w:hAnsi="宋体" w:eastAsia="宋体" w:cs="宋体"/>
          <w:color w:val="auto"/>
          <w:sz w:val="21"/>
          <w:szCs w:val="21"/>
          <w:highlight w:val="none"/>
        </w:rPr>
      </w:pPr>
      <w:r/>
      <w:bookmarkStart w:id="293" w:name="_Toc222290071"/>
      <w:r/>
      <w:bookmarkStart w:id="294" w:name="_Toc260239586"/>
      <w:r/>
      <w:bookmarkStart w:id="295" w:name="_Toc222303259"/>
      <w:r/>
      <w:bookmarkStart w:id="296" w:name="_Toc237153101"/>
      <w:r>
        <w:rPr>
          <w:rFonts w:hint="eastAsia" w:ascii="宋体" w:hAnsi="宋体" w:eastAsia="宋体" w:cs="宋体"/>
          <w:color w:val="auto"/>
          <w:sz w:val="21"/>
          <w:szCs w:val="21"/>
          <w:highlight w:val="none"/>
        </w:rPr>
        <w:t xml:space="preserve">7.4超大件和超重件的运输</w:t>
      </w:r>
      <w:bookmarkEnd w:id="293"/>
      <w:r/>
      <w:bookmarkEnd w:id="294"/>
      <w:r/>
      <w:bookmarkEnd w:id="295"/>
      <w:r/>
      <w:bookmarkEnd w:id="296"/>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spacing w:line="360" w:lineRule="auto"/>
        <w:rPr>
          <w:rFonts w:hint="eastAsia" w:ascii="宋体" w:hAnsi="宋体" w:eastAsia="宋体" w:cs="宋体"/>
          <w:color w:val="auto"/>
          <w:sz w:val="21"/>
          <w:szCs w:val="21"/>
          <w:highlight w:val="none"/>
        </w:rPr>
      </w:pPr>
      <w:r/>
      <w:bookmarkStart w:id="297" w:name="_Toc222303260"/>
      <w:r/>
      <w:bookmarkStart w:id="298" w:name="_Toc222290072"/>
      <w:r/>
      <w:bookmarkStart w:id="299" w:name="_Toc260239587"/>
      <w:r/>
      <w:bookmarkStart w:id="300" w:name="_Toc237153102"/>
      <w:r>
        <w:rPr>
          <w:rFonts w:hint="eastAsia" w:ascii="宋体" w:hAnsi="宋体" w:eastAsia="宋体" w:cs="宋体"/>
          <w:color w:val="auto"/>
          <w:sz w:val="21"/>
          <w:szCs w:val="21"/>
          <w:highlight w:val="none"/>
        </w:rPr>
        <w:t xml:space="preserve">7.5道路和桥梁的损坏责任</w:t>
      </w:r>
      <w:bookmarkEnd w:id="297"/>
      <w:r/>
      <w:bookmarkEnd w:id="298"/>
      <w:r/>
      <w:bookmarkEnd w:id="299"/>
      <w:r/>
      <w:bookmarkEnd w:id="300"/>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因承包人运输造成施工场地内外公共道路和桥梁损坏的，由承包人承担修复损坏的全部费用和可能引起的赔偿。</w:t>
      </w:r>
      <w:r/>
    </w:p>
    <w:p>
      <w:pPr>
        <w:spacing w:line="360" w:lineRule="auto"/>
        <w:rPr>
          <w:rFonts w:hint="eastAsia" w:ascii="宋体" w:hAnsi="宋体" w:eastAsia="宋体" w:cs="宋体"/>
          <w:color w:val="auto"/>
          <w:sz w:val="21"/>
          <w:szCs w:val="21"/>
          <w:highlight w:val="none"/>
        </w:rPr>
      </w:pPr>
      <w:r/>
      <w:bookmarkStart w:id="301" w:name="_Toc222290073"/>
      <w:r/>
      <w:bookmarkStart w:id="302" w:name="_Toc260239588"/>
      <w:r/>
      <w:bookmarkStart w:id="303" w:name="_Toc222303261"/>
      <w:r/>
      <w:bookmarkStart w:id="304" w:name="_Toc237153103"/>
      <w:r>
        <w:rPr>
          <w:rFonts w:hint="eastAsia" w:ascii="宋体" w:hAnsi="宋体" w:eastAsia="宋体" w:cs="宋体"/>
          <w:color w:val="auto"/>
          <w:sz w:val="21"/>
          <w:szCs w:val="21"/>
          <w:highlight w:val="none"/>
        </w:rPr>
        <w:t xml:space="preserve">7.6水路和航空运输</w:t>
      </w:r>
      <w:bookmarkEnd w:id="301"/>
      <w:r/>
      <w:bookmarkEnd w:id="302"/>
      <w:r/>
      <w:bookmarkEnd w:id="303"/>
      <w:r/>
      <w:bookmarkEnd w:id="304"/>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本条上述各款的内容适用于水路运输和航空运输，其中“道路”一词的含义包括河道、航线、船闸、机场、码头、堤防以及水路或航空运输中其他相似结构物；“车辆”一词的含义包括船舶和飞机等。 </w:t>
      </w:r>
      <w:r/>
    </w:p>
    <w:p>
      <w:pPr>
        <w:pStyle w:val="721"/>
        <w:numPr>
          <w:ilvl w:val="0"/>
          <w:numId w:val="0"/>
        </w:numPr>
        <w:rPr>
          <w:rFonts w:hint="eastAsia" w:ascii="宋体" w:hAnsi="宋体" w:eastAsia="宋体" w:cs="宋体"/>
          <w:color w:val="auto"/>
          <w:szCs w:val="24"/>
          <w:highlight w:val="none"/>
        </w:rPr>
      </w:pPr>
      <w:r/>
      <w:bookmarkStart w:id="305" w:name="_Toc222303262"/>
      <w:r/>
      <w:bookmarkStart w:id="306" w:name="_Toc222290074"/>
      <w:r/>
      <w:bookmarkStart w:id="307" w:name="_Toc28613761"/>
      <w:r/>
      <w:bookmarkStart w:id="308" w:name="_Toc502674988"/>
      <w:r/>
      <w:bookmarkStart w:id="309" w:name="_Toc237153104"/>
      <w:r>
        <w:rPr>
          <w:rFonts w:hint="eastAsia" w:ascii="宋体" w:hAnsi="宋体" w:eastAsia="宋体" w:cs="宋体"/>
          <w:color w:val="auto"/>
          <w:szCs w:val="24"/>
          <w:highlight w:val="none"/>
        </w:rPr>
        <w:t xml:space="preserve">8．测量放线</w:t>
      </w:r>
      <w:bookmarkEnd w:id="305"/>
      <w:r/>
      <w:bookmarkEnd w:id="306"/>
      <w:r/>
      <w:bookmarkEnd w:id="307"/>
      <w:r/>
      <w:bookmarkEnd w:id="308"/>
      <w:r/>
      <w:bookmarkEnd w:id="309"/>
      <w:r/>
      <w:r/>
    </w:p>
    <w:p>
      <w:pPr>
        <w:spacing w:line="360" w:lineRule="auto"/>
        <w:rPr>
          <w:rFonts w:hint="eastAsia" w:ascii="宋体" w:hAnsi="宋体" w:eastAsia="宋体" w:cs="宋体"/>
          <w:color w:val="auto"/>
          <w:sz w:val="21"/>
          <w:szCs w:val="21"/>
          <w:highlight w:val="none"/>
        </w:rPr>
      </w:pPr>
      <w:r/>
      <w:bookmarkStart w:id="310" w:name="_Toc222303263"/>
      <w:r/>
      <w:bookmarkStart w:id="311" w:name="_Toc260239590"/>
      <w:r/>
      <w:bookmarkStart w:id="312" w:name="_Toc237153105"/>
      <w:r/>
      <w:bookmarkStart w:id="313" w:name="_Toc222290075"/>
      <w:r>
        <w:rPr>
          <w:rFonts w:hint="eastAsia" w:ascii="宋体" w:hAnsi="宋体" w:eastAsia="宋体" w:cs="宋体"/>
          <w:color w:val="auto"/>
          <w:sz w:val="21"/>
          <w:szCs w:val="21"/>
          <w:highlight w:val="none"/>
        </w:rPr>
        <w:t xml:space="preserve">8.1施工控制网</w:t>
      </w:r>
      <w:bookmarkEnd w:id="310"/>
      <w:r/>
      <w:bookmarkEnd w:id="311"/>
      <w:r/>
      <w:bookmarkEnd w:id="312"/>
      <w:r/>
      <w:bookmarkEnd w:id="313"/>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8.1.1</w:t>
      </w:r>
      <w:r>
        <w:rPr>
          <w:rFonts w:hint="eastAsia" w:ascii="宋体" w:hAnsi="宋体" w:eastAsia="宋体" w:cs="宋体"/>
          <w:color w:val="auto"/>
          <w:sz w:val="21"/>
          <w:szCs w:val="21"/>
          <w:highlight w:val="none"/>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8.1.2</w:t>
      </w:r>
      <w:r>
        <w:rPr>
          <w:rFonts w:hint="eastAsia" w:ascii="宋体" w:hAnsi="宋体" w:eastAsia="宋体" w:cs="宋体"/>
          <w:color w:val="auto"/>
          <w:sz w:val="21"/>
          <w:szCs w:val="21"/>
          <w:highlight w:val="none"/>
        </w:rPr>
        <w:t xml:space="preserve">承包人应负责管理施工控制网点。施工控制网点丢失或损坏的，承包人应及时修复。承包人应承担施工控制网点的管理与修复费用，并在工程竣工后将施工控制网点移交发包人。</w:t>
      </w:r>
      <w:r/>
    </w:p>
    <w:p>
      <w:pPr>
        <w:spacing w:line="360" w:lineRule="auto"/>
        <w:rPr>
          <w:rFonts w:hint="eastAsia" w:ascii="宋体" w:hAnsi="宋体" w:eastAsia="宋体" w:cs="宋体"/>
          <w:color w:val="auto"/>
          <w:sz w:val="21"/>
          <w:szCs w:val="21"/>
          <w:highlight w:val="none"/>
        </w:rPr>
      </w:pPr>
      <w:r/>
      <w:bookmarkStart w:id="314" w:name="_Toc222290076"/>
      <w:r/>
      <w:bookmarkStart w:id="315" w:name="_Toc260239591"/>
      <w:r/>
      <w:bookmarkStart w:id="316" w:name="_Toc237153106"/>
      <w:r/>
      <w:bookmarkStart w:id="317" w:name="_Toc222303264"/>
      <w:r>
        <w:rPr>
          <w:rFonts w:hint="eastAsia" w:ascii="宋体" w:hAnsi="宋体" w:eastAsia="宋体" w:cs="宋体"/>
          <w:color w:val="auto"/>
          <w:sz w:val="21"/>
          <w:szCs w:val="21"/>
          <w:highlight w:val="none"/>
        </w:rPr>
        <w:t xml:space="preserve">8.2施工测量</w:t>
      </w:r>
      <w:bookmarkEnd w:id="314"/>
      <w:r/>
      <w:bookmarkEnd w:id="315"/>
      <w:r/>
      <w:bookmarkEnd w:id="316"/>
      <w:r/>
      <w:bookmarkEnd w:id="317"/>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8.2.1</w:t>
      </w:r>
      <w:r>
        <w:rPr>
          <w:rFonts w:hint="eastAsia" w:ascii="宋体" w:hAnsi="宋体" w:eastAsia="宋体" w:cs="宋体"/>
          <w:color w:val="auto"/>
          <w:sz w:val="21"/>
          <w:szCs w:val="21"/>
          <w:highlight w:val="none"/>
        </w:rPr>
        <w:t xml:space="preserve">承包人应负责施工过程中的全部施工测量放线工作，并配置合格的人员、仪器、设备和其他物品。</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8.2.2</w:t>
      </w:r>
      <w:r>
        <w:rPr>
          <w:rFonts w:hint="eastAsia" w:ascii="宋体" w:hAnsi="宋体" w:eastAsia="宋体" w:cs="宋体"/>
          <w:color w:val="auto"/>
          <w:sz w:val="21"/>
          <w:szCs w:val="21"/>
          <w:highlight w:val="none"/>
        </w:rPr>
        <w:t xml:space="preserve">监理人可以指示承包人进行抽样复测，当复测中发现错误或出现超过合同约定的误差时，承包人应按监理人指示进行修正或补测，并承担相应的复测费用。</w:t>
      </w:r>
      <w:r/>
    </w:p>
    <w:p>
      <w:pPr>
        <w:spacing w:line="360" w:lineRule="auto"/>
        <w:rPr>
          <w:rFonts w:hint="eastAsia" w:ascii="宋体" w:hAnsi="宋体" w:eastAsia="宋体" w:cs="宋体"/>
          <w:color w:val="auto"/>
          <w:sz w:val="21"/>
          <w:szCs w:val="21"/>
          <w:highlight w:val="none"/>
        </w:rPr>
      </w:pPr>
      <w:r/>
      <w:bookmarkStart w:id="318" w:name="_Toc222303265"/>
      <w:r/>
      <w:bookmarkStart w:id="319" w:name="_Toc237153107"/>
      <w:r/>
      <w:bookmarkStart w:id="320" w:name="_Toc260239592"/>
      <w:r/>
      <w:bookmarkStart w:id="321" w:name="_Toc222290077"/>
      <w:r>
        <w:rPr>
          <w:rFonts w:hint="eastAsia" w:ascii="宋体" w:hAnsi="宋体" w:eastAsia="宋体" w:cs="宋体"/>
          <w:color w:val="auto"/>
          <w:sz w:val="21"/>
          <w:szCs w:val="21"/>
          <w:highlight w:val="none"/>
        </w:rPr>
        <w:t xml:space="preserve">8.3 基准资料错误的责任</w:t>
      </w:r>
      <w:bookmarkEnd w:id="318"/>
      <w:r/>
      <w:bookmarkEnd w:id="319"/>
      <w:r/>
      <w:bookmarkEnd w:id="320"/>
      <w:r/>
      <w:bookmarkEnd w:id="321"/>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spacing w:line="360" w:lineRule="auto"/>
        <w:rPr>
          <w:rFonts w:hint="eastAsia" w:ascii="宋体" w:hAnsi="宋体" w:eastAsia="宋体" w:cs="宋体"/>
          <w:color w:val="auto"/>
          <w:sz w:val="21"/>
          <w:szCs w:val="21"/>
          <w:highlight w:val="none"/>
        </w:rPr>
      </w:pPr>
      <w:r/>
      <w:bookmarkStart w:id="322" w:name="_Toc222290078"/>
      <w:r/>
      <w:bookmarkStart w:id="323" w:name="_Toc222303266"/>
      <w:r/>
      <w:bookmarkStart w:id="324" w:name="_Toc237153108"/>
      <w:r/>
      <w:bookmarkStart w:id="325" w:name="_Toc260239593"/>
      <w:r>
        <w:rPr>
          <w:rFonts w:hint="eastAsia" w:ascii="宋体" w:hAnsi="宋体" w:eastAsia="宋体" w:cs="宋体"/>
          <w:color w:val="auto"/>
          <w:sz w:val="21"/>
          <w:szCs w:val="21"/>
          <w:highlight w:val="none"/>
        </w:rPr>
        <w:t xml:space="preserve">8.4监理人使用施工控制网</w:t>
      </w:r>
      <w:bookmarkEnd w:id="322"/>
      <w:r/>
      <w:bookmarkEnd w:id="323"/>
      <w:r/>
      <w:bookmarkEnd w:id="324"/>
      <w:r/>
      <w:bookmarkEnd w:id="325"/>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监理人需要使用施工控制网的，承包人应提供必要的协助，发包人不再为此支付费用。</w:t>
      </w:r>
      <w:r/>
    </w:p>
    <w:p>
      <w:pPr>
        <w:spacing w:line="360" w:lineRule="auto"/>
        <w:rPr>
          <w:rFonts w:hint="eastAsia" w:ascii="宋体" w:hAnsi="宋体" w:eastAsia="宋体" w:cs="宋体"/>
          <w:color w:val="auto"/>
          <w:sz w:val="21"/>
          <w:szCs w:val="21"/>
          <w:highlight w:val="none"/>
        </w:rPr>
      </w:pPr>
      <w:r/>
      <w:bookmarkStart w:id="326" w:name="_Toc259109023"/>
      <w:r/>
      <w:bookmarkStart w:id="327" w:name="_Toc260239594"/>
      <w:r>
        <w:rPr>
          <w:rFonts w:hint="eastAsia" w:ascii="宋体" w:hAnsi="宋体" w:eastAsia="宋体" w:cs="宋体"/>
          <w:color w:val="auto"/>
          <w:sz w:val="21"/>
          <w:szCs w:val="21"/>
          <w:highlight w:val="none"/>
        </w:rPr>
        <w:t xml:space="preserve">8.5补充地质勘探</w:t>
      </w:r>
      <w:bookmarkEnd w:id="326"/>
      <w:r/>
      <w:bookmarkEnd w:id="327"/>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721"/>
        <w:numPr>
          <w:ilvl w:val="0"/>
          <w:numId w:val="0"/>
        </w:numPr>
        <w:rPr>
          <w:rFonts w:hint="eastAsia" w:ascii="宋体" w:hAnsi="宋体" w:eastAsia="宋体" w:cs="宋体"/>
          <w:color w:val="auto"/>
          <w:szCs w:val="24"/>
          <w:highlight w:val="none"/>
        </w:rPr>
      </w:pPr>
      <w:r/>
      <w:bookmarkStart w:id="328" w:name="_Toc222303267"/>
      <w:r/>
      <w:bookmarkStart w:id="329" w:name="_Toc28613762"/>
      <w:r/>
      <w:bookmarkStart w:id="330" w:name="_Toc237153109"/>
      <w:r/>
      <w:bookmarkStart w:id="331" w:name="_Toc222290079"/>
      <w:r/>
      <w:bookmarkStart w:id="332" w:name="_Toc502674989"/>
      <w:r>
        <w:rPr>
          <w:rFonts w:hint="eastAsia" w:ascii="宋体" w:hAnsi="宋体" w:eastAsia="宋体" w:cs="宋体"/>
          <w:color w:val="auto"/>
          <w:szCs w:val="24"/>
          <w:highlight w:val="none"/>
        </w:rPr>
        <w:t xml:space="preserve">9．施工安全、治安保卫和环境保护</w:t>
      </w:r>
      <w:bookmarkEnd w:id="328"/>
      <w:r/>
      <w:bookmarkEnd w:id="329"/>
      <w:r/>
      <w:bookmarkEnd w:id="330"/>
      <w:r/>
      <w:bookmarkEnd w:id="331"/>
      <w:r/>
      <w:bookmarkEnd w:id="332"/>
      <w:r/>
      <w:r/>
    </w:p>
    <w:p>
      <w:pPr>
        <w:spacing w:line="360" w:lineRule="auto"/>
        <w:rPr>
          <w:rFonts w:hint="eastAsia" w:ascii="宋体" w:hAnsi="宋体" w:eastAsia="宋体" w:cs="宋体"/>
          <w:color w:val="auto"/>
          <w:sz w:val="21"/>
          <w:szCs w:val="21"/>
          <w:highlight w:val="none"/>
        </w:rPr>
      </w:pPr>
      <w:r/>
      <w:bookmarkStart w:id="333" w:name="_Toc222290080"/>
      <w:r/>
      <w:bookmarkStart w:id="334" w:name="_Toc260239596"/>
      <w:r/>
      <w:bookmarkStart w:id="335" w:name="_Toc222303268"/>
      <w:r/>
      <w:bookmarkStart w:id="336" w:name="_Toc237153110"/>
      <w:r>
        <w:rPr>
          <w:rFonts w:hint="eastAsia" w:ascii="宋体" w:hAnsi="宋体" w:eastAsia="宋体" w:cs="宋体"/>
          <w:color w:val="auto"/>
          <w:sz w:val="21"/>
          <w:szCs w:val="21"/>
          <w:highlight w:val="none"/>
        </w:rPr>
        <w:t xml:space="preserve">9.1发包人的施工安全责任</w:t>
      </w:r>
      <w:bookmarkEnd w:id="333"/>
      <w:r/>
      <w:bookmarkEnd w:id="334"/>
      <w:r/>
      <w:bookmarkEnd w:id="335"/>
      <w:r/>
      <w:bookmarkEnd w:id="336"/>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9.1.1</w:t>
      </w:r>
      <w:r>
        <w:rPr>
          <w:rFonts w:hint="eastAsia" w:ascii="宋体" w:hAnsi="宋体" w:eastAsia="宋体" w:cs="宋体"/>
          <w:color w:val="auto"/>
          <w:sz w:val="21"/>
          <w:szCs w:val="21"/>
          <w:highlight w:val="none"/>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9.1.2</w:t>
      </w:r>
      <w:r>
        <w:rPr>
          <w:rFonts w:hint="eastAsia" w:ascii="宋体" w:hAnsi="宋体" w:eastAsia="宋体" w:cs="宋体"/>
          <w:color w:val="auto"/>
          <w:sz w:val="21"/>
          <w:szCs w:val="21"/>
          <w:highlight w:val="none"/>
        </w:rPr>
        <w:t xml:space="preserve">发包人应对其现场机构雇佣的全部人员的工伤事故承担责任，但由于承包人原因造成发包人人员工伤的，应由承包人承担责任。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9.1.3</w:t>
      </w:r>
      <w:r>
        <w:rPr>
          <w:rFonts w:hint="eastAsia" w:ascii="宋体" w:hAnsi="宋体" w:eastAsia="宋体" w:cs="宋体"/>
          <w:color w:val="auto"/>
          <w:sz w:val="21"/>
          <w:szCs w:val="21"/>
          <w:highlight w:val="none"/>
        </w:rPr>
        <w:t xml:space="preserve">发包人应负责赔偿以下各种情况造成的第三者人身伤亡和财产损失：</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1</w:t>
      </w:r>
      <w:r>
        <w:rPr>
          <w:rFonts w:hint="eastAsia" w:ascii="宋体" w:hAnsi="宋体" w:eastAsia="宋体" w:cs="宋体"/>
          <w:color w:val="auto"/>
          <w:sz w:val="21"/>
          <w:szCs w:val="21"/>
          <w:highlight w:val="none"/>
        </w:rPr>
        <w:t xml:space="preserve">）工程或工程的任何部分对土地的占用所造成的第三者财产损失；</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2</w:t>
      </w:r>
      <w:r>
        <w:rPr>
          <w:rFonts w:hint="eastAsia" w:ascii="宋体" w:hAnsi="宋体" w:eastAsia="宋体" w:cs="宋体"/>
          <w:color w:val="auto"/>
          <w:sz w:val="21"/>
          <w:szCs w:val="21"/>
          <w:highlight w:val="none"/>
        </w:rPr>
        <w:t xml:space="preserve">）由于发包人原因在施工场地及其毗邻地带造成的第三者人身伤亡和财产损失。</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9.1.4</w:t>
      </w:r>
      <w:r>
        <w:rPr>
          <w:rFonts w:hint="eastAsia" w:ascii="宋体" w:hAnsi="宋体" w:eastAsia="宋体" w:cs="宋体"/>
          <w:color w:val="auto"/>
          <w:sz w:val="21"/>
          <w:szCs w:val="21"/>
          <w:highlight w:val="none"/>
        </w:rPr>
        <w:t xml:space="preserve">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9.1.5</w:t>
      </w:r>
      <w:r>
        <w:rPr>
          <w:rFonts w:hint="eastAsia" w:ascii="宋体" w:hAnsi="宋体" w:eastAsia="宋体" w:cs="宋体"/>
          <w:color w:val="auto"/>
          <w:sz w:val="21"/>
          <w:szCs w:val="21"/>
          <w:highlight w:val="none"/>
        </w:rPr>
        <w:t xml:space="preserve">发包人按照已标价工程量清单所列金额和合同约定的计量支付规定，支付安全作业环境及安全施工措施所需费用。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9.1.6</w:t>
      </w:r>
      <w:r>
        <w:rPr>
          <w:rFonts w:hint="eastAsia" w:ascii="宋体" w:hAnsi="宋体" w:eastAsia="宋体" w:cs="宋体"/>
          <w:color w:val="auto"/>
          <w:sz w:val="21"/>
          <w:szCs w:val="21"/>
          <w:highlight w:val="none"/>
        </w:rPr>
        <w:t xml:space="preserve">发包人负责组织工程参建单位编制保证安全生产的措施方案。工程开工前，就落实保证安全生产的措施进行全面系统的布置，进一步明确承包人的安全生产责任。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9.1.7</w:t>
      </w:r>
      <w:r>
        <w:rPr>
          <w:rFonts w:hint="eastAsia" w:ascii="宋体" w:hAnsi="宋体" w:eastAsia="宋体" w:cs="宋体"/>
          <w:color w:val="auto"/>
          <w:sz w:val="21"/>
          <w:szCs w:val="21"/>
          <w:highlight w:val="none"/>
        </w:rPr>
        <w:t xml:space="preserve">发包人负责在拆除工程和爆破工程施工14天前向有关部门或机构报送相关备案资料。</w:t>
      </w:r>
      <w:r/>
    </w:p>
    <w:p>
      <w:pPr>
        <w:spacing w:line="360" w:lineRule="auto"/>
        <w:rPr>
          <w:rFonts w:hint="eastAsia" w:ascii="宋体" w:hAnsi="宋体" w:eastAsia="宋体" w:cs="宋体"/>
          <w:color w:val="auto"/>
          <w:sz w:val="21"/>
          <w:szCs w:val="21"/>
          <w:highlight w:val="none"/>
        </w:rPr>
      </w:pPr>
      <w:r/>
      <w:bookmarkStart w:id="337" w:name="_Toc222303269"/>
      <w:r/>
      <w:bookmarkStart w:id="338" w:name="_Toc237153111"/>
      <w:r/>
      <w:bookmarkStart w:id="339" w:name="_Toc260239597"/>
      <w:r/>
      <w:bookmarkStart w:id="340" w:name="_Toc222290081"/>
      <w:r>
        <w:rPr>
          <w:rFonts w:hint="eastAsia" w:ascii="宋体" w:hAnsi="宋体" w:eastAsia="宋体" w:cs="宋体"/>
          <w:color w:val="auto"/>
          <w:sz w:val="21"/>
          <w:szCs w:val="21"/>
          <w:highlight w:val="none"/>
        </w:rPr>
        <w:t xml:space="preserve">9.2 承包人的施工安全责任</w:t>
      </w:r>
      <w:bookmarkEnd w:id="337"/>
      <w:r/>
      <w:bookmarkEnd w:id="338"/>
      <w:r/>
      <w:bookmarkEnd w:id="339"/>
      <w:r/>
      <w:bookmarkEnd w:id="340"/>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9.2.1</w:t>
      </w:r>
      <w:r>
        <w:rPr>
          <w:rFonts w:hint="eastAsia" w:ascii="宋体" w:hAnsi="宋体" w:eastAsia="宋体" w:cs="宋体"/>
          <w:color w:val="auto"/>
          <w:sz w:val="21"/>
          <w:szCs w:val="21"/>
          <w:highlight w:val="none"/>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9.2.2</w:t>
      </w:r>
      <w:r>
        <w:rPr>
          <w:rFonts w:hint="eastAsia" w:ascii="宋体" w:hAnsi="宋体" w:eastAsia="宋体" w:cs="宋体"/>
          <w:color w:val="auto"/>
          <w:sz w:val="21"/>
          <w:szCs w:val="21"/>
          <w:highlight w:val="none"/>
        </w:rPr>
        <w:t xml:space="preserve">承包人应加强施工作业安全管理，特别应加强易燃、易爆材料、火工器材、有毒与腐蚀性材料和其他危险品的管理，以及对爆破作业和地下工程施工等危险作业的管理。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9.2.3</w:t>
      </w:r>
      <w:r>
        <w:rPr>
          <w:rFonts w:hint="eastAsia" w:ascii="宋体" w:hAnsi="宋体" w:eastAsia="宋体" w:cs="宋体"/>
          <w:color w:val="auto"/>
          <w:sz w:val="21"/>
          <w:szCs w:val="21"/>
          <w:highlight w:val="none"/>
        </w:rPr>
        <w:t xml:space="preserve">承包人应严格按照国家安全标准制定施工安全操作规程，配备必要的安全生产和劳动保护设施，加强对承包人人员的安全教育，并发放安全工作手册和劳动保护用具。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9.2.4</w:t>
      </w:r>
      <w:r>
        <w:rPr>
          <w:rFonts w:hint="eastAsia" w:ascii="宋体" w:hAnsi="宋体" w:eastAsia="宋体" w:cs="宋体"/>
          <w:color w:val="auto"/>
          <w:sz w:val="21"/>
          <w:szCs w:val="21"/>
          <w:highlight w:val="none"/>
        </w:rPr>
        <w:t xml:space="preserve">承包人应按监理人的指示制定应对灾害的紧急预案，报送监理人审批。承包人还应按预案做好安全检查，配置必要的救助物资和器材，切实保护好有关人员的人身和财产安全。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9.2.5</w:t>
      </w:r>
      <w:r>
        <w:rPr>
          <w:rFonts w:hint="eastAsia" w:ascii="宋体" w:hAnsi="宋体" w:eastAsia="宋体" w:cs="宋体"/>
          <w:color w:val="auto"/>
          <w:sz w:val="21"/>
          <w:szCs w:val="21"/>
          <w:highlight w:val="none"/>
        </w:rPr>
        <w:t xml:space="preserve">合同约定的安全作业环境及安全施工措施所需费用应遵守有关规定，并包括在相关工作的合同价格中。因采取合同外的安全作业环境及安全施工措施增加的费用，由监理人按第</w:t>
      </w:r>
      <w:r>
        <w:rPr>
          <w:rFonts w:hint="eastAsia" w:ascii="宋体" w:hAnsi="宋体" w:eastAsia="宋体" w:cs="宋体"/>
          <w:b/>
          <w:color w:val="auto"/>
          <w:sz w:val="21"/>
          <w:szCs w:val="21"/>
          <w:highlight w:val="none"/>
        </w:rPr>
        <w:t xml:space="preserve">3.5</w:t>
      </w:r>
      <w:r>
        <w:rPr>
          <w:rFonts w:hint="eastAsia" w:ascii="宋体" w:hAnsi="宋体" w:eastAsia="宋体" w:cs="宋体"/>
          <w:color w:val="auto"/>
          <w:sz w:val="21"/>
          <w:szCs w:val="21"/>
          <w:highlight w:val="none"/>
        </w:rPr>
        <w:t xml:space="preserve">款商定或确定。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9.2.6</w:t>
      </w:r>
      <w:r>
        <w:rPr>
          <w:rFonts w:hint="eastAsia" w:ascii="宋体" w:hAnsi="宋体" w:eastAsia="宋体" w:cs="宋体"/>
          <w:color w:val="auto"/>
          <w:sz w:val="21"/>
          <w:szCs w:val="21"/>
          <w:highlight w:val="none"/>
        </w:rPr>
        <w:t xml:space="preserve">承包人应对其履行合同所雇佣的全部人员，包括分包人人员的工伤事故承担责任，但由于发包人原因造成承包人人员工伤事故的，应由发包人承担责任。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9.2.7</w:t>
      </w:r>
      <w:r>
        <w:rPr>
          <w:rFonts w:hint="eastAsia" w:ascii="宋体" w:hAnsi="宋体" w:eastAsia="宋体" w:cs="宋体"/>
          <w:color w:val="auto"/>
          <w:sz w:val="21"/>
          <w:szCs w:val="21"/>
          <w:highlight w:val="none"/>
        </w:rPr>
        <w:t xml:space="preserve">由于承包人原因在施工场地内及其毗邻地带造成的第三者人员伤亡和财产损失，由承包人负责赔偿。</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9.2.8</w:t>
      </w:r>
      <w:r>
        <w:rPr>
          <w:rFonts w:hint="eastAsia" w:ascii="宋体" w:hAnsi="宋体" w:eastAsia="宋体" w:cs="宋体"/>
          <w:color w:val="auto"/>
          <w:sz w:val="21"/>
          <w:szCs w:val="21"/>
          <w:highlight w:val="none"/>
        </w:rPr>
        <w:t xml:space="preserve">承包人已标价工程量清单应包含工程安全作业环境及安全施工措施所需费用。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9.2.9</w:t>
      </w:r>
      <w:r>
        <w:rPr>
          <w:rFonts w:hint="eastAsia" w:ascii="宋体" w:hAnsi="宋体" w:eastAsia="宋体" w:cs="宋体"/>
          <w:color w:val="auto"/>
          <w:sz w:val="21"/>
          <w:szCs w:val="21"/>
          <w:highlight w:val="none"/>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9.2.10</w:t>
      </w:r>
      <w:r>
        <w:rPr>
          <w:rFonts w:hint="eastAsia" w:ascii="宋体" w:hAnsi="宋体" w:eastAsia="宋体" w:cs="宋体"/>
          <w:color w:val="auto"/>
          <w:sz w:val="21"/>
          <w:szCs w:val="21"/>
          <w:highlight w:val="none"/>
        </w:rPr>
        <w:t xml:space="preserve">承包人应设立安全生产管理机构，施工现场应有专职安全生产管理人员。</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9.2.11</w:t>
      </w:r>
      <w:r>
        <w:rPr>
          <w:rFonts w:hint="eastAsia" w:ascii="宋体" w:hAnsi="宋体" w:eastAsia="宋体" w:cs="宋体"/>
          <w:color w:val="auto"/>
          <w:sz w:val="21"/>
          <w:szCs w:val="21"/>
          <w:highlight w:val="none"/>
        </w:rPr>
        <w:t xml:space="preserve">承包人应负责对特种作业人员进行专门的安全作业培训，并保证特种作业人员持证上岗。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9.2.12</w:t>
      </w:r>
      <w:r>
        <w:rPr>
          <w:rFonts w:hint="eastAsia" w:ascii="宋体" w:hAnsi="宋体" w:eastAsia="宋体" w:cs="宋体"/>
          <w:color w:val="auto"/>
          <w:sz w:val="21"/>
          <w:szCs w:val="21"/>
          <w:highlight w:val="none"/>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１／２人员应经发包人同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9.2.13</w:t>
      </w:r>
      <w:r>
        <w:rPr>
          <w:rFonts w:hint="eastAsia" w:ascii="宋体" w:hAnsi="宋体" w:eastAsia="宋体" w:cs="宋体"/>
          <w:color w:val="auto"/>
          <w:sz w:val="21"/>
          <w:szCs w:val="21"/>
          <w:highlight w:val="none"/>
        </w:rPr>
        <w:t xml:space="preserve">承包人在使用施工起重机械和整体提升脚手架、模板等自升式架设设施前，应组织有关单位进行验收。</w:t>
      </w:r>
      <w:r/>
    </w:p>
    <w:p>
      <w:pPr>
        <w:spacing w:line="360" w:lineRule="auto"/>
        <w:rPr>
          <w:rFonts w:hint="eastAsia" w:ascii="宋体" w:hAnsi="宋体" w:eastAsia="宋体" w:cs="宋体"/>
          <w:color w:val="auto"/>
          <w:sz w:val="21"/>
          <w:szCs w:val="21"/>
          <w:highlight w:val="none"/>
        </w:rPr>
      </w:pPr>
      <w:r/>
      <w:bookmarkStart w:id="341" w:name="_Toc222303270"/>
      <w:r/>
      <w:bookmarkStart w:id="342" w:name="_Toc222290082"/>
      <w:r/>
      <w:bookmarkStart w:id="343" w:name="_Toc260239598"/>
      <w:r/>
      <w:bookmarkStart w:id="344" w:name="_Toc237153112"/>
      <w:r>
        <w:rPr>
          <w:rFonts w:hint="eastAsia" w:ascii="宋体" w:hAnsi="宋体" w:eastAsia="宋体" w:cs="宋体"/>
          <w:color w:val="auto"/>
          <w:sz w:val="21"/>
          <w:szCs w:val="21"/>
          <w:highlight w:val="none"/>
        </w:rPr>
        <w:t xml:space="preserve">9.3治安保卫</w:t>
      </w:r>
      <w:bookmarkEnd w:id="341"/>
      <w:r/>
      <w:bookmarkEnd w:id="342"/>
      <w:r/>
      <w:bookmarkEnd w:id="343"/>
      <w:r/>
      <w:bookmarkEnd w:id="344"/>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9.3.1</w:t>
      </w:r>
      <w:r>
        <w:rPr>
          <w:rFonts w:hint="eastAsia" w:ascii="宋体" w:hAnsi="宋体" w:eastAsia="宋体" w:cs="宋体"/>
          <w:color w:val="auto"/>
          <w:sz w:val="21"/>
          <w:szCs w:val="21"/>
          <w:highlight w:val="none"/>
        </w:rPr>
        <w:t xml:space="preserve">除合同另有约定外，发包人应与当地公安部门协商，在现场建立治安管理机构或联防组织，统一管理施工场地的治安保卫事项，履行合同工程的治安保卫职责。</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9.3.2</w:t>
      </w:r>
      <w:r>
        <w:rPr>
          <w:rFonts w:hint="eastAsia" w:ascii="宋体" w:hAnsi="宋体" w:eastAsia="宋体" w:cs="宋体"/>
          <w:color w:val="auto"/>
          <w:sz w:val="21"/>
          <w:szCs w:val="21"/>
          <w:highlight w:val="none"/>
        </w:rPr>
        <w:t xml:space="preserve">发包人和承包人除应协助现场治安管理机构或联防组织维护施工场地的社会治安外，还应做好包括生活区在内的各自管辖区的治安保卫工作。</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9.3.3</w:t>
      </w:r>
      <w:r>
        <w:rPr>
          <w:rFonts w:hint="eastAsia" w:ascii="宋体" w:hAnsi="宋体" w:eastAsia="宋体" w:cs="宋体"/>
          <w:color w:val="auto"/>
          <w:sz w:val="21"/>
          <w:szCs w:val="21"/>
          <w:highlight w:val="none"/>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spacing w:line="360" w:lineRule="auto"/>
        <w:rPr>
          <w:rFonts w:hint="eastAsia" w:ascii="宋体" w:hAnsi="宋体" w:eastAsia="宋体" w:cs="宋体"/>
          <w:color w:val="auto"/>
          <w:sz w:val="21"/>
          <w:szCs w:val="21"/>
          <w:highlight w:val="none"/>
        </w:rPr>
      </w:pPr>
      <w:r/>
      <w:bookmarkStart w:id="345" w:name="_Toc222290083"/>
      <w:r/>
      <w:bookmarkStart w:id="346" w:name="_Toc222303271"/>
      <w:r/>
      <w:bookmarkStart w:id="347" w:name="_Toc237153113"/>
      <w:r/>
      <w:bookmarkStart w:id="348" w:name="_Toc260239599"/>
      <w:r>
        <w:rPr>
          <w:rFonts w:hint="eastAsia" w:ascii="宋体" w:hAnsi="宋体" w:eastAsia="宋体" w:cs="宋体"/>
          <w:color w:val="auto"/>
          <w:sz w:val="21"/>
          <w:szCs w:val="21"/>
          <w:highlight w:val="none"/>
        </w:rPr>
        <w:t xml:space="preserve">9.4 环境保护</w:t>
      </w:r>
      <w:bookmarkEnd w:id="345"/>
      <w:r/>
      <w:bookmarkEnd w:id="346"/>
      <w:r/>
      <w:bookmarkEnd w:id="347"/>
      <w:r/>
      <w:bookmarkEnd w:id="348"/>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9.4.1</w:t>
      </w:r>
      <w:r>
        <w:rPr>
          <w:rFonts w:hint="eastAsia" w:ascii="宋体" w:hAnsi="宋体" w:eastAsia="宋体" w:cs="宋体"/>
          <w:color w:val="auto"/>
          <w:sz w:val="21"/>
          <w:szCs w:val="21"/>
          <w:highlight w:val="none"/>
        </w:rPr>
        <w:t xml:space="preserve">承包人在施工过程中，应遵守有关环境保护的法律，履行合同约定的环境保护义务，并对违反法律和合同约定义务所造成的环境破坏、人身伤害和财产损失负责。</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9.4.2</w:t>
      </w:r>
      <w:r>
        <w:rPr>
          <w:rFonts w:hint="eastAsia" w:ascii="宋体" w:hAnsi="宋体" w:eastAsia="宋体" w:cs="宋体"/>
          <w:color w:val="auto"/>
          <w:sz w:val="21"/>
          <w:szCs w:val="21"/>
          <w:highlight w:val="none"/>
        </w:rPr>
        <w:t xml:space="preserve">承包人应按合同约定的环保工作内容，编制施工环保措施计划，报送监理人审批。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9.4.3</w:t>
      </w:r>
      <w:r>
        <w:rPr>
          <w:rFonts w:hint="eastAsia" w:ascii="宋体" w:hAnsi="宋体" w:eastAsia="宋体" w:cs="宋体"/>
          <w:color w:val="auto"/>
          <w:sz w:val="21"/>
          <w:szCs w:val="21"/>
          <w:highlight w:val="none"/>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9.4.4</w:t>
      </w:r>
      <w:r>
        <w:rPr>
          <w:rFonts w:hint="eastAsia" w:ascii="宋体" w:hAnsi="宋体" w:eastAsia="宋体" w:cs="宋体"/>
          <w:color w:val="auto"/>
          <w:sz w:val="21"/>
          <w:szCs w:val="21"/>
          <w:highlight w:val="none"/>
        </w:rPr>
        <w:t xml:space="preserve">承包人应按合同约定采取有效措施，对施工开挖的边坡及时进行支护，维护排水设施，并进行水土保护，避免因施工造成的地质灾害。</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9.4.5</w:t>
      </w:r>
      <w:r>
        <w:rPr>
          <w:rFonts w:hint="eastAsia" w:ascii="宋体" w:hAnsi="宋体" w:eastAsia="宋体" w:cs="宋体"/>
          <w:color w:val="auto"/>
          <w:sz w:val="21"/>
          <w:szCs w:val="21"/>
          <w:highlight w:val="none"/>
        </w:rPr>
        <w:t xml:space="preserve">承包人应按国家饮用水管理标准定期对饮用水源进行监测，防止施工活动污染饮用水源。</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9.4.6</w:t>
      </w:r>
      <w:r>
        <w:rPr>
          <w:rFonts w:hint="eastAsia" w:ascii="宋体" w:hAnsi="宋体" w:eastAsia="宋体" w:cs="宋体"/>
          <w:color w:val="auto"/>
          <w:sz w:val="21"/>
          <w:szCs w:val="21"/>
          <w:highlight w:val="none"/>
        </w:rPr>
        <w:t xml:space="preserve">承包人应按合同约定，加强对噪声、粉尘、废气、废水和废油的控制，努力降低噪声，控制粉尘和废气浓度，做好废水和废油的治理和排放。</w:t>
      </w:r>
      <w:r/>
    </w:p>
    <w:p>
      <w:pPr>
        <w:spacing w:line="360" w:lineRule="auto"/>
        <w:rPr>
          <w:rFonts w:hint="eastAsia" w:ascii="宋体" w:hAnsi="宋体" w:eastAsia="宋体" w:cs="宋体"/>
          <w:color w:val="auto"/>
          <w:sz w:val="21"/>
          <w:szCs w:val="21"/>
          <w:highlight w:val="none"/>
        </w:rPr>
      </w:pPr>
      <w:r/>
      <w:bookmarkStart w:id="349" w:name="_Toc237153114"/>
      <w:r/>
      <w:bookmarkStart w:id="350" w:name="_Toc260239600"/>
      <w:r/>
      <w:bookmarkStart w:id="351" w:name="_Toc222303272"/>
      <w:r/>
      <w:bookmarkStart w:id="352" w:name="_Toc222290084"/>
      <w:r>
        <w:rPr>
          <w:rFonts w:hint="eastAsia" w:ascii="宋体" w:hAnsi="宋体" w:eastAsia="宋体" w:cs="宋体"/>
          <w:color w:val="auto"/>
          <w:sz w:val="21"/>
          <w:szCs w:val="21"/>
          <w:highlight w:val="none"/>
        </w:rPr>
        <w:t xml:space="preserve">9.5事故处理</w:t>
      </w:r>
      <w:bookmarkEnd w:id="349"/>
      <w:r/>
      <w:bookmarkEnd w:id="350"/>
      <w:r/>
      <w:bookmarkEnd w:id="351"/>
      <w:r/>
      <w:bookmarkEnd w:id="352"/>
      <w:r/>
      <w:r/>
    </w:p>
    <w:p>
      <w:pPr>
        <w:spacing w:line="360" w:lineRule="auto"/>
        <w:rPr>
          <w:rFonts w:hint="eastAsia" w:ascii="宋体" w:hAnsi="宋体" w:eastAsia="宋体" w:cs="宋体"/>
          <w:color w:val="auto"/>
          <w:sz w:val="21"/>
          <w:szCs w:val="21"/>
          <w:highlight w:val="none"/>
        </w:rPr>
      </w:pPr>
      <w:r/>
      <w:bookmarkStart w:id="353" w:name="_Toc222290085"/>
      <w:r/>
      <w:bookmarkStart w:id="354" w:name="_Toc237153115"/>
      <w:r/>
      <w:bookmarkStart w:id="355" w:name="_Toc222303273"/>
      <w:r>
        <w:rPr>
          <w:rFonts w:hint="eastAsia" w:ascii="宋体" w:hAnsi="宋体" w:eastAsia="宋体" w:cs="宋体"/>
          <w:b/>
          <w:color w:val="auto"/>
          <w:sz w:val="21"/>
          <w:szCs w:val="21"/>
          <w:highlight w:val="none"/>
        </w:rPr>
        <w:t xml:space="preserve">    9.5.1</w:t>
      </w:r>
      <w:r>
        <w:rPr>
          <w:rFonts w:hint="eastAsia" w:ascii="宋体" w:hAnsi="宋体" w:eastAsia="宋体" w:cs="宋体"/>
          <w:color w:val="auto"/>
          <w:sz w:val="21"/>
          <w:szCs w:val="21"/>
          <w:highlight w:val="none"/>
        </w:rPr>
        <w:t xml:space="preserve">发包人负责组织参建单位制定本工程的质量与安全事故应急预案，建立质量与安全事故应急处置指挥部。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9.5.2</w:t>
      </w:r>
      <w:r>
        <w:rPr>
          <w:rFonts w:hint="eastAsia" w:ascii="宋体" w:hAnsi="宋体" w:eastAsia="宋体" w:cs="宋体"/>
          <w:color w:val="auto"/>
          <w:sz w:val="21"/>
          <w:szCs w:val="21"/>
          <w:highlight w:val="none"/>
        </w:rPr>
        <w:t xml:space="preserve">承包人应对施工现场易发生重大事故的部位、环节进行监控，配备救援器材、设备 ，并定期组织演练。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9.5.3</w:t>
      </w:r>
      <w:r>
        <w:rPr>
          <w:rFonts w:hint="eastAsia" w:ascii="宋体" w:hAnsi="宋体" w:eastAsia="宋体" w:cs="宋体"/>
          <w:color w:val="auto"/>
          <w:sz w:val="21"/>
          <w:szCs w:val="21"/>
          <w:highlight w:val="none"/>
        </w:rPr>
        <w:t xml:space="preserve">工程开工前，承包人应根据本工程的特点制定施工现场施工质量与安全事故应急预案，并报发包人备案。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9.5.4</w:t>
      </w:r>
      <w:r>
        <w:rPr>
          <w:rFonts w:hint="eastAsia" w:ascii="宋体" w:hAnsi="宋体" w:eastAsia="宋体" w:cs="宋体"/>
          <w:color w:val="auto"/>
          <w:sz w:val="21"/>
          <w:szCs w:val="21"/>
          <w:highlight w:val="none"/>
        </w:rPr>
        <w:t xml:space="preserve">施工过程中发生事故时，发包人、承包人应立即启动应急预案。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9.5.5</w:t>
      </w:r>
      <w:r>
        <w:rPr>
          <w:rFonts w:hint="eastAsia" w:ascii="宋体" w:hAnsi="宋体" w:eastAsia="宋体" w:cs="宋体"/>
          <w:color w:val="auto"/>
          <w:sz w:val="21"/>
          <w:szCs w:val="21"/>
          <w:highlight w:val="none"/>
        </w:rPr>
        <w:t xml:space="preserve">事故调查处理由发包人按相关规定履行手续，承包人应配合。</w:t>
      </w:r>
      <w:r/>
    </w:p>
    <w:p>
      <w:pPr>
        <w:spacing w:line="360" w:lineRule="auto"/>
        <w:rPr>
          <w:rFonts w:hint="eastAsia" w:ascii="宋体" w:hAnsi="宋体" w:eastAsia="宋体" w:cs="宋体"/>
          <w:color w:val="auto"/>
          <w:sz w:val="21"/>
          <w:szCs w:val="21"/>
          <w:highlight w:val="none"/>
        </w:rPr>
      </w:pPr>
      <w:r/>
      <w:bookmarkStart w:id="356" w:name="_Toc260239601"/>
      <w:r/>
      <w:bookmarkStart w:id="357" w:name="_Toc259109030"/>
      <w:r>
        <w:rPr>
          <w:rFonts w:hint="eastAsia" w:ascii="宋体" w:hAnsi="宋体" w:eastAsia="宋体" w:cs="宋体"/>
          <w:color w:val="auto"/>
          <w:sz w:val="21"/>
          <w:szCs w:val="21"/>
          <w:highlight w:val="none"/>
        </w:rPr>
        <w:t xml:space="preserve">9.6　水土保持</w:t>
      </w:r>
      <w:bookmarkEnd w:id="356"/>
      <w:r/>
      <w:bookmarkEnd w:id="357"/>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9.6.1</w:t>
      </w:r>
      <w:r>
        <w:rPr>
          <w:rFonts w:hint="eastAsia" w:ascii="宋体" w:hAnsi="宋体" w:eastAsia="宋体" w:cs="宋体"/>
          <w:color w:val="auto"/>
          <w:sz w:val="21"/>
          <w:szCs w:val="21"/>
          <w:highlight w:val="none"/>
        </w:rPr>
        <w:t xml:space="preserve">发包人应及时向承包人提供水土保持方案。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9.6.2</w:t>
      </w:r>
      <w:r>
        <w:rPr>
          <w:rFonts w:hint="eastAsia" w:ascii="宋体" w:hAnsi="宋体" w:eastAsia="宋体" w:cs="宋体"/>
          <w:color w:val="auto"/>
          <w:sz w:val="21"/>
          <w:szCs w:val="21"/>
          <w:highlight w:val="none"/>
        </w:rPr>
        <w:t xml:space="preserve">承包人在施工过程中，应遵守有关水土保持的法律法规和规章，履行合同约定的水土保持义务，并对其违反法律和合同约定义务所造成的水土流失灾害、人身伤害和财产损失负责。</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9.6.3</w:t>
      </w:r>
      <w:r>
        <w:rPr>
          <w:rFonts w:hint="eastAsia" w:ascii="宋体" w:hAnsi="宋体" w:eastAsia="宋体" w:cs="宋体"/>
          <w:color w:val="auto"/>
          <w:sz w:val="21"/>
          <w:szCs w:val="21"/>
          <w:highlight w:val="none"/>
        </w:rPr>
        <w:t xml:space="preserve">承包人的水土保持措施计划，应满足技术标准和要求（合同技术条款）约定的要求。</w:t>
      </w:r>
      <w:r/>
    </w:p>
    <w:p>
      <w:pPr>
        <w:spacing w:line="360" w:lineRule="auto"/>
        <w:rPr>
          <w:rFonts w:hint="eastAsia" w:ascii="宋体" w:hAnsi="宋体" w:eastAsia="宋体" w:cs="宋体"/>
          <w:color w:val="auto"/>
          <w:sz w:val="21"/>
          <w:szCs w:val="21"/>
          <w:highlight w:val="none"/>
        </w:rPr>
      </w:pPr>
      <w:r/>
      <w:bookmarkStart w:id="358" w:name="_Toc260239602"/>
      <w:r/>
      <w:bookmarkStart w:id="359" w:name="_Toc259109031"/>
      <w:r>
        <w:rPr>
          <w:rFonts w:hint="eastAsia" w:ascii="宋体" w:hAnsi="宋体" w:eastAsia="宋体" w:cs="宋体"/>
          <w:color w:val="auto"/>
          <w:sz w:val="21"/>
          <w:szCs w:val="21"/>
          <w:highlight w:val="none"/>
        </w:rPr>
        <w:t xml:space="preserve">9.7文明工地</w:t>
      </w:r>
      <w:bookmarkEnd w:id="358"/>
      <w:r/>
      <w:bookmarkEnd w:id="359"/>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9.7.1</w:t>
      </w:r>
      <w:r>
        <w:rPr>
          <w:rFonts w:hint="eastAsia" w:ascii="宋体" w:hAnsi="宋体" w:eastAsia="宋体" w:cs="宋体"/>
          <w:color w:val="auto"/>
          <w:sz w:val="21"/>
          <w:szCs w:val="21"/>
          <w:highlight w:val="none"/>
        </w:rPr>
        <w:t xml:space="preserve">发包人应按专用合同条款的约定，负责建立创建文明建设工地的组织机构，制定创建文明建设工地的规划和办法。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9.7.2</w:t>
      </w:r>
      <w:r>
        <w:rPr>
          <w:rFonts w:hint="eastAsia" w:ascii="宋体" w:hAnsi="宋体" w:eastAsia="宋体" w:cs="宋体"/>
          <w:color w:val="auto"/>
          <w:sz w:val="21"/>
          <w:szCs w:val="21"/>
          <w:highlight w:val="none"/>
        </w:rPr>
        <w:t xml:space="preserve">承包人应按创建文明建设工地的规划和办法，履行职责，承担相应责任。所需费用应含在已标价工程量清单中。</w:t>
      </w:r>
      <w:r/>
    </w:p>
    <w:p>
      <w:pPr>
        <w:spacing w:line="360" w:lineRule="auto"/>
        <w:rPr>
          <w:rFonts w:hint="eastAsia" w:ascii="宋体" w:hAnsi="宋体" w:eastAsia="宋体" w:cs="宋体"/>
          <w:color w:val="auto"/>
          <w:sz w:val="21"/>
          <w:szCs w:val="21"/>
          <w:highlight w:val="none"/>
        </w:rPr>
      </w:pPr>
      <w:r/>
      <w:bookmarkStart w:id="360" w:name="_Toc259109032"/>
      <w:r/>
      <w:bookmarkStart w:id="361" w:name="_Toc260239603"/>
      <w:r>
        <w:rPr>
          <w:rFonts w:hint="eastAsia" w:ascii="宋体" w:hAnsi="宋体" w:eastAsia="宋体" w:cs="宋体"/>
          <w:color w:val="auto"/>
          <w:sz w:val="21"/>
          <w:szCs w:val="21"/>
          <w:highlight w:val="none"/>
        </w:rPr>
        <w:t xml:space="preserve">9.8防汛度汛</w:t>
      </w:r>
      <w:bookmarkEnd w:id="360"/>
      <w:r/>
      <w:bookmarkEnd w:id="361"/>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9.8.1</w:t>
      </w:r>
      <w:r>
        <w:rPr>
          <w:rFonts w:hint="eastAsia" w:ascii="宋体" w:hAnsi="宋体" w:eastAsia="宋体" w:cs="宋体"/>
          <w:color w:val="auto"/>
          <w:sz w:val="21"/>
          <w:szCs w:val="21"/>
          <w:highlight w:val="none"/>
        </w:rPr>
        <w:t xml:space="preserve">发包人负责组织工程参建单位编制本工程的度汛方案和措施。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9.8.2</w:t>
      </w:r>
      <w:r>
        <w:rPr>
          <w:rFonts w:hint="eastAsia" w:ascii="宋体" w:hAnsi="宋体" w:eastAsia="宋体" w:cs="宋体"/>
          <w:color w:val="auto"/>
          <w:sz w:val="21"/>
          <w:szCs w:val="21"/>
          <w:highlight w:val="none"/>
        </w:rPr>
        <w:t xml:space="preserve">承包人应根据发包人编制的本工程度汛方案和措施，制定相应的度汛方案，报发包人批准后实施。</w:t>
      </w:r>
      <w:r/>
    </w:p>
    <w:p>
      <w:pPr>
        <w:pStyle w:val="721"/>
        <w:numPr>
          <w:ilvl w:val="0"/>
          <w:numId w:val="0"/>
        </w:numPr>
        <w:rPr>
          <w:rFonts w:hint="eastAsia" w:ascii="宋体" w:hAnsi="宋体" w:eastAsia="宋体" w:cs="宋体"/>
          <w:color w:val="auto"/>
          <w:szCs w:val="24"/>
          <w:highlight w:val="none"/>
        </w:rPr>
      </w:pPr>
      <w:r/>
      <w:bookmarkStart w:id="362" w:name="_Toc28613763"/>
      <w:r>
        <w:rPr>
          <w:rFonts w:hint="eastAsia" w:ascii="宋体" w:hAnsi="宋体" w:eastAsia="宋体" w:cs="宋体"/>
          <w:color w:val="auto"/>
          <w:szCs w:val="24"/>
          <w:highlight w:val="none"/>
        </w:rPr>
        <w:t xml:space="preserve">10．</w:t>
      </w:r>
      <w:bookmarkStart w:id="363" w:name="_Toc502674990"/>
      <w:r>
        <w:rPr>
          <w:rFonts w:hint="eastAsia" w:ascii="宋体" w:hAnsi="宋体" w:eastAsia="宋体" w:cs="宋体"/>
          <w:color w:val="auto"/>
          <w:szCs w:val="24"/>
          <w:highlight w:val="none"/>
        </w:rPr>
        <w:t xml:space="preserve">进度计划</w:t>
      </w:r>
      <w:bookmarkEnd w:id="353"/>
      <w:r/>
      <w:bookmarkEnd w:id="354"/>
      <w:r/>
      <w:bookmarkEnd w:id="355"/>
      <w:r/>
      <w:bookmarkEnd w:id="362"/>
      <w:r/>
      <w:bookmarkEnd w:id="363"/>
      <w:r/>
      <w:r/>
    </w:p>
    <w:p>
      <w:pPr>
        <w:spacing w:line="360" w:lineRule="auto"/>
        <w:rPr>
          <w:rFonts w:hint="eastAsia" w:ascii="宋体" w:hAnsi="宋体" w:eastAsia="宋体" w:cs="宋体"/>
          <w:color w:val="auto"/>
          <w:sz w:val="21"/>
          <w:szCs w:val="21"/>
          <w:highlight w:val="none"/>
        </w:rPr>
      </w:pPr>
      <w:r/>
      <w:bookmarkStart w:id="364" w:name="_Toc237153116"/>
      <w:r/>
      <w:bookmarkStart w:id="365" w:name="_Toc260239605"/>
      <w:r/>
      <w:bookmarkStart w:id="366" w:name="_Toc222303274"/>
      <w:r/>
      <w:bookmarkStart w:id="367" w:name="_Toc222290086"/>
      <w:r>
        <w:rPr>
          <w:rFonts w:hint="eastAsia" w:ascii="宋体" w:hAnsi="宋体" w:eastAsia="宋体" w:cs="宋体"/>
          <w:color w:val="auto"/>
          <w:sz w:val="21"/>
          <w:szCs w:val="21"/>
          <w:highlight w:val="none"/>
        </w:rPr>
        <w:t xml:space="preserve">10.1合同进度计划</w:t>
      </w:r>
      <w:bookmarkEnd w:id="364"/>
      <w:r/>
      <w:bookmarkEnd w:id="365"/>
      <w:r/>
      <w:bookmarkEnd w:id="366"/>
      <w:r/>
      <w:bookmarkEnd w:id="367"/>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spacing w:line="360" w:lineRule="auto"/>
        <w:rPr>
          <w:rFonts w:hint="eastAsia" w:ascii="宋体" w:hAnsi="宋体" w:eastAsia="宋体" w:cs="宋体"/>
          <w:color w:val="auto"/>
          <w:sz w:val="21"/>
          <w:szCs w:val="21"/>
          <w:highlight w:val="none"/>
        </w:rPr>
      </w:pPr>
      <w:r/>
      <w:bookmarkStart w:id="368" w:name="_Toc222303275"/>
      <w:r/>
      <w:bookmarkStart w:id="369" w:name="_Toc237153117"/>
      <w:r/>
      <w:bookmarkStart w:id="370" w:name="_Toc222290087"/>
      <w:r/>
      <w:bookmarkStart w:id="371" w:name="_Toc260239606"/>
      <w:r>
        <w:rPr>
          <w:rFonts w:hint="eastAsia" w:ascii="宋体" w:hAnsi="宋体" w:eastAsia="宋体" w:cs="宋体"/>
          <w:color w:val="auto"/>
          <w:sz w:val="21"/>
          <w:szCs w:val="21"/>
          <w:highlight w:val="none"/>
        </w:rPr>
        <w:t xml:space="preserve">10.2合同进度计划的修订</w:t>
      </w:r>
      <w:bookmarkEnd w:id="368"/>
      <w:r/>
      <w:bookmarkEnd w:id="369"/>
      <w:r/>
      <w:bookmarkEnd w:id="370"/>
      <w:r/>
      <w:bookmarkEnd w:id="371"/>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spacing w:line="360" w:lineRule="auto"/>
        <w:rPr>
          <w:rFonts w:hint="eastAsia" w:ascii="宋体" w:hAnsi="宋体" w:eastAsia="宋体" w:cs="宋体"/>
          <w:color w:val="auto"/>
          <w:sz w:val="21"/>
          <w:szCs w:val="21"/>
          <w:highlight w:val="none"/>
        </w:rPr>
      </w:pPr>
      <w:r/>
      <w:bookmarkStart w:id="372" w:name="_Toc260239607"/>
      <w:r/>
      <w:bookmarkStart w:id="373" w:name="_Toc259109036"/>
      <w:r>
        <w:rPr>
          <w:rFonts w:hint="eastAsia" w:ascii="宋体" w:hAnsi="宋体" w:eastAsia="宋体" w:cs="宋体"/>
          <w:color w:val="auto"/>
          <w:sz w:val="21"/>
          <w:szCs w:val="21"/>
          <w:highlight w:val="none"/>
        </w:rPr>
        <w:t xml:space="preserve">10.3单位工程进度计划</w:t>
      </w:r>
      <w:bookmarkEnd w:id="372"/>
      <w:r/>
      <w:bookmarkEnd w:id="373"/>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监理人认为有必要时，承包人应按监理人指示的内容和期限，并根据合同进度计划的进度控制要求，编制单位工程进度计划，提交监理人审批。</w:t>
      </w:r>
      <w:r/>
    </w:p>
    <w:p>
      <w:pPr>
        <w:spacing w:line="360" w:lineRule="auto"/>
        <w:rPr>
          <w:rFonts w:hint="eastAsia" w:ascii="宋体" w:hAnsi="宋体" w:eastAsia="宋体" w:cs="宋体"/>
          <w:color w:val="auto"/>
          <w:sz w:val="21"/>
          <w:szCs w:val="21"/>
          <w:highlight w:val="none"/>
        </w:rPr>
      </w:pPr>
      <w:r/>
      <w:bookmarkStart w:id="374" w:name="_Toc260239608"/>
      <w:r/>
      <w:bookmarkStart w:id="375" w:name="_Toc259109037"/>
      <w:r>
        <w:rPr>
          <w:rFonts w:hint="eastAsia" w:ascii="宋体" w:hAnsi="宋体" w:eastAsia="宋体" w:cs="宋体"/>
          <w:color w:val="auto"/>
          <w:sz w:val="21"/>
          <w:szCs w:val="21"/>
          <w:highlight w:val="none"/>
        </w:rPr>
        <w:t xml:space="preserve">10.4提交资金流估算表</w:t>
      </w:r>
      <w:bookmarkEnd w:id="374"/>
      <w:r/>
      <w:bookmarkEnd w:id="375"/>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jc w:val="center"/>
        <w:spacing w:line="360" w:lineRule="auto"/>
        <w:rPr>
          <w:rFonts w:hint="eastAsia" w:ascii="宋体" w:hAnsi="宋体" w:eastAsia="宋体" w:cs="宋体"/>
          <w:color w:val="auto"/>
          <w:highlight w:val="none"/>
          <w:u w:val="single"/>
        </w:rPr>
      </w:pPr>
      <w:r>
        <w:rPr>
          <w:rFonts w:hint="eastAsia" w:ascii="宋体" w:hAnsi="宋体" w:eastAsia="宋体" w:cs="宋体"/>
          <w:b/>
          <w:color w:val="auto"/>
          <w:sz w:val="28"/>
          <w:szCs w:val="28"/>
          <w:highlight w:val="none"/>
        </w:rPr>
        <w:t xml:space="preserve">资金流估算表</w:t>
      </w:r>
      <w:r>
        <w:rPr>
          <w:rFonts w:hint="eastAsia" w:ascii="宋体" w:hAnsi="宋体" w:eastAsia="宋体" w:cs="宋体"/>
          <w:color w:val="auto"/>
          <w:sz w:val="28"/>
          <w:szCs w:val="28"/>
          <w:highlight w:val="none"/>
        </w:rPr>
        <w:t xml:space="preserve">（参考格式）   </w:t>
      </w:r>
      <w:r>
        <w:rPr>
          <w:rFonts w:hint="eastAsia" w:ascii="宋体" w:hAnsi="宋体" w:eastAsia="宋体" w:cs="宋体"/>
          <w:color w:val="auto"/>
          <w:highlight w:val="none"/>
        </w:rPr>
        <w:t xml:space="preserve">     金额单位</w:t>
      </w:r>
      <w:r>
        <w:rPr>
          <w:rFonts w:hint="eastAsia" w:ascii="宋体" w:hAnsi="宋体" w:eastAsia="宋体" w:cs="宋体"/>
          <w:color w:val="auto"/>
          <w:highlight w:val="none"/>
          <w:u w:val="single"/>
        </w:rPr>
        <w:t xml:space="preserve">         </w:t>
      </w:r>
      <w:r/>
    </w:p>
    <w:tbl>
      <w:tblPr>
        <w:tblStyle w:val="729"/>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jc w:val="center"/>
              <w:spacing w:line="360" w:lineRule="auto"/>
              <w:rPr>
                <w:rFonts w:hint="eastAsia" w:ascii="宋体" w:hAnsi="宋体" w:eastAsia="宋体" w:cs="宋体"/>
                <w:caps/>
                <w:color w:val="auto"/>
                <w:highlight w:val="none"/>
              </w:rPr>
            </w:pPr>
            <w:r>
              <w:rPr>
                <w:rFonts w:hint="eastAsia" w:ascii="宋体" w:hAnsi="宋体" w:eastAsia="宋体" w:cs="宋体"/>
                <w:caps/>
                <w:color w:val="auto"/>
                <w:highlight w:val="none"/>
              </w:rPr>
              <w:t xml:space="preserve">年</w:t>
            </w:r>
            <w:r/>
          </w:p>
        </w:tc>
        <w:tc>
          <w:tcPr>
            <w:tcW w:w="525" w:type="dxa"/>
            <w:vAlign w:val="center"/>
            <w:textDirection w:val="lrTb"/>
            <w:noWrap w:val="false"/>
          </w:tcPr>
          <w:p>
            <w:pPr>
              <w:jc w:val="center"/>
              <w:spacing w:line="360" w:lineRule="auto"/>
              <w:rPr>
                <w:rFonts w:hint="eastAsia" w:ascii="宋体" w:hAnsi="宋体" w:eastAsia="宋体" w:cs="宋体"/>
                <w:caps/>
                <w:color w:val="auto"/>
                <w:highlight w:val="none"/>
              </w:rPr>
            </w:pPr>
            <w:r>
              <w:rPr>
                <w:rFonts w:hint="eastAsia" w:ascii="宋体" w:hAnsi="宋体" w:eastAsia="宋体" w:cs="宋体"/>
                <w:caps/>
                <w:color w:val="auto"/>
                <w:highlight w:val="none"/>
              </w:rPr>
              <w:t xml:space="preserve">月</w:t>
            </w:r>
            <w:r/>
          </w:p>
        </w:tc>
        <w:tc>
          <w:tcPr>
            <w:tcW w:w="895" w:type="dxa"/>
            <w:vAlign w:val="center"/>
            <w:textDirection w:val="lrTb"/>
            <w:noWrap w:val="false"/>
          </w:tcPr>
          <w:p>
            <w:pPr>
              <w:jc w:val="center"/>
              <w:spacing w:line="360" w:lineRule="auto"/>
              <w:rPr>
                <w:rFonts w:hint="eastAsia" w:ascii="宋体" w:hAnsi="宋体" w:eastAsia="宋体" w:cs="宋体"/>
                <w:caps/>
                <w:color w:val="auto"/>
                <w:highlight w:val="none"/>
              </w:rPr>
            </w:pPr>
            <w:r>
              <w:rPr>
                <w:rFonts w:hint="eastAsia" w:ascii="宋体" w:hAnsi="宋体" w:eastAsia="宋体" w:cs="宋体"/>
                <w:caps/>
                <w:color w:val="auto"/>
                <w:highlight w:val="none"/>
              </w:rPr>
              <w:t xml:space="preserve">工程</w:t>
            </w:r>
            <w:r/>
          </w:p>
          <w:p>
            <w:pPr>
              <w:jc w:val="center"/>
              <w:spacing w:line="360" w:lineRule="auto"/>
              <w:rPr>
                <w:rFonts w:hint="eastAsia" w:ascii="宋体" w:hAnsi="宋体" w:eastAsia="宋体" w:cs="宋体"/>
                <w:caps/>
                <w:color w:val="auto"/>
                <w:highlight w:val="none"/>
              </w:rPr>
            </w:pPr>
            <w:r>
              <w:rPr>
                <w:rFonts w:hint="eastAsia" w:ascii="宋体" w:hAnsi="宋体" w:eastAsia="宋体" w:cs="宋体"/>
                <w:caps/>
                <w:color w:val="auto"/>
                <w:highlight w:val="none"/>
              </w:rPr>
              <w:t xml:space="preserve">预付款</w:t>
            </w:r>
            <w:r/>
          </w:p>
        </w:tc>
        <w:tc>
          <w:tcPr>
            <w:tcW w:w="1129" w:type="dxa"/>
            <w:vAlign w:val="top"/>
            <w:textDirection w:val="lrTb"/>
            <w:noWrap w:val="false"/>
          </w:tcPr>
          <w:p>
            <w:pPr>
              <w:jc w:val="center"/>
              <w:spacing w:line="360" w:lineRule="auto"/>
              <w:rPr>
                <w:rFonts w:hint="eastAsia" w:ascii="宋体" w:hAnsi="宋体" w:eastAsia="宋体" w:cs="宋体"/>
                <w:caps/>
                <w:color w:val="auto"/>
                <w:highlight w:val="none"/>
              </w:rPr>
            </w:pPr>
            <w:r>
              <w:rPr>
                <w:rFonts w:hint="eastAsia" w:ascii="宋体" w:hAnsi="宋体" w:eastAsia="宋体" w:cs="宋体"/>
                <w:caps/>
                <w:color w:val="auto"/>
                <w:highlight w:val="none"/>
              </w:rPr>
              <w:t xml:space="preserve">完成工作量付款</w:t>
            </w:r>
            <w:r/>
          </w:p>
        </w:tc>
        <w:tc>
          <w:tcPr>
            <w:tcW w:w="1365" w:type="dxa"/>
            <w:vAlign w:val="center"/>
            <w:textDirection w:val="lrTb"/>
            <w:noWrap w:val="false"/>
          </w:tcPr>
          <w:p>
            <w:pPr>
              <w:jc w:val="center"/>
              <w:spacing w:line="360" w:lineRule="auto"/>
              <w:rPr>
                <w:rFonts w:hint="eastAsia" w:ascii="宋体" w:hAnsi="宋体" w:eastAsia="宋体" w:cs="宋体"/>
                <w:caps/>
                <w:color w:val="auto"/>
                <w:highlight w:val="none"/>
              </w:rPr>
            </w:pPr>
            <w:r>
              <w:rPr>
                <w:rFonts w:hint="eastAsia" w:ascii="宋体" w:hAnsi="宋体" w:eastAsia="宋体" w:cs="宋体"/>
                <w:caps/>
                <w:color w:val="auto"/>
                <w:highlight w:val="none"/>
              </w:rPr>
              <w:t xml:space="preserve">质量保证金</w:t>
            </w:r>
            <w:r/>
          </w:p>
          <w:p>
            <w:pPr>
              <w:jc w:val="center"/>
              <w:spacing w:line="360" w:lineRule="auto"/>
              <w:rPr>
                <w:rFonts w:hint="eastAsia" w:ascii="宋体" w:hAnsi="宋体" w:eastAsia="宋体" w:cs="宋体"/>
                <w:caps/>
                <w:color w:val="auto"/>
                <w:highlight w:val="none"/>
              </w:rPr>
            </w:pPr>
            <w:r>
              <w:rPr>
                <w:rFonts w:hint="eastAsia" w:ascii="宋体" w:hAnsi="宋体" w:eastAsia="宋体" w:cs="宋体"/>
                <w:caps/>
                <w:color w:val="auto"/>
                <w:highlight w:val="none"/>
              </w:rPr>
              <w:t xml:space="preserve">扣留</w:t>
            </w:r>
            <w:r/>
          </w:p>
        </w:tc>
        <w:tc>
          <w:tcPr>
            <w:tcW w:w="866" w:type="dxa"/>
            <w:vAlign w:val="center"/>
            <w:textDirection w:val="lrTb"/>
            <w:noWrap w:val="false"/>
          </w:tcPr>
          <w:p>
            <w:pPr>
              <w:jc w:val="center"/>
              <w:spacing w:line="360" w:lineRule="auto"/>
              <w:rPr>
                <w:rFonts w:hint="eastAsia" w:ascii="宋体" w:hAnsi="宋体" w:eastAsia="宋体" w:cs="宋体"/>
                <w:caps/>
                <w:color w:val="auto"/>
                <w:highlight w:val="none"/>
              </w:rPr>
            </w:pPr>
            <w:r>
              <w:rPr>
                <w:rFonts w:hint="eastAsia" w:ascii="宋体" w:hAnsi="宋体" w:eastAsia="宋体" w:cs="宋体"/>
                <w:caps/>
                <w:color w:val="auto"/>
                <w:highlight w:val="none"/>
              </w:rPr>
              <w:t xml:space="preserve">材料款扣除</w:t>
            </w:r>
            <w:r/>
          </w:p>
        </w:tc>
        <w:tc>
          <w:tcPr>
            <w:tcW w:w="1155" w:type="dxa"/>
            <w:vAlign w:val="center"/>
            <w:textDirection w:val="lrTb"/>
            <w:noWrap w:val="false"/>
          </w:tcPr>
          <w:p>
            <w:pPr>
              <w:jc w:val="center"/>
              <w:spacing w:line="360" w:lineRule="auto"/>
              <w:rPr>
                <w:rFonts w:hint="eastAsia" w:ascii="宋体" w:hAnsi="宋体" w:eastAsia="宋体" w:cs="宋体"/>
                <w:caps/>
                <w:color w:val="auto"/>
                <w:highlight w:val="none"/>
              </w:rPr>
            </w:pPr>
            <w:r>
              <w:rPr>
                <w:rFonts w:hint="eastAsia" w:ascii="宋体" w:hAnsi="宋体" w:eastAsia="宋体" w:cs="宋体"/>
                <w:caps/>
                <w:color w:val="auto"/>
                <w:highlight w:val="none"/>
              </w:rPr>
              <w:t xml:space="preserve">预付款扣还</w:t>
            </w:r>
            <w:r/>
          </w:p>
        </w:tc>
        <w:tc>
          <w:tcPr>
            <w:tcW w:w="735" w:type="dxa"/>
            <w:vAlign w:val="center"/>
            <w:textDirection w:val="lrTb"/>
            <w:noWrap w:val="false"/>
          </w:tcPr>
          <w:p>
            <w:pPr>
              <w:jc w:val="center"/>
              <w:spacing w:line="360" w:lineRule="auto"/>
              <w:rPr>
                <w:rFonts w:hint="eastAsia" w:ascii="宋体" w:hAnsi="宋体" w:eastAsia="宋体" w:cs="宋体"/>
                <w:caps/>
                <w:color w:val="auto"/>
                <w:highlight w:val="none"/>
              </w:rPr>
            </w:pPr>
            <w:r>
              <w:rPr>
                <w:rFonts w:hint="eastAsia" w:ascii="宋体" w:hAnsi="宋体" w:eastAsia="宋体" w:cs="宋体"/>
                <w:caps/>
                <w:color w:val="auto"/>
                <w:highlight w:val="none"/>
              </w:rPr>
              <w:t xml:space="preserve">其他</w:t>
            </w:r>
            <w:r/>
          </w:p>
        </w:tc>
        <w:tc>
          <w:tcPr>
            <w:tcW w:w="761" w:type="dxa"/>
            <w:vAlign w:val="top"/>
            <w:textDirection w:val="lrTb"/>
            <w:noWrap w:val="false"/>
          </w:tcPr>
          <w:p>
            <w:pPr>
              <w:jc w:val="center"/>
              <w:spacing w:line="360" w:lineRule="auto"/>
              <w:rPr>
                <w:rFonts w:hint="eastAsia" w:ascii="宋体" w:hAnsi="宋体" w:eastAsia="宋体" w:cs="宋体"/>
                <w:caps/>
                <w:color w:val="auto"/>
                <w:highlight w:val="none"/>
              </w:rPr>
            </w:pPr>
            <w:r>
              <w:rPr>
                <w:rFonts w:hint="eastAsia" w:ascii="宋体" w:hAnsi="宋体" w:eastAsia="宋体" w:cs="宋体"/>
                <w:caps/>
                <w:color w:val="auto"/>
                <w:highlight w:val="none"/>
              </w:rPr>
              <w:t xml:space="preserve">应收款</w:t>
            </w:r>
            <w:r/>
          </w:p>
        </w:tc>
        <w:tc>
          <w:tcPr>
            <w:tcW w:w="900" w:type="dxa"/>
            <w:vAlign w:val="center"/>
            <w:textDirection w:val="lrTb"/>
            <w:noWrap w:val="false"/>
          </w:tcPr>
          <w:p>
            <w:pPr>
              <w:jc w:val="center"/>
              <w:spacing w:line="360" w:lineRule="auto"/>
              <w:rPr>
                <w:rFonts w:hint="eastAsia" w:ascii="宋体" w:hAnsi="宋体" w:eastAsia="宋体" w:cs="宋体"/>
                <w:caps/>
                <w:color w:val="auto"/>
                <w:highlight w:val="none"/>
              </w:rPr>
            </w:pPr>
            <w:r>
              <w:rPr>
                <w:rFonts w:hint="eastAsia" w:ascii="宋体" w:hAnsi="宋体" w:eastAsia="宋体" w:cs="宋体"/>
                <w:caps/>
                <w:color w:val="auto"/>
                <w:highlight w:val="none"/>
              </w:rPr>
              <w:t xml:space="preserve">累计应收款</w:t>
            </w:r>
            <w:r/>
          </w:p>
        </w:tc>
      </w:tr>
      <w:tr>
        <w:trPr>
          <w:cantSplit/>
          <w:jc w:val="center"/>
        </w:trPr>
        <w:tc>
          <w:tcPr>
            <w:tcW w:w="548"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2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9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29"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6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6" w:type="dxa"/>
            <w:vAlign w:val="center"/>
            <w:textDirection w:val="lrTb"/>
            <w:noWrap w:val="false"/>
          </w:tcPr>
          <w:p>
            <w:pPr>
              <w:jc w:val="center"/>
              <w:spacing w:line="360" w:lineRule="auto"/>
              <w:rPr>
                <w:rFonts w:hint="eastAsia" w:ascii="宋体" w:hAnsi="宋体" w:eastAsia="宋体" w:cs="宋体"/>
                <w:caps/>
                <w:color w:val="auto"/>
                <w:highlight w:val="none"/>
              </w:rPr>
            </w:pPr>
            <w:r>
              <w:rPr>
                <w:rFonts w:hint="eastAsia" w:ascii="宋体" w:hAnsi="宋体" w:eastAsia="宋体" w:cs="宋体"/>
                <w:caps/>
                <w:color w:val="auto"/>
                <w:highlight w:val="none"/>
              </w:rPr>
            </w:r>
            <w:r/>
          </w:p>
        </w:tc>
        <w:tc>
          <w:tcPr>
            <w:tcW w:w="115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Pr>
        <w:tc>
          <w:tcPr>
            <w:tcW w:w="548"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2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9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29"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6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6"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5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Pr>
        <w:tc>
          <w:tcPr>
            <w:tcW w:w="548"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2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9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29"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6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6"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5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5"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21"/>
        <w:numPr>
          <w:ilvl w:val="0"/>
          <w:numId w:val="0"/>
        </w:numPr>
        <w:rPr>
          <w:rFonts w:hint="eastAsia" w:ascii="宋体" w:hAnsi="宋体" w:eastAsia="宋体" w:cs="宋体"/>
          <w:color w:val="auto"/>
          <w:szCs w:val="24"/>
          <w:highlight w:val="none"/>
        </w:rPr>
      </w:pPr>
      <w:r/>
      <w:bookmarkStart w:id="376" w:name="_Toc222290088"/>
      <w:r/>
      <w:bookmarkStart w:id="377" w:name="_Toc237153118"/>
      <w:r/>
      <w:bookmarkStart w:id="378" w:name="_Toc222303276"/>
      <w:r/>
      <w:bookmarkStart w:id="379" w:name="_Toc502674991"/>
      <w:r/>
      <w:bookmarkStart w:id="380" w:name="_Toc28613764"/>
      <w:r>
        <w:rPr>
          <w:rFonts w:hint="eastAsia" w:ascii="宋体" w:hAnsi="宋体" w:eastAsia="宋体" w:cs="宋体"/>
          <w:color w:val="auto"/>
          <w:szCs w:val="24"/>
          <w:highlight w:val="none"/>
        </w:rPr>
        <w:t xml:space="preserve">11．开工和竣工</w:t>
      </w:r>
      <w:bookmarkEnd w:id="376"/>
      <w:r/>
      <w:bookmarkEnd w:id="377"/>
      <w:r/>
      <w:bookmarkEnd w:id="378"/>
      <w:r>
        <w:rPr>
          <w:rFonts w:hint="eastAsia" w:ascii="宋体" w:hAnsi="宋体" w:eastAsia="宋体" w:cs="宋体"/>
          <w:color w:val="auto"/>
          <w:szCs w:val="24"/>
          <w:highlight w:val="none"/>
        </w:rPr>
        <w:t xml:space="preserve">(完工)</w:t>
      </w:r>
      <w:bookmarkEnd w:id="379"/>
      <w:r/>
      <w:bookmarkEnd w:id="380"/>
      <w:r/>
      <w:r/>
    </w:p>
    <w:p>
      <w:pPr>
        <w:spacing w:line="360" w:lineRule="auto"/>
        <w:rPr>
          <w:rFonts w:hint="eastAsia" w:ascii="宋体" w:hAnsi="宋体" w:eastAsia="宋体" w:cs="宋体"/>
          <w:color w:val="auto"/>
          <w:sz w:val="21"/>
          <w:szCs w:val="21"/>
          <w:highlight w:val="none"/>
        </w:rPr>
      </w:pPr>
      <w:r/>
      <w:bookmarkStart w:id="381" w:name="_Toc237153119"/>
      <w:r/>
      <w:bookmarkStart w:id="382" w:name="_Toc260239610"/>
      <w:r/>
      <w:bookmarkStart w:id="383" w:name="_Toc222303277"/>
      <w:r/>
      <w:bookmarkStart w:id="384" w:name="_Toc222290089"/>
      <w:r>
        <w:rPr>
          <w:rFonts w:hint="eastAsia" w:ascii="宋体" w:hAnsi="宋体" w:eastAsia="宋体" w:cs="宋体"/>
          <w:color w:val="auto"/>
          <w:sz w:val="21"/>
          <w:szCs w:val="21"/>
          <w:highlight w:val="none"/>
        </w:rPr>
        <w:t xml:space="preserve">11.1开工</w:t>
      </w:r>
      <w:bookmarkEnd w:id="381"/>
      <w:r/>
      <w:bookmarkEnd w:id="382"/>
      <w:r/>
      <w:bookmarkEnd w:id="383"/>
      <w:r/>
      <w:bookmarkEnd w:id="384"/>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11.1.1</w:t>
      </w:r>
      <w:r>
        <w:rPr>
          <w:rFonts w:hint="eastAsia" w:ascii="宋体" w:hAnsi="宋体" w:eastAsia="宋体" w:cs="宋体"/>
          <w:color w:val="auto"/>
          <w:sz w:val="21"/>
          <w:szCs w:val="21"/>
          <w:highlight w:val="none"/>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11.1.2</w:t>
      </w:r>
      <w:r>
        <w:rPr>
          <w:rFonts w:hint="eastAsia" w:ascii="宋体" w:hAnsi="宋体" w:eastAsia="宋体" w:cs="宋体"/>
          <w:color w:val="auto"/>
          <w:sz w:val="21"/>
          <w:szCs w:val="21"/>
          <w:highlight w:val="none"/>
        </w:rPr>
        <w:t xml:space="preserve">承包人应按第</w:t>
      </w:r>
      <w:r>
        <w:rPr>
          <w:rFonts w:hint="eastAsia" w:ascii="宋体" w:hAnsi="宋体" w:eastAsia="宋体" w:cs="宋体"/>
          <w:b/>
          <w:color w:val="auto"/>
          <w:sz w:val="21"/>
          <w:szCs w:val="21"/>
          <w:highlight w:val="none"/>
        </w:rPr>
        <w:t xml:space="preserve">10.1</w:t>
      </w:r>
      <w:r>
        <w:rPr>
          <w:rFonts w:hint="eastAsia" w:ascii="宋体" w:hAnsi="宋体" w:eastAsia="宋体" w:cs="宋体"/>
          <w:color w:val="auto"/>
          <w:sz w:val="21"/>
          <w:szCs w:val="21"/>
          <w:highlight w:val="none"/>
        </w:rPr>
        <w:t xml:space="preserve">款约定的合同进度计划，向监理人提交工程开工报审表，经监理人审批后执行。开工报审表应详细说明按合同进度计划正常施工所需的施工道路、临时设施、材料设备、施</w:t>
      </w:r>
      <w:r>
        <w:rPr>
          <w:rFonts w:hint="eastAsia" w:ascii="宋体" w:hAnsi="宋体" w:eastAsia="宋体" w:cs="宋体"/>
          <w:b/>
          <w:color w:val="auto"/>
          <w:sz w:val="21"/>
          <w:szCs w:val="21"/>
          <w:highlight w:val="none"/>
        </w:rPr>
        <w:t xml:space="preserve">工</w:t>
      </w:r>
      <w:r>
        <w:rPr>
          <w:rFonts w:hint="eastAsia" w:ascii="宋体" w:hAnsi="宋体" w:eastAsia="宋体" w:cs="宋体"/>
          <w:color w:val="auto"/>
          <w:sz w:val="21"/>
          <w:szCs w:val="21"/>
          <w:highlight w:val="none"/>
        </w:rPr>
        <w:t xml:space="preserve">人员等施</w:t>
      </w:r>
      <w:r>
        <w:rPr>
          <w:rFonts w:hint="eastAsia" w:ascii="宋体" w:hAnsi="宋体" w:eastAsia="宋体" w:cs="宋体"/>
          <w:bCs/>
          <w:color w:val="auto"/>
          <w:sz w:val="21"/>
          <w:szCs w:val="21"/>
          <w:highlight w:val="none"/>
        </w:rPr>
        <w:t xml:space="preserve">工</w:t>
      </w:r>
      <w:r>
        <w:rPr>
          <w:rFonts w:hint="eastAsia" w:ascii="宋体" w:hAnsi="宋体" w:eastAsia="宋体" w:cs="宋体"/>
          <w:color w:val="auto"/>
          <w:sz w:val="21"/>
          <w:szCs w:val="21"/>
          <w:highlight w:val="none"/>
        </w:rPr>
        <w:t xml:space="preserve">组织措施的落实情况以及工程的进度安排。</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11.1.3</w:t>
      </w:r>
      <w:r>
        <w:rPr>
          <w:rFonts w:hint="eastAsia" w:ascii="宋体" w:hAnsi="宋体" w:eastAsia="宋体" w:cs="宋体"/>
          <w:color w:val="auto"/>
          <w:sz w:val="21"/>
          <w:szCs w:val="21"/>
          <w:highlight w:val="none"/>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11.1.4</w:t>
      </w:r>
      <w:r>
        <w:rPr>
          <w:rFonts w:hint="eastAsia" w:ascii="宋体" w:hAnsi="宋体" w:eastAsia="宋体" w:cs="宋体"/>
          <w:color w:val="auto"/>
          <w:sz w:val="21"/>
          <w:szCs w:val="21"/>
          <w:highlight w:val="none"/>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spacing w:line="360" w:lineRule="auto"/>
        <w:rPr>
          <w:rFonts w:hint="eastAsia" w:ascii="宋体" w:hAnsi="宋体" w:eastAsia="宋体" w:cs="宋体"/>
          <w:color w:val="auto"/>
          <w:sz w:val="21"/>
          <w:szCs w:val="21"/>
          <w:highlight w:val="none"/>
        </w:rPr>
      </w:pPr>
      <w:r/>
      <w:bookmarkStart w:id="385" w:name="_Toc222303278"/>
      <w:r/>
      <w:bookmarkStart w:id="386" w:name="_Toc237153120"/>
      <w:r/>
      <w:bookmarkStart w:id="387" w:name="_Toc222290090"/>
      <w:r/>
      <w:bookmarkStart w:id="388" w:name="_Toc260239611"/>
      <w:r>
        <w:rPr>
          <w:rFonts w:hint="eastAsia" w:ascii="宋体" w:hAnsi="宋体" w:eastAsia="宋体" w:cs="宋体"/>
          <w:color w:val="auto"/>
          <w:sz w:val="21"/>
          <w:szCs w:val="21"/>
          <w:highlight w:val="none"/>
        </w:rPr>
        <w:t xml:space="preserve">11.2竣工</w:t>
      </w:r>
      <w:bookmarkEnd w:id="385"/>
      <w:r/>
      <w:bookmarkEnd w:id="386"/>
      <w:r/>
      <w:bookmarkEnd w:id="387"/>
      <w:r>
        <w:rPr>
          <w:rFonts w:hint="eastAsia" w:ascii="宋体" w:hAnsi="宋体" w:eastAsia="宋体" w:cs="宋体"/>
          <w:color w:val="auto"/>
          <w:sz w:val="21"/>
          <w:szCs w:val="21"/>
          <w:highlight w:val="none"/>
        </w:rPr>
        <w:t xml:space="preserve">(完工)</w:t>
      </w:r>
      <w:bookmarkEnd w:id="388"/>
      <w:r/>
      <w:r/>
    </w:p>
    <w:p>
      <w:pPr>
        <w:spacing w:line="360" w:lineRule="auto"/>
        <w:rPr>
          <w:rFonts w:hint="eastAsia" w:ascii="宋体" w:hAnsi="宋体" w:eastAsia="宋体" w:cs="宋体"/>
          <w:color w:val="auto"/>
          <w:sz w:val="21"/>
          <w:szCs w:val="21"/>
          <w:highlight w:val="none"/>
        </w:rPr>
      </w:pPr>
      <w:r/>
      <w:bookmarkStart w:id="389" w:name="_Toc222303279"/>
      <w:r/>
      <w:bookmarkStart w:id="390" w:name="_Toc237153121"/>
      <w:r/>
      <w:bookmarkStart w:id="391" w:name="_Toc222290091"/>
      <w:r>
        <w:rPr>
          <w:rFonts w:hint="eastAsia" w:ascii="宋体" w:hAnsi="宋体" w:eastAsia="宋体" w:cs="宋体"/>
          <w:color w:val="auto"/>
          <w:sz w:val="21"/>
          <w:szCs w:val="21"/>
          <w:highlight w:val="none"/>
        </w:rPr>
        <w:t xml:space="preserve">    承包人应在第1.1.4.3目约定的期限内完成合同工程。合同工程实际完工日期在合同工程完工证书中写明。</w:t>
      </w:r>
      <w:r/>
    </w:p>
    <w:p>
      <w:pPr>
        <w:spacing w:line="360" w:lineRule="auto"/>
        <w:rPr>
          <w:rFonts w:hint="eastAsia" w:ascii="宋体" w:hAnsi="宋体" w:eastAsia="宋体" w:cs="宋体"/>
          <w:color w:val="auto"/>
          <w:sz w:val="21"/>
          <w:szCs w:val="21"/>
          <w:highlight w:val="none"/>
        </w:rPr>
      </w:pPr>
      <w:r/>
      <w:bookmarkStart w:id="392" w:name="_Toc260239612"/>
      <w:r>
        <w:rPr>
          <w:rFonts w:hint="eastAsia" w:ascii="宋体" w:hAnsi="宋体" w:eastAsia="宋体" w:cs="宋体"/>
          <w:color w:val="auto"/>
          <w:sz w:val="21"/>
          <w:szCs w:val="21"/>
          <w:highlight w:val="none"/>
        </w:rPr>
        <w:t xml:space="preserve">11.3发包人的工期延误</w:t>
      </w:r>
      <w:bookmarkEnd w:id="389"/>
      <w:r/>
      <w:bookmarkEnd w:id="390"/>
      <w:r/>
      <w:bookmarkEnd w:id="391"/>
      <w:r/>
      <w:bookmarkEnd w:id="392"/>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在履行合同过程中，由于发包人的下列原因造成工期延误的，承包人有权要求发包人延长</w:t>
      </w:r>
      <w:r>
        <w:rPr>
          <w:rFonts w:hint="eastAsia" w:ascii="宋体" w:hAnsi="宋体" w:eastAsia="宋体" w:cs="宋体"/>
          <w:bCs/>
          <w:color w:val="auto"/>
          <w:sz w:val="21"/>
          <w:szCs w:val="21"/>
          <w:highlight w:val="none"/>
        </w:rPr>
        <w:t xml:space="preserve">工</w:t>
      </w:r>
      <w:r>
        <w:rPr>
          <w:rFonts w:hint="eastAsia" w:ascii="宋体" w:hAnsi="宋体" w:eastAsia="宋体" w:cs="宋体"/>
          <w:color w:val="auto"/>
          <w:sz w:val="21"/>
          <w:szCs w:val="21"/>
          <w:highlight w:val="none"/>
        </w:rPr>
        <w:t xml:space="preserve">期和（或）增加费用，并支付合理利润。需要修订合同进度计划的，按照第10.2款的约定办理。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（1）增加合同工作内容；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（2）改变合同中任何一项工作的质量要求或其他特性；</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（3）发包人迟延提供材料、工程设备或变更交货地点的；</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（4）因发包人原因导致的暂停施工；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（5）提供图纸延误；</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（6）未按合同约定及时支付预付款、进度款；</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（7）发包人造成工期延误的其他原因。</w:t>
      </w:r>
      <w:r/>
    </w:p>
    <w:p>
      <w:pPr>
        <w:spacing w:line="360" w:lineRule="auto"/>
        <w:rPr>
          <w:rFonts w:hint="eastAsia" w:ascii="宋体" w:hAnsi="宋体" w:eastAsia="宋体" w:cs="宋体"/>
          <w:color w:val="auto"/>
          <w:sz w:val="21"/>
          <w:szCs w:val="21"/>
          <w:highlight w:val="none"/>
        </w:rPr>
      </w:pPr>
      <w:r/>
      <w:bookmarkStart w:id="393" w:name="_Toc222303280"/>
      <w:r/>
      <w:bookmarkStart w:id="394" w:name="_Toc260239613"/>
      <w:r/>
      <w:bookmarkStart w:id="395" w:name="_Toc237153122"/>
      <w:r/>
      <w:bookmarkStart w:id="396" w:name="_Toc222290092"/>
      <w:r>
        <w:rPr>
          <w:rFonts w:hint="eastAsia" w:ascii="宋体" w:hAnsi="宋体" w:eastAsia="宋体" w:cs="宋体"/>
          <w:color w:val="auto"/>
          <w:sz w:val="21"/>
          <w:szCs w:val="21"/>
          <w:highlight w:val="none"/>
        </w:rPr>
        <w:t xml:space="preserve">11.4异常恶劣的气候条件</w:t>
      </w:r>
      <w:bookmarkEnd w:id="393"/>
      <w:r/>
      <w:bookmarkEnd w:id="394"/>
      <w:r/>
      <w:bookmarkEnd w:id="395"/>
      <w:r/>
      <w:bookmarkEnd w:id="396"/>
      <w:r/>
      <w:r/>
    </w:p>
    <w:p>
      <w:pPr>
        <w:spacing w:line="360" w:lineRule="auto"/>
        <w:rPr>
          <w:rFonts w:hint="eastAsia" w:ascii="宋体" w:hAnsi="宋体" w:eastAsia="宋体" w:cs="宋体"/>
          <w:color w:val="auto"/>
          <w:sz w:val="21"/>
          <w:szCs w:val="21"/>
          <w:highlight w:val="none"/>
        </w:rPr>
      </w:pPr>
      <w:r/>
      <w:bookmarkStart w:id="397" w:name="_Toc237153123"/>
      <w:r/>
      <w:bookmarkStart w:id="398" w:name="_Toc222290093"/>
      <w:r/>
      <w:bookmarkStart w:id="399" w:name="_Toc222303281"/>
      <w:r>
        <w:rPr>
          <w:rFonts w:hint="eastAsia" w:ascii="宋体" w:hAnsi="宋体" w:eastAsia="宋体" w:cs="宋体"/>
          <w:color w:val="auto"/>
          <w:sz w:val="21"/>
          <w:szCs w:val="21"/>
          <w:highlight w:val="none"/>
        </w:rPr>
        <w:t xml:space="preserve">    由于出现专用合同条款规定的异常恶劣气候的条件导致工期延误的，承包人有权要求发包人延长工期。</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11.4.1</w:t>
      </w:r>
      <w:r>
        <w:rPr>
          <w:rFonts w:hint="eastAsia" w:ascii="宋体" w:hAnsi="宋体" w:eastAsia="宋体" w:cs="宋体"/>
          <w:color w:val="auto"/>
          <w:sz w:val="21"/>
          <w:szCs w:val="21"/>
          <w:highlight w:val="none"/>
        </w:rPr>
        <w:t xml:space="preserve">当工程所在地发生危及施工安全的异常恶劣气候时，发包人和承包人应按本合同通用合同条款第12 条的约定，及时采取暂停施工或部分暂停施工措施。异常恶劣气候条件解除后，承包人应及时安排复工。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11.4.2</w:t>
      </w:r>
      <w:r>
        <w:rPr>
          <w:rFonts w:hint="eastAsia" w:ascii="宋体" w:hAnsi="宋体" w:eastAsia="宋体" w:cs="宋体"/>
          <w:color w:val="auto"/>
          <w:sz w:val="21"/>
          <w:szCs w:val="21"/>
          <w:highlight w:val="none"/>
        </w:rPr>
        <w:t xml:space="preserve">异常恶劣气候条件造成的工期延误和工程损坏，应由发包人与承包人参照本合同通用合同条款第21.3款的约定协商处理。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11.4.3</w:t>
      </w:r>
      <w:r>
        <w:rPr>
          <w:rFonts w:hint="eastAsia" w:ascii="宋体" w:hAnsi="宋体" w:eastAsia="宋体" w:cs="宋体"/>
          <w:color w:val="auto"/>
          <w:sz w:val="21"/>
          <w:szCs w:val="21"/>
          <w:highlight w:val="none"/>
        </w:rPr>
        <w:t xml:space="preserve">本合同工程界定异常恶劣气候条件的范围在专用合同条款中约定。</w:t>
      </w:r>
      <w:r/>
    </w:p>
    <w:p>
      <w:pPr>
        <w:spacing w:line="360" w:lineRule="auto"/>
        <w:rPr>
          <w:rFonts w:hint="eastAsia" w:ascii="宋体" w:hAnsi="宋体" w:eastAsia="宋体" w:cs="宋体"/>
          <w:color w:val="auto"/>
          <w:sz w:val="21"/>
          <w:szCs w:val="21"/>
          <w:highlight w:val="none"/>
        </w:rPr>
      </w:pPr>
      <w:r/>
      <w:bookmarkStart w:id="400" w:name="_Toc260239614"/>
      <w:r>
        <w:rPr>
          <w:rFonts w:hint="eastAsia" w:ascii="宋体" w:hAnsi="宋体" w:eastAsia="宋体" w:cs="宋体"/>
          <w:color w:val="auto"/>
          <w:sz w:val="21"/>
          <w:szCs w:val="21"/>
          <w:highlight w:val="none"/>
        </w:rPr>
        <w:t xml:space="preserve">11.5承包人的工期延误</w:t>
      </w:r>
      <w:bookmarkEnd w:id="397"/>
      <w:r/>
      <w:bookmarkEnd w:id="398"/>
      <w:r/>
      <w:bookmarkEnd w:id="399"/>
      <w:r/>
      <w:bookmarkEnd w:id="400"/>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spacing w:line="360" w:lineRule="auto"/>
        <w:rPr>
          <w:rFonts w:hint="eastAsia" w:ascii="宋体" w:hAnsi="宋体" w:eastAsia="宋体" w:cs="宋体"/>
          <w:color w:val="auto"/>
          <w:sz w:val="21"/>
          <w:szCs w:val="21"/>
          <w:highlight w:val="none"/>
        </w:rPr>
      </w:pPr>
      <w:r/>
      <w:bookmarkStart w:id="401" w:name="_Toc222290094"/>
      <w:r/>
      <w:bookmarkStart w:id="402" w:name="_Toc237153124"/>
      <w:r/>
      <w:bookmarkStart w:id="403" w:name="_Toc222303282"/>
      <w:r/>
      <w:bookmarkStart w:id="404" w:name="_Toc260239615"/>
      <w:r>
        <w:rPr>
          <w:rFonts w:hint="eastAsia" w:ascii="宋体" w:hAnsi="宋体" w:eastAsia="宋体" w:cs="宋体"/>
          <w:color w:val="auto"/>
          <w:sz w:val="21"/>
          <w:szCs w:val="21"/>
          <w:highlight w:val="none"/>
        </w:rPr>
        <w:t xml:space="preserve">11.6工期提前</w:t>
      </w:r>
      <w:bookmarkEnd w:id="401"/>
      <w:r/>
      <w:bookmarkEnd w:id="402"/>
      <w:r/>
      <w:bookmarkEnd w:id="403"/>
      <w:r/>
      <w:bookmarkEnd w:id="404"/>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发包人要求承包人提前完工，或承包人提出提前完工的建议能够给发包人带来效益的，由监理人与承包人共同协商采取加快工程进度的措施和修订合同进度计划。发包人应承担承包人由此增加的费用 ，并向承包人支付专用合同条款约定的相应奖金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发包人要求提前完工的，双方协商一致后应签订提前完工协议，协议内容包括：</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（1）提前的时间和修订后的进度计划；</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（2）承包人的赶工措施；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（3）发包人为赶工提供的条件；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（4）赶工费用（包括利润和奖金）。 </w:t>
      </w:r>
      <w:r/>
    </w:p>
    <w:p>
      <w:pPr>
        <w:pStyle w:val="721"/>
        <w:numPr>
          <w:ilvl w:val="0"/>
          <w:numId w:val="0"/>
        </w:numPr>
        <w:rPr>
          <w:rFonts w:hint="eastAsia" w:ascii="宋体" w:hAnsi="宋体" w:eastAsia="宋体" w:cs="宋体"/>
          <w:color w:val="auto"/>
          <w:szCs w:val="24"/>
          <w:highlight w:val="none"/>
        </w:rPr>
      </w:pPr>
      <w:r/>
      <w:bookmarkStart w:id="405" w:name="_Toc237153125"/>
      <w:r/>
      <w:bookmarkStart w:id="406" w:name="_Toc222303283"/>
      <w:r/>
      <w:bookmarkStart w:id="407" w:name="_Toc28613765"/>
      <w:r/>
      <w:bookmarkStart w:id="408" w:name="_Toc222290095"/>
      <w:r/>
      <w:bookmarkStart w:id="409" w:name="_Toc502674992"/>
      <w:r>
        <w:rPr>
          <w:rFonts w:hint="eastAsia" w:ascii="宋体" w:hAnsi="宋体" w:eastAsia="宋体" w:cs="宋体"/>
          <w:color w:val="auto"/>
          <w:szCs w:val="24"/>
          <w:highlight w:val="none"/>
        </w:rPr>
        <w:t xml:space="preserve">12．暂停施工</w:t>
      </w:r>
      <w:bookmarkEnd w:id="405"/>
      <w:r/>
      <w:bookmarkEnd w:id="406"/>
      <w:r/>
      <w:bookmarkEnd w:id="407"/>
      <w:r/>
      <w:bookmarkEnd w:id="408"/>
      <w:r/>
      <w:bookmarkEnd w:id="409"/>
      <w:r/>
      <w:r/>
    </w:p>
    <w:p>
      <w:pPr>
        <w:spacing w:line="360" w:lineRule="auto"/>
        <w:rPr>
          <w:rFonts w:hint="eastAsia" w:ascii="宋体" w:hAnsi="宋体" w:eastAsia="宋体" w:cs="宋体"/>
          <w:color w:val="auto"/>
          <w:sz w:val="21"/>
          <w:szCs w:val="21"/>
          <w:highlight w:val="none"/>
        </w:rPr>
      </w:pPr>
      <w:r/>
      <w:bookmarkStart w:id="410" w:name="_Toc222303284"/>
      <w:r/>
      <w:bookmarkStart w:id="411" w:name="_Toc237153126"/>
      <w:r/>
      <w:bookmarkStart w:id="412" w:name="_Toc222290096"/>
      <w:r/>
      <w:bookmarkStart w:id="413" w:name="_Toc260239617"/>
      <w:r>
        <w:rPr>
          <w:rFonts w:hint="eastAsia" w:ascii="宋体" w:hAnsi="宋体" w:eastAsia="宋体" w:cs="宋体"/>
          <w:color w:val="auto"/>
          <w:sz w:val="21"/>
          <w:szCs w:val="21"/>
          <w:highlight w:val="none"/>
        </w:rPr>
        <w:t xml:space="preserve">12.1承包人暂停施工的责任</w:t>
      </w:r>
      <w:bookmarkEnd w:id="410"/>
      <w:r/>
      <w:bookmarkEnd w:id="411"/>
      <w:r/>
      <w:bookmarkEnd w:id="412"/>
      <w:r/>
      <w:bookmarkEnd w:id="413"/>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因下列暂停施</w:t>
      </w:r>
      <w:r>
        <w:rPr>
          <w:rFonts w:hint="eastAsia" w:ascii="宋体" w:hAnsi="宋体" w:eastAsia="宋体" w:cs="宋体"/>
          <w:bCs/>
          <w:color w:val="auto"/>
          <w:sz w:val="21"/>
          <w:szCs w:val="21"/>
          <w:highlight w:val="none"/>
        </w:rPr>
        <w:t xml:space="preserve">工</w:t>
      </w:r>
      <w:r>
        <w:rPr>
          <w:rFonts w:hint="eastAsia" w:ascii="宋体" w:hAnsi="宋体" w:eastAsia="宋体" w:cs="宋体"/>
          <w:color w:val="auto"/>
          <w:sz w:val="21"/>
          <w:szCs w:val="21"/>
          <w:highlight w:val="none"/>
        </w:rPr>
        <w:t xml:space="preserve">增加的费用和（或）</w:t>
      </w:r>
      <w:r>
        <w:rPr>
          <w:rFonts w:hint="eastAsia" w:ascii="宋体" w:hAnsi="宋体" w:eastAsia="宋体" w:cs="宋体"/>
          <w:bCs/>
          <w:color w:val="auto"/>
          <w:sz w:val="21"/>
          <w:szCs w:val="21"/>
          <w:highlight w:val="none"/>
        </w:rPr>
        <w:t xml:space="preserve">工期</w:t>
      </w:r>
      <w:r>
        <w:rPr>
          <w:rFonts w:hint="eastAsia" w:ascii="宋体" w:hAnsi="宋体" w:eastAsia="宋体" w:cs="宋体"/>
          <w:color w:val="auto"/>
          <w:sz w:val="21"/>
          <w:szCs w:val="21"/>
          <w:highlight w:val="none"/>
        </w:rPr>
        <w:t xml:space="preserve">延误由承包人承担：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（1）承包人违约引起的暂停施工；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（2）由于承包人原因为工程合理施工和安全保障所必需的暂停施工；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（3）承包人擅自暂停施工；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（4）承包人其他原因引起的暂停施工；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（5）专用合同条款约定由承包人承担的其他暂停施工。</w:t>
      </w:r>
      <w:r/>
    </w:p>
    <w:p>
      <w:pPr>
        <w:spacing w:line="360" w:lineRule="auto"/>
        <w:rPr>
          <w:rFonts w:hint="eastAsia" w:ascii="宋体" w:hAnsi="宋体" w:eastAsia="宋体" w:cs="宋体"/>
          <w:color w:val="auto"/>
          <w:sz w:val="21"/>
          <w:szCs w:val="21"/>
          <w:highlight w:val="none"/>
        </w:rPr>
      </w:pPr>
      <w:r/>
      <w:bookmarkStart w:id="414" w:name="_Toc237153127"/>
      <w:r/>
      <w:bookmarkStart w:id="415" w:name="_Toc222290097"/>
      <w:r/>
      <w:bookmarkStart w:id="416" w:name="_Toc260239618"/>
      <w:r/>
      <w:bookmarkStart w:id="417" w:name="_Toc222303285"/>
      <w:r>
        <w:rPr>
          <w:rFonts w:hint="eastAsia" w:ascii="宋体" w:hAnsi="宋体" w:eastAsia="宋体" w:cs="宋体"/>
          <w:color w:val="auto"/>
          <w:sz w:val="21"/>
          <w:szCs w:val="21"/>
          <w:highlight w:val="none"/>
        </w:rPr>
        <w:t xml:space="preserve">12.2发包人暂停施工的责任</w:t>
      </w:r>
      <w:bookmarkEnd w:id="414"/>
      <w:r/>
      <w:bookmarkEnd w:id="415"/>
      <w:r/>
      <w:bookmarkEnd w:id="416"/>
      <w:r/>
      <w:bookmarkEnd w:id="417"/>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由于发包人原因引起的暂停施工造成工期延误的，承包人有权要求发包人延长工期和(或）增加费用，并支付合理利润。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属于下列任何一种情况引起的暂停施工，均为发包人的责任：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（1）由于发包人违约引起的暂停施工；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（2）由于不可抗力的自然或社会因素引起的暂停施工；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（3）专用合同条款中约定的其他由于发包人原因引起的暂停施工。</w:t>
      </w:r>
      <w:r/>
    </w:p>
    <w:p>
      <w:pPr>
        <w:spacing w:line="360" w:lineRule="auto"/>
        <w:rPr>
          <w:rFonts w:hint="eastAsia" w:ascii="宋体" w:hAnsi="宋体" w:eastAsia="宋体" w:cs="宋体"/>
          <w:color w:val="auto"/>
          <w:sz w:val="21"/>
          <w:szCs w:val="21"/>
          <w:highlight w:val="none"/>
        </w:rPr>
      </w:pPr>
      <w:r/>
      <w:bookmarkStart w:id="418" w:name="_Toc237153128"/>
      <w:r/>
      <w:bookmarkStart w:id="419" w:name="_Toc222290098"/>
      <w:r/>
      <w:bookmarkStart w:id="420" w:name="_Toc222303286"/>
      <w:r/>
      <w:bookmarkStart w:id="421" w:name="_Toc260239619"/>
      <w:r>
        <w:rPr>
          <w:rFonts w:hint="eastAsia" w:ascii="宋体" w:hAnsi="宋体" w:eastAsia="宋体" w:cs="宋体"/>
          <w:color w:val="auto"/>
          <w:sz w:val="21"/>
          <w:szCs w:val="21"/>
          <w:highlight w:val="none"/>
        </w:rPr>
        <w:t xml:space="preserve">12.3监理人暂停施工指示</w:t>
      </w:r>
      <w:bookmarkEnd w:id="418"/>
      <w:r/>
      <w:bookmarkEnd w:id="419"/>
      <w:r/>
      <w:bookmarkEnd w:id="420"/>
      <w:r/>
      <w:bookmarkEnd w:id="421"/>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12.3.1</w:t>
      </w:r>
      <w:r>
        <w:rPr>
          <w:rFonts w:hint="eastAsia" w:ascii="宋体" w:hAnsi="宋体" w:eastAsia="宋体" w:cs="宋体"/>
          <w:color w:val="auto"/>
          <w:sz w:val="21"/>
          <w:szCs w:val="21"/>
          <w:highlight w:val="none"/>
        </w:rPr>
        <w:t xml:space="preserve">监理人认为有必要时，可向承包人作出暂停施工的指示，承包人应按监理人指示暂停施工。不论由于何种原因引起的暂停施工，暂停施工期间承包人应负责妥善保护工程并提供安全保障。</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12.3.2</w:t>
      </w:r>
      <w:r>
        <w:rPr>
          <w:rFonts w:hint="eastAsia" w:ascii="宋体" w:hAnsi="宋体" w:eastAsia="宋体" w:cs="宋体"/>
          <w:color w:val="auto"/>
          <w:sz w:val="21"/>
          <w:szCs w:val="21"/>
          <w:highlight w:val="none"/>
        </w:rPr>
        <w:t xml:space="preserve">由于发包人的原因发生暂停施</w:t>
      </w:r>
      <w:r>
        <w:rPr>
          <w:rFonts w:hint="eastAsia" w:ascii="宋体" w:hAnsi="宋体" w:eastAsia="宋体" w:cs="宋体"/>
          <w:bCs/>
          <w:color w:val="auto"/>
          <w:sz w:val="21"/>
          <w:szCs w:val="21"/>
          <w:highlight w:val="none"/>
        </w:rPr>
        <w:t xml:space="preserve">工</w:t>
      </w:r>
      <w:r>
        <w:rPr>
          <w:rFonts w:hint="eastAsia" w:ascii="宋体" w:hAnsi="宋体" w:eastAsia="宋体" w:cs="宋体"/>
          <w:color w:val="auto"/>
          <w:sz w:val="21"/>
          <w:szCs w:val="21"/>
          <w:highlight w:val="none"/>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spacing w:line="360" w:lineRule="auto"/>
        <w:rPr>
          <w:rFonts w:hint="eastAsia" w:ascii="宋体" w:hAnsi="宋体" w:eastAsia="宋体" w:cs="宋体"/>
          <w:color w:val="auto"/>
          <w:sz w:val="21"/>
          <w:szCs w:val="21"/>
          <w:highlight w:val="none"/>
        </w:rPr>
      </w:pPr>
      <w:r/>
      <w:bookmarkStart w:id="422" w:name="_Toc222290099"/>
      <w:r/>
      <w:bookmarkStart w:id="423" w:name="_Toc237153129"/>
      <w:r/>
      <w:bookmarkStart w:id="424" w:name="_Toc222303287"/>
      <w:r/>
      <w:bookmarkStart w:id="425" w:name="_Toc260239620"/>
      <w:r>
        <w:rPr>
          <w:rFonts w:hint="eastAsia" w:ascii="宋体" w:hAnsi="宋体" w:eastAsia="宋体" w:cs="宋体"/>
          <w:color w:val="auto"/>
          <w:sz w:val="21"/>
          <w:szCs w:val="21"/>
          <w:highlight w:val="none"/>
        </w:rPr>
        <w:t xml:space="preserve">12.4暂停施工后的复工</w:t>
      </w:r>
      <w:bookmarkEnd w:id="422"/>
      <w:r/>
      <w:bookmarkEnd w:id="423"/>
      <w:r/>
      <w:bookmarkEnd w:id="424"/>
      <w:r/>
      <w:bookmarkEnd w:id="425"/>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12.4.1</w:t>
      </w:r>
      <w:r>
        <w:rPr>
          <w:rFonts w:hint="eastAsia" w:ascii="宋体" w:hAnsi="宋体" w:eastAsia="宋体" w:cs="宋体"/>
          <w:color w:val="auto"/>
          <w:sz w:val="21"/>
          <w:szCs w:val="21"/>
          <w:highlight w:val="none"/>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12.4.2</w:t>
      </w:r>
      <w:r>
        <w:rPr>
          <w:rFonts w:hint="eastAsia" w:ascii="宋体" w:hAnsi="宋体" w:eastAsia="宋体" w:cs="宋体"/>
          <w:color w:val="auto"/>
          <w:sz w:val="21"/>
          <w:szCs w:val="21"/>
          <w:highlight w:val="none"/>
        </w:rPr>
        <w:t xml:space="preserve">承包人无故拖延和拒绝复工的，由此增加的费用和工期延误由承包人承担；因发包人原因无法按时复工的，承包人有权要求发包人延长工期和（或）增加费用，并支付合理利润。</w:t>
      </w:r>
      <w:r/>
    </w:p>
    <w:p>
      <w:pPr>
        <w:spacing w:line="360" w:lineRule="auto"/>
        <w:rPr>
          <w:rFonts w:hint="eastAsia" w:ascii="宋体" w:hAnsi="宋体" w:eastAsia="宋体" w:cs="宋体"/>
          <w:color w:val="auto"/>
          <w:sz w:val="21"/>
          <w:szCs w:val="21"/>
          <w:highlight w:val="none"/>
        </w:rPr>
      </w:pPr>
      <w:r/>
      <w:bookmarkStart w:id="426" w:name="_Toc260239621"/>
      <w:r/>
      <w:bookmarkStart w:id="427" w:name="_Toc237153130"/>
      <w:r/>
      <w:bookmarkStart w:id="428" w:name="_Toc222290100"/>
      <w:r/>
      <w:bookmarkStart w:id="429" w:name="_Toc222303288"/>
      <w:r>
        <w:rPr>
          <w:rFonts w:hint="eastAsia" w:ascii="宋体" w:hAnsi="宋体" w:eastAsia="宋体" w:cs="宋体"/>
          <w:color w:val="auto"/>
          <w:sz w:val="21"/>
          <w:szCs w:val="21"/>
          <w:highlight w:val="none"/>
        </w:rPr>
        <w:t xml:space="preserve">12.5暂停施工持续56天以上</w:t>
      </w:r>
      <w:bookmarkEnd w:id="426"/>
      <w:r/>
      <w:bookmarkEnd w:id="427"/>
      <w:r/>
      <w:bookmarkEnd w:id="428"/>
      <w:r/>
      <w:bookmarkEnd w:id="429"/>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12.5.1</w:t>
      </w:r>
      <w:r>
        <w:rPr>
          <w:rFonts w:hint="eastAsia" w:ascii="宋体" w:hAnsi="宋体" w:eastAsia="宋体" w:cs="宋体"/>
          <w:color w:val="auto"/>
          <w:sz w:val="21"/>
          <w:szCs w:val="21"/>
          <w:highlight w:val="none"/>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12.5.2</w:t>
      </w:r>
      <w:r>
        <w:rPr>
          <w:rFonts w:hint="eastAsia" w:ascii="宋体" w:hAnsi="宋体" w:eastAsia="宋体" w:cs="宋体"/>
          <w:color w:val="auto"/>
          <w:sz w:val="21"/>
          <w:szCs w:val="21"/>
          <w:highlight w:val="none"/>
        </w:rPr>
        <w:t xml:space="preserve">由于承包人责任引起的暂停施工，如承包人在收到监理人暂停施工指示后56天内不认真采取有效的复工措施，造成工期延误，可视为承包人违约，应按第22.1款的规定办理。</w:t>
      </w:r>
      <w:r/>
    </w:p>
    <w:p>
      <w:pPr>
        <w:pStyle w:val="721"/>
        <w:numPr>
          <w:ilvl w:val="0"/>
          <w:numId w:val="0"/>
        </w:numPr>
        <w:rPr>
          <w:rFonts w:hint="eastAsia" w:ascii="宋体" w:hAnsi="宋体" w:eastAsia="宋体" w:cs="宋体"/>
          <w:color w:val="auto"/>
          <w:szCs w:val="24"/>
          <w:highlight w:val="none"/>
        </w:rPr>
      </w:pPr>
      <w:r/>
      <w:bookmarkStart w:id="430" w:name="_Toc502674993"/>
      <w:r/>
      <w:bookmarkStart w:id="431" w:name="_Toc28613766"/>
      <w:r/>
      <w:bookmarkStart w:id="432" w:name="_Toc222290101"/>
      <w:r/>
      <w:bookmarkStart w:id="433" w:name="_Toc237153131"/>
      <w:r/>
      <w:bookmarkStart w:id="434" w:name="_Toc222303289"/>
      <w:r>
        <w:rPr>
          <w:rFonts w:hint="eastAsia" w:ascii="宋体" w:hAnsi="宋体" w:eastAsia="宋体" w:cs="宋体"/>
          <w:color w:val="auto"/>
          <w:szCs w:val="24"/>
          <w:highlight w:val="none"/>
        </w:rPr>
        <w:t xml:space="preserve">13．工程质量</w:t>
      </w:r>
      <w:bookmarkEnd w:id="430"/>
      <w:r/>
      <w:bookmarkEnd w:id="431"/>
      <w:r/>
      <w:bookmarkEnd w:id="432"/>
      <w:r/>
      <w:bookmarkEnd w:id="433"/>
      <w:r/>
      <w:bookmarkEnd w:id="434"/>
      <w:r/>
      <w:r/>
    </w:p>
    <w:p>
      <w:pPr>
        <w:spacing w:line="360" w:lineRule="auto"/>
        <w:rPr>
          <w:rFonts w:hint="eastAsia" w:ascii="宋体" w:hAnsi="宋体" w:eastAsia="宋体" w:cs="宋体"/>
          <w:color w:val="auto"/>
          <w:sz w:val="21"/>
          <w:szCs w:val="21"/>
          <w:highlight w:val="none"/>
        </w:rPr>
      </w:pPr>
      <w:r/>
      <w:bookmarkStart w:id="435" w:name="_Toc222303290"/>
      <w:r/>
      <w:bookmarkStart w:id="436" w:name="_Toc260239623"/>
      <w:r/>
      <w:bookmarkStart w:id="437" w:name="_Toc237153132"/>
      <w:r/>
      <w:bookmarkStart w:id="438" w:name="_Toc222290102"/>
      <w:r>
        <w:rPr>
          <w:rFonts w:hint="eastAsia" w:ascii="宋体" w:hAnsi="宋体" w:eastAsia="宋体" w:cs="宋体"/>
          <w:color w:val="auto"/>
          <w:sz w:val="21"/>
          <w:szCs w:val="21"/>
          <w:highlight w:val="none"/>
        </w:rPr>
        <w:t xml:space="preserve">13.1工程质量要求</w:t>
      </w:r>
      <w:bookmarkEnd w:id="435"/>
      <w:r/>
      <w:bookmarkEnd w:id="436"/>
      <w:r/>
      <w:bookmarkEnd w:id="437"/>
      <w:r/>
      <w:bookmarkEnd w:id="438"/>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13.1.1</w:t>
      </w:r>
      <w:r>
        <w:rPr>
          <w:rFonts w:hint="eastAsia" w:ascii="宋体" w:hAnsi="宋体" w:eastAsia="宋体" w:cs="宋体"/>
          <w:color w:val="auto"/>
          <w:sz w:val="21"/>
          <w:szCs w:val="21"/>
          <w:highlight w:val="none"/>
        </w:rPr>
        <w:t xml:space="preserve">工程质量验收按合同约定验收标准执行。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13.1.2</w:t>
      </w:r>
      <w:r>
        <w:rPr>
          <w:rFonts w:hint="eastAsia" w:ascii="宋体" w:hAnsi="宋体" w:eastAsia="宋体" w:cs="宋体"/>
          <w:color w:val="auto"/>
          <w:sz w:val="21"/>
          <w:szCs w:val="21"/>
          <w:highlight w:val="none"/>
        </w:rPr>
        <w:t xml:space="preserve">因承包人原因造成工程质量达不到合同约定验收标准的，监理人有权要求承包人返工直至符合合同要求为止，由此造成的费用增加和（或）工期延误由承包人承担。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13.1.3</w:t>
      </w:r>
      <w:r>
        <w:rPr>
          <w:rFonts w:hint="eastAsia" w:ascii="宋体" w:hAnsi="宋体" w:eastAsia="宋体" w:cs="宋体"/>
          <w:color w:val="auto"/>
          <w:sz w:val="21"/>
          <w:szCs w:val="21"/>
          <w:highlight w:val="none"/>
        </w:rPr>
        <w:t xml:space="preserve">因发包人原因造成工程质量达不到合同约定验收标准的，发包人应承担由于承包人返工造成的费用增加和（或）工期延误，并支付承包人合理利润。</w:t>
      </w:r>
      <w:r/>
    </w:p>
    <w:p>
      <w:pPr>
        <w:spacing w:line="360" w:lineRule="auto"/>
        <w:rPr>
          <w:rFonts w:hint="eastAsia" w:ascii="宋体" w:hAnsi="宋体" w:eastAsia="宋体" w:cs="宋体"/>
          <w:color w:val="auto"/>
          <w:sz w:val="21"/>
          <w:szCs w:val="21"/>
          <w:highlight w:val="none"/>
        </w:rPr>
      </w:pPr>
      <w:r/>
      <w:bookmarkStart w:id="439" w:name="_Toc237153133"/>
      <w:r/>
      <w:bookmarkStart w:id="440" w:name="_Toc260239624"/>
      <w:r/>
      <w:bookmarkStart w:id="441" w:name="_Toc222303291"/>
      <w:r/>
      <w:bookmarkStart w:id="442" w:name="_Toc222290103"/>
      <w:r>
        <w:rPr>
          <w:rFonts w:hint="eastAsia" w:ascii="宋体" w:hAnsi="宋体" w:eastAsia="宋体" w:cs="宋体"/>
          <w:color w:val="auto"/>
          <w:sz w:val="21"/>
          <w:szCs w:val="21"/>
          <w:highlight w:val="none"/>
        </w:rPr>
        <w:t xml:space="preserve">13.2承包人的质量管理</w:t>
      </w:r>
      <w:bookmarkEnd w:id="439"/>
      <w:r/>
      <w:bookmarkEnd w:id="440"/>
      <w:r/>
      <w:bookmarkEnd w:id="441"/>
      <w:r/>
      <w:bookmarkEnd w:id="442"/>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13.2.1</w:t>
      </w:r>
      <w:r>
        <w:rPr>
          <w:rFonts w:hint="eastAsia" w:ascii="宋体" w:hAnsi="宋体" w:eastAsia="宋体" w:cs="宋体"/>
          <w:color w:val="auto"/>
          <w:sz w:val="21"/>
          <w:szCs w:val="21"/>
          <w:highlight w:val="none"/>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13.2.2</w:t>
      </w:r>
      <w:r>
        <w:rPr>
          <w:rFonts w:hint="eastAsia" w:ascii="宋体" w:hAnsi="宋体" w:eastAsia="宋体" w:cs="宋体"/>
          <w:color w:val="auto"/>
          <w:sz w:val="21"/>
          <w:szCs w:val="21"/>
          <w:highlight w:val="none"/>
        </w:rPr>
        <w:t xml:space="preserve">承包人应加强对施工人员的质量教育和技术培训，定期考核施工人员的劳动技能，严格执行规范和操作规程。</w:t>
      </w:r>
      <w:r/>
    </w:p>
    <w:p>
      <w:pPr>
        <w:spacing w:line="360" w:lineRule="auto"/>
        <w:rPr>
          <w:rFonts w:hint="eastAsia" w:ascii="宋体" w:hAnsi="宋体" w:eastAsia="宋体" w:cs="宋体"/>
          <w:color w:val="auto"/>
          <w:sz w:val="21"/>
          <w:szCs w:val="21"/>
          <w:highlight w:val="none"/>
        </w:rPr>
      </w:pPr>
      <w:r/>
      <w:bookmarkStart w:id="443" w:name="_Toc222303292"/>
      <w:r/>
      <w:bookmarkStart w:id="444" w:name="_Toc237153134"/>
      <w:r/>
      <w:bookmarkStart w:id="445" w:name="_Toc260239625"/>
      <w:r/>
      <w:bookmarkStart w:id="446" w:name="_Toc222290104"/>
      <w:r>
        <w:rPr>
          <w:rFonts w:hint="eastAsia" w:ascii="宋体" w:hAnsi="宋体" w:eastAsia="宋体" w:cs="宋体"/>
          <w:color w:val="auto"/>
          <w:sz w:val="21"/>
          <w:szCs w:val="21"/>
          <w:highlight w:val="none"/>
        </w:rPr>
        <w:t xml:space="preserve">13.3承包人的质量检查</w:t>
      </w:r>
      <w:bookmarkEnd w:id="443"/>
      <w:r/>
      <w:bookmarkEnd w:id="444"/>
      <w:r/>
      <w:bookmarkEnd w:id="445"/>
      <w:r/>
      <w:bookmarkEnd w:id="446"/>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承包人应按合同约定对材料、工程设备以及工程的所有部位及其施工工艺进行全过程的质量检查和检验，并作详细记录，编制工程质量报表，报送监理人审查。</w:t>
      </w:r>
      <w:r/>
    </w:p>
    <w:p>
      <w:pPr>
        <w:spacing w:line="360" w:lineRule="auto"/>
        <w:rPr>
          <w:rFonts w:hint="eastAsia" w:ascii="宋体" w:hAnsi="宋体" w:eastAsia="宋体" w:cs="宋体"/>
          <w:color w:val="auto"/>
          <w:sz w:val="21"/>
          <w:szCs w:val="21"/>
          <w:highlight w:val="none"/>
        </w:rPr>
      </w:pPr>
      <w:r/>
      <w:bookmarkStart w:id="447" w:name="_Toc237153135"/>
      <w:r/>
      <w:bookmarkStart w:id="448" w:name="_Toc222303293"/>
      <w:r/>
      <w:bookmarkStart w:id="449" w:name="_Toc260239626"/>
      <w:r/>
      <w:bookmarkStart w:id="450" w:name="_Toc222290105"/>
      <w:r>
        <w:rPr>
          <w:rFonts w:hint="eastAsia" w:ascii="宋体" w:hAnsi="宋体" w:eastAsia="宋体" w:cs="宋体"/>
          <w:color w:val="auto"/>
          <w:sz w:val="21"/>
          <w:szCs w:val="21"/>
          <w:highlight w:val="none"/>
        </w:rPr>
        <w:t xml:space="preserve">13.4监理人的质量检查</w:t>
      </w:r>
      <w:bookmarkEnd w:id="447"/>
      <w:r/>
      <w:bookmarkEnd w:id="448"/>
      <w:r/>
      <w:bookmarkEnd w:id="449"/>
      <w:r/>
      <w:bookmarkEnd w:id="450"/>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spacing w:line="360" w:lineRule="auto"/>
        <w:rPr>
          <w:rFonts w:hint="eastAsia" w:ascii="宋体" w:hAnsi="宋体" w:eastAsia="宋体" w:cs="宋体"/>
          <w:color w:val="auto"/>
          <w:sz w:val="21"/>
          <w:szCs w:val="21"/>
          <w:highlight w:val="none"/>
        </w:rPr>
      </w:pPr>
      <w:r/>
      <w:bookmarkStart w:id="451" w:name="_Toc222290106"/>
      <w:r/>
      <w:bookmarkStart w:id="452" w:name="_Toc237153136"/>
      <w:r/>
      <w:bookmarkStart w:id="453" w:name="_Toc222303294"/>
      <w:r/>
      <w:bookmarkStart w:id="454" w:name="_Toc260239627"/>
      <w:r>
        <w:rPr>
          <w:rFonts w:hint="eastAsia" w:ascii="宋体" w:hAnsi="宋体" w:eastAsia="宋体" w:cs="宋体"/>
          <w:color w:val="auto"/>
          <w:sz w:val="21"/>
          <w:szCs w:val="21"/>
          <w:highlight w:val="none"/>
        </w:rPr>
        <w:t xml:space="preserve">13.5工程隐蔽部位覆盖前的检查</w:t>
      </w:r>
      <w:bookmarkEnd w:id="451"/>
      <w:r/>
      <w:bookmarkEnd w:id="452"/>
      <w:r/>
      <w:bookmarkEnd w:id="453"/>
      <w:r/>
      <w:bookmarkEnd w:id="454"/>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13.5.1</w:t>
      </w:r>
      <w:r>
        <w:rPr>
          <w:rFonts w:hint="eastAsia" w:ascii="宋体" w:hAnsi="宋体" w:eastAsia="宋体" w:cs="宋体"/>
          <w:color w:val="auto"/>
          <w:sz w:val="21"/>
          <w:szCs w:val="21"/>
          <w:highlight w:val="none"/>
        </w:rPr>
        <w:t xml:space="preserve">通知监理人检查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13.5.2</w:t>
      </w:r>
      <w:r>
        <w:rPr>
          <w:rFonts w:hint="eastAsia" w:ascii="宋体" w:hAnsi="宋体" w:eastAsia="宋体" w:cs="宋体"/>
          <w:color w:val="auto"/>
          <w:sz w:val="21"/>
          <w:szCs w:val="21"/>
          <w:highlight w:val="none"/>
        </w:rPr>
        <w:t xml:space="preserve">监理人未到场检查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13.5.3</w:t>
      </w:r>
      <w:r>
        <w:rPr>
          <w:rFonts w:hint="eastAsia" w:ascii="宋体" w:hAnsi="宋体" w:eastAsia="宋体" w:cs="宋体"/>
          <w:color w:val="auto"/>
          <w:sz w:val="21"/>
          <w:szCs w:val="21"/>
          <w:highlight w:val="none"/>
        </w:rPr>
        <w:t xml:space="preserve">监理人重新检查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13.5.4</w:t>
      </w:r>
      <w:r>
        <w:rPr>
          <w:rFonts w:hint="eastAsia" w:ascii="宋体" w:hAnsi="宋体" w:eastAsia="宋体" w:cs="宋体"/>
          <w:color w:val="auto"/>
          <w:sz w:val="21"/>
          <w:szCs w:val="21"/>
          <w:highlight w:val="none"/>
        </w:rPr>
        <w:t xml:space="preserve">承包人私自覆盖</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承包人未通知监理人到场检查，私自将工程隐蔽部位覆盖的，监理人有权指示承包人钻孔探测或揭开检查，由此增加的费用和（或）工期延误由承包人承担。</w:t>
      </w:r>
      <w:r/>
    </w:p>
    <w:p>
      <w:pPr>
        <w:spacing w:line="360" w:lineRule="auto"/>
        <w:rPr>
          <w:rFonts w:hint="eastAsia" w:ascii="宋体" w:hAnsi="宋体" w:eastAsia="宋体" w:cs="宋体"/>
          <w:color w:val="auto"/>
          <w:sz w:val="21"/>
          <w:szCs w:val="21"/>
          <w:highlight w:val="none"/>
        </w:rPr>
      </w:pPr>
      <w:r/>
      <w:bookmarkStart w:id="455" w:name="_Toc222303295"/>
      <w:r/>
      <w:bookmarkStart w:id="456" w:name="_Toc237153137"/>
      <w:r/>
      <w:bookmarkStart w:id="457" w:name="_Toc260239628"/>
      <w:r/>
      <w:bookmarkStart w:id="458" w:name="_Toc222290107"/>
      <w:r>
        <w:rPr>
          <w:rFonts w:hint="eastAsia" w:ascii="宋体" w:hAnsi="宋体" w:eastAsia="宋体" w:cs="宋体"/>
          <w:color w:val="auto"/>
          <w:sz w:val="21"/>
          <w:szCs w:val="21"/>
          <w:highlight w:val="none"/>
        </w:rPr>
        <w:t xml:space="preserve">13.6清除不合格工程</w:t>
      </w:r>
      <w:bookmarkEnd w:id="455"/>
      <w:r/>
      <w:bookmarkEnd w:id="456"/>
      <w:r/>
      <w:bookmarkEnd w:id="457"/>
      <w:r/>
      <w:bookmarkEnd w:id="458"/>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13.6.1</w:t>
      </w:r>
      <w:r>
        <w:rPr>
          <w:rFonts w:hint="eastAsia" w:ascii="宋体" w:hAnsi="宋体" w:eastAsia="宋体" w:cs="宋体"/>
          <w:color w:val="auto"/>
          <w:sz w:val="21"/>
          <w:szCs w:val="21"/>
          <w:highlight w:val="none"/>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13.6.2</w:t>
      </w:r>
      <w:r>
        <w:rPr>
          <w:rFonts w:hint="eastAsia" w:ascii="宋体" w:hAnsi="宋体" w:eastAsia="宋体" w:cs="宋体"/>
          <w:color w:val="auto"/>
          <w:sz w:val="21"/>
          <w:szCs w:val="21"/>
          <w:highlight w:val="none"/>
        </w:rPr>
        <w:t xml:space="preserve">由于发包人提供的材料或工程设备不合格造成的工程不合格，需要承包人采取措施补救的，发包人应承担由此增加的费用和（或）工期延误，并支付承包人合理利润。</w:t>
      </w:r>
      <w:r/>
    </w:p>
    <w:p>
      <w:pPr>
        <w:spacing w:line="360" w:lineRule="auto"/>
        <w:rPr>
          <w:rFonts w:hint="eastAsia" w:ascii="宋体" w:hAnsi="宋体" w:eastAsia="宋体" w:cs="宋体"/>
          <w:color w:val="auto"/>
          <w:sz w:val="21"/>
          <w:szCs w:val="21"/>
          <w:highlight w:val="none"/>
        </w:rPr>
      </w:pPr>
      <w:r/>
      <w:bookmarkStart w:id="459" w:name="_Toc259109068"/>
      <w:r/>
      <w:bookmarkStart w:id="460" w:name="_Toc260239629"/>
      <w:r>
        <w:rPr>
          <w:rFonts w:hint="eastAsia" w:ascii="宋体" w:hAnsi="宋体" w:eastAsia="宋体" w:cs="宋体"/>
          <w:color w:val="auto"/>
          <w:sz w:val="21"/>
          <w:szCs w:val="21"/>
          <w:highlight w:val="none"/>
        </w:rPr>
        <w:t xml:space="preserve">13.7质量评定</w:t>
      </w:r>
      <w:bookmarkEnd w:id="459"/>
      <w:r/>
      <w:bookmarkEnd w:id="460"/>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13.7.1</w:t>
      </w:r>
      <w:r>
        <w:rPr>
          <w:rFonts w:hint="eastAsia" w:ascii="宋体" w:hAnsi="宋体" w:eastAsia="宋体" w:cs="宋体"/>
          <w:color w:val="auto"/>
          <w:sz w:val="21"/>
          <w:szCs w:val="21"/>
          <w:highlight w:val="none"/>
        </w:rPr>
        <w:t xml:space="preserve">发包人应组织承包人进行工程项目划分，并确定单位工程、主要分部工程、重要隐蔽单元工程和关键部位单元工程。</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13.7.2</w:t>
      </w:r>
      <w:r>
        <w:rPr>
          <w:rFonts w:hint="eastAsia" w:ascii="宋体" w:hAnsi="宋体" w:eastAsia="宋体" w:cs="宋体"/>
          <w:color w:val="auto"/>
          <w:sz w:val="21"/>
          <w:szCs w:val="21"/>
          <w:highlight w:val="none"/>
        </w:rPr>
        <w:t xml:space="preserve">工程实施过程中，单位工程、主要分部工程、重要隐蔽单元工程和关键部位单元工程的项目划分需要调整时，承包人应报发包人确认。</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13.7.3</w:t>
      </w:r>
      <w:r>
        <w:rPr>
          <w:rFonts w:hint="eastAsia" w:ascii="宋体" w:hAnsi="宋体" w:eastAsia="宋体" w:cs="宋体"/>
          <w:color w:val="auto"/>
          <w:sz w:val="21"/>
          <w:szCs w:val="21"/>
          <w:highlight w:val="none"/>
        </w:rPr>
        <w:t xml:space="preserve">承包人应在单元（工序）工程质量自评合格后，报监理人核定质量等级并签证认可。</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13.7.4</w:t>
      </w:r>
      <w:r>
        <w:rPr>
          <w:rFonts w:hint="eastAsia" w:ascii="宋体" w:hAnsi="宋体" w:eastAsia="宋体" w:cs="宋体"/>
          <w:color w:val="auto"/>
          <w:sz w:val="21"/>
          <w:szCs w:val="21"/>
          <w:highlight w:val="none"/>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13.7.5</w:t>
      </w:r>
      <w:r>
        <w:rPr>
          <w:rFonts w:hint="eastAsia" w:ascii="宋体" w:hAnsi="宋体" w:eastAsia="宋体" w:cs="宋体"/>
          <w:color w:val="auto"/>
          <w:sz w:val="21"/>
          <w:szCs w:val="21"/>
          <w:highlight w:val="none"/>
        </w:rPr>
        <w:t xml:space="preserve">承包人应在分部工程质量自评合格后，报监理人复核和发包人认定。发包人负责按有关规定完成分部工程质量结论报工程质量监督机构核备（核定）手续。</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13.7.6</w:t>
      </w:r>
      <w:r>
        <w:rPr>
          <w:rFonts w:hint="eastAsia" w:ascii="宋体" w:hAnsi="宋体" w:eastAsia="宋体" w:cs="宋体"/>
          <w:color w:val="auto"/>
          <w:sz w:val="21"/>
          <w:szCs w:val="21"/>
          <w:highlight w:val="none"/>
        </w:rPr>
        <w:t xml:space="preserve">承包人应在单位工程质量自评合格后，报监理人复核和发包人认定。发包人负责按有关规定完成单位工程质量结论报工程质量监督机构核定手续。</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13.7.7</w:t>
      </w:r>
      <w:r>
        <w:rPr>
          <w:rFonts w:hint="eastAsia" w:ascii="宋体" w:hAnsi="宋体" w:eastAsia="宋体" w:cs="宋体"/>
          <w:color w:val="auto"/>
          <w:sz w:val="21"/>
          <w:szCs w:val="21"/>
          <w:highlight w:val="none"/>
        </w:rPr>
        <w:t xml:space="preserve">除专用合同条款另有约定外，工程质量等级分为合格和优良，应分别达到约定的标准。</w:t>
      </w:r>
      <w:r/>
    </w:p>
    <w:p>
      <w:pPr>
        <w:spacing w:line="360" w:lineRule="auto"/>
        <w:rPr>
          <w:rFonts w:hint="eastAsia" w:ascii="宋体" w:hAnsi="宋体" w:eastAsia="宋体" w:cs="宋体"/>
          <w:color w:val="auto"/>
          <w:sz w:val="21"/>
          <w:szCs w:val="21"/>
          <w:highlight w:val="none"/>
        </w:rPr>
      </w:pPr>
      <w:r/>
      <w:bookmarkStart w:id="461" w:name="_Toc260239630"/>
      <w:r/>
      <w:bookmarkStart w:id="462" w:name="_Toc259109069"/>
      <w:r>
        <w:rPr>
          <w:rFonts w:hint="eastAsia" w:ascii="宋体" w:hAnsi="宋体" w:eastAsia="宋体" w:cs="宋体"/>
          <w:color w:val="auto"/>
          <w:sz w:val="21"/>
          <w:szCs w:val="21"/>
          <w:highlight w:val="none"/>
        </w:rPr>
        <w:t xml:space="preserve">13.8质量事故处理</w:t>
      </w:r>
      <w:bookmarkEnd w:id="461"/>
      <w:r/>
      <w:bookmarkEnd w:id="462"/>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13.8.1</w:t>
      </w:r>
      <w:r>
        <w:rPr>
          <w:rFonts w:hint="eastAsia" w:ascii="宋体" w:hAnsi="宋体" w:eastAsia="宋体" w:cs="宋体"/>
          <w:color w:val="auto"/>
          <w:sz w:val="21"/>
          <w:szCs w:val="21"/>
          <w:highlight w:val="none"/>
        </w:rPr>
        <w:t xml:space="preserve">发生质量事故时，承包人应及时向发包人和监理人报告。</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13.8.2</w:t>
      </w:r>
      <w:r>
        <w:rPr>
          <w:rFonts w:hint="eastAsia" w:ascii="宋体" w:hAnsi="宋体" w:eastAsia="宋体" w:cs="宋体"/>
          <w:color w:val="auto"/>
          <w:sz w:val="21"/>
          <w:szCs w:val="21"/>
          <w:highlight w:val="none"/>
        </w:rPr>
        <w:t xml:space="preserve">质量事故调查处理由发包人按相关规定履行手续，承包人应配合。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13.8.3</w:t>
      </w:r>
      <w:r>
        <w:rPr>
          <w:rFonts w:hint="eastAsia" w:ascii="宋体" w:hAnsi="宋体" w:eastAsia="宋体" w:cs="宋体"/>
          <w:color w:val="auto"/>
          <w:sz w:val="21"/>
          <w:szCs w:val="21"/>
          <w:highlight w:val="none"/>
        </w:rPr>
        <w:t xml:space="preserve">承包人应对质量缺陷进行备案。发包人委托监理人对质量缺陷备案情况进行监督检查并履行相关手续。</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13.8.4</w:t>
      </w:r>
      <w:r>
        <w:rPr>
          <w:rFonts w:hint="eastAsia" w:ascii="宋体" w:hAnsi="宋体" w:eastAsia="宋体" w:cs="宋体"/>
          <w:color w:val="auto"/>
          <w:sz w:val="21"/>
          <w:szCs w:val="21"/>
          <w:highlight w:val="none"/>
        </w:rPr>
        <w:t xml:space="preserve">除专用合同条款另有约定外，工程竣工验收时，发包人负责向竣工验收委员会汇报并提交历次质量缺陷处理的备案资料。</w:t>
      </w:r>
      <w:r/>
    </w:p>
    <w:p>
      <w:pPr>
        <w:pStyle w:val="721"/>
        <w:numPr>
          <w:ilvl w:val="0"/>
          <w:numId w:val="0"/>
        </w:numPr>
        <w:rPr>
          <w:rFonts w:hint="eastAsia" w:ascii="宋体" w:hAnsi="宋体" w:eastAsia="宋体" w:cs="宋体"/>
          <w:color w:val="auto"/>
          <w:szCs w:val="24"/>
          <w:highlight w:val="none"/>
        </w:rPr>
      </w:pPr>
      <w:r/>
      <w:bookmarkStart w:id="463" w:name="_Toc28613767"/>
      <w:r/>
      <w:bookmarkStart w:id="464" w:name="_Toc502674994"/>
      <w:r/>
      <w:bookmarkStart w:id="465" w:name="_Toc222290108"/>
      <w:r/>
      <w:bookmarkStart w:id="466" w:name="_Toc222303296"/>
      <w:r/>
      <w:bookmarkStart w:id="467" w:name="_Toc237153138"/>
      <w:r>
        <w:rPr>
          <w:rFonts w:hint="eastAsia" w:ascii="宋体" w:hAnsi="宋体" w:eastAsia="宋体" w:cs="宋体"/>
          <w:color w:val="auto"/>
          <w:szCs w:val="24"/>
          <w:highlight w:val="none"/>
        </w:rPr>
        <w:t xml:space="preserve">14．试验和检验</w:t>
      </w:r>
      <w:bookmarkEnd w:id="463"/>
      <w:r/>
      <w:bookmarkEnd w:id="464"/>
      <w:r/>
      <w:bookmarkEnd w:id="465"/>
      <w:r/>
      <w:bookmarkEnd w:id="466"/>
      <w:r/>
      <w:bookmarkEnd w:id="467"/>
      <w:r/>
      <w:r/>
    </w:p>
    <w:p>
      <w:pPr>
        <w:spacing w:line="360" w:lineRule="auto"/>
        <w:rPr>
          <w:rFonts w:hint="eastAsia" w:ascii="宋体" w:hAnsi="宋体" w:eastAsia="宋体" w:cs="宋体"/>
          <w:color w:val="auto"/>
          <w:sz w:val="21"/>
          <w:szCs w:val="21"/>
          <w:highlight w:val="none"/>
        </w:rPr>
      </w:pPr>
      <w:r/>
      <w:bookmarkStart w:id="468" w:name="_Toc237153139"/>
      <w:r/>
      <w:bookmarkStart w:id="469" w:name="_Toc222303297"/>
      <w:r/>
      <w:bookmarkStart w:id="470" w:name="_Toc260239632"/>
      <w:r/>
      <w:bookmarkStart w:id="471" w:name="_Toc222290109"/>
      <w:r>
        <w:rPr>
          <w:rFonts w:hint="eastAsia" w:ascii="宋体" w:hAnsi="宋体" w:eastAsia="宋体" w:cs="宋体"/>
          <w:color w:val="auto"/>
          <w:sz w:val="21"/>
          <w:szCs w:val="21"/>
          <w:highlight w:val="none"/>
        </w:rPr>
        <w:t xml:space="preserve">14.1材料、工程设备和工程的试验和检验</w:t>
      </w:r>
      <w:bookmarkEnd w:id="468"/>
      <w:r/>
      <w:bookmarkEnd w:id="469"/>
      <w:r/>
      <w:bookmarkEnd w:id="470"/>
      <w:r/>
      <w:bookmarkEnd w:id="471"/>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14.1.1</w:t>
      </w:r>
      <w:r>
        <w:rPr>
          <w:rFonts w:hint="eastAsia" w:ascii="宋体" w:hAnsi="宋体" w:eastAsia="宋体" w:cs="宋体"/>
          <w:color w:val="auto"/>
          <w:sz w:val="21"/>
          <w:szCs w:val="21"/>
          <w:highlight w:val="none"/>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14.1.2</w:t>
      </w:r>
      <w:r>
        <w:rPr>
          <w:rFonts w:hint="eastAsia" w:ascii="宋体" w:hAnsi="宋体" w:eastAsia="宋体" w:cs="宋体"/>
          <w:color w:val="auto"/>
          <w:sz w:val="21"/>
          <w:szCs w:val="21"/>
          <w:highlight w:val="none"/>
        </w:rPr>
        <w:t xml:space="preserve">监理人未按合同约定派员参加试验和检验的，除监理人另有指示外，承包人可自行试验和检验，并应立即将试验和检验结果报送监理人，监理人应签字确认。</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14.1.3</w:t>
      </w:r>
      <w:r>
        <w:rPr>
          <w:rFonts w:hint="eastAsia" w:ascii="宋体" w:hAnsi="宋体" w:eastAsia="宋体" w:cs="宋体"/>
          <w:color w:val="auto"/>
          <w:sz w:val="21"/>
          <w:szCs w:val="21"/>
          <w:highlight w:val="none"/>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14.1.4</w:t>
      </w:r>
      <w:r>
        <w:rPr>
          <w:rFonts w:hint="eastAsia" w:ascii="宋体" w:hAnsi="宋体" w:eastAsia="宋体" w:cs="宋体"/>
          <w:color w:val="auto"/>
          <w:sz w:val="21"/>
          <w:szCs w:val="21"/>
          <w:highlight w:val="none"/>
        </w:rPr>
        <w:t xml:space="preserve">承包人应按相关规定和标准对水泥、钢材等原材料与中间产品质量进行检验，并报监理人复核。</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14.1.5</w:t>
      </w:r>
      <w:r>
        <w:rPr>
          <w:rFonts w:hint="eastAsia" w:ascii="宋体" w:hAnsi="宋体" w:eastAsia="宋体" w:cs="宋体"/>
          <w:color w:val="auto"/>
          <w:sz w:val="21"/>
          <w:szCs w:val="21"/>
          <w:highlight w:val="none"/>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14.1.6</w:t>
      </w:r>
      <w:r>
        <w:rPr>
          <w:rFonts w:hint="eastAsia" w:ascii="宋体" w:hAnsi="宋体" w:eastAsia="宋体" w:cs="宋体"/>
          <w:color w:val="auto"/>
          <w:sz w:val="21"/>
          <w:szCs w:val="21"/>
          <w:highlight w:val="none"/>
        </w:rPr>
        <w:t xml:space="preserve">对专用合同条款约定的试块、试件及有关材料，监理人实行见证取样。见证取样资料由承包人制备，记录应真实齐全，监理人、承包人等参与见证取样人员均应在相关文件上签字。</w:t>
      </w:r>
      <w:r/>
    </w:p>
    <w:p>
      <w:pPr>
        <w:spacing w:line="360" w:lineRule="auto"/>
        <w:rPr>
          <w:rFonts w:hint="eastAsia" w:ascii="宋体" w:hAnsi="宋体" w:eastAsia="宋体" w:cs="宋体"/>
          <w:color w:val="auto"/>
          <w:sz w:val="21"/>
          <w:szCs w:val="21"/>
          <w:highlight w:val="none"/>
        </w:rPr>
      </w:pPr>
      <w:r/>
      <w:bookmarkStart w:id="472" w:name="_Toc237153140"/>
      <w:r/>
      <w:bookmarkStart w:id="473" w:name="_Toc260239633"/>
      <w:r/>
      <w:bookmarkStart w:id="474" w:name="_Toc222290110"/>
      <w:r/>
      <w:bookmarkStart w:id="475" w:name="_Toc222303298"/>
      <w:r>
        <w:rPr>
          <w:rFonts w:hint="eastAsia" w:ascii="宋体" w:hAnsi="宋体" w:eastAsia="宋体" w:cs="宋体"/>
          <w:color w:val="auto"/>
          <w:sz w:val="21"/>
          <w:szCs w:val="21"/>
          <w:highlight w:val="none"/>
        </w:rPr>
        <w:t xml:space="preserve">14.2现场材料试验</w:t>
      </w:r>
      <w:bookmarkEnd w:id="472"/>
      <w:r/>
      <w:bookmarkEnd w:id="473"/>
      <w:r/>
      <w:bookmarkEnd w:id="474"/>
      <w:r/>
      <w:bookmarkEnd w:id="475"/>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14.2.1</w:t>
      </w:r>
      <w:r>
        <w:rPr>
          <w:rFonts w:hint="eastAsia" w:ascii="宋体" w:hAnsi="宋体" w:eastAsia="宋体" w:cs="宋体"/>
          <w:color w:val="auto"/>
          <w:sz w:val="21"/>
          <w:szCs w:val="21"/>
          <w:highlight w:val="none"/>
        </w:rPr>
        <w:t xml:space="preserve">承包人根据合同约定或监理人指示进行的现场材料试验，应由承包人提供试验场所、试验人员、试验设备器材以及其他必要的试验条件。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14.2.2</w:t>
      </w:r>
      <w:r>
        <w:rPr>
          <w:rFonts w:hint="eastAsia" w:ascii="宋体" w:hAnsi="宋体" w:eastAsia="宋体" w:cs="宋体"/>
          <w:color w:val="auto"/>
          <w:sz w:val="21"/>
          <w:szCs w:val="21"/>
          <w:highlight w:val="none"/>
        </w:rPr>
        <w:t xml:space="preserve">监理人在必要时可以免费使用承包人的试验场所、试验设备器材以及其他试验条件，进行以工程质量检查为目的的复核性材料试验，承包人应予以协助。</w:t>
      </w:r>
      <w:r/>
    </w:p>
    <w:p>
      <w:pPr>
        <w:spacing w:line="360" w:lineRule="auto"/>
        <w:rPr>
          <w:rFonts w:hint="eastAsia" w:ascii="宋体" w:hAnsi="宋体" w:eastAsia="宋体" w:cs="宋体"/>
          <w:color w:val="auto"/>
          <w:sz w:val="21"/>
          <w:szCs w:val="21"/>
          <w:highlight w:val="none"/>
        </w:rPr>
      </w:pPr>
      <w:r/>
      <w:bookmarkStart w:id="476" w:name="_Toc222303299"/>
      <w:r/>
      <w:bookmarkStart w:id="477" w:name="_Toc260239634"/>
      <w:r/>
      <w:bookmarkStart w:id="478" w:name="_Toc237153141"/>
      <w:r/>
      <w:bookmarkStart w:id="479" w:name="_Toc222290111"/>
      <w:r>
        <w:rPr>
          <w:rFonts w:hint="eastAsia" w:ascii="宋体" w:hAnsi="宋体" w:eastAsia="宋体" w:cs="宋体"/>
          <w:color w:val="auto"/>
          <w:sz w:val="21"/>
          <w:szCs w:val="21"/>
          <w:highlight w:val="none"/>
        </w:rPr>
        <w:t xml:space="preserve">14.3现场工艺试验</w:t>
      </w:r>
      <w:bookmarkEnd w:id="476"/>
      <w:r/>
      <w:bookmarkEnd w:id="477"/>
      <w:r/>
      <w:bookmarkEnd w:id="478"/>
      <w:r/>
      <w:bookmarkEnd w:id="479"/>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承包人应按合同约定或监理人指示进行现场工艺试验。对大型的现场工艺试验，监理人认为必要时，应由承包人根据监理人提出的工艺试验要求，编制工艺试验措施计划，报送监理人审批。</w:t>
      </w:r>
      <w:r/>
    </w:p>
    <w:p>
      <w:pPr>
        <w:pStyle w:val="721"/>
        <w:numPr>
          <w:ilvl w:val="0"/>
          <w:numId w:val="0"/>
        </w:numPr>
        <w:rPr>
          <w:rFonts w:hint="eastAsia" w:ascii="宋体" w:hAnsi="宋体" w:eastAsia="宋体" w:cs="宋体"/>
          <w:color w:val="auto"/>
          <w:szCs w:val="24"/>
          <w:highlight w:val="none"/>
        </w:rPr>
      </w:pPr>
      <w:r/>
      <w:bookmarkStart w:id="480" w:name="_Toc502674995"/>
      <w:r/>
      <w:bookmarkStart w:id="481" w:name="_Toc222290112"/>
      <w:r/>
      <w:bookmarkStart w:id="482" w:name="_Toc222303300"/>
      <w:r/>
      <w:bookmarkStart w:id="483" w:name="_Toc28613768"/>
      <w:r/>
      <w:bookmarkStart w:id="484" w:name="_Toc237153142"/>
      <w:r>
        <w:rPr>
          <w:rFonts w:hint="eastAsia" w:ascii="宋体" w:hAnsi="宋体" w:eastAsia="宋体" w:cs="宋体"/>
          <w:color w:val="auto"/>
          <w:szCs w:val="24"/>
          <w:highlight w:val="none"/>
        </w:rPr>
        <w:t xml:space="preserve">15．变更</w:t>
      </w:r>
      <w:bookmarkEnd w:id="480"/>
      <w:r/>
      <w:bookmarkEnd w:id="481"/>
      <w:r/>
      <w:bookmarkEnd w:id="482"/>
      <w:r/>
      <w:bookmarkEnd w:id="483"/>
      <w:r/>
      <w:bookmarkEnd w:id="484"/>
      <w:r/>
      <w:r/>
    </w:p>
    <w:p>
      <w:pPr>
        <w:spacing w:line="360" w:lineRule="auto"/>
        <w:rPr>
          <w:rFonts w:hint="eastAsia" w:ascii="宋体" w:hAnsi="宋体" w:eastAsia="宋体" w:cs="宋体"/>
          <w:color w:val="auto"/>
          <w:sz w:val="21"/>
          <w:szCs w:val="21"/>
          <w:highlight w:val="none"/>
        </w:rPr>
      </w:pPr>
      <w:r/>
      <w:bookmarkStart w:id="485" w:name="_Toc237153143"/>
      <w:r/>
      <w:bookmarkStart w:id="486" w:name="_Toc260239636"/>
      <w:r/>
      <w:bookmarkStart w:id="487" w:name="_Toc222303301"/>
      <w:r>
        <w:rPr>
          <w:rFonts w:hint="eastAsia" w:ascii="宋体" w:hAnsi="宋体" w:eastAsia="宋体" w:cs="宋体"/>
          <w:color w:val="auto"/>
          <w:sz w:val="21"/>
          <w:szCs w:val="21"/>
          <w:highlight w:val="none"/>
        </w:rPr>
        <w:t xml:space="preserve">15.1变更的范围和内容</w:t>
      </w:r>
      <w:bookmarkEnd w:id="485"/>
      <w:r/>
      <w:bookmarkEnd w:id="486"/>
      <w:r/>
      <w:bookmarkEnd w:id="487"/>
      <w:r/>
      <w:r/>
    </w:p>
    <w:p>
      <w:pPr>
        <w:spacing w:line="360" w:lineRule="auto"/>
        <w:rPr>
          <w:rFonts w:hint="eastAsia" w:ascii="宋体" w:hAnsi="宋体" w:eastAsia="宋体" w:cs="宋体"/>
          <w:color w:val="auto"/>
          <w:sz w:val="21"/>
          <w:szCs w:val="21"/>
          <w:highlight w:val="none"/>
        </w:rPr>
      </w:pPr>
      <w:r/>
      <w:bookmarkStart w:id="488" w:name="_Toc222303302"/>
      <w:r/>
      <w:bookmarkStart w:id="489" w:name="_Toc237153144"/>
      <w:r>
        <w:rPr>
          <w:rFonts w:hint="eastAsia" w:ascii="宋体" w:hAnsi="宋体" w:eastAsia="宋体" w:cs="宋体"/>
          <w:color w:val="auto"/>
          <w:sz w:val="21"/>
          <w:szCs w:val="21"/>
          <w:highlight w:val="none"/>
        </w:rPr>
        <w:t xml:space="preserve">    在履行合同中发生以下情形之一，应按照本款规定进行变更。</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（1）取消合同中任何一项工作，但被取消的工作不能转由发包人或其他人实施；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（2）改变合同中任何一项工作的质量或其他特性；</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（3）改变合同工程的基线、标高、位置或尺寸；</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（4）改变合同中任何一项工作的施工时间或改变已批准的施工工艺或顺序；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（5）为完成工程需要追加的额外工作；</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（6）增加或减少专用合同条款中约定的关键项目工程量超过其工程总量的一定数量百分比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上述第（1）～（6）目的变更内容引起工程施工组织和进度计划发生实质性变动和影响其原定的价格时，才予调整该项目的单价。第（6）目情形下单价调整方式在专用合同条款中约定。</w:t>
      </w:r>
      <w:r/>
    </w:p>
    <w:p>
      <w:pPr>
        <w:spacing w:line="360" w:lineRule="auto"/>
        <w:rPr>
          <w:rFonts w:hint="eastAsia" w:ascii="宋体" w:hAnsi="宋体" w:eastAsia="宋体" w:cs="宋体"/>
          <w:color w:val="auto"/>
          <w:sz w:val="21"/>
          <w:szCs w:val="21"/>
          <w:highlight w:val="none"/>
        </w:rPr>
      </w:pPr>
      <w:r/>
      <w:bookmarkStart w:id="490" w:name="_Toc260239637"/>
      <w:r>
        <w:rPr>
          <w:rFonts w:hint="eastAsia" w:ascii="宋体" w:hAnsi="宋体" w:eastAsia="宋体" w:cs="宋体"/>
          <w:color w:val="auto"/>
          <w:sz w:val="21"/>
          <w:szCs w:val="21"/>
          <w:highlight w:val="none"/>
        </w:rPr>
        <w:t xml:space="preserve">15.2变更权</w:t>
      </w:r>
      <w:bookmarkEnd w:id="488"/>
      <w:r/>
      <w:bookmarkEnd w:id="489"/>
      <w:r/>
      <w:bookmarkEnd w:id="490"/>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在履行合同过程中，经发包人同意，监理人可按第15.3款约定的变更程序向承包人作出变更指示，承包人应遵照执行。没有监理人的变更指示，承包人不得擅自变更。</w:t>
      </w:r>
      <w:r/>
    </w:p>
    <w:p>
      <w:pPr>
        <w:spacing w:line="360" w:lineRule="auto"/>
        <w:rPr>
          <w:rFonts w:hint="eastAsia" w:ascii="宋体" w:hAnsi="宋体" w:eastAsia="宋体" w:cs="宋体"/>
          <w:color w:val="auto"/>
          <w:sz w:val="21"/>
          <w:szCs w:val="21"/>
          <w:highlight w:val="none"/>
        </w:rPr>
      </w:pPr>
      <w:r/>
      <w:bookmarkStart w:id="491" w:name="_Toc222303303"/>
      <w:r/>
      <w:bookmarkStart w:id="492" w:name="_Toc237153145"/>
      <w:r/>
      <w:bookmarkStart w:id="493" w:name="_Toc260239638"/>
      <w:r>
        <w:rPr>
          <w:rFonts w:hint="eastAsia" w:ascii="宋体" w:hAnsi="宋体" w:eastAsia="宋体" w:cs="宋体"/>
          <w:color w:val="auto"/>
          <w:sz w:val="21"/>
          <w:szCs w:val="21"/>
          <w:highlight w:val="none"/>
        </w:rPr>
        <w:t xml:space="preserve">15.3变更程序</w:t>
      </w:r>
      <w:bookmarkEnd w:id="491"/>
      <w:r/>
      <w:bookmarkEnd w:id="492"/>
      <w:r/>
      <w:bookmarkEnd w:id="493"/>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15.3.1</w:t>
      </w:r>
      <w:r>
        <w:rPr>
          <w:rFonts w:hint="eastAsia" w:ascii="宋体" w:hAnsi="宋体" w:eastAsia="宋体" w:cs="宋体"/>
          <w:color w:val="auto"/>
          <w:sz w:val="21"/>
          <w:szCs w:val="21"/>
          <w:highlight w:val="none"/>
        </w:rPr>
        <w:t xml:space="preserve">变更的提出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（2）在合同履行过程中，发包人根据工程设计和施工的实际情况，认为必须对工程量清单中的项目作出变更的，监理人应按照第15.3.3项约定向承包人发出变更指示。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（4）若承包人收到监理人的变更意向书后认为难以实施此项变更，应立即通知监理人，并说明原因和附详细依据。监理人与承包人和发包人协商后确定撤销、改变或不改变原变更意向书。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15.3.2</w:t>
      </w:r>
      <w:r>
        <w:rPr>
          <w:rFonts w:hint="eastAsia" w:ascii="宋体" w:hAnsi="宋体" w:eastAsia="宋体" w:cs="宋体"/>
          <w:color w:val="auto"/>
          <w:sz w:val="21"/>
          <w:szCs w:val="21"/>
          <w:highlight w:val="none"/>
        </w:rPr>
        <w:t xml:space="preserve">变更估价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（2）变更工作影响工期的，承包人应提出调整工期的具体细节。监理人认为有必要时，可要求承包人提交要求提前或延长工期的施工进度计划及相应施工措施等详细资料。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（3）监理人收到承包人变更报价书后的14天内，根据第15.4款约定的估价原则，按照第3.5款的约定，与承包人商定或确定变更价格。</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15.3.3</w:t>
      </w:r>
      <w:r>
        <w:rPr>
          <w:rFonts w:hint="eastAsia" w:ascii="宋体" w:hAnsi="宋体" w:eastAsia="宋体" w:cs="宋体"/>
          <w:color w:val="auto"/>
          <w:sz w:val="21"/>
          <w:szCs w:val="21"/>
          <w:highlight w:val="none"/>
        </w:rPr>
        <w:t xml:space="preserve">变更指示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1</w:t>
      </w:r>
      <w:r>
        <w:rPr>
          <w:rFonts w:hint="eastAsia" w:ascii="宋体" w:hAnsi="宋体" w:eastAsia="宋体" w:cs="宋体"/>
          <w:color w:val="auto"/>
          <w:sz w:val="21"/>
          <w:szCs w:val="21"/>
          <w:highlight w:val="none"/>
        </w:rPr>
        <w:t xml:space="preserve">）变更指示只能由监理人发出。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2</w:t>
      </w:r>
      <w:r>
        <w:rPr>
          <w:rFonts w:hint="eastAsia" w:ascii="宋体" w:hAnsi="宋体" w:eastAsia="宋体" w:cs="宋体"/>
          <w:color w:val="auto"/>
          <w:sz w:val="21"/>
          <w:szCs w:val="21"/>
          <w:highlight w:val="none"/>
        </w:rPr>
        <w:t xml:space="preserve">）变更指示应说明变更的目的、范围、变更内容以及变更的工程量及其进度和技术要求，并附有关图纸和文件。承包人收到变更指示后，应在变更指示规定的时限和内容要求完成变更工作。</w:t>
      </w:r>
      <w:r/>
    </w:p>
    <w:p>
      <w:pPr>
        <w:spacing w:line="360" w:lineRule="auto"/>
        <w:rPr>
          <w:rFonts w:hint="eastAsia" w:ascii="宋体" w:hAnsi="宋体" w:eastAsia="宋体" w:cs="宋体"/>
          <w:color w:val="auto"/>
          <w:sz w:val="21"/>
          <w:szCs w:val="21"/>
          <w:highlight w:val="none"/>
        </w:rPr>
      </w:pPr>
      <w:r/>
      <w:bookmarkStart w:id="494" w:name="_Toc237153146"/>
      <w:r/>
      <w:bookmarkStart w:id="495" w:name="_Toc260239639"/>
      <w:r/>
      <w:bookmarkStart w:id="496" w:name="_Toc222303304"/>
      <w:r>
        <w:rPr>
          <w:rFonts w:hint="eastAsia" w:ascii="宋体" w:hAnsi="宋体" w:eastAsia="宋体" w:cs="宋体"/>
          <w:color w:val="auto"/>
          <w:sz w:val="21"/>
          <w:szCs w:val="21"/>
          <w:highlight w:val="none"/>
        </w:rPr>
        <w:t xml:space="preserve">15.4变更的估价原则</w:t>
      </w:r>
      <w:bookmarkEnd w:id="494"/>
      <w:r/>
      <w:bookmarkEnd w:id="495"/>
      <w:r/>
      <w:bookmarkEnd w:id="496"/>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除专用合同条款另有约定外，因变更引起的价格调整按照本款约定处理。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15.4.1</w:t>
      </w:r>
      <w:r>
        <w:rPr>
          <w:rFonts w:hint="eastAsia" w:ascii="宋体" w:hAnsi="宋体" w:eastAsia="宋体" w:cs="宋体"/>
          <w:color w:val="auto"/>
          <w:sz w:val="21"/>
          <w:szCs w:val="21"/>
          <w:highlight w:val="none"/>
        </w:rPr>
        <w:t xml:space="preserve">已标价工程量清单中有适用于变更工作的子目的，采用该子目的单价。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15.4.2</w:t>
      </w:r>
      <w:r>
        <w:rPr>
          <w:rFonts w:hint="eastAsia" w:ascii="宋体" w:hAnsi="宋体" w:eastAsia="宋体" w:cs="宋体"/>
          <w:color w:val="auto"/>
          <w:sz w:val="21"/>
          <w:szCs w:val="21"/>
          <w:highlight w:val="none"/>
        </w:rPr>
        <w:t xml:space="preserve">已标价工程量清单中无适用于变更工作的子目，但有类似子目的，可在合理范围内参照类似子目的单价，由监理人按第</w:t>
      </w:r>
      <w:r>
        <w:rPr>
          <w:rFonts w:hint="eastAsia" w:ascii="宋体" w:hAnsi="宋体" w:eastAsia="宋体" w:cs="宋体"/>
          <w:b/>
          <w:bCs/>
          <w:color w:val="auto"/>
          <w:sz w:val="21"/>
          <w:szCs w:val="21"/>
          <w:highlight w:val="none"/>
        </w:rPr>
        <w:t xml:space="preserve">3.5</w:t>
      </w:r>
      <w:r>
        <w:rPr>
          <w:rFonts w:hint="eastAsia" w:ascii="宋体" w:hAnsi="宋体" w:eastAsia="宋体" w:cs="宋体"/>
          <w:color w:val="auto"/>
          <w:sz w:val="21"/>
          <w:szCs w:val="21"/>
          <w:highlight w:val="none"/>
        </w:rPr>
        <w:t xml:space="preserve">款商定或确定变更工作的单价。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15.4.3</w:t>
      </w:r>
      <w:r>
        <w:rPr>
          <w:rFonts w:hint="eastAsia" w:ascii="宋体" w:hAnsi="宋体" w:eastAsia="宋体" w:cs="宋体"/>
          <w:color w:val="auto"/>
          <w:sz w:val="21"/>
          <w:szCs w:val="21"/>
          <w:highlight w:val="none"/>
        </w:rPr>
        <w:t xml:space="preserve">已标价工程量清单中无适用或类似子目的单价，可按照成本加利润的原则，由监理人按第</w:t>
      </w:r>
      <w:r>
        <w:rPr>
          <w:rFonts w:hint="eastAsia" w:ascii="宋体" w:hAnsi="宋体" w:eastAsia="宋体" w:cs="宋体"/>
          <w:b/>
          <w:bCs/>
          <w:color w:val="auto"/>
          <w:sz w:val="21"/>
          <w:szCs w:val="21"/>
          <w:highlight w:val="none"/>
        </w:rPr>
        <w:t xml:space="preserve">3.5</w:t>
      </w:r>
      <w:r>
        <w:rPr>
          <w:rFonts w:hint="eastAsia" w:ascii="宋体" w:hAnsi="宋体" w:eastAsia="宋体" w:cs="宋体"/>
          <w:color w:val="auto"/>
          <w:sz w:val="21"/>
          <w:szCs w:val="21"/>
          <w:highlight w:val="none"/>
        </w:rPr>
        <w:t xml:space="preserve">款商定或确定变更工作的单价。</w:t>
      </w:r>
      <w:r/>
    </w:p>
    <w:p>
      <w:pPr>
        <w:spacing w:line="360" w:lineRule="auto"/>
        <w:rPr>
          <w:rFonts w:hint="eastAsia" w:ascii="宋体" w:hAnsi="宋体" w:eastAsia="宋体" w:cs="宋体"/>
          <w:color w:val="auto"/>
          <w:sz w:val="21"/>
          <w:szCs w:val="21"/>
          <w:highlight w:val="none"/>
        </w:rPr>
      </w:pPr>
      <w:r/>
      <w:bookmarkStart w:id="497" w:name="_Toc222303305"/>
      <w:r/>
      <w:bookmarkStart w:id="498" w:name="_Toc260239640"/>
      <w:r/>
      <w:bookmarkStart w:id="499" w:name="_Toc237153147"/>
      <w:r>
        <w:rPr>
          <w:rFonts w:hint="eastAsia" w:ascii="宋体" w:hAnsi="宋体" w:eastAsia="宋体" w:cs="宋体"/>
          <w:color w:val="auto"/>
          <w:sz w:val="21"/>
          <w:szCs w:val="21"/>
          <w:highlight w:val="none"/>
        </w:rPr>
        <w:t xml:space="preserve">15.5承包人的合理化建议</w:t>
      </w:r>
      <w:bookmarkEnd w:id="497"/>
      <w:r/>
      <w:bookmarkEnd w:id="498"/>
      <w:r/>
      <w:bookmarkEnd w:id="499"/>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15.5.1</w:t>
      </w:r>
      <w:r>
        <w:rPr>
          <w:rFonts w:hint="eastAsia" w:ascii="宋体" w:hAnsi="宋体" w:eastAsia="宋体" w:cs="宋体"/>
          <w:color w:val="auto"/>
          <w:sz w:val="21"/>
          <w:szCs w:val="21"/>
          <w:highlight w:val="none"/>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15.5.2</w:t>
      </w:r>
      <w:r>
        <w:rPr>
          <w:rFonts w:hint="eastAsia" w:ascii="宋体" w:hAnsi="宋体" w:eastAsia="宋体" w:cs="宋体"/>
          <w:color w:val="auto"/>
          <w:sz w:val="21"/>
          <w:szCs w:val="21"/>
          <w:highlight w:val="none"/>
        </w:rPr>
        <w:t xml:space="preserve">承包人提出的合理化建议降低了合同价格、缩短了工期或者提高了工程经济效益的，除专用合同条款另有约定外，发包人应按所节约成本或增加收益的50%的给予奖励。</w:t>
      </w:r>
      <w:r/>
    </w:p>
    <w:p>
      <w:pPr>
        <w:spacing w:line="360" w:lineRule="auto"/>
        <w:rPr>
          <w:rFonts w:hint="eastAsia" w:ascii="宋体" w:hAnsi="宋体" w:eastAsia="宋体" w:cs="宋体"/>
          <w:color w:val="auto"/>
          <w:sz w:val="21"/>
          <w:szCs w:val="21"/>
          <w:highlight w:val="none"/>
        </w:rPr>
      </w:pPr>
      <w:r/>
      <w:bookmarkStart w:id="500" w:name="_Toc237153148"/>
      <w:r/>
      <w:bookmarkStart w:id="501" w:name="_Toc260239641"/>
      <w:r>
        <w:rPr>
          <w:rFonts w:hint="eastAsia" w:ascii="宋体" w:hAnsi="宋体" w:eastAsia="宋体" w:cs="宋体"/>
          <w:color w:val="auto"/>
          <w:sz w:val="21"/>
          <w:szCs w:val="21"/>
          <w:highlight w:val="none"/>
        </w:rPr>
        <w:t xml:space="preserve">15.6暂列金额</w:t>
      </w:r>
      <w:bookmarkEnd w:id="500"/>
      <w:r/>
      <w:bookmarkEnd w:id="501"/>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暂列金额只能按照监理人的指示使用，并对合同价格进行相应调整。                                                                                                                                                                            </w:t>
      </w:r>
      <w:r/>
    </w:p>
    <w:p>
      <w:pPr>
        <w:spacing w:line="360" w:lineRule="auto"/>
        <w:rPr>
          <w:rFonts w:hint="eastAsia" w:ascii="宋体" w:hAnsi="宋体" w:eastAsia="宋体" w:cs="宋体"/>
          <w:color w:val="auto"/>
          <w:sz w:val="21"/>
          <w:szCs w:val="21"/>
          <w:highlight w:val="none"/>
        </w:rPr>
      </w:pPr>
      <w:r/>
      <w:bookmarkStart w:id="502" w:name="_Toc237153149"/>
      <w:r/>
      <w:bookmarkStart w:id="503" w:name="_Toc260239642"/>
      <w:r>
        <w:rPr>
          <w:rFonts w:hint="eastAsia" w:ascii="宋体" w:hAnsi="宋体" w:eastAsia="宋体" w:cs="宋体"/>
          <w:color w:val="auto"/>
          <w:sz w:val="21"/>
          <w:szCs w:val="21"/>
          <w:highlight w:val="none"/>
        </w:rPr>
        <w:t xml:space="preserve">15.7计日工</w:t>
      </w:r>
      <w:bookmarkEnd w:id="502"/>
      <w:r/>
      <w:bookmarkEnd w:id="503"/>
      <w:r/>
      <w:r/>
    </w:p>
    <w:p>
      <w:pPr>
        <w:spacing w:line="360" w:lineRule="auto"/>
        <w:rPr>
          <w:rFonts w:hint="eastAsia" w:ascii="宋体" w:hAnsi="宋体" w:eastAsia="宋体" w:cs="宋体"/>
          <w:color w:val="auto"/>
          <w:sz w:val="21"/>
          <w:szCs w:val="21"/>
          <w:highlight w:val="none"/>
          <w:shd w:val="pct10" w:color="auto" w:fill="ffffff"/>
        </w:rPr>
      </w:pPr>
      <w:r>
        <w:rPr>
          <w:rFonts w:hint="eastAsia" w:ascii="宋体" w:hAnsi="宋体" w:eastAsia="宋体" w:cs="宋体"/>
          <w:b/>
          <w:bCs/>
          <w:color w:val="auto"/>
          <w:sz w:val="21"/>
          <w:szCs w:val="21"/>
          <w:highlight w:val="none"/>
        </w:rPr>
        <w:t xml:space="preserve">    15.7.1</w:t>
      </w:r>
      <w:r>
        <w:rPr>
          <w:rFonts w:hint="eastAsia" w:ascii="宋体" w:hAnsi="宋体" w:eastAsia="宋体" w:cs="宋体"/>
          <w:color w:val="auto"/>
          <w:sz w:val="21"/>
          <w:szCs w:val="21"/>
          <w:highlight w:val="none"/>
        </w:rPr>
        <w:t xml:space="preserve">发包人认为有必要时，由监理人通知承包人以计日工方式实施变更的零星工作。其价款按列入已标价工程量清单中的计日工计价子目及其单价进行计算。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15.7.2</w:t>
      </w:r>
      <w:r>
        <w:rPr>
          <w:rFonts w:hint="eastAsia" w:ascii="宋体" w:hAnsi="宋体" w:eastAsia="宋体" w:cs="宋体"/>
          <w:color w:val="auto"/>
          <w:sz w:val="21"/>
          <w:szCs w:val="21"/>
          <w:highlight w:val="none"/>
        </w:rPr>
        <w:t xml:space="preserve">采用计日工计价的任何一项变更工作，均应列入暂列金额中支付。承包人应在计日工计价项目变更的实施过程中，每天提交以下报表和有关凭证报送监理人审批。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（1）工作名称、内容和数量；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（2）投入该工作所有人员的姓名、工种、级别和耗用工时；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（3）投入该工作的材料类别和数量；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（4）投入该工作的施工设备型号、台数和耗用台时；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（5）监理人要求提交的其他资料和凭证。</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15.7.3</w:t>
      </w:r>
      <w:r>
        <w:rPr>
          <w:rFonts w:hint="eastAsia" w:ascii="宋体" w:hAnsi="宋体" w:eastAsia="宋体" w:cs="宋体"/>
          <w:color w:val="auto"/>
          <w:sz w:val="21"/>
          <w:szCs w:val="21"/>
          <w:highlight w:val="none"/>
        </w:rPr>
        <w:t xml:space="preserve">计日工由承包人汇总后，按第17.3.2项的约定列入进度付款申请单，由监理人复核并经发包人同意后列入进度付款。</w:t>
      </w:r>
      <w:r/>
    </w:p>
    <w:p>
      <w:pPr>
        <w:spacing w:line="360" w:lineRule="auto"/>
        <w:rPr>
          <w:rFonts w:hint="eastAsia" w:ascii="宋体" w:hAnsi="宋体" w:eastAsia="宋体" w:cs="宋体"/>
          <w:color w:val="auto"/>
          <w:sz w:val="21"/>
          <w:szCs w:val="21"/>
          <w:highlight w:val="none"/>
        </w:rPr>
      </w:pPr>
      <w:r/>
      <w:bookmarkStart w:id="504" w:name="_Toc260239643"/>
      <w:r/>
      <w:bookmarkStart w:id="505" w:name="_Toc237153150"/>
      <w:r/>
      <w:bookmarkStart w:id="506" w:name="_Toc222303306"/>
      <w:r>
        <w:rPr>
          <w:rFonts w:hint="eastAsia" w:ascii="宋体" w:hAnsi="宋体" w:eastAsia="宋体" w:cs="宋体"/>
          <w:color w:val="auto"/>
          <w:sz w:val="21"/>
          <w:szCs w:val="21"/>
          <w:highlight w:val="none"/>
        </w:rPr>
        <w:t xml:space="preserve">15.8暂估价</w:t>
      </w:r>
      <w:bookmarkEnd w:id="504"/>
      <w:r/>
      <w:bookmarkEnd w:id="505"/>
      <w:r/>
      <w:bookmarkEnd w:id="506"/>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15.8.1</w:t>
      </w:r>
      <w:r>
        <w:rPr>
          <w:rFonts w:hint="eastAsia" w:ascii="宋体" w:hAnsi="宋体" w:eastAsia="宋体" w:cs="宋体"/>
          <w:color w:val="auto"/>
          <w:sz w:val="21"/>
          <w:szCs w:val="21"/>
          <w:highlight w:val="none"/>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15.8.2</w:t>
      </w:r>
      <w:r>
        <w:rPr>
          <w:rFonts w:hint="eastAsia" w:ascii="宋体" w:hAnsi="宋体" w:eastAsia="宋体" w:cs="宋体"/>
          <w:color w:val="auto"/>
          <w:sz w:val="21"/>
          <w:szCs w:val="21"/>
          <w:highlight w:val="none"/>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15.8.3</w:t>
      </w:r>
      <w:r>
        <w:rPr>
          <w:rFonts w:hint="eastAsia" w:ascii="宋体" w:hAnsi="宋体" w:eastAsia="宋体" w:cs="宋体"/>
          <w:color w:val="auto"/>
          <w:sz w:val="21"/>
          <w:szCs w:val="21"/>
          <w:highlight w:val="none"/>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721"/>
        <w:numPr>
          <w:ilvl w:val="0"/>
          <w:numId w:val="0"/>
        </w:numPr>
        <w:rPr>
          <w:rFonts w:hint="eastAsia" w:ascii="宋体" w:hAnsi="宋体" w:eastAsia="宋体" w:cs="宋体"/>
          <w:color w:val="auto"/>
          <w:szCs w:val="24"/>
          <w:highlight w:val="none"/>
        </w:rPr>
      </w:pPr>
      <w:r/>
      <w:bookmarkStart w:id="507" w:name="_Toc28613769"/>
      <w:r/>
      <w:bookmarkStart w:id="508" w:name="_Toc502674996"/>
      <w:r/>
      <w:bookmarkStart w:id="509" w:name="_Toc237153151"/>
      <w:r/>
      <w:bookmarkStart w:id="510" w:name="_Toc222303307"/>
      <w:r>
        <w:rPr>
          <w:rFonts w:hint="eastAsia" w:ascii="宋体" w:hAnsi="宋体" w:eastAsia="宋体" w:cs="宋体"/>
          <w:color w:val="auto"/>
          <w:szCs w:val="24"/>
          <w:highlight w:val="none"/>
        </w:rPr>
        <w:t xml:space="preserve">16．价格调整</w:t>
      </w:r>
      <w:bookmarkEnd w:id="507"/>
      <w:r/>
      <w:bookmarkEnd w:id="508"/>
      <w:r/>
      <w:bookmarkEnd w:id="509"/>
      <w:r/>
      <w:bookmarkEnd w:id="510"/>
      <w:r/>
      <w:r/>
    </w:p>
    <w:p>
      <w:pPr>
        <w:spacing w:line="360" w:lineRule="auto"/>
        <w:rPr>
          <w:rFonts w:hint="eastAsia" w:ascii="宋体" w:hAnsi="宋体" w:eastAsia="宋体" w:cs="宋体"/>
          <w:color w:val="auto"/>
          <w:highlight w:val="none"/>
        </w:rPr>
      </w:pPr>
      <w:r/>
      <w:bookmarkStart w:id="511" w:name="_Toc222303308"/>
      <w:r/>
      <w:bookmarkStart w:id="512" w:name="_Toc260239645"/>
      <w:r/>
      <w:bookmarkStart w:id="513" w:name="_Toc222290113"/>
      <w:r/>
      <w:bookmarkStart w:id="514" w:name="_Toc237153152"/>
      <w:r>
        <w:rPr>
          <w:rFonts w:hint="eastAsia" w:ascii="宋体" w:hAnsi="宋体" w:eastAsia="宋体" w:cs="宋体"/>
          <w:color w:val="auto"/>
          <w:highlight w:val="none"/>
        </w:rPr>
        <w:t xml:space="preserve">16.1物价波动引起的价格调整</w:t>
      </w:r>
      <w:bookmarkEnd w:id="511"/>
      <w:r/>
      <w:bookmarkEnd w:id="512"/>
      <w:r/>
      <w:bookmarkEnd w:id="513"/>
      <w:r/>
      <w:bookmarkEnd w:id="514"/>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除专用合同条款另有约定外，因物价波动引起的价格调整按照本款约定处理。</w:t>
      </w:r>
      <w:r/>
    </w:p>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    16.1.1</w:t>
      </w:r>
      <w:r>
        <w:rPr>
          <w:rFonts w:hint="eastAsia" w:ascii="宋体" w:hAnsi="宋体" w:eastAsia="宋体" w:cs="宋体"/>
          <w:color w:val="auto"/>
          <w:szCs w:val="21"/>
          <w:highlight w:val="none"/>
        </w:rPr>
        <w:t xml:space="preserve">采用价格指数调整价格差额</w:t>
      </w:r>
      <w:r/>
    </w:p>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    16.1.1.1</w:t>
      </w:r>
      <w:r>
        <w:rPr>
          <w:rFonts w:hint="eastAsia" w:ascii="宋体" w:hAnsi="宋体" w:eastAsia="宋体" w:cs="宋体"/>
          <w:color w:val="auto"/>
          <w:szCs w:val="21"/>
          <w:highlight w:val="none"/>
        </w:rPr>
        <w:t xml:space="preserve">价格调整公式</w:t>
      </w:r>
      <w:r/>
    </w:p>
    <w:p>
      <w:pPr>
        <w:ind w:firstLine="392"/>
        <w:spacing w:line="360" w:lineRule="auto"/>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因人工、材料和设备等价格波动影响合同价格时，根据投标函附录中的价格指数（或价格）和权重表约定的数据，按以下公式计算差额并调整合同价格。</w:t>
      </w:r>
      <w:r/>
    </w:p>
    <w:p>
      <w:pPr>
        <w:ind w:right="248" w:firstLine="759"/>
        <w:spacing w:line="360" w:lineRule="auto"/>
        <w:rPr>
          <w:rFonts w:hint="eastAsia" w:ascii="宋体" w:hAnsi="宋体" w:eastAsia="宋体" w:cs="宋体"/>
          <w:color w:val="auto"/>
          <w:highlight w:val="none"/>
        </w:rPr>
      </w:pPr>
      <w:r>
        <w:rPr>
          <w:rFonts w:hint="eastAsia" w:ascii="宋体" w:hAnsi="宋体" w:eastAsia="宋体" w:cs="宋体"/>
          <w:b/>
          <w:bCs/>
          <w:color w:val="auto"/>
          <w:sz w:val="19"/>
          <w:szCs w:val="19"/>
          <w:highlight w:val="none"/>
          <w:lang w:val="zh-CN"/>
        </w:rPr>
        <w:t xml:space="preserve">        </w:t>
      </w:r>
      <w:r>
        <w:rPr>
          <w:rFonts w:hint="eastAsia" w:ascii="宋体" w:hAnsi="宋体" w:eastAsia="宋体" w:cs="宋体"/>
          <w:color w:val="auto"/>
          <w:position w:val="-3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7.0pt;height:39.5pt;mso-wrap-distance-left:0.0pt;mso-wrap-distance-top:0.0pt;mso-wrap-distance-right:0.0pt;mso-wrap-distance-bottom:0.0pt;" filled="f" stroked="f">
            <v:path textboxrect="0,0,0,0"/>
            <v:imagedata r:id="rId12" o:title=""/>
          </v:shape>
          <o:OLEObject DrawAspect="Content" r:id="rId13" ObjectID="_1525042" ProgID="Equation.3" ShapeID="_x0000_i2" Type="Embed"/>
        </w:object>
      </w:r>
      <w:r/>
    </w:p>
    <w:p>
      <w:pPr>
        <w:ind w:firstLine="400"/>
        <w:spacing w:line="360" w:lineRule="auto"/>
        <w:tabs>
          <w:tab w:val="left" w:pos="12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tabs>
          <w:tab w:val="left" w:pos="126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式中：</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color w:val="auto"/>
          <w:sz w:val="21"/>
          <w:szCs w:val="21"/>
          <w:highlight w:val="none"/>
        </w:rPr>
        <w:t xml:space="preserve">△P -需调整的价格差额；</w:t>
      </w:r>
      <w:r/>
    </w:p>
    <w:p>
      <w:pPr>
        <w:spacing w:line="360" w:lineRule="auto"/>
        <w:tabs>
          <w:tab w:val="left" w:pos="126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360" w:lineRule="auto"/>
        <w:tabs>
          <w:tab w:val="left" w:pos="126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 xml:space="preserve">A -定值权重（即不调部分的权重）；</w:t>
      </w:r>
      <w:r/>
    </w:p>
    <w:p>
      <w:pPr>
        <w:spacing w:line="360" w:lineRule="auto"/>
        <w:tabs>
          <w:tab w:val="left" w:pos="126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 xml:space="preserve">B1; B2 ;B3·····Bn -各可调因子的变值权重（即可调部分的权重）为各可调因子在投标函投标总报价中所占的比例；</w:t>
      </w:r>
      <w:r/>
    </w:p>
    <w:p>
      <w:pPr>
        <w:spacing w:line="360" w:lineRule="auto"/>
        <w:tabs>
          <w:tab w:val="left" w:pos="126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 xml:space="preserve">Ft1 ;Ft2 ;Ft3·····Ftn-各可调因子的现行价格指数（或价格），指第17.3.3项、第17.5.2项和第17.6.2项约定的付款证书相关周期最后一天的前42天的各可调因子的价格指数（或价格）；</w:t>
      </w:r>
      <w:r/>
    </w:p>
    <w:p>
      <w:pPr>
        <w:spacing w:line="360" w:lineRule="auto"/>
        <w:tabs>
          <w:tab w:val="left" w:pos="126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 xml:space="preserve">Fo1; Fo2; Fo3·····Fon -各可调因子的基本价格指数，指基准日期的各可调因子的价格指数（或价格）。</w:t>
      </w:r>
      <w:r/>
    </w:p>
    <w:p>
      <w:pPr>
        <w:ind w:firstLine="42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16.1.1.2</w:t>
      </w:r>
      <w:r>
        <w:rPr>
          <w:rFonts w:hint="default" w:ascii="Times New Roman" w:hAnsi="Times New Roman" w:eastAsia="宋体" w:cs="Times New Roman"/>
          <w:color w:val="auto"/>
          <w:sz w:val="21"/>
          <w:szCs w:val="21"/>
          <w:highlight w:val="none"/>
        </w:rPr>
        <w:t xml:space="preserve">暂时确定调整差额 </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在计算调整差额时得不到现行价格指数的，可暂用上一次价格指数（或价格）计算，并在以后的付款中再按实际价格指数（或价格）进行调整。</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16.1.1.3</w:t>
      </w:r>
      <w:r>
        <w:rPr>
          <w:rFonts w:hint="default" w:ascii="Times New Roman" w:hAnsi="Times New Roman" w:eastAsia="宋体" w:cs="Times New Roman"/>
          <w:color w:val="auto"/>
          <w:sz w:val="21"/>
          <w:szCs w:val="21"/>
          <w:highlight w:val="none"/>
        </w:rPr>
        <w:t xml:space="preserve">权重的调整</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按第</w:t>
      </w:r>
      <w:r>
        <w:rPr>
          <w:rFonts w:hint="default" w:ascii="Times New Roman" w:hAnsi="Times New Roman" w:eastAsia="宋体" w:cs="Times New Roman"/>
          <w:b/>
          <w:bCs/>
          <w:color w:val="auto"/>
          <w:sz w:val="21"/>
          <w:szCs w:val="21"/>
          <w:highlight w:val="none"/>
        </w:rPr>
        <w:t xml:space="preserve">15.1</w:t>
      </w:r>
      <w:r>
        <w:rPr>
          <w:rFonts w:hint="default" w:ascii="Times New Roman" w:hAnsi="Times New Roman" w:eastAsia="宋体" w:cs="Times New Roman"/>
          <w:color w:val="auto"/>
          <w:sz w:val="21"/>
          <w:szCs w:val="21"/>
          <w:highlight w:val="none"/>
        </w:rPr>
        <w:t xml:space="preserve">款约定的变更导致原定合同中的权重不合理时，由监理人与承包人和发包人协商后进行调整。</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16.1.1.4</w:t>
      </w:r>
      <w:r>
        <w:rPr>
          <w:rFonts w:hint="default" w:ascii="Times New Roman" w:hAnsi="Times New Roman" w:eastAsia="宋体" w:cs="Times New Roman"/>
          <w:color w:val="auto"/>
          <w:sz w:val="21"/>
          <w:szCs w:val="21"/>
          <w:highlight w:val="none"/>
        </w:rPr>
        <w:t xml:space="preserve">承包人工期延误后的价格调整</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由于承包人原因未在约定的工期内竣工的，则对原约定竣工日期后继续施工的工程，在使用第</w:t>
      </w:r>
      <w:r>
        <w:rPr>
          <w:rFonts w:hint="default" w:ascii="Times New Roman" w:hAnsi="Times New Roman" w:eastAsia="宋体" w:cs="Times New Roman"/>
          <w:b/>
          <w:bCs/>
          <w:color w:val="auto"/>
          <w:sz w:val="21"/>
          <w:szCs w:val="21"/>
          <w:highlight w:val="none"/>
        </w:rPr>
        <w:t xml:space="preserve">16.1.1</w:t>
      </w:r>
      <w:r>
        <w:rPr>
          <w:rFonts w:hint="default" w:ascii="Times New Roman" w:hAnsi="Times New Roman" w:eastAsia="宋体" w:cs="Times New Roman"/>
          <w:color w:val="auto"/>
          <w:sz w:val="21"/>
          <w:szCs w:val="21"/>
          <w:highlight w:val="none"/>
        </w:rPr>
        <w:t xml:space="preserve">项价格调整公式时，应采用原约定竣工日期与实际竣工日期的两个价格指数（或价格）中较低的一个作为现行价格指数（或价格）。</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16.1.2</w:t>
      </w:r>
      <w:r>
        <w:rPr>
          <w:rFonts w:hint="default" w:ascii="Times New Roman" w:hAnsi="Times New Roman" w:eastAsia="宋体" w:cs="Times New Roman"/>
          <w:color w:val="auto"/>
          <w:sz w:val="21"/>
          <w:szCs w:val="21"/>
          <w:highlight w:val="none"/>
        </w:rPr>
        <w:t xml:space="preserve">采用造价信息调整价格差额</w:t>
      </w:r>
      <w:r/>
    </w:p>
    <w:p>
      <w:pPr>
        <w:spacing w:line="360" w:lineRule="auto"/>
        <w:rPr>
          <w:rFonts w:hint="default" w:ascii="Times New Roman" w:hAnsi="Times New Roman" w:eastAsia="宋体" w:cs="Times New Roman"/>
          <w:color w:val="auto"/>
          <w:sz w:val="21"/>
          <w:szCs w:val="21"/>
          <w:highlight w:val="none"/>
        </w:rPr>
      </w:pPr>
      <w:r/>
      <w:bookmarkStart w:id="515" w:name="_Toc237153153"/>
      <w:r/>
      <w:bookmarkStart w:id="516" w:name="_Toc222290114"/>
      <w:r/>
      <w:bookmarkStart w:id="517" w:name="_Toc222303309"/>
      <w:r>
        <w:rPr>
          <w:rFonts w:hint="default" w:ascii="Times New Roman" w:hAnsi="Times New Roman" w:eastAsia="宋体" w:cs="Times New Roman"/>
          <w:color w:val="auto"/>
          <w:sz w:val="21"/>
          <w:szCs w:val="21"/>
          <w:highlight w:val="none"/>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工程造价信息的来源以及价格调整的项目和系数在专用合同条款中约定。</w:t>
      </w:r>
      <w:r/>
    </w:p>
    <w:p>
      <w:pPr>
        <w:spacing w:line="360" w:lineRule="auto"/>
        <w:rPr>
          <w:rFonts w:hint="default" w:ascii="Times New Roman" w:hAnsi="Times New Roman" w:eastAsia="宋体" w:cs="Times New Roman"/>
          <w:color w:val="auto"/>
          <w:sz w:val="21"/>
          <w:szCs w:val="21"/>
          <w:highlight w:val="none"/>
        </w:rPr>
      </w:pPr>
      <w:r/>
      <w:bookmarkStart w:id="518" w:name="_Toc260239646"/>
      <w:r>
        <w:rPr>
          <w:rFonts w:hint="default" w:ascii="Times New Roman" w:hAnsi="Times New Roman" w:eastAsia="宋体" w:cs="Times New Roman"/>
          <w:color w:val="auto"/>
          <w:sz w:val="21"/>
          <w:szCs w:val="21"/>
          <w:highlight w:val="none"/>
        </w:rPr>
        <w:t xml:space="preserve">16.2法律变化引起的价格调整</w:t>
      </w:r>
      <w:bookmarkEnd w:id="515"/>
      <w:r/>
      <w:bookmarkEnd w:id="516"/>
      <w:r/>
      <w:bookmarkEnd w:id="517"/>
      <w:r/>
      <w:bookmarkEnd w:id="518"/>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721"/>
        <w:numPr>
          <w:ilvl w:val="0"/>
          <w:numId w:val="0"/>
        </w:numPr>
        <w:rPr>
          <w:rFonts w:hint="eastAsia" w:ascii="宋体" w:hAnsi="宋体" w:eastAsia="宋体" w:cs="宋体"/>
          <w:color w:val="auto"/>
          <w:szCs w:val="24"/>
          <w:highlight w:val="none"/>
        </w:rPr>
      </w:pPr>
      <w:r/>
      <w:bookmarkStart w:id="519" w:name="_Toc237153154"/>
      <w:r/>
      <w:bookmarkStart w:id="520" w:name="_Toc222290115"/>
      <w:r/>
      <w:bookmarkStart w:id="521" w:name="_Toc28613770"/>
      <w:r/>
      <w:bookmarkStart w:id="522" w:name="_Toc222303310"/>
      <w:r/>
      <w:bookmarkStart w:id="523" w:name="_Toc502674997"/>
      <w:r>
        <w:rPr>
          <w:rFonts w:hint="eastAsia" w:ascii="宋体" w:hAnsi="宋体" w:eastAsia="宋体" w:cs="宋体"/>
          <w:color w:val="auto"/>
          <w:szCs w:val="24"/>
          <w:highlight w:val="none"/>
        </w:rPr>
        <w:t xml:space="preserve">17．计量与支付</w:t>
      </w:r>
      <w:bookmarkEnd w:id="519"/>
      <w:r/>
      <w:bookmarkEnd w:id="520"/>
      <w:r/>
      <w:bookmarkEnd w:id="521"/>
      <w:r/>
      <w:bookmarkEnd w:id="522"/>
      <w:r/>
      <w:bookmarkEnd w:id="523"/>
      <w:r/>
      <w:r/>
    </w:p>
    <w:p>
      <w:pPr>
        <w:spacing w:line="360" w:lineRule="auto"/>
        <w:rPr>
          <w:rFonts w:hint="default" w:ascii="Times New Roman" w:hAnsi="Times New Roman" w:eastAsia="宋体" w:cs="Times New Roman"/>
          <w:color w:val="auto"/>
          <w:sz w:val="21"/>
          <w:szCs w:val="21"/>
          <w:highlight w:val="none"/>
        </w:rPr>
      </w:pPr>
      <w:r/>
      <w:bookmarkStart w:id="524" w:name="_Toc260239648"/>
      <w:r/>
      <w:bookmarkStart w:id="525" w:name="_Toc237153155"/>
      <w:r/>
      <w:bookmarkStart w:id="526" w:name="_Toc222290116"/>
      <w:r/>
      <w:bookmarkStart w:id="527" w:name="_Toc222303311"/>
      <w:r>
        <w:rPr>
          <w:rFonts w:hint="default" w:ascii="Times New Roman" w:hAnsi="Times New Roman" w:eastAsia="宋体" w:cs="Times New Roman"/>
          <w:color w:val="auto"/>
          <w:sz w:val="21"/>
          <w:szCs w:val="21"/>
          <w:highlight w:val="none"/>
        </w:rPr>
        <w:t xml:space="preserve">17.1计量</w:t>
      </w:r>
      <w:bookmarkEnd w:id="524"/>
      <w:r/>
      <w:bookmarkEnd w:id="525"/>
      <w:r/>
      <w:bookmarkEnd w:id="526"/>
      <w:r/>
      <w:bookmarkEnd w:id="527"/>
      <w:r/>
      <w:r/>
    </w:p>
    <w:p>
      <w:pPr>
        <w:spacing w:line="360" w:lineRule="auto"/>
        <w:rPr>
          <w:rFonts w:hint="default" w:ascii="Times New Roman" w:hAnsi="Times New Roman" w:eastAsia="宋体" w:cs="Times New Roman"/>
          <w:color w:val="auto"/>
          <w:sz w:val="21"/>
          <w:szCs w:val="21"/>
          <w:highlight w:val="none"/>
        </w:rPr>
      </w:pPr>
      <w:r/>
      <w:bookmarkStart w:id="528" w:name="_Toc222290117"/>
      <w:r>
        <w:rPr>
          <w:rFonts w:hint="default" w:ascii="Times New Roman" w:hAnsi="Times New Roman" w:eastAsia="宋体" w:cs="Times New Roman"/>
          <w:b/>
          <w:color w:val="auto"/>
          <w:sz w:val="21"/>
          <w:szCs w:val="21"/>
          <w:highlight w:val="none"/>
        </w:rPr>
        <w:t xml:space="preserve">    17.1.1</w:t>
      </w:r>
      <w:r>
        <w:rPr>
          <w:rFonts w:hint="default" w:ascii="Times New Roman" w:hAnsi="Times New Roman" w:eastAsia="宋体" w:cs="Times New Roman"/>
          <w:color w:val="auto"/>
          <w:sz w:val="21"/>
          <w:szCs w:val="21"/>
          <w:highlight w:val="none"/>
        </w:rPr>
        <w:t xml:space="preserve">计量单位</w:t>
      </w:r>
      <w:bookmarkEnd w:id="528"/>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计量采用国家法定的计量单位。</w:t>
      </w:r>
      <w:r/>
    </w:p>
    <w:p>
      <w:pPr>
        <w:spacing w:line="360" w:lineRule="auto"/>
        <w:rPr>
          <w:rFonts w:hint="default" w:ascii="Times New Roman" w:hAnsi="Times New Roman" w:eastAsia="宋体" w:cs="Times New Roman"/>
          <w:color w:val="auto"/>
          <w:sz w:val="21"/>
          <w:szCs w:val="21"/>
          <w:highlight w:val="none"/>
        </w:rPr>
      </w:pPr>
      <w:r/>
      <w:bookmarkStart w:id="529" w:name="_Toc222290118"/>
      <w:r>
        <w:rPr>
          <w:rFonts w:hint="default" w:ascii="Times New Roman" w:hAnsi="Times New Roman" w:eastAsia="宋体" w:cs="Times New Roman"/>
          <w:b/>
          <w:color w:val="auto"/>
          <w:sz w:val="21"/>
          <w:szCs w:val="21"/>
          <w:highlight w:val="none"/>
        </w:rPr>
        <w:t xml:space="preserve">    17.1.2</w:t>
      </w:r>
      <w:r>
        <w:rPr>
          <w:rFonts w:hint="default" w:ascii="Times New Roman" w:hAnsi="Times New Roman" w:eastAsia="宋体" w:cs="Times New Roman"/>
          <w:color w:val="auto"/>
          <w:sz w:val="21"/>
          <w:szCs w:val="21"/>
          <w:highlight w:val="none"/>
        </w:rPr>
        <w:t xml:space="preserve">计量方法</w:t>
      </w:r>
      <w:bookmarkEnd w:id="529"/>
      <w:r/>
      <w:r/>
    </w:p>
    <w:p>
      <w:pPr>
        <w:spacing w:line="360" w:lineRule="auto"/>
        <w:rPr>
          <w:rFonts w:hint="default" w:ascii="Times New Roman" w:hAnsi="Times New Roman" w:eastAsia="宋体" w:cs="Times New Roman"/>
          <w:color w:val="auto"/>
          <w:sz w:val="21"/>
          <w:szCs w:val="21"/>
          <w:highlight w:val="none"/>
        </w:rPr>
      </w:pPr>
      <w:r/>
      <w:bookmarkStart w:id="530" w:name="_Toc222290119"/>
      <w:r>
        <w:rPr>
          <w:rFonts w:hint="default" w:ascii="Times New Roman" w:hAnsi="Times New Roman" w:eastAsia="宋体" w:cs="Times New Roman"/>
          <w:color w:val="auto"/>
          <w:sz w:val="21"/>
          <w:szCs w:val="21"/>
          <w:highlight w:val="none"/>
        </w:rPr>
        <w:t xml:space="preserve">    结算工程量应按工程量清单中约定的方法计量。</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17.1.3</w:t>
      </w:r>
      <w:r>
        <w:rPr>
          <w:rFonts w:hint="default" w:ascii="Times New Roman" w:hAnsi="Times New Roman" w:eastAsia="宋体" w:cs="Times New Roman"/>
          <w:color w:val="auto"/>
          <w:sz w:val="21"/>
          <w:szCs w:val="21"/>
          <w:highlight w:val="none"/>
        </w:rPr>
        <w:t xml:space="preserve">计量周期</w:t>
      </w:r>
      <w:bookmarkEnd w:id="530"/>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单价子目已完成工程量按月计量，总价子目的计量周期按批准的支付分解报告确定。</w:t>
      </w:r>
      <w:r/>
    </w:p>
    <w:p>
      <w:pPr>
        <w:spacing w:line="360" w:lineRule="auto"/>
        <w:rPr>
          <w:rFonts w:hint="default" w:ascii="Times New Roman" w:hAnsi="Times New Roman" w:eastAsia="宋体" w:cs="Times New Roman"/>
          <w:color w:val="auto"/>
          <w:sz w:val="21"/>
          <w:szCs w:val="21"/>
          <w:highlight w:val="none"/>
        </w:rPr>
      </w:pPr>
      <w:r/>
      <w:bookmarkStart w:id="531" w:name="_Toc222290120"/>
      <w:r>
        <w:rPr>
          <w:rFonts w:hint="default" w:ascii="Times New Roman" w:hAnsi="Times New Roman" w:eastAsia="宋体" w:cs="Times New Roman"/>
          <w:b/>
          <w:color w:val="auto"/>
          <w:sz w:val="21"/>
          <w:szCs w:val="21"/>
          <w:highlight w:val="none"/>
        </w:rPr>
        <w:t xml:space="preserve">    17.1.4</w:t>
      </w:r>
      <w:r>
        <w:rPr>
          <w:rFonts w:hint="default" w:ascii="Times New Roman" w:hAnsi="Times New Roman" w:eastAsia="宋体" w:cs="Times New Roman"/>
          <w:color w:val="auto"/>
          <w:sz w:val="21"/>
          <w:szCs w:val="21"/>
          <w:highlight w:val="none"/>
        </w:rPr>
        <w:t xml:space="preserve">单价子目的计量和支付</w:t>
      </w:r>
      <w:bookmarkEnd w:id="531"/>
      <w:r/>
      <w:r/>
    </w:p>
    <w:p>
      <w:pPr>
        <w:spacing w:line="360" w:lineRule="auto"/>
        <w:rPr>
          <w:rFonts w:hint="default" w:ascii="Times New Roman" w:hAnsi="Times New Roman" w:eastAsia="宋体" w:cs="Times New Roman"/>
          <w:color w:val="auto"/>
          <w:sz w:val="21"/>
          <w:szCs w:val="21"/>
          <w:highlight w:val="none"/>
        </w:rPr>
      </w:pPr>
      <w:r/>
      <w:bookmarkStart w:id="532" w:name="_Toc222290121"/>
      <w:r>
        <w:rPr>
          <w:rFonts w:hint="default" w:ascii="Times New Roman" w:hAnsi="Times New Roman" w:eastAsia="宋体" w:cs="Times New Roman"/>
          <w:color w:val="auto"/>
          <w:sz w:val="21"/>
          <w:szCs w:val="21"/>
          <w:highlight w:val="none"/>
        </w:rPr>
        <w:t xml:space="preserve">    （1）已标价工程量清单中的单价子目工程量为估算工程量。结算工程量是承包人实际完成的，并按合同约定的计量方法进行计量的工程量。</w:t>
      </w:r>
      <w:bookmarkEnd w:id="532"/>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（2）承包人对已完成的工程进行计量，向监理人提交进度付款申请单、已完成工程量报表和有关计量资料。</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（4）监理人认为有必要时，可通知承包人共同进行联合测量、计量，承包人应遵照执行。</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（6）监理人应在收到承包人提交的工程量报表后的7天内进行复核，监理人未在约定时间内复核的，承包人提交的工程量报表中的工程量视为承包人实际完成的工程量，据此计算工程价款。</w:t>
      </w:r>
      <w:r/>
    </w:p>
    <w:p>
      <w:pPr>
        <w:spacing w:line="360" w:lineRule="auto"/>
        <w:rPr>
          <w:rFonts w:hint="default" w:ascii="Times New Roman" w:hAnsi="Times New Roman" w:eastAsia="宋体" w:cs="Times New Roman"/>
          <w:color w:val="auto"/>
          <w:sz w:val="21"/>
          <w:szCs w:val="21"/>
          <w:highlight w:val="none"/>
        </w:rPr>
      </w:pPr>
      <w:r/>
      <w:bookmarkStart w:id="533" w:name="_Toc222290122"/>
      <w:r>
        <w:rPr>
          <w:rFonts w:hint="default" w:ascii="Times New Roman" w:hAnsi="Times New Roman" w:eastAsia="宋体" w:cs="Times New Roman"/>
          <w:b/>
          <w:color w:val="auto"/>
          <w:sz w:val="21"/>
          <w:szCs w:val="21"/>
          <w:highlight w:val="none"/>
        </w:rPr>
        <w:t xml:space="preserve">    17.1.5</w:t>
      </w:r>
      <w:r>
        <w:rPr>
          <w:rFonts w:hint="default" w:ascii="Times New Roman" w:hAnsi="Times New Roman" w:eastAsia="宋体" w:cs="Times New Roman"/>
          <w:color w:val="auto"/>
          <w:sz w:val="21"/>
          <w:szCs w:val="21"/>
          <w:highlight w:val="none"/>
        </w:rPr>
        <w:t xml:space="preserve">总价子目的计量</w:t>
      </w:r>
      <w:bookmarkEnd w:id="533"/>
      <w:r/>
      <w:r/>
    </w:p>
    <w:p>
      <w:pPr>
        <w:ind w:firstLine="420"/>
        <w:spacing w:line="360" w:lineRule="auto"/>
        <w:rPr>
          <w:rFonts w:hint="default" w:ascii="Times New Roman" w:hAnsi="Times New Roman" w:eastAsia="宋体" w:cs="Times New Roman"/>
          <w:color w:val="auto"/>
          <w:sz w:val="21"/>
          <w:szCs w:val="21"/>
          <w:highlight w:val="none"/>
        </w:rPr>
      </w:pPr>
      <w:r/>
      <w:bookmarkStart w:id="534" w:name="_Toc222303312"/>
      <w:r/>
      <w:bookmarkStart w:id="535" w:name="_Toc222290123"/>
      <w:r/>
      <w:bookmarkStart w:id="536" w:name="_Toc237153156"/>
      <w:r>
        <w:rPr>
          <w:rFonts w:hint="default" w:ascii="Times New Roman" w:hAnsi="Times New Roman" w:eastAsia="宋体" w:cs="Times New Roman"/>
          <w:color w:val="auto"/>
          <w:sz w:val="21"/>
          <w:szCs w:val="21"/>
          <w:highlight w:val="none"/>
        </w:rPr>
        <w:t xml:space="preserve">总价子目的分解和计量按照下述约定进行。</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（1）总价子目的计量和支付应以总价为基础，不因第16.1款中的因素而进行调整。承包人实际完成的工程量，是进行工程目标管理和控制进度支付的依据。</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（3）监理人对承包人提交的上述资料进行复核，以确定分阶段实际完成的工程量和工程形象目标。对其有异议的，可要求承包人按第8.2款约定进行共同复核和抽样复测。</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（4）除按照第15条约定的变更外，总价子目的工程量是承包人用于结算的最终工程量。</w:t>
      </w:r>
      <w:r/>
    </w:p>
    <w:p>
      <w:pPr>
        <w:spacing w:line="360" w:lineRule="auto"/>
        <w:rPr>
          <w:rFonts w:hint="default" w:ascii="Times New Roman" w:hAnsi="Times New Roman" w:eastAsia="宋体" w:cs="Times New Roman"/>
          <w:color w:val="auto"/>
          <w:sz w:val="21"/>
          <w:szCs w:val="21"/>
          <w:highlight w:val="none"/>
        </w:rPr>
      </w:pPr>
      <w:r/>
      <w:bookmarkStart w:id="537" w:name="_Toc260239649"/>
      <w:r>
        <w:rPr>
          <w:rFonts w:hint="default" w:ascii="Times New Roman" w:hAnsi="Times New Roman" w:eastAsia="宋体" w:cs="Times New Roman"/>
          <w:color w:val="auto"/>
          <w:sz w:val="21"/>
          <w:szCs w:val="21"/>
          <w:highlight w:val="none"/>
        </w:rPr>
        <w:t xml:space="preserve">17.2预付款</w:t>
      </w:r>
      <w:bookmarkEnd w:id="534"/>
      <w:r/>
      <w:bookmarkEnd w:id="535"/>
      <w:r/>
      <w:bookmarkEnd w:id="536"/>
      <w:r/>
      <w:bookmarkEnd w:id="537"/>
      <w:r/>
      <w:r/>
    </w:p>
    <w:p>
      <w:pPr>
        <w:spacing w:line="360" w:lineRule="auto"/>
        <w:rPr>
          <w:rFonts w:hint="default" w:ascii="Times New Roman" w:hAnsi="Times New Roman" w:eastAsia="宋体" w:cs="Times New Roman"/>
          <w:color w:val="auto"/>
          <w:sz w:val="21"/>
          <w:szCs w:val="21"/>
          <w:highlight w:val="none"/>
        </w:rPr>
      </w:pPr>
      <w:r/>
      <w:bookmarkStart w:id="538" w:name="_Toc222290124"/>
      <w:r>
        <w:rPr>
          <w:rFonts w:hint="default" w:ascii="Times New Roman" w:hAnsi="Times New Roman" w:eastAsia="宋体" w:cs="Times New Roman"/>
          <w:b/>
          <w:color w:val="auto"/>
          <w:sz w:val="21"/>
          <w:szCs w:val="21"/>
          <w:highlight w:val="none"/>
        </w:rPr>
        <w:t xml:space="preserve">    17.2.1</w:t>
      </w:r>
      <w:r>
        <w:rPr>
          <w:rFonts w:hint="default" w:ascii="Times New Roman" w:hAnsi="Times New Roman" w:eastAsia="宋体" w:cs="Times New Roman"/>
          <w:color w:val="auto"/>
          <w:sz w:val="21"/>
          <w:szCs w:val="21"/>
          <w:highlight w:val="none"/>
        </w:rPr>
        <w:t xml:space="preserve">预付款</w:t>
      </w:r>
      <w:bookmarkEnd w:id="538"/>
      <w:r/>
      <w:r/>
    </w:p>
    <w:p>
      <w:pPr>
        <w:spacing w:line="360" w:lineRule="auto"/>
        <w:rPr>
          <w:rFonts w:hint="default" w:ascii="Times New Roman" w:hAnsi="Times New Roman" w:eastAsia="宋体" w:cs="Times New Roman"/>
          <w:color w:val="auto"/>
          <w:sz w:val="21"/>
          <w:szCs w:val="21"/>
          <w:highlight w:val="none"/>
        </w:rPr>
      </w:pPr>
      <w:r/>
      <w:bookmarkStart w:id="539" w:name="_Toc222290125"/>
      <w:r>
        <w:rPr>
          <w:rFonts w:hint="default" w:ascii="Times New Roman" w:hAnsi="Times New Roman" w:eastAsia="宋体" w:cs="Times New Roman"/>
          <w:color w:val="auto"/>
          <w:sz w:val="21"/>
          <w:szCs w:val="21"/>
          <w:highlight w:val="none"/>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17.2.2</w:t>
      </w:r>
      <w:r>
        <w:rPr>
          <w:rFonts w:hint="default" w:ascii="Times New Roman" w:hAnsi="Times New Roman" w:eastAsia="宋体" w:cs="Times New Roman"/>
          <w:color w:val="auto"/>
          <w:sz w:val="21"/>
          <w:szCs w:val="21"/>
          <w:highlight w:val="none"/>
        </w:rPr>
        <w:t xml:space="preserve">预付款保函(担保)</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（1）承包人应在收到第一次工程预付款的同时向发包人提交工程预付款担保 ，担保金额与第一次工程预付款金额相同，工程预付款担保在第一次工程预付款被发包人扣回前一直有效。</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w:t>
      </w:r>
      <w:bookmarkStart w:id="540" w:name="_Hlk22199735"/>
      <w:r>
        <w:rPr>
          <w:rFonts w:hint="default" w:ascii="Times New Roman" w:hAnsi="Times New Roman" w:eastAsia="宋体" w:cs="Times New Roman"/>
          <w:color w:val="auto"/>
          <w:sz w:val="21"/>
          <w:szCs w:val="21"/>
          <w:highlight w:val="none"/>
        </w:rPr>
        <w:t xml:space="preserve">（2）工程材料预付款的担保在专用合同条款中约定。</w:t>
      </w:r>
      <w:bookmarkEnd w:id="540"/>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（3）预付款担保的担保金额可根据预付款扣回的金额相应递减。</w:t>
      </w:r>
      <w:bookmarkEnd w:id="539"/>
      <w:r/>
      <w:r/>
    </w:p>
    <w:p>
      <w:pPr>
        <w:spacing w:line="360" w:lineRule="auto"/>
        <w:rPr>
          <w:rFonts w:hint="default" w:ascii="Times New Roman" w:hAnsi="Times New Roman" w:eastAsia="宋体" w:cs="Times New Roman"/>
          <w:color w:val="auto"/>
          <w:sz w:val="21"/>
          <w:szCs w:val="21"/>
          <w:highlight w:val="none"/>
        </w:rPr>
      </w:pPr>
      <w:r/>
      <w:bookmarkStart w:id="541" w:name="_Toc222290126"/>
      <w:r>
        <w:rPr>
          <w:rFonts w:hint="default" w:ascii="Times New Roman" w:hAnsi="Times New Roman" w:eastAsia="宋体" w:cs="Times New Roman"/>
          <w:color w:val="auto"/>
          <w:sz w:val="21"/>
          <w:szCs w:val="21"/>
          <w:highlight w:val="none"/>
        </w:rPr>
        <w:t xml:space="preserve">    17.2.3 预付款的扣回与还清</w:t>
      </w:r>
      <w:bookmarkEnd w:id="541"/>
      <w:r/>
      <w:r/>
    </w:p>
    <w:p>
      <w:pPr>
        <w:spacing w:line="360" w:lineRule="auto"/>
        <w:rPr>
          <w:rFonts w:hint="default" w:ascii="Times New Roman" w:hAnsi="Times New Roman" w:eastAsia="宋体" w:cs="Times New Roman"/>
          <w:color w:val="auto"/>
          <w:sz w:val="21"/>
          <w:szCs w:val="21"/>
          <w:highlight w:val="none"/>
        </w:rPr>
      </w:pPr>
      <w:r/>
      <w:bookmarkStart w:id="542" w:name="_Toc222290127"/>
      <w:r/>
      <w:bookmarkStart w:id="543" w:name="_Toc222303313"/>
      <w:r/>
      <w:bookmarkStart w:id="544" w:name="_Toc237153157"/>
      <w:r>
        <w:rPr>
          <w:rFonts w:hint="default" w:ascii="Times New Roman" w:hAnsi="Times New Roman" w:eastAsia="宋体" w:cs="Times New Roman"/>
          <w:color w:val="auto"/>
          <w:sz w:val="21"/>
          <w:szCs w:val="21"/>
          <w:highlight w:val="none"/>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p>
    <w:p>
      <w:pPr>
        <w:spacing w:line="360" w:lineRule="auto"/>
        <w:rPr>
          <w:rFonts w:hint="default" w:ascii="Times New Roman" w:hAnsi="Times New Roman" w:eastAsia="宋体" w:cs="Times New Roman"/>
          <w:color w:val="auto"/>
          <w:sz w:val="21"/>
          <w:szCs w:val="21"/>
          <w:highlight w:val="none"/>
        </w:rPr>
      </w:pPr>
      <w:r/>
      <w:bookmarkStart w:id="545" w:name="_Toc260239650"/>
      <w:r>
        <w:rPr>
          <w:rFonts w:hint="default" w:ascii="Times New Roman" w:hAnsi="Times New Roman" w:eastAsia="宋体" w:cs="Times New Roman"/>
          <w:color w:val="auto"/>
          <w:sz w:val="21"/>
          <w:szCs w:val="21"/>
          <w:highlight w:val="none"/>
        </w:rPr>
        <w:t xml:space="preserve">17.3工程进度付款</w:t>
      </w:r>
      <w:bookmarkEnd w:id="542"/>
      <w:r/>
      <w:bookmarkEnd w:id="543"/>
      <w:r/>
      <w:bookmarkEnd w:id="544"/>
      <w:r/>
      <w:bookmarkEnd w:id="545"/>
      <w:r/>
      <w:r/>
    </w:p>
    <w:p>
      <w:pPr>
        <w:spacing w:line="360" w:lineRule="auto"/>
        <w:rPr>
          <w:rFonts w:hint="default" w:ascii="Times New Roman" w:hAnsi="Times New Roman" w:eastAsia="宋体" w:cs="Times New Roman"/>
          <w:color w:val="auto"/>
          <w:sz w:val="21"/>
          <w:szCs w:val="21"/>
          <w:highlight w:val="none"/>
        </w:rPr>
      </w:pPr>
      <w:r/>
      <w:bookmarkStart w:id="546" w:name="_Toc222290128"/>
      <w:r>
        <w:rPr>
          <w:rFonts w:hint="default" w:ascii="Times New Roman" w:hAnsi="Times New Roman" w:eastAsia="宋体" w:cs="Times New Roman"/>
          <w:b/>
          <w:color w:val="auto"/>
          <w:sz w:val="21"/>
          <w:szCs w:val="21"/>
          <w:highlight w:val="none"/>
        </w:rPr>
        <w:t xml:space="preserve">    17.3.1</w:t>
      </w:r>
      <w:r>
        <w:rPr>
          <w:rFonts w:hint="default" w:ascii="Times New Roman" w:hAnsi="Times New Roman" w:eastAsia="宋体" w:cs="Times New Roman"/>
          <w:color w:val="auto"/>
          <w:sz w:val="21"/>
          <w:szCs w:val="21"/>
          <w:highlight w:val="none"/>
        </w:rPr>
        <w:t xml:space="preserve">付款周期</w:t>
      </w:r>
      <w:bookmarkEnd w:id="546"/>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付款周期同计量周期。</w:t>
      </w:r>
      <w:r/>
    </w:p>
    <w:p>
      <w:pPr>
        <w:spacing w:line="360" w:lineRule="auto"/>
        <w:rPr>
          <w:rFonts w:hint="default" w:ascii="Times New Roman" w:hAnsi="Times New Roman" w:eastAsia="宋体" w:cs="Times New Roman"/>
          <w:color w:val="auto"/>
          <w:sz w:val="21"/>
          <w:szCs w:val="21"/>
          <w:highlight w:val="none"/>
        </w:rPr>
      </w:pPr>
      <w:r/>
      <w:bookmarkStart w:id="547" w:name="_Toc222290129"/>
      <w:r>
        <w:rPr>
          <w:rFonts w:hint="default" w:ascii="Times New Roman" w:hAnsi="Times New Roman" w:eastAsia="宋体" w:cs="Times New Roman"/>
          <w:b/>
          <w:color w:val="auto"/>
          <w:sz w:val="21"/>
          <w:szCs w:val="21"/>
          <w:highlight w:val="none"/>
        </w:rPr>
        <w:t xml:space="preserve">    17.3.2</w:t>
      </w:r>
      <w:r>
        <w:rPr>
          <w:rFonts w:hint="default" w:ascii="Times New Roman" w:hAnsi="Times New Roman" w:eastAsia="宋体" w:cs="Times New Roman"/>
          <w:color w:val="auto"/>
          <w:sz w:val="21"/>
          <w:szCs w:val="21"/>
          <w:highlight w:val="none"/>
        </w:rPr>
        <w:t xml:space="preserve">进度付款申请单</w:t>
      </w:r>
      <w:bookmarkEnd w:id="547"/>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承包人应在每个付款周期末，按监理人批准的格式和专用合同条款约定的份数，向监理人提交进度付款申请单，并附相应的支持性证明文件。进度付款申请单应包括下列内容：</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（1）截至本次付款周期末已实施工程的价款；</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（2）根据第15条应增加和扣减的变更金额；</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（3）根据第23条应增加和扣减的索赔金额；</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（4）根据第17.2款约定应支付的预付款和扣减的返还预付款；</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（5）根据第17.4.1项约定应扣减的质量保证金；</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（6）根据合同应增加和扣减的其他金额。</w:t>
      </w:r>
      <w:r/>
    </w:p>
    <w:p>
      <w:pPr>
        <w:spacing w:line="360" w:lineRule="auto"/>
        <w:rPr>
          <w:rFonts w:hint="default" w:ascii="Times New Roman" w:hAnsi="Times New Roman" w:eastAsia="宋体" w:cs="Times New Roman"/>
          <w:color w:val="auto"/>
          <w:sz w:val="21"/>
          <w:szCs w:val="21"/>
          <w:highlight w:val="none"/>
        </w:rPr>
      </w:pPr>
      <w:r/>
      <w:bookmarkStart w:id="548" w:name="_Toc222290130"/>
      <w:r>
        <w:rPr>
          <w:rFonts w:hint="default" w:ascii="Times New Roman" w:hAnsi="Times New Roman" w:eastAsia="宋体" w:cs="Times New Roman"/>
          <w:b/>
          <w:color w:val="auto"/>
          <w:sz w:val="21"/>
          <w:szCs w:val="21"/>
          <w:highlight w:val="none"/>
        </w:rPr>
        <w:t xml:space="preserve">    17.3.3</w:t>
      </w:r>
      <w:r>
        <w:rPr>
          <w:rFonts w:hint="default" w:ascii="Times New Roman" w:hAnsi="Times New Roman" w:eastAsia="宋体" w:cs="Times New Roman"/>
          <w:color w:val="auto"/>
          <w:sz w:val="21"/>
          <w:szCs w:val="21"/>
          <w:highlight w:val="none"/>
        </w:rPr>
        <w:t xml:space="preserve">进度付款证书和支付时间</w:t>
      </w:r>
      <w:bookmarkEnd w:id="548"/>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（2）发包人应在监理人收到进度付款申请单后的28天内，将进度应付款支付给承包人。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（3）监理人出具进度付款证书，不应视为监理人已同意、批准或接受了承包人完成的该部分工作。</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（4）进度付款涉及政府投资资金的，按照国库集中支付等国家相关规定和专用合同条款的约定办理。</w:t>
      </w:r>
      <w:r/>
    </w:p>
    <w:p>
      <w:pPr>
        <w:spacing w:line="360" w:lineRule="auto"/>
        <w:rPr>
          <w:rFonts w:hint="default" w:ascii="Times New Roman" w:hAnsi="Times New Roman" w:eastAsia="宋体" w:cs="Times New Roman"/>
          <w:color w:val="auto"/>
          <w:sz w:val="21"/>
          <w:szCs w:val="21"/>
          <w:highlight w:val="none"/>
        </w:rPr>
      </w:pPr>
      <w:r/>
      <w:bookmarkStart w:id="549" w:name="_Toc222290131"/>
      <w:r>
        <w:rPr>
          <w:rFonts w:hint="default" w:ascii="Times New Roman" w:hAnsi="Times New Roman" w:eastAsia="宋体" w:cs="Times New Roman"/>
          <w:b/>
          <w:color w:val="auto"/>
          <w:sz w:val="21"/>
          <w:szCs w:val="21"/>
          <w:highlight w:val="none"/>
        </w:rPr>
        <w:t xml:space="preserve">    17.3.4</w:t>
      </w:r>
      <w:r>
        <w:rPr>
          <w:rFonts w:hint="default" w:ascii="Times New Roman" w:hAnsi="Times New Roman" w:eastAsia="宋体" w:cs="Times New Roman"/>
          <w:color w:val="auto"/>
          <w:sz w:val="21"/>
          <w:szCs w:val="21"/>
          <w:highlight w:val="none"/>
        </w:rPr>
        <w:t xml:space="preserve">工程进度付款的修正</w:t>
      </w:r>
      <w:bookmarkEnd w:id="549"/>
      <w:r/>
      <w:r/>
    </w:p>
    <w:p>
      <w:pPr>
        <w:ind w:firstLine="42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spacing w:line="360" w:lineRule="auto"/>
        <w:rPr>
          <w:rFonts w:hint="default" w:ascii="Times New Roman" w:hAnsi="Times New Roman" w:eastAsia="宋体" w:cs="Times New Roman"/>
          <w:color w:val="auto"/>
          <w:sz w:val="21"/>
          <w:szCs w:val="21"/>
          <w:highlight w:val="none"/>
        </w:rPr>
      </w:pPr>
      <w:r/>
      <w:bookmarkStart w:id="550" w:name="_Toc237153158"/>
      <w:r/>
      <w:bookmarkStart w:id="551" w:name="_Toc222290132"/>
      <w:r/>
      <w:bookmarkStart w:id="552" w:name="_Toc260239651"/>
      <w:r/>
      <w:bookmarkStart w:id="553" w:name="_Toc222303314"/>
      <w:r>
        <w:rPr>
          <w:rFonts w:hint="default" w:ascii="Times New Roman" w:hAnsi="Times New Roman" w:eastAsia="宋体" w:cs="Times New Roman"/>
          <w:color w:val="auto"/>
          <w:sz w:val="21"/>
          <w:szCs w:val="21"/>
          <w:highlight w:val="none"/>
        </w:rPr>
        <w:t xml:space="preserve">17.4质量保证金</w:t>
      </w:r>
      <w:bookmarkEnd w:id="550"/>
      <w:r/>
      <w:bookmarkEnd w:id="551"/>
      <w:r/>
      <w:bookmarkEnd w:id="552"/>
      <w:r/>
      <w:bookmarkEnd w:id="553"/>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17.4.1</w:t>
      </w:r>
      <w:r>
        <w:rPr>
          <w:rFonts w:hint="default" w:ascii="Times New Roman" w:hAnsi="Times New Roman" w:eastAsia="宋体" w:cs="Times New Roman"/>
          <w:color w:val="auto"/>
          <w:sz w:val="21"/>
          <w:szCs w:val="21"/>
          <w:highlight w:val="none"/>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17.4.2</w:t>
      </w:r>
      <w:r>
        <w:rPr>
          <w:rFonts w:hint="default" w:ascii="Times New Roman" w:hAnsi="Times New Roman" w:eastAsia="宋体" w:cs="Times New Roman"/>
          <w:color w:val="auto"/>
          <w:sz w:val="21"/>
          <w:szCs w:val="21"/>
          <w:highlight w:val="none"/>
        </w:rPr>
        <w:t xml:space="preserve">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17.4.3</w:t>
      </w:r>
      <w:r>
        <w:rPr>
          <w:rFonts w:hint="default" w:ascii="Times New Roman" w:hAnsi="Times New Roman" w:eastAsia="宋体" w:cs="Times New Roman"/>
          <w:color w:val="auto"/>
          <w:sz w:val="21"/>
          <w:szCs w:val="21"/>
          <w:highlight w:val="none"/>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spacing w:line="360" w:lineRule="auto"/>
        <w:rPr>
          <w:rFonts w:hint="default" w:ascii="Times New Roman" w:hAnsi="Times New Roman" w:eastAsia="宋体" w:cs="Times New Roman"/>
          <w:color w:val="auto"/>
          <w:sz w:val="21"/>
          <w:szCs w:val="21"/>
          <w:highlight w:val="none"/>
        </w:rPr>
      </w:pPr>
      <w:r/>
      <w:bookmarkStart w:id="554" w:name="_Toc222303315"/>
      <w:r/>
      <w:bookmarkStart w:id="555" w:name="_Toc222290133"/>
      <w:r/>
      <w:bookmarkStart w:id="556" w:name="_Toc237153159"/>
      <w:r/>
      <w:bookmarkStart w:id="557" w:name="_Toc260239652"/>
      <w:r>
        <w:rPr>
          <w:rFonts w:hint="default" w:ascii="Times New Roman" w:hAnsi="Times New Roman" w:eastAsia="宋体" w:cs="Times New Roman"/>
          <w:color w:val="auto"/>
          <w:sz w:val="21"/>
          <w:szCs w:val="21"/>
          <w:highlight w:val="none"/>
        </w:rPr>
        <w:t xml:space="preserve">17.5竣工结算</w:t>
      </w:r>
      <w:bookmarkEnd w:id="554"/>
      <w:r/>
      <w:bookmarkEnd w:id="555"/>
      <w:r/>
      <w:bookmarkEnd w:id="556"/>
      <w:r>
        <w:rPr>
          <w:rFonts w:hint="default" w:ascii="Times New Roman" w:hAnsi="Times New Roman" w:eastAsia="宋体" w:cs="Times New Roman"/>
          <w:color w:val="auto"/>
          <w:sz w:val="21"/>
          <w:szCs w:val="21"/>
          <w:highlight w:val="none"/>
        </w:rPr>
        <w:t xml:space="preserve">(完工结算)</w:t>
      </w:r>
      <w:bookmarkEnd w:id="557"/>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17.5.1</w:t>
      </w:r>
      <w:r>
        <w:rPr>
          <w:rFonts w:hint="default" w:ascii="Times New Roman" w:hAnsi="Times New Roman" w:eastAsia="宋体" w:cs="Times New Roman"/>
          <w:color w:val="auto"/>
          <w:sz w:val="21"/>
          <w:szCs w:val="21"/>
          <w:highlight w:val="none"/>
        </w:rPr>
        <w:t xml:space="preserve">竣工（完工）付款申请单</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（2）监理人对完工付款申请单有异议的，有权要求承包人进行修正和提供补充资料。经监理人和承包人协商后，由承包人向监理人提交修正后的完工付款申请单。</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17.5.2</w:t>
      </w:r>
      <w:r>
        <w:rPr>
          <w:rFonts w:hint="default" w:ascii="Times New Roman" w:hAnsi="Times New Roman" w:eastAsia="宋体" w:cs="Times New Roman"/>
          <w:color w:val="auto"/>
          <w:sz w:val="21"/>
          <w:szCs w:val="21"/>
          <w:highlight w:val="none"/>
        </w:rPr>
        <w:t xml:space="preserve">竣工（完工）付款证书及支付时间</w:t>
      </w:r>
      <w:r/>
    </w:p>
    <w:p>
      <w:pPr>
        <w:spacing w:line="360" w:lineRule="auto"/>
        <w:rPr>
          <w:rFonts w:hint="default" w:ascii="Times New Roman" w:hAnsi="Times New Roman" w:eastAsia="宋体" w:cs="Times New Roman"/>
          <w:color w:val="auto"/>
          <w:sz w:val="21"/>
          <w:szCs w:val="21"/>
          <w:highlight w:val="none"/>
        </w:rPr>
      </w:pPr>
      <w:r/>
      <w:bookmarkStart w:id="558" w:name="_Toc222290134"/>
      <w:r/>
      <w:bookmarkStart w:id="559" w:name="_Toc237153160"/>
      <w:r/>
      <w:bookmarkStart w:id="560" w:name="_Toc222303316"/>
      <w:r>
        <w:rPr>
          <w:rFonts w:hint="default" w:ascii="Times New Roman" w:hAnsi="Times New Roman" w:eastAsia="宋体" w:cs="Times New Roman"/>
          <w:color w:val="auto"/>
          <w:sz w:val="21"/>
          <w:szCs w:val="21"/>
          <w:highlight w:val="none"/>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（2）发包人应在监理人出具完工付款证书后14天内，将应支付款支付给承包人。发包人不按期支付的，按第17.3.3（2）目的约定，将逾期付款违约金支付给承包人。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（3）承包人对发包人签认的完工付款证书有异议的，发包人可出具完工付款申请单中承包人已同意部分的临时付款证书。存在争议的部分，按第24条的约定办理。</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（4）完工付款涉及政府投资资金的，按第17.3.3（4）目的约定办理。</w:t>
      </w:r>
      <w:r/>
    </w:p>
    <w:p>
      <w:pPr>
        <w:spacing w:line="360" w:lineRule="auto"/>
        <w:rPr>
          <w:rFonts w:hint="default" w:ascii="Times New Roman" w:hAnsi="Times New Roman" w:eastAsia="宋体" w:cs="Times New Roman"/>
          <w:color w:val="auto"/>
          <w:sz w:val="21"/>
          <w:szCs w:val="21"/>
          <w:highlight w:val="none"/>
        </w:rPr>
      </w:pPr>
      <w:r/>
      <w:bookmarkStart w:id="561" w:name="_Toc260239653"/>
      <w:r>
        <w:rPr>
          <w:rFonts w:hint="default" w:ascii="Times New Roman" w:hAnsi="Times New Roman" w:eastAsia="宋体" w:cs="Times New Roman"/>
          <w:color w:val="auto"/>
          <w:sz w:val="21"/>
          <w:szCs w:val="21"/>
          <w:highlight w:val="none"/>
        </w:rPr>
        <w:t xml:space="preserve">17.6最终结清</w:t>
      </w:r>
      <w:bookmarkEnd w:id="558"/>
      <w:r/>
      <w:bookmarkEnd w:id="559"/>
      <w:r/>
      <w:bookmarkEnd w:id="560"/>
      <w:r/>
      <w:bookmarkEnd w:id="561"/>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17.6.1</w:t>
      </w:r>
      <w:r>
        <w:rPr>
          <w:rFonts w:hint="default" w:ascii="Times New Roman" w:hAnsi="Times New Roman" w:eastAsia="宋体" w:cs="Times New Roman"/>
          <w:color w:val="auto"/>
          <w:sz w:val="21"/>
          <w:szCs w:val="21"/>
          <w:highlight w:val="none"/>
        </w:rPr>
        <w:t xml:space="preserve">最终结清申请单</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（1）工程质量保修责任终止证书签发后，承包人应按监理人批准的格式提交最终结清申请单。提交最终结清申请单的份数在专用合同条款中约定。</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（2）发包人对最终结清申请单内容有异议的，有权要求承包人进行修正和提供补充资料，由承包人向监理人提交修正后的最终结清申请单。</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17.6.2 </w:t>
      </w:r>
      <w:r>
        <w:rPr>
          <w:rFonts w:hint="default" w:ascii="Times New Roman" w:hAnsi="Times New Roman" w:eastAsia="宋体" w:cs="Times New Roman"/>
          <w:color w:val="auto"/>
          <w:sz w:val="21"/>
          <w:szCs w:val="21"/>
          <w:highlight w:val="none"/>
        </w:rPr>
        <w:t xml:space="preserve">最终结清证书和支付时间</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bCs/>
          <w:color w:val="auto"/>
          <w:sz w:val="21"/>
          <w:szCs w:val="21"/>
          <w:highlight w:val="none"/>
        </w:rPr>
        <w:t xml:space="preserve">1</w:t>
      </w:r>
      <w:r>
        <w:rPr>
          <w:rFonts w:hint="default" w:ascii="Times New Roman" w:hAnsi="Times New Roman" w:eastAsia="宋体" w:cs="Times New Roman"/>
          <w:color w:val="auto"/>
          <w:sz w:val="21"/>
          <w:szCs w:val="21"/>
          <w:highlight w:val="none"/>
        </w:rPr>
        <w:t xml:space="preserve">）监理人收到承包人提交的最终结清申请单后的</w:t>
      </w:r>
      <w:r>
        <w:rPr>
          <w:rFonts w:hint="default" w:ascii="Times New Roman" w:hAnsi="Times New Roman" w:eastAsia="宋体" w:cs="Times New Roman"/>
          <w:bCs/>
          <w:color w:val="auto"/>
          <w:sz w:val="21"/>
          <w:szCs w:val="21"/>
          <w:highlight w:val="none"/>
        </w:rPr>
        <w:t xml:space="preserve">14</w:t>
      </w:r>
      <w:r>
        <w:rPr>
          <w:rFonts w:hint="default" w:ascii="Times New Roman" w:hAnsi="Times New Roman" w:eastAsia="宋体" w:cs="Times New Roman"/>
          <w:color w:val="auto"/>
          <w:sz w:val="21"/>
          <w:szCs w:val="21"/>
          <w:highlight w:val="none"/>
        </w:rPr>
        <w:t xml:space="preserve">天内，提出发包人应支付给承包人的价款，经发包人审查同意后，由监理人向承包人出具经发包人签认的最终结清证书。</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bCs/>
          <w:color w:val="auto"/>
          <w:sz w:val="21"/>
          <w:szCs w:val="21"/>
          <w:highlight w:val="none"/>
        </w:rPr>
        <w:t xml:space="preserve">2</w:t>
      </w:r>
      <w:r>
        <w:rPr>
          <w:rFonts w:hint="default" w:ascii="Times New Roman" w:hAnsi="Times New Roman" w:eastAsia="宋体" w:cs="Times New Roman"/>
          <w:color w:val="auto"/>
          <w:sz w:val="21"/>
          <w:szCs w:val="21"/>
          <w:highlight w:val="none"/>
        </w:rPr>
        <w:t xml:space="preserve">）发包人应在监理人出具最终结清证书后的</w:t>
      </w:r>
      <w:r>
        <w:rPr>
          <w:rFonts w:hint="default" w:ascii="Times New Roman" w:hAnsi="Times New Roman" w:eastAsia="宋体" w:cs="Times New Roman"/>
          <w:bCs/>
          <w:color w:val="auto"/>
          <w:sz w:val="21"/>
          <w:szCs w:val="21"/>
          <w:highlight w:val="none"/>
        </w:rPr>
        <w:t xml:space="preserve">14</w:t>
      </w:r>
      <w:r>
        <w:rPr>
          <w:rFonts w:hint="default" w:ascii="Times New Roman" w:hAnsi="Times New Roman" w:eastAsia="宋体" w:cs="Times New Roman"/>
          <w:color w:val="auto"/>
          <w:sz w:val="21"/>
          <w:szCs w:val="21"/>
          <w:highlight w:val="none"/>
        </w:rPr>
        <w:t xml:space="preserve">天内，将应支付款支付给承包人。发包人不按期支付的，按第</w:t>
      </w:r>
      <w:r>
        <w:rPr>
          <w:rFonts w:hint="default" w:ascii="Times New Roman" w:hAnsi="Times New Roman" w:eastAsia="宋体" w:cs="Times New Roman"/>
          <w:bCs/>
          <w:color w:val="auto"/>
          <w:sz w:val="21"/>
          <w:szCs w:val="21"/>
          <w:highlight w:val="none"/>
        </w:rPr>
        <w:t xml:space="preserve">17.3.3（2）</w:t>
      </w:r>
      <w:r>
        <w:rPr>
          <w:rFonts w:hint="default" w:ascii="Times New Roman" w:hAnsi="Times New Roman" w:eastAsia="宋体" w:cs="Times New Roman"/>
          <w:color w:val="auto"/>
          <w:sz w:val="21"/>
          <w:szCs w:val="21"/>
          <w:highlight w:val="none"/>
        </w:rPr>
        <w:t xml:space="preserve">目的约定，将逾期付款违约金加付给承包人。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bCs/>
          <w:color w:val="auto"/>
          <w:sz w:val="21"/>
          <w:szCs w:val="21"/>
          <w:highlight w:val="none"/>
        </w:rPr>
        <w:t xml:space="preserve">3</w:t>
      </w:r>
      <w:r>
        <w:rPr>
          <w:rFonts w:hint="default" w:ascii="Times New Roman" w:hAnsi="Times New Roman" w:eastAsia="宋体" w:cs="Times New Roman"/>
          <w:color w:val="auto"/>
          <w:sz w:val="21"/>
          <w:szCs w:val="21"/>
          <w:highlight w:val="none"/>
        </w:rPr>
        <w:t xml:space="preserve">）承包人对发包人签认的最终结清证书有异议的，按第</w:t>
      </w:r>
      <w:r>
        <w:rPr>
          <w:rFonts w:hint="default" w:ascii="Times New Roman" w:hAnsi="Times New Roman" w:eastAsia="宋体" w:cs="Times New Roman"/>
          <w:bCs/>
          <w:color w:val="auto"/>
          <w:sz w:val="21"/>
          <w:szCs w:val="21"/>
          <w:highlight w:val="none"/>
        </w:rPr>
        <w:t xml:space="preserve">24</w:t>
      </w:r>
      <w:r>
        <w:rPr>
          <w:rFonts w:hint="default" w:ascii="Times New Roman" w:hAnsi="Times New Roman" w:eastAsia="宋体" w:cs="Times New Roman"/>
          <w:color w:val="auto"/>
          <w:sz w:val="21"/>
          <w:szCs w:val="21"/>
          <w:highlight w:val="none"/>
        </w:rPr>
        <w:t xml:space="preserve">条的约定办理。</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bCs/>
          <w:color w:val="auto"/>
          <w:sz w:val="21"/>
          <w:szCs w:val="21"/>
          <w:highlight w:val="none"/>
        </w:rPr>
        <w:t xml:space="preserve">4</w:t>
      </w:r>
      <w:r>
        <w:rPr>
          <w:rFonts w:hint="default" w:ascii="Times New Roman" w:hAnsi="Times New Roman" w:eastAsia="宋体" w:cs="Times New Roman"/>
          <w:color w:val="auto"/>
          <w:sz w:val="21"/>
          <w:szCs w:val="21"/>
          <w:highlight w:val="none"/>
        </w:rPr>
        <w:t xml:space="preserve">）最终结清付款涉及政府投资资金的，按第</w:t>
      </w:r>
      <w:r>
        <w:rPr>
          <w:rFonts w:hint="default" w:ascii="Times New Roman" w:hAnsi="Times New Roman" w:eastAsia="宋体" w:cs="Times New Roman"/>
          <w:bCs/>
          <w:color w:val="auto"/>
          <w:sz w:val="21"/>
          <w:szCs w:val="21"/>
          <w:highlight w:val="none"/>
        </w:rPr>
        <w:t xml:space="preserve">17.3.3</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bCs/>
          <w:color w:val="auto"/>
          <w:sz w:val="21"/>
          <w:szCs w:val="21"/>
          <w:highlight w:val="none"/>
        </w:rPr>
        <w:t xml:space="preserve">4</w:t>
      </w:r>
      <w:r>
        <w:rPr>
          <w:rFonts w:hint="default" w:ascii="Times New Roman" w:hAnsi="Times New Roman" w:eastAsia="宋体" w:cs="Times New Roman"/>
          <w:color w:val="auto"/>
          <w:sz w:val="21"/>
          <w:szCs w:val="21"/>
          <w:highlight w:val="none"/>
        </w:rPr>
        <w:t xml:space="preserve">）目的约定办理。</w:t>
      </w:r>
      <w:r/>
    </w:p>
    <w:p>
      <w:pPr>
        <w:spacing w:line="360" w:lineRule="auto"/>
        <w:rPr>
          <w:rFonts w:hint="default" w:ascii="Times New Roman" w:hAnsi="Times New Roman" w:eastAsia="宋体" w:cs="Times New Roman"/>
          <w:color w:val="auto"/>
          <w:sz w:val="21"/>
          <w:szCs w:val="21"/>
          <w:highlight w:val="none"/>
        </w:rPr>
      </w:pPr>
      <w:r/>
      <w:bookmarkStart w:id="562" w:name="_Toc259109093"/>
      <w:r/>
      <w:bookmarkStart w:id="563" w:name="_Toc260239654"/>
      <w:r>
        <w:rPr>
          <w:rFonts w:hint="default" w:ascii="Times New Roman" w:hAnsi="Times New Roman" w:eastAsia="宋体" w:cs="Times New Roman"/>
          <w:color w:val="auto"/>
          <w:sz w:val="21"/>
          <w:szCs w:val="21"/>
          <w:highlight w:val="none"/>
        </w:rPr>
        <w:t xml:space="preserve">17.7竣工财务决算</w:t>
      </w:r>
      <w:bookmarkEnd w:id="562"/>
      <w:r/>
      <w:bookmarkEnd w:id="563"/>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发包人负责编制本工程项目竣工财务决算，承包人应按专用合同条款的约定提供竣工财务决算编制所需的相关材料。</w:t>
      </w:r>
      <w:r/>
    </w:p>
    <w:p>
      <w:pPr>
        <w:spacing w:line="360" w:lineRule="auto"/>
        <w:rPr>
          <w:rFonts w:hint="default" w:ascii="Times New Roman" w:hAnsi="Times New Roman" w:eastAsia="宋体" w:cs="Times New Roman"/>
          <w:color w:val="auto"/>
          <w:sz w:val="21"/>
          <w:szCs w:val="21"/>
          <w:highlight w:val="none"/>
        </w:rPr>
      </w:pPr>
      <w:r/>
      <w:bookmarkStart w:id="564" w:name="_Toc260239655"/>
      <w:r/>
      <w:bookmarkStart w:id="565" w:name="_Toc259109094"/>
      <w:r>
        <w:rPr>
          <w:rFonts w:hint="default" w:ascii="Times New Roman" w:hAnsi="Times New Roman" w:eastAsia="宋体" w:cs="Times New Roman"/>
          <w:color w:val="auto"/>
          <w:sz w:val="21"/>
          <w:szCs w:val="21"/>
          <w:highlight w:val="none"/>
        </w:rPr>
        <w:t xml:space="preserve">17.8竣工审计</w:t>
      </w:r>
      <w:bookmarkEnd w:id="564"/>
      <w:r/>
      <w:bookmarkEnd w:id="565"/>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发包人负责完成本工程竣工审计手续，承包人应完成相关配合工作。</w:t>
      </w:r>
      <w:r/>
    </w:p>
    <w:p>
      <w:pPr>
        <w:pStyle w:val="721"/>
        <w:numPr>
          <w:ilvl w:val="0"/>
          <w:numId w:val="0"/>
        </w:numPr>
        <w:rPr>
          <w:rFonts w:hint="eastAsia" w:ascii="宋体" w:hAnsi="宋体" w:eastAsia="宋体" w:cs="宋体"/>
          <w:color w:val="auto"/>
          <w:szCs w:val="24"/>
          <w:highlight w:val="none"/>
        </w:rPr>
      </w:pPr>
      <w:r/>
      <w:bookmarkStart w:id="566" w:name="_Toc237153161"/>
      <w:r/>
      <w:bookmarkStart w:id="567" w:name="_Toc222303317"/>
      <w:r/>
      <w:bookmarkStart w:id="568" w:name="_Toc222290135"/>
      <w:r/>
      <w:bookmarkStart w:id="569" w:name="_Toc28613771"/>
      <w:r/>
      <w:bookmarkStart w:id="570" w:name="_Toc502674998"/>
      <w:r>
        <w:rPr>
          <w:rFonts w:hint="eastAsia" w:ascii="宋体" w:hAnsi="宋体" w:eastAsia="宋体" w:cs="宋体"/>
          <w:color w:val="auto"/>
          <w:szCs w:val="24"/>
          <w:highlight w:val="none"/>
        </w:rPr>
        <w:t xml:space="preserve">18．竣工验收</w:t>
      </w:r>
      <w:bookmarkEnd w:id="566"/>
      <w:r/>
      <w:bookmarkEnd w:id="567"/>
      <w:r/>
      <w:bookmarkEnd w:id="568"/>
      <w:r>
        <w:rPr>
          <w:rFonts w:hint="eastAsia" w:ascii="宋体" w:hAnsi="宋体" w:eastAsia="宋体" w:cs="宋体"/>
          <w:color w:val="auto"/>
          <w:szCs w:val="24"/>
          <w:highlight w:val="none"/>
        </w:rPr>
        <w:t xml:space="preserve">(验收)</w:t>
      </w:r>
      <w:bookmarkEnd w:id="569"/>
      <w:r/>
      <w:bookmarkEnd w:id="570"/>
      <w:r>
        <w:rPr>
          <w:rFonts w:hint="eastAsia" w:ascii="宋体" w:hAnsi="宋体" w:eastAsia="宋体" w:cs="宋体"/>
          <w:color w:val="auto"/>
          <w:szCs w:val="24"/>
          <w:highlight w:val="none"/>
        </w:rPr>
        <w:t xml:space="preserve"> </w:t>
      </w:r>
      <w:r/>
    </w:p>
    <w:p>
      <w:pPr>
        <w:spacing w:line="360" w:lineRule="auto"/>
        <w:rPr>
          <w:rFonts w:hint="default" w:ascii="Times New Roman" w:hAnsi="Times New Roman" w:eastAsia="宋体" w:cs="Times New Roman"/>
          <w:color w:val="auto"/>
          <w:sz w:val="21"/>
          <w:szCs w:val="21"/>
          <w:highlight w:val="none"/>
        </w:rPr>
      </w:pPr>
      <w:r/>
      <w:bookmarkStart w:id="571" w:name="_Toc260239657"/>
      <w:r/>
      <w:bookmarkStart w:id="572" w:name="_Toc222303318"/>
      <w:r/>
      <w:bookmarkStart w:id="573" w:name="_Toc222290136"/>
      <w:r/>
      <w:bookmarkStart w:id="574" w:name="_Toc237153162"/>
      <w:r>
        <w:rPr>
          <w:rFonts w:hint="default" w:ascii="Times New Roman" w:hAnsi="Times New Roman" w:eastAsia="宋体" w:cs="Times New Roman"/>
          <w:color w:val="auto"/>
          <w:sz w:val="21"/>
          <w:szCs w:val="21"/>
          <w:highlight w:val="none"/>
        </w:rPr>
        <w:t xml:space="preserve">18.1验收工作分类</w:t>
      </w:r>
      <w:bookmarkEnd w:id="571"/>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bookmarkEnd w:id="572"/>
      <w:r/>
      <w:bookmarkEnd w:id="573"/>
      <w:r/>
      <w:bookmarkEnd w:id="574"/>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18.1.1</w:t>
      </w:r>
      <w:r>
        <w:rPr>
          <w:rFonts w:hint="default" w:ascii="Times New Roman" w:hAnsi="Times New Roman" w:eastAsia="宋体" w:cs="Times New Roman"/>
          <w:color w:val="auto"/>
          <w:sz w:val="21"/>
          <w:szCs w:val="21"/>
          <w:highlight w:val="none"/>
        </w:rPr>
        <w:t xml:space="preserve">竣工验收指承包人完成了全部合同工作后，发包人按合同要求进行的验收。</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18.1.2</w:t>
      </w:r>
      <w:r>
        <w:rPr>
          <w:rFonts w:hint="default" w:ascii="Times New Roman" w:hAnsi="Times New Roman" w:eastAsia="宋体" w:cs="Times New Roman"/>
          <w:color w:val="auto"/>
          <w:sz w:val="21"/>
          <w:szCs w:val="21"/>
          <w:highlight w:val="none"/>
        </w:rPr>
        <w:t xml:space="preserve">国家验收是国家有关部门根据法律、规范、规程和政策要求，针对发包人全面组织实施的整个工程正式交付投运前的验收。</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18.1.3</w:t>
      </w:r>
      <w:r>
        <w:rPr>
          <w:rFonts w:hint="default" w:ascii="Times New Roman" w:hAnsi="Times New Roman" w:eastAsia="宋体" w:cs="Times New Roman"/>
          <w:color w:val="auto"/>
          <w:sz w:val="21"/>
          <w:szCs w:val="21"/>
          <w:highlight w:val="none"/>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spacing w:line="360" w:lineRule="auto"/>
        <w:rPr>
          <w:rFonts w:hint="default" w:ascii="Times New Roman" w:hAnsi="Times New Roman" w:eastAsia="宋体" w:cs="Times New Roman"/>
          <w:color w:val="auto"/>
          <w:sz w:val="21"/>
          <w:szCs w:val="21"/>
          <w:highlight w:val="none"/>
        </w:rPr>
      </w:pPr>
      <w:r/>
      <w:bookmarkStart w:id="575" w:name="_Toc260239658"/>
      <w:r/>
      <w:bookmarkStart w:id="576" w:name="_Toc237153163"/>
      <w:r/>
      <w:bookmarkStart w:id="577" w:name="_Toc222290137"/>
      <w:r/>
      <w:bookmarkStart w:id="578" w:name="_Toc222303319"/>
      <w:r>
        <w:rPr>
          <w:rFonts w:hint="default" w:ascii="Times New Roman" w:hAnsi="Times New Roman" w:eastAsia="宋体" w:cs="Times New Roman"/>
          <w:color w:val="auto"/>
          <w:sz w:val="21"/>
          <w:szCs w:val="21"/>
          <w:highlight w:val="none"/>
        </w:rPr>
        <w:t xml:space="preserve">18.2分部工程验收</w:t>
      </w:r>
      <w:bookmarkEnd w:id="575"/>
      <w:r/>
      <w:bookmarkEnd w:id="576"/>
      <w:r/>
      <w:bookmarkEnd w:id="577"/>
      <w:r/>
      <w:bookmarkEnd w:id="578"/>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当工程具备以下条件时，承包人即可向监理人提交竣工验收申请报告：</w:t>
      </w:r>
      <w:r/>
    </w:p>
    <w:p>
      <w:pPr>
        <w:spacing w:line="360" w:lineRule="auto"/>
        <w:rPr>
          <w:rFonts w:hint="default" w:ascii="Times New Roman" w:hAnsi="Times New Roman" w:eastAsia="宋体" w:cs="Times New Roman"/>
          <w:color w:val="auto"/>
          <w:sz w:val="21"/>
          <w:szCs w:val="21"/>
          <w:highlight w:val="none"/>
        </w:rPr>
      </w:pPr>
      <w:r/>
      <w:bookmarkStart w:id="579" w:name="_Toc222303320"/>
      <w:r/>
      <w:bookmarkStart w:id="580" w:name="_Toc222290138"/>
      <w:r/>
      <w:bookmarkStart w:id="581" w:name="_Toc237153164"/>
      <w:r>
        <w:rPr>
          <w:rFonts w:hint="default" w:ascii="Times New Roman" w:hAnsi="Times New Roman" w:eastAsia="宋体" w:cs="Times New Roman"/>
          <w:b/>
          <w:bCs/>
          <w:color w:val="auto"/>
          <w:sz w:val="21"/>
          <w:szCs w:val="21"/>
          <w:highlight w:val="none"/>
        </w:rPr>
        <w:t xml:space="preserve">    18.2.1</w:t>
      </w:r>
      <w:r>
        <w:rPr>
          <w:rFonts w:hint="default" w:ascii="Times New Roman" w:hAnsi="Times New Roman" w:eastAsia="宋体" w:cs="Times New Roman"/>
          <w:color w:val="auto"/>
          <w:sz w:val="21"/>
          <w:szCs w:val="21"/>
          <w:highlight w:val="none"/>
        </w:rPr>
        <w:t xml:space="preserve">分部工程具备验收条件时，承包人应向发包人提交验收申请报告，发包人应在收到验收申请报告之日起10个工作日内决定是否同意进行验收。</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18.2.2</w:t>
      </w:r>
      <w:r>
        <w:rPr>
          <w:rFonts w:hint="default" w:ascii="Times New Roman" w:hAnsi="Times New Roman" w:eastAsia="宋体" w:cs="Times New Roman"/>
          <w:color w:val="auto"/>
          <w:sz w:val="21"/>
          <w:szCs w:val="21"/>
          <w:highlight w:val="none"/>
        </w:rPr>
        <w:t xml:space="preserve">除专用合同条款另有约定外，监理人主持分部工程验收，承包人应派符合条件的代表参加验收工作组 。</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18.2.3</w:t>
      </w:r>
      <w:r>
        <w:rPr>
          <w:rFonts w:hint="default" w:ascii="Times New Roman" w:hAnsi="Times New Roman" w:eastAsia="宋体" w:cs="Times New Roman"/>
          <w:color w:val="auto"/>
          <w:sz w:val="21"/>
          <w:szCs w:val="21"/>
          <w:highlight w:val="none"/>
        </w:rPr>
        <w:t xml:space="preserve">分部工程验收通过后，发包人向承包人发送分部工程验收鉴定书。承包人应及时完成分部工程验收鉴定书载明应由承包人处理的遗留问题。</w:t>
      </w:r>
      <w:r/>
    </w:p>
    <w:p>
      <w:pPr>
        <w:spacing w:line="360" w:lineRule="auto"/>
        <w:rPr>
          <w:rFonts w:hint="default" w:ascii="Times New Roman" w:hAnsi="Times New Roman" w:eastAsia="宋体" w:cs="Times New Roman"/>
          <w:color w:val="auto"/>
          <w:sz w:val="21"/>
          <w:szCs w:val="21"/>
          <w:highlight w:val="none"/>
        </w:rPr>
      </w:pPr>
      <w:r/>
      <w:bookmarkStart w:id="582" w:name="_Toc260239659"/>
      <w:r>
        <w:rPr>
          <w:rFonts w:hint="default" w:ascii="Times New Roman" w:hAnsi="Times New Roman" w:eastAsia="宋体" w:cs="Times New Roman"/>
          <w:color w:val="auto"/>
          <w:sz w:val="21"/>
          <w:szCs w:val="21"/>
          <w:highlight w:val="none"/>
        </w:rPr>
        <w:t xml:space="preserve">18.3单位工程验收</w:t>
      </w:r>
      <w:bookmarkEnd w:id="582"/>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18.3.1</w:t>
      </w:r>
      <w:r>
        <w:rPr>
          <w:rFonts w:hint="default" w:ascii="Times New Roman" w:hAnsi="Times New Roman" w:eastAsia="宋体" w:cs="Times New Roman"/>
          <w:color w:val="auto"/>
          <w:sz w:val="21"/>
          <w:szCs w:val="21"/>
          <w:highlight w:val="none"/>
        </w:rPr>
        <w:t xml:space="preserve">单位工程具备验收条件时，承包人应向发包人提交验收申请报告，发包人应在收到验收申请报告之日起10个工作日内决定是否同意进行验收。</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18.3.2</w:t>
      </w:r>
      <w:r>
        <w:rPr>
          <w:rFonts w:hint="default" w:ascii="Times New Roman" w:hAnsi="Times New Roman" w:eastAsia="宋体" w:cs="Times New Roman"/>
          <w:color w:val="auto"/>
          <w:sz w:val="21"/>
          <w:szCs w:val="21"/>
          <w:highlight w:val="none"/>
        </w:rPr>
        <w:t xml:space="preserve">发包人主持单位工程验收，承包人应派符合条件的代表参加验收工作组。</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18.3.3</w:t>
      </w:r>
      <w:r>
        <w:rPr>
          <w:rFonts w:hint="default" w:ascii="Times New Roman" w:hAnsi="Times New Roman" w:eastAsia="宋体" w:cs="Times New Roman"/>
          <w:color w:val="auto"/>
          <w:sz w:val="21"/>
          <w:szCs w:val="21"/>
          <w:highlight w:val="none"/>
        </w:rPr>
        <w:t xml:space="preserve">单位工程验收通过后，发包人向承包人发送单位工程验收鉴定书。承包人应及时完成单位工程验收鉴定书载明应由承包人处理的遗留问题。</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18.3.4</w:t>
      </w:r>
      <w:r>
        <w:rPr>
          <w:rFonts w:hint="default" w:ascii="Times New Roman" w:hAnsi="Times New Roman" w:eastAsia="宋体" w:cs="Times New Roman"/>
          <w:color w:val="auto"/>
          <w:sz w:val="21"/>
          <w:szCs w:val="21"/>
          <w:highlight w:val="none"/>
        </w:rPr>
        <w:t xml:space="preserve">需提前投入使用的单位工程在专用合同条款中明确。</w:t>
      </w:r>
      <w:bookmarkEnd w:id="579"/>
      <w:r/>
      <w:bookmarkEnd w:id="580"/>
      <w:r/>
      <w:bookmarkEnd w:id="581"/>
      <w:r/>
      <w:r/>
    </w:p>
    <w:p>
      <w:pPr>
        <w:spacing w:line="360" w:lineRule="auto"/>
        <w:rPr>
          <w:rFonts w:hint="default" w:ascii="Times New Roman" w:hAnsi="Times New Roman" w:eastAsia="宋体" w:cs="Times New Roman"/>
          <w:color w:val="auto"/>
          <w:sz w:val="21"/>
          <w:szCs w:val="21"/>
          <w:highlight w:val="none"/>
        </w:rPr>
      </w:pPr>
      <w:r/>
      <w:bookmarkStart w:id="583" w:name="_Toc260239660"/>
      <w:r/>
      <w:bookmarkStart w:id="584" w:name="_Toc222303321"/>
      <w:r/>
      <w:bookmarkStart w:id="585" w:name="_Toc237153165"/>
      <w:r/>
      <w:bookmarkStart w:id="586" w:name="_Toc222290139"/>
      <w:r>
        <w:rPr>
          <w:rFonts w:hint="default" w:ascii="Times New Roman" w:hAnsi="Times New Roman" w:eastAsia="宋体" w:cs="Times New Roman"/>
          <w:color w:val="auto"/>
          <w:sz w:val="21"/>
          <w:szCs w:val="21"/>
          <w:highlight w:val="none"/>
        </w:rPr>
        <w:t xml:space="preserve">18.4合同工程完工验收</w:t>
      </w:r>
      <w:bookmarkEnd w:id="583"/>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18.4.1</w:t>
      </w:r>
      <w:r>
        <w:rPr>
          <w:rFonts w:hint="default" w:ascii="Times New Roman" w:hAnsi="Times New Roman" w:eastAsia="宋体" w:cs="Times New Roman"/>
          <w:color w:val="auto"/>
          <w:sz w:val="21"/>
          <w:szCs w:val="21"/>
          <w:highlight w:val="none"/>
        </w:rPr>
        <w:t xml:space="preserve">合同工程具备验收条件时，承包人应向发包人提交验收申请报告，发包人应在收到验收申请报告之日起20个工作日内决定是否同意进行验收。</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18.4.2</w:t>
      </w:r>
      <w:r>
        <w:rPr>
          <w:rFonts w:hint="default" w:ascii="Times New Roman" w:hAnsi="Times New Roman" w:eastAsia="宋体" w:cs="Times New Roman"/>
          <w:color w:val="auto"/>
          <w:sz w:val="21"/>
          <w:szCs w:val="21"/>
          <w:highlight w:val="none"/>
        </w:rPr>
        <w:t xml:space="preserve">发包人主持合同工程完工验收，承包人应派代表参加验收工作组。</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18.4.3</w:t>
      </w:r>
      <w:r>
        <w:rPr>
          <w:rFonts w:hint="default" w:ascii="Times New Roman" w:hAnsi="Times New Roman" w:eastAsia="宋体" w:cs="Times New Roman"/>
          <w:color w:val="auto"/>
          <w:sz w:val="21"/>
          <w:szCs w:val="21"/>
          <w:highlight w:val="none"/>
        </w:rPr>
        <w:t xml:space="preserve">合同工程完工验收通过后，发包人向承包人发送合同工程完工验收鉴定书。承包人应及时完成合同工程完工验收鉴定书载明应由承包人处理的遗留问题。</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18.4.4</w:t>
      </w:r>
      <w:r>
        <w:rPr>
          <w:rFonts w:hint="default" w:ascii="Times New Roman" w:hAnsi="Times New Roman" w:eastAsia="宋体" w:cs="Times New Roman"/>
          <w:color w:val="auto"/>
          <w:sz w:val="21"/>
          <w:szCs w:val="21"/>
          <w:highlight w:val="none"/>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584"/>
      <w:r/>
      <w:bookmarkEnd w:id="585"/>
      <w:r/>
      <w:bookmarkEnd w:id="586"/>
      <w:r/>
      <w:r/>
    </w:p>
    <w:p>
      <w:pPr>
        <w:spacing w:line="360" w:lineRule="auto"/>
        <w:rPr>
          <w:rFonts w:hint="default" w:ascii="Times New Roman" w:hAnsi="Times New Roman" w:eastAsia="宋体" w:cs="Times New Roman"/>
          <w:color w:val="auto"/>
          <w:sz w:val="21"/>
          <w:szCs w:val="21"/>
          <w:highlight w:val="none"/>
        </w:rPr>
      </w:pPr>
      <w:r/>
      <w:bookmarkStart w:id="587" w:name="_Toc259109100"/>
      <w:r/>
      <w:bookmarkStart w:id="588" w:name="_Toc260239661"/>
      <w:r/>
      <w:bookmarkStart w:id="589" w:name="_Toc222303326"/>
      <w:r/>
      <w:bookmarkStart w:id="590" w:name="_Toc222290144"/>
      <w:r/>
      <w:bookmarkStart w:id="591" w:name="_Toc237153170"/>
      <w:r>
        <w:rPr>
          <w:rFonts w:hint="default" w:ascii="Times New Roman" w:hAnsi="Times New Roman" w:eastAsia="宋体" w:cs="Times New Roman"/>
          <w:color w:val="auto"/>
          <w:sz w:val="21"/>
          <w:szCs w:val="21"/>
          <w:highlight w:val="none"/>
        </w:rPr>
        <w:t xml:space="preserve">18.5阶段验收</w:t>
      </w:r>
      <w:bookmarkEnd w:id="587"/>
      <w:r/>
      <w:bookmarkEnd w:id="588"/>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18.5.1</w:t>
      </w:r>
      <w:r>
        <w:rPr>
          <w:rFonts w:hint="default" w:ascii="Times New Roman" w:hAnsi="Times New Roman" w:eastAsia="宋体" w:cs="Times New Roman"/>
          <w:color w:val="auto"/>
          <w:sz w:val="21"/>
          <w:szCs w:val="21"/>
          <w:highlight w:val="none"/>
        </w:rPr>
        <w:t xml:space="preserve">工程建设具备阶段验收条件时，发包人负责提出阶段验收申请报告。承包人应派代表参加阶段验收，并作为被验收单位在验收鉴定书上签字。阶段验收的具体类别在专用合同条款中约定。</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18.5.2</w:t>
      </w:r>
      <w:r>
        <w:rPr>
          <w:rFonts w:hint="default" w:ascii="Times New Roman" w:hAnsi="Times New Roman" w:eastAsia="宋体" w:cs="Times New Roman"/>
          <w:color w:val="auto"/>
          <w:sz w:val="21"/>
          <w:szCs w:val="21"/>
          <w:highlight w:val="none"/>
        </w:rPr>
        <w:t xml:space="preserve">承包人应及时完成阶段验收鉴定书载明应由承包人处理的遗留问题。</w:t>
      </w:r>
      <w:r/>
    </w:p>
    <w:p>
      <w:pPr>
        <w:spacing w:line="360" w:lineRule="auto"/>
        <w:rPr>
          <w:rFonts w:hint="default" w:ascii="Times New Roman" w:hAnsi="Times New Roman" w:eastAsia="宋体" w:cs="Times New Roman"/>
          <w:color w:val="auto"/>
          <w:sz w:val="21"/>
          <w:szCs w:val="21"/>
          <w:highlight w:val="none"/>
        </w:rPr>
      </w:pPr>
      <w:r/>
      <w:bookmarkStart w:id="592" w:name="_Toc260239662"/>
      <w:r/>
      <w:bookmarkStart w:id="593" w:name="_Toc259109101"/>
      <w:r>
        <w:rPr>
          <w:rFonts w:hint="default" w:ascii="Times New Roman" w:hAnsi="Times New Roman" w:eastAsia="宋体" w:cs="Times New Roman"/>
          <w:color w:val="auto"/>
          <w:sz w:val="21"/>
          <w:szCs w:val="21"/>
          <w:highlight w:val="none"/>
        </w:rPr>
        <w:t xml:space="preserve">18.6专项验收</w:t>
      </w:r>
      <w:bookmarkEnd w:id="592"/>
      <w:r/>
      <w:bookmarkEnd w:id="593"/>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18.6.1</w:t>
      </w:r>
      <w:r>
        <w:rPr>
          <w:rFonts w:hint="default" w:ascii="Times New Roman" w:hAnsi="Times New Roman" w:eastAsia="宋体" w:cs="Times New Roman"/>
          <w:color w:val="auto"/>
          <w:sz w:val="21"/>
          <w:szCs w:val="21"/>
          <w:highlight w:val="none"/>
        </w:rPr>
        <w:t xml:space="preserve">发包人负责提出专项验收申请报告。承包人应按专项验收的相关规定参加专项验收。专项验收的具体类别在专用合同条款中约定。</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18.6.2</w:t>
      </w:r>
      <w:r>
        <w:rPr>
          <w:rFonts w:hint="default" w:ascii="Times New Roman" w:hAnsi="Times New Roman" w:eastAsia="宋体" w:cs="Times New Roman"/>
          <w:color w:val="auto"/>
          <w:sz w:val="21"/>
          <w:szCs w:val="21"/>
          <w:highlight w:val="none"/>
        </w:rPr>
        <w:t xml:space="preserve">承包人应及时完成专项验收成果性文件载明应由承包人处理的遗留问题。</w:t>
      </w:r>
      <w:r/>
    </w:p>
    <w:p>
      <w:pPr>
        <w:spacing w:line="360" w:lineRule="auto"/>
        <w:rPr>
          <w:rFonts w:hint="default" w:ascii="Times New Roman" w:hAnsi="Times New Roman" w:eastAsia="宋体" w:cs="Times New Roman"/>
          <w:color w:val="auto"/>
          <w:sz w:val="21"/>
          <w:szCs w:val="21"/>
          <w:highlight w:val="none"/>
        </w:rPr>
      </w:pPr>
      <w:r/>
      <w:bookmarkStart w:id="594" w:name="_Toc259109102"/>
      <w:r/>
      <w:bookmarkStart w:id="595" w:name="_Toc260239663"/>
      <w:r>
        <w:rPr>
          <w:rFonts w:hint="default" w:ascii="Times New Roman" w:hAnsi="Times New Roman" w:eastAsia="宋体" w:cs="Times New Roman"/>
          <w:color w:val="auto"/>
          <w:sz w:val="21"/>
          <w:szCs w:val="21"/>
          <w:highlight w:val="none"/>
        </w:rPr>
        <w:t xml:space="preserve">18.7竣工验收</w:t>
      </w:r>
      <w:bookmarkEnd w:id="594"/>
      <w:r/>
      <w:bookmarkEnd w:id="595"/>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18.7.1</w:t>
      </w:r>
      <w:r>
        <w:rPr>
          <w:rFonts w:hint="default" w:ascii="Times New Roman" w:hAnsi="Times New Roman" w:eastAsia="宋体" w:cs="Times New Roman"/>
          <w:color w:val="auto"/>
          <w:sz w:val="21"/>
          <w:szCs w:val="21"/>
          <w:highlight w:val="none"/>
        </w:rPr>
        <w:t xml:space="preserve">申请竣工验收前，发包人组织竣工验收自查，承包人应派代表参加。</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18.7.2</w:t>
      </w:r>
      <w:r>
        <w:rPr>
          <w:rFonts w:hint="default" w:ascii="Times New Roman" w:hAnsi="Times New Roman" w:eastAsia="宋体" w:cs="Times New Roman"/>
          <w:color w:val="auto"/>
          <w:sz w:val="21"/>
          <w:szCs w:val="21"/>
          <w:highlight w:val="none"/>
        </w:rPr>
        <w:t xml:space="preserve">竣工验收分为竣工技术预验收和竣工验收两个阶段。发包人应通知承包人派代表参加技术预验收和竣工验收。</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18.7.3</w:t>
      </w:r>
      <w:r>
        <w:rPr>
          <w:rFonts w:hint="default" w:ascii="Times New Roman" w:hAnsi="Times New Roman" w:eastAsia="宋体" w:cs="Times New Roman"/>
          <w:color w:val="auto"/>
          <w:sz w:val="21"/>
          <w:szCs w:val="21"/>
          <w:highlight w:val="none"/>
        </w:rPr>
        <w:t xml:space="preserve">专用合同条款约定工程需要进行技术鉴定的，承包人应提交有关资料并完成配合工作。</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18.7.4</w:t>
      </w:r>
      <w:r>
        <w:rPr>
          <w:rFonts w:hint="default" w:ascii="Times New Roman" w:hAnsi="Times New Roman" w:eastAsia="宋体" w:cs="Times New Roman"/>
          <w:color w:val="auto"/>
          <w:sz w:val="21"/>
          <w:szCs w:val="21"/>
          <w:highlight w:val="none"/>
        </w:rPr>
        <w:t xml:space="preserve">竣工验收需要进行质量检测的，所需费用由发包人承担，但因承包人原因造成质量不合格的除外。</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18.7.5</w:t>
      </w:r>
      <w:r>
        <w:rPr>
          <w:rFonts w:hint="default" w:ascii="Times New Roman" w:hAnsi="Times New Roman" w:eastAsia="宋体" w:cs="Times New Roman"/>
          <w:color w:val="auto"/>
          <w:sz w:val="21"/>
          <w:szCs w:val="21"/>
          <w:highlight w:val="none"/>
        </w:rPr>
        <w:t xml:space="preserve">工程质量保修期满以及竣工验收遗留问题和尾工处理完成并通过验收后，发包人负责将处理情况和验收成果报送竣工验收主持单位，申请领取工程竣工证书，并发送承包人。</w:t>
      </w:r>
      <w:r/>
    </w:p>
    <w:p>
      <w:pPr>
        <w:spacing w:line="360" w:lineRule="auto"/>
        <w:rPr>
          <w:rFonts w:hint="default" w:ascii="Times New Roman" w:hAnsi="Times New Roman" w:eastAsia="宋体" w:cs="Times New Roman"/>
          <w:color w:val="auto"/>
          <w:sz w:val="21"/>
          <w:szCs w:val="21"/>
          <w:highlight w:val="none"/>
        </w:rPr>
      </w:pPr>
      <w:r/>
      <w:bookmarkStart w:id="596" w:name="_Toc260239664"/>
      <w:r/>
      <w:bookmarkStart w:id="597" w:name="_Toc259109103"/>
      <w:r>
        <w:rPr>
          <w:rFonts w:hint="default" w:ascii="Times New Roman" w:hAnsi="Times New Roman" w:eastAsia="宋体" w:cs="Times New Roman"/>
          <w:color w:val="auto"/>
          <w:sz w:val="21"/>
          <w:szCs w:val="21"/>
          <w:highlight w:val="none"/>
        </w:rPr>
        <w:t xml:space="preserve">18.8施工期运行</w:t>
      </w:r>
      <w:bookmarkEnd w:id="596"/>
      <w:r/>
      <w:bookmarkEnd w:id="597"/>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18.8.1</w:t>
      </w:r>
      <w:r>
        <w:rPr>
          <w:rFonts w:hint="default" w:ascii="Times New Roman" w:hAnsi="Times New Roman" w:eastAsia="宋体" w:cs="Times New Roman"/>
          <w:color w:val="auto"/>
          <w:sz w:val="21"/>
          <w:szCs w:val="21"/>
          <w:highlight w:val="none"/>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18.8.2</w:t>
      </w:r>
      <w:r>
        <w:rPr>
          <w:rFonts w:hint="default" w:ascii="Times New Roman" w:hAnsi="Times New Roman" w:eastAsia="宋体" w:cs="Times New Roman"/>
          <w:color w:val="auto"/>
          <w:sz w:val="21"/>
          <w:szCs w:val="21"/>
          <w:highlight w:val="none"/>
        </w:rPr>
        <w:t xml:space="preserve">在施工期运行中发现工程或工程设备损坏或存在缺陷的，由承包人按第19.2款约定进行修复。</w:t>
      </w:r>
      <w:r/>
    </w:p>
    <w:p>
      <w:pPr>
        <w:spacing w:line="360" w:lineRule="auto"/>
        <w:rPr>
          <w:rFonts w:hint="default" w:ascii="Times New Roman" w:hAnsi="Times New Roman" w:eastAsia="宋体" w:cs="Times New Roman"/>
          <w:color w:val="auto"/>
          <w:sz w:val="21"/>
          <w:szCs w:val="21"/>
          <w:highlight w:val="none"/>
        </w:rPr>
      </w:pPr>
      <w:r/>
      <w:bookmarkStart w:id="598" w:name="_Toc260239665"/>
      <w:r/>
      <w:bookmarkStart w:id="599" w:name="_Toc259109104"/>
      <w:r>
        <w:rPr>
          <w:rFonts w:hint="default" w:ascii="Times New Roman" w:hAnsi="Times New Roman" w:eastAsia="宋体" w:cs="Times New Roman"/>
          <w:color w:val="auto"/>
          <w:sz w:val="21"/>
          <w:szCs w:val="21"/>
          <w:highlight w:val="none"/>
        </w:rPr>
        <w:t xml:space="preserve">18.9试运行</w:t>
      </w:r>
      <w:bookmarkEnd w:id="598"/>
      <w:r/>
      <w:bookmarkEnd w:id="599"/>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18.9.1</w:t>
      </w:r>
      <w:r>
        <w:rPr>
          <w:rFonts w:hint="default" w:ascii="Times New Roman" w:hAnsi="Times New Roman" w:eastAsia="宋体" w:cs="Times New Roman"/>
          <w:color w:val="auto"/>
          <w:sz w:val="21"/>
          <w:szCs w:val="21"/>
          <w:highlight w:val="none"/>
        </w:rPr>
        <w:t xml:space="preserve">除专用合同条款另有约定外，承包人应按规定进行工程及工程设备试运行，负责提供试运行所需的人员、器材和必要的条件，并承担全部试运行费用。</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18.9.2</w:t>
      </w:r>
      <w:r>
        <w:rPr>
          <w:rFonts w:hint="default" w:ascii="Times New Roman" w:hAnsi="Times New Roman" w:eastAsia="宋体" w:cs="Times New Roman"/>
          <w:color w:val="auto"/>
          <w:sz w:val="21"/>
          <w:szCs w:val="21"/>
          <w:highlight w:val="none"/>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spacing w:line="360" w:lineRule="auto"/>
        <w:rPr>
          <w:rFonts w:hint="default" w:ascii="Times New Roman" w:hAnsi="Times New Roman" w:eastAsia="宋体" w:cs="Times New Roman"/>
          <w:color w:val="auto"/>
          <w:sz w:val="21"/>
          <w:szCs w:val="21"/>
          <w:highlight w:val="none"/>
        </w:rPr>
      </w:pPr>
      <w:r/>
      <w:bookmarkStart w:id="600" w:name="_Toc259109105"/>
      <w:r/>
      <w:bookmarkStart w:id="601" w:name="_Toc260239666"/>
      <w:r>
        <w:rPr>
          <w:rFonts w:hint="default" w:ascii="Times New Roman" w:hAnsi="Times New Roman" w:eastAsia="宋体" w:cs="Times New Roman"/>
          <w:color w:val="auto"/>
          <w:sz w:val="21"/>
          <w:szCs w:val="21"/>
          <w:highlight w:val="none"/>
        </w:rPr>
        <w:t xml:space="preserve">18.10竣工（完工）清场</w:t>
      </w:r>
      <w:bookmarkEnd w:id="600"/>
      <w:r/>
      <w:bookmarkEnd w:id="601"/>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18.10.1</w:t>
      </w:r>
      <w:r>
        <w:rPr>
          <w:rFonts w:hint="default" w:ascii="Times New Roman" w:hAnsi="Times New Roman" w:eastAsia="宋体" w:cs="Times New Roman"/>
          <w:color w:val="auto"/>
          <w:sz w:val="21"/>
          <w:szCs w:val="21"/>
          <w:highlight w:val="none"/>
        </w:rPr>
        <w:t xml:space="preserve">工程项目竣工（完工）清场的工作范围和内容在技术标准和要求（合同技术条款）中约定。</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18.10.2</w:t>
      </w:r>
      <w:r>
        <w:rPr>
          <w:rFonts w:hint="default" w:ascii="Times New Roman" w:hAnsi="Times New Roman" w:eastAsia="宋体" w:cs="Times New Roman"/>
          <w:color w:val="auto"/>
          <w:sz w:val="21"/>
          <w:szCs w:val="21"/>
          <w:highlight w:val="none"/>
        </w:rPr>
        <w:t xml:space="preserve">承包人未按监理人的要求恢复临时占地，或者场地清理未达到合同约定的，发包人有权委托其他人恢复或清理，所发生的金额从拟支付给承包人的款项中扣除。</w:t>
      </w:r>
      <w:r/>
    </w:p>
    <w:p>
      <w:pPr>
        <w:spacing w:line="360" w:lineRule="auto"/>
        <w:rPr>
          <w:rFonts w:hint="default" w:ascii="Times New Roman" w:hAnsi="Times New Roman" w:eastAsia="宋体" w:cs="Times New Roman"/>
          <w:color w:val="auto"/>
          <w:sz w:val="21"/>
          <w:szCs w:val="21"/>
          <w:highlight w:val="none"/>
        </w:rPr>
      </w:pPr>
      <w:r/>
      <w:bookmarkStart w:id="602" w:name="_Toc260239667"/>
      <w:r/>
      <w:bookmarkStart w:id="603" w:name="_Toc259109106"/>
      <w:r>
        <w:rPr>
          <w:rFonts w:hint="default" w:ascii="Times New Roman" w:hAnsi="Times New Roman" w:eastAsia="宋体" w:cs="Times New Roman"/>
          <w:color w:val="auto"/>
          <w:sz w:val="21"/>
          <w:szCs w:val="21"/>
          <w:highlight w:val="none"/>
        </w:rPr>
        <w:t xml:space="preserve">18.11施工队伍的撤离</w:t>
      </w:r>
      <w:bookmarkEnd w:id="602"/>
      <w:r/>
      <w:bookmarkEnd w:id="603"/>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721"/>
        <w:numPr>
          <w:ilvl w:val="0"/>
          <w:numId w:val="0"/>
        </w:numPr>
        <w:rPr>
          <w:rFonts w:hint="eastAsia" w:ascii="宋体" w:hAnsi="宋体" w:eastAsia="宋体" w:cs="宋体"/>
          <w:color w:val="auto"/>
          <w:szCs w:val="24"/>
          <w:highlight w:val="none"/>
        </w:rPr>
      </w:pPr>
      <w:r/>
      <w:bookmarkStart w:id="604" w:name="_Toc502674999"/>
      <w:r/>
      <w:bookmarkStart w:id="605" w:name="_Toc28613772"/>
      <w:r>
        <w:rPr>
          <w:rFonts w:hint="eastAsia" w:ascii="宋体" w:hAnsi="宋体" w:eastAsia="宋体" w:cs="宋体"/>
          <w:color w:val="auto"/>
          <w:szCs w:val="24"/>
          <w:highlight w:val="none"/>
        </w:rPr>
        <w:t xml:space="preserve">19．缺陷责任期与保修责任</w:t>
      </w:r>
      <w:bookmarkEnd w:id="589"/>
      <w:r/>
      <w:bookmarkEnd w:id="590"/>
      <w:r/>
      <w:bookmarkEnd w:id="591"/>
      <w:r/>
      <w:bookmarkEnd w:id="604"/>
      <w:r/>
      <w:bookmarkEnd w:id="605"/>
      <w:r/>
      <w:r/>
    </w:p>
    <w:p>
      <w:pPr>
        <w:spacing w:line="360" w:lineRule="auto"/>
        <w:rPr>
          <w:rFonts w:hint="default" w:ascii="Times New Roman" w:hAnsi="Times New Roman" w:eastAsia="宋体" w:cs="Times New Roman"/>
          <w:color w:val="auto"/>
          <w:sz w:val="21"/>
          <w:szCs w:val="21"/>
          <w:highlight w:val="none"/>
        </w:rPr>
      </w:pPr>
      <w:r/>
      <w:bookmarkStart w:id="606" w:name="_Toc144974706"/>
      <w:r/>
      <w:bookmarkStart w:id="607" w:name="_Toc152042514"/>
      <w:r/>
      <w:bookmarkStart w:id="608" w:name="_Toc152045735"/>
      <w:r/>
      <w:bookmarkStart w:id="609" w:name="_Toc260239669"/>
      <w:r/>
      <w:bookmarkStart w:id="610" w:name="_Toc259109108"/>
      <w:r/>
      <w:bookmarkStart w:id="611" w:name="_Toc179632753"/>
      <w:r/>
      <w:bookmarkStart w:id="612" w:name="_Toc222303328"/>
      <w:r/>
      <w:bookmarkStart w:id="613" w:name="_Toc237153172"/>
      <w:r/>
      <w:bookmarkStart w:id="614" w:name="_Toc222290146"/>
      <w:r>
        <w:rPr>
          <w:rFonts w:hint="default" w:ascii="Times New Roman" w:hAnsi="Times New Roman" w:eastAsia="宋体" w:cs="Times New Roman"/>
          <w:color w:val="auto"/>
          <w:sz w:val="21"/>
          <w:szCs w:val="21"/>
          <w:highlight w:val="none"/>
        </w:rPr>
        <w:t xml:space="preserve">19.1缺陷责任期(工程质量保修期)的起算时间</w:t>
      </w:r>
      <w:bookmarkEnd w:id="606"/>
      <w:r/>
      <w:bookmarkEnd w:id="607"/>
      <w:r/>
      <w:bookmarkEnd w:id="608"/>
      <w:r/>
      <w:bookmarkEnd w:id="609"/>
      <w:r/>
      <w:bookmarkEnd w:id="610"/>
      <w:r/>
      <w:bookmarkEnd w:id="611"/>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spacing w:line="360" w:lineRule="auto"/>
        <w:rPr>
          <w:rFonts w:hint="default" w:ascii="Times New Roman" w:hAnsi="Times New Roman" w:eastAsia="宋体" w:cs="Times New Roman"/>
          <w:color w:val="auto"/>
          <w:sz w:val="21"/>
          <w:szCs w:val="21"/>
          <w:highlight w:val="none"/>
        </w:rPr>
      </w:pPr>
      <w:r/>
      <w:bookmarkStart w:id="615" w:name="_Toc260239670"/>
      <w:r>
        <w:rPr>
          <w:rFonts w:hint="default" w:ascii="Times New Roman" w:hAnsi="Times New Roman" w:eastAsia="宋体" w:cs="Times New Roman"/>
          <w:color w:val="auto"/>
          <w:sz w:val="21"/>
          <w:szCs w:val="21"/>
          <w:highlight w:val="none"/>
        </w:rPr>
        <w:t xml:space="preserve">19.2缺陷责任</w:t>
      </w:r>
      <w:bookmarkEnd w:id="612"/>
      <w:r/>
      <w:bookmarkEnd w:id="613"/>
      <w:r/>
      <w:bookmarkEnd w:id="614"/>
      <w:r/>
      <w:bookmarkEnd w:id="615"/>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19.2.1</w:t>
      </w:r>
      <w:r>
        <w:rPr>
          <w:rFonts w:hint="default" w:ascii="Times New Roman" w:hAnsi="Times New Roman" w:eastAsia="宋体" w:cs="Times New Roman"/>
          <w:color w:val="auto"/>
          <w:sz w:val="21"/>
          <w:szCs w:val="21"/>
          <w:highlight w:val="none"/>
        </w:rPr>
        <w:t xml:space="preserve">承包人应在缺陷责任期内对已交付使用的工程承担缺陷责任。</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19.2.2</w:t>
      </w:r>
      <w:r>
        <w:rPr>
          <w:rFonts w:hint="default" w:ascii="Times New Roman" w:hAnsi="Times New Roman" w:eastAsia="宋体" w:cs="Times New Roman"/>
          <w:color w:val="auto"/>
          <w:sz w:val="21"/>
          <w:szCs w:val="21"/>
          <w:highlight w:val="none"/>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19.2.3</w:t>
      </w:r>
      <w:r>
        <w:rPr>
          <w:rFonts w:hint="default" w:ascii="Times New Roman" w:hAnsi="Times New Roman" w:eastAsia="宋体" w:cs="Times New Roman"/>
          <w:color w:val="auto"/>
          <w:sz w:val="21"/>
          <w:szCs w:val="21"/>
          <w:highlight w:val="none"/>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19.2.4</w:t>
      </w:r>
      <w:r>
        <w:rPr>
          <w:rFonts w:hint="default" w:ascii="Times New Roman" w:hAnsi="Times New Roman" w:eastAsia="宋体" w:cs="Times New Roman"/>
          <w:color w:val="auto"/>
          <w:sz w:val="21"/>
          <w:szCs w:val="21"/>
          <w:highlight w:val="none"/>
        </w:rPr>
        <w:t xml:space="preserve">承包人不能在合理时间内修复缺陷的，发包人可自行修复或委托其他人修复，所需费用和利润的承担，按第19.2.3项约定办理。</w:t>
      </w:r>
      <w:r/>
    </w:p>
    <w:p>
      <w:pPr>
        <w:spacing w:line="360" w:lineRule="auto"/>
        <w:rPr>
          <w:rFonts w:hint="default" w:ascii="Times New Roman" w:hAnsi="Times New Roman" w:eastAsia="宋体" w:cs="Times New Roman"/>
          <w:color w:val="auto"/>
          <w:sz w:val="21"/>
          <w:szCs w:val="21"/>
          <w:highlight w:val="none"/>
        </w:rPr>
      </w:pPr>
      <w:r/>
      <w:bookmarkStart w:id="616" w:name="_Toc222290147"/>
      <w:r/>
      <w:bookmarkStart w:id="617" w:name="_Toc237153173"/>
      <w:r/>
      <w:bookmarkStart w:id="618" w:name="_Toc260239671"/>
      <w:r/>
      <w:bookmarkStart w:id="619" w:name="_Toc222303329"/>
      <w:r>
        <w:rPr>
          <w:rFonts w:hint="default" w:ascii="Times New Roman" w:hAnsi="Times New Roman" w:eastAsia="宋体" w:cs="Times New Roman"/>
          <w:color w:val="auto"/>
          <w:sz w:val="21"/>
          <w:szCs w:val="21"/>
          <w:highlight w:val="none"/>
        </w:rPr>
        <w:t xml:space="preserve">19.3缺陷责任期的延长</w:t>
      </w:r>
      <w:bookmarkEnd w:id="616"/>
      <w:r/>
      <w:bookmarkEnd w:id="617"/>
      <w:r/>
      <w:bookmarkEnd w:id="618"/>
      <w:r/>
      <w:bookmarkEnd w:id="619"/>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由于承包人原因造成某项缺陷或损坏使某项工程或工程设备不能按原定目标使用而需要再次检查、检验和修复的，发包人有权要求承包人相应延长缺陷责任期，但缺陷责任期最长不超过</w:t>
      </w:r>
      <w:r>
        <w:rPr>
          <w:rFonts w:hint="default" w:ascii="Times New Roman" w:hAnsi="Times New Roman" w:eastAsia="宋体" w:cs="Times New Roman"/>
          <w:bCs/>
          <w:color w:val="auto"/>
          <w:sz w:val="21"/>
          <w:szCs w:val="21"/>
          <w:highlight w:val="none"/>
        </w:rPr>
        <w:t xml:space="preserve">2年</w:t>
      </w:r>
      <w:r>
        <w:rPr>
          <w:rFonts w:hint="default" w:ascii="Times New Roman" w:hAnsi="Times New Roman" w:eastAsia="宋体" w:cs="Times New Roman"/>
          <w:color w:val="auto"/>
          <w:sz w:val="21"/>
          <w:szCs w:val="21"/>
          <w:highlight w:val="none"/>
        </w:rPr>
        <w:t xml:space="preserve">。</w:t>
      </w:r>
      <w:r/>
    </w:p>
    <w:p>
      <w:pPr>
        <w:spacing w:line="360" w:lineRule="auto"/>
        <w:rPr>
          <w:rFonts w:hint="default" w:ascii="Times New Roman" w:hAnsi="Times New Roman" w:eastAsia="宋体" w:cs="Times New Roman"/>
          <w:color w:val="auto"/>
          <w:sz w:val="21"/>
          <w:szCs w:val="21"/>
          <w:highlight w:val="none"/>
        </w:rPr>
      </w:pPr>
      <w:r/>
      <w:bookmarkStart w:id="620" w:name="_Toc237153174"/>
      <w:r/>
      <w:bookmarkStart w:id="621" w:name="_Toc260239672"/>
      <w:r/>
      <w:bookmarkStart w:id="622" w:name="_Toc222303330"/>
      <w:r/>
      <w:bookmarkStart w:id="623" w:name="_Toc222290148"/>
      <w:r>
        <w:rPr>
          <w:rFonts w:hint="default" w:ascii="Times New Roman" w:hAnsi="Times New Roman" w:eastAsia="宋体" w:cs="Times New Roman"/>
          <w:color w:val="auto"/>
          <w:sz w:val="21"/>
          <w:szCs w:val="21"/>
          <w:highlight w:val="none"/>
        </w:rPr>
        <w:t xml:space="preserve">19.4进一步试验和试运行</w:t>
      </w:r>
      <w:bookmarkEnd w:id="620"/>
      <w:r/>
      <w:bookmarkEnd w:id="621"/>
      <w:r/>
      <w:bookmarkEnd w:id="622"/>
      <w:r/>
      <w:bookmarkEnd w:id="623"/>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任何一项缺陷或损坏修复后，经检查证明其影响了工程或工程设备的使用性能，承包人应重新进行合同约定的试验和试运行，试验和试运行的全部费用应由责任方承担。</w:t>
      </w:r>
      <w:r/>
    </w:p>
    <w:p>
      <w:pPr>
        <w:spacing w:line="360" w:lineRule="auto"/>
        <w:rPr>
          <w:rFonts w:hint="default" w:ascii="Times New Roman" w:hAnsi="Times New Roman" w:eastAsia="宋体" w:cs="Times New Roman"/>
          <w:color w:val="auto"/>
          <w:sz w:val="21"/>
          <w:szCs w:val="21"/>
          <w:highlight w:val="none"/>
        </w:rPr>
      </w:pPr>
      <w:r/>
      <w:bookmarkStart w:id="624" w:name="_Toc260239673"/>
      <w:r/>
      <w:bookmarkStart w:id="625" w:name="_Toc222303331"/>
      <w:r/>
      <w:bookmarkStart w:id="626" w:name="_Toc237153175"/>
      <w:r/>
      <w:bookmarkStart w:id="627" w:name="_Toc222290149"/>
      <w:r>
        <w:rPr>
          <w:rFonts w:hint="default" w:ascii="Times New Roman" w:hAnsi="Times New Roman" w:eastAsia="宋体" w:cs="Times New Roman"/>
          <w:color w:val="auto"/>
          <w:sz w:val="21"/>
          <w:szCs w:val="21"/>
          <w:highlight w:val="none"/>
        </w:rPr>
        <w:t xml:space="preserve">19.5承包人的进入权</w:t>
      </w:r>
      <w:bookmarkEnd w:id="624"/>
      <w:r/>
      <w:bookmarkEnd w:id="625"/>
      <w:r/>
      <w:bookmarkEnd w:id="626"/>
      <w:r/>
      <w:bookmarkEnd w:id="627"/>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缺陷责任期内承包人为缺陷修复工作需要，有权进入工程现场，但应遵守发包人的保安和保密规定。</w:t>
      </w:r>
      <w:r/>
    </w:p>
    <w:p>
      <w:pPr>
        <w:spacing w:line="360" w:lineRule="auto"/>
        <w:tabs>
          <w:tab w:val="left" w:pos="5250" w:leader="none"/>
        </w:tabs>
        <w:rPr>
          <w:rFonts w:hint="default" w:ascii="Times New Roman" w:hAnsi="Times New Roman" w:eastAsia="宋体" w:cs="Times New Roman"/>
          <w:color w:val="auto"/>
          <w:sz w:val="21"/>
          <w:szCs w:val="21"/>
          <w:highlight w:val="none"/>
        </w:rPr>
      </w:pPr>
      <w:r/>
      <w:bookmarkStart w:id="628" w:name="_Toc179632758"/>
      <w:r/>
      <w:bookmarkStart w:id="629" w:name="_Toc152045740"/>
      <w:r/>
      <w:bookmarkStart w:id="630" w:name="_Toc152042519"/>
      <w:r/>
      <w:bookmarkStart w:id="631" w:name="_Toc144974711"/>
      <w:r/>
      <w:bookmarkStart w:id="632" w:name="_Toc259109113"/>
      <w:r/>
      <w:bookmarkStart w:id="633" w:name="_Toc260239674"/>
      <w:r/>
      <w:bookmarkStart w:id="634" w:name="_Toc222303333"/>
      <w:r/>
      <w:bookmarkStart w:id="635" w:name="_Toc222290151"/>
      <w:r/>
      <w:bookmarkStart w:id="636" w:name="_Toc237153177"/>
      <w:r>
        <w:rPr>
          <w:rFonts w:hint="default" w:ascii="Times New Roman" w:hAnsi="Times New Roman" w:eastAsia="宋体" w:cs="Times New Roman"/>
          <w:color w:val="auto"/>
          <w:sz w:val="21"/>
          <w:szCs w:val="21"/>
          <w:highlight w:val="none"/>
        </w:rPr>
        <w:t xml:space="preserve">19.6缺陷责任期终止证书</w:t>
      </w:r>
      <w:bookmarkEnd w:id="628"/>
      <w:r/>
      <w:bookmarkEnd w:id="629"/>
      <w:r/>
      <w:bookmarkEnd w:id="630"/>
      <w:r/>
      <w:bookmarkEnd w:id="631"/>
      <w:r>
        <w:rPr>
          <w:rFonts w:hint="default" w:ascii="Times New Roman" w:hAnsi="Times New Roman" w:eastAsia="宋体" w:cs="Times New Roman"/>
          <w:color w:val="auto"/>
          <w:sz w:val="21"/>
          <w:szCs w:val="21"/>
          <w:highlight w:val="none"/>
        </w:rPr>
        <w:t xml:space="preserve">(工程质量保修期终止证书)</w:t>
      </w:r>
      <w:bookmarkEnd w:id="632"/>
      <w:r/>
      <w:bookmarkEnd w:id="633"/>
      <w:r>
        <w:rPr>
          <w:rFonts w:hint="default" w:ascii="Times New Roman" w:hAnsi="Times New Roman" w:eastAsia="宋体" w:cs="Times New Roman"/>
          <w:color w:val="auto"/>
          <w:sz w:val="21"/>
          <w:szCs w:val="21"/>
          <w:highlight w:val="none"/>
        </w:rPr>
        <w:tab/>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合同工程完工验收或投入使用验收后，发包人与承包人应办理工程交接手续，承包人应向发包人递交工程质量保修书。</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缺陷责任期（工程质量保修期）满后30个工作日内，发包人应向承包人颁发工程质量保修责任终止证书，并退还剩余的质量保证金，但保修责任范围内的质量缺陷未处理完成的应除外。</w:t>
      </w:r>
      <w:r/>
    </w:p>
    <w:p>
      <w:pPr>
        <w:spacing w:line="360" w:lineRule="auto"/>
        <w:rPr>
          <w:rFonts w:hint="default" w:ascii="Times New Roman" w:hAnsi="Times New Roman" w:eastAsia="宋体" w:cs="Times New Roman"/>
          <w:color w:val="auto"/>
          <w:sz w:val="21"/>
          <w:szCs w:val="21"/>
          <w:highlight w:val="none"/>
        </w:rPr>
      </w:pPr>
      <w:r/>
      <w:bookmarkStart w:id="637" w:name="_Toc260239675"/>
      <w:r>
        <w:rPr>
          <w:rFonts w:hint="default" w:ascii="Times New Roman" w:hAnsi="Times New Roman" w:eastAsia="宋体" w:cs="Times New Roman"/>
          <w:color w:val="auto"/>
          <w:sz w:val="21"/>
          <w:szCs w:val="21"/>
          <w:highlight w:val="none"/>
        </w:rPr>
        <w:t xml:space="preserve">19.7保修责任</w:t>
      </w:r>
      <w:bookmarkEnd w:id="634"/>
      <w:r/>
      <w:bookmarkEnd w:id="635"/>
      <w:r/>
      <w:bookmarkEnd w:id="636"/>
      <w:r/>
      <w:bookmarkEnd w:id="637"/>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721"/>
        <w:numPr>
          <w:ilvl w:val="0"/>
          <w:numId w:val="0"/>
        </w:numPr>
        <w:rPr>
          <w:rFonts w:hint="eastAsia" w:ascii="宋体" w:hAnsi="宋体" w:eastAsia="宋体" w:cs="宋体"/>
          <w:color w:val="auto"/>
          <w:szCs w:val="24"/>
          <w:highlight w:val="none"/>
        </w:rPr>
      </w:pPr>
      <w:r/>
      <w:bookmarkStart w:id="638" w:name="_Toc222303334"/>
      <w:r/>
      <w:bookmarkStart w:id="639" w:name="_Toc222290152"/>
      <w:r/>
      <w:bookmarkStart w:id="640" w:name="_Toc28613773"/>
      <w:r/>
      <w:bookmarkStart w:id="641" w:name="_Toc237153178"/>
      <w:r/>
      <w:bookmarkStart w:id="642" w:name="_Toc502675000"/>
      <w:r>
        <w:rPr>
          <w:rFonts w:hint="eastAsia" w:ascii="宋体" w:hAnsi="宋体" w:eastAsia="宋体" w:cs="宋体"/>
          <w:color w:val="auto"/>
          <w:szCs w:val="24"/>
          <w:highlight w:val="none"/>
        </w:rPr>
        <w:t xml:space="preserve">20．保险</w:t>
      </w:r>
      <w:bookmarkEnd w:id="638"/>
      <w:r/>
      <w:bookmarkEnd w:id="639"/>
      <w:r/>
      <w:bookmarkEnd w:id="640"/>
      <w:r/>
      <w:bookmarkEnd w:id="641"/>
      <w:r/>
      <w:bookmarkEnd w:id="642"/>
      <w:r/>
      <w:r/>
    </w:p>
    <w:p>
      <w:pPr>
        <w:spacing w:line="360" w:lineRule="auto"/>
        <w:rPr>
          <w:rFonts w:hint="default" w:ascii="Times New Roman" w:hAnsi="Times New Roman" w:eastAsia="宋体" w:cs="Times New Roman"/>
          <w:color w:val="auto"/>
          <w:sz w:val="21"/>
          <w:szCs w:val="21"/>
          <w:highlight w:val="none"/>
        </w:rPr>
      </w:pPr>
      <w:r/>
      <w:bookmarkStart w:id="643" w:name="_Toc222303335"/>
      <w:r/>
      <w:bookmarkStart w:id="644" w:name="_Toc260239677"/>
      <w:r/>
      <w:bookmarkStart w:id="645" w:name="_Toc222290153"/>
      <w:r/>
      <w:bookmarkStart w:id="646" w:name="_Toc237153179"/>
      <w:r>
        <w:rPr>
          <w:rFonts w:hint="default" w:ascii="Times New Roman" w:hAnsi="Times New Roman" w:eastAsia="宋体" w:cs="Times New Roman"/>
          <w:color w:val="auto"/>
          <w:sz w:val="21"/>
          <w:szCs w:val="21"/>
          <w:highlight w:val="none"/>
        </w:rPr>
        <w:t xml:space="preserve">20.1工程保险</w:t>
      </w:r>
      <w:bookmarkEnd w:id="643"/>
      <w:r/>
      <w:bookmarkEnd w:id="644"/>
      <w:r/>
      <w:bookmarkEnd w:id="645"/>
      <w:r/>
      <w:bookmarkEnd w:id="646"/>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spacing w:line="360" w:lineRule="auto"/>
        <w:rPr>
          <w:rFonts w:hint="default" w:ascii="Times New Roman" w:hAnsi="Times New Roman" w:eastAsia="宋体" w:cs="Times New Roman"/>
          <w:color w:val="auto"/>
          <w:sz w:val="21"/>
          <w:szCs w:val="21"/>
          <w:highlight w:val="none"/>
        </w:rPr>
      </w:pPr>
      <w:r/>
      <w:bookmarkStart w:id="647" w:name="_Toc222290154"/>
      <w:r/>
      <w:bookmarkStart w:id="648" w:name="_Toc260239678"/>
      <w:r/>
      <w:bookmarkStart w:id="649" w:name="_Toc222303336"/>
      <w:r/>
      <w:bookmarkStart w:id="650" w:name="_Toc237153180"/>
      <w:r>
        <w:rPr>
          <w:rFonts w:hint="default" w:ascii="Times New Roman" w:hAnsi="Times New Roman" w:eastAsia="宋体" w:cs="Times New Roman"/>
          <w:color w:val="auto"/>
          <w:sz w:val="21"/>
          <w:szCs w:val="21"/>
          <w:highlight w:val="none"/>
        </w:rPr>
        <w:t xml:space="preserve">20.2人员工伤事故的保险</w:t>
      </w:r>
      <w:bookmarkEnd w:id="647"/>
      <w:r/>
      <w:bookmarkEnd w:id="648"/>
      <w:r/>
      <w:bookmarkEnd w:id="649"/>
      <w:r/>
      <w:bookmarkEnd w:id="650"/>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20.2.1</w:t>
      </w:r>
      <w:r>
        <w:rPr>
          <w:rFonts w:hint="default" w:ascii="Times New Roman" w:hAnsi="Times New Roman" w:eastAsia="宋体" w:cs="Times New Roman"/>
          <w:color w:val="auto"/>
          <w:sz w:val="21"/>
          <w:szCs w:val="21"/>
          <w:highlight w:val="none"/>
        </w:rPr>
        <w:t xml:space="preserve">承包人人员的工伤事故保险</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承包人应依照有关法律规定参加工伤保险，为其履行合同所雇佣的全部人员，缴纳工伤保险费，并要求其分包人也进行此项保险。</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20.2.2</w:t>
      </w:r>
      <w:r>
        <w:rPr>
          <w:rFonts w:hint="default" w:ascii="Times New Roman" w:hAnsi="Times New Roman" w:eastAsia="宋体" w:cs="Times New Roman"/>
          <w:color w:val="auto"/>
          <w:sz w:val="21"/>
          <w:szCs w:val="21"/>
          <w:highlight w:val="none"/>
        </w:rPr>
        <w:t xml:space="preserve"> 发包人人员的工伤事故保险</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发包人应依照有关法律规定参加工伤保险，为其现场机构雇佣的全部人员，缴纳工伤保险费。</w:t>
      </w:r>
      <w:r/>
    </w:p>
    <w:p>
      <w:pPr>
        <w:spacing w:line="360" w:lineRule="auto"/>
        <w:rPr>
          <w:rFonts w:hint="default" w:ascii="Times New Roman" w:hAnsi="Times New Roman" w:eastAsia="宋体" w:cs="Times New Roman"/>
          <w:color w:val="auto"/>
          <w:sz w:val="21"/>
          <w:szCs w:val="21"/>
          <w:highlight w:val="none"/>
        </w:rPr>
      </w:pPr>
      <w:r/>
      <w:bookmarkStart w:id="651" w:name="_Toc237153181"/>
      <w:r/>
      <w:bookmarkStart w:id="652" w:name="_Toc222303337"/>
      <w:r/>
      <w:bookmarkStart w:id="653" w:name="_Toc222290155"/>
      <w:r/>
      <w:bookmarkStart w:id="654" w:name="_Toc260239679"/>
      <w:r>
        <w:rPr>
          <w:rFonts w:hint="default" w:ascii="Times New Roman" w:hAnsi="Times New Roman" w:eastAsia="宋体" w:cs="Times New Roman"/>
          <w:color w:val="auto"/>
          <w:sz w:val="21"/>
          <w:szCs w:val="21"/>
          <w:highlight w:val="none"/>
        </w:rPr>
        <w:t xml:space="preserve">20.3 人身意外伤害险</w:t>
      </w:r>
      <w:bookmarkEnd w:id="651"/>
      <w:r/>
      <w:bookmarkEnd w:id="652"/>
      <w:r/>
      <w:bookmarkEnd w:id="653"/>
      <w:r/>
      <w:bookmarkEnd w:id="654"/>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20.3.1</w:t>
      </w:r>
      <w:r>
        <w:rPr>
          <w:rFonts w:hint="default" w:ascii="Times New Roman" w:hAnsi="Times New Roman" w:eastAsia="宋体" w:cs="Times New Roman"/>
          <w:color w:val="auto"/>
          <w:sz w:val="21"/>
          <w:szCs w:val="21"/>
          <w:highlight w:val="none"/>
        </w:rPr>
        <w:t xml:space="preserve"> 发包人应在整个施工期间为其现场机构雇用的全部人员，投保人身意外伤害险，缴纳保险费，并要求其监理人也进行此项保险。</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20.3.2</w:t>
      </w:r>
      <w:r>
        <w:rPr>
          <w:rFonts w:hint="default" w:ascii="Times New Roman" w:hAnsi="Times New Roman" w:eastAsia="宋体" w:cs="Times New Roman"/>
          <w:color w:val="auto"/>
          <w:sz w:val="21"/>
          <w:szCs w:val="21"/>
          <w:highlight w:val="none"/>
        </w:rPr>
        <w:t xml:space="preserve">承包人应在整个施工期间为其现场机构雇用的全部人员，投保人身意外伤害险，缴纳保险费，并要求其分包人也进行此项保险。</w:t>
      </w:r>
      <w:r/>
    </w:p>
    <w:p>
      <w:pPr>
        <w:spacing w:line="360" w:lineRule="auto"/>
        <w:rPr>
          <w:rFonts w:hint="default" w:ascii="Times New Roman" w:hAnsi="Times New Roman" w:eastAsia="宋体" w:cs="Times New Roman"/>
          <w:color w:val="auto"/>
          <w:sz w:val="21"/>
          <w:szCs w:val="21"/>
          <w:highlight w:val="none"/>
        </w:rPr>
      </w:pPr>
      <w:r/>
      <w:bookmarkStart w:id="655" w:name="_Toc237153182"/>
      <w:r/>
      <w:bookmarkStart w:id="656" w:name="_Toc222303338"/>
      <w:r/>
      <w:bookmarkStart w:id="657" w:name="_Toc222290156"/>
      <w:r/>
      <w:bookmarkStart w:id="658" w:name="_Toc260239680"/>
      <w:r>
        <w:rPr>
          <w:rFonts w:hint="default" w:ascii="Times New Roman" w:hAnsi="Times New Roman" w:eastAsia="宋体" w:cs="Times New Roman"/>
          <w:color w:val="auto"/>
          <w:sz w:val="21"/>
          <w:szCs w:val="21"/>
          <w:highlight w:val="none"/>
        </w:rPr>
        <w:t xml:space="preserve">20.4第三者责任险</w:t>
      </w:r>
      <w:bookmarkEnd w:id="655"/>
      <w:r/>
      <w:bookmarkEnd w:id="656"/>
      <w:r/>
      <w:bookmarkEnd w:id="657"/>
      <w:r/>
      <w:bookmarkEnd w:id="658"/>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20.4.1</w:t>
      </w:r>
      <w:r>
        <w:rPr>
          <w:rFonts w:hint="default" w:ascii="Times New Roman" w:hAnsi="Times New Roman" w:eastAsia="宋体" w:cs="Times New Roman"/>
          <w:color w:val="auto"/>
          <w:sz w:val="21"/>
          <w:szCs w:val="21"/>
          <w:highlight w:val="none"/>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    20.4.2</w:t>
      </w:r>
      <w:r>
        <w:rPr>
          <w:rFonts w:hint="default" w:ascii="Times New Roman" w:hAnsi="Times New Roman" w:eastAsia="宋体" w:cs="Times New Roman"/>
          <w:color w:val="auto"/>
          <w:sz w:val="21"/>
          <w:szCs w:val="21"/>
          <w:highlight w:val="none"/>
        </w:rPr>
        <w:t xml:space="preserve">在缺陷责任期终止证书颁发前，承包人应以承包人和发包人的共同名义，投保20.4.1项约定的第三者责任险，其保险费率、保险金额等有关内容在专用合同条款中约定。</w:t>
      </w:r>
      <w:r/>
    </w:p>
    <w:p>
      <w:pPr>
        <w:spacing w:line="360" w:lineRule="auto"/>
        <w:rPr>
          <w:rFonts w:hint="default" w:ascii="Times New Roman" w:hAnsi="Times New Roman" w:eastAsia="宋体" w:cs="Times New Roman"/>
          <w:color w:val="auto"/>
          <w:sz w:val="21"/>
          <w:szCs w:val="21"/>
          <w:highlight w:val="none"/>
        </w:rPr>
      </w:pPr>
      <w:r/>
      <w:bookmarkStart w:id="659" w:name="_Toc222290157"/>
      <w:r/>
      <w:bookmarkStart w:id="660" w:name="_Toc237153183"/>
      <w:r/>
      <w:bookmarkStart w:id="661" w:name="_Toc260239681"/>
      <w:r/>
      <w:bookmarkStart w:id="662" w:name="_Toc222303339"/>
      <w:r>
        <w:rPr>
          <w:rFonts w:hint="default" w:ascii="Times New Roman" w:hAnsi="Times New Roman" w:eastAsia="宋体" w:cs="Times New Roman"/>
          <w:color w:val="auto"/>
          <w:sz w:val="21"/>
          <w:szCs w:val="21"/>
          <w:highlight w:val="none"/>
        </w:rPr>
        <w:t xml:space="preserve">20.5其他保险</w:t>
      </w:r>
      <w:bookmarkEnd w:id="659"/>
      <w:r/>
      <w:bookmarkEnd w:id="660"/>
      <w:r/>
      <w:bookmarkEnd w:id="661"/>
      <w:r/>
      <w:bookmarkEnd w:id="662"/>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除专用合同条款另有约定外，承包人应为其进场的施工设备、材料和工程设备等办理保险。</w:t>
      </w:r>
      <w:r/>
    </w:p>
    <w:p>
      <w:pPr>
        <w:spacing w:line="360" w:lineRule="auto"/>
        <w:rPr>
          <w:rFonts w:hint="default" w:ascii="Times New Roman" w:hAnsi="Times New Roman" w:eastAsia="宋体" w:cs="Times New Roman"/>
          <w:color w:val="auto"/>
          <w:sz w:val="21"/>
          <w:szCs w:val="21"/>
          <w:highlight w:val="none"/>
        </w:rPr>
      </w:pPr>
      <w:r/>
      <w:bookmarkStart w:id="663" w:name="_Toc222290158"/>
      <w:r/>
      <w:bookmarkStart w:id="664" w:name="_Toc222303340"/>
      <w:r/>
      <w:bookmarkStart w:id="665" w:name="_Toc260239682"/>
      <w:r/>
      <w:bookmarkStart w:id="666" w:name="_Toc237153184"/>
      <w:r>
        <w:rPr>
          <w:rFonts w:hint="default" w:ascii="Times New Roman" w:hAnsi="Times New Roman" w:eastAsia="宋体" w:cs="Times New Roman"/>
          <w:color w:val="auto"/>
          <w:sz w:val="21"/>
          <w:szCs w:val="21"/>
          <w:highlight w:val="none"/>
        </w:rPr>
        <w:t xml:space="preserve">20.6对各项保险的一般要求</w:t>
      </w:r>
      <w:bookmarkEnd w:id="663"/>
      <w:r/>
      <w:bookmarkEnd w:id="664"/>
      <w:r/>
      <w:bookmarkEnd w:id="665"/>
      <w:r/>
      <w:bookmarkEnd w:id="666"/>
      <w:r/>
      <w:r/>
    </w:p>
    <w:p>
      <w:pPr>
        <w:spacing w:line="360" w:lineRule="auto"/>
        <w:rPr>
          <w:rFonts w:hint="default" w:ascii="Times New Roman" w:hAnsi="Times New Roman" w:eastAsia="宋体" w:cs="Times New Roman"/>
          <w:color w:val="auto"/>
          <w:sz w:val="21"/>
          <w:szCs w:val="21"/>
          <w:highlight w:val="none"/>
        </w:rPr>
      </w:pPr>
      <w:r/>
      <w:bookmarkStart w:id="667" w:name="_Toc222290159"/>
      <w:r>
        <w:rPr>
          <w:rFonts w:hint="default" w:ascii="Times New Roman" w:hAnsi="Times New Roman" w:eastAsia="宋体" w:cs="Times New Roman"/>
          <w:b/>
          <w:color w:val="auto"/>
          <w:sz w:val="21"/>
          <w:szCs w:val="21"/>
          <w:highlight w:val="none"/>
        </w:rPr>
        <w:t xml:space="preserve">    20.6.1</w:t>
      </w:r>
      <w:r>
        <w:rPr>
          <w:rFonts w:hint="default" w:ascii="Times New Roman" w:hAnsi="Times New Roman" w:eastAsia="宋体" w:cs="Times New Roman"/>
          <w:color w:val="auto"/>
          <w:sz w:val="21"/>
          <w:szCs w:val="21"/>
          <w:highlight w:val="none"/>
        </w:rPr>
        <w:t xml:space="preserve">保险凭证</w:t>
      </w:r>
      <w:bookmarkEnd w:id="667"/>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承包人应在专用合同条款约定的期限内向发包人提交各项保险生效的证据和保险单副本，保险单必须与专用合同条款约定的条件保持一致。</w:t>
      </w:r>
      <w:r/>
    </w:p>
    <w:p>
      <w:pPr>
        <w:spacing w:line="360" w:lineRule="auto"/>
        <w:rPr>
          <w:rFonts w:hint="default" w:ascii="Times New Roman" w:hAnsi="Times New Roman" w:eastAsia="宋体" w:cs="Times New Roman"/>
          <w:color w:val="auto"/>
          <w:sz w:val="21"/>
          <w:szCs w:val="21"/>
          <w:highlight w:val="none"/>
        </w:rPr>
      </w:pPr>
      <w:r/>
      <w:bookmarkStart w:id="668" w:name="_Toc222290160"/>
      <w:r>
        <w:rPr>
          <w:rFonts w:hint="default" w:ascii="Times New Roman" w:hAnsi="Times New Roman" w:eastAsia="宋体" w:cs="Times New Roman"/>
          <w:b/>
          <w:color w:val="auto"/>
          <w:sz w:val="21"/>
          <w:szCs w:val="21"/>
          <w:highlight w:val="none"/>
        </w:rPr>
        <w:t xml:space="preserve">    20.6.2</w:t>
      </w:r>
      <w:r>
        <w:rPr>
          <w:rFonts w:hint="default" w:ascii="Times New Roman" w:hAnsi="Times New Roman" w:eastAsia="宋体" w:cs="Times New Roman"/>
          <w:color w:val="auto"/>
          <w:sz w:val="21"/>
          <w:szCs w:val="21"/>
          <w:highlight w:val="none"/>
        </w:rPr>
        <w:t xml:space="preserve">保险合同条款的变动</w:t>
      </w:r>
      <w:bookmarkEnd w:id="668"/>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承包人需要变动保险合同条款时，应事先征得发包人同意，并通知监理人。保险人作出变动的，承包人应在收到保险人通知后立即通知发包人和监理人。</w:t>
      </w:r>
      <w:r/>
    </w:p>
    <w:p>
      <w:pPr>
        <w:spacing w:line="360" w:lineRule="auto"/>
        <w:rPr>
          <w:rFonts w:hint="default" w:ascii="Times New Roman" w:hAnsi="Times New Roman" w:eastAsia="宋体" w:cs="Times New Roman"/>
          <w:color w:val="auto"/>
          <w:sz w:val="21"/>
          <w:szCs w:val="21"/>
          <w:highlight w:val="none"/>
        </w:rPr>
      </w:pPr>
      <w:r/>
      <w:bookmarkStart w:id="669" w:name="_Toc222290161"/>
      <w:r>
        <w:rPr>
          <w:rFonts w:hint="default" w:ascii="Times New Roman" w:hAnsi="Times New Roman" w:eastAsia="宋体" w:cs="Times New Roman"/>
          <w:b/>
          <w:color w:val="auto"/>
          <w:sz w:val="21"/>
          <w:szCs w:val="21"/>
          <w:highlight w:val="none"/>
        </w:rPr>
        <w:t xml:space="preserve">    20.6.3</w:t>
      </w:r>
      <w:r>
        <w:rPr>
          <w:rFonts w:hint="default" w:ascii="Times New Roman" w:hAnsi="Times New Roman" w:eastAsia="宋体" w:cs="Times New Roman"/>
          <w:color w:val="auto"/>
          <w:sz w:val="21"/>
          <w:szCs w:val="21"/>
          <w:highlight w:val="none"/>
        </w:rPr>
        <w:t xml:space="preserve">持续保险</w:t>
      </w:r>
      <w:bookmarkEnd w:id="669"/>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承包人应与保险人保持联系，使保险人能够随时了解工程实施中的变动，并确保按保险合同条款要求持续保险。</w:t>
      </w:r>
      <w:r/>
    </w:p>
    <w:p>
      <w:pPr>
        <w:spacing w:line="360" w:lineRule="auto"/>
        <w:rPr>
          <w:rFonts w:hint="default" w:ascii="Times New Roman" w:hAnsi="Times New Roman" w:eastAsia="宋体" w:cs="Times New Roman"/>
          <w:color w:val="auto"/>
          <w:sz w:val="21"/>
          <w:szCs w:val="21"/>
          <w:highlight w:val="none"/>
        </w:rPr>
      </w:pPr>
      <w:r/>
      <w:bookmarkStart w:id="670" w:name="_Toc222290163"/>
      <w:r>
        <w:rPr>
          <w:rFonts w:hint="default" w:ascii="Times New Roman" w:hAnsi="Times New Roman" w:eastAsia="宋体" w:cs="Times New Roman"/>
          <w:b/>
          <w:color w:val="auto"/>
          <w:sz w:val="21"/>
          <w:szCs w:val="21"/>
          <w:highlight w:val="none"/>
        </w:rPr>
        <w:t xml:space="preserve">    20.6.4</w:t>
      </w:r>
      <w:r>
        <w:rPr>
          <w:rFonts w:hint="default" w:ascii="Times New Roman" w:hAnsi="Times New Roman" w:eastAsia="宋体" w:cs="Times New Roman"/>
          <w:color w:val="auto"/>
          <w:sz w:val="21"/>
          <w:szCs w:val="21"/>
          <w:highlight w:val="none"/>
        </w:rPr>
        <w:t xml:space="preserve">对各种保险的一般要求</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保险金不足以补偿损失时，应由承包人和发包人各自负责补偿的范围和金额在专用合同条款中约定。</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20.6.5</w:t>
      </w:r>
      <w:r>
        <w:rPr>
          <w:rFonts w:hint="default" w:ascii="Times New Roman" w:hAnsi="Times New Roman" w:eastAsia="宋体" w:cs="Times New Roman"/>
          <w:color w:val="auto"/>
          <w:sz w:val="21"/>
          <w:szCs w:val="21"/>
          <w:highlight w:val="none"/>
        </w:rPr>
        <w:t xml:space="preserve">未按约定投保的补救</w:t>
      </w:r>
      <w:bookmarkEnd w:id="670"/>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（1）由于负有投保义务的一方当事人未按合同约定办理保险，或未能使保险持续有效的，另一方当事人可代为办理，所需费用由对方当事人承担。</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（2）由于负有投保义务的一方当事人未按合同约定办理某项保险，导致受益人未能得到保险人的赔偿，原应从该项保险得到的保险金应由负有投保义务的一方当事人支付。</w:t>
      </w:r>
      <w:r/>
    </w:p>
    <w:p>
      <w:pPr>
        <w:spacing w:line="360" w:lineRule="auto"/>
        <w:rPr>
          <w:rFonts w:hint="default" w:ascii="Times New Roman" w:hAnsi="Times New Roman" w:eastAsia="宋体" w:cs="Times New Roman"/>
          <w:color w:val="auto"/>
          <w:sz w:val="21"/>
          <w:szCs w:val="21"/>
          <w:highlight w:val="none"/>
        </w:rPr>
      </w:pPr>
      <w:r/>
      <w:bookmarkStart w:id="671" w:name="_Toc222290164"/>
      <w:r>
        <w:rPr>
          <w:rFonts w:hint="default" w:ascii="Times New Roman" w:hAnsi="Times New Roman" w:eastAsia="宋体" w:cs="Times New Roman"/>
          <w:b/>
          <w:color w:val="auto"/>
          <w:sz w:val="21"/>
          <w:szCs w:val="21"/>
          <w:highlight w:val="none"/>
        </w:rPr>
        <w:t xml:space="preserve">    20.6.6</w:t>
      </w:r>
      <w:r>
        <w:rPr>
          <w:rFonts w:hint="default" w:ascii="Times New Roman" w:hAnsi="Times New Roman" w:eastAsia="宋体" w:cs="Times New Roman"/>
          <w:color w:val="auto"/>
          <w:sz w:val="21"/>
          <w:szCs w:val="21"/>
          <w:highlight w:val="none"/>
        </w:rPr>
        <w:t xml:space="preserve">报告义务</w:t>
      </w:r>
      <w:bookmarkEnd w:id="671"/>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当保险事故发生时，投保人应按照保险单规定的条件和期限及时向保险人报告。</w:t>
      </w:r>
      <w:r/>
    </w:p>
    <w:p>
      <w:pPr>
        <w:spacing w:line="360" w:lineRule="auto"/>
        <w:rPr>
          <w:rFonts w:hint="default" w:ascii="Times New Roman" w:hAnsi="Times New Roman" w:eastAsia="宋体" w:cs="Times New Roman"/>
          <w:color w:val="auto"/>
          <w:sz w:val="21"/>
          <w:szCs w:val="21"/>
          <w:highlight w:val="none"/>
        </w:rPr>
      </w:pPr>
      <w:r/>
      <w:bookmarkStart w:id="672" w:name="_Toc259109122"/>
      <w:r/>
      <w:bookmarkStart w:id="673" w:name="_Toc260239683"/>
      <w:r>
        <w:rPr>
          <w:rFonts w:hint="default" w:ascii="Times New Roman" w:hAnsi="Times New Roman" w:eastAsia="宋体" w:cs="Times New Roman"/>
          <w:color w:val="auto"/>
          <w:sz w:val="21"/>
          <w:szCs w:val="21"/>
          <w:highlight w:val="none"/>
        </w:rPr>
        <w:t xml:space="preserve">20.7风险责任的转移</w:t>
      </w:r>
      <w:bookmarkEnd w:id="672"/>
      <w:r/>
      <w:bookmarkEnd w:id="673"/>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721"/>
        <w:numPr>
          <w:ilvl w:val="0"/>
          <w:numId w:val="0"/>
        </w:numPr>
        <w:rPr>
          <w:rFonts w:hint="eastAsia" w:ascii="宋体" w:hAnsi="宋体" w:eastAsia="宋体" w:cs="宋体"/>
          <w:color w:val="auto"/>
          <w:szCs w:val="24"/>
          <w:highlight w:val="none"/>
        </w:rPr>
      </w:pPr>
      <w:r/>
      <w:bookmarkStart w:id="674" w:name="_Toc222290165"/>
      <w:r/>
      <w:bookmarkStart w:id="675" w:name="_Toc502675001"/>
      <w:r/>
      <w:bookmarkStart w:id="676" w:name="_Toc222303341"/>
      <w:r/>
      <w:bookmarkStart w:id="677" w:name="_Toc28613774"/>
      <w:r/>
      <w:bookmarkStart w:id="678" w:name="_Toc237153185"/>
      <w:r>
        <w:rPr>
          <w:rFonts w:hint="eastAsia" w:ascii="宋体" w:hAnsi="宋体" w:eastAsia="宋体" w:cs="宋体"/>
          <w:color w:val="auto"/>
          <w:szCs w:val="24"/>
          <w:highlight w:val="none"/>
        </w:rPr>
        <w:t xml:space="preserve">21．不可抗力</w:t>
      </w:r>
      <w:bookmarkEnd w:id="674"/>
      <w:r/>
      <w:bookmarkEnd w:id="675"/>
      <w:r/>
      <w:bookmarkEnd w:id="676"/>
      <w:r/>
      <w:bookmarkEnd w:id="677"/>
      <w:r/>
      <w:bookmarkEnd w:id="678"/>
      <w:r/>
      <w:r/>
    </w:p>
    <w:p>
      <w:pPr>
        <w:spacing w:line="360" w:lineRule="auto"/>
        <w:rPr>
          <w:rFonts w:hint="default" w:ascii="Times New Roman" w:hAnsi="Times New Roman" w:eastAsia="宋体" w:cs="Times New Roman"/>
          <w:color w:val="auto"/>
          <w:sz w:val="21"/>
          <w:szCs w:val="21"/>
          <w:highlight w:val="none"/>
        </w:rPr>
      </w:pPr>
      <w:r/>
      <w:bookmarkStart w:id="679" w:name="_Toc237153186"/>
      <w:r/>
      <w:bookmarkStart w:id="680" w:name="_Toc222303342"/>
      <w:r/>
      <w:bookmarkStart w:id="681" w:name="_Toc222290166"/>
      <w:r/>
      <w:bookmarkStart w:id="682" w:name="_Toc260239685"/>
      <w:r>
        <w:rPr>
          <w:rFonts w:hint="default" w:ascii="Times New Roman" w:hAnsi="Times New Roman" w:eastAsia="宋体" w:cs="Times New Roman"/>
          <w:color w:val="auto"/>
          <w:sz w:val="21"/>
          <w:szCs w:val="21"/>
          <w:highlight w:val="none"/>
        </w:rPr>
        <w:t xml:space="preserve">21.1不可抗力的确认</w:t>
      </w:r>
      <w:bookmarkEnd w:id="679"/>
      <w:r/>
      <w:bookmarkEnd w:id="680"/>
      <w:r/>
      <w:bookmarkEnd w:id="681"/>
      <w:r/>
      <w:bookmarkEnd w:id="682"/>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21.1.1</w:t>
      </w:r>
      <w:r>
        <w:rPr>
          <w:rFonts w:hint="default" w:ascii="Times New Roman" w:hAnsi="Times New Roman" w:eastAsia="宋体" w:cs="Times New Roman"/>
          <w:color w:val="auto"/>
          <w:sz w:val="21"/>
          <w:szCs w:val="21"/>
          <w:highlight w:val="none"/>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21.1.2</w:t>
      </w:r>
      <w:r>
        <w:rPr>
          <w:rFonts w:hint="default" w:ascii="Times New Roman" w:hAnsi="Times New Roman" w:eastAsia="宋体" w:cs="Times New Roman"/>
          <w:color w:val="auto"/>
          <w:sz w:val="21"/>
          <w:szCs w:val="21"/>
          <w:highlight w:val="none"/>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spacing w:line="360" w:lineRule="auto"/>
        <w:rPr>
          <w:rFonts w:hint="default" w:ascii="Times New Roman" w:hAnsi="Times New Roman" w:eastAsia="宋体" w:cs="Times New Roman"/>
          <w:color w:val="auto"/>
          <w:sz w:val="21"/>
          <w:szCs w:val="21"/>
          <w:highlight w:val="none"/>
        </w:rPr>
      </w:pPr>
      <w:r/>
      <w:bookmarkStart w:id="683" w:name="_Toc260239686"/>
      <w:r/>
      <w:bookmarkStart w:id="684" w:name="_Toc237153187"/>
      <w:r/>
      <w:bookmarkStart w:id="685" w:name="_Toc222303343"/>
      <w:r/>
      <w:bookmarkStart w:id="686" w:name="_Toc222290167"/>
      <w:r>
        <w:rPr>
          <w:rFonts w:hint="default" w:ascii="Times New Roman" w:hAnsi="Times New Roman" w:eastAsia="宋体" w:cs="Times New Roman"/>
          <w:color w:val="auto"/>
          <w:sz w:val="21"/>
          <w:szCs w:val="21"/>
          <w:highlight w:val="none"/>
        </w:rPr>
        <w:t xml:space="preserve">21.2不可抗力的通知</w:t>
      </w:r>
      <w:bookmarkEnd w:id="683"/>
      <w:r/>
      <w:bookmarkEnd w:id="684"/>
      <w:r/>
      <w:bookmarkEnd w:id="685"/>
      <w:r/>
      <w:bookmarkEnd w:id="686"/>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21.2.1</w:t>
      </w:r>
      <w:r>
        <w:rPr>
          <w:rFonts w:hint="default" w:ascii="Times New Roman" w:hAnsi="Times New Roman" w:eastAsia="宋体" w:cs="Times New Roman"/>
          <w:color w:val="auto"/>
          <w:sz w:val="21"/>
          <w:szCs w:val="21"/>
          <w:highlight w:val="none"/>
        </w:rPr>
        <w:t xml:space="preserve">合同一方当事人遇到不可抗力事件，使其履行合同义务受到阻碍时，应立即通知合同另一方当事人和监理人，书面说明不可抗力和受阻碍的详细情况，并提供必要的证明。</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21.2.2</w:t>
      </w:r>
      <w:r>
        <w:rPr>
          <w:rFonts w:hint="default" w:ascii="Times New Roman" w:hAnsi="Times New Roman" w:eastAsia="宋体" w:cs="Times New Roman"/>
          <w:color w:val="auto"/>
          <w:sz w:val="21"/>
          <w:szCs w:val="21"/>
          <w:highlight w:val="none"/>
        </w:rPr>
        <w:t xml:space="preserve">如不可抗力持续发生，合同一方当事人应及时向合同另一方当事人和监理人提交中间报告，说明不可抗力和履行合同受阻的情况，并于不可抗力事件结束后</w:t>
      </w:r>
      <w:r>
        <w:rPr>
          <w:rFonts w:hint="default" w:ascii="Times New Roman" w:hAnsi="Times New Roman" w:eastAsia="宋体" w:cs="Times New Roman"/>
          <w:b/>
          <w:color w:val="auto"/>
          <w:sz w:val="21"/>
          <w:szCs w:val="21"/>
          <w:highlight w:val="none"/>
        </w:rPr>
        <w:t xml:space="preserve">28</w:t>
      </w:r>
      <w:r>
        <w:rPr>
          <w:rFonts w:hint="default" w:ascii="Times New Roman" w:hAnsi="Times New Roman" w:eastAsia="宋体" w:cs="Times New Roman"/>
          <w:color w:val="auto"/>
          <w:sz w:val="21"/>
          <w:szCs w:val="21"/>
          <w:highlight w:val="none"/>
        </w:rPr>
        <w:t xml:space="preserve">天内提交最终报告及有关资料。</w:t>
      </w:r>
      <w:r/>
    </w:p>
    <w:p>
      <w:pPr>
        <w:spacing w:line="360" w:lineRule="auto"/>
        <w:rPr>
          <w:rFonts w:hint="default" w:ascii="Times New Roman" w:hAnsi="Times New Roman" w:eastAsia="宋体" w:cs="Times New Roman"/>
          <w:color w:val="auto"/>
          <w:sz w:val="21"/>
          <w:szCs w:val="21"/>
          <w:highlight w:val="none"/>
        </w:rPr>
      </w:pPr>
      <w:r/>
      <w:bookmarkStart w:id="687" w:name="_Toc222303344"/>
      <w:r/>
      <w:bookmarkStart w:id="688" w:name="_Toc260239687"/>
      <w:r/>
      <w:bookmarkStart w:id="689" w:name="_Toc237153188"/>
      <w:r/>
      <w:bookmarkStart w:id="690" w:name="_Toc222290168"/>
      <w:r>
        <w:rPr>
          <w:rFonts w:hint="default" w:ascii="Times New Roman" w:hAnsi="Times New Roman" w:eastAsia="宋体" w:cs="Times New Roman"/>
          <w:color w:val="auto"/>
          <w:sz w:val="21"/>
          <w:szCs w:val="21"/>
          <w:highlight w:val="none"/>
        </w:rPr>
        <w:t xml:space="preserve">21.3不可抗力后果及其处理</w:t>
      </w:r>
      <w:bookmarkEnd w:id="687"/>
      <w:r/>
      <w:bookmarkEnd w:id="688"/>
      <w:r/>
      <w:bookmarkEnd w:id="689"/>
      <w:r/>
      <w:bookmarkEnd w:id="690"/>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21.3.1</w:t>
      </w:r>
      <w:r>
        <w:rPr>
          <w:rFonts w:hint="default" w:ascii="Times New Roman" w:hAnsi="Times New Roman" w:eastAsia="宋体" w:cs="Times New Roman"/>
          <w:color w:val="auto"/>
          <w:sz w:val="21"/>
          <w:szCs w:val="21"/>
          <w:highlight w:val="none"/>
        </w:rPr>
        <w:t xml:space="preserve">不可抗力造成损害的责任</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不可抗力导致的人员伤亡、财产损失、费用增加和（或）工期延误等后果，由合同双方按以下原则承担：</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（1）永久工程，包括已运至施工场地的材料和工程设备的损害，以及因工程损害造成的第三者人员伤亡和财产损失由发包人承担；</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（2）承包人设备的损坏由承包人承担；</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（3）发包人和承包人各自承担其人员伤亡和其他财产损失及其相关费用；</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（4）承包人的停工损失由承包人承担，但停工期间应监理人要求照管工程和清理、修复工程的金额由发包人承担；</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（5）不能按期竣工的，应合理延长工期，承包人不需支付逾期竣工违约金。发包人要求赶工的，承包人应采取赶工措施，赶工费用由发包人承担。</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21.3.2</w:t>
      </w:r>
      <w:r>
        <w:rPr>
          <w:rFonts w:hint="default" w:ascii="Times New Roman" w:hAnsi="Times New Roman" w:eastAsia="宋体" w:cs="Times New Roman"/>
          <w:color w:val="auto"/>
          <w:sz w:val="21"/>
          <w:szCs w:val="21"/>
          <w:highlight w:val="none"/>
        </w:rPr>
        <w:t xml:space="preserve">延迟履行期间发生的不可抗力</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合同一方当事人延迟履行，在延迟履行期间发生不可抗力的，不免除其责任。</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21.3.3</w:t>
      </w:r>
      <w:r>
        <w:rPr>
          <w:rFonts w:hint="default" w:ascii="Times New Roman" w:hAnsi="Times New Roman" w:eastAsia="宋体" w:cs="Times New Roman"/>
          <w:color w:val="auto"/>
          <w:sz w:val="21"/>
          <w:szCs w:val="21"/>
          <w:highlight w:val="none"/>
        </w:rPr>
        <w:t xml:space="preserve">避免和减少不可抗力损失</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不可抗力发生后，发包人和承包人均应采取措施尽量避免和减少损失的扩大，任何一方没有采取有效措施导致损失扩大的，应对扩大的损失承担责任。</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21.3.4</w:t>
      </w:r>
      <w:r>
        <w:rPr>
          <w:rFonts w:hint="default" w:ascii="Times New Roman" w:hAnsi="Times New Roman" w:eastAsia="宋体" w:cs="Times New Roman"/>
          <w:color w:val="auto"/>
          <w:sz w:val="21"/>
          <w:szCs w:val="21"/>
          <w:highlight w:val="none"/>
        </w:rPr>
        <w:t xml:space="preserve">因不可抗力解除合同</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721"/>
        <w:numPr>
          <w:ilvl w:val="0"/>
          <w:numId w:val="0"/>
        </w:numPr>
        <w:rPr>
          <w:rFonts w:hint="eastAsia" w:ascii="宋体" w:hAnsi="宋体" w:eastAsia="宋体" w:cs="宋体"/>
          <w:color w:val="auto"/>
          <w:szCs w:val="24"/>
          <w:highlight w:val="none"/>
        </w:rPr>
      </w:pPr>
      <w:r/>
      <w:bookmarkStart w:id="691" w:name="_Toc28613775"/>
      <w:r/>
      <w:bookmarkStart w:id="692" w:name="_Toc502675002"/>
      <w:r/>
      <w:bookmarkStart w:id="693" w:name="_Toc222303345"/>
      <w:r/>
      <w:bookmarkStart w:id="694" w:name="_Toc237153189"/>
      <w:r/>
      <w:bookmarkStart w:id="695" w:name="_Toc222290169"/>
      <w:r>
        <w:rPr>
          <w:rFonts w:hint="eastAsia" w:ascii="宋体" w:hAnsi="宋体" w:eastAsia="宋体" w:cs="宋体"/>
          <w:color w:val="auto"/>
          <w:szCs w:val="24"/>
          <w:highlight w:val="none"/>
        </w:rPr>
        <w:t xml:space="preserve">22．违约</w:t>
      </w:r>
      <w:bookmarkEnd w:id="691"/>
      <w:r/>
      <w:bookmarkEnd w:id="692"/>
      <w:r/>
      <w:bookmarkEnd w:id="693"/>
      <w:r/>
      <w:bookmarkEnd w:id="694"/>
      <w:r/>
      <w:bookmarkEnd w:id="695"/>
      <w:r/>
      <w:r/>
    </w:p>
    <w:p>
      <w:pPr>
        <w:spacing w:line="360" w:lineRule="auto"/>
        <w:rPr>
          <w:rFonts w:hint="default" w:ascii="Times New Roman" w:hAnsi="Times New Roman" w:eastAsia="宋体" w:cs="Times New Roman"/>
          <w:color w:val="auto"/>
          <w:sz w:val="21"/>
          <w:szCs w:val="21"/>
          <w:highlight w:val="none"/>
        </w:rPr>
      </w:pPr>
      <w:r/>
      <w:bookmarkStart w:id="696" w:name="_Toc222290170"/>
      <w:r/>
      <w:bookmarkStart w:id="697" w:name="_Toc222303346"/>
      <w:r/>
      <w:bookmarkStart w:id="698" w:name="_Toc260239689"/>
      <w:r/>
      <w:bookmarkStart w:id="699" w:name="_Toc237153190"/>
      <w:r>
        <w:rPr>
          <w:rFonts w:hint="default" w:ascii="Times New Roman" w:hAnsi="Times New Roman" w:eastAsia="宋体" w:cs="Times New Roman"/>
          <w:color w:val="auto"/>
          <w:sz w:val="21"/>
          <w:szCs w:val="21"/>
          <w:highlight w:val="none"/>
        </w:rPr>
        <w:t xml:space="preserve">22.1承包人违约</w:t>
      </w:r>
      <w:bookmarkEnd w:id="696"/>
      <w:r/>
      <w:bookmarkEnd w:id="697"/>
      <w:r/>
      <w:bookmarkEnd w:id="698"/>
      <w:r/>
      <w:bookmarkEnd w:id="699"/>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22.1.1</w:t>
      </w:r>
      <w:r>
        <w:rPr>
          <w:rFonts w:hint="default" w:ascii="Times New Roman" w:hAnsi="Times New Roman" w:eastAsia="宋体" w:cs="Times New Roman"/>
          <w:color w:val="auto"/>
          <w:sz w:val="21"/>
          <w:szCs w:val="21"/>
          <w:highlight w:val="none"/>
        </w:rPr>
        <w:t xml:space="preserve">承包人违约的情形</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在履行合同过程中发生的下列情况属承包人违约：</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（1）承包人违反第1.8款或第4.3 款的约定，私自将合同的全部或部分权利转让给其他人，或私自将合同的全部或部分义务转移给其他人；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（2）承包人违反第5.3款或第6.4款的约定，未经监理人批准，私自将已按合同约定进入施工场地的施工设备、临时设施或材料撤离施工场地；</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（3）承包人违反第5.4款的约定使用了不合格材料或工程设备，工程质量达不到标准要求，又拒绝清除不合格工程；</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（4）承包人未能按合同进度计划及时完成合同约定的工作，已造成或预期造成工期延误；</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（6）承包人无法继续履行或明确表示不履行或实质上已停止履行合同；</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（7）承包人不按合同约定履行义务的其他情况。</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22.1.2</w:t>
      </w:r>
      <w:r>
        <w:rPr>
          <w:rFonts w:hint="default" w:ascii="Times New Roman" w:hAnsi="Times New Roman" w:eastAsia="宋体" w:cs="Times New Roman"/>
          <w:color w:val="auto"/>
          <w:sz w:val="21"/>
          <w:szCs w:val="21"/>
          <w:highlight w:val="none"/>
        </w:rPr>
        <w:t xml:space="preserve">对承包人违约的处理</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（1）承包人发生第22.1.1（6）目约定的违约情况时，发包人可通知承包人立即解除合同，并按有关法律处理。</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（2）承包人发生除第22.1.1（6）目约定以外的其他违约情况时，监理人可向承包人发出整改通知，要求其在指定的期限内改正。承包人应承担其违约所引起的费用增加和（或）工期延误。</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（3）经检查证明承包人已采取了有效措施纠正违约行为，具备复工条件的，可由监理人签发复工通知复工。</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22.1.3</w:t>
      </w:r>
      <w:r>
        <w:rPr>
          <w:rFonts w:hint="default" w:ascii="Times New Roman" w:hAnsi="Times New Roman" w:eastAsia="宋体" w:cs="Times New Roman"/>
          <w:color w:val="auto"/>
          <w:sz w:val="21"/>
          <w:szCs w:val="21"/>
          <w:highlight w:val="none"/>
        </w:rPr>
        <w:t xml:space="preserve">承包人违约解除合同</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22.1.4</w:t>
      </w:r>
      <w:r>
        <w:rPr>
          <w:rFonts w:hint="default" w:ascii="Times New Roman" w:hAnsi="Times New Roman" w:eastAsia="宋体" w:cs="Times New Roman"/>
          <w:color w:val="auto"/>
          <w:sz w:val="21"/>
          <w:szCs w:val="21"/>
          <w:highlight w:val="none"/>
        </w:rPr>
        <w:t xml:space="preserve">合同解除后的估价、付款和结清</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（1）合同解除后，监理人按第3.5款商定或确定承包人实际完成工作的价值，以及承包人已提供的材料、施工设备、工程设备和临时工程等的价值。 </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（2）合同解除后，发包人应暂停对承包人的一切付款，查清各项付款和已扣款金额，包括承包人应支付的违约金。 </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（3）合同解除后，发包人应按23.4款的约定向承包人索赔由于解除合同给发包人造成的损失。</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（4）合同双方确认上述往来款项后，出具最终结清付款证书，结清全部合同款项。</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（5）发包人和承包人未能就解除合同后的结清达成一致而形成争议的，按第24条的约定办理。</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22.1.5</w:t>
      </w:r>
      <w:r>
        <w:rPr>
          <w:rFonts w:hint="default" w:ascii="Times New Roman" w:hAnsi="Times New Roman" w:eastAsia="宋体" w:cs="Times New Roman"/>
          <w:color w:val="auto"/>
          <w:sz w:val="21"/>
          <w:szCs w:val="21"/>
          <w:highlight w:val="none"/>
        </w:rPr>
        <w:t xml:space="preserve">协议利益的转让</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因承包人违约解除合同的，发包人有权要求承包人将其为实施合同而签订的材料和设备的订货协议或任何服务协议利益转让给发包人，并在解除合同后的14天内，依法办理转让手续。</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22.1.6</w:t>
      </w:r>
      <w:r>
        <w:rPr>
          <w:rFonts w:hint="default" w:ascii="Times New Roman" w:hAnsi="Times New Roman" w:eastAsia="宋体" w:cs="Times New Roman"/>
          <w:color w:val="auto"/>
          <w:sz w:val="21"/>
          <w:szCs w:val="21"/>
          <w:highlight w:val="none"/>
        </w:rPr>
        <w:t xml:space="preserve">紧急情况下无能力或不愿进行抢救</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spacing w:line="360" w:lineRule="auto"/>
        <w:rPr>
          <w:rFonts w:hint="default" w:ascii="Times New Roman" w:hAnsi="Times New Roman" w:eastAsia="宋体" w:cs="Times New Roman"/>
          <w:color w:val="auto"/>
          <w:sz w:val="21"/>
          <w:szCs w:val="21"/>
          <w:highlight w:val="none"/>
        </w:rPr>
      </w:pPr>
      <w:r/>
      <w:bookmarkStart w:id="700" w:name="_Toc222290171"/>
      <w:r/>
      <w:bookmarkStart w:id="701" w:name="_Toc260239690"/>
      <w:r/>
      <w:bookmarkStart w:id="702" w:name="_Toc237153191"/>
      <w:r/>
      <w:bookmarkStart w:id="703" w:name="_Toc222303347"/>
      <w:r>
        <w:rPr>
          <w:rFonts w:hint="default" w:ascii="Times New Roman" w:hAnsi="Times New Roman" w:eastAsia="宋体" w:cs="Times New Roman"/>
          <w:color w:val="auto"/>
          <w:sz w:val="21"/>
          <w:szCs w:val="21"/>
          <w:highlight w:val="none"/>
        </w:rPr>
        <w:t xml:space="preserve">22.2发包人违约</w:t>
      </w:r>
      <w:bookmarkEnd w:id="700"/>
      <w:r/>
      <w:bookmarkEnd w:id="701"/>
      <w:r/>
      <w:bookmarkEnd w:id="702"/>
      <w:r/>
      <w:bookmarkEnd w:id="703"/>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22.2.1 </w:t>
      </w:r>
      <w:r>
        <w:rPr>
          <w:rFonts w:hint="default" w:ascii="Times New Roman" w:hAnsi="Times New Roman" w:eastAsia="宋体" w:cs="Times New Roman"/>
          <w:color w:val="auto"/>
          <w:sz w:val="21"/>
          <w:szCs w:val="21"/>
          <w:highlight w:val="none"/>
        </w:rPr>
        <w:t xml:space="preserve">发包人违约的情形</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在履行合同过程中发生的下列情形，属发包人违约：</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（1）发包人未能按合同约定支付预付款或合同价款，或拖延、拒绝批准付款申请和支付凭证，导致付款延误的；</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（2）发包人原因造成工程停工的；</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（3）发包人无正当理由没有在约定期限内发出复工指示，导致承包人无法复工的；</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（4）发包人无法继续履行或明确表示不履行或实质上已停止履行合同的；</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（5）发包人不履行合同约定的其他义务的。</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22.2.2</w:t>
      </w:r>
      <w:r>
        <w:rPr>
          <w:rFonts w:hint="default" w:ascii="Times New Roman" w:hAnsi="Times New Roman" w:eastAsia="宋体" w:cs="Times New Roman"/>
          <w:color w:val="auto"/>
          <w:sz w:val="21"/>
          <w:szCs w:val="21"/>
          <w:highlight w:val="none"/>
        </w:rPr>
        <w:t xml:space="preserve">承包人有权暂停施工</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22.2.3</w:t>
      </w:r>
      <w:r>
        <w:rPr>
          <w:rFonts w:hint="default" w:ascii="Times New Roman" w:hAnsi="Times New Roman" w:eastAsia="宋体" w:cs="Times New Roman"/>
          <w:color w:val="auto"/>
          <w:sz w:val="21"/>
          <w:szCs w:val="21"/>
          <w:highlight w:val="none"/>
        </w:rPr>
        <w:t xml:space="preserve"> 发包人违约解除合同</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（1）发生第22.2.1（4）目的违约情况时，承包人可书面通知发包人解除合同。</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22.2.4</w:t>
      </w:r>
      <w:r>
        <w:rPr>
          <w:rFonts w:hint="default" w:ascii="Times New Roman" w:hAnsi="Times New Roman" w:eastAsia="宋体" w:cs="Times New Roman"/>
          <w:color w:val="auto"/>
          <w:sz w:val="21"/>
          <w:szCs w:val="21"/>
          <w:highlight w:val="none"/>
        </w:rPr>
        <w:t xml:space="preserve">解除合同后的付款</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因发包人违约解除合同的，发包人应在解除合同后28天内向承包人支付下列金额，承包人应在此期限内及时向发包人提交要求支付下列金额的有关资料和凭证：</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（1）合同解除日以前所完成工作的价款；</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（2）承包人为该工程施工订购并已付款的材料、工程设备和其他物品的金额。发包人付还后，该材料、工程设备和其他物品归发包人所有；</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（3）承包人为完成工程所发生的，而发包人未支付的金额；</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（4）承包人撤离施工场地以及遣散承包人人员的金额；</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（5）由于解除合同应赔偿承包人的损失；</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（6）按合同约定在合同解除日前应支付给承包人的其他金额。</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发包人应按本项约定支付上述金额并退还质量保证金和履约担保，但有权要求承包人支付应偿还给发包人的各项金额。</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22.2.5</w:t>
      </w:r>
      <w:r>
        <w:rPr>
          <w:rFonts w:hint="default" w:ascii="Times New Roman" w:hAnsi="Times New Roman" w:eastAsia="宋体" w:cs="Times New Roman"/>
          <w:color w:val="auto"/>
          <w:sz w:val="21"/>
          <w:szCs w:val="21"/>
          <w:highlight w:val="none"/>
        </w:rPr>
        <w:t xml:space="preserve">解除合同后的承包人撤离</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spacing w:line="360" w:lineRule="auto"/>
        <w:rPr>
          <w:rFonts w:hint="default" w:ascii="Times New Roman" w:hAnsi="Times New Roman" w:eastAsia="宋体" w:cs="Times New Roman"/>
          <w:color w:val="auto"/>
          <w:sz w:val="21"/>
          <w:szCs w:val="21"/>
          <w:highlight w:val="none"/>
        </w:rPr>
      </w:pPr>
      <w:r/>
      <w:bookmarkStart w:id="704" w:name="_Toc222303348"/>
      <w:r/>
      <w:bookmarkStart w:id="705" w:name="_Toc237153192"/>
      <w:r/>
      <w:bookmarkStart w:id="706" w:name="_Toc260239691"/>
      <w:r/>
      <w:bookmarkStart w:id="707" w:name="_Toc222290172"/>
      <w:r>
        <w:rPr>
          <w:rFonts w:hint="default" w:ascii="Times New Roman" w:hAnsi="Times New Roman" w:eastAsia="宋体" w:cs="Times New Roman"/>
          <w:color w:val="auto"/>
          <w:sz w:val="21"/>
          <w:szCs w:val="21"/>
          <w:highlight w:val="none"/>
        </w:rPr>
        <w:t xml:space="preserve">22.3第三人造成的违约</w:t>
      </w:r>
      <w:bookmarkEnd w:id="704"/>
      <w:r/>
      <w:bookmarkEnd w:id="705"/>
      <w:r/>
      <w:bookmarkEnd w:id="706"/>
      <w:r/>
      <w:bookmarkEnd w:id="707"/>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在履行合同过程中，一方当事人因第三人原因造成违约的，应向对方当事人承担违约责任，一方当事人和第三人之间的纠纷，依照法律规定或者按照约定解决。</w:t>
      </w:r>
      <w:r/>
    </w:p>
    <w:p>
      <w:pPr>
        <w:pStyle w:val="721"/>
        <w:numPr>
          <w:ilvl w:val="0"/>
          <w:numId w:val="0"/>
        </w:numPr>
        <w:rPr>
          <w:rFonts w:hint="eastAsia" w:ascii="宋体" w:hAnsi="宋体" w:eastAsia="宋体" w:cs="宋体"/>
          <w:color w:val="auto"/>
          <w:szCs w:val="24"/>
          <w:highlight w:val="none"/>
        </w:rPr>
      </w:pPr>
      <w:r/>
      <w:bookmarkStart w:id="708" w:name="_Toc222303349"/>
      <w:r/>
      <w:bookmarkStart w:id="709" w:name="_Toc237153193"/>
      <w:r/>
      <w:bookmarkStart w:id="710" w:name="_Toc28613776"/>
      <w:r/>
      <w:bookmarkStart w:id="711" w:name="_Toc222290173"/>
      <w:r/>
      <w:bookmarkStart w:id="712" w:name="_Toc502675003"/>
      <w:r>
        <w:rPr>
          <w:rFonts w:hint="eastAsia" w:ascii="宋体" w:hAnsi="宋体" w:eastAsia="宋体" w:cs="宋体"/>
          <w:color w:val="auto"/>
          <w:szCs w:val="24"/>
          <w:highlight w:val="none"/>
        </w:rPr>
        <w:t xml:space="preserve">23．索赔</w:t>
      </w:r>
      <w:bookmarkEnd w:id="708"/>
      <w:r/>
      <w:bookmarkEnd w:id="709"/>
      <w:r/>
      <w:bookmarkEnd w:id="710"/>
      <w:r/>
      <w:bookmarkEnd w:id="711"/>
      <w:r/>
      <w:bookmarkEnd w:id="712"/>
      <w:r/>
      <w:r/>
    </w:p>
    <w:p>
      <w:pPr>
        <w:spacing w:line="360" w:lineRule="auto"/>
        <w:rPr>
          <w:rFonts w:hint="default" w:ascii="Times New Roman" w:hAnsi="Times New Roman" w:eastAsia="宋体" w:cs="Times New Roman"/>
          <w:color w:val="auto"/>
          <w:sz w:val="21"/>
          <w:szCs w:val="21"/>
          <w:highlight w:val="none"/>
        </w:rPr>
      </w:pPr>
      <w:r/>
      <w:bookmarkStart w:id="713" w:name="_Toc222290174"/>
      <w:r/>
      <w:bookmarkStart w:id="714" w:name="_Toc237153194"/>
      <w:r/>
      <w:bookmarkStart w:id="715" w:name="_Toc260239693"/>
      <w:r/>
      <w:bookmarkStart w:id="716" w:name="_Toc222303350"/>
      <w:r>
        <w:rPr>
          <w:rFonts w:hint="default" w:ascii="Times New Roman" w:hAnsi="Times New Roman" w:eastAsia="宋体" w:cs="Times New Roman"/>
          <w:color w:val="auto"/>
          <w:sz w:val="21"/>
          <w:szCs w:val="21"/>
          <w:highlight w:val="none"/>
        </w:rPr>
        <w:t xml:space="preserve">23.1承包人索赔的提出</w:t>
      </w:r>
      <w:bookmarkEnd w:id="713"/>
      <w:r/>
      <w:bookmarkEnd w:id="714"/>
      <w:r/>
      <w:bookmarkEnd w:id="715"/>
      <w:r/>
      <w:bookmarkEnd w:id="716"/>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根据合同约定，承包人认为有权得到追加付款和（或）延长工期的，应按以下程序向发包人提出索赔：</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（2）承包人应在发出索赔意向通知书后28天内，向监理人正式递交索赔通知书。索赔通知书应详细说明索赔理由以及要求追加的付款金额和（或）延长的工期，并附必要的记录和证明材料；</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（3）索赔事件具有连续影响的，承包人应按合理时间间隔继续递交延续索赔通知，说明连续影响的实际情况和记录，列出累计的追加付款金额和（或）工期延长天数；</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（4）在索赔事件影响结束后的28天内，承包人应向监理人递交最终索赔通知书，说明最终要求索赔的追加付款金额和延长的工期，并附必要的记录和证明材料。</w:t>
      </w:r>
      <w:r/>
    </w:p>
    <w:p>
      <w:pPr>
        <w:spacing w:line="360" w:lineRule="auto"/>
        <w:rPr>
          <w:rFonts w:hint="default" w:ascii="Times New Roman" w:hAnsi="Times New Roman" w:eastAsia="宋体" w:cs="Times New Roman"/>
          <w:color w:val="auto"/>
          <w:sz w:val="21"/>
          <w:szCs w:val="21"/>
          <w:highlight w:val="none"/>
        </w:rPr>
      </w:pPr>
      <w:r/>
      <w:bookmarkStart w:id="717" w:name="_Toc222303351"/>
      <w:r/>
      <w:bookmarkStart w:id="718" w:name="_Toc237153195"/>
      <w:r/>
      <w:bookmarkStart w:id="719" w:name="_Toc222290175"/>
      <w:r/>
      <w:bookmarkStart w:id="720" w:name="_Toc260239694"/>
      <w:r>
        <w:rPr>
          <w:rFonts w:hint="default" w:ascii="Times New Roman" w:hAnsi="Times New Roman" w:eastAsia="宋体" w:cs="Times New Roman"/>
          <w:color w:val="auto"/>
          <w:sz w:val="21"/>
          <w:szCs w:val="21"/>
          <w:highlight w:val="none"/>
        </w:rPr>
        <w:t xml:space="preserve">23.2承包人索赔处理程序</w:t>
      </w:r>
      <w:bookmarkEnd w:id="717"/>
      <w:r/>
      <w:bookmarkEnd w:id="718"/>
      <w:r/>
      <w:bookmarkEnd w:id="719"/>
      <w:r/>
      <w:bookmarkEnd w:id="720"/>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b/>
          <w:color w:val="auto"/>
          <w:sz w:val="21"/>
          <w:szCs w:val="21"/>
          <w:highlight w:val="none"/>
        </w:rPr>
        <w:t xml:space="preserve">1</w:t>
      </w:r>
      <w:r>
        <w:rPr>
          <w:rFonts w:hint="default" w:ascii="Times New Roman" w:hAnsi="Times New Roman" w:eastAsia="宋体" w:cs="Times New Roman"/>
          <w:color w:val="auto"/>
          <w:sz w:val="21"/>
          <w:szCs w:val="21"/>
          <w:highlight w:val="none"/>
        </w:rPr>
        <w:t xml:space="preserve">）监理人收到承包人提交的索赔通知书后，应及时审查索赔通知书的内容、查验承包人的记录和证明材料，必要时监理人可要求承包人提交全部原始记录副本。</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b/>
          <w:color w:val="auto"/>
          <w:sz w:val="21"/>
          <w:szCs w:val="21"/>
          <w:highlight w:val="none"/>
        </w:rPr>
        <w:t xml:space="preserve">2</w:t>
      </w:r>
      <w:r>
        <w:rPr>
          <w:rFonts w:hint="default" w:ascii="Times New Roman" w:hAnsi="Times New Roman" w:eastAsia="宋体" w:cs="Times New Roman"/>
          <w:color w:val="auto"/>
          <w:sz w:val="21"/>
          <w:szCs w:val="21"/>
          <w:highlight w:val="none"/>
        </w:rPr>
        <w:t xml:space="preserve">）监理人应按第3.5款商定或确定追加的付款和（或）延长的工期，并在收到上述索赔通知书或有关索赔的进一步证明材料后的42天内，将索赔处理结果答复承包人。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b/>
          <w:color w:val="auto"/>
          <w:sz w:val="21"/>
          <w:szCs w:val="21"/>
          <w:highlight w:val="none"/>
        </w:rPr>
        <w:t xml:space="preserve">3</w:t>
      </w:r>
      <w:r>
        <w:rPr>
          <w:rFonts w:hint="default" w:ascii="Times New Roman" w:hAnsi="Times New Roman" w:eastAsia="宋体" w:cs="Times New Roman"/>
          <w:color w:val="auto"/>
          <w:sz w:val="21"/>
          <w:szCs w:val="21"/>
          <w:highlight w:val="none"/>
        </w:rPr>
        <w:t xml:space="preserve">）承包人接受索赔处理结果的，发包人应在作出索赔处理结果答复后28天内完成赔付。承包人不接受索赔处理结果的，按第24条的约定办理。</w:t>
      </w:r>
      <w:r/>
    </w:p>
    <w:p>
      <w:pPr>
        <w:spacing w:line="360" w:lineRule="auto"/>
        <w:rPr>
          <w:rFonts w:hint="default" w:ascii="Times New Roman" w:hAnsi="Times New Roman" w:eastAsia="宋体" w:cs="Times New Roman"/>
          <w:color w:val="auto"/>
          <w:sz w:val="21"/>
          <w:szCs w:val="21"/>
          <w:highlight w:val="none"/>
        </w:rPr>
      </w:pPr>
      <w:r/>
      <w:bookmarkStart w:id="721" w:name="_Toc237153196"/>
      <w:r/>
      <w:bookmarkStart w:id="722" w:name="_Toc222303352"/>
      <w:r/>
      <w:bookmarkStart w:id="723" w:name="_Toc222290176"/>
      <w:r/>
      <w:bookmarkStart w:id="724" w:name="_Toc260239695"/>
      <w:r>
        <w:rPr>
          <w:rFonts w:hint="default" w:ascii="Times New Roman" w:hAnsi="Times New Roman" w:eastAsia="宋体" w:cs="Times New Roman"/>
          <w:color w:val="auto"/>
          <w:sz w:val="21"/>
          <w:szCs w:val="21"/>
          <w:highlight w:val="none"/>
        </w:rPr>
        <w:t xml:space="preserve">23.3承包人提出索赔的期限</w:t>
      </w:r>
      <w:bookmarkEnd w:id="721"/>
      <w:r/>
      <w:bookmarkEnd w:id="722"/>
      <w:r/>
      <w:bookmarkEnd w:id="723"/>
      <w:r/>
      <w:bookmarkEnd w:id="724"/>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23.3.1</w:t>
      </w:r>
      <w:r>
        <w:rPr>
          <w:rFonts w:hint="default" w:ascii="Times New Roman" w:hAnsi="Times New Roman" w:eastAsia="宋体" w:cs="Times New Roman"/>
          <w:color w:val="auto"/>
          <w:sz w:val="21"/>
          <w:szCs w:val="21"/>
          <w:highlight w:val="none"/>
        </w:rPr>
        <w:t xml:space="preserve">承包人按第17.5 款的约定接受了完工付款证书后，应被认为已无权再提出 在合同工程完工证书颁发前所发生的任何索赔。</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23.3.2</w:t>
      </w:r>
      <w:r>
        <w:rPr>
          <w:rFonts w:hint="default" w:ascii="Times New Roman" w:hAnsi="Times New Roman" w:eastAsia="宋体" w:cs="Times New Roman"/>
          <w:color w:val="auto"/>
          <w:sz w:val="21"/>
          <w:szCs w:val="21"/>
          <w:highlight w:val="none"/>
        </w:rPr>
        <w:t xml:space="preserve">承包人按第17.6 款的约定提交的最终结清申请单中，只限于提出合同工程 完工证书颁发后发生的索赔。提出索赔的期限自接受最终结清证书时终止。</w:t>
      </w:r>
      <w:r/>
    </w:p>
    <w:p>
      <w:pPr>
        <w:spacing w:line="360" w:lineRule="auto"/>
        <w:rPr>
          <w:rFonts w:hint="default" w:ascii="Times New Roman" w:hAnsi="Times New Roman" w:eastAsia="宋体" w:cs="Times New Roman"/>
          <w:color w:val="auto"/>
          <w:sz w:val="21"/>
          <w:szCs w:val="21"/>
          <w:highlight w:val="none"/>
        </w:rPr>
      </w:pPr>
      <w:r/>
      <w:bookmarkStart w:id="725" w:name="_Toc222303353"/>
      <w:r/>
      <w:bookmarkStart w:id="726" w:name="_Toc237153197"/>
      <w:r/>
      <w:bookmarkStart w:id="727" w:name="_Toc260239696"/>
      <w:r/>
      <w:bookmarkStart w:id="728" w:name="_Toc222290177"/>
      <w:r>
        <w:rPr>
          <w:rFonts w:hint="default" w:ascii="Times New Roman" w:hAnsi="Times New Roman" w:eastAsia="宋体" w:cs="Times New Roman"/>
          <w:color w:val="auto"/>
          <w:sz w:val="21"/>
          <w:szCs w:val="21"/>
          <w:highlight w:val="none"/>
        </w:rPr>
        <w:t xml:space="preserve">23.4发包人的索赔</w:t>
      </w:r>
      <w:bookmarkEnd w:id="725"/>
      <w:r/>
      <w:bookmarkEnd w:id="726"/>
      <w:r/>
      <w:bookmarkEnd w:id="727"/>
      <w:r/>
      <w:bookmarkEnd w:id="728"/>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23.4.1</w:t>
      </w:r>
      <w:r>
        <w:rPr>
          <w:rFonts w:hint="default" w:ascii="Times New Roman" w:hAnsi="Times New Roman" w:eastAsia="宋体" w:cs="Times New Roman"/>
          <w:color w:val="auto"/>
          <w:sz w:val="21"/>
          <w:szCs w:val="21"/>
          <w:highlight w:val="none"/>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23.4.2</w:t>
      </w:r>
      <w:r>
        <w:rPr>
          <w:rFonts w:hint="default" w:ascii="Times New Roman" w:hAnsi="Times New Roman" w:eastAsia="宋体" w:cs="Times New Roman"/>
          <w:color w:val="auto"/>
          <w:sz w:val="21"/>
          <w:szCs w:val="21"/>
          <w:highlight w:val="none"/>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23.4.3</w:t>
      </w:r>
      <w:r>
        <w:rPr>
          <w:rFonts w:hint="default" w:ascii="Times New Roman" w:hAnsi="Times New Roman" w:eastAsia="宋体" w:cs="Times New Roman"/>
          <w:color w:val="auto"/>
          <w:sz w:val="21"/>
          <w:szCs w:val="21"/>
          <w:highlight w:val="none"/>
        </w:rPr>
        <w:t xml:space="preserve">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721"/>
        <w:numPr>
          <w:ilvl w:val="0"/>
          <w:numId w:val="0"/>
        </w:numPr>
        <w:rPr>
          <w:rFonts w:hint="eastAsia" w:ascii="宋体" w:hAnsi="宋体" w:eastAsia="宋体" w:cs="宋体"/>
          <w:color w:val="auto"/>
          <w:szCs w:val="24"/>
          <w:highlight w:val="none"/>
        </w:rPr>
      </w:pPr>
      <w:r/>
      <w:bookmarkStart w:id="729" w:name="_Toc502675004"/>
      <w:r/>
      <w:bookmarkStart w:id="730" w:name="_Toc222290178"/>
      <w:r/>
      <w:bookmarkStart w:id="731" w:name="_Toc28613777"/>
      <w:r/>
      <w:bookmarkStart w:id="732" w:name="_Toc237153198"/>
      <w:r/>
      <w:bookmarkStart w:id="733" w:name="_Toc222303354"/>
      <w:r>
        <w:rPr>
          <w:rFonts w:hint="eastAsia" w:ascii="宋体" w:hAnsi="宋体" w:eastAsia="宋体" w:cs="宋体"/>
          <w:color w:val="auto"/>
          <w:szCs w:val="24"/>
          <w:highlight w:val="none"/>
        </w:rPr>
        <w:t xml:space="preserve">24．争议的解决</w:t>
      </w:r>
      <w:bookmarkEnd w:id="729"/>
      <w:r/>
      <w:bookmarkEnd w:id="730"/>
      <w:r/>
      <w:bookmarkEnd w:id="731"/>
      <w:r/>
      <w:bookmarkEnd w:id="732"/>
      <w:r/>
      <w:bookmarkEnd w:id="733"/>
      <w:r/>
      <w:r/>
    </w:p>
    <w:p>
      <w:pPr>
        <w:spacing w:line="360" w:lineRule="auto"/>
        <w:rPr>
          <w:rFonts w:hint="default" w:ascii="Times New Roman" w:hAnsi="Times New Roman" w:eastAsia="宋体" w:cs="Times New Roman"/>
          <w:color w:val="auto"/>
          <w:sz w:val="21"/>
          <w:szCs w:val="21"/>
          <w:highlight w:val="none"/>
        </w:rPr>
      </w:pPr>
      <w:r/>
      <w:bookmarkStart w:id="734" w:name="_Toc237153199"/>
      <w:r/>
      <w:bookmarkStart w:id="735" w:name="_Toc222290179"/>
      <w:r/>
      <w:bookmarkStart w:id="736" w:name="_Toc260239698"/>
      <w:r/>
      <w:bookmarkStart w:id="737" w:name="_Toc222303355"/>
      <w:r>
        <w:rPr>
          <w:rFonts w:hint="default" w:ascii="Times New Roman" w:hAnsi="Times New Roman" w:eastAsia="宋体" w:cs="Times New Roman"/>
          <w:color w:val="auto"/>
          <w:sz w:val="21"/>
          <w:szCs w:val="21"/>
          <w:highlight w:val="none"/>
        </w:rPr>
        <w:t xml:space="preserve">24.1争议的解决方式</w:t>
      </w:r>
      <w:bookmarkEnd w:id="734"/>
      <w:r/>
      <w:bookmarkEnd w:id="735"/>
      <w:r/>
      <w:bookmarkEnd w:id="736"/>
      <w:r/>
      <w:bookmarkEnd w:id="737"/>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（1）向约定的仲裁委员会申请仲裁；</w:t>
      </w:r>
      <w:r/>
    </w:p>
    <w:p>
      <w:pPr>
        <w:ind w:firstLine="42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（2）向有管辖权的人民法院提起诉讼。</w:t>
      </w:r>
      <w:r/>
    </w:p>
    <w:p>
      <w:pPr>
        <w:spacing w:before="120" w:line="360" w:lineRule="auto"/>
        <w:rPr>
          <w:rFonts w:hint="default" w:ascii="Times New Roman" w:hAnsi="Times New Roman" w:eastAsia="宋体" w:cs="Times New Roman"/>
          <w:color w:val="auto"/>
          <w:sz w:val="21"/>
          <w:szCs w:val="21"/>
          <w:highlight w:val="none"/>
        </w:rPr>
      </w:pPr>
      <w:r/>
      <w:bookmarkStart w:id="738" w:name="_Toc222303356"/>
      <w:r/>
      <w:bookmarkStart w:id="739" w:name="_Toc237153200"/>
      <w:r/>
      <w:bookmarkStart w:id="740" w:name="_Toc260239699"/>
      <w:r/>
      <w:bookmarkStart w:id="741" w:name="_Toc222290180"/>
      <w:r>
        <w:rPr>
          <w:rFonts w:hint="default" w:ascii="Times New Roman" w:hAnsi="Times New Roman" w:eastAsia="宋体" w:cs="Times New Roman"/>
          <w:color w:val="auto"/>
          <w:sz w:val="21"/>
          <w:szCs w:val="21"/>
          <w:highlight w:val="none"/>
        </w:rPr>
        <w:t xml:space="preserve">24.2友好解决</w:t>
      </w:r>
      <w:bookmarkEnd w:id="738"/>
      <w:r/>
      <w:bookmarkEnd w:id="739"/>
      <w:r/>
      <w:bookmarkEnd w:id="740"/>
      <w:r/>
      <w:bookmarkEnd w:id="741"/>
      <w:r/>
      <w:r/>
    </w:p>
    <w:p>
      <w:pPr>
        <w:ind w:firstLine="42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在提请争议评审、仲裁或者诉讼前，以及在争议评审、仲裁或诉讼过程中，发包人和承包人均可共同努力友好协商解决争议。</w:t>
      </w:r>
      <w:r/>
    </w:p>
    <w:p>
      <w:pPr>
        <w:spacing w:before="120" w:line="360" w:lineRule="auto"/>
        <w:rPr>
          <w:rFonts w:hint="default" w:ascii="Times New Roman" w:hAnsi="Times New Roman" w:eastAsia="宋体" w:cs="Times New Roman"/>
          <w:color w:val="auto"/>
          <w:sz w:val="21"/>
          <w:szCs w:val="21"/>
          <w:highlight w:val="none"/>
        </w:rPr>
      </w:pPr>
      <w:r/>
      <w:bookmarkStart w:id="742" w:name="_Toc260239700"/>
      <w:r/>
      <w:bookmarkStart w:id="743" w:name="_Toc222290181"/>
      <w:r/>
      <w:bookmarkStart w:id="744" w:name="_Toc237153201"/>
      <w:r/>
      <w:bookmarkStart w:id="745" w:name="_Toc222303357"/>
      <w:r>
        <w:rPr>
          <w:rFonts w:hint="default" w:ascii="Times New Roman" w:hAnsi="Times New Roman" w:eastAsia="宋体" w:cs="Times New Roman"/>
          <w:color w:val="auto"/>
          <w:sz w:val="21"/>
          <w:szCs w:val="21"/>
          <w:highlight w:val="none"/>
        </w:rPr>
        <w:t xml:space="preserve">24.3争议评审</w:t>
      </w:r>
      <w:bookmarkEnd w:id="742"/>
      <w:r/>
      <w:bookmarkEnd w:id="743"/>
      <w:r/>
      <w:bookmarkEnd w:id="744"/>
      <w:r/>
      <w:bookmarkEnd w:id="745"/>
      <w:r/>
      <w:r/>
    </w:p>
    <w:p>
      <w:pPr>
        <w:ind w:firstLine="422"/>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24.3.1</w:t>
      </w:r>
      <w:r>
        <w:rPr>
          <w:rFonts w:hint="default" w:ascii="Times New Roman" w:hAnsi="Times New Roman" w:eastAsia="宋体" w:cs="Times New Roman"/>
          <w:color w:val="auto"/>
          <w:sz w:val="21"/>
          <w:szCs w:val="21"/>
          <w:highlight w:val="none"/>
        </w:rPr>
        <w:t xml:space="preserve">采用争议评审的，发包人和承包人应在开工日后的28天内或在争议发生后，协商成立争议评审组。争议评审组由有合同管理和工程实践经验的专家组成。</w:t>
      </w:r>
      <w:r/>
    </w:p>
    <w:p>
      <w:pPr>
        <w:ind w:firstLine="422"/>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24.3.2</w:t>
      </w:r>
      <w:r>
        <w:rPr>
          <w:rFonts w:hint="default" w:ascii="Times New Roman" w:hAnsi="Times New Roman" w:eastAsia="宋体" w:cs="Times New Roman"/>
          <w:color w:val="auto"/>
          <w:sz w:val="21"/>
          <w:szCs w:val="21"/>
          <w:highlight w:val="none"/>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13"/>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24.3.3</w:t>
      </w:r>
      <w:r>
        <w:rPr>
          <w:rFonts w:hint="default" w:ascii="Times New Roman" w:hAnsi="Times New Roman" w:eastAsia="宋体" w:cs="Times New Roman"/>
          <w:color w:val="auto"/>
          <w:sz w:val="21"/>
          <w:szCs w:val="21"/>
          <w:highlight w:val="none"/>
        </w:rPr>
        <w:t xml:space="preserve">被申请人在收到申请人评审申请报告副本后的28天内，向争议评审组提交一份答辩报告，并附证明材料。被申请人应将答辩报告的副本同时提交给申请人和监理人。</w:t>
      </w:r>
      <w:r/>
    </w:p>
    <w:p>
      <w:pPr>
        <w:ind w:firstLine="413"/>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24.3.4</w:t>
      </w:r>
      <w:r>
        <w:rPr>
          <w:rFonts w:hint="default" w:ascii="Times New Roman" w:hAnsi="Times New Roman" w:eastAsia="宋体" w:cs="Times New Roman"/>
          <w:color w:val="auto"/>
          <w:sz w:val="21"/>
          <w:szCs w:val="21"/>
          <w:highlight w:val="none"/>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13"/>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24.3.5</w:t>
      </w:r>
      <w:r>
        <w:rPr>
          <w:rFonts w:hint="default" w:ascii="Times New Roman" w:hAnsi="Times New Roman" w:eastAsia="宋体" w:cs="Times New Roman"/>
          <w:color w:val="auto"/>
          <w:sz w:val="21"/>
          <w:szCs w:val="21"/>
          <w:highlight w:val="none"/>
        </w:rPr>
        <w:t xml:space="preserve">除专用合同条款另有约定外，在调查会结束后的14天内，争议评审组应在不受任何干扰的情况下进行独立、公正的评审，提出评审意见，并说明理由。在争议评审期间，争议双方暂按总监理工程师的确定执行。</w:t>
      </w:r>
      <w:r/>
    </w:p>
    <w:p>
      <w:pPr>
        <w:ind w:firstLine="517"/>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24.3.6</w:t>
      </w:r>
      <w:r>
        <w:rPr>
          <w:rFonts w:hint="default" w:ascii="Times New Roman" w:hAnsi="Times New Roman" w:eastAsia="宋体" w:cs="Times New Roman"/>
          <w:color w:val="auto"/>
          <w:sz w:val="21"/>
          <w:szCs w:val="21"/>
          <w:highlight w:val="none"/>
        </w:rPr>
        <w:t xml:space="preserve">发包人和承包人接受评审意见的，由监理人根据评审意见拟定执行协议，经争议双方签字后作为合同的补充文件，并遵照执行。</w:t>
      </w:r>
      <w:r/>
    </w:p>
    <w:p>
      <w:pPr>
        <w:ind w:firstLine="413"/>
        <w:spacing w:line="360" w:lineRule="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24.3.7</w:t>
      </w:r>
      <w:r>
        <w:rPr>
          <w:rFonts w:hint="default" w:ascii="Times New Roman" w:hAnsi="Times New Roman" w:eastAsia="宋体" w:cs="Times New Roman"/>
          <w:color w:val="auto"/>
          <w:sz w:val="21"/>
          <w:szCs w:val="21"/>
          <w:highlight w:val="none"/>
        </w:rPr>
        <w:t xml:space="preserve">发包人或承包人不接受评审意见，并要求提交仲裁或提起诉讼的，应在收到评审意见后的</w:t>
      </w:r>
      <w:r>
        <w:rPr>
          <w:rFonts w:hint="default" w:ascii="Times New Roman" w:hAnsi="Times New Roman" w:eastAsia="宋体" w:cs="Times New Roman"/>
          <w:b/>
          <w:bCs/>
          <w:color w:val="auto"/>
          <w:sz w:val="21"/>
          <w:szCs w:val="21"/>
          <w:highlight w:val="none"/>
        </w:rPr>
        <w:t xml:space="preserve">14</w:t>
      </w:r>
      <w:r>
        <w:rPr>
          <w:rFonts w:hint="default" w:ascii="Times New Roman" w:hAnsi="Times New Roman" w:eastAsia="宋体" w:cs="Times New Roman"/>
          <w:color w:val="auto"/>
          <w:sz w:val="21"/>
          <w:szCs w:val="21"/>
          <w:highlight w:val="none"/>
        </w:rPr>
        <w:t xml:space="preserve">天内将仲裁或起诉意向书面通知另一方，并抄送监理人。</w:t>
      </w:r>
      <w:r/>
    </w:p>
    <w:p>
      <w:pPr>
        <w:spacing w:before="120" w:line="360" w:lineRule="auto"/>
        <w:rPr>
          <w:rFonts w:hint="default" w:ascii="Times New Roman" w:hAnsi="Times New Roman" w:eastAsia="宋体" w:cs="Times New Roman"/>
          <w:color w:val="auto"/>
          <w:sz w:val="21"/>
          <w:szCs w:val="21"/>
          <w:highlight w:val="none"/>
        </w:rPr>
      </w:pPr>
      <w:r/>
      <w:bookmarkStart w:id="746" w:name="_Toc260239701"/>
      <w:r/>
      <w:bookmarkStart w:id="747" w:name="_Toc259109140"/>
      <w:r>
        <w:rPr>
          <w:rFonts w:hint="default" w:ascii="Times New Roman" w:hAnsi="Times New Roman" w:eastAsia="宋体" w:cs="Times New Roman"/>
          <w:color w:val="auto"/>
          <w:sz w:val="21"/>
          <w:szCs w:val="21"/>
          <w:highlight w:val="none"/>
        </w:rPr>
        <w:t xml:space="preserve">24.4仲裁</w:t>
      </w:r>
      <w:bookmarkEnd w:id="746"/>
      <w:r/>
      <w:bookmarkEnd w:id="747"/>
      <w:r/>
      <w:r/>
    </w:p>
    <w:p>
      <w:pPr>
        <w:ind w:firstLine="422"/>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24.4.1</w:t>
      </w:r>
      <w:r>
        <w:rPr>
          <w:rFonts w:hint="default" w:ascii="Times New Roman" w:hAnsi="Times New Roman" w:eastAsia="宋体" w:cs="Times New Roman"/>
          <w:color w:val="auto"/>
          <w:sz w:val="21"/>
          <w:szCs w:val="21"/>
          <w:highlight w:val="none"/>
        </w:rPr>
        <w:t xml:space="preserve">若合同双方商定直接向仲裁机构申请仲裁，应签订仲裁协议并约定仲裁机构。</w:t>
      </w:r>
      <w:r/>
    </w:p>
    <w:p>
      <w:pPr>
        <w:ind w:firstLine="422"/>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24.4.2</w:t>
      </w:r>
      <w:r>
        <w:rPr>
          <w:rFonts w:hint="default" w:ascii="Times New Roman" w:hAnsi="Times New Roman" w:eastAsia="宋体" w:cs="Times New Roman"/>
          <w:color w:val="auto"/>
          <w:sz w:val="21"/>
          <w:szCs w:val="21"/>
          <w:highlight w:val="none"/>
        </w:rPr>
        <w:t xml:space="preserve">若合同双方未能达成仲裁协议，则本合同的仲裁条款无效，任一方均有权向人民法院提起诉讼。</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keepNext/>
        <w:rPr>
          <w:rFonts w:hint="eastAsia" w:ascii="宋体" w:hAnsi="宋体" w:eastAsia="宋体" w:cs="宋体"/>
          <w:b/>
          <w:bCs/>
          <w:color w:val="auto"/>
          <w:sz w:val="28"/>
          <w:szCs w:val="28"/>
          <w:highlight w:val="none"/>
        </w:rPr>
        <w:sectPr>
          <w:footnotePr/>
          <w:endnotePr/>
          <w:type w:val="nextPage"/>
          <w:pgSz w:w="11906" w:h="16838" w:orient="portrait"/>
          <w:pgMar w:top="1440" w:right="1274" w:bottom="1440" w:left="1800" w:header="851" w:footer="992" w:gutter="0"/>
          <w:cols w:num="1" w:sep="0" w:space="720" w:equalWidth="1"/>
          <w:docGrid w:linePitch="360"/>
        </w:sectPr>
        <w:outlineLvl w:val="1"/>
      </w:pPr>
      <w:r/>
      <w:bookmarkStart w:id="748" w:name="_Toc16065790"/>
      <w:r/>
      <w:bookmarkStart w:id="749" w:name="_Toc222033877"/>
      <w:r/>
      <w:bookmarkStart w:id="750" w:name="_Toc535501283"/>
      <w:r/>
      <w:bookmarkStart w:id="751" w:name="_Toc476758868"/>
      <w:r/>
      <w:bookmarkStart w:id="752" w:name="_Toc221951110"/>
      <w:r/>
      <w:bookmarkStart w:id="753" w:name="_Toc472869037"/>
      <w:r/>
      <w:bookmarkStart w:id="754" w:name="_Toc222032695"/>
      <w:r/>
      <w:bookmarkStart w:id="755" w:name="_Toc83302520"/>
      <w:r/>
      <w:bookmarkStart w:id="756" w:name="_Toc442087325"/>
      <w:r/>
      <w:bookmarkStart w:id="757" w:name="_Toc229305386"/>
      <w:r/>
      <w:bookmarkStart w:id="758" w:name="_Toc143527770"/>
      <w:r/>
      <w:bookmarkStart w:id="759" w:name="_Toc395685543"/>
      <w:r/>
      <w:bookmarkStart w:id="760" w:name="_Toc222029526"/>
      <w:r/>
      <w:bookmarkStart w:id="761" w:name="_Toc222031028"/>
      <w:r/>
      <w:bookmarkStart w:id="762" w:name="_Toc221948340"/>
      <w:r/>
      <w:bookmarkStart w:id="763" w:name="_Toc472679066"/>
      <w:r/>
      <w:bookmarkStart w:id="764" w:name="_Toc490472208"/>
      <w:r/>
      <w:bookmarkStart w:id="765" w:name="_Toc466300426"/>
      <w:r/>
      <w:r/>
    </w:p>
    <w:p>
      <w:pPr>
        <w:jc w:val="center"/>
        <w:keepLines/>
        <w:keepNex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第2节 专用合同条款</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专用合同条款中的各条款是补充和修改通用合同条款中条款号相同的条款或当需要时增加新的条款，两者应对照阅读。一旦出现矛盾或不一致时，则以专用合同条款为准，通用合同条款中未补充和修改的部分仍有效。</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766" w:name="_Toc221951111"/>
      <w:r/>
      <w:bookmarkStart w:id="767" w:name="_Toc222032696"/>
      <w:r/>
      <w:bookmarkStart w:id="768" w:name="_Toc229305387"/>
      <w:r/>
      <w:bookmarkStart w:id="769" w:name="_Toc222029527"/>
      <w:r/>
      <w:bookmarkStart w:id="770" w:name="_Toc222033878"/>
      <w:r/>
      <w:bookmarkStart w:id="771" w:name="_Toc222031029"/>
      <w:r>
        <w:rPr>
          <w:rFonts w:hint="default" w:ascii="Times New Roman" w:hAnsi="Times New Roman" w:eastAsia="宋体" w:cs="Times New Roman"/>
          <w:b/>
          <w:color w:val="auto"/>
          <w:sz w:val="21"/>
          <w:szCs w:val="21"/>
          <w:highlight w:val="none"/>
        </w:rPr>
        <w:t xml:space="preserve">1  一般约定</w:t>
      </w:r>
      <w:bookmarkEnd w:id="766"/>
      <w:r/>
      <w:bookmarkEnd w:id="767"/>
      <w:r/>
      <w:bookmarkEnd w:id="768"/>
      <w:r/>
      <w:bookmarkEnd w:id="769"/>
      <w:r/>
      <w:bookmarkEnd w:id="770"/>
      <w:r/>
      <w:bookmarkEnd w:id="771"/>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772" w:name="_Toc221951112"/>
      <w:r>
        <w:rPr>
          <w:rFonts w:hint="default" w:ascii="Times New Roman" w:hAnsi="Times New Roman" w:eastAsia="宋体" w:cs="Times New Roman"/>
          <w:b/>
          <w:color w:val="auto"/>
          <w:sz w:val="21"/>
          <w:szCs w:val="21"/>
          <w:highlight w:val="none"/>
        </w:rPr>
        <w:t xml:space="preserve">1.1  词语定义</w:t>
      </w:r>
      <w:bookmarkEnd w:id="772"/>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773" w:name="_Toc221951113"/>
      <w:r/>
      <w:bookmarkStart w:id="774" w:name="_Toc312760032"/>
      <w:r>
        <w:rPr>
          <w:rFonts w:hint="default" w:ascii="Times New Roman" w:hAnsi="Times New Roman" w:eastAsia="宋体" w:cs="Times New Roman"/>
          <w:color w:val="auto"/>
          <w:sz w:val="21"/>
          <w:szCs w:val="21"/>
          <w:highlight w:val="none"/>
        </w:rPr>
        <w:t xml:space="preserve">1.1.2  合同当事人和人员</w:t>
      </w:r>
      <w:bookmarkEnd w:id="773"/>
      <w:r/>
      <w:bookmarkEnd w:id="774"/>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775" w:name="_Toc221951114"/>
      <w:r>
        <w:rPr>
          <w:rFonts w:hint="default" w:ascii="Times New Roman" w:hAnsi="Times New Roman" w:eastAsia="宋体" w:cs="Times New Roman"/>
          <w:color w:val="auto"/>
          <w:sz w:val="21"/>
          <w:szCs w:val="21"/>
          <w:highlight w:val="none"/>
        </w:rPr>
        <w:t xml:space="preserve">1.1.2.2  发包人：</w:t>
      </w:r>
      <w:r>
        <w:rPr>
          <w:rFonts w:hint="default" w:ascii="Times New Roman" w:hAnsi="Times New Roman" w:eastAsia="宋体" w:cs="Times New Roman"/>
          <w:color w:val="auto"/>
          <w:sz w:val="21"/>
          <w:szCs w:val="21"/>
          <w:highlight w:val="none"/>
          <w:u w:val="single"/>
        </w:rPr>
        <w:t xml:space="preserve">南京市滁河河道管理处。</w:t>
      </w:r>
      <w:bookmarkEnd w:id="775"/>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776" w:name="_Toc221951117"/>
      <w:r>
        <w:rPr>
          <w:rFonts w:hint="default" w:ascii="Times New Roman" w:hAnsi="Times New Roman" w:eastAsia="宋体" w:cs="Times New Roman"/>
          <w:color w:val="auto"/>
          <w:sz w:val="21"/>
          <w:szCs w:val="21"/>
          <w:highlight w:val="none"/>
        </w:rPr>
        <w:t xml:space="preserve">1.1.2.6  监理人：</w:t>
      </w:r>
      <w:bookmarkEnd w:id="776"/>
      <w:r>
        <w:rPr>
          <w:rFonts w:hint="default" w:ascii="Times New Roman" w:hAnsi="Times New Roman" w:eastAsia="宋体" w:cs="Times New Roman"/>
          <w:color w:val="auto"/>
          <w:sz w:val="21"/>
          <w:szCs w:val="21"/>
          <w:highlight w:val="none"/>
        </w:rPr>
        <w:t xml:space="preserve">另行确定。</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777" w:name="_Toc221951125"/>
      <w:r>
        <w:rPr>
          <w:rFonts w:hint="default" w:ascii="Times New Roman" w:hAnsi="Times New Roman" w:eastAsia="宋体" w:cs="Times New Roman"/>
          <w:color w:val="auto"/>
          <w:sz w:val="21"/>
          <w:szCs w:val="21"/>
          <w:highlight w:val="none"/>
        </w:rPr>
        <w:t xml:space="preserve">1.1.4  日期</w:t>
      </w:r>
      <w:bookmarkEnd w:id="777"/>
      <w:r/>
      <w:r/>
    </w:p>
    <w:p>
      <w:pPr>
        <w:keepLines w:val="0"/>
        <w:keepNext w:val="0"/>
        <w:pageBreakBefore w:val="0"/>
        <w:spacing w:line="360" w:lineRule="auto"/>
        <w:rPr>
          <w:rFonts w:hint="default" w:ascii="Times New Roman" w:hAnsi="Times New Roman" w:eastAsia="宋体" w:cs="Times New Roman"/>
          <w:color w:val="auto"/>
          <w:sz w:val="21"/>
          <w:szCs w:val="21"/>
          <w:highlight w:val="none"/>
          <w:u w:val="single"/>
        </w:rPr>
      </w:pPr>
      <w:r/>
      <w:bookmarkStart w:id="778" w:name="_Toc221951126"/>
      <w:r>
        <w:rPr>
          <w:rFonts w:hint="default" w:ascii="Times New Roman" w:hAnsi="Times New Roman" w:eastAsia="宋体" w:cs="Times New Roman"/>
          <w:color w:val="auto"/>
          <w:sz w:val="21"/>
          <w:szCs w:val="21"/>
          <w:highlight w:val="none"/>
        </w:rPr>
        <w:t xml:space="preserve">1.1.3.5  缺陷责任期（工程质量保修期）：</w:t>
      </w:r>
      <w:bookmarkEnd w:id="778"/>
      <w:r>
        <w:rPr>
          <w:rFonts w:hint="default" w:ascii="Times New Roman" w:hAnsi="Times New Roman" w:eastAsia="宋体" w:cs="Times New Roman"/>
          <w:b/>
          <w:color w:val="auto"/>
          <w:sz w:val="21"/>
          <w:szCs w:val="21"/>
          <w:highlight w:val="none"/>
          <w:u w:val="single"/>
        </w:rPr>
        <w:t xml:space="preserve"> 1年。</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779" w:name="_Toc221951127"/>
      <w:r>
        <w:rPr>
          <w:rFonts w:hint="default" w:ascii="Times New Roman" w:hAnsi="Times New Roman" w:eastAsia="宋体" w:cs="Times New Roman"/>
          <w:b/>
          <w:color w:val="auto"/>
          <w:sz w:val="21"/>
          <w:szCs w:val="21"/>
          <w:highlight w:val="none"/>
        </w:rPr>
        <w:t xml:space="preserve">1.4  合同文件的优先顺序</w:t>
      </w:r>
      <w:bookmarkEnd w:id="779"/>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780" w:name="_Toc221951128"/>
      <w:r>
        <w:rPr>
          <w:rFonts w:hint="default" w:ascii="Times New Roman" w:hAnsi="Times New Roman" w:eastAsia="宋体" w:cs="Times New Roman"/>
          <w:color w:val="auto"/>
          <w:sz w:val="21"/>
          <w:szCs w:val="21"/>
          <w:highlight w:val="none"/>
        </w:rPr>
        <w:t xml:space="preserve">进入合同的各项文件及其优先顺序</w:t>
      </w:r>
      <w:bookmarkEnd w:id="780"/>
      <w:r>
        <w:rPr>
          <w:rFonts w:hint="default" w:ascii="Times New Roman" w:hAnsi="Times New Roman" w:eastAsia="宋体" w:cs="Times New Roman"/>
          <w:color w:val="auto"/>
          <w:sz w:val="21"/>
          <w:szCs w:val="21"/>
          <w:highlight w:val="none"/>
        </w:rPr>
        <w:t xml:space="preserve">是：</w:t>
      </w:r>
      <w:r>
        <w:rPr>
          <w:rFonts w:hint="default" w:ascii="Times New Roman" w:hAnsi="Times New Roman" w:eastAsia="宋体" w:cs="Times New Roman"/>
          <w:color w:val="auto"/>
          <w:sz w:val="21"/>
          <w:szCs w:val="21"/>
          <w:highlight w:val="none"/>
          <w:u w:val="single"/>
        </w:rPr>
        <w:t xml:space="preserve">1、合同协议书（包括合同备忘录及补充协议）；2、中标通知书； 3、投标函及投标函附录；4、专用合同条款；5、通用合同条款；6、技术标准和要求；7、图纸；8、已标价的工程量清单；9、投标辅助材料；10、经双方确认进入合同的其它文件</w:t>
      </w:r>
      <w:r>
        <w:rPr>
          <w:rFonts w:hint="default" w:ascii="Times New Roman" w:hAnsi="Times New Roman" w:eastAsia="宋体" w:cs="Times New Roman"/>
          <w:color w:val="auto"/>
          <w:sz w:val="21"/>
          <w:szCs w:val="21"/>
          <w:highlight w:val="none"/>
        </w:rPr>
        <w:t xml:space="preserve">。</w:t>
      </w:r>
      <w:r/>
    </w:p>
    <w:p>
      <w:pPr>
        <w:ind w:firstLine="420"/>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1.7　联络</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1.7.2　来往函件均应按技术标准和要求(合同技术条款)约定的期限送达</w:t>
      </w:r>
      <w:r>
        <w:rPr>
          <w:rFonts w:hint="default" w:ascii="Times New Roman" w:hAnsi="Times New Roman" w:eastAsia="宋体" w:cs="Times New Roman"/>
          <w:color w:val="auto"/>
          <w:sz w:val="21"/>
          <w:szCs w:val="21"/>
          <w:highlight w:val="none"/>
          <w:u w:val="single"/>
        </w:rPr>
        <w:t xml:space="preserve">双方长期固定办公地点</w:t>
      </w:r>
      <w:r>
        <w:rPr>
          <w:rFonts w:hint="default" w:ascii="Times New Roman" w:hAnsi="Times New Roman" w:eastAsia="宋体" w:cs="Times New Roman"/>
          <w:color w:val="auto"/>
          <w:sz w:val="21"/>
          <w:szCs w:val="21"/>
          <w:highlight w:val="none"/>
        </w:rPr>
        <w:t xml:space="preserve">(填写文件送达地点)。</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781" w:name="_Toc222031030"/>
      <w:r/>
      <w:bookmarkStart w:id="782" w:name="_Toc222033879"/>
      <w:r/>
      <w:bookmarkStart w:id="783" w:name="_Toc222029528"/>
      <w:r/>
      <w:bookmarkStart w:id="784" w:name="_Toc221951131"/>
      <w:r/>
      <w:bookmarkStart w:id="785" w:name="_Toc229305388"/>
      <w:r/>
      <w:bookmarkStart w:id="786" w:name="_Toc222032697"/>
      <w:r>
        <w:rPr>
          <w:rFonts w:hint="default" w:ascii="Times New Roman" w:hAnsi="Times New Roman" w:eastAsia="宋体" w:cs="Times New Roman"/>
          <w:b/>
          <w:color w:val="auto"/>
          <w:sz w:val="21"/>
          <w:szCs w:val="21"/>
          <w:highlight w:val="none"/>
        </w:rPr>
        <w:t xml:space="preserve">2  发包人义务</w:t>
      </w:r>
      <w:bookmarkEnd w:id="781"/>
      <w:r/>
      <w:bookmarkEnd w:id="782"/>
      <w:r/>
      <w:bookmarkEnd w:id="783"/>
      <w:r/>
      <w:bookmarkEnd w:id="784"/>
      <w:r/>
      <w:bookmarkEnd w:id="785"/>
      <w:r/>
      <w:bookmarkEnd w:id="786"/>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787" w:name="_Toc221951132"/>
      <w:r>
        <w:rPr>
          <w:rFonts w:hint="default" w:ascii="Times New Roman" w:hAnsi="Times New Roman" w:eastAsia="宋体" w:cs="Times New Roman"/>
          <w:b/>
          <w:color w:val="auto"/>
          <w:sz w:val="21"/>
          <w:szCs w:val="21"/>
          <w:highlight w:val="none"/>
        </w:rPr>
        <w:t xml:space="preserve">2.3  提供施工场地</w:t>
      </w:r>
      <w:bookmarkEnd w:id="787"/>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788" w:name="_Toc221951133"/>
      <w:r>
        <w:rPr>
          <w:rFonts w:hint="default" w:ascii="Times New Roman" w:hAnsi="Times New Roman" w:eastAsia="宋体" w:cs="Times New Roman"/>
          <w:color w:val="auto"/>
          <w:sz w:val="21"/>
          <w:szCs w:val="21"/>
          <w:highlight w:val="none"/>
        </w:rPr>
        <w:t xml:space="preserve">2.3.2</w:t>
      </w:r>
      <w:bookmarkEnd w:id="788"/>
      <w:r>
        <w:rPr>
          <w:rFonts w:hint="default" w:ascii="Times New Roman" w:hAnsi="Times New Roman" w:eastAsia="宋体" w:cs="Times New Roman"/>
          <w:color w:val="auto"/>
          <w:sz w:val="21"/>
          <w:szCs w:val="21"/>
          <w:highlight w:val="none"/>
        </w:rPr>
        <w:t xml:space="preserve">承包人施工所用的办公、生产、生活等临时设施的占地等，承包人应根据招投标文件的要求和现场考察情况自行解决。并在接到中标通知书后的7天内，向发包人提交2份临时占用地的详细计划表。包括占用位置、数量和需用时间，并根据施工先后顺序办理临时用地借用手续。发包人帮助协调使用，费用由承包人承担。</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789" w:name="_Toc222029529"/>
      <w:r/>
      <w:bookmarkStart w:id="790" w:name="_Toc222033880"/>
      <w:r/>
      <w:bookmarkStart w:id="791" w:name="_Toc229305389"/>
      <w:r/>
      <w:bookmarkStart w:id="792" w:name="_Toc221951140"/>
      <w:r/>
      <w:bookmarkStart w:id="793" w:name="_Toc222032698"/>
      <w:r/>
      <w:bookmarkStart w:id="794" w:name="_Toc222031031"/>
      <w:r>
        <w:rPr>
          <w:rFonts w:hint="default" w:ascii="Times New Roman" w:hAnsi="Times New Roman" w:eastAsia="宋体" w:cs="Times New Roman"/>
          <w:b/>
          <w:color w:val="auto"/>
          <w:sz w:val="21"/>
          <w:szCs w:val="21"/>
          <w:highlight w:val="none"/>
        </w:rPr>
        <w:t xml:space="preserve">3  监理人</w:t>
      </w:r>
      <w:bookmarkEnd w:id="789"/>
      <w:r/>
      <w:bookmarkEnd w:id="790"/>
      <w:r/>
      <w:bookmarkEnd w:id="791"/>
      <w:r/>
      <w:bookmarkEnd w:id="792"/>
      <w:r/>
      <w:bookmarkEnd w:id="793"/>
      <w:r/>
      <w:bookmarkEnd w:id="794"/>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795" w:name="_Toc221951141"/>
      <w:r>
        <w:rPr>
          <w:rFonts w:hint="default" w:ascii="Times New Roman" w:hAnsi="Times New Roman" w:eastAsia="宋体" w:cs="Times New Roman"/>
          <w:b/>
          <w:color w:val="auto"/>
          <w:sz w:val="21"/>
          <w:szCs w:val="21"/>
          <w:highlight w:val="none"/>
        </w:rPr>
        <w:t xml:space="preserve">3.1  监理人的职责和权力</w:t>
      </w:r>
      <w:bookmarkEnd w:id="795"/>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796" w:name="_Toc221951142"/>
      <w:r>
        <w:rPr>
          <w:rFonts w:hint="default" w:ascii="Times New Roman" w:hAnsi="Times New Roman" w:eastAsia="宋体" w:cs="Times New Roman"/>
          <w:color w:val="auto"/>
          <w:sz w:val="21"/>
          <w:szCs w:val="21"/>
          <w:highlight w:val="none"/>
        </w:rPr>
        <w:t xml:space="preserve">3.1.1</w:t>
      </w:r>
      <w:bookmarkEnd w:id="796"/>
      <w:r>
        <w:rPr>
          <w:rFonts w:hint="default" w:ascii="Times New Roman" w:hAnsi="Times New Roman" w:eastAsia="宋体" w:cs="Times New Roman"/>
          <w:color w:val="auto"/>
          <w:sz w:val="21"/>
          <w:szCs w:val="21"/>
          <w:highlight w:val="none"/>
        </w:rPr>
        <w:t xml:space="preserve">　</w:t>
      </w:r>
      <w:bookmarkStart w:id="797" w:name="_Toc221951143"/>
      <w:r>
        <w:rPr>
          <w:rFonts w:hint="default" w:ascii="Times New Roman" w:hAnsi="Times New Roman" w:eastAsia="宋体" w:cs="Times New Roman"/>
          <w:color w:val="auto"/>
          <w:sz w:val="21"/>
          <w:szCs w:val="21"/>
          <w:highlight w:val="none"/>
        </w:rPr>
        <w:t xml:space="preserve">监理人须根据发包人事先批准的权力范围行使权力，发包人批准的权力范围：</w:t>
      </w:r>
      <w:bookmarkEnd w:id="797"/>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（1）按第4.3条约定，批准工程的分包；</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（2）按第12条规定，涉及全局的暂停施工、复工；</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（3）按第11.3条约定，确定延长完工期限；</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（4）按第15条规定，当变更引起任何合同价格变动时作出变更决定；</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（5）按第15.6条约定，批准暂列金额的使用；</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（6）按第12.3、12.4条约定，批准暂停施工和暂停施工后的复工；</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（7）按第15.3.2条约定，批准变更估价；</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（8）按第23条规定，索赔的批准与支付。</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（9）影响工期、质量、合同单价等其他重大决定。</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凡是涉及到上述事件，承包人必须接到监理人签发的由发包人签署或盖章的书面材料后才能实施，否则由此引起的一切责任由承包人负责，但当监理人认为出现了危及生命、工程及毗邻财产等安全的紧急事件时，在不免除合同规定的承包人责任的情况下，监理人可以指示承包人实施为消除或减少这种危险所必须进行的工作，即使没有发包人的事先批准，承包人也应立即遵照执行。</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798" w:name="_Toc221951150"/>
      <w:r/>
      <w:bookmarkStart w:id="799" w:name="_Toc222033881"/>
      <w:r/>
      <w:bookmarkStart w:id="800" w:name="_Toc222029530"/>
      <w:r/>
      <w:bookmarkStart w:id="801" w:name="_Toc229305390"/>
      <w:r/>
      <w:bookmarkStart w:id="802" w:name="_Toc222032699"/>
      <w:r/>
      <w:bookmarkStart w:id="803" w:name="_Toc222031032"/>
      <w:r>
        <w:rPr>
          <w:rFonts w:hint="default" w:ascii="Times New Roman" w:hAnsi="Times New Roman" w:eastAsia="宋体" w:cs="Times New Roman"/>
          <w:b/>
          <w:color w:val="auto"/>
          <w:sz w:val="21"/>
          <w:szCs w:val="21"/>
          <w:highlight w:val="none"/>
        </w:rPr>
        <w:t xml:space="preserve">4  承包人</w:t>
      </w:r>
      <w:bookmarkEnd w:id="798"/>
      <w:r/>
      <w:bookmarkEnd w:id="799"/>
      <w:r/>
      <w:bookmarkEnd w:id="800"/>
      <w:r/>
      <w:bookmarkEnd w:id="801"/>
      <w:r/>
      <w:bookmarkEnd w:id="802"/>
      <w:r/>
      <w:bookmarkEnd w:id="803"/>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04" w:name="_Toc221951151"/>
      <w:r>
        <w:rPr>
          <w:rFonts w:hint="default" w:ascii="Times New Roman" w:hAnsi="Times New Roman" w:eastAsia="宋体" w:cs="Times New Roman"/>
          <w:b/>
          <w:color w:val="auto"/>
          <w:sz w:val="21"/>
          <w:szCs w:val="21"/>
          <w:highlight w:val="none"/>
        </w:rPr>
        <w:t xml:space="preserve">4.1  承包人的一般义务</w:t>
      </w:r>
      <w:bookmarkEnd w:id="804"/>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4.1.4承包人应按合同约定的工作内容和进度要求，编制设计、施工的组织和实施计划，并对所有设计、施工作业和施工方法，以及全部工程的完备性和安全可靠性负责。</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805" w:name="_Toc221951152"/>
      <w:r>
        <w:rPr>
          <w:rFonts w:hint="default" w:ascii="Times New Roman" w:hAnsi="Times New Roman" w:eastAsia="宋体" w:cs="Times New Roman"/>
          <w:color w:val="auto"/>
          <w:sz w:val="21"/>
          <w:szCs w:val="21"/>
          <w:highlight w:val="none"/>
        </w:rPr>
        <w:t xml:space="preserve">4.1.10  其他义务</w:t>
      </w:r>
      <w:bookmarkEnd w:id="805"/>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（1）承包人在检查合同或工程施工时，如果发现工程设计或技术规范中存在任何错误或其他缺陷，应立即通知发包人和监理人。</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（2）承包人应根据有关法律的规定，为其所有的非本地雇员向当地公安机关申请临时居住许可证，并承担相应费用。</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（3）现场施工配合与协调</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本合同承包人有义务提供与其它分包人施工配合与协调，包括（但不限于）以下内容：</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（a）工作面的安全；</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（b）施工进度的协调；</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（c）及时提供或移交工作面；</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（d）保证工程相邻界面附近的结构质量；</w:t>
      </w:r>
      <w:r/>
    </w:p>
    <w:p>
      <w:pPr>
        <w:ind w:firstLine="435"/>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（e）为其它承包人或分包人提供用水、用电、交通道路、交叉工作面的作业场地、施工机械设备使用等（所有费用按实决算，费用由使用方承担）；</w:t>
      </w:r>
      <w:r/>
    </w:p>
    <w:p>
      <w:pPr>
        <w:ind w:firstLine="435"/>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（4）承包人在实施和完成承建合同工程及缺陷修复过程中的一切作业应保证发包人免于承担因承包人作业影响等所引起的索赔、诉讼费、损害赔偿及其他开支。</w:t>
      </w:r>
      <w:r/>
    </w:p>
    <w:p>
      <w:pPr>
        <w:ind w:firstLine="435"/>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（5）承包人应对所有现场作业和施工方法的完备、稳定和安全负责。</w:t>
      </w:r>
      <w:r/>
    </w:p>
    <w:p>
      <w:pPr>
        <w:ind w:firstLine="435"/>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（6）承包人按照国家有关法律、法规编制各类应急预案等工作保证施工期间施工安全。</w:t>
      </w:r>
      <w:r/>
    </w:p>
    <w:p>
      <w:pPr>
        <w:ind w:firstLine="435"/>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（7）对与本合同实施有关的各类检测、验收（如档案、安全、评审、审计、阶段验收、竣工验收、工程移交等）等工作，承包人应积极配合、参加。</w:t>
      </w:r>
      <w:r/>
    </w:p>
    <w:p>
      <w:pPr>
        <w:ind w:firstLine="435"/>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8）承包人须按国家相关规范整理工程档案，确保必要的人员、资金投入，在工程建设期间，为确保工程档案整理的连续性，原则上不得更换档案管理人员，工程结束后移交完整的工程档案资料4套（4套原件，电子文档1套）给发包人，竣工图需移交原件6套（纸质竣工图6套，另附不可更改的电子文档1套）给发包人，与档案相关的一切费用包含在投标报价中，不另行支付。</w:t>
      </w:r>
      <w:r/>
    </w:p>
    <w:p>
      <w:pPr>
        <w:ind w:firstLine="435"/>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（9）承包人须依法与劳动用工人员签订用工合同，并提供合适的生活条件。</w:t>
      </w:r>
      <w:r/>
    </w:p>
    <w:p>
      <w:pPr>
        <w:ind w:firstLine="435"/>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（10）承包人与发包人签订廉政合同、资金安全合同、工程安全生产合同。承包人须承诺不拖欠劳务工资。</w:t>
      </w:r>
      <w:r/>
    </w:p>
    <w:p>
      <w:pPr>
        <w:ind w:firstLine="435"/>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(11)承包人必须在工程所在地设专用账户，保证发包人支付的预付款及进度款用于本工程，不得挪作他用。</w:t>
      </w:r>
      <w:r/>
    </w:p>
    <w:p>
      <w:pPr>
        <w:ind w:firstLine="435"/>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(12) 承包人应加强车辆管理，严禁使用无证、报废车辆上路，严禁超载运输，遵守当地交通规则，并承担与此相关的责任和费用。</w:t>
      </w:r>
      <w:r/>
    </w:p>
    <w:p>
      <w:pPr>
        <w:ind w:firstLine="435"/>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(13) 承包人应为监理人提供必要的工作上的便利。承包人应让发包人、监理人及其它承包人免费使用其场内道路。</w:t>
      </w:r>
      <w:r/>
    </w:p>
    <w:p>
      <w:pPr>
        <w:ind w:firstLine="435"/>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(14) 承包人应主动处理好与地方群众的关系，不得影响其他承包人的施工及地方群众的生产生活。</w:t>
      </w:r>
      <w:r/>
    </w:p>
    <w:p>
      <w:pPr>
        <w:ind w:firstLine="435"/>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（15）施工期间用电、用水由承包方自行负责解决。</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06" w:name="_Toc221951153"/>
      <w:r>
        <w:rPr>
          <w:rFonts w:hint="default" w:ascii="Times New Roman" w:hAnsi="Times New Roman" w:eastAsia="宋体" w:cs="Times New Roman"/>
          <w:b/>
          <w:color w:val="auto"/>
          <w:sz w:val="21"/>
          <w:szCs w:val="21"/>
          <w:highlight w:val="none"/>
        </w:rPr>
        <w:t xml:space="preserve">4.3  分包</w:t>
      </w:r>
      <w:bookmarkEnd w:id="806"/>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807" w:name="_Toc221951154"/>
      <w:r>
        <w:rPr>
          <w:rFonts w:hint="default" w:ascii="Times New Roman" w:hAnsi="Times New Roman" w:eastAsia="宋体" w:cs="Times New Roman"/>
          <w:bCs/>
          <w:color w:val="auto"/>
          <w:sz w:val="21"/>
          <w:szCs w:val="21"/>
          <w:highlight w:val="none"/>
        </w:rPr>
        <w:t xml:space="preserve">4.3.2</w:t>
      </w:r>
      <w:bookmarkEnd w:id="807"/>
      <w:r>
        <w:rPr>
          <w:rFonts w:hint="default" w:ascii="Times New Roman" w:hAnsi="Times New Roman" w:eastAsia="宋体" w:cs="Times New Roman"/>
          <w:color w:val="auto"/>
          <w:sz w:val="21"/>
          <w:szCs w:val="21"/>
          <w:highlight w:val="none"/>
        </w:rPr>
        <w:t xml:space="preserve">允许承包人分包的工程项目为：本招标项目不允许分包。</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4.6 承包人人员的管理</w:t>
      </w:r>
      <w:r/>
    </w:p>
    <w:p>
      <w:pPr>
        <w:ind w:firstLine="420"/>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 xml:space="preserve">4.6.1 承包人应在接到开工通知后的7天内向监理人</w:t>
      </w:r>
      <w:r>
        <w:rPr>
          <w:rFonts w:hint="default" w:ascii="Times New Roman" w:hAnsi="Times New Roman" w:eastAsia="宋体" w:cs="Times New Roman"/>
          <w:b/>
          <w:color w:val="auto"/>
          <w:sz w:val="21"/>
          <w:szCs w:val="21"/>
          <w:highlight w:val="none"/>
        </w:rPr>
        <w:t xml:space="preserve">提交现场施工管理机构及人员安排报告</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b/>
          <w:color w:val="auto"/>
          <w:sz w:val="21"/>
          <w:szCs w:val="21"/>
          <w:highlight w:val="none"/>
        </w:rPr>
        <w:t xml:space="preserve">承包人须按投标文件拟定人选委派项目经理、质检员、安全员，未经发包人同意不得更换，否则视为违约行为。上述主要人员承包人须按投标文件每月应在工地工作时间不少于 22 天，如须离开工地，应委派代表代行其职，并征得发包人和监理人同意，项目经理每月驻工地天数少于 22 天的，扣违约金800元/天，其他人员每月驻工地天数少于 22 天的，扣违约金500元/天，缺勤扣款限额不超过合同总价的5%。</w:t>
      </w:r>
      <w:r/>
    </w:p>
    <w:p>
      <w:pPr>
        <w:ind w:firstLine="422"/>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承包人的项目经理中途易人（除因不可抗力及其它发包人认可的原因外），发包人将在支付工程款中分别扣除合同签约价2%作为违约金。承包人擅自更换项目经理的，发包人有权终止合同，由此造成的一切损失由承包人承担。</w:t>
      </w:r>
      <w:r/>
    </w:p>
    <w:p>
      <w:pPr>
        <w:ind w:firstLine="422"/>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4.6.2承包人现场机构和人员应服从当地政府有关职能部门对安全、暂住人口等的管理，并承担与此相关的责任和费用。</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4.6.3承包人的项目经理、质量检查员、安全员等必须挂牌上岗。</w:t>
      </w:r>
      <w:r>
        <w:rPr>
          <w:rFonts w:hint="default" w:ascii="Times New Roman" w:hAnsi="Times New Roman" w:eastAsia="宋体" w:cs="Times New Roman"/>
          <w:bCs/>
          <w:color w:val="auto"/>
          <w:sz w:val="21"/>
          <w:szCs w:val="21"/>
          <w:highlight w:val="none"/>
        </w:rPr>
        <w:t xml:space="preserve">  </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08" w:name="_Toc222029531"/>
      <w:r/>
      <w:bookmarkStart w:id="809" w:name="_Toc222033882"/>
      <w:r/>
      <w:bookmarkStart w:id="810" w:name="_Toc229305391"/>
      <w:r/>
      <w:bookmarkStart w:id="811" w:name="_Toc222031033"/>
      <w:r/>
      <w:bookmarkStart w:id="812" w:name="_Toc222032700"/>
      <w:r/>
      <w:bookmarkStart w:id="813" w:name="_Toc221951160"/>
      <w:r>
        <w:rPr>
          <w:rFonts w:hint="default" w:ascii="Times New Roman" w:hAnsi="Times New Roman" w:eastAsia="宋体" w:cs="Times New Roman"/>
          <w:b/>
          <w:color w:val="auto"/>
          <w:sz w:val="21"/>
          <w:szCs w:val="21"/>
          <w:highlight w:val="none"/>
        </w:rPr>
        <w:t xml:space="preserve">5  材料和工程设备</w:t>
      </w:r>
      <w:bookmarkEnd w:id="808"/>
      <w:r/>
      <w:bookmarkEnd w:id="809"/>
      <w:r/>
      <w:bookmarkEnd w:id="810"/>
      <w:r/>
      <w:bookmarkEnd w:id="811"/>
      <w:r/>
      <w:bookmarkEnd w:id="812"/>
      <w:r/>
      <w:bookmarkEnd w:id="813"/>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5.1承包人提供的材料和工程设备</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   5.1.4 承包人采购的工程材料必须符合设计和有关标准规定的质量要求。</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14" w:name="_Toc221951163"/>
      <w:r>
        <w:rPr>
          <w:rFonts w:hint="default" w:ascii="Times New Roman" w:hAnsi="Times New Roman" w:eastAsia="宋体" w:cs="Times New Roman"/>
          <w:b/>
          <w:color w:val="auto"/>
          <w:sz w:val="21"/>
          <w:szCs w:val="21"/>
          <w:highlight w:val="none"/>
        </w:rPr>
        <w:t xml:space="preserve">5.2  发包人提供的材料和工程设备</w:t>
      </w:r>
      <w:bookmarkEnd w:id="814"/>
      <w:r/>
      <w:r/>
    </w:p>
    <w:p>
      <w:pPr>
        <w:ind w:right="248"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发包人不向承包人提供材料和工程设备。</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15" w:name="_Toc222031034"/>
      <w:r/>
      <w:bookmarkStart w:id="816" w:name="_Toc222033883"/>
      <w:r/>
      <w:bookmarkStart w:id="817" w:name="_Toc222029532"/>
      <w:r/>
      <w:bookmarkStart w:id="818" w:name="_Toc222032701"/>
      <w:r/>
      <w:bookmarkStart w:id="819" w:name="_Toc229305392"/>
      <w:r/>
      <w:bookmarkStart w:id="820" w:name="_Toc221951166"/>
      <w:r>
        <w:rPr>
          <w:rFonts w:hint="default" w:ascii="Times New Roman" w:hAnsi="Times New Roman" w:eastAsia="宋体" w:cs="Times New Roman"/>
          <w:b/>
          <w:color w:val="auto"/>
          <w:sz w:val="21"/>
          <w:szCs w:val="21"/>
          <w:highlight w:val="none"/>
        </w:rPr>
        <w:t xml:space="preserve">6  施工设备和临时设施</w:t>
      </w:r>
      <w:bookmarkEnd w:id="815"/>
      <w:r/>
      <w:bookmarkEnd w:id="816"/>
      <w:r/>
      <w:bookmarkEnd w:id="817"/>
      <w:r/>
      <w:bookmarkEnd w:id="818"/>
      <w:r/>
      <w:bookmarkEnd w:id="819"/>
      <w:r/>
      <w:bookmarkEnd w:id="820"/>
      <w:r>
        <w:rPr>
          <w:rFonts w:hint="default" w:ascii="Times New Roman" w:hAnsi="Times New Roman" w:eastAsia="宋体" w:cs="Times New Roman"/>
          <w:b/>
          <w:color w:val="auto"/>
          <w:sz w:val="21"/>
          <w:szCs w:val="21"/>
          <w:highlight w:val="none"/>
        </w:rPr>
        <w:t xml:space="preserve"> </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21" w:name="_Toc221951167"/>
      <w:r>
        <w:rPr>
          <w:rFonts w:hint="default" w:ascii="Times New Roman" w:hAnsi="Times New Roman" w:eastAsia="宋体" w:cs="Times New Roman"/>
          <w:b/>
          <w:color w:val="auto"/>
          <w:sz w:val="21"/>
          <w:szCs w:val="21"/>
          <w:highlight w:val="none"/>
        </w:rPr>
        <w:t xml:space="preserve">6.1  发包人提供的施工设备和临时设施</w:t>
      </w:r>
      <w:bookmarkEnd w:id="821"/>
      <w:r/>
      <w:r/>
    </w:p>
    <w:p>
      <w:pPr>
        <w:ind w:right="248" w:firstLine="424"/>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822" w:name="_Toc221951169"/>
      <w:r>
        <w:rPr>
          <w:rFonts w:hint="default" w:ascii="Times New Roman" w:hAnsi="Times New Roman" w:eastAsia="宋体" w:cs="Times New Roman"/>
          <w:color w:val="auto"/>
          <w:sz w:val="21"/>
          <w:szCs w:val="21"/>
          <w:highlight w:val="none"/>
        </w:rPr>
        <w:t xml:space="preserve">发包人不向承包人提供施工设备和临时设施。</w:t>
      </w:r>
      <w:bookmarkEnd w:id="822"/>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7 交通运输</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7.1  场内外施工道路</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删除原条款并修改为：</w:t>
      </w:r>
      <w:r/>
    </w:p>
    <w:p>
      <w:pPr>
        <w:ind w:firstLine="63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（1）承包人应负责修建、维修、养护和管理其施工所需的全部临时道路和交通设施，并保证社会车辆的通行，一切费用均含在投标报价中。   </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（2）承包人修建的临时道路和交通设施，应免费提供给发包人和监理人及本工程的其他承包人使用。</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（3）场外交通因施工需要发生的一切矛盾调解费用均由承包人负责。</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8 测量放线</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8.1施工控制网</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w:t>
      </w:r>
      <w:bookmarkStart w:id="823" w:name="第04章合同条款及格式0209"/>
      <w:r/>
      <w:bookmarkEnd w:id="823"/>
      <w:r>
        <w:rPr>
          <w:rFonts w:hint="default" w:ascii="Times New Roman" w:hAnsi="Times New Roman" w:eastAsia="宋体" w:cs="Times New Roman"/>
          <w:color w:val="auto"/>
          <w:sz w:val="21"/>
          <w:szCs w:val="21"/>
          <w:highlight w:val="none"/>
        </w:rPr>
        <w:t xml:space="preserve">8.4发包人应委托监理人在承包人进场后的3天内，向承包人提供测量基准点、基准线和水准点及其书面资料；承包人应在接到监理人提供的上述资料后14天内，根据上述基准点（线）以及国家测绘标准和本工程精度要求，测设用于工程施工的控制网，并将施工控制网资料提交监理人审批。</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8.5承包人有关测量放样工作的责任（增款）</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除上述规定之外，承包人有关测量放样工作的责任还包括：</w:t>
      </w:r>
      <w:r/>
    </w:p>
    <w:p>
      <w:pPr>
        <w:ind w:firstLine="63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（1）当承包人对监理人提供的基本测量资料（原始基准点、基准线和参考标高）及有关图纸有异议时，应在监理人提供以上资料以后的7天内以书面通知监理人；</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（2）承包人应进行所有计算、测绘和拟建建筑物精确定位所需的定位放样，并将拟采用的工程放样方法和将达到的放样精度提交监理人审查；</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3）承包人只应将测量作业委托给受过训练、有经验、有足够资格和技能的人员，以保证顺利完成交给他们的测量任务。他们必须向监理人提交监理人要求的有关测量资料。为完成测量任务，承包人应该选用足够数量的、可靠的、精密的及经过有资质的部门精确校正的由监理人批准的仪器设备；</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4）所有测量和放样的有关数据应报监理人审查，如果需要，承包人应该在任何时候协助监理人对工地设施定位放样工作进行校核。为此目的，承包人应该保持所有标志干净，观测视线清晰。监理人进行的任何校核测量不应减轻承包人对建筑物测量的位置及尺寸精度负有的全部责任；</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（5）若现有地形资料不能满足工程的测量精度时，承包人应以其自己的费用进行地形补测。</w:t>
      </w:r>
      <w:r/>
    </w:p>
    <w:p>
      <w:pPr>
        <w:keepLines w:val="0"/>
        <w:keepNext w:val="0"/>
        <w:pageBreakBefore w:val="0"/>
        <w:spacing w:line="360" w:lineRule="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9．施工安全、治安保卫和环境保护</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9.2承包人的施工安全责任</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技术标准和要求（合同技术条款）约定的期限内批复承包人。</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9.2.2 承包人应加强施工作业安全管理，特别应加强易燃、易爆材料、火工器材、有毒与腐蚀性材料和其他危险品的管理，以及对爆破作业和地下工程施工等危险作业的管理。</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9.2.3 承包人应严格按照国家安全标准制定施工安全操作规程，配备必要的安全生产和劳动保护设施，加强对承包人人员的安全教育，并发放安全工作手册和劳动保护用具。</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9.2.4 承包人应按监理人的指示制定应对灾害的紧急预案，报送监理人审批。承包人还应按预案做好安全检查，配置必要的救助物资和器材，切实保护好有关人员的人身和财产安全。</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9.2.6承包人已标价工程量清单应包含工程安全作业环境及安全施工措施所需费用。</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9.2.8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9.2.9承包人应设立安全生产管理机构，施工现场应有专职安全生产管理人员。</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9.2.10承包人应负责对特种作业人员进行专门的安全作业培训，并保证特种作业人员持证上岗。</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9.4 环境保护</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9.4.6承包人应设专人负责环保工作，加强对施工期污水、废水处理及施工区域的自然环境、水土保持的力度，应随时尽最大努力清除废渣、污油、油性杂物或其他可能造成污染的物质，混凝土生产或灌浆作业中的冲洗水应在处理池中澄清或采用其他方法以防止水泥浆流入河中，保证水质不因本合同工程施工受到任何不良影响；若因承包人原因造成水体污染，引起的纠纷和由此影响施工的合同责任均由承包人承担。</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9.4.7承包人不得向河内倾到弃土、材料和废弃物，不得缩小施工以外的河床断面。</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9.4.8承包人必须定期在工程月报中反映环保工作内容。</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9.4.9承包人为满足环保要求采取措施所引起的费用应包含在已标价工程量清单中。</w:t>
      </w:r>
      <w:r/>
    </w:p>
    <w:p>
      <w:pPr>
        <w:ind w:right="248"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9.4.10 承包人应注意施工期间，噪音和灯光对居民的影响。在与居民发生冲突时，应服从监理的调解。</w:t>
      </w:r>
      <w:r/>
    </w:p>
    <w:p>
      <w:pPr>
        <w:ind w:right="0" w:firstLine="0"/>
        <w:jc w:val="left"/>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9.7文明工地</w:t>
      </w:r>
      <w:r/>
    </w:p>
    <w:p>
      <w:pPr>
        <w:ind w:right="248"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9.7.2修改为：承包人应文明施工，相关费用含在投标报价中。</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  </w:t>
      </w:r>
      <w:bookmarkStart w:id="824" w:name="_Toc222029536"/>
      <w:r/>
      <w:bookmarkStart w:id="825" w:name="_Toc222033887"/>
      <w:r/>
      <w:bookmarkStart w:id="826" w:name="_Toc221951188"/>
      <w:r/>
      <w:bookmarkStart w:id="827" w:name="_Toc229305394"/>
      <w:r/>
      <w:bookmarkStart w:id="828" w:name="_Toc222031038"/>
      <w:r/>
      <w:bookmarkStart w:id="829" w:name="_Toc222032705"/>
      <w:r>
        <w:rPr>
          <w:rFonts w:hint="default" w:ascii="Times New Roman" w:hAnsi="Times New Roman" w:eastAsia="宋体" w:cs="Times New Roman"/>
          <w:b/>
          <w:color w:val="auto"/>
          <w:sz w:val="21"/>
          <w:szCs w:val="21"/>
          <w:highlight w:val="none"/>
        </w:rPr>
        <w:t xml:space="preserve">10 进度计划</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30" w:name="_Toc312760033"/>
      <w:r>
        <w:rPr>
          <w:rFonts w:hint="default" w:ascii="Times New Roman" w:hAnsi="Times New Roman" w:eastAsia="宋体" w:cs="Times New Roman"/>
          <w:b/>
          <w:color w:val="auto"/>
          <w:sz w:val="21"/>
          <w:szCs w:val="21"/>
          <w:highlight w:val="none"/>
        </w:rPr>
        <w:t xml:space="preserve">10.1 合同进度计划</w:t>
      </w:r>
      <w:bookmarkEnd w:id="830"/>
      <w:r/>
      <w:r/>
    </w:p>
    <w:p>
      <w:pPr>
        <w:ind w:firstLine="48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在合同协议书签署以后的7天内，承包人应提交给监理人详细的施工总布置图和完整详细的施工进度计划，以上资料均为一式四份，以供监理人批准，该进度计划应用网络分析法和横道图法编制。网络图还应包括设备和材料的制造、采购、供应等相应的活动以及供货日期。承包人同时要求提供的施工总布置图应表明主要工地设施布置位置，如：生产办公用房、仓库设施、骨料储存场、混凝土拌和厂、临时施工道路、防洪需要的临时防护工程、供风、供电与供水系统等，同时应附有这些设施和建筑物的有关说明。</w:t>
      </w:r>
      <w:r/>
    </w:p>
    <w:p>
      <w:pPr>
        <w:ind w:firstLine="482"/>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（2）承包人应同时提供本合同范围内主要建筑物的施工方法和采用的施工机械设备的有关说明。</w:t>
      </w:r>
      <w:r/>
    </w:p>
    <w:p>
      <w:pPr>
        <w:ind w:firstLine="482"/>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（3）承包人提交的进度计划一经批准，就成为工程正式且详细的进度计划。提交该施工进度计划并经监理人批准是业主向承包人进行第一个月支付的先决条件。</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31" w:name="_Toc312760034"/>
      <w:r>
        <w:rPr>
          <w:rFonts w:hint="default" w:ascii="Times New Roman" w:hAnsi="Times New Roman" w:eastAsia="宋体" w:cs="Times New Roman"/>
          <w:b/>
          <w:color w:val="auto"/>
          <w:sz w:val="21"/>
          <w:szCs w:val="21"/>
          <w:highlight w:val="none"/>
        </w:rPr>
        <w:t xml:space="preserve">10.2 合同进度计划的修订</w:t>
      </w:r>
      <w:bookmarkEnd w:id="831"/>
      <w:r/>
      <w:r/>
    </w:p>
    <w:p>
      <w:pPr>
        <w:ind w:firstLine="482"/>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根据工程的实际进度，承包人应及时修改总进度计划、劳务计划表和说明，修改后的施工进度计划、劳务计划和实施计划的说明都应充分履行合同条款有关开工、竣工时间的规定。如果修改后的施工计划不能在规定的时期内完成工程或其部分工程，则在任何情况下对该计划的批准将不意味同意延长规定的工期，也不能免除承包人对工期延误的责任，也不妨碍发包人行使终止合同的权力。</w:t>
      </w:r>
      <w:r/>
    </w:p>
    <w:p>
      <w:pPr>
        <w:ind w:firstLine="48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承包人认为有必要对施工进度计划中工作的日期、持续时间或施工顺序方面作任何修改，都应在证明此修改必要的情况出现后14天内提交给监理人批准。建议的修改应反映在修改施工进度计划上，并附上最新的劳务计划表和说明。</w:t>
      </w:r>
      <w:r/>
    </w:p>
    <w:p>
      <w:pPr>
        <w:ind w:firstLine="48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（3）工程的施工应按最新的施工进度计划进行。除紧急情况之外，如果事先没有得到发包人的同意，不符合施工进度计划的工程任何部分的施工都将成为监理人暂停该部分施工的充分理由。</w:t>
      </w:r>
      <w:r/>
    </w:p>
    <w:p>
      <w:pPr>
        <w:ind w:firstLine="48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（4）在工程实施期间，承包人应按批准的格式每月向监理人提交施工月报（一式四份），该施工月报至少应记载以下内容：</w:t>
      </w:r>
      <w:r/>
    </w:p>
    <w:p>
      <w:pPr>
        <w:ind w:firstLine="36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（a）承包人设备在现场安装和施工的情况；</w:t>
      </w:r>
      <w:r/>
    </w:p>
    <w:p>
      <w:pPr>
        <w:ind w:firstLine="36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（b）承包人设备和永久工程设备的到货情况以及到货计划；</w:t>
      </w:r>
      <w:r/>
    </w:p>
    <w:p>
      <w:pPr>
        <w:ind w:firstLine="36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（c）承包人主要施工设备的运行与使用情况；</w:t>
      </w:r>
      <w:r/>
    </w:p>
    <w:p>
      <w:pPr>
        <w:ind w:firstLine="36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（d）合同期对于水泥、砂石料、钢筋、钢材、柴油的货源地、运输方式及需求计划；</w:t>
      </w:r>
      <w:r/>
    </w:p>
    <w:p>
      <w:pPr>
        <w:ind w:firstLine="36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（e）现场施工（包括设备安装）的实际完成工程量进展情况；</w:t>
      </w:r>
      <w:r/>
    </w:p>
    <w:p>
      <w:pPr>
        <w:ind w:firstLine="36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（f）现场施工的形象进度；</w:t>
      </w:r>
      <w:r/>
    </w:p>
    <w:p>
      <w:pPr>
        <w:ind w:firstLine="36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（g）记述对施工进度产生不利影响的情况，以及为减轻这种不利状况并重新达到预期进度所采取的措施；</w:t>
      </w:r>
      <w:r/>
    </w:p>
    <w:p>
      <w:pPr>
        <w:ind w:firstLine="36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（h）记载承包人拟要求进行的合同解释、工程技术措施等事项；</w:t>
      </w:r>
      <w:r/>
    </w:p>
    <w:p>
      <w:pPr>
        <w:ind w:firstLine="36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（i）施工现场各类雇员的数量和以后三个月的人员数；</w:t>
      </w:r>
      <w:r/>
    </w:p>
    <w:p>
      <w:pPr>
        <w:ind w:firstLine="36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（j）意外事件，如质量缺陷、人身事故及停工记录；</w:t>
      </w:r>
      <w:r/>
    </w:p>
    <w:p>
      <w:pPr>
        <w:ind w:firstLine="36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（k）现场的水文气象记录；</w:t>
      </w:r>
      <w:r/>
    </w:p>
    <w:p>
      <w:pPr>
        <w:ind w:firstLine="36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（l）工程质量统计情况汇总表。</w:t>
      </w:r>
      <w:r/>
    </w:p>
    <w:p>
      <w:pPr>
        <w:ind w:firstLine="482"/>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 xml:space="preserve">该月进度报告至少应附有能充分显示工程施工面貌和施工进度的照片。承包人应在下月3日以前将该月进度报告提交给监理人。</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11  开工和竣工</w:t>
      </w:r>
      <w:bookmarkEnd w:id="824"/>
      <w:r/>
      <w:bookmarkEnd w:id="825"/>
      <w:r/>
      <w:bookmarkEnd w:id="826"/>
      <w:r/>
      <w:bookmarkEnd w:id="827"/>
      <w:r/>
      <w:bookmarkEnd w:id="828"/>
      <w:r/>
      <w:bookmarkEnd w:id="829"/>
      <w:r>
        <w:rPr>
          <w:rFonts w:hint="default" w:ascii="Times New Roman" w:hAnsi="Times New Roman" w:eastAsia="宋体" w:cs="Times New Roman"/>
          <w:b/>
          <w:color w:val="auto"/>
          <w:sz w:val="21"/>
          <w:szCs w:val="21"/>
          <w:highlight w:val="none"/>
        </w:rPr>
        <w:t xml:space="preserve">（完工）</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11.4异常恶劣的气候条件</w:t>
      </w:r>
      <w:r/>
    </w:p>
    <w:p>
      <w:pPr>
        <w:ind w:firstLine="57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11.4.3本合同工程界定异常恶劣气候条件的范围为：</w:t>
      </w:r>
      <w:r/>
    </w:p>
    <w:p>
      <w:pPr>
        <w:ind w:firstLine="57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（1）日降雨量大于</w:t>
      </w:r>
      <w:r>
        <w:rPr>
          <w:rFonts w:hint="default" w:ascii="Times New Roman" w:hAnsi="Times New Roman" w:eastAsia="宋体" w:cs="Times New Roman"/>
          <w:color w:val="auto"/>
          <w:sz w:val="21"/>
          <w:szCs w:val="21"/>
          <w:highlight w:val="none"/>
          <w:u w:val="single"/>
        </w:rPr>
        <w:t xml:space="preserve"> 100  </w:t>
      </w:r>
      <w:r>
        <w:rPr>
          <w:rFonts w:hint="default" w:ascii="Times New Roman" w:hAnsi="Times New Roman" w:eastAsia="宋体" w:cs="Times New Roman"/>
          <w:color w:val="auto"/>
          <w:sz w:val="21"/>
          <w:szCs w:val="21"/>
          <w:highlight w:val="none"/>
        </w:rPr>
        <w:t xml:space="preserve">mm的雨日超过</w:t>
      </w:r>
      <w:r>
        <w:rPr>
          <w:rFonts w:hint="default" w:ascii="Times New Roman" w:hAnsi="Times New Roman" w:eastAsia="宋体" w:cs="Times New Roman"/>
          <w:color w:val="auto"/>
          <w:sz w:val="21"/>
          <w:szCs w:val="21"/>
          <w:highlight w:val="none"/>
          <w:u w:val="single"/>
        </w:rPr>
        <w:t xml:space="preserve"> 3 </w:t>
      </w:r>
      <w:r>
        <w:rPr>
          <w:rFonts w:hint="default" w:ascii="Times New Roman" w:hAnsi="Times New Roman" w:eastAsia="宋体" w:cs="Times New Roman"/>
          <w:color w:val="auto"/>
          <w:sz w:val="21"/>
          <w:szCs w:val="21"/>
          <w:highlight w:val="none"/>
        </w:rPr>
        <w:t xml:space="preserve">天；</w:t>
      </w:r>
      <w:r/>
    </w:p>
    <w:p>
      <w:pPr>
        <w:ind w:firstLine="57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（2）10级及以上台风经过本工程引起的灾害；</w:t>
      </w:r>
      <w:r/>
    </w:p>
    <w:p>
      <w:pPr>
        <w:ind w:firstLine="57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（3）日气温超过</w:t>
      </w:r>
      <w:r>
        <w:rPr>
          <w:rFonts w:hint="default" w:ascii="Times New Roman" w:hAnsi="Times New Roman" w:eastAsia="宋体" w:cs="Times New Roman"/>
          <w:color w:val="auto"/>
          <w:sz w:val="21"/>
          <w:szCs w:val="21"/>
          <w:highlight w:val="none"/>
          <w:u w:val="single"/>
        </w:rPr>
        <w:t xml:space="preserve">   35    </w:t>
      </w:r>
      <w:r>
        <w:rPr>
          <w:rFonts w:hint="default" w:ascii="Times New Roman" w:hAnsi="Times New Roman" w:eastAsia="宋体" w:cs="Times New Roman"/>
          <w:color w:val="auto"/>
          <w:sz w:val="21"/>
          <w:szCs w:val="21"/>
          <w:highlight w:val="none"/>
        </w:rPr>
        <w:t xml:space="preserve">℃的高温大于</w:t>
      </w:r>
      <w:r>
        <w:rPr>
          <w:rFonts w:hint="default" w:ascii="Times New Roman" w:hAnsi="Times New Roman" w:eastAsia="宋体" w:cs="Times New Roman"/>
          <w:color w:val="auto"/>
          <w:sz w:val="21"/>
          <w:szCs w:val="21"/>
          <w:highlight w:val="none"/>
          <w:u w:val="single"/>
        </w:rPr>
        <w:t xml:space="preserve">   10   </w:t>
      </w:r>
      <w:r>
        <w:rPr>
          <w:rFonts w:hint="default" w:ascii="Times New Roman" w:hAnsi="Times New Roman" w:eastAsia="宋体" w:cs="Times New Roman"/>
          <w:color w:val="auto"/>
          <w:sz w:val="21"/>
          <w:szCs w:val="21"/>
          <w:highlight w:val="none"/>
        </w:rPr>
        <w:t xml:space="preserve">天；</w:t>
      </w:r>
      <w:r/>
    </w:p>
    <w:p>
      <w:pPr>
        <w:ind w:firstLine="57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（4）日气温低于</w:t>
      </w:r>
      <w:r>
        <w:rPr>
          <w:rFonts w:hint="default" w:ascii="Times New Roman" w:hAnsi="Times New Roman" w:eastAsia="宋体" w:cs="Times New Roman"/>
          <w:color w:val="auto"/>
          <w:sz w:val="21"/>
          <w:szCs w:val="21"/>
          <w:highlight w:val="none"/>
          <w:u w:val="single"/>
        </w:rPr>
        <w:t xml:space="preserve">  -8     </w:t>
      </w:r>
      <w:r>
        <w:rPr>
          <w:rFonts w:hint="default" w:ascii="Times New Roman" w:hAnsi="Times New Roman" w:eastAsia="宋体" w:cs="Times New Roman"/>
          <w:color w:val="auto"/>
          <w:sz w:val="21"/>
          <w:szCs w:val="21"/>
          <w:highlight w:val="none"/>
        </w:rPr>
        <w:t xml:space="preserve">℃的严寒大于</w:t>
      </w:r>
      <w:r>
        <w:rPr>
          <w:rFonts w:hint="default" w:ascii="Times New Roman" w:hAnsi="Times New Roman" w:eastAsia="宋体" w:cs="Times New Roman"/>
          <w:color w:val="auto"/>
          <w:sz w:val="21"/>
          <w:szCs w:val="21"/>
          <w:highlight w:val="none"/>
          <w:u w:val="single"/>
        </w:rPr>
        <w:t xml:space="preserve">   10   </w:t>
      </w:r>
      <w:r>
        <w:rPr>
          <w:rFonts w:hint="default" w:ascii="Times New Roman" w:hAnsi="Times New Roman" w:eastAsia="宋体" w:cs="Times New Roman"/>
          <w:color w:val="auto"/>
          <w:sz w:val="21"/>
          <w:szCs w:val="21"/>
          <w:highlight w:val="none"/>
        </w:rPr>
        <w:t xml:space="preserve">天；</w:t>
      </w:r>
      <w:r/>
    </w:p>
    <w:p>
      <w:pPr>
        <w:ind w:firstLine="57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（5）造成工程损坏的冰雹和大雪灾害： </w:t>
      </w:r>
      <w:r/>
    </w:p>
    <w:p>
      <w:pPr>
        <w:ind w:firstLine="57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（6）其它异常恶劣气候灾害。</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11.</w:t>
      </w:r>
      <w:r>
        <w:rPr>
          <w:rFonts w:hint="default" w:ascii="Times New Roman" w:hAnsi="Times New Roman" w:eastAsia="宋体" w:cs="Times New Roman"/>
          <w:b/>
          <w:color w:val="auto"/>
          <w:sz w:val="21"/>
          <w:szCs w:val="21"/>
          <w:highlight w:val="none"/>
          <w:lang w:val="en-US" w:eastAsia="zh-CN"/>
        </w:rPr>
        <w:t xml:space="preserve">5</w:t>
      </w:r>
      <w:r>
        <w:rPr>
          <w:rFonts w:hint="default" w:ascii="Times New Roman" w:hAnsi="Times New Roman" w:eastAsia="宋体" w:cs="Times New Roman"/>
          <w:b/>
          <w:color w:val="auto"/>
          <w:sz w:val="21"/>
          <w:szCs w:val="21"/>
          <w:highlight w:val="none"/>
        </w:rPr>
        <w:t xml:space="preserve">承包人</w:t>
      </w:r>
      <w:r>
        <w:rPr>
          <w:rFonts w:hint="default" w:ascii="Times New Roman" w:hAnsi="Times New Roman" w:eastAsia="宋体" w:cs="Times New Roman"/>
          <w:b/>
          <w:color w:val="auto"/>
          <w:sz w:val="21"/>
          <w:szCs w:val="21"/>
          <w:highlight w:val="none"/>
          <w:lang w:val="en-US" w:eastAsia="zh-CN"/>
        </w:rPr>
        <w:t xml:space="preserve">的</w:t>
      </w:r>
      <w:r>
        <w:rPr>
          <w:rFonts w:hint="default" w:ascii="Times New Roman" w:hAnsi="Times New Roman" w:eastAsia="宋体" w:cs="Times New Roman"/>
          <w:b/>
          <w:color w:val="auto"/>
          <w:sz w:val="21"/>
          <w:szCs w:val="21"/>
          <w:highlight w:val="none"/>
        </w:rPr>
        <w:t xml:space="preserve">工期延误 </w:t>
      </w:r>
      <w:r/>
    </w:p>
    <w:tbl>
      <w:tblPr>
        <w:tblStyle w:val="729"/>
        <w:tblW w:w="7920" w:type="dxa"/>
        <w:tblInd w:w="2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71"/>
        <w:gridCol w:w="2977"/>
        <w:gridCol w:w="2136"/>
        <w:gridCol w:w="2136"/>
      </w:tblGrid>
      <w:tr>
        <w:trPr>
          <w:trHeight w:val="454"/>
        </w:trPr>
        <w:tc>
          <w:tcPr>
            <w:tcW w:w="671" w:type="dxa"/>
            <w:vAlign w:val="center"/>
            <w:textDirection w:val="lrTb"/>
            <w:noWrap w:val="false"/>
          </w:tcPr>
          <w:p>
            <w:pPr>
              <w:jc w:val="center"/>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832" w:name="_Toc221951205"/>
            <w:r>
              <w:rPr>
                <w:rFonts w:hint="default" w:ascii="Times New Roman" w:hAnsi="Times New Roman" w:eastAsia="宋体" w:cs="Times New Roman"/>
                <w:color w:val="auto"/>
                <w:sz w:val="21"/>
                <w:szCs w:val="21"/>
                <w:highlight w:val="none"/>
              </w:rPr>
              <w:t xml:space="preserve">序号</w:t>
            </w:r>
            <w:r/>
          </w:p>
        </w:tc>
        <w:tc>
          <w:tcPr>
            <w:tcW w:w="2977" w:type="dxa"/>
            <w:vAlign w:val="center"/>
            <w:textDirection w:val="lrTb"/>
            <w:noWrap w:val="false"/>
          </w:tcPr>
          <w:p>
            <w:pPr>
              <w:jc w:val="cente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项目及其说明</w:t>
            </w:r>
            <w:r/>
          </w:p>
        </w:tc>
        <w:tc>
          <w:tcPr>
            <w:tcW w:w="2136" w:type="dxa"/>
            <w:vAlign w:val="center"/>
            <w:textDirection w:val="lrTb"/>
            <w:noWrap w:val="false"/>
          </w:tcPr>
          <w:p>
            <w:pPr>
              <w:jc w:val="cente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要求日期</w:t>
            </w:r>
            <w:r/>
          </w:p>
        </w:tc>
        <w:tc>
          <w:tcPr>
            <w:tcW w:w="2136" w:type="dxa"/>
            <w:vAlign w:val="center"/>
            <w:textDirection w:val="lrTb"/>
            <w:noWrap w:val="false"/>
          </w:tcPr>
          <w:p>
            <w:pPr>
              <w:jc w:val="cente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逾期违约金</w:t>
            </w:r>
            <w:r/>
          </w:p>
          <w:p>
            <w:pPr>
              <w:jc w:val="cente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（元/天）</w:t>
            </w:r>
            <w:r/>
          </w:p>
        </w:tc>
      </w:tr>
      <w:tr>
        <w:trPr>
          <w:trHeight w:val="454"/>
        </w:trPr>
        <w:tc>
          <w:tcPr>
            <w:tcW w:w="671" w:type="dxa"/>
            <w:vAlign w:val="center"/>
            <w:textDirection w:val="lrTb"/>
            <w:noWrap w:val="false"/>
          </w:tcPr>
          <w:p>
            <w:pPr>
              <w:jc w:val="cente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p>
        </w:tc>
        <w:tc>
          <w:tcPr>
            <w:tcW w:w="2977" w:type="dxa"/>
            <w:vAlign w:val="center"/>
            <w:textDirection w:val="lrTb"/>
            <w:noWrap w:val="false"/>
          </w:tcPr>
          <w:p>
            <w:pPr>
              <w:jc w:val="cente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承包人延误进场</w:t>
            </w:r>
            <w:r/>
          </w:p>
        </w:tc>
        <w:tc>
          <w:tcPr>
            <w:tcW w:w="2136" w:type="dxa"/>
            <w:vAlign w:val="center"/>
            <w:textDirection w:val="lrTb"/>
            <w:noWrap w:val="false"/>
          </w:tcPr>
          <w:p>
            <w:pPr>
              <w:jc w:val="cente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接到开工通知后5天内 </w:t>
            </w:r>
            <w:r/>
          </w:p>
        </w:tc>
        <w:tc>
          <w:tcPr>
            <w:tcW w:w="2136" w:type="dxa"/>
            <w:vAlign w:val="center"/>
            <w:textDirection w:val="lrTb"/>
            <w:noWrap w:val="false"/>
          </w:tcPr>
          <w:p>
            <w:pPr>
              <w:jc w:val="cente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800</w:t>
            </w:r>
            <w:r/>
          </w:p>
        </w:tc>
      </w:tr>
      <w:tr>
        <w:trPr>
          <w:trHeight w:val="454"/>
        </w:trPr>
        <w:tc>
          <w:tcPr>
            <w:tcW w:w="671" w:type="dxa"/>
            <w:vAlign w:val="center"/>
            <w:textDirection w:val="lrTb"/>
            <w:noWrap w:val="false"/>
          </w:tcPr>
          <w:p>
            <w:pPr>
              <w:jc w:val="cente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w:t>
            </w:r>
            <w:r/>
          </w:p>
        </w:tc>
        <w:tc>
          <w:tcPr>
            <w:tcW w:w="2977" w:type="dxa"/>
            <w:vAlign w:val="center"/>
            <w:textDirection w:val="lrTb"/>
            <w:noWrap w:val="false"/>
          </w:tcPr>
          <w:p>
            <w:pPr>
              <w:jc w:val="cente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工程完工</w:t>
            </w:r>
            <w:r/>
          </w:p>
        </w:tc>
        <w:tc>
          <w:tcPr>
            <w:tcW w:w="2136" w:type="dxa"/>
            <w:vAlign w:val="center"/>
            <w:textDirection w:val="lrTb"/>
            <w:noWrap w:val="false"/>
          </w:tcPr>
          <w:p>
            <w:pPr>
              <w:jc w:val="cente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工程开工后60日历天</w:t>
            </w:r>
            <w:r/>
          </w:p>
        </w:tc>
        <w:tc>
          <w:tcPr>
            <w:tcW w:w="2136" w:type="dxa"/>
            <w:vAlign w:val="center"/>
            <w:textDirection w:val="lrTb"/>
            <w:noWrap w:val="false"/>
          </w:tcPr>
          <w:p>
            <w:pPr>
              <w:jc w:val="cente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1000</w:t>
            </w:r>
            <w:bookmarkEnd w:id="832"/>
            <w:r/>
            <w:r/>
          </w:p>
        </w:tc>
      </w:tr>
    </w:tbl>
    <w:p>
      <w:pPr>
        <w:ind w:firstLine="420"/>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 xml:space="preserve">（2）违约金的总限额为签约合同价的5%。</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13  工程质量</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13.1工程质量要求</w:t>
      </w:r>
      <w:r/>
    </w:p>
    <w:p>
      <w:pPr>
        <w:ind w:firstLine="359"/>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13.1.1本工程质量检验与评定执行江苏省《水利工程施工质量检验与评定规范》（DB32/T 2334-2013）、《水利水电建设工程验收规程》（SL/T223-2025）、《水利水电工程单元工程施工质量验收标准》（SL/T 631—2025）等行业规范和标准（如颁布新版本，依据更新规范和标准执行）。</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13.2 承包人的质量管理</w:t>
      </w:r>
      <w:r/>
    </w:p>
    <w:p>
      <w:pPr>
        <w:ind w:firstLine="359"/>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13.2.1承包人应在接到开工通知后的21天内，提交一份内容包括质量检查机构的组织和岗位责任及质检人员的组成、质量检查程序和实施细则等的工程质量保证措施报告，报送监理人审批。</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13.5工程隐蔽部位覆盖前的检查</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13.5.1通知监理人检查“约定的期限内”为24小时。</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13.7质量评定</w:t>
      </w:r>
      <w:r/>
    </w:p>
    <w:p>
      <w:pPr>
        <w:ind w:firstLine="359"/>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工程质量评定程序按江苏省《水利工程施工质量检验与评定规范》（DB32/T 2334-2013）、《水利水电建设工程验收规程》（SL/T223-2025）、《水利水电工程单元工程施工质量验收标准》（SL/T631—2025）及相关行业标准等有关规定执行。</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14  试验和检验</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14.1材料、工程设备和工程的试验和检验</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14.1.5发包人提供的设备到场后由监理和承包人共同检查验收，验收合格由承包人负责接收和管护工作</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14.1.6 本工程实行见证取样的试块、试件及有关材料：按照行业规定执行。</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14.1.7 监理人按照规定进行平行检测，检测数量为试验和检测总量10%。</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14.1.8若发包人委托第三方质量检查时，承包人应主动做好配合工作，相关配合费用由承包人承担。</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33" w:name="_Toc222032708"/>
      <w:r/>
      <w:bookmarkStart w:id="834" w:name="_Toc222031041"/>
      <w:r/>
      <w:bookmarkStart w:id="835" w:name="_Toc229305396"/>
      <w:r/>
      <w:bookmarkStart w:id="836" w:name="_Toc221951213"/>
      <w:r/>
      <w:bookmarkStart w:id="837" w:name="_Toc222033890"/>
      <w:r/>
      <w:bookmarkStart w:id="838" w:name="_Toc222029539"/>
      <w:r>
        <w:rPr>
          <w:rFonts w:hint="default" w:ascii="Times New Roman" w:hAnsi="Times New Roman" w:eastAsia="宋体" w:cs="Times New Roman"/>
          <w:b/>
          <w:color w:val="auto"/>
          <w:sz w:val="21"/>
          <w:szCs w:val="21"/>
          <w:highlight w:val="none"/>
        </w:rPr>
        <w:t xml:space="preserve">15  变更</w:t>
      </w:r>
      <w:bookmarkEnd w:id="833"/>
      <w:r/>
      <w:bookmarkEnd w:id="834"/>
      <w:r/>
      <w:bookmarkEnd w:id="835"/>
      <w:r/>
      <w:bookmarkEnd w:id="836"/>
      <w:r/>
      <w:bookmarkEnd w:id="837"/>
      <w:r/>
      <w:bookmarkEnd w:id="838"/>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39" w:name="_Toc229305397"/>
      <w:r>
        <w:rPr>
          <w:rFonts w:hint="default" w:ascii="Times New Roman" w:hAnsi="Times New Roman" w:eastAsia="宋体" w:cs="Times New Roman"/>
          <w:b/>
          <w:color w:val="auto"/>
          <w:sz w:val="21"/>
          <w:szCs w:val="21"/>
          <w:highlight w:val="none"/>
        </w:rPr>
        <w:t xml:space="preserve">15.1  变更的范围和内容</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合同中主要单价项目的工程量增加或减少在招标工程清单数量15%（含15%）以内时，中标单价不予调整；超出部分在15%以内的单价不作调整，超出部分在15%以外的，按照《江苏省水利工程预算定额》以及《水利工程工程量清单计价规范》(GB50501-2007)的计价规定计算后乘以投标让利下浮费率确定变更单价。</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15.4 变更的估价原则</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15.4.3细化为：</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合同中没有适用或类似于变更工程或实际完成子项工程量超过合同中该子项清单工程量±15％，其超出部分的工程量价款，均按照《江苏省水利工程预算定额》以及《水利工程工程量清单计价规范》(GB50501-2007)的计价规定计算后乘以投标让利下浮费率。【其中材料价格按照报价有相同的材料单价按投标报价执行，没有的材料单价执行与南京工程造价管理同期的工程材料市场指导价格，指导价格中没有的，参照市场价（甲乙双方协商确定）经监理及发包人确认后执行】</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（2）工程量清单各项目数量的调整以及设计变更增（减）项目涉及到措施项目费均不予调整。</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16 价格调整</w:t>
      </w:r>
      <w:bookmarkEnd w:id="839"/>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16.1 物价波动引起的价格调整</w:t>
      </w:r>
      <w:r/>
    </w:p>
    <w:p>
      <w:pPr>
        <w:ind w:firstLine="57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物价波动引起的价格调整方式：</w:t>
      </w:r>
      <w:r>
        <w:rPr>
          <w:rFonts w:hint="default" w:ascii="Times New Roman" w:hAnsi="Times New Roman" w:eastAsia="宋体" w:cs="Times New Roman"/>
          <w:color w:val="auto"/>
          <w:sz w:val="21"/>
          <w:szCs w:val="21"/>
          <w:highlight w:val="none"/>
          <w:u w:val="single"/>
        </w:rPr>
        <w:t xml:space="preserve">在本合同执行期间对劳务、承包人设备、设施、材料和工程的其它投入因素的涨落不进行价格调整，不考虑由于物价波动而导致的合同价的变动。</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40" w:name="_Toc222029540"/>
      <w:r/>
      <w:bookmarkStart w:id="841" w:name="_Toc222032709"/>
      <w:r/>
      <w:bookmarkStart w:id="842" w:name="_Toc222033891"/>
      <w:r/>
      <w:bookmarkStart w:id="843" w:name="_Toc229305398"/>
      <w:r/>
      <w:bookmarkStart w:id="844" w:name="_Toc221951223"/>
      <w:r/>
      <w:bookmarkStart w:id="845" w:name="_Toc222031042"/>
      <w:r>
        <w:rPr>
          <w:rFonts w:hint="default" w:ascii="Times New Roman" w:hAnsi="Times New Roman" w:eastAsia="宋体" w:cs="Times New Roman"/>
          <w:b/>
          <w:color w:val="auto"/>
          <w:sz w:val="21"/>
          <w:szCs w:val="21"/>
          <w:highlight w:val="none"/>
        </w:rPr>
        <w:t xml:space="preserve">17  计量与支付</w:t>
      </w:r>
      <w:bookmarkEnd w:id="840"/>
      <w:r/>
      <w:bookmarkEnd w:id="841"/>
      <w:r/>
      <w:bookmarkEnd w:id="842"/>
      <w:r/>
      <w:bookmarkEnd w:id="843"/>
      <w:r/>
      <w:bookmarkEnd w:id="844"/>
      <w:r/>
      <w:bookmarkEnd w:id="845"/>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46" w:name="_Toc221951224"/>
      <w:r>
        <w:rPr>
          <w:rFonts w:hint="default" w:ascii="Times New Roman" w:hAnsi="Times New Roman" w:eastAsia="宋体" w:cs="Times New Roman"/>
          <w:b/>
          <w:color w:val="auto"/>
          <w:sz w:val="21"/>
          <w:szCs w:val="21"/>
          <w:highlight w:val="none"/>
        </w:rPr>
        <w:t xml:space="preserve">17.2  预付款</w:t>
      </w:r>
      <w:bookmarkEnd w:id="846"/>
      <w:r/>
      <w:r/>
    </w:p>
    <w:p>
      <w:pPr>
        <w:ind w:right="248" w:firstLine="480"/>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847" w:name="_Toc221951226"/>
      <w:r>
        <w:rPr>
          <w:rFonts w:hint="default" w:ascii="Times New Roman" w:hAnsi="Times New Roman" w:eastAsia="宋体" w:cs="Times New Roman"/>
          <w:color w:val="auto"/>
          <w:sz w:val="21"/>
          <w:szCs w:val="21"/>
          <w:highlight w:val="none"/>
        </w:rPr>
        <w:t xml:space="preserve">17.2.1预付款</w:t>
      </w:r>
      <w:bookmarkEnd w:id="847"/>
      <w:r>
        <w:rPr>
          <w:rFonts w:hint="default" w:ascii="Times New Roman" w:hAnsi="Times New Roman" w:eastAsia="宋体" w:cs="Times New Roman"/>
          <w:color w:val="auto"/>
          <w:sz w:val="21"/>
          <w:szCs w:val="21"/>
          <w:highlight w:val="none"/>
        </w:rPr>
        <w:t xml:space="preserve"> </w:t>
      </w:r>
      <w:r/>
    </w:p>
    <w:p>
      <w:pPr>
        <w:ind w:left="120" w:right="248"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预付款金额为</w:t>
      </w:r>
      <w:r>
        <w:rPr>
          <w:rFonts w:hint="default" w:ascii="Times New Roman" w:hAnsi="Times New Roman" w:eastAsia="宋体" w:cs="Times New Roman"/>
          <w:color w:val="auto"/>
          <w:sz w:val="21"/>
          <w:szCs w:val="21"/>
          <w:highlight w:val="none"/>
        </w:rPr>
        <w:t xml:space="preserve">合同金额的30%，付款时间应在合同协议书签订后，待相应的财政资金下达后支付。</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17.3  工程进度付款</w:t>
      </w:r>
      <w:r/>
    </w:p>
    <w:p>
      <w:pPr>
        <w:ind w:firstLine="422"/>
        <w:keepLines w:val="0"/>
        <w:keepNext w:val="0"/>
        <w:pageBreakBefore w:val="0"/>
        <w:spacing w:line="360" w:lineRule="auto"/>
        <w:widowControl/>
        <w:rPr>
          <w:rFonts w:hint="default" w:ascii="Times New Roman" w:hAnsi="Times New Roman" w:eastAsia="宋体" w:cs="Times New Roman"/>
          <w:color w:val="auto"/>
          <w:sz w:val="21"/>
          <w:szCs w:val="21"/>
          <w:highlight w:val="none"/>
        </w:rPr>
      </w:pPr>
      <w:r/>
      <w:bookmarkStart w:id="848" w:name="_Toc221951260"/>
      <w:r>
        <w:rPr>
          <w:rFonts w:hint="default" w:ascii="Times New Roman" w:hAnsi="Times New Roman" w:eastAsia="宋体" w:cs="Times New Roman"/>
          <w:color w:val="auto"/>
          <w:sz w:val="21"/>
          <w:szCs w:val="21"/>
          <w:highlight w:val="none"/>
        </w:rPr>
        <w:t xml:space="preserve">17.3.1 补充：</w:t>
      </w:r>
      <w:r/>
    </w:p>
    <w:p>
      <w:pPr>
        <w:ind w:firstLine="422"/>
        <w:keepLines w:val="0"/>
        <w:keepNext w:val="0"/>
        <w:pageBreakBefore w:val="0"/>
        <w:spacing w:line="360" w:lineRule="auto"/>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（1）进度款由承包人申请支付，每次支付至监理审核后已完成工程量价款的100%，但不超过合同总价的80%，且首次支付进度款时扣除预付款；</w:t>
      </w:r>
      <w:r/>
    </w:p>
    <w:p>
      <w:pPr>
        <w:ind w:firstLine="422"/>
        <w:keepLines w:val="0"/>
        <w:keepNext w:val="0"/>
        <w:pageBreakBefore w:val="0"/>
        <w:spacing w:line="360" w:lineRule="auto"/>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（2）合同工程验收后付至合同总价的80%；</w:t>
      </w:r>
      <w:r/>
    </w:p>
    <w:p>
      <w:pPr>
        <w:ind w:firstLine="422"/>
        <w:keepLines w:val="0"/>
        <w:keepNext w:val="0"/>
        <w:pageBreakBefore w:val="0"/>
        <w:spacing w:line="360" w:lineRule="auto"/>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（3）在工程全部竣工验收合格后，支付至审定价的</w:t>
      </w:r>
      <w:r>
        <w:rPr>
          <w:rFonts w:hint="default" w:ascii="Times New Roman" w:hAnsi="Times New Roman" w:eastAsia="宋体" w:cs="Times New Roman"/>
          <w:b/>
          <w:color w:val="auto"/>
          <w:sz w:val="21"/>
          <w:szCs w:val="21"/>
          <w:highlight w:val="none"/>
          <w:lang w:val="en-US" w:eastAsia="zh-CN"/>
        </w:rPr>
        <w:t xml:space="preserve">97</w:t>
      </w:r>
      <w:r>
        <w:rPr>
          <w:rFonts w:hint="default" w:ascii="Times New Roman" w:hAnsi="Times New Roman" w:eastAsia="宋体" w:cs="Times New Roman"/>
          <w:b/>
          <w:color w:val="auto"/>
          <w:sz w:val="21"/>
          <w:szCs w:val="21"/>
          <w:highlight w:val="none"/>
        </w:rPr>
        <w:t xml:space="preserve">%</w:t>
      </w:r>
      <w:r>
        <w:rPr>
          <w:rFonts w:hint="default" w:ascii="Times New Roman" w:hAnsi="Times New Roman" w:eastAsia="宋体" w:cs="Times New Roman"/>
          <w:b/>
          <w:color w:val="auto"/>
          <w:sz w:val="21"/>
          <w:szCs w:val="21"/>
          <w:highlight w:val="none"/>
          <w:lang w:eastAsia="zh-CN"/>
        </w:rPr>
        <w:t xml:space="preserve">，缺陷责任期满则付清余款</w:t>
      </w:r>
      <w:r>
        <w:rPr>
          <w:rFonts w:hint="default" w:ascii="Times New Roman" w:hAnsi="Times New Roman" w:eastAsia="宋体" w:cs="Times New Roman"/>
          <w:b/>
          <w:color w:val="auto"/>
          <w:sz w:val="21"/>
          <w:szCs w:val="21"/>
          <w:highlight w:val="none"/>
        </w:rPr>
        <w:t xml:space="preserve">；</w:t>
      </w:r>
      <w:r/>
    </w:p>
    <w:p>
      <w:pPr>
        <w:ind w:firstLine="422"/>
        <w:keepLines w:val="0"/>
        <w:keepNext w:val="0"/>
        <w:pageBreakBefore w:val="0"/>
        <w:spacing w:line="360" w:lineRule="auto"/>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（4）上述款项均在相应的财政资金下达后支付；</w:t>
      </w:r>
      <w:r/>
    </w:p>
    <w:p>
      <w:pPr>
        <w:ind w:firstLine="422"/>
        <w:keepLines w:val="0"/>
        <w:keepNext w:val="0"/>
        <w:pageBreakBefore w:val="0"/>
        <w:spacing w:line="360" w:lineRule="auto"/>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（5）支付时要求资料齐全，并提供相应发票。</w:t>
      </w:r>
      <w:r/>
    </w:p>
    <w:p>
      <w:pPr>
        <w:ind w:firstLine="422"/>
        <w:keepLines w:val="0"/>
        <w:keepNext w:val="0"/>
        <w:pageBreakBefore w:val="0"/>
        <w:spacing w:line="360" w:lineRule="auto"/>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质量保证金在市级验收满1年后，缺陷责任期内未发生质量问题，由承包人提出申请，发包人予以退还质量保证金。发包人退还质量保证金时不计入保证金产生的利息。</w:t>
      </w:r>
      <w:r/>
    </w:p>
    <w:p>
      <w:pPr>
        <w:ind w:firstLine="422"/>
        <w:keepLines w:val="0"/>
        <w:keepNext w:val="0"/>
        <w:pageBreakBefore w:val="0"/>
        <w:spacing w:line="360" w:lineRule="auto"/>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本工程为政府投资项目，如政府审计，最终结算价款以政府审计为准。</w:t>
      </w:r>
      <w:r/>
    </w:p>
    <w:p>
      <w:pPr>
        <w:ind w:firstLine="422"/>
        <w:keepLines w:val="0"/>
        <w:keepNext w:val="0"/>
        <w:pageBreakBefore w:val="0"/>
        <w:spacing w:line="360" w:lineRule="auto"/>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发包人仅对监理人复核施工质量等级合格及以上且相关的质量评定资料完备的工程项目内容进行支付，不合格工程及质量评定资料不完备的不予支付。承包人申报工程计量时应以批准的项目划分，按单元工程作为最小的计量单位（未列入项目划分的临时工程除外）进行申报，未纳入工程质量评定的项目除外。</w:t>
      </w:r>
      <w:r/>
    </w:p>
    <w:p>
      <w:pPr>
        <w:ind w:firstLine="422"/>
        <w:keepLines w:val="0"/>
        <w:keepNext w:val="0"/>
        <w:pageBreakBefore w:val="0"/>
        <w:spacing w:line="360" w:lineRule="auto"/>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（2）对于争议较大的工程索赔等项目，经协商后等工程通过竣工审计后进行支付。</w:t>
      </w:r>
      <w:r/>
    </w:p>
    <w:p>
      <w:pPr>
        <w:ind w:firstLine="422"/>
        <w:keepLines w:val="0"/>
        <w:keepNext w:val="0"/>
        <w:pageBreakBefore w:val="0"/>
        <w:spacing w:line="360" w:lineRule="auto"/>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w:t>
      </w:r>
      <w:r>
        <w:rPr>
          <w:rFonts w:hint="default" w:ascii="Times New Roman" w:hAnsi="Times New Roman" w:eastAsia="宋体" w:cs="Times New Roman"/>
          <w:b/>
          <w:color w:val="auto"/>
          <w:sz w:val="21"/>
          <w:szCs w:val="21"/>
          <w:highlight w:val="none"/>
          <w:lang w:val="en-US" w:eastAsia="zh-CN"/>
        </w:rPr>
        <w:t xml:space="preserve">3</w:t>
      </w:r>
      <w:r>
        <w:rPr>
          <w:rFonts w:hint="default" w:ascii="Times New Roman" w:hAnsi="Times New Roman" w:eastAsia="宋体" w:cs="Times New Roman"/>
          <w:b/>
          <w:color w:val="auto"/>
          <w:sz w:val="21"/>
          <w:szCs w:val="21"/>
          <w:highlight w:val="none"/>
        </w:rPr>
        <w:t xml:space="preserve">）安全文明措施费根据江苏省水利厅2017年2月15日起施行的《江苏省水利建设工程安全文明措施费使用管理办法》规定执行。本工程安全文明措施费为15347元，此项费用为不可竞争费，并依据苏水安〔2017〕3号文填写分解表。</w:t>
      </w:r>
      <w:r/>
    </w:p>
    <w:p>
      <w:pPr>
        <w:ind w:right="248"/>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17.4  质量保证金</w:t>
      </w:r>
      <w:bookmarkEnd w:id="848"/>
      <w:r/>
      <w:bookmarkStart w:id="849" w:name="_Toc221951265"/>
      <w:r/>
      <w:r/>
    </w:p>
    <w:p>
      <w:pPr>
        <w:ind w:right="248" w:firstLine="632"/>
        <w:keepLines w:val="0"/>
        <w:keepNext w:val="0"/>
        <w:pageBreakBefore w:val="0"/>
        <w:spacing w:line="36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color w:val="auto"/>
          <w:sz w:val="21"/>
          <w:szCs w:val="21"/>
          <w:highlight w:val="none"/>
        </w:rPr>
        <w:t xml:space="preserve">17.4.1</w:t>
      </w:r>
      <w:r>
        <w:rPr>
          <w:rFonts w:hint="default" w:ascii="Times New Roman" w:hAnsi="Times New Roman" w:eastAsia="宋体" w:cs="Times New Roman"/>
          <w:b w:val="0"/>
          <w:bCs/>
          <w:color w:val="auto"/>
          <w:sz w:val="21"/>
          <w:szCs w:val="21"/>
          <w:highlight w:val="none"/>
        </w:rPr>
        <w:t xml:space="preserve">履约保证金（保函）退还前，不扣留质量保证金。履约保证金（保函）退还时，扣留的质量保证金额为审定价的 </w:t>
      </w:r>
      <w:r>
        <w:rPr>
          <w:rFonts w:hint="default" w:ascii="Times New Roman" w:hAnsi="Times New Roman" w:eastAsia="宋体" w:cs="Times New Roman"/>
          <w:b w:val="0"/>
          <w:bCs/>
          <w:color w:val="auto"/>
          <w:sz w:val="21"/>
          <w:szCs w:val="21"/>
          <w:highlight w:val="none"/>
          <w:u w:val="single"/>
        </w:rPr>
        <w:t xml:space="preserve">3 %</w:t>
      </w:r>
      <w:r>
        <w:rPr>
          <w:rFonts w:hint="default" w:ascii="Times New Roman" w:hAnsi="Times New Roman" w:eastAsia="宋体" w:cs="Times New Roman"/>
          <w:b w:val="0"/>
          <w:bCs/>
          <w:color w:val="auto"/>
          <w:sz w:val="21"/>
          <w:szCs w:val="21"/>
          <w:highlight w:val="none"/>
        </w:rPr>
        <w:t xml:space="preserve">。</w:t>
      </w:r>
      <w:r/>
    </w:p>
    <w:p>
      <w:pPr>
        <w:ind w:right="248" w:firstLine="632"/>
        <w:keepLines w:val="0"/>
        <w:keepNext w:val="0"/>
        <w:pageBreakBefore w:val="0"/>
        <w:spacing w:line="36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 xml:space="preserve">在工程项目竣工前，已经缴纳履约保证金的，发包人不得同时预留工程质量保证金。采用工程</w:t>
      </w:r>
      <w:r>
        <w:rPr>
          <w:rFonts w:hint="default" w:ascii="Times New Roman" w:hAnsi="Times New Roman" w:eastAsia="宋体" w:cs="Times New Roman"/>
          <w:b w:val="0"/>
          <w:bCs/>
          <w:color w:val="auto"/>
          <w:sz w:val="21"/>
          <w:szCs w:val="21"/>
          <w:highlight w:val="none"/>
        </w:rPr>
        <w:t xml:space="preserve">质量保证担保、工程质量保险等其他保证方式的，发包人不得再预留保证金。缺陷责任期内，承包人认真履行合同约定的责任；到期后，承包人向发包人申请返还保证金。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17.5  竣工（完工）结算</w:t>
      </w:r>
      <w:bookmarkEnd w:id="849"/>
      <w:r/>
      <w:r/>
    </w:p>
    <w:p>
      <w:pPr>
        <w:ind w:right="248" w:firstLine="480"/>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850" w:name="_Toc221951266"/>
      <w:r>
        <w:rPr>
          <w:rFonts w:hint="default" w:ascii="Times New Roman" w:hAnsi="Times New Roman" w:eastAsia="宋体" w:cs="Times New Roman"/>
          <w:color w:val="auto"/>
          <w:sz w:val="21"/>
          <w:szCs w:val="21"/>
          <w:highlight w:val="none"/>
        </w:rPr>
        <w:t xml:space="preserve">17.5.1  竣工（完工）付款申请单</w:t>
      </w:r>
      <w:bookmarkEnd w:id="850"/>
      <w:r>
        <w:rPr>
          <w:rFonts w:hint="default" w:ascii="Times New Roman" w:hAnsi="Times New Roman" w:eastAsia="宋体" w:cs="Times New Roman"/>
          <w:color w:val="auto"/>
          <w:sz w:val="21"/>
          <w:szCs w:val="21"/>
          <w:highlight w:val="none"/>
        </w:rPr>
        <w:t xml:space="preserve"> </w:t>
      </w:r>
      <w:r/>
    </w:p>
    <w:p>
      <w:pPr>
        <w:ind w:right="248" w:firstLine="480"/>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851" w:name="_Toc221951267"/>
      <w:r>
        <w:rPr>
          <w:rFonts w:hint="default" w:ascii="Times New Roman" w:hAnsi="Times New Roman" w:eastAsia="宋体" w:cs="Times New Roman"/>
          <w:color w:val="auto"/>
          <w:sz w:val="21"/>
          <w:szCs w:val="21"/>
          <w:highlight w:val="none"/>
        </w:rPr>
        <w:t xml:space="preserve">（1）承包人应提交竣工付款申请单一式四份。</w:t>
      </w:r>
      <w:bookmarkEnd w:id="851"/>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52" w:name="_Toc221951268"/>
      <w:r>
        <w:rPr>
          <w:rFonts w:hint="default" w:ascii="Times New Roman" w:hAnsi="Times New Roman" w:eastAsia="宋体" w:cs="Times New Roman"/>
          <w:b/>
          <w:color w:val="auto"/>
          <w:sz w:val="21"/>
          <w:szCs w:val="21"/>
          <w:highlight w:val="none"/>
        </w:rPr>
        <w:t xml:space="preserve">17.6  最终结清</w:t>
      </w:r>
      <w:bookmarkEnd w:id="852"/>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853" w:name="_Toc221951269"/>
      <w:r/>
      <w:bookmarkStart w:id="854" w:name="_Toc312760035"/>
      <w:r>
        <w:rPr>
          <w:rFonts w:hint="default" w:ascii="Times New Roman" w:hAnsi="Times New Roman" w:eastAsia="宋体" w:cs="Times New Roman"/>
          <w:color w:val="auto"/>
          <w:sz w:val="21"/>
          <w:szCs w:val="21"/>
          <w:highlight w:val="none"/>
        </w:rPr>
        <w:t xml:space="preserve">17.6 1  最终结清申请单</w:t>
      </w:r>
      <w:bookmarkEnd w:id="853"/>
      <w:r/>
      <w:bookmarkEnd w:id="854"/>
      <w:r/>
      <w:r/>
    </w:p>
    <w:p>
      <w:pPr>
        <w:ind w:right="248" w:firstLine="480"/>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855" w:name="_Toc221951270"/>
      <w:r>
        <w:rPr>
          <w:rFonts w:hint="default" w:ascii="Times New Roman" w:hAnsi="Times New Roman" w:eastAsia="宋体" w:cs="Times New Roman"/>
          <w:color w:val="auto"/>
          <w:sz w:val="21"/>
          <w:szCs w:val="21"/>
          <w:highlight w:val="none"/>
        </w:rPr>
        <w:t xml:space="preserve">（1）承包人应提交最终结清申请单一式四份。</w:t>
      </w:r>
      <w:bookmarkEnd w:id="855"/>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56" w:name="_Toc222029541"/>
      <w:r/>
      <w:bookmarkStart w:id="857" w:name="_Toc221951271"/>
      <w:r/>
      <w:bookmarkStart w:id="858" w:name="_Toc222031043"/>
      <w:r/>
      <w:bookmarkStart w:id="859" w:name="_Toc222032710"/>
      <w:r/>
      <w:bookmarkStart w:id="860" w:name="_Toc222033892"/>
      <w:r/>
      <w:bookmarkStart w:id="861" w:name="_Toc229305399"/>
      <w:r>
        <w:rPr>
          <w:rFonts w:hint="default" w:ascii="Times New Roman" w:hAnsi="Times New Roman" w:eastAsia="宋体" w:cs="Times New Roman"/>
          <w:b/>
          <w:color w:val="auto"/>
          <w:sz w:val="21"/>
          <w:szCs w:val="21"/>
          <w:highlight w:val="none"/>
        </w:rPr>
        <w:t xml:space="preserve">18  竣工验收</w:t>
      </w:r>
      <w:bookmarkEnd w:id="856"/>
      <w:r/>
      <w:bookmarkEnd w:id="857"/>
      <w:r/>
      <w:bookmarkEnd w:id="858"/>
      <w:r/>
      <w:bookmarkEnd w:id="859"/>
      <w:r/>
      <w:bookmarkEnd w:id="860"/>
      <w:r/>
      <w:bookmarkEnd w:id="861"/>
      <w:r>
        <w:rPr>
          <w:rFonts w:hint="default" w:ascii="Times New Roman" w:hAnsi="Times New Roman" w:eastAsia="宋体" w:cs="Times New Roman"/>
          <w:b/>
          <w:color w:val="auto"/>
          <w:sz w:val="21"/>
          <w:szCs w:val="21"/>
          <w:highlight w:val="none"/>
        </w:rPr>
        <w:t xml:space="preserve">（验收）</w:t>
      </w:r>
      <w:r/>
    </w:p>
    <w:p>
      <w:pPr>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862" w:name="_Toc221951272"/>
      <w:r>
        <w:rPr>
          <w:rFonts w:hint="default" w:ascii="Times New Roman" w:hAnsi="Times New Roman" w:eastAsia="宋体" w:cs="Times New Roman"/>
          <w:color w:val="auto"/>
          <w:sz w:val="21"/>
          <w:szCs w:val="21"/>
          <w:highlight w:val="none"/>
        </w:rPr>
        <w:t xml:space="preserve">18.1 </w:t>
      </w:r>
      <w:bookmarkEnd w:id="862"/>
      <w:r>
        <w:rPr>
          <w:rFonts w:hint="default" w:ascii="Times New Roman" w:hAnsi="Times New Roman" w:eastAsia="宋体" w:cs="Times New Roman"/>
          <w:color w:val="auto"/>
          <w:sz w:val="21"/>
          <w:szCs w:val="21"/>
          <w:highlight w:val="none"/>
        </w:rPr>
        <w:t xml:space="preserve">验收工作分类</w:t>
      </w:r>
      <w:r/>
    </w:p>
    <w:p>
      <w:pPr>
        <w:ind w:right="248" w:firstLine="480"/>
        <w:keepLines w:val="0"/>
        <w:keepNext w:val="0"/>
        <w:pageBreakBefore w:val="0"/>
        <w:spacing w:line="360" w:lineRule="auto"/>
        <w:rPr>
          <w:rFonts w:hint="default" w:ascii="Times New Roman" w:hAnsi="Times New Roman" w:eastAsia="宋体" w:cs="Times New Roman"/>
          <w:color w:val="auto"/>
          <w:sz w:val="21"/>
          <w:szCs w:val="21"/>
          <w:highlight w:val="none"/>
        </w:rPr>
      </w:pPr>
      <w:r/>
      <w:bookmarkStart w:id="863" w:name="_Toc221951274"/>
      <w:r>
        <w:rPr>
          <w:rFonts w:hint="default" w:ascii="Times New Roman" w:hAnsi="Times New Roman" w:eastAsia="宋体" w:cs="Times New Roman"/>
          <w:color w:val="auto"/>
          <w:sz w:val="21"/>
          <w:szCs w:val="21"/>
          <w:highlight w:val="none"/>
        </w:rPr>
        <w:t xml:space="preserve">验收分类、条件、程序执行《水利水电建设工程验收规程》（SL/T223-2025）</w:t>
      </w:r>
      <w:bookmarkEnd w:id="863"/>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18.8 施工期运行</w:t>
      </w:r>
      <w:r/>
    </w:p>
    <w:p>
      <w:pPr>
        <w:ind w:right="248"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18.8.1需要在施工期运行的单位工程或工程设备：无 。</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outlineLvl w:val="2"/>
      </w:pPr>
      <w:r/>
      <w:bookmarkStart w:id="864" w:name="_Toc222031044"/>
      <w:r/>
      <w:bookmarkStart w:id="865" w:name="_Toc222032711"/>
      <w:r/>
      <w:bookmarkStart w:id="866" w:name="_Toc229305400"/>
      <w:r/>
      <w:bookmarkStart w:id="867" w:name="_Toc222033893"/>
      <w:r/>
      <w:bookmarkStart w:id="868" w:name="_Toc222029542"/>
      <w:r/>
      <w:bookmarkStart w:id="869" w:name="_Toc221951299"/>
      <w:r>
        <w:rPr>
          <w:rFonts w:hint="default" w:ascii="Times New Roman" w:hAnsi="Times New Roman" w:eastAsia="宋体" w:cs="Times New Roman"/>
          <w:b/>
          <w:color w:val="auto"/>
          <w:sz w:val="21"/>
          <w:szCs w:val="21"/>
          <w:highlight w:val="none"/>
        </w:rPr>
        <w:t xml:space="preserve">19 缺陷责任与保修责任</w:t>
      </w:r>
      <w:r/>
    </w:p>
    <w:p>
      <w:pPr>
        <w:ind w:firstLine="42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19.1缺陷责任期（工程质量保修期）的起算时间</w:t>
      </w:r>
      <w:r/>
    </w:p>
    <w:p>
      <w:pPr>
        <w:ind w:firstLine="42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本工程缺陷责任期（工程质量保修期）计算如下：</w:t>
      </w:r>
      <w:r>
        <w:rPr>
          <w:rFonts w:hint="default" w:ascii="Times New Roman" w:hAnsi="Times New Roman" w:eastAsia="宋体" w:cs="Times New Roman"/>
          <w:color w:val="auto"/>
          <w:sz w:val="21"/>
          <w:szCs w:val="21"/>
          <w:highlight w:val="none"/>
          <w:u w:val="single"/>
        </w:rPr>
        <w:t xml:space="preserve">从合同工程通过验收之日起算（根据《水利水电建设工程验收规程》（SL/T223-2025）9.1.4）</w:t>
      </w:r>
      <w:r>
        <w:rPr>
          <w:rFonts w:hint="default" w:ascii="Times New Roman" w:hAnsi="Times New Roman" w:eastAsia="宋体" w:cs="Times New Roman"/>
          <w:color w:val="auto"/>
          <w:sz w:val="21"/>
          <w:szCs w:val="21"/>
          <w:highlight w:val="none"/>
        </w:rPr>
        <w:t xml:space="preserve">。</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shd w:val="clear" w:color="auto" w:fill="ffffff"/>
        </w:rPr>
      </w:pPr>
      <w:r>
        <w:rPr>
          <w:rFonts w:hint="default" w:ascii="Times New Roman" w:hAnsi="Times New Roman" w:eastAsia="宋体" w:cs="Times New Roman"/>
          <w:color w:val="auto"/>
          <w:sz w:val="21"/>
          <w:szCs w:val="21"/>
          <w:highlight w:val="none"/>
          <w:shd w:val="clear" w:color="auto" w:fill="ffffff"/>
        </w:rPr>
        <w:t xml:space="preserve">19.7</w:t>
      </w:r>
      <w:r>
        <w:rPr>
          <w:rFonts w:hint="default" w:ascii="Times New Roman" w:hAnsi="Times New Roman" w:eastAsia="宋体" w:cs="Times New Roman"/>
          <w:color w:val="auto"/>
          <w:sz w:val="21"/>
          <w:szCs w:val="21"/>
          <w:highlight w:val="none"/>
        </w:rPr>
        <w:t xml:space="preserve">保修</w:t>
      </w:r>
      <w:r>
        <w:rPr>
          <w:rFonts w:hint="default" w:ascii="Times New Roman" w:hAnsi="Times New Roman" w:eastAsia="宋体" w:cs="Times New Roman"/>
          <w:color w:val="auto"/>
          <w:sz w:val="21"/>
          <w:szCs w:val="21"/>
          <w:highlight w:val="none"/>
          <w:shd w:val="clear" w:color="auto" w:fill="ffffff"/>
        </w:rPr>
        <w:t xml:space="preserve">责任</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shd w:val="clear" w:color="auto" w:fill="ffffff"/>
        </w:rPr>
      </w:pPr>
      <w:r>
        <w:rPr>
          <w:rFonts w:hint="default" w:ascii="Times New Roman" w:hAnsi="Times New Roman" w:eastAsia="宋体" w:cs="Times New Roman"/>
          <w:color w:val="auto"/>
          <w:sz w:val="21"/>
          <w:szCs w:val="21"/>
          <w:highlight w:val="none"/>
          <w:shd w:val="clear" w:color="auto" w:fill="ffffff"/>
        </w:rPr>
        <w:t xml:space="preserve">本工程保修的范围为施工合同全部内容，在保修期内如因承包人原因发生质量、安全事故由承包人承担保修责任。</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20  保险</w:t>
      </w:r>
      <w:bookmarkEnd w:id="864"/>
      <w:r/>
      <w:bookmarkEnd w:id="865"/>
      <w:r/>
      <w:bookmarkEnd w:id="866"/>
      <w:r/>
      <w:bookmarkEnd w:id="867"/>
      <w:r/>
      <w:bookmarkEnd w:id="868"/>
      <w:r/>
      <w:bookmarkEnd w:id="869"/>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bookmarkStart w:id="870" w:name="_Toc221951325"/>
      <w:r>
        <w:rPr>
          <w:rFonts w:hint="default" w:ascii="Times New Roman" w:hAnsi="Times New Roman" w:eastAsia="宋体" w:cs="Times New Roman"/>
          <w:color w:val="auto"/>
          <w:sz w:val="21"/>
          <w:szCs w:val="21"/>
          <w:highlight w:val="none"/>
        </w:rPr>
        <w:t xml:space="preserve">20.1承包人应以发包人和承包人的共同名义投保工程险，投保的工程项目包括合同范围内的主体工程等，投保内容、保险金额、保险费时率、保险期限等在签订协议书时由双方协商确定。</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承包人应充分估计主要施工设备可能发生的重大事故或因自然灾害造成施工设备的损失和损坏对工程的影响，为避免承担由此造成的损失，承包人可投保施工设备险，投保项目及其保险金额由承包人根据其配置的施工机械设备状况自行确定，其保险费用应计入施工设备的运行费内，发包人不另行支付。</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20.2 人员工伤事故的保险</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20.2.1 承包人员工伤事故的保险  </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承包人应在开工前办理工伤保险并及时更新参保人员的台账。</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20.2.2承包人投保的工伤保险的费用应摊入各项目的人工费内，发包人不再另行支付。</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20.3 人身意外伤害险</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20.3.2承包人投保的人身意外的伤害险的费用应摊入各项目的人工费内，发包人不另行单独支付。</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20.4  第三者责任险</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20.4.2  承包人应以发包人和承包人的共同名义投保国家强行规定的一切相关工程保险，费用由承包人支出，该费用含在投标报价中，不单列．并将保险凭证单据交发包人确认审核。</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20.5其它保险 </w:t>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安全生产责任保险：承包人按照《水利部印发关于推进水利工程建设安全生产责任保险工作的指导意见》（水监督【2023】347号）及工程所在地的相关规定缴纳安全生产责任保险</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费用包含在工程量清单相应子目中</w:t>
      </w:r>
      <w:r>
        <w:rPr>
          <w:rFonts w:hint="default" w:ascii="Times New Roman" w:hAnsi="Times New Roman" w:eastAsia="宋体" w:cs="Times New Roman"/>
          <w:color w:val="auto"/>
          <w:sz w:val="21"/>
          <w:szCs w:val="21"/>
          <w:highlight w:val="none"/>
        </w:rPr>
        <w:t xml:space="preserve">。</w:t>
      </w:r>
      <w:bookmarkEnd w:id="870"/>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71" w:name="_Toc221951334"/>
      <w:r/>
      <w:bookmarkStart w:id="872" w:name="_Toc222031045"/>
      <w:r/>
      <w:bookmarkStart w:id="873" w:name="_Toc222032712"/>
      <w:r/>
      <w:bookmarkStart w:id="874" w:name="_Toc229305401"/>
      <w:r/>
      <w:bookmarkStart w:id="875" w:name="_Toc222029543"/>
      <w:r/>
      <w:bookmarkStart w:id="876" w:name="_Toc222033894"/>
      <w:r>
        <w:rPr>
          <w:rFonts w:hint="default" w:ascii="Times New Roman" w:hAnsi="Times New Roman" w:eastAsia="宋体" w:cs="Times New Roman"/>
          <w:b/>
          <w:color w:val="auto"/>
          <w:sz w:val="21"/>
          <w:szCs w:val="21"/>
          <w:highlight w:val="none"/>
        </w:rPr>
        <w:t xml:space="preserve">24  争议的解决</w:t>
      </w:r>
      <w:bookmarkEnd w:id="871"/>
      <w:r/>
      <w:bookmarkEnd w:id="872"/>
      <w:r/>
      <w:bookmarkEnd w:id="873"/>
      <w:r/>
      <w:bookmarkEnd w:id="874"/>
      <w:r/>
      <w:bookmarkEnd w:id="875"/>
      <w:r/>
      <w:bookmarkEnd w:id="876"/>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77" w:name="_Toc221951335"/>
      <w:r>
        <w:rPr>
          <w:rFonts w:hint="default" w:ascii="Times New Roman" w:hAnsi="Times New Roman" w:eastAsia="宋体" w:cs="Times New Roman"/>
          <w:b/>
          <w:color w:val="auto"/>
          <w:sz w:val="21"/>
          <w:szCs w:val="21"/>
          <w:highlight w:val="none"/>
        </w:rPr>
        <w:t xml:space="preserve">24.1 争议的解决方式</w:t>
      </w:r>
      <w:bookmarkEnd w:id="877"/>
      <w:r/>
      <w:r/>
    </w:p>
    <w:p>
      <w:pPr>
        <w:ind w:left="120" w:right="248"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合同当事人友好协商解决不成、不愿提请争议评审或不接受争议评审组意见的，约定的合同争议解决方式：向工程所在地人民法院提起诉讼。　　　　　　　　　　　　　　　　　　　</w:t>
      </w:r>
      <w:r/>
    </w:p>
    <w:p>
      <w:pPr>
        <w:keepLines w:val="0"/>
        <w:keepNext w:val="0"/>
        <w:pageBreakBefore w:val="0"/>
        <w:spacing w:line="360" w:lineRule="auto"/>
        <w:rPr>
          <w:rFonts w:hint="default" w:ascii="Times New Roman" w:hAnsi="Times New Roman" w:eastAsia="宋体" w:cs="Times New Roman"/>
          <w:b/>
          <w:color w:val="auto"/>
          <w:sz w:val="21"/>
          <w:szCs w:val="21"/>
          <w:highlight w:val="none"/>
        </w:rPr>
      </w:pPr>
      <w:r/>
      <w:bookmarkStart w:id="878" w:name="_Toc469836561"/>
      <w:r/>
      <w:bookmarkStart w:id="879" w:name="_Toc468613571"/>
      <w:r/>
      <w:bookmarkStart w:id="880" w:name="_Toc425846228"/>
      <w:r>
        <w:rPr>
          <w:rFonts w:hint="default" w:ascii="Times New Roman" w:hAnsi="Times New Roman" w:eastAsia="宋体" w:cs="Times New Roman"/>
          <w:b/>
          <w:color w:val="auto"/>
          <w:sz w:val="21"/>
          <w:szCs w:val="21"/>
          <w:highlight w:val="none"/>
        </w:rPr>
        <w:t xml:space="preserve">25附加条款</w:t>
      </w:r>
      <w:bookmarkEnd w:id="878"/>
      <w:r/>
      <w:bookmarkEnd w:id="879"/>
      <w:r/>
      <w:bookmarkEnd w:id="880"/>
      <w:r/>
      <w:r/>
    </w:p>
    <w:p>
      <w:pPr>
        <w:ind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25.1工程竣工承包人必须提供施工全过程完整的影像资料，工程主要部位，尤其隐蔽、关键单元工程影像要完整、全面。</w:t>
      </w:r>
      <w:r/>
    </w:p>
    <w:p>
      <w:pPr>
        <w:ind w:firstLine="420"/>
        <w:keepLines w:val="0"/>
        <w:keepNext w:val="0"/>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 xml:space="preserve">25.2 </w:t>
      </w:r>
      <w:r>
        <w:rPr>
          <w:rFonts w:hint="default" w:ascii="Times New Roman" w:hAnsi="Times New Roman" w:eastAsia="宋体" w:cs="Times New Roman"/>
          <w:b/>
          <w:color w:val="auto"/>
          <w:sz w:val="21"/>
          <w:szCs w:val="21"/>
          <w:highlight w:val="none"/>
        </w:rPr>
        <w:t xml:space="preserve">农民工工资管理</w:t>
      </w:r>
      <w:r/>
    </w:p>
    <w:p>
      <w:pPr>
        <w:pStyle w:val="1349"/>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承包人应执行《保障农民工工资支付条例》（2019年国务院第 724 号令）、《工程建设领域农民工工资专用账户管理暂行办法》（人社部发〔2021〕53号）、《工程建设领域农民工工资保证金规定》（人社部发〔2021〕65号）、《江苏省工程建设领域农民工工资专用账户管理细则》（苏人社规〔2022〕3号）、《江苏省工程建设领域农民工工资保证金管理办法》（苏人社规〔2022〕4号）、《省水利厅办公室关于做好水利工程建设领域农民工工资支付保障工作的补充通知》（苏水办基〔2020〕13号）等法律法规及规范性文件。</w:t>
      </w:r>
      <w:r>
        <w:rPr>
          <w:rFonts w:hint="default" w:ascii="Times New Roman" w:hAnsi="Times New Roman" w:eastAsia="宋体" w:cs="Times New Roman"/>
          <w:color w:val="auto"/>
          <w:sz w:val="21"/>
          <w:szCs w:val="21"/>
          <w:highlight w:val="none"/>
        </w:rPr>
        <w:br w:type="page" w:clear="all"/>
      </w:r>
      <w:bookmarkStart w:id="881" w:name="_Toc144974833"/>
      <w:r/>
      <w:bookmarkStart w:id="882" w:name="_Toc168475889"/>
      <w:r/>
      <w:bookmarkStart w:id="883" w:name="_Toc168476292"/>
      <w:r/>
      <w:r/>
    </w:p>
    <w:p>
      <w:pPr>
        <w:pStyle w:val="750"/>
        <w:jc w:val="both"/>
        <w:keepLines/>
        <w:keepNext/>
        <w:spacing w:before="0" w:beforeAutospacing="0" w:after="0" w:afterAutospacing="0" w:line="400" w:lineRule="exact"/>
        <w:widowControl w:val="off"/>
        <w:rPr>
          <w:rFonts w:hint="eastAsia" w:ascii="宋体" w:hAnsi="宋体" w:eastAsia="宋体" w:cs="宋体"/>
          <w:color w:val="auto"/>
          <w:szCs w:val="20"/>
          <w:highlight w:val="none"/>
          <w:lang w:val="en-US" w:eastAsia="zh-CN" w:bidi="ar"/>
        </w:rPr>
        <w:outlineLvl w:val="2"/>
      </w:pPr>
      <w:r>
        <w:rPr>
          <w:rFonts w:hint="eastAsia" w:ascii="宋体" w:hAnsi="宋体" w:eastAsia="宋体" w:cs="宋体"/>
          <w:color w:val="auto"/>
          <w:szCs w:val="20"/>
          <w:highlight w:val="none"/>
          <w:lang w:val="en-US" w:eastAsia="zh-CN" w:bidi="ar"/>
        </w:rPr>
        <w:t xml:space="preserve">附件一：</w:t>
      </w:r>
      <w:bookmarkEnd w:id="881"/>
      <w:r/>
      <w:bookmarkEnd w:id="882"/>
      <w:r/>
      <w:bookmarkEnd w:id="883"/>
      <w:r>
        <w:rPr>
          <w:rFonts w:hint="eastAsia" w:ascii="宋体" w:hAnsi="宋体" w:eastAsia="宋体" w:cs="宋体"/>
          <w:color w:val="auto"/>
          <w:szCs w:val="20"/>
          <w:highlight w:val="none"/>
          <w:lang w:val="en-US" w:eastAsia="zh-CN" w:bidi="ar"/>
        </w:rPr>
        <w:t xml:space="preserve"> </w:t>
      </w:r>
      <w:r>
        <w:rPr>
          <w:rFonts w:hint="eastAsia" w:ascii="宋体" w:hAnsi="宋体" w:eastAsia="宋体" w:cs="宋体"/>
          <w:color w:val="auto"/>
          <w:sz w:val="28"/>
          <w:szCs w:val="28"/>
          <w:highlight w:val="none"/>
        </w:rPr>
        <w:t xml:space="preserve">预付款担保函</w:t>
      </w:r>
      <w:r/>
    </w:p>
    <w:p>
      <w:pPr>
        <w:pStyle w:val="1349"/>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49"/>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预付款担保函</w:t>
      </w:r>
      <w:r/>
    </w:p>
    <w:p>
      <w:pPr>
        <w:pStyle w:val="134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4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（发包人名称）：</w:t>
      </w:r>
      <w:r/>
    </w:p>
    <w:p>
      <w:pPr>
        <w:pStyle w:val="134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34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（承包人名称，以下称“承包人”）与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（发包人名称，以下简称“发包人”）于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日签订的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（标段名称）合同协议书，承包人按约定的金额向发包人提交一份预付款担保，即有权得到发包人支付相等金额的预付款。我方愿意就你方提供给承包人的预付款提供担保。</w:t>
      </w:r>
      <w:r/>
    </w:p>
    <w:p>
      <w:pPr>
        <w:pStyle w:val="134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担保金额人民币（大写）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34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担保有效期自预付款支付给承包人起生效，至发包人签发的进度付款证书说明已完全扣清止。</w:t>
      </w:r>
      <w:r/>
    </w:p>
    <w:p>
      <w:pPr>
        <w:pStyle w:val="134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在本担保有效期内，因承包人违反合同约定的义务而要求收回预付款时，我方在收到你方的书面通知后，无条件地在７天内予以支付。但本担保的担保金额，在任何时候不应超过预付款金额减去发包人按合同约定在向承包人签发的进度付款证书中已扣回的金额。</w:t>
      </w:r>
      <w:r/>
    </w:p>
    <w:p>
      <w:pPr>
        <w:pStyle w:val="134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发包人和承包人按《通用合同条款》第15条变更合同时，我方承担本担保规定的义务不变。</w:t>
      </w:r>
      <w:r/>
    </w:p>
    <w:p>
      <w:pPr>
        <w:pStyle w:val="1349"/>
        <w:ind w:firstLine="481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担 保 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（盖单位章）</w:t>
      </w:r>
      <w:r/>
    </w:p>
    <w:p>
      <w:pPr>
        <w:pStyle w:val="1349"/>
        <w:ind w:firstLine="481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（签字）</w:t>
      </w:r>
      <w:r/>
    </w:p>
    <w:p>
      <w:pPr>
        <w:pStyle w:val="1349"/>
        <w:ind w:firstLine="481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p>
    <w:p>
      <w:pPr>
        <w:pStyle w:val="1349"/>
        <w:ind w:firstLine="481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p>
    <w:p>
      <w:pPr>
        <w:pStyle w:val="1349"/>
        <w:ind w:firstLine="481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pStyle w:val="1349"/>
        <w:ind w:firstLine="481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pStyle w:val="1349"/>
        <w:ind w:firstLine="481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pStyle w:val="1349"/>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注：委托代理人应附授权委托书。</w:t>
      </w:r>
      <w:r/>
    </w:p>
    <w:p>
      <w:pPr>
        <w:pStyle w:val="750"/>
        <w:jc w:val="both"/>
        <w:keepLines/>
        <w:keepNext/>
        <w:spacing w:before="0" w:beforeAutospacing="0" w:after="0" w:afterAutospacing="0" w:line="400" w:lineRule="exact"/>
        <w:widowControl w:val="off"/>
        <w:rPr>
          <w:rFonts w:hint="eastAsia" w:ascii="宋体" w:hAnsi="宋体" w:eastAsia="宋体" w:cs="宋体"/>
          <w:color w:val="auto"/>
          <w:szCs w:val="20"/>
          <w:highlight w:val="none"/>
          <w:lang w:eastAsia="zh-CN" w:bidi="ar"/>
        </w:rPr>
        <w:outlineLvl w:val="2"/>
      </w:pPr>
      <w:r>
        <w:rPr>
          <w:rFonts w:hint="eastAsia" w:ascii="宋体" w:hAnsi="宋体" w:eastAsia="宋体" w:cs="宋体"/>
          <w:color w:val="auto"/>
          <w:szCs w:val="21"/>
          <w:highlight w:val="none"/>
        </w:rPr>
        <w:br w:type="page" w:clear="all"/>
      </w:r>
      <w:r>
        <w:rPr>
          <w:rFonts w:hint="eastAsia" w:ascii="宋体" w:hAnsi="宋体" w:eastAsia="宋体" w:cs="宋体"/>
          <w:color w:val="auto"/>
          <w:szCs w:val="20"/>
          <w:highlight w:val="none"/>
          <w:lang w:bidi="ar"/>
        </w:rPr>
        <w:t xml:space="preserve">附件</w:t>
      </w:r>
      <w:r>
        <w:rPr>
          <w:rFonts w:hint="eastAsia" w:ascii="宋体" w:hAnsi="宋体" w:eastAsia="宋体" w:cs="宋体"/>
          <w:color w:val="auto"/>
          <w:szCs w:val="20"/>
          <w:highlight w:val="none"/>
          <w:lang w:val="en-US" w:eastAsia="zh-CN" w:bidi="ar"/>
        </w:rPr>
        <w:t xml:space="preserve">二</w:t>
      </w:r>
      <w:r>
        <w:rPr>
          <w:rFonts w:hint="eastAsia" w:ascii="宋体" w:hAnsi="宋体" w:eastAsia="宋体" w:cs="宋体"/>
          <w:color w:val="auto"/>
          <w:szCs w:val="20"/>
          <w:highlight w:val="none"/>
          <w:lang w:bidi="ar"/>
        </w:rPr>
        <w:t xml:space="preserve">： 廉政合同</w:t>
      </w:r>
      <w:r/>
    </w:p>
    <w:p>
      <w:pPr>
        <w:jc w:val="center"/>
        <w:spacing w:line="400" w:lineRule="exac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廉政合同</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一</w:t>
      </w:r>
      <w:r>
        <w:rPr>
          <w:rFonts w:hint="eastAsia" w:ascii="宋体" w:hAnsi="宋体" w:eastAsia="宋体" w:cs="宋体"/>
          <w:b/>
          <w:color w:val="auto"/>
          <w:sz w:val="32"/>
          <w:szCs w:val="32"/>
          <w:highlight w:val="none"/>
          <w:lang w:eastAsia="zh-CN"/>
        </w:rPr>
        <w:t xml:space="preserve">）</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（发包人与承包人）</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发包人：</w:t>
      </w:r>
      <w:r>
        <w:rPr>
          <w:rFonts w:hint="eastAsia" w:ascii="宋体" w:hAnsi="宋体" w:eastAsia="宋体" w:cs="宋体"/>
          <w:b/>
          <w:color w:val="auto"/>
          <w:szCs w:val="24"/>
          <w:highlight w:val="none"/>
          <w:u w:val="single"/>
        </w:rPr>
        <w:t xml:space="preserve">                         </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承包人：</w:t>
      </w:r>
      <w:r>
        <w:rPr>
          <w:rFonts w:hint="eastAsia" w:ascii="宋体" w:hAnsi="宋体" w:eastAsia="宋体" w:cs="宋体"/>
          <w:b/>
          <w:color w:val="auto"/>
          <w:szCs w:val="24"/>
          <w:highlight w:val="none"/>
          <w:u w:val="single"/>
        </w:rPr>
        <w:t xml:space="preserve">                         </w:t>
      </w:r>
      <w:r/>
    </w:p>
    <w:p>
      <w:pPr>
        <w:contextualSpacing/>
        <w:ind w:firstLine="400"/>
        <w:spacing w:line="52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为贯彻落实党中央、国务院《关于实行党风廉政建设责任制的规定》，进一步加强水利工程建设中的党风廉政建设，保证</w:t>
      </w:r>
      <w:r>
        <w:rPr>
          <w:rFonts w:hint="eastAsia" w:ascii="宋体" w:hAnsi="宋体" w:eastAsia="宋体" w:cs="宋体"/>
          <w:b/>
          <w:color w:val="auto"/>
          <w:szCs w:val="21"/>
          <w:highlight w:val="none"/>
          <w:u w:val="single"/>
        </w:rPr>
        <w:t xml:space="preserve">   工程名称     </w:t>
      </w:r>
      <w:r>
        <w:rPr>
          <w:rFonts w:hint="eastAsia" w:ascii="宋体" w:hAnsi="宋体" w:eastAsia="宋体" w:cs="宋体"/>
          <w:color w:val="auto"/>
          <w:szCs w:val="21"/>
          <w:highlight w:val="none"/>
        </w:rPr>
        <w:t xml:space="preserve">建设优质、高效、有序、廉洁地进行，</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（以下简称“发包人”），与承担  </w:t>
      </w:r>
      <w:r>
        <w:rPr>
          <w:rFonts w:hint="eastAsia" w:ascii="宋体" w:hAnsi="宋体" w:eastAsia="宋体" w:cs="宋体"/>
          <w:b/>
          <w:color w:val="auto"/>
          <w:szCs w:val="21"/>
          <w:highlight w:val="none"/>
          <w:u w:val="single"/>
        </w:rPr>
        <w:t xml:space="preserve">工程合同名称（编号）  </w:t>
      </w:r>
      <w:r>
        <w:rPr>
          <w:rFonts w:hint="eastAsia" w:ascii="宋体" w:hAnsi="宋体" w:eastAsia="宋体" w:cs="宋体"/>
          <w:color w:val="auto"/>
          <w:szCs w:val="21"/>
          <w:highlight w:val="none"/>
        </w:rPr>
        <w:t xml:space="preserve">的承包人</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（以下简称“承包人”），经双方协商一致，自愿签订以下廉政合同。</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第一条  承、发包人双方共同义务</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（一）严格遵守党和国家有关法律法规及党风廉政建设各项规定，严格贯彻落实中央八项规定和省委十项规定精神。</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w:t>
      </w:r>
      <w:r>
        <w:rPr>
          <w:rFonts w:hint="eastAsia" w:ascii="宋体" w:hAnsi="宋体" w:eastAsia="宋体" w:cs="宋体"/>
          <w:b/>
          <w:color w:val="auto"/>
          <w:szCs w:val="21"/>
          <w:highlight w:val="none"/>
          <w:u w:val="single"/>
        </w:rPr>
        <w:t xml:space="preserve">  工程合同名称(编号)  </w:t>
      </w:r>
      <w:r>
        <w:rPr>
          <w:rFonts w:hint="eastAsia" w:ascii="宋体" w:hAnsi="宋体" w:eastAsia="宋体" w:cs="宋体"/>
          <w:color w:val="auto"/>
          <w:szCs w:val="21"/>
          <w:highlight w:val="none"/>
        </w:rPr>
        <w:t xml:space="preserve">，自觉按合同办事。</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w:t>
      </w:r>
      <w:r>
        <w:rPr>
          <w:rFonts w:hint="eastAsia" w:ascii="宋体" w:hAnsi="宋体" w:eastAsia="宋体" w:cs="宋体"/>
          <w:color w:val="auto"/>
          <w:szCs w:val="21"/>
          <w:highlight w:val="none"/>
        </w:rPr>
        <w:t xml:space="preserve">双方遵循公平、诚实信用的原则行使权利和履行义务；尊重社会公德，不得扰乱社会经济秩序，损害社会公共利益。</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（四）建立健全并严格执行党风廉政建设各项制度，开展反腐倡廉宣传教育，加强对本方工作人员的监督检查。</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（五）开展廉政文化进工地活动，在工地现场设立廉政公示牌、举报箱、廉政宣传栏和举报电话等。</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（六）发现对方在业务活动中有违反廉政规定的行为，应及时提醒和督促对方纠正；</w:t>
      </w:r>
      <w:r>
        <w:rPr>
          <w:rFonts w:hint="eastAsia" w:ascii="宋体" w:hAnsi="宋体" w:eastAsia="宋体" w:cs="宋体"/>
          <w:color w:val="auto"/>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00"/>
        <w:spacing w:line="52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第二条</w:t>
      </w: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 xml:space="preserve">发包人在廉政建设方面的义务</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rPr>
        <w:t xml:space="preserve">发包人及其工作人员不得违反规定干预承包人的合法分包；不得在承包人处安插亲友及介绍销售工程材料；不得违反规定指定需购物资设备的销售单位或部门。</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（二）发包人及其工作人员不得挤占、截留、挪用、拖欠拨付工程款；不得超进度拨付工程款；</w:t>
      </w:r>
      <w:r>
        <w:rPr>
          <w:rFonts w:hint="eastAsia" w:ascii="宋体" w:hAnsi="宋体" w:eastAsia="宋体" w:cs="宋体"/>
          <w:color w:val="auto"/>
          <w:szCs w:val="21"/>
          <w:highlight w:val="none"/>
        </w:rPr>
        <w:t xml:space="preserve">严禁私设小金库</w:t>
      </w:r>
      <w:r>
        <w:rPr>
          <w:rFonts w:hint="eastAsia" w:ascii="宋体" w:hAnsi="宋体" w:eastAsia="宋体" w:cs="宋体"/>
          <w:color w:val="auto"/>
          <w:szCs w:val="21"/>
          <w:highlight w:val="none"/>
        </w:rPr>
        <w:t xml:space="preserve">。</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（四）发包人及其工作人员不得让承包人报销应由发包人或其工作人员个人支付的费用。</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（五）发包人及其工作人员不得要求或者接受承包人可能影响公正执行公务的宴请；不得要求承包人提供超出合同以外的交通工具、通讯工具、办公用品等。</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（六）发包人及其工作人员不得收受承包人住房、汽车等物品，不得收受承包人为其以明显低于市场价购置住房或以劣换优、以借为名占用承包人住房。</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（七）发包人及其工作人员不得要求或者接受承包人为其住房装修、婚丧嫁娶、特定关系人（近亲属及其它共同利益关系的人）国内和出国（境）旅游提供方便。</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400"/>
        <w:spacing w:line="52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第三条</w:t>
      </w: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 xml:space="preserve">承包人在廉政建设方面义务</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rPr>
        <w:t xml:space="preserve">承包人及其工作人员不得违反规定按照发包人及其工作人员要求将承建的项目转包或者违法分包。</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w:t>
      </w:r>
      <w:r>
        <w:rPr>
          <w:rFonts w:hint="eastAsia" w:ascii="宋体" w:hAnsi="宋体" w:eastAsia="宋体" w:cs="宋体"/>
          <w:color w:val="auto"/>
          <w:szCs w:val="21"/>
          <w:highlight w:val="none"/>
        </w:rPr>
        <w:t xml:space="preserve">承包人及其工作人员</w:t>
      </w:r>
      <w:r>
        <w:rPr>
          <w:rFonts w:hint="eastAsia" w:ascii="宋体" w:hAnsi="宋体" w:eastAsia="宋体" w:cs="宋体"/>
          <w:color w:val="auto"/>
          <w:szCs w:val="21"/>
          <w:highlight w:val="none"/>
        </w:rPr>
        <w:t xml:space="preserve">不得以任何形式向发包人及其工作人员馈赠礼品、礼金、消费卡、有价证券、股权、其他金融产品等财物，或以赌博等交易形式非法赠送发包人及其工作人员财物。</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w:t>
      </w:r>
      <w:r>
        <w:rPr>
          <w:rFonts w:hint="eastAsia" w:ascii="宋体" w:hAnsi="宋体" w:eastAsia="宋体" w:cs="宋体"/>
          <w:color w:val="auto"/>
          <w:szCs w:val="21"/>
          <w:highlight w:val="none"/>
        </w:rPr>
        <w:t xml:space="preserve">承包人及其工作人员</w:t>
      </w:r>
      <w:r>
        <w:rPr>
          <w:rFonts w:hint="eastAsia" w:ascii="宋体" w:hAnsi="宋体" w:eastAsia="宋体" w:cs="宋体"/>
          <w:color w:val="auto"/>
          <w:szCs w:val="21"/>
          <w:highlight w:val="none"/>
        </w:rPr>
        <w:t xml:space="preserve">不得以任何名义为发包人及其工作人员报销应由发包人或其工作人员个人支付的费用。</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w:t>
      </w:r>
      <w:r>
        <w:rPr>
          <w:rFonts w:hint="eastAsia" w:ascii="宋体" w:hAnsi="宋体" w:eastAsia="宋体" w:cs="宋体"/>
          <w:color w:val="auto"/>
          <w:szCs w:val="21"/>
          <w:highlight w:val="none"/>
        </w:rPr>
        <w:t xml:space="preserve">承包人及其工作人员</w:t>
      </w:r>
      <w:r>
        <w:rPr>
          <w:rFonts w:hint="eastAsia" w:ascii="宋体" w:hAnsi="宋体" w:eastAsia="宋体" w:cs="宋体"/>
          <w:color w:val="auto"/>
          <w:szCs w:val="21"/>
          <w:highlight w:val="none"/>
        </w:rPr>
        <w:t xml:space="preserve">不得以任何理由邀请发包人及其工作人员参加对承建的工程项目有影响的宴请及娱乐活动；不得超出承包合同为其提供通讯工具、交通工具、办公用品等。</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（五）承包人及其工作人员</w:t>
      </w:r>
      <w:r>
        <w:rPr>
          <w:rFonts w:hint="eastAsia" w:ascii="宋体" w:hAnsi="宋体" w:eastAsia="宋体" w:cs="宋体"/>
          <w:color w:val="auto"/>
          <w:szCs w:val="21"/>
          <w:highlight w:val="none"/>
        </w:rPr>
        <w:t xml:space="preserve">不得以任何形式向发包人及其工作人员赠送</w:t>
      </w:r>
      <w:r>
        <w:rPr>
          <w:rFonts w:hint="eastAsia" w:ascii="宋体" w:hAnsi="宋体" w:eastAsia="宋体" w:cs="宋体"/>
          <w:color w:val="auto"/>
          <w:szCs w:val="21"/>
          <w:highlight w:val="none"/>
        </w:rPr>
        <w:t xml:space="preserve">住房、汽车等物品，</w:t>
      </w:r>
      <w:r>
        <w:rPr>
          <w:rFonts w:hint="eastAsia" w:ascii="宋体" w:hAnsi="宋体" w:eastAsia="宋体" w:cs="宋体"/>
          <w:color w:val="auto"/>
          <w:szCs w:val="21"/>
          <w:highlight w:val="none"/>
        </w:rPr>
        <w:t xml:space="preserve">不得为其以明显低于市场价购置住房或以劣换优、以借为名赠送住房。</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w:t>
      </w:r>
      <w:r>
        <w:rPr>
          <w:rFonts w:hint="eastAsia" w:ascii="宋体" w:hAnsi="宋体" w:eastAsia="宋体" w:cs="宋体"/>
          <w:color w:val="auto"/>
          <w:szCs w:val="21"/>
          <w:highlight w:val="none"/>
        </w:rPr>
        <w:t xml:space="preserve">承包人及其工作人员</w:t>
      </w:r>
      <w:r>
        <w:rPr>
          <w:rFonts w:hint="eastAsia" w:ascii="宋体" w:hAnsi="宋体" w:eastAsia="宋体" w:cs="宋体"/>
          <w:color w:val="auto"/>
          <w:szCs w:val="21"/>
          <w:highlight w:val="none"/>
        </w:rPr>
        <w:t xml:space="preserve">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（八）承包人应按照发包人和监督部门的要求，对农民工工资实行银行卡支付，不得克扣、截留、拖欠农民工工资。</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第四条  违约责任</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第五条  监督检查</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（一）承、发包双方在接受本单位主管部门监督检查的同时，自愿接受</w:t>
      </w:r>
      <w:r>
        <w:rPr>
          <w:rFonts w:hint="eastAsia" w:ascii="宋体" w:hAnsi="宋体" w:eastAsia="宋体" w:cs="宋体"/>
          <w:color w:val="auto"/>
          <w:szCs w:val="21"/>
          <w:highlight w:val="none"/>
          <w:u w:val="single"/>
        </w:rPr>
        <w:t xml:space="preserve">各（上）</w:t>
      </w:r>
      <w:r>
        <w:rPr>
          <w:rFonts w:hint="eastAsia" w:ascii="宋体" w:hAnsi="宋体" w:eastAsia="宋体" w:cs="宋体"/>
          <w:color w:val="auto"/>
          <w:szCs w:val="21"/>
          <w:highlight w:val="none"/>
        </w:rPr>
        <w:t xml:space="preserve">级水行政主管部门和</w:t>
      </w:r>
      <w:r>
        <w:rPr>
          <w:rFonts w:hint="eastAsia" w:ascii="宋体" w:hAnsi="宋体" w:eastAsia="宋体" w:cs="宋体"/>
          <w:color w:val="auto"/>
          <w:szCs w:val="21"/>
          <w:highlight w:val="none"/>
          <w:u w:val="single"/>
        </w:rPr>
        <w:t xml:space="preserve">督查单位（纪检监察部门）</w:t>
      </w:r>
      <w:r>
        <w:rPr>
          <w:rFonts w:hint="eastAsia" w:ascii="宋体" w:hAnsi="宋体" w:eastAsia="宋体" w:cs="宋体"/>
          <w:color w:val="auto"/>
          <w:szCs w:val="21"/>
          <w:highlight w:val="none"/>
        </w:rPr>
        <w:t xml:space="preserve">对合同执行情况的监督检查、审计等，提供有关资料和财务账册，接受本合同规定范围内的裁定意见。</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第六条  本合同为工程合同的从合同，其有效期与工程合同一致。</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第七条  本合同一式</w:t>
      </w:r>
      <w:r>
        <w:rPr>
          <w:rFonts w:hint="eastAsia" w:ascii="宋体" w:hAnsi="宋体" w:eastAsia="宋体" w:cs="宋体"/>
          <w:b/>
          <w:color w:val="auto"/>
          <w:szCs w:val="21"/>
          <w:highlight w:val="none"/>
          <w:u w:val="single"/>
        </w:rPr>
        <w:t xml:space="preserve">叁</w:t>
      </w:r>
      <w:r>
        <w:rPr>
          <w:rFonts w:hint="eastAsia" w:ascii="宋体" w:hAnsi="宋体" w:eastAsia="宋体" w:cs="宋体"/>
          <w:color w:val="auto"/>
          <w:szCs w:val="21"/>
          <w:highlight w:val="none"/>
        </w:rPr>
        <w:t xml:space="preserve">份，承、发包双方各执</w:t>
      </w:r>
      <w:r>
        <w:rPr>
          <w:rFonts w:hint="eastAsia" w:ascii="宋体" w:hAnsi="宋体" w:eastAsia="宋体" w:cs="宋体"/>
          <w:b/>
          <w:color w:val="auto"/>
          <w:szCs w:val="21"/>
          <w:highlight w:val="none"/>
          <w:u w:val="single"/>
        </w:rPr>
        <w:t xml:space="preserve">壹</w:t>
      </w:r>
      <w:r>
        <w:rPr>
          <w:rFonts w:hint="eastAsia" w:ascii="宋体" w:hAnsi="宋体" w:eastAsia="宋体" w:cs="宋体"/>
          <w:color w:val="auto"/>
          <w:szCs w:val="21"/>
          <w:highlight w:val="none"/>
        </w:rPr>
        <w:t xml:space="preserve">份，送交督查单位</w:t>
      </w:r>
      <w:r>
        <w:rPr>
          <w:rFonts w:hint="eastAsia" w:ascii="宋体" w:hAnsi="宋体" w:eastAsia="宋体" w:cs="宋体"/>
          <w:b/>
          <w:color w:val="auto"/>
          <w:szCs w:val="21"/>
          <w:highlight w:val="none"/>
          <w:u w:val="single"/>
        </w:rPr>
        <w:t xml:space="preserve">壹</w:t>
      </w:r>
      <w:r>
        <w:rPr>
          <w:rFonts w:hint="eastAsia" w:ascii="宋体" w:hAnsi="宋体" w:eastAsia="宋体" w:cs="宋体"/>
          <w:color w:val="auto"/>
          <w:szCs w:val="21"/>
          <w:highlight w:val="none"/>
        </w:rPr>
        <w:t xml:space="preserve">份。</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  包  人:（盖章）                承  包  人:（盖章）                </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                法定代表人:（签名）</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或授权代理人:（签名）              或授权代理人:（签名）</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                         单位地址：</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联系电话：</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349"/>
        <w:ind w:firstLine="720"/>
        <w:jc w:val="right"/>
        <w:spacing w:before="150" w:after="150" w:line="360" w:lineRule="atLeas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      年    月    日</w:t>
      </w:r>
      <w:r/>
    </w:p>
    <w:p>
      <w:pPr>
        <w:pStyle w:val="1349"/>
        <w:ind w:firstLine="360"/>
        <w:jc w:val="center"/>
        <w:spacing w:line="360" w:lineRule="auto"/>
        <w:widowControl/>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line="440" w:lineRule="exact"/>
        <w:rPr>
          <w:rFonts w:hint="eastAsia" w:ascii="宋体" w:hAnsi="宋体" w:eastAsia="宋体" w:cs="宋体"/>
          <w:b/>
          <w:color w:val="auto"/>
          <w:sz w:val="32"/>
          <w:szCs w:val="32"/>
          <w:highlight w:val="none"/>
        </w:rPr>
        <w:sectPr>
          <w:footnotePr/>
          <w:endnotePr/>
          <w:type w:val="nextPage"/>
          <w:pgSz w:w="11906" w:h="16838" w:orient="portrait"/>
          <w:pgMar w:top="1440" w:right="1274" w:bottom="1440" w:left="1800" w:header="851" w:footer="992" w:gutter="0"/>
          <w:cols w:num="1" w:sep="0" w:space="720" w:equalWidth="1"/>
          <w:docGrid w:linePitch="360"/>
        </w:sect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廉政合同（二）</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（承包人与监理人）</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监理人：</w:t>
      </w:r>
      <w:r>
        <w:rPr>
          <w:rFonts w:hint="eastAsia" w:ascii="宋体" w:hAnsi="宋体" w:eastAsia="宋体" w:cs="宋体"/>
          <w:b/>
          <w:color w:val="auto"/>
          <w:highlight w:val="none"/>
          <w:u w:val="single"/>
        </w:rPr>
        <w:t xml:space="preserve">                         </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承包人：</w:t>
      </w:r>
      <w:r>
        <w:rPr>
          <w:rFonts w:hint="eastAsia" w:ascii="宋体" w:hAnsi="宋体" w:eastAsia="宋体" w:cs="宋体"/>
          <w:b/>
          <w:color w:val="auto"/>
          <w:highlight w:val="none"/>
          <w:u w:val="single"/>
        </w:rPr>
        <w:t xml:space="preserve">                         </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为贯彻落实党中央、国务院《关于实行党风廉政建设责任制的规定》，进一步加强水利工程建设中的党风廉政建设，保证</w:t>
      </w:r>
      <w:r>
        <w:rPr>
          <w:rFonts w:hint="eastAsia" w:ascii="宋体" w:hAnsi="宋体" w:eastAsia="宋体" w:cs="宋体"/>
          <w:b/>
          <w:color w:val="auto"/>
          <w:szCs w:val="21"/>
          <w:highlight w:val="none"/>
          <w:u w:val="single"/>
        </w:rPr>
        <w:t xml:space="preserve"> 工程名称</w:t>
      </w:r>
      <w:r>
        <w:rPr>
          <w:rFonts w:hint="eastAsia" w:ascii="宋体" w:hAnsi="宋体" w:eastAsia="宋体" w:cs="宋体"/>
          <w:color w:val="auto"/>
          <w:szCs w:val="21"/>
          <w:highlight w:val="none"/>
        </w:rPr>
        <w:t xml:space="preserve">建设优质、高效、有序、廉洁地进行，</w:t>
      </w:r>
      <w:r>
        <w:rPr>
          <w:rFonts w:hint="eastAsia" w:ascii="宋体" w:hAnsi="宋体" w:eastAsia="宋体" w:cs="宋体"/>
          <w:b/>
          <w:color w:val="auto"/>
          <w:szCs w:val="21"/>
          <w:highlight w:val="none"/>
          <w:u w:val="single"/>
        </w:rPr>
        <w:t xml:space="preserve">监理合同名称（编号）</w:t>
      </w:r>
      <w:r>
        <w:rPr>
          <w:rFonts w:hint="eastAsia" w:ascii="宋体" w:hAnsi="宋体" w:eastAsia="宋体" w:cs="宋体"/>
          <w:color w:val="auto"/>
          <w:szCs w:val="21"/>
          <w:highlight w:val="none"/>
        </w:rPr>
        <w:t xml:space="preserve">的监理单位 </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（以下简称“监理人”），与</w:t>
      </w:r>
      <w:r>
        <w:rPr>
          <w:rFonts w:hint="eastAsia" w:ascii="宋体" w:hAnsi="宋体" w:eastAsia="宋体" w:cs="宋体"/>
          <w:b/>
          <w:color w:val="auto"/>
          <w:szCs w:val="21"/>
          <w:highlight w:val="none"/>
          <w:u w:val="single"/>
        </w:rPr>
        <w:t xml:space="preserve">施工合同名称（编号）</w:t>
      </w:r>
      <w:r>
        <w:rPr>
          <w:rFonts w:hint="eastAsia" w:ascii="宋体" w:hAnsi="宋体" w:eastAsia="宋体" w:cs="宋体"/>
          <w:color w:val="auto"/>
          <w:szCs w:val="21"/>
          <w:highlight w:val="none"/>
        </w:rPr>
        <w:t xml:space="preserve">的施工单位</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（以下简称“承包人”），经双方协商一致，自愿签订以下廉政合同。</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第一条  监理人、承包人双方共同义务</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（一）严格遵守党和国家有关法律法规及党风廉政建设各项规定，严格落实中央八项规定和省委十项规定精神。</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w:t>
      </w:r>
      <w:r>
        <w:rPr>
          <w:rFonts w:hint="eastAsia" w:ascii="宋体" w:hAnsi="宋体" w:eastAsia="宋体" w:cs="宋体"/>
          <w:b/>
          <w:color w:val="auto"/>
          <w:szCs w:val="21"/>
          <w:highlight w:val="none"/>
          <w:u w:val="single"/>
        </w:rPr>
        <w:t xml:space="preserve">  工程合同名称（编号）  </w:t>
      </w:r>
      <w:r>
        <w:rPr>
          <w:rFonts w:hint="eastAsia" w:ascii="宋体" w:hAnsi="宋体" w:eastAsia="宋体" w:cs="宋体"/>
          <w:color w:val="auto"/>
          <w:szCs w:val="21"/>
          <w:highlight w:val="none"/>
        </w:rPr>
        <w:t xml:space="preserve">工程监理、施工合同文件，自觉按合同办事。</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w:t>
      </w:r>
      <w:r>
        <w:rPr>
          <w:rFonts w:hint="eastAsia" w:ascii="宋体" w:hAnsi="宋体" w:eastAsia="宋体" w:cs="宋体"/>
          <w:color w:val="auto"/>
          <w:szCs w:val="21"/>
          <w:highlight w:val="none"/>
        </w:rPr>
        <w:t xml:space="preserve">双方遵循公平、诚实信用的原则行使权利和履行义务；尊重社会公德，不得扰乱社会经济秩序，损害社会公共利益。</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（四）建立健全并严格执行党风廉政建设各项制度，开展反腐倡廉宣传教育，加强对本方工作人员的监督检查。</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（五）开展廉政文化进工地活动，在工地现场设立廉政公示牌、举报箱、廉政宣传栏和举报电话等。</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（六）发现对方在业务活动中有违反廉政规定的行为，应及时提醒和督促对方纠正；</w:t>
      </w:r>
      <w:r>
        <w:rPr>
          <w:rFonts w:hint="eastAsia" w:ascii="宋体" w:hAnsi="宋体" w:eastAsia="宋体" w:cs="宋体"/>
          <w:color w:val="auto"/>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00"/>
        <w:spacing w:line="52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第二条</w:t>
      </w: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 xml:space="preserve">监理人在廉政建设方面的义务</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（一）监理人及其工作人员</w:t>
      </w:r>
      <w:r>
        <w:rPr>
          <w:rFonts w:hint="eastAsia" w:ascii="宋体" w:hAnsi="宋体" w:eastAsia="宋体" w:cs="宋体"/>
          <w:color w:val="auto"/>
          <w:szCs w:val="21"/>
          <w:highlight w:val="none"/>
        </w:rPr>
        <w:t xml:space="preserve">不得违反规定干预承包人的合法分包；不得在承包人处安插亲友及介绍销售工程材料；不得指定需购物资设备的销售单位或部门；</w:t>
      </w:r>
      <w:r>
        <w:rPr>
          <w:rFonts w:hint="eastAsia" w:ascii="宋体" w:hAnsi="宋体" w:eastAsia="宋体" w:cs="宋体"/>
          <w:color w:val="auto"/>
          <w:szCs w:val="21"/>
          <w:highlight w:val="none"/>
        </w:rPr>
        <w:t xml:space="preserve">不得超进度计量工程款；不得无正当理由拖延签发施工图、设计变更、计量支付、验收意见。</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（二）监理人及其工作人员不得利用职务之便索要或接受承包人的礼品、礼金、消费卡、有价证券、股权、其他金融产品等财物，或以赌博等交易形式非法收受承包人财物。</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w:t>
      </w:r>
      <w:r>
        <w:rPr>
          <w:rFonts w:hint="eastAsia" w:ascii="宋体" w:hAnsi="宋体" w:eastAsia="宋体" w:cs="宋体"/>
          <w:color w:val="auto"/>
          <w:szCs w:val="21"/>
          <w:highlight w:val="none"/>
        </w:rPr>
        <w:t xml:space="preserve">监理人及其工作人员</w:t>
      </w:r>
      <w:r>
        <w:rPr>
          <w:rFonts w:hint="eastAsia" w:ascii="宋体" w:hAnsi="宋体" w:eastAsia="宋体" w:cs="宋体"/>
          <w:color w:val="auto"/>
          <w:szCs w:val="21"/>
          <w:highlight w:val="none"/>
        </w:rPr>
        <w:t xml:space="preserve">不得让承包人报销应由监理人或其工作人员个人支付的费用。</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（四）监理人及其工作人员不得要求或者接受承包人可能影响公正执行公务的宴请；不得要求承包人提供超出合同以外的交通工具、通讯工具、办公用品等。</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（五）监理人及其工作人员不得收受承包人住房、汽车等物品，不得收受承包人为其以明显低于市场价购置住房或以劣换优、以借为名占用承包人住房。</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（六）监理人及其工作人员不得要求或者接受承包人为其住房装修、婚丧嫁娶、特定关系人（近亲属及其它共同利益关系的人）国内和出国（境）旅游提供方便。</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监理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（八）监理人及其工作人员不得利用职务便利为承包人谋取不当利益；不得利用职务之便为承包人谋取不当利益（之前或之后），约定在其离职后收受承包人财物，并在离职后收受。</w:t>
      </w:r>
      <w:r/>
    </w:p>
    <w:p>
      <w:pPr>
        <w:contextualSpacing/>
        <w:ind w:firstLine="400"/>
        <w:spacing w:line="52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第三条</w:t>
      </w: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 xml:space="preserve">承包人在廉政建设方面义务</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rPr>
        <w:t xml:space="preserve">承包人及其工作人员</w:t>
      </w:r>
      <w:r>
        <w:rPr>
          <w:rFonts w:hint="eastAsia" w:ascii="宋体" w:hAnsi="宋体" w:eastAsia="宋体" w:cs="宋体"/>
          <w:color w:val="auto"/>
          <w:szCs w:val="21"/>
          <w:highlight w:val="none"/>
        </w:rPr>
        <w:t xml:space="preserve">不得以任何形式向监理人及其工作人员馈赠礼品、礼金、消费卡、有价证券、股权、其他金融产品等财物，或以赌博等交易形式非法赠送监理人及其工作人员财物。</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w:t>
      </w:r>
      <w:r>
        <w:rPr>
          <w:rFonts w:hint="eastAsia" w:ascii="宋体" w:hAnsi="宋体" w:eastAsia="宋体" w:cs="宋体"/>
          <w:color w:val="auto"/>
          <w:szCs w:val="21"/>
          <w:highlight w:val="none"/>
        </w:rPr>
        <w:t xml:space="preserve">承包人及其工作人员</w:t>
      </w:r>
      <w:r>
        <w:rPr>
          <w:rFonts w:hint="eastAsia" w:ascii="宋体" w:hAnsi="宋体" w:eastAsia="宋体" w:cs="宋体"/>
          <w:color w:val="auto"/>
          <w:szCs w:val="21"/>
          <w:highlight w:val="none"/>
        </w:rPr>
        <w:t xml:space="preserve">不得以任何名义为监理人及其工作人员报销应由监理人或其工作人员个人支付的费用。</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w:t>
      </w:r>
      <w:r>
        <w:rPr>
          <w:rFonts w:hint="eastAsia" w:ascii="宋体" w:hAnsi="宋体" w:eastAsia="宋体" w:cs="宋体"/>
          <w:color w:val="auto"/>
          <w:szCs w:val="21"/>
          <w:highlight w:val="none"/>
        </w:rPr>
        <w:t xml:space="preserve">承包人及其工作人员</w:t>
      </w:r>
      <w:r>
        <w:rPr>
          <w:rFonts w:hint="eastAsia" w:ascii="宋体" w:hAnsi="宋体" w:eastAsia="宋体" w:cs="宋体"/>
          <w:color w:val="auto"/>
          <w:szCs w:val="21"/>
          <w:highlight w:val="none"/>
        </w:rPr>
        <w:t xml:space="preserve">不得以任何理由邀请监理人及其工作人员参加对承建的工程项目有影响的宴请及娱乐活动；不得超出承包合同为其提供通讯工具、交通工具、办公用品等。</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（四）承包人及其工作人员</w:t>
      </w:r>
      <w:r>
        <w:rPr>
          <w:rFonts w:hint="eastAsia" w:ascii="宋体" w:hAnsi="宋体" w:eastAsia="宋体" w:cs="宋体"/>
          <w:color w:val="auto"/>
          <w:szCs w:val="21"/>
          <w:highlight w:val="none"/>
        </w:rPr>
        <w:t xml:space="preserve">不得以任何形式向监理人及其工作人员赠送</w:t>
      </w:r>
      <w:r>
        <w:rPr>
          <w:rFonts w:hint="eastAsia" w:ascii="宋体" w:hAnsi="宋体" w:eastAsia="宋体" w:cs="宋体"/>
          <w:color w:val="auto"/>
          <w:szCs w:val="21"/>
          <w:highlight w:val="none"/>
        </w:rPr>
        <w:t xml:space="preserve">住房、汽车等物品，</w:t>
      </w:r>
      <w:r>
        <w:rPr>
          <w:rFonts w:hint="eastAsia" w:ascii="宋体" w:hAnsi="宋体" w:eastAsia="宋体" w:cs="宋体"/>
          <w:color w:val="auto"/>
          <w:szCs w:val="21"/>
          <w:highlight w:val="none"/>
        </w:rPr>
        <w:t xml:space="preserve">不得为其以明显低于市场价购置住房或以劣换优、以借为名赠送住房。</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w:t>
      </w:r>
      <w:r>
        <w:rPr>
          <w:rFonts w:hint="eastAsia" w:ascii="宋体" w:hAnsi="宋体" w:eastAsia="宋体" w:cs="宋体"/>
          <w:color w:val="auto"/>
          <w:szCs w:val="21"/>
          <w:highlight w:val="none"/>
        </w:rPr>
        <w:t xml:space="preserve">承包人及其工作人员</w:t>
      </w:r>
      <w:r>
        <w:rPr>
          <w:rFonts w:hint="eastAsia" w:ascii="宋体" w:hAnsi="宋体" w:eastAsia="宋体" w:cs="宋体"/>
          <w:color w:val="auto"/>
          <w:szCs w:val="21"/>
          <w:highlight w:val="none"/>
        </w:rPr>
        <w:t xml:space="preserve">不得为监理人及其工作人员住房装修、婚丧嫁娶、特定关系人国内和出国（境）旅游提供方便；不得为其特定关系人以安排工作为名，使其不实际工作却获取薪酬；不得以其他违法违规形式，将有关财物给监理人及其工作人员或其特定关系人。</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（六）承包人及其工作人员必须严格履行施工合同条款，不得与监理人及其工作人员串通，违反工程计量、资金支付、质量验评、竣工验收等有关规定和程序，损害发包人利益，影响工程质量、进度和安全。</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第四条</w:t>
      </w: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 xml:space="preserve">违约责任</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监理人及其工作人员违反本合同有关规定的，按省水利厅信用考核管理有关规定进行查处，并将有关不良行为记录到企业信用档案。对违纪违规行为，由监理人主管部门或行业管理部门依据有关规定查处，给</w:t>
      </w:r>
      <w:r>
        <w:rPr>
          <w:rFonts w:hint="eastAsia" w:ascii="宋体" w:hAnsi="宋体" w:eastAsia="宋体" w:cs="宋体"/>
          <w:color w:val="auto"/>
          <w:szCs w:val="21"/>
          <w:highlight w:val="none"/>
          <w:u w:val="single"/>
        </w:rPr>
        <w:t xml:space="preserve">发包人或承包人</w:t>
      </w:r>
      <w:r>
        <w:rPr>
          <w:rFonts w:hint="eastAsia" w:ascii="宋体" w:hAnsi="宋体" w:eastAsia="宋体" w:cs="宋体"/>
          <w:color w:val="auto"/>
          <w:szCs w:val="21"/>
          <w:highlight w:val="none"/>
        </w:rPr>
        <w:t xml:space="preserve">造成损失的，按有关规定予以赔偿；构成犯罪的，依法移送司法机关追究刑事责任。</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w:t>
      </w:r>
      <w:r>
        <w:rPr>
          <w:rFonts w:hint="eastAsia" w:ascii="宋体" w:hAnsi="宋体" w:eastAsia="宋体" w:cs="宋体"/>
          <w:color w:val="auto"/>
          <w:szCs w:val="21"/>
          <w:highlight w:val="none"/>
          <w:u w:val="single"/>
        </w:rPr>
        <w:t xml:space="preserve">发包人或监理人</w:t>
      </w:r>
      <w:r>
        <w:rPr>
          <w:rFonts w:hint="eastAsia" w:ascii="宋体" w:hAnsi="宋体" w:eastAsia="宋体" w:cs="宋体"/>
          <w:color w:val="auto"/>
          <w:szCs w:val="21"/>
          <w:highlight w:val="none"/>
        </w:rPr>
        <w:t xml:space="preserve">造成损失的，按有关规定予以赔偿；构成犯罪的，依法移送司法机关追究刑事责任。</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第五条</w:t>
      </w: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 xml:space="preserve">监督检查</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（一）监理人与承包人在接受本单位主管部门监督检查的同时，自愿接受</w:t>
      </w:r>
      <w:r>
        <w:rPr>
          <w:rFonts w:hint="eastAsia" w:ascii="宋体" w:hAnsi="宋体" w:eastAsia="宋体" w:cs="宋体"/>
          <w:color w:val="auto"/>
          <w:szCs w:val="21"/>
          <w:highlight w:val="none"/>
          <w:u w:val="single"/>
        </w:rPr>
        <w:t xml:space="preserve">各（上）</w:t>
      </w:r>
      <w:r>
        <w:rPr>
          <w:rFonts w:hint="eastAsia" w:ascii="宋体" w:hAnsi="宋体" w:eastAsia="宋体" w:cs="宋体"/>
          <w:color w:val="auto"/>
          <w:szCs w:val="21"/>
          <w:highlight w:val="none"/>
        </w:rPr>
        <w:t xml:space="preserve">级水行政主管部门和</w:t>
      </w:r>
      <w:r>
        <w:rPr>
          <w:rFonts w:hint="eastAsia" w:ascii="宋体" w:hAnsi="宋体" w:eastAsia="宋体" w:cs="宋体"/>
          <w:color w:val="auto"/>
          <w:szCs w:val="21"/>
          <w:highlight w:val="none"/>
          <w:u w:val="single"/>
        </w:rPr>
        <w:t xml:space="preserve">督查单位（纪检监察机关）</w:t>
      </w:r>
      <w:r>
        <w:rPr>
          <w:rFonts w:hint="eastAsia" w:ascii="宋体" w:hAnsi="宋体" w:eastAsia="宋体" w:cs="宋体"/>
          <w:color w:val="auto"/>
          <w:szCs w:val="21"/>
          <w:highlight w:val="none"/>
        </w:rPr>
        <w:t xml:space="preserve">对合同执行情况的监督检查、审计等，提供有关资料和财务账册，接受本合同规定范围内的裁定意见。</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本合同履约情况检查由督查单位主持，监理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第六条  本合同为工程合同的从合同，其有效期与工程合同一致。</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第七条  本合同一式</w:t>
      </w:r>
      <w:r>
        <w:rPr>
          <w:rFonts w:hint="eastAsia" w:ascii="宋体" w:hAnsi="宋体" w:eastAsia="宋体" w:cs="宋体"/>
          <w:b/>
          <w:color w:val="auto"/>
          <w:szCs w:val="21"/>
          <w:highlight w:val="none"/>
          <w:u w:val="single"/>
        </w:rPr>
        <w:t xml:space="preserve">叁</w:t>
      </w:r>
      <w:r>
        <w:rPr>
          <w:rFonts w:hint="eastAsia" w:ascii="宋体" w:hAnsi="宋体" w:eastAsia="宋体" w:cs="宋体"/>
          <w:color w:val="auto"/>
          <w:szCs w:val="21"/>
          <w:highlight w:val="none"/>
        </w:rPr>
        <w:t xml:space="preserve">份，承、发包双方各执</w:t>
      </w:r>
      <w:r>
        <w:rPr>
          <w:rFonts w:hint="eastAsia" w:ascii="宋体" w:hAnsi="宋体" w:eastAsia="宋体" w:cs="宋体"/>
          <w:b/>
          <w:color w:val="auto"/>
          <w:szCs w:val="21"/>
          <w:highlight w:val="none"/>
          <w:u w:val="single"/>
        </w:rPr>
        <w:t xml:space="preserve">壹</w:t>
      </w:r>
      <w:r>
        <w:rPr>
          <w:rFonts w:hint="eastAsia" w:ascii="宋体" w:hAnsi="宋体" w:eastAsia="宋体" w:cs="宋体"/>
          <w:color w:val="auto"/>
          <w:szCs w:val="21"/>
          <w:highlight w:val="none"/>
        </w:rPr>
        <w:t xml:space="preserve">份，送交督查单位</w:t>
      </w:r>
      <w:r>
        <w:rPr>
          <w:rFonts w:hint="eastAsia" w:ascii="宋体" w:hAnsi="宋体" w:eastAsia="宋体" w:cs="宋体"/>
          <w:b/>
          <w:color w:val="auto"/>
          <w:szCs w:val="21"/>
          <w:highlight w:val="none"/>
          <w:u w:val="single"/>
        </w:rPr>
        <w:t xml:space="preserve">壹</w:t>
      </w:r>
      <w:r>
        <w:rPr>
          <w:rFonts w:hint="eastAsia" w:ascii="宋体" w:hAnsi="宋体" w:eastAsia="宋体" w:cs="宋体"/>
          <w:color w:val="auto"/>
          <w:szCs w:val="21"/>
          <w:highlight w:val="none"/>
        </w:rPr>
        <w:t xml:space="preserve">份。</w:t>
      </w:r>
      <w:r/>
    </w:p>
    <w:p>
      <w:pPr>
        <w:contextualSpacing/>
        <w:ind w:firstLine="40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  理  人:（盖章）                承  包  人:（盖章）                </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                法定代表人:（签名）</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或授权代理人:（签名）              或授权代理人:（签名）</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                         单位地址：</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联系电话：</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督查单位（纪检监察机关）：（盖章）</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 表 人：（签名）</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380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      年    月    日</w:t>
      </w:r>
      <w:r/>
    </w:p>
    <w:p>
      <w:pPr>
        <w:pStyle w:val="1349"/>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349"/>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349"/>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349"/>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49"/>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49"/>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49"/>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0"/>
        <w:jc w:val="both"/>
        <w:keepLines/>
        <w:keepNext/>
        <w:spacing w:before="0" w:beforeAutospacing="0" w:after="0" w:afterAutospacing="0" w:line="400" w:lineRule="exact"/>
        <w:widowControl w:val="off"/>
        <w:rPr>
          <w:rFonts w:hint="eastAsia" w:ascii="宋体" w:hAnsi="宋体" w:eastAsia="宋体" w:cs="宋体"/>
          <w:color w:val="auto"/>
          <w:szCs w:val="20"/>
          <w:highlight w:val="none"/>
          <w:lang w:bidi="ar"/>
        </w:rPr>
        <w:outlineLvl w:val="2"/>
      </w:pPr>
      <w:r>
        <w:rPr>
          <w:rFonts w:hint="eastAsia" w:ascii="宋体" w:hAnsi="宋体" w:eastAsia="宋体" w:cs="宋体"/>
          <w:color w:val="auto"/>
          <w:highlight w:val="none"/>
        </w:rPr>
        <w:br w:type="page" w:clear="all"/>
      </w:r>
      <w:r>
        <w:rPr>
          <w:rFonts w:hint="eastAsia" w:ascii="宋体" w:hAnsi="宋体" w:eastAsia="宋体" w:cs="宋体"/>
          <w:color w:val="auto"/>
          <w:szCs w:val="20"/>
          <w:highlight w:val="none"/>
          <w:lang w:bidi="ar"/>
        </w:rPr>
        <w:t xml:space="preserve">附件</w:t>
      </w:r>
      <w:r>
        <w:rPr>
          <w:rFonts w:hint="eastAsia" w:ascii="宋体" w:hAnsi="宋体" w:eastAsia="宋体" w:cs="宋体"/>
          <w:color w:val="auto"/>
          <w:szCs w:val="20"/>
          <w:highlight w:val="none"/>
          <w:lang w:val="en-US" w:eastAsia="zh-CN" w:bidi="ar"/>
        </w:rPr>
        <w:t xml:space="preserve">三</w:t>
      </w:r>
      <w:r>
        <w:rPr>
          <w:rFonts w:hint="eastAsia" w:ascii="宋体" w:hAnsi="宋体" w:eastAsia="宋体" w:cs="宋体"/>
          <w:color w:val="auto"/>
          <w:szCs w:val="20"/>
          <w:highlight w:val="none"/>
          <w:lang w:bidi="ar"/>
        </w:rPr>
        <w:t xml:space="preserve">：资金安全合同</w:t>
      </w:r>
      <w:r/>
    </w:p>
    <w:p>
      <w:pPr>
        <w:jc w:val="center"/>
        <w:spacing w:before="120" w:after="120" w:line="38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资金安全合同</w:t>
      </w:r>
      <w:r/>
    </w:p>
    <w:p>
      <w:pPr>
        <w:contextualSpacing/>
        <w:ind w:firstLine="400"/>
        <w:spacing w:line="380" w:lineRule="atLeas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发包人：</w:t>
      </w:r>
      <w:r>
        <w:rPr>
          <w:rFonts w:hint="eastAsia" w:ascii="宋体" w:hAnsi="宋体" w:eastAsia="宋体" w:cs="宋体"/>
          <w:b/>
          <w:color w:val="auto"/>
          <w:szCs w:val="21"/>
          <w:highlight w:val="none"/>
          <w:u w:val="single"/>
        </w:rPr>
        <w:t xml:space="preserve">                           </w:t>
      </w:r>
      <w:r/>
    </w:p>
    <w:p>
      <w:pPr>
        <w:contextualSpacing/>
        <w:ind w:firstLine="400"/>
        <w:spacing w:line="380" w:lineRule="atLeas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承包人：</w:t>
      </w:r>
      <w:r>
        <w:rPr>
          <w:rFonts w:hint="eastAsia" w:ascii="宋体" w:hAnsi="宋体" w:eastAsia="宋体" w:cs="宋体"/>
          <w:b/>
          <w:color w:val="auto"/>
          <w:szCs w:val="21"/>
          <w:highlight w:val="none"/>
          <w:u w:val="single"/>
        </w:rPr>
        <w:t xml:space="preserve">                            </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00"/>
        <w:spacing w:line="380" w:lineRule="atLeas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为贯彻落实《江苏省基本建设财务管理办法》（苏财规〔2017〕40号）、《江苏省水利重点工程建设补助专项资金管理办法》（苏财规〔2020〕27号）等有关规定，进一步规范资金财务管理，提高资金效益，保障资金安全，</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（以下简称“发包人”）与 </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（以下简称“承包人”）协商一致，自愿签订以下资金安全合同。</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第一条  发包人的权利和义务</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（一）根据年度工程建设任务，组织、筹措工程建设资金，满足年度工程建设需要。</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（二）严格执行合同各项规定，自觉按合同办事，按照合同条款规定的时间、方式以及工程价款结算程序，审核承包人申报的经济合同结算，及时支付预付款、工程进度款和退还保证金等。</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（三）发包人应遵循公平、诚实信用的原则，遵守法律、法规，尊重社会公德，不得扰乱社会经济秩序，损害社会公共利益。</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第二条  承包人的权利和义务</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（一）承包人从发包人取得的资金必须用于承接的</w:t>
      </w:r>
      <w:r>
        <w:rPr>
          <w:rFonts w:hint="eastAsia" w:ascii="宋体" w:hAnsi="宋体" w:eastAsia="宋体" w:cs="宋体"/>
          <w:b/>
          <w:color w:val="auto"/>
          <w:szCs w:val="21"/>
          <w:highlight w:val="none"/>
          <w:u w:val="single"/>
        </w:rPr>
        <w:t xml:space="preserve">      工程合同名称（编号）  </w:t>
      </w:r>
      <w:r>
        <w:rPr>
          <w:rFonts w:hint="eastAsia" w:ascii="宋体" w:hAnsi="宋体" w:eastAsia="宋体" w:cs="宋体"/>
          <w:color w:val="auto"/>
          <w:szCs w:val="21"/>
          <w:highlight w:val="none"/>
        </w:rPr>
        <w:t xml:space="preserve">，在施工现场设立项目部的承包人应在工程所在地银行开户，专户存储，专款专用，单独建账。原则上承包人保证不外借、挪用、转移专项资金；不得通过权益转让、抵押、质押、担保等任何其他方式使用专项资金，确保资金安全。</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（二）承包人从发包人取得的银行汇票、本票、支票等不得转让给其他单位。施工进度款和工程预付款不得转入后方公司。专项资金支出结算原则上应用银行转账，不得以大额现金支付。</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（三）承包人专项资金支出的各项费用必须真实、合理并依据充分。费用支出要严格按内部相互制约的审批流程操作，报销凭证要合法合规。严禁使用虚假凭证、发票，严禁报假账。</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（四）承包人施工过程中应严格执行《保障农民工工资支付条例》等相关规定，保证农民工工资及时足额支付到位。如发包人收到承包人拖欠农民工工资的举报并经查实的，发包人有权按规定处理。</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（五）承包人不得转包或违法分包工程项目，否则发包人有权停止支付工程款。</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（六）承包人资金收支使用情况应接受发包人及发包人主管部门和监督部门的监督，承包人要主动积极配合，如实提供财务及其他相关资料。</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第三条  违约责任</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（一）发包人及其工作人员违反本合同有关规定的，由发包人主管部门或纪检监察机关依据有关规定查处，给承包人造成损失的，按有关规定予以赔偿；构成犯罪的，依法移送司法机关追究刑事责任。</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（三）承、发包双方都应履行保密责任，不得擅自将业务支出具体情况透露给本合同双方以外的其他单位或个人，否则受害方将依法追究相关责任。</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第四条  监督检查</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（一）承、发包双方在接受本单位主管部门监督检查的同时，自愿接受</w:t>
      </w:r>
      <w:r>
        <w:rPr>
          <w:rFonts w:hint="eastAsia" w:ascii="宋体" w:hAnsi="宋体" w:eastAsia="宋体" w:cs="宋体"/>
          <w:color w:val="auto"/>
          <w:szCs w:val="21"/>
          <w:highlight w:val="none"/>
          <w:u w:val="single"/>
        </w:rPr>
        <w:t xml:space="preserve">各（上）</w:t>
      </w:r>
      <w:r>
        <w:rPr>
          <w:rFonts w:hint="eastAsia" w:ascii="宋体" w:hAnsi="宋体" w:eastAsia="宋体" w:cs="宋体"/>
          <w:color w:val="auto"/>
          <w:szCs w:val="21"/>
          <w:highlight w:val="none"/>
        </w:rPr>
        <w:t xml:space="preserve">级水行政主管部门和</w:t>
      </w:r>
      <w:r>
        <w:rPr>
          <w:rFonts w:hint="eastAsia" w:ascii="宋体" w:hAnsi="宋体" w:eastAsia="宋体" w:cs="宋体"/>
          <w:color w:val="auto"/>
          <w:szCs w:val="21"/>
          <w:highlight w:val="none"/>
          <w:u w:val="single"/>
        </w:rPr>
        <w:t xml:space="preserve">督查单位（纪检监察机关）</w:t>
      </w:r>
      <w:r>
        <w:rPr>
          <w:rFonts w:hint="eastAsia" w:ascii="宋体" w:hAnsi="宋体" w:eastAsia="宋体" w:cs="宋体"/>
          <w:color w:val="auto"/>
          <w:szCs w:val="21"/>
          <w:highlight w:val="none"/>
        </w:rPr>
        <w:t xml:space="preserve">对合同执行情况的监督检查、审计等，提供有关资料和财务账册，接受本合同规定范围内的裁定意见。</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第五条  本合同为工程合同的从合同，其有效期与工程合同一致。</w:t>
      </w:r>
      <w:r/>
    </w:p>
    <w:p>
      <w:pPr>
        <w:contextualSpacing/>
        <w:ind w:firstLine="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第六条  本合同一式</w:t>
      </w:r>
      <w:r>
        <w:rPr>
          <w:rFonts w:hint="eastAsia" w:ascii="宋体" w:hAnsi="宋体" w:eastAsia="宋体" w:cs="宋体"/>
          <w:b/>
          <w:color w:val="auto"/>
          <w:szCs w:val="21"/>
          <w:highlight w:val="none"/>
          <w:u w:val="single"/>
        </w:rPr>
        <w:t xml:space="preserve">叁</w:t>
      </w:r>
      <w:r>
        <w:rPr>
          <w:rFonts w:hint="eastAsia" w:ascii="宋体" w:hAnsi="宋体" w:eastAsia="宋体" w:cs="宋体"/>
          <w:color w:val="auto"/>
          <w:szCs w:val="21"/>
          <w:highlight w:val="none"/>
        </w:rPr>
        <w:t xml:space="preserve">份，承、发包双方各执</w:t>
      </w:r>
      <w:r>
        <w:rPr>
          <w:rFonts w:hint="eastAsia" w:ascii="宋体" w:hAnsi="宋体" w:eastAsia="宋体" w:cs="宋体"/>
          <w:b/>
          <w:color w:val="auto"/>
          <w:szCs w:val="21"/>
          <w:highlight w:val="none"/>
          <w:u w:val="single"/>
        </w:rPr>
        <w:t xml:space="preserve">壹</w:t>
      </w:r>
      <w:r>
        <w:rPr>
          <w:rFonts w:hint="eastAsia" w:ascii="宋体" w:hAnsi="宋体" w:eastAsia="宋体" w:cs="宋体"/>
          <w:color w:val="auto"/>
          <w:szCs w:val="21"/>
          <w:highlight w:val="none"/>
        </w:rPr>
        <w:t xml:space="preserve">份，送交督查单位</w:t>
      </w:r>
      <w:r>
        <w:rPr>
          <w:rFonts w:hint="eastAsia" w:ascii="宋体" w:hAnsi="宋体" w:eastAsia="宋体" w:cs="宋体"/>
          <w:b/>
          <w:color w:val="auto"/>
          <w:szCs w:val="21"/>
          <w:highlight w:val="none"/>
          <w:u w:val="single"/>
        </w:rPr>
        <w:t xml:space="preserve">壹</w:t>
      </w:r>
      <w:r>
        <w:rPr>
          <w:rFonts w:hint="eastAsia" w:ascii="宋体" w:hAnsi="宋体" w:eastAsia="宋体" w:cs="宋体"/>
          <w:color w:val="auto"/>
          <w:szCs w:val="21"/>
          <w:highlight w:val="none"/>
        </w:rPr>
        <w:t xml:space="preserve">份。</w:t>
      </w:r>
      <w:r/>
    </w:p>
    <w:p>
      <w:pPr>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  包  人:（盖章）                承  包  人:（盖章）                </w:t>
      </w:r>
      <w:r/>
    </w:p>
    <w:p>
      <w:pPr>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                法定代表人:（签名）</w:t>
      </w:r>
      <w:r/>
    </w:p>
    <w:p>
      <w:pPr>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或授权代理人:（签名）              或授权代理人:（签名）</w:t>
      </w:r>
      <w:r/>
    </w:p>
    <w:p>
      <w:pPr>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                         单位地址：</w:t>
      </w:r>
      <w:r/>
    </w:p>
    <w:p>
      <w:pPr>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联系电话：</w:t>
      </w:r>
      <w:r/>
    </w:p>
    <w:p>
      <w:pPr>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督查单位（纪检监察机关）：（盖章）</w:t>
      </w:r>
      <w:r/>
    </w:p>
    <w:p>
      <w:pPr>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 表 人：（签名）</w:t>
      </w:r>
      <w:r/>
    </w:p>
    <w:p>
      <w:pPr>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3400"/>
        <w:spacing w:line="38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      年    月    日</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0"/>
        <w:jc w:val="both"/>
        <w:keepLines/>
        <w:keepNext/>
        <w:spacing w:before="0" w:beforeAutospacing="0" w:after="0" w:afterAutospacing="0" w:line="400" w:lineRule="exact"/>
        <w:widowControl w:val="off"/>
        <w:rPr>
          <w:rFonts w:hint="eastAsia" w:ascii="宋体" w:hAnsi="宋体" w:eastAsia="宋体" w:cs="宋体"/>
          <w:color w:val="auto"/>
          <w:szCs w:val="20"/>
          <w:highlight w:val="none"/>
          <w:lang w:bidi="ar"/>
        </w:rPr>
        <w:outlineLvl w:val="2"/>
      </w:pPr>
      <w:r>
        <w:rPr>
          <w:rFonts w:hint="eastAsia" w:ascii="宋体" w:hAnsi="宋体" w:eastAsia="宋体" w:cs="宋体"/>
          <w:color w:val="auto"/>
          <w:highlight w:val="none"/>
        </w:rPr>
        <w:br w:type="page" w:clear="all"/>
      </w:r>
      <w:bookmarkStart w:id="884" w:name="_Toc28613835"/>
      <w:r>
        <w:rPr>
          <w:rFonts w:hint="eastAsia" w:ascii="宋体" w:hAnsi="宋体" w:eastAsia="宋体" w:cs="宋体"/>
          <w:color w:val="auto"/>
          <w:szCs w:val="20"/>
          <w:highlight w:val="none"/>
          <w:lang w:bidi="ar"/>
        </w:rPr>
        <w:t xml:space="preserve">附件</w:t>
      </w:r>
      <w:r>
        <w:rPr>
          <w:rFonts w:hint="eastAsia" w:ascii="宋体" w:hAnsi="宋体" w:eastAsia="宋体" w:cs="宋体"/>
          <w:color w:val="auto"/>
          <w:szCs w:val="20"/>
          <w:highlight w:val="none"/>
          <w:lang w:val="en-US" w:eastAsia="zh-CN" w:bidi="ar"/>
        </w:rPr>
        <w:t xml:space="preserve">四</w:t>
      </w:r>
      <w:r>
        <w:rPr>
          <w:rFonts w:hint="eastAsia" w:ascii="宋体" w:hAnsi="宋体" w:eastAsia="宋体" w:cs="宋体"/>
          <w:color w:val="auto"/>
          <w:szCs w:val="20"/>
          <w:highlight w:val="none"/>
          <w:lang w:bidi="ar"/>
        </w:rPr>
        <w:t xml:space="preserve">：安全生产合同</w:t>
      </w:r>
      <w:bookmarkEnd w:id="884"/>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工程安全生产合同</w:t>
      </w:r>
      <w:r/>
    </w:p>
    <w:p>
      <w:pPr>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（发包人与承包人）</w:t>
      </w:r>
      <w:r/>
    </w:p>
    <w:p>
      <w:pPr>
        <w:ind w:firstLine="40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u w:val="single"/>
        </w:rPr>
        <w:t xml:space="preserve">         （以下简称“甲方”）</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u w:val="single"/>
        </w:rPr>
        <w:t xml:space="preserve">         （以下简称“乙方”）</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为认真贯彻落实安全生产法律法规和规章制度，贯彻落实中共中央国务院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第一、预防为主、综合治理的方针，加强领导、改革创新，协调联动、齐抓共管，强化安全生产主体责任，提升参建单位安全生产管理水平，确保工程施工安全生产无事故。按照相关安全生产管理制度，甲方与乙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工程项目承包合同签订安全生产合同。</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一、共同职责</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要坚持安全发展、改革创新、依法管理、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w:t>
      </w:r>
      <w:r>
        <w:rPr>
          <w:rFonts w:hint="eastAsia" w:ascii="宋体" w:hAnsi="宋体" w:eastAsia="宋体" w:cs="宋体"/>
          <w:color w:val="auto"/>
          <w:highlight w:val="none"/>
        </w:rPr>
        <w:t xml:space="preserve">全生产责任制度，法定代表人为安全生产第一责任人，分管负责人负有安全生产技术决策和指挥权，强化各部门安全生产职责，落实一岗双责。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深入开展危化品和电气火灾综合治理，扎实开展除隐患防事故保安全专项行动，做好汛期</w:t>
      </w:r>
      <w:r>
        <w:rPr>
          <w:rFonts w:hint="eastAsia" w:ascii="宋体" w:hAnsi="宋体" w:eastAsia="宋体" w:cs="宋体"/>
          <w:color w:val="auto"/>
          <w:highlight w:val="none"/>
        </w:rPr>
        <w:t xml:space="preserve">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推广应用保障生产安全的新设备、新技术、新材料和新工艺。九要着力提升从业人员安全素质。加强安全生产法律法规和安全知识宣传教育，积极组织参与各类安全生产宣教活动，严格落实安全教育培训制度，加强一线人员安全技能培训，特种作业人员和水利水电施工企业安全生产管理三类人员按规定持证上岗。</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二、甲方职责</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1、严格遵守国家有关安全生产的法律法规和规章制度，认真执行工程承包合同中的有关安全生产管理各项要求，保证及时审核、支付安全文明措施费，并监督乙方合理使用。</w:t>
      </w:r>
      <w:r/>
    </w:p>
    <w:p>
      <w:pPr>
        <w:ind w:firstLine="40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严肃事故查处，坚持“四不放过”原则</w:t>
      </w:r>
      <w:r>
        <w:rPr>
          <w:rFonts w:hint="eastAsia" w:ascii="宋体" w:hAnsi="宋体" w:eastAsia="宋体" w:cs="宋体"/>
          <w:color w:val="auto"/>
          <w:highlight w:val="none"/>
          <w:lang w:eastAsia="zh-CN"/>
        </w:rPr>
        <w:t xml:space="preserve">。</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4、加强安全生产文化建设，组织安全发展宣传活动，创新宣教方式，营造安全生产浓厚氛围，提高安全意识。</w:t>
      </w:r>
      <w:r/>
    </w:p>
    <w:p>
      <w:pPr>
        <w:ind w:firstLine="40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5、抓好施工组织设计及施工安全专项方案监督检查工作，按照《水利水电工程生产安全重大事故隐患判定导则》（SL/T 842—2025），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rPr>
          <w:rFonts w:hint="eastAsia" w:ascii="宋体" w:hAnsi="宋体" w:eastAsia="宋体" w:cs="宋体"/>
          <w:color w:val="auto"/>
          <w:highlight w:val="none"/>
          <w:lang w:eastAsia="zh-CN"/>
        </w:rPr>
        <w:t xml:space="preserve">。</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6、组织开展施工现场危险源识别和登记工作，进行危险源普查、识别，根据国家规定，规范危险源管理。完善隐患登记销号和重大隐患挂牌督办制度。</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7、开展安全生产标准化建设工作，促进水利工程建设管理安全生产工作的规范化、标准化，逐步实现安全生产常态化管理。做好安全生产信息填报工作。</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10、落实安全生产投入机制，保障安全生产工作经费，改善安全生产条件。积极引进安全生产优秀科研成果并推广应用，努力提高安全生产信息化水平。</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11、贯彻落实工程建设领域工伤强制性保险制度和工资保证金制度，改进和加强项目管理。</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12、加强安全文明施工管理，</w:t>
      </w:r>
      <w:r>
        <w:rPr>
          <w:rFonts w:hint="eastAsia" w:ascii="宋体" w:hAnsi="宋体" w:eastAsia="宋体" w:cs="宋体"/>
          <w:color w:val="auto"/>
          <w:highlight w:val="none"/>
          <w:lang w:val="en-US" w:eastAsia="zh-CN"/>
        </w:rPr>
        <w:t xml:space="preserve">文明施工</w:t>
      </w:r>
      <w:r>
        <w:rPr>
          <w:rFonts w:hint="eastAsia" w:ascii="宋体" w:hAnsi="宋体" w:eastAsia="宋体" w:cs="宋体"/>
          <w:color w:val="auto"/>
          <w:highlight w:val="none"/>
        </w:rPr>
        <w:t xml:space="preserve">。做好施工安全档案资料收集整编工作。</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三、乙方职责</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严格遵守国家有关安全生产的法律法规和规章制度，认真执行工程承包合同中的有关安全生产管理各项要求，按省水利厅文件及合同规定管理、使用安全文明措施费。不弄虚作假，按规定申报安全文明措施费，保证安全生产经费及时、足额投入。</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w:t>
      </w:r>
      <w:r>
        <w:rPr>
          <w:rFonts w:hint="eastAsia" w:ascii="宋体" w:hAnsi="宋体" w:eastAsia="宋体" w:cs="宋体"/>
          <w:color w:val="auto"/>
          <w:highlight w:val="none"/>
          <w:lang w:val="en-US" w:eastAsia="zh-CN"/>
        </w:rPr>
        <w:t xml:space="preserve">文明施工</w:t>
      </w:r>
      <w:r>
        <w:rPr>
          <w:rFonts w:hint="eastAsia" w:ascii="宋体" w:hAnsi="宋体" w:eastAsia="宋体" w:cs="宋体"/>
          <w:color w:val="auto"/>
          <w:highlight w:val="none"/>
        </w:rPr>
        <w:t xml:space="preserve">。</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贯彻落实工程建设领域工伤强制性保险制度和工资保证金制度，改进和加强项目管理，落实按月足额支付工资规定、实行农民工实名制管理、建立完善农民工工资保障制度和农民工工资（劳务费）专用账户管理制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配合项目法人落实江苏省水利厅农民工工资管理系统</w:t>
      </w:r>
      <w:r>
        <w:rPr>
          <w:rFonts w:hint="eastAsia" w:ascii="宋体" w:hAnsi="宋体" w:eastAsia="宋体" w:cs="宋体"/>
          <w:color w:val="auto"/>
          <w:highlight w:val="none"/>
        </w:rPr>
        <w:t xml:space="preserve">。</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其中专职安全员不少于</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人），专职负责所有员工的安全和治安保卫工作及预防事故的发生。安全机构人员，有权按有关规定发布指令，并采取保护性措施防止事故发生。</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7、乙方在任何时候都应采取各种合理的预防措施，防止其人员发生任何违法、违禁、暴力、违规或妨碍治安的行为</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8、加强施工中交通运输安全管理，各种运输机械等须划定运输线路行驶。</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9、对于易燃易爆的材料除应专门有效封闭、妥善保管之处，还应配备有足够的消防设施，相关管理和操作人员应熟悉消防设备的性能和使用方法。</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12、施工现场必须按规范及相关规定设置必要安全警示标识牌。安全警示标识牌生产、采购和安装使用必须符合规范要求。</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13、开展施工现场危险源识别和登记工作，进行危险源普查、识别，根据国家规定，规范危险源管理。完善隐患登记销号和重大隐患挂牌督办制度。</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四、违约责任</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1、因乙方违反安全文明措施费申请、支付和使用规定的，甲方有权按规定予以审核、调整，同时接受稽察或审计监督。</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2、如因甲方或乙方违约，或因安全管理不到位，造成工程施工期间发生生产安全责任事故，由上级有关主管部门依法依规追究单位和部门、人员的行政、法律责任。</w:t>
      </w:r>
      <w:r/>
    </w:p>
    <w:p>
      <w:pPr>
        <w:ind w:firstLine="40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五、其它</w:t>
      </w:r>
      <w:r/>
    </w:p>
    <w:p>
      <w:pPr>
        <w:ind w:firstLine="40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本合同一式</w:t>
      </w:r>
      <w:r>
        <w:rPr>
          <w:rFonts w:hint="eastAsia" w:ascii="宋体" w:hAnsi="宋体" w:eastAsia="宋体" w:cs="宋体"/>
          <w:b/>
          <w:bCs/>
          <w:color w:val="auto"/>
          <w:highlight w:val="none"/>
          <w:u w:val="single"/>
          <w:lang w:val="en-US" w:eastAsia="zh-CN"/>
        </w:rPr>
        <w:t xml:space="preserve">贰</w:t>
      </w:r>
      <w:r>
        <w:rPr>
          <w:rFonts w:hint="eastAsia" w:ascii="宋体" w:hAnsi="宋体" w:eastAsia="宋体" w:cs="宋体"/>
          <w:color w:val="auto"/>
          <w:highlight w:val="none"/>
        </w:rPr>
        <w:t xml:space="preserve">份，</w:t>
      </w:r>
      <w:r>
        <w:rPr>
          <w:rFonts w:hint="eastAsia" w:ascii="宋体" w:hAnsi="宋体" w:eastAsia="宋体" w:cs="宋体"/>
          <w:color w:val="auto"/>
          <w:highlight w:val="none"/>
          <w:lang w:val="en-US" w:eastAsia="zh-CN"/>
        </w:rPr>
        <w:t xml:space="preserve">双方各执</w:t>
      </w:r>
      <w:r>
        <w:rPr>
          <w:rFonts w:hint="eastAsia" w:ascii="宋体" w:hAnsi="宋体" w:eastAsia="宋体" w:cs="宋体"/>
          <w:b/>
          <w:bCs/>
          <w:color w:val="auto"/>
          <w:highlight w:val="none"/>
          <w:u w:val="single"/>
          <w:lang w:val="en-US" w:eastAsia="zh-CN"/>
        </w:rPr>
        <w:t xml:space="preserve">壹</w:t>
      </w:r>
      <w:r>
        <w:rPr>
          <w:rFonts w:hint="eastAsia" w:ascii="宋体" w:hAnsi="宋体" w:eastAsia="宋体" w:cs="宋体"/>
          <w:color w:val="auto"/>
          <w:highlight w:val="none"/>
          <w:lang w:val="en-US" w:eastAsia="zh-CN"/>
        </w:rPr>
        <w:t xml:space="preserve">份。</w:t>
      </w:r>
      <w:r>
        <w:rPr>
          <w:rFonts w:hint="eastAsia" w:ascii="宋体" w:hAnsi="宋体" w:eastAsia="宋体" w:cs="宋体"/>
          <w:color w:val="auto"/>
          <w:highlight w:val="none"/>
        </w:rPr>
        <w:t xml:space="preserve">由双方法定代表人或其授权的代理人签署和加盖公章后生效，全部工程竣工验收后失效。</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甲      方：                           乙      方：</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法定代表人（或授权代理人）：            法定代表人（或授权代理人）：</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地      址：                           地      址：</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      话：                           电      话：</w:t>
      </w:r>
      <w:r/>
    </w:p>
    <w:p>
      <w:pPr>
        <w:ind w:firstLine="40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                           日      期：</w:t>
      </w:r>
      <w:r/>
    </w:p>
    <w:p>
      <w:pPr>
        <w:ind w:firstLine="400"/>
        <w:spacing w:line="4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00"/>
        <w:spacing w:line="4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750"/>
        <w:jc w:val="both"/>
        <w:keepLines/>
        <w:keepNext/>
        <w:spacing w:before="0" w:beforeAutospacing="0" w:after="0" w:afterAutospacing="0" w:line="400" w:lineRule="exact"/>
        <w:widowControl w:val="off"/>
        <w:rPr>
          <w:rFonts w:hint="default" w:ascii="Times New Roman" w:hAnsi="Times New Roman" w:cs="Times New Roman"/>
          <w:color w:val="auto"/>
          <w:szCs w:val="20"/>
          <w:highlight w:val="none"/>
          <w:lang w:bidi="ar"/>
        </w:rPr>
        <w:outlineLvl w:val="2"/>
      </w:pPr>
      <w:r>
        <w:rPr>
          <w:rFonts w:hint="default" w:ascii="Times New Roman" w:hAnsi="Times New Roman" w:cs="Times New Roman"/>
          <w:color w:val="auto"/>
          <w:szCs w:val="20"/>
          <w:highlight w:val="none"/>
          <w:lang w:bidi="ar"/>
        </w:rPr>
        <w:t xml:space="preserve">附件</w:t>
      </w:r>
      <w:r>
        <w:rPr>
          <w:rFonts w:hint="default" w:ascii="Times New Roman" w:hAnsi="Times New Roman" w:cs="Times New Roman"/>
          <w:color w:val="auto"/>
          <w:szCs w:val="20"/>
          <w:highlight w:val="none"/>
          <w:lang w:val="en-US" w:eastAsia="zh-CN" w:bidi="ar"/>
        </w:rPr>
        <w:t xml:space="preserve">五</w:t>
      </w:r>
      <w:r>
        <w:rPr>
          <w:rFonts w:hint="default" w:ascii="Times New Roman" w:hAnsi="Times New Roman" w:cs="Times New Roman"/>
          <w:color w:val="auto"/>
          <w:szCs w:val="20"/>
          <w:highlight w:val="none"/>
          <w:lang w:bidi="ar"/>
        </w:rPr>
        <w:t xml:space="preserve">：关于不拖欠农民工工资的承诺</w:t>
      </w:r>
      <w:r/>
    </w:p>
    <w:p>
      <w:pPr>
        <w:contextualSpacing/>
        <w:jc w:val="center"/>
        <w:spacing w:line="360" w:lineRule="auto"/>
        <w:rPr>
          <w:rFonts w:hint="default" w:ascii="Times New Roman" w:hAnsi="Times New Roman" w:cs="Times New Roman"/>
          <w:b/>
          <w:color w:val="auto"/>
          <w:sz w:val="36"/>
          <w:szCs w:val="36"/>
          <w:highlight w:val="none"/>
        </w:rPr>
      </w:pPr>
      <w:r/>
      <w:bookmarkStart w:id="885" w:name="_Toc237153210"/>
      <w:r/>
      <w:bookmarkStart w:id="886" w:name="_Toc249518767"/>
      <w:r/>
      <w:r/>
    </w:p>
    <w:p>
      <w:pPr>
        <w:contextualSpacing/>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关于不拖欠农民工工资的承诺</w:t>
      </w:r>
      <w:bookmarkEnd w:id="885"/>
      <w:r/>
      <w:bookmarkEnd w:id="886"/>
      <w:r/>
      <w:r/>
    </w:p>
    <w:p>
      <w:pPr>
        <w:contextualSpacing/>
        <w:spacing w:line="360" w:lineRule="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contextualSpacing/>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u w:val="single"/>
        </w:rPr>
        <w:t xml:space="preserve">南京市滁河河道管理处</w:t>
      </w:r>
      <w:r>
        <w:rPr>
          <w:rFonts w:hint="eastAsia" w:ascii="宋体" w:hAnsi="宋体" w:eastAsia="宋体" w:cs="宋体"/>
          <w:color w:val="auto"/>
          <w:sz w:val="24"/>
          <w:highlight w:val="none"/>
        </w:rPr>
        <w:t xml:space="preserve">：</w:t>
      </w:r>
      <w:r/>
    </w:p>
    <w:p>
      <w:pPr>
        <w:contextualSpacing/>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我方参加了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的投标</w:t>
      </w:r>
      <w:r>
        <w:rPr>
          <w:rFonts w:hint="eastAsia" w:ascii="宋体" w:hAnsi="宋体" w:eastAsia="宋体" w:cs="宋体"/>
          <w:color w:val="auto"/>
          <w:sz w:val="24"/>
          <w:highlight w:val="none"/>
        </w:rPr>
        <w:t xml:space="preserve">。我方郑重承诺：我方将保障农民工的权益，不拖欠农民工工资。若我方拖欠农民工工资，你方有权在进度款中扣除相应款项，用于直接支付农民工工资。</w:t>
      </w:r>
      <w:r/>
    </w:p>
    <w:p>
      <w:pPr>
        <w:contextualSpacing/>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contextualSpacing/>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contextualSpacing/>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contextualSpacing/>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contextualSpacing/>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contextualSpacing/>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contextualSpacing/>
        <w:ind w:right="42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                            承  包  人：</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（盖单位公章）</w:t>
      </w:r>
      <w:r/>
    </w:p>
    <w:p>
      <w:pPr>
        <w:contextualSpacing/>
        <w:ind w:right="42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contextualSpacing/>
        <w:ind w:right="420"/>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                         法定代表人：</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w:t>
      </w:r>
      <w:r>
        <w:rPr>
          <w:rFonts w:hint="default" w:ascii="Times New Roman" w:hAnsi="Times New Roman" w:cs="Times New Roman"/>
          <w:color w:val="auto"/>
          <w:sz w:val="24"/>
          <w:highlight w:val="none"/>
        </w:rPr>
        <w:t xml:space="preserve">签名</w:t>
      </w:r>
      <w:r>
        <w:rPr>
          <w:rFonts w:hint="default" w:ascii="Times New Roman" w:hAnsi="Times New Roman" w:cs="Times New Roman"/>
          <w:color w:val="auto"/>
          <w:sz w:val="24"/>
          <w:highlight w:val="none"/>
        </w:rPr>
        <w:t xml:space="preserve">）</w:t>
      </w:r>
      <w:r/>
    </w:p>
    <w:p>
      <w:pPr>
        <w:contextualSpacing/>
        <w:ind w:right="420"/>
        <w:jc w:val="righ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contextualSpacing/>
        <w:ind w:firstLine="492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年</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月</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日</w:t>
      </w:r>
      <w:r/>
    </w:p>
    <w:p>
      <w:pPr>
        <w:pStyle w:val="1349"/>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21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p>
    <w:p>
      <w:pPr>
        <w:jc w:val="center"/>
        <w:spacing w:line="360" w:lineRule="auto"/>
        <w:tabs>
          <w:tab w:val="left" w:pos="0" w:leader="none"/>
          <w:tab w:val="left" w:pos="993" w:leader="none"/>
          <w:tab w:val="left" w:pos="1134" w:leader="none"/>
          <w:tab w:val="left" w:pos="1860" w:leader="none"/>
        </w:tabs>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color w:val="auto"/>
          <w:spacing w:val="-10"/>
          <w:sz w:val="36"/>
          <w:szCs w:val="36"/>
          <w:highlight w:val="none"/>
        </w:rPr>
        <w:t xml:space="preserve">第</w:t>
      </w:r>
      <w:r>
        <w:rPr>
          <w:rFonts w:hint="default" w:ascii="Times New Roman" w:hAnsi="Times New Roman" w:eastAsia="宋体" w:cs="Times New Roman"/>
          <w:b/>
          <w:color w:val="auto"/>
          <w:spacing w:val="-10"/>
          <w:sz w:val="36"/>
          <w:szCs w:val="36"/>
          <w:highlight w:val="none"/>
          <w:lang w:val="en-US" w:eastAsia="zh-CN"/>
        </w:rPr>
        <w:t xml:space="preserve">七</w:t>
      </w:r>
      <w:r>
        <w:rPr>
          <w:rFonts w:hint="default" w:ascii="Times New Roman" w:hAnsi="Times New Roman" w:eastAsia="宋体" w:cs="Times New Roman"/>
          <w:b/>
          <w:color w:val="auto"/>
          <w:spacing w:val="-10"/>
          <w:sz w:val="36"/>
          <w:szCs w:val="36"/>
          <w:highlight w:val="none"/>
        </w:rPr>
        <w:t xml:space="preserve">章 工程量清单</w:t>
      </w:r>
      <w:r/>
    </w:p>
    <w:p>
      <w:pPr>
        <w:pStyle w:val="996"/>
        <w:ind w:firstLine="281"/>
        <w:jc w:val="center"/>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sz w:val="28"/>
          <w:szCs w:val="28"/>
          <w:highlight w:val="none"/>
        </w:rPr>
        <w:t xml:space="preserve">（详见附件）</w:t>
      </w:r>
      <w:r/>
    </w:p>
    <w:p>
      <w:pPr>
        <w:pStyle w:val="910"/>
        <w:spacing w:line="36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r>
      <w:r/>
    </w:p>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FangSong">
    <w:panose1 w:val="02010609060101010101"/>
  </w:font>
  <w:font w:name="Symbol">
    <w:panose1 w:val="05050102010706020507"/>
  </w:font>
  <w:font w:name="KNLe">
    <w:panose1 w:val="020B0503020202020204"/>
  </w:font>
  <w:font w:name="仿宋">
    <w:panose1 w:val="02010609060101010101"/>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mbria">
    <w:panose1 w:val="02040503050406030204"/>
  </w:font>
  <w:font w:name="Arial Unicode MS">
    <w:panose1 w:val="020B0604020202020204"/>
  </w:font>
  <w:font w:name="Arial">
    <w:panose1 w:val="020B0604020202020204"/>
  </w:font>
  <w:font w:name="Calibri">
    <w:panose1 w:val="020F0502020204030204"/>
  </w:font>
  <w:font w:name="微软雅黑">
    <w:panose1 w:val="020B0503020204020204"/>
  </w:font>
  <w:font w:name="SimSun">
    <w:panose1 w:val="02010600030101010101"/>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9"/>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jc w:val="center"/>
                          </w:pPr>
                          <w:r>
                            <w:fldChar w:fldCharType="begin"/>
                          </w:r>
                          <w:r>
                            <w:instrText xml:space="preserve"> PAGE   \* MERGEFORMAT </w:instrText>
                          </w:r>
                          <w:r>
                            <w:fldChar w:fldCharType="separate"/>
                          </w:r>
                          <w:r>
                            <w:t xml:space="preserve">- 19 -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jc w:val="center"/>
                    </w:pPr>
                    <w:r>
                      <w:fldChar w:fldCharType="begin"/>
                    </w:r>
                    <w:r>
                      <w:instrText xml:space="preserve"> PAGE   \* MERGEFORMAT </w:instrText>
                    </w:r>
                    <w:r>
                      <w:fldChar w:fldCharType="separate"/>
                    </w:r>
                    <w:r>
                      <w:t xml:space="preserve">- 19 -</w:t>
                    </w:r>
                    <w:r>
                      <w:fldChar w:fldCharType="end"/>
                    </w:r>
                    <w:r/>
                  </w:p>
                </w:txbxContent>
              </v:textbox>
            </v:shape>
          </w:pict>
        </mc:Fallback>
      </mc:AlternateContent>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66"/>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6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64"/>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73"/>
      <w:isLgl w:val="false"/>
      <w:suff w:val="tab"/>
      <w:lvlText w:val="%1"/>
      <w:lvlJc w:val="left"/>
      <w:pPr>
        <w:ind w:left="567" w:hanging="567"/>
        <w:tabs>
          <w:tab w:val="left" w:pos="567" w:leader="none"/>
        </w:tabs>
      </w:pPr>
      <w:rPr>
        <w:rFonts w:hint="eastAsia"/>
      </w:rPr>
    </w:lvl>
    <w:lvl w:ilvl="1">
      <w:start w:val="1"/>
      <w:numFmt w:val="decimal"/>
      <w:pStyle w:val="1152"/>
      <w:isLgl w:val="false"/>
      <w:suff w:val="tab"/>
      <w:lvlText w:val="%1.%2"/>
      <w:lvlJc w:val="left"/>
      <w:pPr>
        <w:ind w:left="567" w:hanging="283"/>
        <w:tabs>
          <w:tab w:val="left" w:pos="1004" w:leader="none"/>
        </w:tabs>
      </w:pPr>
      <w:rPr>
        <w:rFonts w:hint="eastAsia"/>
      </w:rPr>
    </w:lvl>
    <w:lvl w:ilvl="2">
      <w:start w:val="1"/>
      <w:numFmt w:val="decimal"/>
      <w:pStyle w:val="1151"/>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1"/>
      <w:numFmt w:val="bullet"/>
      <w:pStyle w:val="1209"/>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link w:val="1344"/>
    <w:uiPriority w:val="0"/>
    <w:qFormat/>
    <w:pPr>
      <w:jc w:val="both"/>
      <w:widowControl w:val="off"/>
    </w:pPr>
    <w:rPr>
      <w:rFonts w:hint="default" w:ascii="Calibri" w:hAnsi="Calibri" w:eastAsia="Calibri" w:cs="宋体"/>
      <w:lang w:val="zh-CN" w:eastAsia="zh-CN" w:bidi="ar-SA"/>
    </w:rPr>
  </w:style>
  <w:style w:type="paragraph" w:styleId="719">
    <w:name w:val="Heading 1"/>
    <w:basedOn w:val="718"/>
    <w:next w:val="718"/>
    <w:link w:val="759"/>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uiPriority w:val="9"/>
    <w:unhideWhenUsed/>
    <w:qFormat/>
    <w:pPr>
      <w:keepLines/>
      <w:keepNext/>
      <w:spacing w:before="260" w:after="260" w:line="416" w:lineRule="auto"/>
      <w:outlineLvl w:val="1"/>
    </w:pPr>
    <w:rPr>
      <w:rFonts w:ascii="Cambria" w:hAnsi="Cambria" w:eastAsia="Times New Roman"/>
      <w:b/>
      <w:bCs/>
      <w:sz w:val="32"/>
      <w:szCs w:val="32"/>
    </w:rPr>
  </w:style>
  <w:style w:type="paragraph" w:styleId="721">
    <w:name w:val="Heading 3"/>
    <w:basedOn w:val="718"/>
    <w:next w:val="718"/>
    <w:link w:val="761"/>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62"/>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63"/>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64"/>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66"/>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67"/>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Body Text"/>
    <w:basedOn w:val="718"/>
    <w:next w:val="718"/>
    <w:uiPriority w:val="0"/>
    <w:qFormat/>
    <w:pPr>
      <w:ind w:left="118"/>
      <w:spacing w:before="133"/>
    </w:pPr>
    <w:rPr>
      <w:rFonts w:ascii="宋体" w:hAnsi="宋体" w:eastAsia="宋体"/>
      <w:sz w:val="21"/>
      <w:szCs w:val="21"/>
    </w:rPr>
  </w:style>
  <w:style w:type="paragraph" w:styleId="731">
    <w:name w:val="toc 7"/>
    <w:basedOn w:val="718"/>
    <w:next w:val="718"/>
    <w:uiPriority w:val="39"/>
    <w:unhideWhenUsed/>
    <w:qFormat/>
    <w:pPr>
      <w:ind w:left="1701" w:right="0" w:firstLine="0"/>
      <w:spacing w:after="57"/>
    </w:pPr>
  </w:style>
  <w:style w:type="paragraph" w:styleId="732">
    <w:name w:val="Normal Indent"/>
    <w:basedOn w:val="718"/>
    <w:link w:val="1030"/>
    <w:uiPriority w:val="0"/>
    <w:qFormat/>
    <w:pPr>
      <w:ind w:firstLine="420"/>
    </w:pPr>
    <w:rPr>
      <w:rFonts w:ascii="Times New Roman" w:hAnsi="Times New Roman" w:eastAsia="宋体" w:cs="Times New Roman"/>
    </w:rPr>
  </w:style>
  <w:style w:type="paragraph" w:styleId="733">
    <w:name w:val="Caption"/>
    <w:basedOn w:val="718"/>
    <w:next w:val="718"/>
    <w:uiPriority w:val="35"/>
    <w:semiHidden/>
    <w:unhideWhenUsed/>
    <w:qFormat/>
    <w:pPr>
      <w:spacing w:line="276" w:lineRule="auto"/>
    </w:pPr>
    <w:rPr>
      <w:b/>
      <w:bCs/>
      <w:color w:val="4f81bd" w:themeColor="accent1"/>
      <w:sz w:val="18"/>
      <w:szCs w:val="18"/>
    </w:rPr>
  </w:style>
  <w:style w:type="paragraph" w:styleId="734">
    <w:name w:val="Body Text Indent"/>
    <w:basedOn w:val="718"/>
    <w:uiPriority w:val="99"/>
    <w:qFormat/>
    <w:pPr>
      <w:ind w:left="420"/>
      <w:spacing w:after="120"/>
    </w:pPr>
  </w:style>
  <w:style w:type="paragraph" w:styleId="735">
    <w:name w:val="toc 5"/>
    <w:basedOn w:val="718"/>
    <w:next w:val="718"/>
    <w:uiPriority w:val="39"/>
    <w:unhideWhenUsed/>
    <w:qFormat/>
    <w:pPr>
      <w:ind w:left="1134" w:right="0" w:firstLine="0"/>
      <w:spacing w:after="57"/>
    </w:pPr>
  </w:style>
  <w:style w:type="paragraph" w:styleId="736">
    <w:name w:val="toc 3"/>
    <w:basedOn w:val="718"/>
    <w:next w:val="718"/>
    <w:uiPriority w:val="39"/>
    <w:unhideWhenUsed/>
    <w:qFormat/>
    <w:pPr>
      <w:ind w:left="567" w:right="0" w:firstLine="0"/>
      <w:spacing w:after="57"/>
    </w:pPr>
  </w:style>
  <w:style w:type="paragraph" w:styleId="737">
    <w:name w:val="toc 8"/>
    <w:basedOn w:val="718"/>
    <w:next w:val="718"/>
    <w:uiPriority w:val="39"/>
    <w:unhideWhenUsed/>
    <w:qFormat/>
    <w:pPr>
      <w:ind w:left="1984" w:right="0" w:firstLine="0"/>
      <w:spacing w:after="57"/>
    </w:pPr>
  </w:style>
  <w:style w:type="paragraph" w:styleId="738">
    <w:name w:val="endnote text"/>
    <w:basedOn w:val="718"/>
    <w:link w:val="903"/>
    <w:uiPriority w:val="99"/>
    <w:semiHidden/>
    <w:unhideWhenUsed/>
    <w:qFormat/>
    <w:pPr>
      <w:spacing w:after="0" w:line="240" w:lineRule="auto"/>
    </w:pPr>
    <w:rPr>
      <w:sz w:val="20"/>
    </w:rPr>
  </w:style>
  <w:style w:type="paragraph" w:styleId="739">
    <w:name w:val="Footer"/>
    <w:basedOn w:val="718"/>
    <w:link w:val="776"/>
    <w:uiPriority w:val="99"/>
    <w:unhideWhenUsed/>
    <w:qFormat/>
    <w:pPr>
      <w:spacing w:after="0" w:line="240" w:lineRule="auto"/>
      <w:tabs>
        <w:tab w:val="center" w:pos="7143" w:leader="none"/>
        <w:tab w:val="right" w:pos="14287" w:leader="none"/>
      </w:tabs>
    </w:pPr>
  </w:style>
  <w:style w:type="paragraph" w:styleId="740">
    <w:name w:val="Header"/>
    <w:basedOn w:val="718"/>
    <w:link w:val="774"/>
    <w:uiPriority w:val="99"/>
    <w:unhideWhenUsed/>
    <w:qFormat/>
    <w:pPr>
      <w:spacing w:after="0" w:line="240" w:lineRule="auto"/>
      <w:tabs>
        <w:tab w:val="center" w:pos="7143" w:leader="none"/>
        <w:tab w:val="right" w:pos="14287" w:leader="none"/>
      </w:tabs>
    </w:pPr>
  </w:style>
  <w:style w:type="paragraph" w:styleId="741">
    <w:name w:val="toc 1"/>
    <w:basedOn w:val="718"/>
    <w:next w:val="718"/>
    <w:uiPriority w:val="39"/>
    <w:unhideWhenUsed/>
    <w:qFormat/>
    <w:pPr>
      <w:ind w:left="0" w:right="0" w:firstLine="0"/>
      <w:spacing w:after="57"/>
    </w:pPr>
  </w:style>
  <w:style w:type="paragraph" w:styleId="742">
    <w:name w:val="toc 4"/>
    <w:basedOn w:val="718"/>
    <w:next w:val="718"/>
    <w:uiPriority w:val="39"/>
    <w:unhideWhenUsed/>
    <w:qFormat/>
    <w:pPr>
      <w:ind w:left="850" w:right="0" w:firstLine="0"/>
      <w:spacing w:after="57"/>
    </w:pPr>
  </w:style>
  <w:style w:type="paragraph" w:styleId="743">
    <w:name w:val="Subtitle"/>
    <w:basedOn w:val="718"/>
    <w:next w:val="718"/>
    <w:link w:val="769"/>
    <w:uiPriority w:val="11"/>
    <w:qFormat/>
    <w:pPr>
      <w:spacing w:before="200" w:after="200"/>
    </w:pPr>
    <w:rPr>
      <w:sz w:val="24"/>
      <w:szCs w:val="24"/>
    </w:rPr>
  </w:style>
  <w:style w:type="paragraph" w:styleId="744">
    <w:name w:val="footnote text"/>
    <w:basedOn w:val="718"/>
    <w:link w:val="902"/>
    <w:uiPriority w:val="99"/>
    <w:semiHidden/>
    <w:unhideWhenUsed/>
    <w:qFormat/>
    <w:pPr>
      <w:spacing w:after="40" w:line="240" w:lineRule="auto"/>
    </w:pPr>
    <w:rPr>
      <w:sz w:val="18"/>
    </w:rPr>
  </w:style>
  <w:style w:type="paragraph" w:styleId="745">
    <w:name w:val="toc 6"/>
    <w:basedOn w:val="718"/>
    <w:next w:val="718"/>
    <w:uiPriority w:val="39"/>
    <w:unhideWhenUsed/>
    <w:qFormat/>
    <w:pPr>
      <w:ind w:left="1417" w:right="0" w:firstLine="0"/>
      <w:spacing w:after="57"/>
    </w:pPr>
  </w:style>
  <w:style w:type="paragraph" w:styleId="746">
    <w:name w:val="table of figures"/>
    <w:basedOn w:val="718"/>
    <w:next w:val="718"/>
    <w:uiPriority w:val="99"/>
    <w:unhideWhenUsed/>
    <w:qFormat/>
    <w:pPr>
      <w:spacing w:after="0" w:afterAutospacing="0"/>
    </w:pPr>
  </w:style>
  <w:style w:type="paragraph" w:styleId="747">
    <w:name w:val="toc 2"/>
    <w:basedOn w:val="718"/>
    <w:next w:val="718"/>
    <w:uiPriority w:val="39"/>
    <w:unhideWhenUsed/>
    <w:qFormat/>
    <w:pPr>
      <w:ind w:left="283" w:right="0" w:firstLine="0"/>
      <w:spacing w:after="57"/>
    </w:pPr>
  </w:style>
  <w:style w:type="paragraph" w:styleId="748">
    <w:name w:val="toc 9"/>
    <w:basedOn w:val="718"/>
    <w:next w:val="718"/>
    <w:uiPriority w:val="39"/>
    <w:unhideWhenUsed/>
    <w:qFormat/>
    <w:pPr>
      <w:ind w:left="2268" w:right="0" w:firstLine="0"/>
      <w:spacing w:after="57"/>
    </w:pPr>
  </w:style>
  <w:style w:type="paragraph" w:styleId="749">
    <w:name w:val="Body Text 2"/>
    <w:basedOn w:val="718"/>
    <w:uiPriority w:val="0"/>
    <w:qFormat/>
    <w:pPr>
      <w:ind w:left="720" w:hanging="720"/>
      <w:widowControl/>
    </w:pPr>
    <w:rPr>
      <w:sz w:val="24"/>
      <w:lang w:val="en-GB"/>
    </w:rPr>
  </w:style>
  <w:style w:type="paragraph" w:styleId="750">
    <w:name w:val="Normal (Web)"/>
    <w:basedOn w:val="718"/>
    <w:uiPriority w:val="99"/>
    <w:unhideWhenUsed/>
    <w:qFormat/>
    <w:pPr>
      <w:jc w:val="left"/>
      <w:spacing w:before="100" w:beforeAutospacing="1" w:after="100" w:afterAutospacing="1"/>
      <w:widowControl/>
    </w:pPr>
    <w:rPr>
      <w:rFonts w:ascii="宋体" w:hAnsi="宋体" w:cs="宋体"/>
      <w:sz w:val="24"/>
    </w:rPr>
  </w:style>
  <w:style w:type="paragraph" w:styleId="751">
    <w:name w:val="Title"/>
    <w:basedOn w:val="718"/>
    <w:next w:val="718"/>
    <w:link w:val="768"/>
    <w:uiPriority w:val="10"/>
    <w:qFormat/>
    <w:pPr>
      <w:contextualSpacing/>
      <w:spacing w:before="300" w:after="200"/>
    </w:pPr>
    <w:rPr>
      <w:sz w:val="48"/>
      <w:szCs w:val="48"/>
    </w:rPr>
  </w:style>
  <w:style w:type="paragraph" w:styleId="752">
    <w:name w:val="Body Text First Indent 2"/>
    <w:basedOn w:val="734"/>
    <w:uiPriority w:val="0"/>
    <w:qFormat/>
    <w:pPr>
      <w:ind w:firstLine="420"/>
    </w:pPr>
  </w:style>
  <w:style w:type="table" w:styleId="7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rPr>
  </w:style>
  <w:style w:type="character" w:styleId="756">
    <w:name w:val="footnote reference"/>
    <w:uiPriority w:val="99"/>
    <w:unhideWhenUsed/>
    <w:qFormat/>
    <w:rPr>
      <w:vertAlign w:val="superscript"/>
    </w:rPr>
  </w:style>
  <w:style w:type="paragraph" w:styleId="757" w:customStyle="1">
    <w:name w:val="正文文本11"/>
    <w:basedOn w:val="718"/>
    <w:uiPriority w:val="99"/>
    <w:unhideWhenUsed/>
    <w:qFormat/>
    <w:pPr>
      <w:spacing w:after="120"/>
    </w:pPr>
    <w:rPr>
      <w:sz w:val="20"/>
    </w:rPr>
  </w:style>
  <w:style w:type="paragraph" w:styleId="758" w:customStyle="1">
    <w:name w:val="正文3"/>
    <w:uiPriority w:val="0"/>
    <w:qFormat/>
    <w:pPr>
      <w:jc w:val="both"/>
      <w:widowControl w:val="off"/>
    </w:pPr>
    <w:rPr>
      <w:rFonts w:hint="default" w:ascii="Calibri" w:hAnsi="Calibri" w:eastAsia="宋体" w:cs="Times New Roman"/>
      <w:lang w:val="en-US" w:eastAsia="zh-CN" w:bidi="ar-SA"/>
    </w:rPr>
  </w:style>
  <w:style w:type="character" w:styleId="759" w:customStyle="1">
    <w:name w:val="Heading 1 Char"/>
    <w:link w:val="719"/>
    <w:uiPriority w:val="9"/>
    <w:qFormat/>
    <w:rPr>
      <w:rFonts w:ascii="Arial" w:hAnsi="Arial" w:eastAsia="Arial" w:cs="Arial"/>
      <w:sz w:val="40"/>
      <w:szCs w:val="40"/>
    </w:rPr>
  </w:style>
  <w:style w:type="character" w:styleId="760" w:customStyle="1">
    <w:name w:val="Heading 2 Char"/>
    <w:uiPriority w:val="9"/>
    <w:qFormat/>
    <w:rPr>
      <w:rFonts w:ascii="Arial" w:hAnsi="Arial" w:eastAsia="Arial" w:cs="Arial"/>
      <w:sz w:val="34"/>
    </w:rPr>
  </w:style>
  <w:style w:type="character" w:styleId="761" w:customStyle="1">
    <w:name w:val="Heading 3 Char"/>
    <w:link w:val="721"/>
    <w:uiPriority w:val="9"/>
    <w:qFormat/>
    <w:rPr>
      <w:rFonts w:ascii="Arial" w:hAnsi="Arial" w:eastAsia="Arial" w:cs="Arial"/>
      <w:sz w:val="30"/>
      <w:szCs w:val="30"/>
    </w:rPr>
  </w:style>
  <w:style w:type="character" w:styleId="762" w:customStyle="1">
    <w:name w:val="Heading 4 Char"/>
    <w:link w:val="722"/>
    <w:uiPriority w:val="9"/>
    <w:qFormat/>
    <w:rPr>
      <w:rFonts w:ascii="Arial" w:hAnsi="Arial" w:eastAsia="Arial" w:cs="Arial"/>
      <w:b/>
      <w:bCs/>
      <w:sz w:val="26"/>
      <w:szCs w:val="26"/>
    </w:rPr>
  </w:style>
  <w:style w:type="character" w:styleId="763" w:customStyle="1">
    <w:name w:val="Heading 5 Char"/>
    <w:link w:val="723"/>
    <w:uiPriority w:val="9"/>
    <w:qFormat/>
    <w:rPr>
      <w:rFonts w:ascii="Arial" w:hAnsi="Arial" w:eastAsia="Arial" w:cs="Arial"/>
      <w:b/>
      <w:bCs/>
      <w:sz w:val="24"/>
      <w:szCs w:val="24"/>
    </w:rPr>
  </w:style>
  <w:style w:type="character" w:styleId="764" w:customStyle="1">
    <w:name w:val="Heading 6 Char"/>
    <w:link w:val="724"/>
    <w:uiPriority w:val="9"/>
    <w:qFormat/>
    <w:rPr>
      <w:rFonts w:ascii="Arial" w:hAnsi="Arial" w:eastAsia="Arial" w:cs="Arial"/>
      <w:b/>
      <w:bCs/>
      <w:sz w:val="22"/>
      <w:szCs w:val="22"/>
    </w:rPr>
  </w:style>
  <w:style w:type="character" w:styleId="765" w:customStyle="1">
    <w:name w:val="Heading 7 Char"/>
    <w:link w:val="725"/>
    <w:uiPriority w:val="9"/>
    <w:qFormat/>
    <w:rPr>
      <w:rFonts w:ascii="Arial" w:hAnsi="Arial" w:eastAsia="Arial" w:cs="Arial"/>
      <w:b/>
      <w:bCs/>
      <w:i/>
      <w:iCs/>
      <w:sz w:val="22"/>
      <w:szCs w:val="22"/>
    </w:rPr>
  </w:style>
  <w:style w:type="character" w:styleId="766" w:customStyle="1">
    <w:name w:val="Heading 8 Char"/>
    <w:link w:val="726"/>
    <w:uiPriority w:val="9"/>
    <w:qFormat/>
    <w:rPr>
      <w:rFonts w:ascii="Arial" w:hAnsi="Arial" w:eastAsia="Arial" w:cs="Arial"/>
      <w:i/>
      <w:iCs/>
      <w:sz w:val="22"/>
      <w:szCs w:val="22"/>
    </w:rPr>
  </w:style>
  <w:style w:type="character" w:styleId="767" w:customStyle="1">
    <w:name w:val="Heading 9 Char"/>
    <w:link w:val="727"/>
    <w:uiPriority w:val="9"/>
    <w:qFormat/>
    <w:rPr>
      <w:rFonts w:ascii="Arial" w:hAnsi="Arial" w:eastAsia="Arial" w:cs="Arial"/>
      <w:i/>
      <w:iCs/>
      <w:sz w:val="21"/>
      <w:szCs w:val="21"/>
    </w:rPr>
  </w:style>
  <w:style w:type="character" w:styleId="768" w:customStyle="1">
    <w:name w:val="Title Char"/>
    <w:link w:val="751"/>
    <w:uiPriority w:val="10"/>
    <w:qFormat/>
    <w:rPr>
      <w:sz w:val="48"/>
      <w:szCs w:val="48"/>
    </w:rPr>
  </w:style>
  <w:style w:type="character" w:styleId="769" w:customStyle="1">
    <w:name w:val="Subtitle Char"/>
    <w:link w:val="743"/>
    <w:uiPriority w:val="11"/>
    <w:qFormat/>
    <w:rPr>
      <w:sz w:val="24"/>
      <w:szCs w:val="24"/>
    </w:rPr>
  </w:style>
  <w:style w:type="paragraph" w:styleId="770">
    <w:name w:val="Quote"/>
    <w:basedOn w:val="718"/>
    <w:next w:val="718"/>
    <w:link w:val="771"/>
    <w:uiPriority w:val="29"/>
    <w:qFormat/>
    <w:pPr>
      <w:ind w:left="720" w:right="720"/>
    </w:pPr>
    <w:rPr>
      <w:i/>
    </w:rPr>
  </w:style>
  <w:style w:type="character" w:styleId="771" w:customStyle="1">
    <w:name w:val="Quote Char"/>
    <w:link w:val="770"/>
    <w:uiPriority w:val="29"/>
    <w:qFormat/>
    <w:rPr>
      <w:i/>
    </w:rPr>
  </w:style>
  <w:style w:type="paragraph" w:styleId="772">
    <w:name w:val="Intense Quote"/>
    <w:basedOn w:val="718"/>
    <w:next w:val="718"/>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Intense Quote Char"/>
    <w:link w:val="772"/>
    <w:uiPriority w:val="30"/>
    <w:qFormat/>
    <w:rPr>
      <w:i/>
    </w:rPr>
  </w:style>
  <w:style w:type="character" w:styleId="774" w:customStyle="1">
    <w:name w:val="Header Char"/>
    <w:link w:val="740"/>
    <w:uiPriority w:val="99"/>
    <w:qFormat/>
  </w:style>
  <w:style w:type="character" w:styleId="775" w:customStyle="1">
    <w:name w:val="Footer Char"/>
    <w:link w:val="739"/>
    <w:uiPriority w:val="99"/>
    <w:qFormat/>
  </w:style>
  <w:style w:type="character" w:styleId="776" w:customStyle="1">
    <w:name w:val="Caption Char"/>
    <w:link w:val="739"/>
    <w:uiPriority w:val="99"/>
    <w:qFormat/>
  </w:style>
  <w:style w:type="table" w:styleId="7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Footnote Text Char"/>
    <w:link w:val="744"/>
    <w:uiPriority w:val="99"/>
    <w:qFormat/>
    <w:rPr>
      <w:sz w:val="18"/>
    </w:rPr>
  </w:style>
  <w:style w:type="character" w:styleId="903" w:customStyle="1">
    <w:name w:val="Endnote Text Char"/>
    <w:link w:val="738"/>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paragraph" w:styleId="905" w:customStyle="1">
    <w:name w:val="标题 11"/>
    <w:basedOn w:val="718"/>
    <w:next w:val="718"/>
    <w:link w:val="918"/>
    <w:uiPriority w:val="0"/>
    <w:qFormat/>
    <w:pPr>
      <w:ind w:firstLine="2890"/>
      <w:keepNext/>
      <w:spacing w:before="290" w:after="290"/>
      <w:tabs>
        <w:tab w:val="left" w:pos="1440" w:leader="none"/>
        <w:tab w:val="left" w:pos="5670" w:leader="none"/>
      </w:tabs>
      <w:outlineLvl w:val="0"/>
    </w:pPr>
    <w:rPr>
      <w:rFonts w:ascii="黑体" w:hAnsi="Times New Roman" w:eastAsia="黑体" w:cs="Times New Roman"/>
      <w:b/>
      <w:sz w:val="24"/>
      <w:szCs w:val="28"/>
      <w:lang w:val="en-US"/>
    </w:rPr>
  </w:style>
  <w:style w:type="paragraph" w:styleId="906" w:customStyle="1">
    <w:name w:val="标题 21"/>
    <w:basedOn w:val="718"/>
    <w:next w:val="718"/>
    <w:link w:val="919"/>
    <w:uiPriority w:val="0"/>
    <w:qFormat/>
    <w:pPr>
      <w:jc w:val="left"/>
      <w:keepLines/>
      <w:keepNext/>
      <w:spacing w:before="120" w:after="120"/>
      <w:outlineLvl w:val="1"/>
    </w:pPr>
    <w:rPr>
      <w:rFonts w:ascii="宋体" w:hAnsi="宋体" w:eastAsia="宋体" w:cs="Times New Roman"/>
      <w:b/>
      <w:sz w:val="21"/>
      <w:szCs w:val="24"/>
      <w:lang w:val="en-US"/>
    </w:rPr>
  </w:style>
  <w:style w:type="paragraph" w:styleId="907" w:customStyle="1">
    <w:name w:val="标题 31"/>
    <w:basedOn w:val="718"/>
    <w:next w:val="908"/>
    <w:link w:val="920"/>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908" w:customStyle="1">
    <w:name w:val="正文缩进1"/>
    <w:basedOn w:val="718"/>
    <w:link w:val="921"/>
    <w:uiPriority w:val="0"/>
    <w:qFormat/>
    <w:pPr>
      <w:ind w:firstLine="420"/>
    </w:pPr>
    <w:rPr>
      <w:rFonts w:ascii="Times New Roman" w:hAnsi="Times New Roman" w:eastAsia="宋体" w:cs="Times New Roman"/>
      <w:sz w:val="21"/>
    </w:rPr>
  </w:style>
  <w:style w:type="paragraph" w:styleId="909" w:customStyle="1">
    <w:name w:val="标题 41"/>
    <w:basedOn w:val="910"/>
    <w:next w:val="910"/>
    <w:link w:val="922"/>
    <w:uiPriority w:val="0"/>
    <w:qFormat/>
    <w:pPr>
      <w:keepLines/>
      <w:keepNext/>
      <w:spacing w:before="120" w:after="120"/>
      <w:outlineLvl w:val="3"/>
    </w:pPr>
    <w:rPr>
      <w:rFonts w:ascii="Arial" w:hAnsi="Arial" w:eastAsia="黑体" w:cs="Times New Roman"/>
      <w:b/>
      <w:sz w:val="28"/>
      <w:lang w:val="en-US"/>
    </w:rPr>
  </w:style>
  <w:style w:type="paragraph" w:styleId="910" w:customStyle="1">
    <w:name w:val="Normal1"/>
    <w:basedOn w:val="718"/>
    <w:uiPriority w:val="0"/>
    <w:qFormat/>
    <w:rPr>
      <w:rFonts w:ascii="Calibri" w:hAnsi="Calibri" w:eastAsia="Calibri" w:cs="宋体"/>
      <w:lang w:val="zh-CN"/>
    </w:rPr>
  </w:style>
  <w:style w:type="paragraph" w:styleId="911" w:customStyle="1">
    <w:name w:val="标题 51"/>
    <w:basedOn w:val="718"/>
    <w:next w:val="908"/>
    <w:link w:val="923"/>
    <w:uiPriority w:val="0"/>
    <w:qFormat/>
    <w:pPr>
      <w:keepNext/>
      <w:spacing w:before="145" w:after="145"/>
      <w:outlineLvl w:val="4"/>
    </w:pPr>
    <w:rPr>
      <w:rFonts w:ascii="黑体" w:hAnsi="Times New Roman" w:eastAsia="黑体" w:cs="Times New Roman"/>
      <w:b/>
      <w:color w:val="000000"/>
      <w:sz w:val="28"/>
      <w:lang w:val="en-US"/>
    </w:rPr>
  </w:style>
  <w:style w:type="paragraph" w:styleId="912" w:customStyle="1">
    <w:name w:val="标题 61"/>
    <w:basedOn w:val="718"/>
    <w:next w:val="718"/>
    <w:link w:val="924"/>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913" w:customStyle="1">
    <w:name w:val="标题 71"/>
    <w:basedOn w:val="718"/>
    <w:next w:val="718"/>
    <w:link w:val="925"/>
    <w:uiPriority w:val="0"/>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14" w:customStyle="1">
    <w:name w:val="标题 81"/>
    <w:basedOn w:val="718"/>
    <w:next w:val="718"/>
    <w:link w:val="926"/>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915" w:customStyle="1">
    <w:name w:val="标题 91"/>
    <w:basedOn w:val="718"/>
    <w:next w:val="718"/>
    <w:link w:val="927"/>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916" w:customStyle="1">
    <w:name w:val="默认段落字体1"/>
    <w:link w:val="718"/>
    <w:uiPriority w:val="0"/>
    <w:semiHidden/>
    <w:qFormat/>
  </w:style>
  <w:style w:type="table" w:styleId="917" w:customStyle="1">
    <w:name w:val="普通表格1"/>
    <w:uiPriority w:val="0"/>
    <w:semiHidden/>
    <w:qFormat/>
    <w:tblPr/>
  </w:style>
  <w:style w:type="character" w:styleId="918" w:customStyle="1">
    <w:name w:val="标题 1 字符"/>
    <w:link w:val="905"/>
    <w:uiPriority w:val="0"/>
    <w:qFormat/>
    <w:rPr>
      <w:rFonts w:ascii="黑体" w:eastAsia="黑体"/>
      <w:b/>
      <w:sz w:val="24"/>
      <w:szCs w:val="28"/>
      <w:lang w:val="en-US" w:eastAsia="zh-CN" w:bidi="ar-SA"/>
    </w:rPr>
  </w:style>
  <w:style w:type="character" w:styleId="919" w:customStyle="1">
    <w:name w:val="标题 2 字符"/>
    <w:link w:val="906"/>
    <w:uiPriority w:val="0"/>
    <w:qFormat/>
    <w:rPr>
      <w:rFonts w:ascii="宋体" w:hAnsi="宋体" w:eastAsia="宋体"/>
      <w:b/>
      <w:sz w:val="21"/>
      <w:szCs w:val="24"/>
      <w:lang w:val="en-US" w:eastAsia="zh-CN" w:bidi="ar-SA"/>
    </w:rPr>
  </w:style>
  <w:style w:type="character" w:styleId="920" w:customStyle="1">
    <w:name w:val="标题 3 字符"/>
    <w:link w:val="907"/>
    <w:uiPriority w:val="0"/>
    <w:qFormat/>
    <w:rPr>
      <w:rFonts w:ascii="宋体" w:hAnsi="宋体" w:eastAsia="宋体"/>
      <w:b/>
      <w:sz w:val="21"/>
      <w:szCs w:val="21"/>
      <w:shd w:val="clear" w:color="auto" w:fill="ffffff"/>
    </w:rPr>
  </w:style>
  <w:style w:type="character" w:styleId="921" w:customStyle="1">
    <w:name w:val="正文缩进 字符"/>
    <w:link w:val="908"/>
    <w:uiPriority w:val="0"/>
    <w:qFormat/>
    <w:rPr>
      <w:sz w:val="21"/>
    </w:rPr>
  </w:style>
  <w:style w:type="character" w:styleId="922" w:customStyle="1">
    <w:name w:val="标题 4 字符"/>
    <w:link w:val="909"/>
    <w:uiPriority w:val="0"/>
    <w:qFormat/>
    <w:rPr>
      <w:rFonts w:ascii="Arial" w:hAnsi="Arial" w:eastAsia="黑体"/>
      <w:b/>
      <w:sz w:val="28"/>
      <w:lang w:val="en-US" w:eastAsia="zh-CN" w:bidi="ar-SA"/>
    </w:rPr>
  </w:style>
  <w:style w:type="character" w:styleId="923" w:customStyle="1">
    <w:name w:val="标题 5 字符"/>
    <w:link w:val="911"/>
    <w:uiPriority w:val="0"/>
    <w:qFormat/>
    <w:rPr>
      <w:rFonts w:ascii="黑体" w:eastAsia="黑体"/>
      <w:b/>
      <w:color w:val="000000"/>
      <w:sz w:val="28"/>
      <w:lang w:val="en-US" w:eastAsia="zh-CN" w:bidi="ar-SA"/>
    </w:rPr>
  </w:style>
  <w:style w:type="character" w:styleId="924" w:customStyle="1">
    <w:name w:val="标题 6 字符"/>
    <w:link w:val="912"/>
    <w:uiPriority w:val="0"/>
    <w:qFormat/>
    <w:rPr>
      <w:rFonts w:ascii="Arial" w:hAnsi="Arial" w:eastAsia="黑体"/>
      <w:b/>
      <w:bCs/>
      <w:sz w:val="24"/>
      <w:szCs w:val="24"/>
      <w:lang w:val="en-US" w:eastAsia="zh-CN" w:bidi="ar-SA"/>
    </w:rPr>
  </w:style>
  <w:style w:type="character" w:styleId="925" w:customStyle="1">
    <w:name w:val="标题 7 字符"/>
    <w:link w:val="913"/>
    <w:uiPriority w:val="0"/>
    <w:qFormat/>
    <w:rPr>
      <w:rFonts w:eastAsia="宋体"/>
      <w:b/>
      <w:bCs/>
      <w:sz w:val="24"/>
      <w:szCs w:val="24"/>
      <w:lang w:val="en-US" w:eastAsia="zh-CN" w:bidi="ar-SA"/>
    </w:rPr>
  </w:style>
  <w:style w:type="character" w:styleId="926" w:customStyle="1">
    <w:name w:val="标题 8 字符"/>
    <w:link w:val="914"/>
    <w:uiPriority w:val="0"/>
    <w:qFormat/>
    <w:rPr>
      <w:rFonts w:ascii="Arial" w:hAnsi="Arial" w:eastAsia="黑体"/>
      <w:sz w:val="24"/>
      <w:szCs w:val="24"/>
      <w:lang w:val="en-US" w:eastAsia="zh-CN" w:bidi="ar-SA"/>
    </w:rPr>
  </w:style>
  <w:style w:type="character" w:styleId="927" w:customStyle="1">
    <w:name w:val="标题 9 字符"/>
    <w:link w:val="915"/>
    <w:uiPriority w:val="0"/>
    <w:qFormat/>
    <w:rPr>
      <w:rFonts w:ascii="Arial" w:hAnsi="Arial" w:eastAsia="黑体"/>
      <w:sz w:val="21"/>
      <w:szCs w:val="21"/>
      <w:lang w:val="en-US" w:eastAsia="zh-CN" w:bidi="ar-SA"/>
    </w:rPr>
  </w:style>
  <w:style w:type="paragraph" w:styleId="928" w:customStyle="1">
    <w:name w:val="列表 31"/>
    <w:basedOn w:val="718"/>
    <w:uiPriority w:val="0"/>
    <w:qFormat/>
    <w:pPr>
      <w:ind w:left="1260" w:hanging="420"/>
    </w:pPr>
  </w:style>
  <w:style w:type="paragraph" w:styleId="929" w:customStyle="1">
    <w:name w:val="目录 71"/>
    <w:basedOn w:val="718"/>
    <w:next w:val="718"/>
    <w:uiPriority w:val="0"/>
    <w:semiHidden/>
    <w:qFormat/>
    <w:pPr>
      <w:ind w:left="1260"/>
      <w:jc w:val="left"/>
    </w:pPr>
    <w:rPr>
      <w:sz w:val="18"/>
    </w:rPr>
  </w:style>
  <w:style w:type="paragraph" w:styleId="930" w:customStyle="1">
    <w:name w:val="列表编号 21"/>
    <w:basedOn w:val="718"/>
    <w:uiPriority w:val="0"/>
    <w:qFormat/>
    <w:pPr>
      <w:ind w:left="1440" w:hanging="1440"/>
      <w:spacing w:line="360" w:lineRule="auto"/>
      <w:tabs>
        <w:tab w:val="left" w:pos="1440" w:leader="none"/>
      </w:tabs>
    </w:pPr>
    <w:rPr>
      <w:sz w:val="24"/>
      <w:szCs w:val="24"/>
    </w:rPr>
  </w:style>
  <w:style w:type="paragraph" w:styleId="931" w:customStyle="1">
    <w:name w:val="索引 81"/>
    <w:basedOn w:val="718"/>
    <w:next w:val="718"/>
    <w:uiPriority w:val="0"/>
    <w:semiHidden/>
    <w:qFormat/>
    <w:pPr>
      <w:ind w:left="2940"/>
    </w:pPr>
  </w:style>
  <w:style w:type="paragraph" w:styleId="932" w:customStyle="1">
    <w:name w:val="列表编号1"/>
    <w:basedOn w:val="718"/>
    <w:uiPriority w:val="0"/>
    <w:qFormat/>
    <w:pPr>
      <w:ind w:left="2952" w:hanging="432"/>
      <w:tabs>
        <w:tab w:val="left" w:pos="2952" w:leader="none"/>
      </w:tabs>
    </w:pPr>
    <w:rPr>
      <w:szCs w:val="24"/>
    </w:rPr>
  </w:style>
  <w:style w:type="paragraph" w:styleId="933" w:customStyle="1">
    <w:name w:val="索引 51"/>
    <w:basedOn w:val="718"/>
    <w:next w:val="718"/>
    <w:uiPriority w:val="0"/>
    <w:semiHidden/>
    <w:qFormat/>
    <w:pPr>
      <w:ind w:left="1680"/>
    </w:pPr>
  </w:style>
  <w:style w:type="paragraph" w:styleId="934" w:customStyle="1">
    <w:name w:val="文档结构图1"/>
    <w:basedOn w:val="718"/>
    <w:link w:val="935"/>
    <w:uiPriority w:val="0"/>
    <w:semiHidden/>
    <w:qFormat/>
    <w:pPr>
      <w:shd w:val="clear" w:color="auto" w:fill="000080"/>
    </w:pPr>
    <w:rPr>
      <w:rFonts w:ascii="Times New Roman" w:hAnsi="Times New Roman" w:eastAsia="宋体" w:cs="Times New Roman"/>
      <w:sz w:val="21"/>
      <w:lang w:val="en-US"/>
    </w:rPr>
  </w:style>
  <w:style w:type="character" w:styleId="935" w:customStyle="1">
    <w:name w:val="文档结构图 字符"/>
    <w:link w:val="934"/>
    <w:uiPriority w:val="0"/>
    <w:qFormat/>
    <w:rPr>
      <w:rFonts w:eastAsia="宋体"/>
      <w:sz w:val="21"/>
      <w:lang w:val="en-US" w:eastAsia="zh-CN" w:bidi="ar-SA"/>
    </w:rPr>
  </w:style>
  <w:style w:type="paragraph" w:styleId="936" w:customStyle="1">
    <w:name w:val="批注文字1"/>
    <w:basedOn w:val="718"/>
    <w:link w:val="937"/>
    <w:uiPriority w:val="99"/>
    <w:qFormat/>
    <w:pPr>
      <w:jc w:val="left"/>
    </w:pPr>
    <w:rPr>
      <w:rFonts w:ascii="Times New Roman" w:hAnsi="Times New Roman" w:eastAsia="宋体" w:cs="Times New Roman"/>
      <w:sz w:val="21"/>
      <w:lang w:val="en-US"/>
    </w:rPr>
  </w:style>
  <w:style w:type="character" w:styleId="937" w:customStyle="1">
    <w:name w:val="批注文字 字符"/>
    <w:link w:val="936"/>
    <w:uiPriority w:val="99"/>
    <w:qFormat/>
    <w:rPr>
      <w:rFonts w:eastAsia="宋体"/>
      <w:sz w:val="21"/>
      <w:lang w:val="en-US" w:eastAsia="zh-CN" w:bidi="ar-SA"/>
    </w:rPr>
  </w:style>
  <w:style w:type="paragraph" w:styleId="938" w:customStyle="1">
    <w:name w:val="索引 61"/>
    <w:basedOn w:val="718"/>
    <w:next w:val="718"/>
    <w:uiPriority w:val="0"/>
    <w:semiHidden/>
    <w:qFormat/>
    <w:pPr>
      <w:ind w:left="2100"/>
    </w:pPr>
  </w:style>
  <w:style w:type="paragraph" w:styleId="939" w:customStyle="1">
    <w:name w:val="称呼1"/>
    <w:basedOn w:val="718"/>
    <w:next w:val="718"/>
    <w:link w:val="940"/>
    <w:uiPriority w:val="0"/>
    <w:qFormat/>
    <w:rPr>
      <w:rFonts w:ascii="仿宋_GB2312" w:hAnsi="Times New Roman" w:eastAsia="仿宋_GB2312" w:cs="Times New Roman"/>
      <w:sz w:val="28"/>
    </w:rPr>
  </w:style>
  <w:style w:type="character" w:styleId="940" w:customStyle="1">
    <w:name w:val="称呼 字符"/>
    <w:link w:val="939"/>
    <w:uiPriority w:val="0"/>
    <w:qFormat/>
    <w:rPr>
      <w:rFonts w:ascii="仿宋_GB2312" w:eastAsia="仿宋_GB2312"/>
      <w:sz w:val="28"/>
    </w:rPr>
  </w:style>
  <w:style w:type="paragraph" w:styleId="941" w:customStyle="1">
    <w:name w:val="正文文本 31"/>
    <w:basedOn w:val="718"/>
    <w:link w:val="942"/>
    <w:uiPriority w:val="0"/>
    <w:qFormat/>
    <w:rPr>
      <w:rFonts w:ascii="仿宋_GB2312" w:hAnsi="Arial" w:eastAsia="仿宋_GB2312" w:cs="Times New Roman"/>
      <w:sz w:val="32"/>
    </w:rPr>
  </w:style>
  <w:style w:type="character" w:styleId="942" w:customStyle="1">
    <w:name w:val="正文文本 3 字符"/>
    <w:link w:val="941"/>
    <w:uiPriority w:val="0"/>
    <w:qFormat/>
    <w:rPr>
      <w:rFonts w:ascii="仿宋_GB2312" w:hAnsi="Arial" w:eastAsia="仿宋_GB2312"/>
      <w:sz w:val="32"/>
    </w:rPr>
  </w:style>
  <w:style w:type="paragraph" w:styleId="943" w:customStyle="1">
    <w:name w:val="结束语1"/>
    <w:basedOn w:val="718"/>
    <w:link w:val="944"/>
    <w:uiPriority w:val="0"/>
    <w:qFormat/>
    <w:pPr>
      <w:spacing w:line="290" w:lineRule="atLeast"/>
      <w:widowControl/>
    </w:pPr>
    <w:rPr>
      <w:rFonts w:ascii="Times New Roman" w:hAnsi="Times New Roman" w:eastAsia="宋体" w:cs="Times New Roman"/>
      <w:sz w:val="24"/>
      <w:lang w:val="en-GB" w:eastAsia="en-US"/>
    </w:rPr>
  </w:style>
  <w:style w:type="character" w:styleId="944" w:customStyle="1">
    <w:name w:val="结束语 字符"/>
    <w:link w:val="943"/>
    <w:uiPriority w:val="0"/>
    <w:qFormat/>
    <w:rPr>
      <w:sz w:val="24"/>
      <w:lang w:val="en-GB" w:eastAsia="en-US"/>
    </w:rPr>
  </w:style>
  <w:style w:type="paragraph" w:styleId="945" w:customStyle="1">
    <w:name w:val="正文文本1"/>
    <w:basedOn w:val="718"/>
    <w:next w:val="718"/>
    <w:link w:val="946"/>
    <w:uiPriority w:val="99"/>
    <w:qFormat/>
    <w:rPr>
      <w:rFonts w:ascii="楷体_GB2312" w:hAnsi="Arial" w:eastAsia="楷体_GB2312" w:cs="Times New Roman"/>
      <w:sz w:val="28"/>
    </w:rPr>
  </w:style>
  <w:style w:type="character" w:styleId="946" w:customStyle="1">
    <w:name w:val="正文文本 字符"/>
    <w:link w:val="945"/>
    <w:uiPriority w:val="99"/>
    <w:qFormat/>
    <w:rPr>
      <w:rFonts w:ascii="楷体_GB2312" w:hAnsi="Arial" w:eastAsia="楷体_GB2312"/>
      <w:sz w:val="28"/>
    </w:rPr>
  </w:style>
  <w:style w:type="paragraph" w:styleId="947" w:customStyle="1">
    <w:name w:val="正文文本缩进11"/>
    <w:basedOn w:val="718"/>
    <w:link w:val="948"/>
    <w:uiPriority w:val="0"/>
    <w:qFormat/>
    <w:pPr>
      <w:ind w:firstLine="645"/>
    </w:pPr>
    <w:rPr>
      <w:rFonts w:ascii="楷体_GB2312" w:hAnsi="Times New Roman" w:eastAsia="楷体_GB2312" w:cs="Times New Roman"/>
      <w:sz w:val="32"/>
      <w:lang w:val="en-US"/>
    </w:rPr>
  </w:style>
  <w:style w:type="character" w:styleId="948" w:customStyle="1">
    <w:name w:val="正文文本缩进 字符"/>
    <w:link w:val="947"/>
    <w:uiPriority w:val="0"/>
    <w:qFormat/>
    <w:rPr>
      <w:rFonts w:ascii="楷体_GB2312" w:eastAsia="楷体_GB2312"/>
      <w:sz w:val="32"/>
      <w:lang w:val="en-US" w:eastAsia="zh-CN" w:bidi="ar-SA"/>
    </w:rPr>
  </w:style>
  <w:style w:type="paragraph" w:styleId="949" w:customStyle="1">
    <w:name w:val="索引 41"/>
    <w:basedOn w:val="718"/>
    <w:next w:val="718"/>
    <w:uiPriority w:val="0"/>
    <w:semiHidden/>
    <w:qFormat/>
    <w:pPr>
      <w:ind w:left="1260"/>
    </w:pPr>
  </w:style>
  <w:style w:type="paragraph" w:styleId="950" w:customStyle="1">
    <w:name w:val="目录 51"/>
    <w:basedOn w:val="718"/>
    <w:next w:val="718"/>
    <w:uiPriority w:val="0"/>
    <w:semiHidden/>
    <w:qFormat/>
    <w:pPr>
      <w:ind w:left="840"/>
      <w:jc w:val="left"/>
    </w:pPr>
    <w:rPr>
      <w:sz w:val="18"/>
    </w:rPr>
  </w:style>
  <w:style w:type="paragraph" w:styleId="951" w:customStyle="1">
    <w:name w:val="目录 31"/>
    <w:basedOn w:val="718"/>
    <w:next w:val="718"/>
    <w:uiPriority w:val="0"/>
    <w:semiHidden/>
    <w:qFormat/>
    <w:pPr>
      <w:ind w:left="420"/>
      <w:jc w:val="left"/>
    </w:pPr>
    <w:rPr>
      <w:i/>
      <w:sz w:val="20"/>
    </w:rPr>
  </w:style>
  <w:style w:type="paragraph" w:styleId="952" w:customStyle="1">
    <w:name w:val="纯文本11"/>
    <w:basedOn w:val="718"/>
    <w:link w:val="953"/>
    <w:uiPriority w:val="0"/>
    <w:qFormat/>
    <w:rPr>
      <w:rFonts w:ascii="宋体" w:hAnsi="Courier New" w:eastAsia="宋体" w:cs="Times New Roman"/>
      <w:sz w:val="21"/>
      <w:lang w:val="en-US"/>
    </w:rPr>
  </w:style>
  <w:style w:type="character" w:styleId="953" w:customStyle="1">
    <w:name w:val="纯文本 字符"/>
    <w:link w:val="952"/>
    <w:uiPriority w:val="0"/>
    <w:qFormat/>
    <w:rPr>
      <w:rFonts w:ascii="宋体" w:hAnsi="Courier New" w:eastAsia="宋体"/>
      <w:sz w:val="21"/>
      <w:lang w:val="en-US" w:eastAsia="zh-CN" w:bidi="ar-SA"/>
    </w:rPr>
  </w:style>
  <w:style w:type="paragraph" w:styleId="954" w:customStyle="1">
    <w:name w:val="目录 81"/>
    <w:basedOn w:val="718"/>
    <w:next w:val="718"/>
    <w:uiPriority w:val="0"/>
    <w:semiHidden/>
    <w:qFormat/>
    <w:pPr>
      <w:ind w:left="1470"/>
      <w:jc w:val="left"/>
    </w:pPr>
    <w:rPr>
      <w:sz w:val="18"/>
    </w:rPr>
  </w:style>
  <w:style w:type="paragraph" w:styleId="955" w:customStyle="1">
    <w:name w:val="索引 31"/>
    <w:basedOn w:val="718"/>
    <w:next w:val="718"/>
    <w:uiPriority w:val="0"/>
    <w:semiHidden/>
    <w:qFormat/>
    <w:pPr>
      <w:ind w:left="840"/>
    </w:pPr>
  </w:style>
  <w:style w:type="paragraph" w:styleId="956" w:customStyle="1">
    <w:name w:val="日期11"/>
    <w:basedOn w:val="718"/>
    <w:next w:val="718"/>
    <w:link w:val="957"/>
    <w:uiPriority w:val="99"/>
    <w:qFormat/>
    <w:pPr>
      <w:ind w:left="100"/>
    </w:pPr>
    <w:rPr>
      <w:rFonts w:ascii="Times New Roman" w:hAnsi="Times New Roman" w:eastAsia="宋体" w:cs="Times New Roman"/>
      <w:sz w:val="28"/>
    </w:rPr>
  </w:style>
  <w:style w:type="character" w:styleId="957" w:customStyle="1">
    <w:name w:val="日期 字符"/>
    <w:link w:val="956"/>
    <w:uiPriority w:val="99"/>
    <w:qFormat/>
    <w:rPr>
      <w:sz w:val="28"/>
    </w:rPr>
  </w:style>
  <w:style w:type="paragraph" w:styleId="958" w:customStyle="1">
    <w:name w:val="正文文本缩进 21"/>
    <w:basedOn w:val="718"/>
    <w:link w:val="959"/>
    <w:uiPriority w:val="0"/>
    <w:qFormat/>
    <w:pPr>
      <w:ind w:left="630" w:firstLine="645"/>
    </w:pPr>
    <w:rPr>
      <w:rFonts w:ascii="Arial" w:hAnsi="Arial" w:eastAsia="仿宋_GB2312" w:cs="Times New Roman"/>
      <w:sz w:val="32"/>
      <w:lang w:val="en-US"/>
    </w:rPr>
  </w:style>
  <w:style w:type="character" w:styleId="959" w:customStyle="1">
    <w:name w:val="正文文本缩进 2 字符"/>
    <w:link w:val="958"/>
    <w:uiPriority w:val="0"/>
    <w:qFormat/>
    <w:rPr>
      <w:rFonts w:ascii="Arial" w:hAnsi="Arial" w:eastAsia="仿宋_GB2312"/>
      <w:sz w:val="32"/>
      <w:lang w:val="en-US" w:eastAsia="zh-CN" w:bidi="ar-SA"/>
    </w:rPr>
  </w:style>
  <w:style w:type="paragraph" w:styleId="960" w:customStyle="1">
    <w:name w:val="尾注文本1"/>
    <w:basedOn w:val="718"/>
    <w:link w:val="961"/>
    <w:uiPriority w:val="0"/>
    <w:qFormat/>
    <w:pPr>
      <w:jc w:val="left"/>
    </w:pPr>
    <w:rPr>
      <w:rFonts w:ascii="Times New Roman" w:hAnsi="Times New Roman" w:eastAsia="宋体" w:cs="Times New Roman"/>
      <w:szCs w:val="24"/>
    </w:rPr>
  </w:style>
  <w:style w:type="character" w:styleId="961" w:customStyle="1">
    <w:name w:val="尾注文本 字符"/>
    <w:link w:val="960"/>
    <w:uiPriority w:val="0"/>
    <w:qFormat/>
    <w:rPr>
      <w:szCs w:val="24"/>
    </w:rPr>
  </w:style>
  <w:style w:type="paragraph" w:styleId="962" w:customStyle="1">
    <w:name w:val="批注框文本1"/>
    <w:basedOn w:val="718"/>
    <w:link w:val="963"/>
    <w:uiPriority w:val="0"/>
    <w:semiHidden/>
    <w:qFormat/>
    <w:rPr>
      <w:rFonts w:ascii="Times New Roman" w:hAnsi="Times New Roman" w:eastAsia="宋体" w:cs="Times New Roman"/>
      <w:sz w:val="18"/>
      <w:szCs w:val="18"/>
    </w:rPr>
  </w:style>
  <w:style w:type="character" w:styleId="963" w:customStyle="1">
    <w:name w:val="批注框文本 字符"/>
    <w:link w:val="962"/>
    <w:uiPriority w:val="0"/>
    <w:semiHidden/>
    <w:qFormat/>
    <w:rPr>
      <w:sz w:val="18"/>
      <w:szCs w:val="18"/>
    </w:rPr>
  </w:style>
  <w:style w:type="paragraph" w:styleId="964" w:customStyle="1">
    <w:name w:val="页脚1"/>
    <w:basedOn w:val="718"/>
    <w:link w:val="965"/>
    <w:uiPriority w:val="99"/>
    <w:qFormat/>
    <w:pPr>
      <w:jc w:val="left"/>
      <w:tabs>
        <w:tab w:val="center" w:pos="4153" w:leader="none"/>
        <w:tab w:val="right" w:pos="8306" w:leader="none"/>
      </w:tabs>
    </w:pPr>
    <w:rPr>
      <w:rFonts w:ascii="Times New Roman" w:hAnsi="Times New Roman" w:eastAsia="宋体" w:cs="Times New Roman"/>
      <w:sz w:val="18"/>
    </w:rPr>
  </w:style>
  <w:style w:type="character" w:styleId="965" w:customStyle="1">
    <w:name w:val="页脚 字符1"/>
    <w:link w:val="964"/>
    <w:uiPriority w:val="99"/>
    <w:qFormat/>
    <w:rPr>
      <w:sz w:val="18"/>
    </w:rPr>
  </w:style>
  <w:style w:type="paragraph" w:styleId="966" w:customStyle="1">
    <w:name w:val="页眉1"/>
    <w:basedOn w:val="718"/>
    <w:link w:val="96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character" w:styleId="967" w:customStyle="1">
    <w:name w:val="页眉 字符"/>
    <w:link w:val="966"/>
    <w:uiPriority w:val="0"/>
    <w:qFormat/>
    <w:rPr>
      <w:sz w:val="18"/>
    </w:rPr>
  </w:style>
  <w:style w:type="paragraph" w:styleId="968" w:customStyle="1">
    <w:name w:val="签名1"/>
    <w:basedOn w:val="718"/>
    <w:link w:val="969"/>
    <w:uiPriority w:val="0"/>
    <w:qFormat/>
    <w:pPr>
      <w:jc w:val="center"/>
      <w:spacing w:after="600" w:line="312" w:lineRule="atLeast"/>
    </w:pPr>
    <w:rPr>
      <w:rFonts w:ascii="Times New Roman" w:hAnsi="Times New Roman" w:eastAsia="仿宋_GB2312" w:cs="Times New Roman"/>
      <w:sz w:val="24"/>
    </w:rPr>
  </w:style>
  <w:style w:type="character" w:styleId="969" w:customStyle="1">
    <w:name w:val="签名 字符"/>
    <w:link w:val="968"/>
    <w:uiPriority w:val="0"/>
    <w:qFormat/>
    <w:rPr>
      <w:rFonts w:eastAsia="仿宋_GB2312"/>
      <w:sz w:val="24"/>
    </w:rPr>
  </w:style>
  <w:style w:type="paragraph" w:styleId="970" w:customStyle="1">
    <w:name w:val="目录 11"/>
    <w:basedOn w:val="718"/>
    <w:next w:val="718"/>
    <w:uiPriority w:val="0"/>
    <w:semiHidden/>
    <w:qFormat/>
    <w:pPr>
      <w:jc w:val="left"/>
      <w:spacing w:before="120" w:after="120"/>
    </w:pPr>
    <w:rPr>
      <w:b/>
      <w:caps/>
      <w:sz w:val="20"/>
    </w:rPr>
  </w:style>
  <w:style w:type="paragraph" w:styleId="971" w:customStyle="1">
    <w:name w:val="目录 41"/>
    <w:basedOn w:val="718"/>
    <w:next w:val="718"/>
    <w:uiPriority w:val="0"/>
    <w:semiHidden/>
    <w:qFormat/>
    <w:pPr>
      <w:ind w:left="630"/>
      <w:jc w:val="left"/>
    </w:pPr>
    <w:rPr>
      <w:sz w:val="18"/>
    </w:rPr>
  </w:style>
  <w:style w:type="paragraph" w:styleId="972" w:customStyle="1">
    <w:name w:val="索引标题1"/>
    <w:basedOn w:val="718"/>
    <w:next w:val="973"/>
    <w:uiPriority w:val="0"/>
    <w:semiHidden/>
    <w:qFormat/>
  </w:style>
  <w:style w:type="paragraph" w:styleId="973" w:customStyle="1">
    <w:name w:val="索引 11"/>
    <w:basedOn w:val="718"/>
    <w:next w:val="718"/>
    <w:uiPriority w:val="0"/>
    <w:semiHidden/>
    <w:qFormat/>
    <w:rPr>
      <w:rFonts w:ascii="仿宋_GB2312" w:hAnsi="宋体" w:eastAsia="仿宋_GB2312"/>
      <w:sz w:val="30"/>
      <w:szCs w:val="24"/>
    </w:rPr>
  </w:style>
  <w:style w:type="paragraph" w:styleId="974" w:customStyle="1">
    <w:name w:val="副标题1"/>
    <w:basedOn w:val="718"/>
    <w:next w:val="718"/>
    <w:link w:val="975"/>
    <w:uiPriority w:val="0"/>
    <w:qFormat/>
    <w:pPr>
      <w:jc w:val="left"/>
      <w:spacing w:after="600" w:line="276" w:lineRule="auto"/>
      <w:widowControl/>
    </w:pPr>
    <w:rPr>
      <w:rFonts w:ascii="Cambria" w:hAnsi="Cambria" w:eastAsia="宋体" w:cs="Times New Roman"/>
      <w:i/>
      <w:iCs/>
      <w:spacing w:val="13"/>
      <w:sz w:val="24"/>
      <w:szCs w:val="24"/>
      <w:lang w:eastAsia="en-US" w:bidi="en-US"/>
    </w:rPr>
  </w:style>
  <w:style w:type="character" w:styleId="975" w:customStyle="1">
    <w:name w:val="副标题 字符"/>
    <w:link w:val="974"/>
    <w:uiPriority w:val="0"/>
    <w:qFormat/>
    <w:rPr>
      <w:rFonts w:ascii="Cambria" w:hAnsi="Cambria"/>
      <w:i/>
      <w:iCs/>
      <w:spacing w:val="13"/>
      <w:sz w:val="24"/>
      <w:szCs w:val="24"/>
      <w:lang w:eastAsia="en-US" w:bidi="en-US"/>
    </w:rPr>
  </w:style>
  <w:style w:type="paragraph" w:styleId="976" w:customStyle="1">
    <w:name w:val="脚注文本1"/>
    <w:basedOn w:val="718"/>
    <w:link w:val="977"/>
    <w:uiPriority w:val="99"/>
    <w:qFormat/>
    <w:pPr>
      <w:jc w:val="left"/>
    </w:pPr>
    <w:rPr>
      <w:rFonts w:ascii="Times New Roman" w:hAnsi="Times New Roman" w:eastAsia="宋体" w:cs="Times New Roman"/>
      <w:sz w:val="18"/>
      <w:szCs w:val="18"/>
    </w:rPr>
  </w:style>
  <w:style w:type="character" w:styleId="977" w:customStyle="1">
    <w:name w:val="脚注文本 字符"/>
    <w:link w:val="976"/>
    <w:uiPriority w:val="99"/>
    <w:qFormat/>
    <w:rPr>
      <w:sz w:val="18"/>
      <w:szCs w:val="18"/>
    </w:rPr>
  </w:style>
  <w:style w:type="paragraph" w:styleId="978" w:customStyle="1">
    <w:name w:val="目录 61"/>
    <w:basedOn w:val="718"/>
    <w:next w:val="718"/>
    <w:uiPriority w:val="0"/>
    <w:semiHidden/>
    <w:qFormat/>
    <w:pPr>
      <w:ind w:left="1050"/>
      <w:jc w:val="left"/>
    </w:pPr>
    <w:rPr>
      <w:sz w:val="18"/>
    </w:rPr>
  </w:style>
  <w:style w:type="paragraph" w:styleId="979" w:customStyle="1">
    <w:name w:val="正文文本缩进 31"/>
    <w:basedOn w:val="718"/>
    <w:link w:val="980"/>
    <w:uiPriority w:val="0"/>
    <w:qFormat/>
    <w:pPr>
      <w:ind w:left="645" w:firstLine="645"/>
    </w:pPr>
    <w:rPr>
      <w:rFonts w:ascii="Arial" w:hAnsi="Arial" w:eastAsia="仿宋_GB2312" w:cs="Times New Roman"/>
      <w:color w:val="ffff00"/>
      <w:sz w:val="32"/>
      <w:lang w:val="en-US"/>
    </w:rPr>
  </w:style>
  <w:style w:type="character" w:styleId="980" w:customStyle="1">
    <w:name w:val="正文文本缩进 3 字符"/>
    <w:link w:val="979"/>
    <w:uiPriority w:val="0"/>
    <w:qFormat/>
    <w:rPr>
      <w:rFonts w:ascii="Arial" w:hAnsi="Arial" w:eastAsia="仿宋_GB2312"/>
      <w:color w:val="ffff00"/>
      <w:sz w:val="32"/>
      <w:lang w:val="en-US" w:eastAsia="zh-CN" w:bidi="ar-SA"/>
    </w:rPr>
  </w:style>
  <w:style w:type="paragraph" w:styleId="981" w:customStyle="1">
    <w:name w:val="索引 71"/>
    <w:basedOn w:val="718"/>
    <w:next w:val="718"/>
    <w:uiPriority w:val="0"/>
    <w:semiHidden/>
    <w:qFormat/>
    <w:pPr>
      <w:ind w:left="2520"/>
    </w:pPr>
  </w:style>
  <w:style w:type="paragraph" w:styleId="982" w:customStyle="1">
    <w:name w:val="索引 91"/>
    <w:basedOn w:val="718"/>
    <w:next w:val="718"/>
    <w:uiPriority w:val="0"/>
    <w:semiHidden/>
    <w:qFormat/>
    <w:pPr>
      <w:ind w:left="3360"/>
    </w:pPr>
  </w:style>
  <w:style w:type="paragraph" w:styleId="983" w:customStyle="1">
    <w:name w:val="图表目录1"/>
    <w:basedOn w:val="718"/>
    <w:next w:val="718"/>
    <w:uiPriority w:val="0"/>
    <w:semiHidden/>
    <w:qFormat/>
    <w:pPr>
      <w:ind w:left="840" w:hanging="420"/>
    </w:pPr>
  </w:style>
  <w:style w:type="paragraph" w:styleId="984" w:customStyle="1">
    <w:name w:val="目录 21"/>
    <w:basedOn w:val="718"/>
    <w:next w:val="718"/>
    <w:uiPriority w:val="0"/>
    <w:semiHidden/>
    <w:qFormat/>
    <w:pPr>
      <w:ind w:left="210"/>
      <w:jc w:val="left"/>
    </w:pPr>
    <w:rPr>
      <w:smallCaps/>
      <w:sz w:val="20"/>
    </w:rPr>
  </w:style>
  <w:style w:type="paragraph" w:styleId="985" w:customStyle="1">
    <w:name w:val="目录 91"/>
    <w:basedOn w:val="718"/>
    <w:next w:val="718"/>
    <w:uiPriority w:val="0"/>
    <w:semiHidden/>
    <w:qFormat/>
    <w:pPr>
      <w:ind w:left="1680"/>
      <w:jc w:val="left"/>
    </w:pPr>
    <w:rPr>
      <w:sz w:val="18"/>
    </w:rPr>
  </w:style>
  <w:style w:type="paragraph" w:styleId="986" w:customStyle="1">
    <w:name w:val="正文文本 211"/>
    <w:basedOn w:val="718"/>
    <w:link w:val="987"/>
    <w:uiPriority w:val="0"/>
    <w:qFormat/>
    <w:pPr>
      <w:jc w:val="center"/>
      <w:widowControl/>
    </w:pPr>
    <w:rPr>
      <w:rFonts w:ascii="楷体_GB2312" w:hAnsi="Times New Roman" w:eastAsia="楷体_GB2312" w:cs="Times New Roman"/>
      <w:sz w:val="28"/>
    </w:rPr>
  </w:style>
  <w:style w:type="character" w:styleId="987" w:customStyle="1">
    <w:name w:val="正文文本 2 字符"/>
    <w:link w:val="986"/>
    <w:uiPriority w:val="0"/>
    <w:qFormat/>
    <w:rPr>
      <w:rFonts w:ascii="楷体_GB2312" w:eastAsia="楷体_GB2312"/>
      <w:sz w:val="28"/>
    </w:rPr>
  </w:style>
  <w:style w:type="paragraph" w:styleId="988" w:customStyle="1">
    <w:name w:val="HTML 预设格式1"/>
    <w:basedOn w:val="718"/>
    <w:link w:val="9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989" w:customStyle="1">
    <w:name w:val="HTML 预设格式 字符"/>
    <w:link w:val="988"/>
    <w:uiPriority w:val="0"/>
    <w:qFormat/>
    <w:rPr>
      <w:rFonts w:ascii="黑体" w:hAnsi="Courier New" w:eastAsia="黑体" w:cs="Courier New"/>
      <w:lang w:val="en-US" w:eastAsia="zh-CN" w:bidi="ar-SA"/>
    </w:rPr>
  </w:style>
  <w:style w:type="paragraph" w:styleId="990" w:customStyle="1">
    <w:name w:val="普通(网站)1"/>
    <w:basedOn w:val="718"/>
    <w:uiPriority w:val="99"/>
    <w:qFormat/>
    <w:pPr>
      <w:jc w:val="left"/>
      <w:spacing w:before="100" w:beforeAutospacing="1" w:after="100" w:afterAutospacing="1"/>
      <w:widowControl/>
    </w:pPr>
    <w:rPr>
      <w:rFonts w:ascii="Arial" w:hAnsi="Arial" w:eastAsia="Arial Unicode MS" w:cs="Arial"/>
      <w:sz w:val="24"/>
      <w:szCs w:val="24"/>
    </w:rPr>
  </w:style>
  <w:style w:type="paragraph" w:styleId="991" w:customStyle="1">
    <w:name w:val="索引 21"/>
    <w:basedOn w:val="718"/>
    <w:next w:val="718"/>
    <w:uiPriority w:val="0"/>
    <w:semiHidden/>
    <w:qFormat/>
    <w:pPr>
      <w:ind w:left="420"/>
    </w:pPr>
  </w:style>
  <w:style w:type="paragraph" w:styleId="992" w:customStyle="1">
    <w:name w:val="标题1"/>
    <w:basedOn w:val="718"/>
    <w:link w:val="993"/>
    <w:uiPriority w:val="0"/>
    <w:qFormat/>
    <w:pPr>
      <w:jc w:val="center"/>
      <w:spacing w:line="420" w:lineRule="exact"/>
      <w:widowControl/>
    </w:pPr>
    <w:rPr>
      <w:rFonts w:ascii="Times New Roman" w:hAnsi="Times New Roman" w:eastAsia="黑体" w:cs="Times New Roman"/>
      <w:b/>
      <w:sz w:val="28"/>
      <w:lang w:val="en-GB"/>
    </w:rPr>
  </w:style>
  <w:style w:type="character" w:styleId="993" w:customStyle="1">
    <w:name w:val="标题 字符"/>
    <w:link w:val="992"/>
    <w:uiPriority w:val="0"/>
    <w:qFormat/>
    <w:rPr>
      <w:rFonts w:eastAsia="黑体"/>
      <w:b/>
      <w:sz w:val="28"/>
      <w:lang w:val="en-GB" w:eastAsia="zh-CN" w:bidi="ar-SA"/>
    </w:rPr>
  </w:style>
  <w:style w:type="paragraph" w:styleId="994" w:customStyle="1">
    <w:name w:val="批注主题1"/>
    <w:basedOn w:val="936"/>
    <w:next w:val="936"/>
    <w:link w:val="995"/>
    <w:uiPriority w:val="0"/>
    <w:semiHidden/>
    <w:qFormat/>
    <w:rPr>
      <w:rFonts w:ascii="Times New Roman" w:hAnsi="Times New Roman" w:eastAsia="宋体" w:cs="Times New Roman"/>
      <w:b/>
      <w:bCs/>
      <w:sz w:val="21"/>
      <w:lang w:val="en-US"/>
    </w:rPr>
  </w:style>
  <w:style w:type="character" w:styleId="995" w:customStyle="1">
    <w:name w:val="批注主题 字符"/>
    <w:link w:val="994"/>
    <w:uiPriority w:val="0"/>
    <w:qFormat/>
    <w:rPr>
      <w:rFonts w:eastAsia="宋体"/>
      <w:b/>
      <w:bCs/>
      <w:sz w:val="21"/>
      <w:lang w:val="en-US" w:eastAsia="zh-CN" w:bidi="ar-SA"/>
    </w:rPr>
  </w:style>
  <w:style w:type="paragraph" w:styleId="996" w:customStyle="1">
    <w:name w:val="正文首行缩进1"/>
    <w:basedOn w:val="757"/>
    <w:link w:val="997"/>
    <w:uiPriority w:val="0"/>
    <w:qFormat/>
    <w:pPr>
      <w:ind w:firstLine="420"/>
      <w:spacing w:after="120"/>
    </w:pPr>
    <w:rPr>
      <w:rFonts w:ascii="Times New Roman" w:hAnsi="Times New Roman" w:eastAsia="宋体" w:cs="Times New Roman"/>
      <w:sz w:val="21"/>
      <w:szCs w:val="24"/>
    </w:rPr>
  </w:style>
  <w:style w:type="character" w:styleId="997" w:customStyle="1">
    <w:name w:val="正文首行缩进 字符"/>
    <w:link w:val="996"/>
    <w:uiPriority w:val="0"/>
    <w:qFormat/>
    <w:rPr>
      <w:sz w:val="21"/>
      <w:szCs w:val="24"/>
    </w:rPr>
  </w:style>
  <w:style w:type="table" w:styleId="998" w:customStyle="1">
    <w:name w:val="网格型1"/>
    <w:basedOn w:val="917"/>
    <w:uiPriority w:val="0"/>
    <w:qFormat/>
    <w:pPr>
      <w:jc w:val="both"/>
      <w:widowControl w:val="off"/>
    </w:pPr>
    <w:tblPr/>
  </w:style>
  <w:style w:type="character" w:styleId="999" w:customStyle="1">
    <w:name w:val="要点1"/>
    <w:link w:val="718"/>
    <w:uiPriority w:val="0"/>
    <w:qFormat/>
    <w:rPr>
      <w:b/>
      <w:bCs/>
    </w:rPr>
  </w:style>
  <w:style w:type="character" w:styleId="1000" w:customStyle="1">
    <w:name w:val="尾注引用1"/>
    <w:link w:val="718"/>
    <w:uiPriority w:val="0"/>
    <w:qFormat/>
    <w:rPr>
      <w:vertAlign w:val="superscript"/>
    </w:rPr>
  </w:style>
  <w:style w:type="character" w:styleId="1001" w:customStyle="1">
    <w:name w:val="页码1"/>
    <w:link w:val="718"/>
    <w:uiPriority w:val="0"/>
    <w:qFormat/>
  </w:style>
  <w:style w:type="character" w:styleId="1002" w:customStyle="1">
    <w:name w:val="已访问的超链接11"/>
    <w:link w:val="718"/>
    <w:uiPriority w:val="99"/>
    <w:qFormat/>
    <w:rPr>
      <w:color w:val="0076be"/>
      <w:u w:val="none"/>
    </w:rPr>
  </w:style>
  <w:style w:type="character" w:styleId="1003" w:customStyle="1">
    <w:name w:val="强调1"/>
    <w:link w:val="718"/>
    <w:uiPriority w:val="0"/>
    <w:qFormat/>
    <w:rPr>
      <w:b/>
      <w:bCs/>
      <w:i/>
      <w:iCs/>
      <w:spacing w:val="10"/>
      <w:shd w:val="clear" w:color="auto" w:fill="auto"/>
    </w:rPr>
  </w:style>
  <w:style w:type="character" w:styleId="1004" w:customStyle="1">
    <w:name w:val="行号1"/>
    <w:link w:val="718"/>
    <w:uiPriority w:val="0"/>
    <w:qFormat/>
  </w:style>
  <w:style w:type="character" w:styleId="1005" w:customStyle="1">
    <w:name w:val="HTML 打字机1"/>
    <w:link w:val="718"/>
    <w:uiPriority w:val="0"/>
    <w:qFormat/>
    <w:rPr>
      <w:rFonts w:ascii="宋体" w:hAnsi="宋体" w:eastAsia="宋体" w:cs="宋体"/>
      <w:sz w:val="24"/>
      <w:szCs w:val="24"/>
    </w:rPr>
  </w:style>
  <w:style w:type="character" w:styleId="1006" w:customStyle="1">
    <w:name w:val="超链接1"/>
    <w:link w:val="718"/>
    <w:uiPriority w:val="0"/>
    <w:qFormat/>
    <w:rPr>
      <w:color w:val="0076be"/>
      <w:u w:val="none"/>
    </w:rPr>
  </w:style>
  <w:style w:type="character" w:styleId="1007" w:customStyle="1">
    <w:name w:val="批注引用1"/>
    <w:link w:val="718"/>
    <w:uiPriority w:val="0"/>
    <w:qFormat/>
    <w:rPr>
      <w:sz w:val="21"/>
    </w:rPr>
  </w:style>
  <w:style w:type="character" w:styleId="1008" w:customStyle="1">
    <w:name w:val="脚注引用1"/>
    <w:link w:val="718"/>
    <w:uiPriority w:val="0"/>
    <w:qFormat/>
    <w:rPr>
      <w:vertAlign w:val="superscript"/>
    </w:rPr>
  </w:style>
  <w:style w:type="character" w:styleId="1009" w:customStyle="1">
    <w:name w:val="HTML 样本1"/>
    <w:link w:val="718"/>
    <w:uiPriority w:val="0"/>
    <w:qFormat/>
    <w:rPr>
      <w:rFonts w:ascii="Courier New" w:hAnsi="宋体" w:eastAsia="宋体" w:cs="Courier New"/>
    </w:rPr>
  </w:style>
  <w:style w:type="paragraph" w:styleId="1010" w:customStyle="1">
    <w:name w:val="首行缩进"/>
    <w:basedOn w:val="718"/>
    <w:uiPriority w:val="99"/>
    <w:qFormat/>
    <w:pPr>
      <w:ind w:firstLine="480"/>
      <w:jc w:val="left"/>
      <w:spacing w:line="360" w:lineRule="auto"/>
    </w:pPr>
    <w:rPr>
      <w:rFonts w:ascii="宋体" w:hAnsi="宋体"/>
      <w:sz w:val="24"/>
      <w:szCs w:val="24"/>
    </w:rPr>
  </w:style>
  <w:style w:type="character" w:styleId="1011" w:customStyle="1">
    <w:name w:val="纯文本 Char Char Char1"/>
    <w:link w:val="718"/>
    <w:uiPriority w:val="0"/>
    <w:qFormat/>
    <w:rPr>
      <w:rFonts w:ascii="宋体" w:hAnsi="Courier New" w:eastAsia="宋体"/>
      <w:sz w:val="21"/>
      <w:szCs w:val="21"/>
      <w:lang w:val="en-US" w:eastAsia="zh-CN" w:bidi="ar-SA"/>
    </w:rPr>
  </w:style>
  <w:style w:type="character" w:styleId="1012" w:customStyle="1">
    <w:name w:val="样式 宋体 小四"/>
    <w:link w:val="718"/>
    <w:uiPriority w:val="0"/>
    <w:qFormat/>
    <w:rPr>
      <w:rFonts w:ascii="宋体" w:hAnsi="宋体"/>
      <w:sz w:val="24"/>
    </w:rPr>
  </w:style>
  <w:style w:type="character" w:styleId="1013" w:customStyle="1">
    <w:name w:val="样式 非加粗"/>
    <w:link w:val="718"/>
    <w:uiPriority w:val="0"/>
    <w:qFormat/>
    <w:rPr>
      <w:rFonts w:eastAsia="宋体"/>
      <w:sz w:val="28"/>
    </w:rPr>
  </w:style>
  <w:style w:type="character" w:styleId="1014" w:customStyle="1">
    <w:name w:val="concon"/>
    <w:link w:val="718"/>
    <w:uiPriority w:val="0"/>
    <w:qFormat/>
  </w:style>
  <w:style w:type="character" w:styleId="1015" w:customStyle="1">
    <w:name w:val="已访问的超链接1"/>
    <w:link w:val="718"/>
    <w:uiPriority w:val="0"/>
    <w:qFormat/>
    <w:rPr>
      <w:color w:val="000000"/>
      <w:u w:val="none"/>
    </w:rPr>
  </w:style>
  <w:style w:type="character" w:styleId="1016" w:customStyle="1">
    <w:name w:val="listbenefit"/>
    <w:link w:val="718"/>
    <w:uiPriority w:val="0"/>
    <w:qFormat/>
  </w:style>
  <w:style w:type="character" w:styleId="1017" w:customStyle="1">
    <w:name w:val=" Char Char28"/>
    <w:link w:val="718"/>
    <w:uiPriority w:val="0"/>
    <w:qFormat/>
    <w:rPr>
      <w:rFonts w:ascii="Arial" w:hAnsi="Arial" w:eastAsia="黑体" w:cs="Arial"/>
      <w:b/>
      <w:bCs/>
      <w:sz w:val="32"/>
      <w:szCs w:val="32"/>
    </w:rPr>
  </w:style>
  <w:style w:type="character" w:styleId="1018" w:customStyle="1">
    <w:name w:val="引用 字符"/>
    <w:link w:val="1019"/>
    <w:uiPriority w:val="0"/>
    <w:qFormat/>
    <w:rPr>
      <w:rFonts w:ascii="Calibri" w:hAnsi="Calibri" w:eastAsia="宋体"/>
      <w:i/>
      <w:iCs/>
      <w:sz w:val="22"/>
      <w:szCs w:val="22"/>
      <w:lang w:val="en-US" w:eastAsia="en-US" w:bidi="en-US"/>
    </w:rPr>
  </w:style>
  <w:style w:type="paragraph" w:styleId="1019" w:customStyle="1">
    <w:name w:val="引用"/>
    <w:basedOn w:val="718"/>
    <w:next w:val="718"/>
    <w:link w:val="1018"/>
    <w:uiPriority w:val="0"/>
    <w:qFormat/>
    <w:pPr>
      <w:ind w:left="360" w:right="360"/>
      <w:jc w:val="left"/>
      <w:spacing w:before="200" w:line="276" w:lineRule="auto"/>
      <w:widowControl/>
    </w:pPr>
    <w:rPr>
      <w:rFonts w:eastAsia="宋体" w:cs="Times New Roman"/>
      <w:i/>
      <w:iCs/>
      <w:sz w:val="22"/>
      <w:szCs w:val="22"/>
      <w:lang w:val="en-US" w:eastAsia="en-US" w:bidi="en-US"/>
    </w:rPr>
  </w:style>
  <w:style w:type="character" w:styleId="1020" w:customStyle="1">
    <w:name w:val="样式 首行缩进:  2 字符 Char Char"/>
    <w:link w:val="1021"/>
    <w:uiPriority w:val="0"/>
    <w:qFormat/>
    <w:rPr>
      <w:rFonts w:eastAsia="宋体" w:cs="宋体"/>
      <w:sz w:val="24"/>
      <w:lang w:val="en-US" w:eastAsia="zh-CN" w:bidi="ar-SA"/>
    </w:rPr>
  </w:style>
  <w:style w:type="paragraph" w:styleId="1021" w:customStyle="1">
    <w:name w:val="样式 首行缩进:  2 字符"/>
    <w:basedOn w:val="718"/>
    <w:link w:val="1020"/>
    <w:uiPriority w:val="0"/>
    <w:qFormat/>
    <w:pPr>
      <w:ind w:firstLine="480"/>
      <w:spacing w:line="360" w:lineRule="auto"/>
    </w:pPr>
    <w:rPr>
      <w:rFonts w:ascii="Times New Roman" w:hAnsi="Times New Roman" w:eastAsia="宋体"/>
      <w:sz w:val="24"/>
      <w:lang w:val="en-US"/>
    </w:rPr>
  </w:style>
  <w:style w:type="character" w:styleId="1022" w:customStyle="1">
    <w:name w:val="明显引用 字符"/>
    <w:link w:val="1023"/>
    <w:uiPriority w:val="0"/>
    <w:qFormat/>
    <w:rPr>
      <w:rFonts w:ascii="Calibri" w:hAnsi="Calibri" w:eastAsia="宋体"/>
      <w:b/>
      <w:bCs/>
      <w:i/>
      <w:iCs/>
      <w:sz w:val="22"/>
      <w:szCs w:val="22"/>
      <w:lang w:val="en-US" w:eastAsia="en-US" w:bidi="en-US"/>
    </w:rPr>
  </w:style>
  <w:style w:type="paragraph" w:styleId="1023" w:customStyle="1">
    <w:name w:val="明显引用"/>
    <w:basedOn w:val="718"/>
    <w:next w:val="718"/>
    <w:link w:val="1022"/>
    <w:uiPriority w:val="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024" w:customStyle="1">
    <w:name w:val="正文 + 宋体 Char"/>
    <w:link w:val="718"/>
    <w:uiPriority w:val="0"/>
    <w:qFormat/>
    <w:rPr>
      <w:rFonts w:eastAsia="宋体"/>
      <w:sz w:val="21"/>
      <w:szCs w:val="24"/>
      <w:lang w:val="en-US" w:eastAsia="zh-CN" w:bidi="ar-SA"/>
    </w:rPr>
  </w:style>
  <w:style w:type="character" w:styleId="1025" w:customStyle="1">
    <w:name w:val="纯文本 Char1"/>
    <w:link w:val="718"/>
    <w:uiPriority w:val="0"/>
    <w:qFormat/>
    <w:rPr>
      <w:rFonts w:ascii="宋体" w:hAnsi="Courier New" w:cs="Courier New"/>
      <w:sz w:val="21"/>
      <w:szCs w:val="21"/>
    </w:rPr>
  </w:style>
  <w:style w:type="character" w:styleId="1026" w:customStyle="1">
    <w:name w:val="h Char Char"/>
    <w:link w:val="718"/>
    <w:uiPriority w:val="0"/>
    <w:qFormat/>
    <w:rPr>
      <w:rFonts w:eastAsia="宋体"/>
      <w:sz w:val="18"/>
      <w:szCs w:val="18"/>
      <w:lang w:val="en-US" w:eastAsia="zh-CN" w:bidi="ar-SA"/>
    </w:rPr>
  </w:style>
  <w:style w:type="character" w:styleId="1027" w:customStyle="1">
    <w:name w:val="样式 首行缩进:  2 字符 Char"/>
    <w:link w:val="718"/>
    <w:uiPriority w:val="0"/>
    <w:qFormat/>
    <w:rPr>
      <w:rFonts w:eastAsia="宋体" w:cs="宋体"/>
      <w:sz w:val="24"/>
      <w:lang w:val="en-US" w:eastAsia="zh-CN" w:bidi="ar-SA"/>
    </w:rPr>
  </w:style>
  <w:style w:type="character" w:styleId="1028" w:customStyle="1">
    <w:name w:val="标题 3 Char"/>
    <w:link w:val="718"/>
    <w:uiPriority w:val="0"/>
    <w:qFormat/>
    <w:rPr>
      <w:rFonts w:ascii="宋体" w:hAnsi="宋体" w:eastAsia="宋体"/>
      <w:b/>
      <w:bCs/>
      <w:sz w:val="24"/>
      <w:szCs w:val="32"/>
      <w:lang w:val="en-US" w:eastAsia="zh-CN" w:bidi="ar-SA"/>
    </w:rPr>
  </w:style>
  <w:style w:type="character" w:styleId="1029" w:customStyle="1">
    <w:name w:val="小四 段落 宋体 Char Char Char Char Char Char"/>
    <w:link w:val="718"/>
    <w:uiPriority w:val="0"/>
    <w:qFormat/>
    <w:rPr>
      <w:rFonts w:eastAsia="宋体"/>
      <w:sz w:val="24"/>
      <w:szCs w:val="24"/>
      <w:lang w:val="en-US" w:eastAsia="zh-CN" w:bidi="ar-SA"/>
    </w:rPr>
  </w:style>
  <w:style w:type="character" w:styleId="1030" w:customStyle="1">
    <w:name w:val="正文缩进 Char1"/>
    <w:link w:val="732"/>
    <w:uiPriority w:val="0"/>
    <w:qFormat/>
    <w:rPr>
      <w:rFonts w:eastAsia="宋体"/>
      <w:lang w:bidi="ar-SA"/>
    </w:rPr>
  </w:style>
  <w:style w:type="character" w:styleId="1031" w:customStyle="1">
    <w:name w:val="华宇段落1 Char Char Char"/>
    <w:link w:val="718"/>
    <w:uiPriority w:val="0"/>
    <w:qFormat/>
    <w:rPr>
      <w:rFonts w:eastAsia="宋体"/>
      <w:bCs/>
      <w:sz w:val="24"/>
      <w:szCs w:val="24"/>
      <w:lang w:val="en-US" w:eastAsia="zh-CN" w:bidi="ar-SA"/>
    </w:rPr>
  </w:style>
  <w:style w:type="character" w:styleId="1032" w:customStyle="1">
    <w:name w:val="t1"/>
    <w:link w:val="718"/>
    <w:uiPriority w:val="0"/>
    <w:qFormat/>
  </w:style>
  <w:style w:type="character" w:styleId="1033" w:customStyle="1">
    <w:name w:val="case31"/>
    <w:link w:val="718"/>
    <w:uiPriority w:val="0"/>
    <w:qFormat/>
    <w:rPr>
      <w:sz w:val="21"/>
      <w:szCs w:val="21"/>
    </w:rPr>
  </w:style>
  <w:style w:type="character" w:styleId="1034" w:customStyle="1">
    <w:name w:val="纯文本 Char Char"/>
    <w:link w:val="718"/>
    <w:uiPriority w:val="0"/>
    <w:qFormat/>
    <w:rPr>
      <w:rFonts w:ascii="宋体" w:hAnsi="Courier New" w:eastAsia="宋体"/>
      <w:sz w:val="21"/>
      <w:szCs w:val="21"/>
      <w:lang w:val="en-US" w:eastAsia="zh-CN" w:bidi="ar-SA"/>
    </w:rPr>
  </w:style>
  <w:style w:type="character" w:styleId="1035" w:customStyle="1">
    <w:name w:val=" Char Char2"/>
    <w:link w:val="718"/>
    <w:uiPriority w:val="0"/>
    <w:qFormat/>
    <w:rPr>
      <w:rFonts w:ascii="宋体" w:hAnsi="Courier New" w:eastAsia="宋体"/>
      <w:sz w:val="21"/>
      <w:szCs w:val="21"/>
      <w:lang w:val="en-US" w:eastAsia="zh-CN" w:bidi="ar-SA"/>
    </w:rPr>
  </w:style>
  <w:style w:type="character" w:styleId="1036" w:customStyle="1">
    <w:name w:val=" Char Char21"/>
    <w:link w:val="718"/>
    <w:uiPriority w:val="0"/>
    <w:qFormat/>
    <w:rPr>
      <w:rFonts w:ascii="Arial" w:hAnsi="Arial" w:eastAsia="黑体"/>
      <w:sz w:val="24"/>
      <w:szCs w:val="24"/>
    </w:rPr>
  </w:style>
  <w:style w:type="character" w:styleId="1037" w:customStyle="1">
    <w:name w:val="111111 Char"/>
    <w:link w:val="1038"/>
    <w:uiPriority w:val="0"/>
    <w:qFormat/>
    <w:rPr>
      <w:rFonts w:ascii="宋体" w:hAnsi="宋体" w:eastAsia="黑体" w:cs="宋体"/>
      <w:b/>
      <w:bCs/>
      <w:sz w:val="21"/>
      <w:szCs w:val="21"/>
      <w:lang w:val="en-US" w:eastAsia="zh-CN" w:bidi="ar-SA"/>
    </w:rPr>
  </w:style>
  <w:style w:type="paragraph" w:styleId="1038" w:customStyle="1">
    <w:name w:val="111111"/>
    <w:basedOn w:val="718"/>
    <w:link w:val="1037"/>
    <w:uiPriority w:val="0"/>
    <w:qFormat/>
    <w:pPr>
      <w:jc w:val="center"/>
      <w:spacing w:before="120" w:after="120"/>
    </w:pPr>
    <w:rPr>
      <w:rFonts w:ascii="宋体" w:hAnsi="宋体" w:eastAsia="黑体"/>
      <w:b/>
      <w:bCs/>
      <w:sz w:val="21"/>
      <w:szCs w:val="21"/>
      <w:lang w:val="en-US"/>
    </w:rPr>
  </w:style>
  <w:style w:type="character" w:styleId="1039" w:customStyle="1">
    <w:name w:val="标题 3 Char Char"/>
    <w:link w:val="718"/>
    <w:uiPriority w:val="0"/>
    <w:qFormat/>
    <w:rPr>
      <w:rFonts w:eastAsia="仿宋_GB2312"/>
      <w:b/>
      <w:bCs/>
      <w:sz w:val="28"/>
      <w:szCs w:val="32"/>
      <w:lang w:val="en-US" w:eastAsia="zh-CN" w:bidi="ar-SA"/>
    </w:rPr>
  </w:style>
  <w:style w:type="character" w:styleId="1040" w:customStyle="1">
    <w:name w:val="apple-converted-space"/>
    <w:link w:val="718"/>
    <w:uiPriority w:val="0"/>
    <w:qFormat/>
  </w:style>
  <w:style w:type="character" w:styleId="1041" w:customStyle="1">
    <w:name w:val=" Char Char26"/>
    <w:link w:val="718"/>
    <w:uiPriority w:val="0"/>
    <w:qFormat/>
    <w:rPr>
      <w:b/>
      <w:bCs/>
      <w:sz w:val="32"/>
      <w:szCs w:val="32"/>
    </w:rPr>
  </w:style>
  <w:style w:type="character" w:styleId="1042" w:customStyle="1">
    <w:name w:val=" Char Char20"/>
    <w:link w:val="718"/>
    <w:uiPriority w:val="0"/>
    <w:qFormat/>
    <w:rPr>
      <w:rFonts w:ascii="Arial" w:hAnsi="Arial" w:eastAsia="黑体"/>
      <w:sz w:val="21"/>
      <w:szCs w:val="21"/>
    </w:rPr>
  </w:style>
  <w:style w:type="character" w:styleId="1043" w:customStyle="1">
    <w:name w:val="小四 段落 宋体 Char Char Char Char1"/>
    <w:link w:val="718"/>
    <w:uiPriority w:val="0"/>
    <w:qFormat/>
    <w:rPr>
      <w:rFonts w:eastAsia="宋体"/>
      <w:sz w:val="24"/>
      <w:szCs w:val="24"/>
      <w:lang w:val="en-US" w:eastAsia="zh-CN" w:bidi="ar-SA"/>
    </w:rPr>
  </w:style>
  <w:style w:type="character" w:styleId="1044" w:customStyle="1">
    <w:name w:val="content_lineheight1"/>
    <w:link w:val="718"/>
    <w:uiPriority w:val="0"/>
    <w:qFormat/>
  </w:style>
  <w:style w:type="character" w:styleId="1045" w:customStyle="1">
    <w:name w:val="title_emph1"/>
    <w:link w:val="718"/>
    <w:uiPriority w:val="0"/>
    <w:qFormat/>
    <w:rPr>
      <w:rFonts w:ascii="Arial" w:cs="Arial"/>
      <w:b/>
      <w:bCs/>
      <w:sz w:val="18"/>
      <w:szCs w:val="18"/>
    </w:rPr>
  </w:style>
  <w:style w:type="character" w:styleId="1046" w:customStyle="1">
    <w:name w:val=" Char Char22"/>
    <w:link w:val="718"/>
    <w:uiPriority w:val="0"/>
    <w:qFormat/>
    <w:rPr>
      <w:b/>
      <w:bCs/>
      <w:sz w:val="24"/>
      <w:szCs w:val="24"/>
    </w:rPr>
  </w:style>
  <w:style w:type="character" w:styleId="1047" w:customStyle="1">
    <w:name w:val="标准小四 Char Char"/>
    <w:link w:val="718"/>
    <w:uiPriority w:val="0"/>
    <w:qFormat/>
    <w:rPr>
      <w:rFonts w:ascii="Arial" w:hAnsi="Arial" w:eastAsia="宋体"/>
      <w:sz w:val="24"/>
      <w:szCs w:val="21"/>
      <w:lang w:val="en-US" w:eastAsia="zh-CN" w:bidi="ar-SA"/>
    </w:rPr>
  </w:style>
  <w:style w:type="character" w:styleId="1048" w:customStyle="1">
    <w:name w:val="小四 段落 宋体 Char Char Char1"/>
    <w:link w:val="718"/>
    <w:uiPriority w:val="0"/>
    <w:qFormat/>
    <w:rPr>
      <w:rFonts w:ascii="宋体" w:hAnsi="宋体" w:eastAsia="宋体"/>
      <w:sz w:val="24"/>
      <w:szCs w:val="24"/>
      <w:lang w:val="en-US" w:eastAsia="zh-CN" w:bidi="ar-SA"/>
    </w:rPr>
  </w:style>
  <w:style w:type="character" w:styleId="1049" w:customStyle="1">
    <w:name w:val="明显强调"/>
    <w:link w:val="718"/>
    <w:uiPriority w:val="0"/>
    <w:qFormat/>
    <w:rPr>
      <w:b/>
      <w:bCs/>
    </w:rPr>
  </w:style>
  <w:style w:type="character" w:styleId="1050" w:customStyle="1">
    <w:name w:val="Title1 Char"/>
    <w:link w:val="718"/>
    <w:uiPriority w:val="0"/>
    <w:qFormat/>
    <w:rPr>
      <w:rFonts w:eastAsia="宋体"/>
      <w:b/>
      <w:bCs/>
      <w:sz w:val="44"/>
      <w:szCs w:val="44"/>
      <w:lang w:val="en-US" w:eastAsia="zh-CN" w:bidi="ar-SA"/>
    </w:rPr>
  </w:style>
  <w:style w:type="character" w:styleId="1051" w:customStyle="1">
    <w:name w:val=" Char Char24"/>
    <w:link w:val="718"/>
    <w:uiPriority w:val="0"/>
    <w:qFormat/>
    <w:rPr>
      <w:b/>
      <w:bCs/>
      <w:sz w:val="28"/>
      <w:szCs w:val="28"/>
    </w:rPr>
  </w:style>
  <w:style w:type="character" w:styleId="1052" w:customStyle="1">
    <w:name w:val=" Char Char23"/>
    <w:link w:val="718"/>
    <w:uiPriority w:val="0"/>
    <w:qFormat/>
    <w:rPr>
      <w:rFonts w:ascii="Arial" w:hAnsi="Arial" w:eastAsia="黑体"/>
      <w:b/>
      <w:bCs/>
      <w:sz w:val="24"/>
      <w:szCs w:val="24"/>
    </w:rPr>
  </w:style>
  <w:style w:type="character" w:styleId="1053" w:customStyle="1">
    <w:name w:val="标题 Char1"/>
    <w:link w:val="718"/>
    <w:uiPriority w:val="0"/>
    <w:qFormat/>
    <w:rPr>
      <w:rFonts w:ascii="Cambria" w:eastAsia="宋体" w:cs="Times New Roman"/>
      <w:b/>
      <w:bCs/>
      <w:sz w:val="32"/>
      <w:szCs w:val="32"/>
    </w:rPr>
  </w:style>
  <w:style w:type="character" w:styleId="1054" w:customStyle="1">
    <w:name w:val="标准文本 Char Char"/>
    <w:link w:val="718"/>
    <w:uiPriority w:val="0"/>
    <w:qFormat/>
    <w:rPr>
      <w:rFonts w:eastAsia="宋体" w:cs="宋体"/>
      <w:sz w:val="24"/>
      <w:szCs w:val="24"/>
      <w:lang w:val="en-US" w:eastAsia="zh-CN" w:bidi="ar-SA"/>
    </w:rPr>
  </w:style>
  <w:style w:type="character" w:styleId="1055" w:customStyle="1">
    <w:name w:val="point_normal1"/>
    <w:link w:val="718"/>
    <w:uiPriority w:val="0"/>
    <w:qFormat/>
    <w:rPr>
      <w:rFonts w:ascii="Arial" w:hAnsi="Arial" w:cs="Arial"/>
      <w:sz w:val="18"/>
      <w:szCs w:val="18"/>
    </w:rPr>
  </w:style>
  <w:style w:type="character" w:styleId="1056" w:customStyle="1">
    <w:name w:val="小四 段落 宋体 Char Char Char Char Char Char Char Char"/>
    <w:link w:val="718"/>
    <w:uiPriority w:val="0"/>
    <w:qFormat/>
    <w:rPr>
      <w:rFonts w:eastAsia="宋体"/>
      <w:sz w:val="24"/>
      <w:szCs w:val="24"/>
      <w:lang w:val="en-US" w:eastAsia="zh-CN" w:bidi="ar-SA"/>
    </w:rPr>
  </w:style>
  <w:style w:type="character" w:styleId="1057" w:customStyle="1">
    <w:name w:val="标准小四 Char"/>
    <w:link w:val="718"/>
    <w:uiPriority w:val="0"/>
    <w:qFormat/>
    <w:rPr>
      <w:rFonts w:ascii="Arial" w:hAnsi="Arial" w:eastAsia="宋体"/>
      <w:sz w:val="24"/>
      <w:szCs w:val="21"/>
      <w:lang w:val="en-US" w:eastAsia="zh-CN" w:bidi="ar-SA"/>
    </w:rPr>
  </w:style>
  <w:style w:type="character" w:styleId="1058" w:customStyle="1">
    <w:name w:val="纯文本 Char Char Char"/>
    <w:link w:val="718"/>
    <w:uiPriority w:val="0"/>
    <w:qFormat/>
    <w:rPr>
      <w:rFonts w:ascii="宋体" w:hAnsi="Courier New" w:eastAsia="宋体"/>
      <w:sz w:val="21"/>
      <w:szCs w:val="21"/>
      <w:lang w:val="en-US" w:eastAsia="zh-CN" w:bidi="ar-SA"/>
    </w:rPr>
  </w:style>
  <w:style w:type="character" w:styleId="1059" w:customStyle="1">
    <w:name w:val="para_small"/>
    <w:link w:val="718"/>
    <w:uiPriority w:val="0"/>
    <w:qFormat/>
  </w:style>
  <w:style w:type="character" w:styleId="1060" w:customStyle="1">
    <w:name w:val="新图表正文 Char Char"/>
    <w:link w:val="1061"/>
    <w:uiPriority w:val="0"/>
    <w:qFormat/>
    <w:rPr>
      <w:rFonts w:ascii="宋体" w:hAnsi="宋体"/>
      <w:sz w:val="18"/>
      <w:szCs w:val="21"/>
      <w:lang w:val="en-US" w:eastAsia="zh-CN" w:bidi="ar-SA"/>
    </w:rPr>
  </w:style>
  <w:style w:type="paragraph" w:styleId="1061" w:customStyle="1">
    <w:name w:val="新图表正文"/>
    <w:link w:val="1060"/>
    <w:uiPriority w:val="0"/>
    <w:qFormat/>
    <w:pPr>
      <w:jc w:val="both"/>
    </w:pPr>
    <w:rPr>
      <w:rFonts w:hint="default" w:ascii="宋体" w:hAnsi="宋体" w:eastAsia="宋体" w:cs="Times New Roman"/>
      <w:sz w:val="18"/>
      <w:szCs w:val="21"/>
      <w:lang w:val="en-US" w:eastAsia="zh-CN" w:bidi="ar-SA"/>
    </w:rPr>
  </w:style>
  <w:style w:type="character" w:styleId="1062" w:customStyle="1">
    <w:name w:val="小四 段落 宋体 Char Char Char Char Char"/>
    <w:link w:val="718"/>
    <w:uiPriority w:val="0"/>
    <w:qFormat/>
    <w:rPr>
      <w:rFonts w:eastAsia="宋体"/>
      <w:sz w:val="24"/>
      <w:szCs w:val="24"/>
      <w:lang w:val="en-US" w:eastAsia="zh-CN" w:bidi="ar-SA"/>
    </w:rPr>
  </w:style>
  <w:style w:type="character" w:styleId="1063" w:customStyle="1">
    <w:name w:val="不明显参考"/>
    <w:link w:val="718"/>
    <w:uiPriority w:val="0"/>
    <w:qFormat/>
    <w:rPr>
      <w:smallCaps/>
    </w:rPr>
  </w:style>
  <w:style w:type="character" w:styleId="1064" w:customStyle="1">
    <w:name w:val="style13"/>
    <w:link w:val="718"/>
    <w:uiPriority w:val="0"/>
    <w:qFormat/>
    <w:rPr>
      <w:sz w:val="18"/>
      <w:szCs w:val="18"/>
    </w:rPr>
  </w:style>
  <w:style w:type="character" w:styleId="1065" w:customStyle="1">
    <w:name w:val="3zw"/>
    <w:link w:val="718"/>
    <w:uiPriority w:val="0"/>
    <w:qFormat/>
  </w:style>
  <w:style w:type="character" w:styleId="1066" w:customStyle="1">
    <w:name w:val="特点 Char1"/>
    <w:link w:val="718"/>
    <w:uiPriority w:val="0"/>
    <w:qFormat/>
    <w:rPr>
      <w:rFonts w:eastAsia="宋体"/>
      <w:sz w:val="21"/>
      <w:lang w:val="en-US" w:eastAsia="zh-CN" w:bidi="ar-SA"/>
    </w:rPr>
  </w:style>
  <w:style w:type="character" w:styleId="1067" w:customStyle="1">
    <w:name w:val=" Char Char25"/>
    <w:link w:val="718"/>
    <w:uiPriority w:val="0"/>
    <w:qFormat/>
    <w:rPr>
      <w:rFonts w:ascii="Arial" w:hAnsi="Arial" w:eastAsia="黑体"/>
      <w:b/>
      <w:sz w:val="28"/>
    </w:rPr>
  </w:style>
  <w:style w:type="character" w:styleId="1068" w:customStyle="1">
    <w:name w:val="标准文本 Char"/>
    <w:link w:val="718"/>
    <w:uiPriority w:val="0"/>
    <w:qFormat/>
    <w:rPr>
      <w:rFonts w:eastAsia="宋体" w:cs="宋体"/>
      <w:sz w:val="24"/>
      <w:szCs w:val="24"/>
      <w:lang w:val="en-US" w:eastAsia="zh-CN" w:bidi="ar-SA"/>
    </w:rPr>
  </w:style>
  <w:style w:type="character" w:styleId="1069" w:customStyle="1">
    <w:name w:val=" Char Char17"/>
    <w:link w:val="718"/>
    <w:uiPriority w:val="0"/>
    <w:qFormat/>
    <w:rPr>
      <w:rFonts w:ascii="宋体" w:hAnsi="Courier New"/>
      <w:sz w:val="21"/>
      <w:szCs w:val="21"/>
    </w:rPr>
  </w:style>
  <w:style w:type="character" w:styleId="1070" w:customStyle="1">
    <w:name w:val="表格抬头 Char"/>
    <w:link w:val="1071"/>
    <w:uiPriority w:val="0"/>
    <w:qFormat/>
    <w:rPr>
      <w:rFonts w:ascii="黑体" w:eastAsia="黑体"/>
      <w:b/>
      <w:sz w:val="21"/>
      <w:lang w:bidi="ar-SA"/>
    </w:rPr>
  </w:style>
  <w:style w:type="paragraph" w:styleId="1071" w:customStyle="1">
    <w:name w:val="表格抬头"/>
    <w:basedOn w:val="718"/>
    <w:link w:val="1070"/>
    <w:uiPriority w:val="0"/>
    <w:qFormat/>
    <w:pPr>
      <w:jc w:val="center"/>
    </w:pPr>
    <w:rPr>
      <w:rFonts w:ascii="黑体" w:hAnsi="Times New Roman" w:eastAsia="黑体" w:cs="Times New Roman"/>
      <w:b/>
      <w:sz w:val="21"/>
    </w:rPr>
  </w:style>
  <w:style w:type="character" w:styleId="1072" w:customStyle="1">
    <w:name w:val="华宇段落1 Char Char"/>
    <w:link w:val="718"/>
    <w:uiPriority w:val="0"/>
    <w:qFormat/>
    <w:rPr>
      <w:rFonts w:eastAsia="宋体"/>
      <w:bCs/>
      <w:sz w:val="24"/>
      <w:szCs w:val="24"/>
      <w:lang w:val="en-US" w:eastAsia="zh-CN" w:bidi="ar-SA"/>
    </w:rPr>
  </w:style>
  <w:style w:type="character" w:styleId="1073" w:customStyle="1">
    <w:name w:val="style131"/>
    <w:link w:val="718"/>
    <w:uiPriority w:val="0"/>
    <w:qFormat/>
    <w:rPr>
      <w:rFonts w:cs="Times New Roman"/>
      <w:sz w:val="18"/>
      <w:szCs w:val="18"/>
    </w:rPr>
  </w:style>
  <w:style w:type="character" w:styleId="1074" w:customStyle="1">
    <w:name w:val=" Char Char27"/>
    <w:link w:val="718"/>
    <w:uiPriority w:val="0"/>
    <w:qFormat/>
    <w:rPr>
      <w:b/>
      <w:bCs/>
      <w:sz w:val="44"/>
      <w:szCs w:val="44"/>
    </w:rPr>
  </w:style>
  <w:style w:type="character" w:styleId="1075" w:customStyle="1">
    <w:name w:val="ih151"/>
    <w:link w:val="718"/>
    <w:uiPriority w:val="0"/>
    <w:qFormat/>
    <w:rPr>
      <w:color w:val="666666"/>
      <w:sz w:val="18"/>
      <w:szCs w:val="18"/>
      <w:u w:val="none"/>
    </w:rPr>
  </w:style>
  <w:style w:type="character" w:styleId="1076" w:customStyle="1">
    <w:name w:val="不明显强调"/>
    <w:link w:val="718"/>
    <w:uiPriority w:val="0"/>
    <w:qFormat/>
    <w:rPr>
      <w:i/>
      <w:iCs/>
    </w:rPr>
  </w:style>
  <w:style w:type="character" w:styleId="1077" w:customStyle="1">
    <w:name w:val=" Char Char29"/>
    <w:link w:val="718"/>
    <w:uiPriority w:val="0"/>
    <w:qFormat/>
    <w:rPr>
      <w:rFonts w:ascii="Times New Roman" w:hAnsi="Times New Roman" w:eastAsia="宋体" w:cs="Times New Roman"/>
      <w:b/>
      <w:bCs/>
      <w:sz w:val="44"/>
      <w:szCs w:val="44"/>
    </w:rPr>
  </w:style>
  <w:style w:type="character" w:styleId="1078" w:customStyle="1">
    <w:name w:val="normalfont1"/>
    <w:link w:val="718"/>
    <w:uiPriority w:val="0"/>
    <w:qFormat/>
    <w:rPr>
      <w:rFonts w:ascii="ˎ̥" w:hAnsi="ˎ̥"/>
      <w:sz w:val="18"/>
      <w:szCs w:val="18"/>
      <w:u w:val="none"/>
    </w:rPr>
  </w:style>
  <w:style w:type="character" w:styleId="1079" w:customStyle="1">
    <w:name w:val="无间隔 字符"/>
    <w:link w:val="1080"/>
    <w:uiPriority w:val="0"/>
    <w:qFormat/>
    <w:rPr>
      <w:rFonts w:ascii="Calibri" w:hAnsi="Calibri" w:eastAsia="微软雅黑"/>
      <w:sz w:val="24"/>
      <w:szCs w:val="22"/>
      <w:lang w:val="en-US" w:eastAsia="zh-CN" w:bidi="ar-SA"/>
    </w:rPr>
  </w:style>
  <w:style w:type="paragraph" w:styleId="1080" w:customStyle="1">
    <w:name w:val="无间隔"/>
    <w:link w:val="1079"/>
    <w:uiPriority w:val="0"/>
    <w:qFormat/>
    <w:pPr>
      <w:jc w:val="both"/>
      <w:widowControl w:val="off"/>
    </w:pPr>
    <w:rPr>
      <w:rFonts w:hint="default" w:ascii="Calibri" w:hAnsi="Calibri" w:eastAsia="微软雅黑" w:cs="Times New Roman"/>
      <w:sz w:val="24"/>
      <w:szCs w:val="22"/>
      <w:lang w:val="en-US" w:eastAsia="zh-CN" w:bidi="ar-SA"/>
    </w:rPr>
  </w:style>
  <w:style w:type="character" w:styleId="1081" w:customStyle="1">
    <w:name w:val="日期 Char"/>
    <w:link w:val="1082"/>
    <w:uiPriority w:val="99"/>
    <w:qFormat/>
    <w:rPr>
      <w:rFonts w:ascii="Calibri" w:hAnsi="Calibri" w:eastAsia="Times New Roman"/>
    </w:rPr>
  </w:style>
  <w:style w:type="paragraph" w:styleId="1082" w:customStyle="1">
    <w:name w:val="日期1"/>
    <w:basedOn w:val="1083"/>
    <w:next w:val="1083"/>
    <w:link w:val="1081"/>
    <w:uiPriority w:val="99"/>
    <w:qFormat/>
    <w:pPr>
      <w:ind w:left="100"/>
    </w:pPr>
    <w:rPr>
      <w:rFonts w:eastAsia="Times New Roman"/>
    </w:rPr>
  </w:style>
  <w:style w:type="paragraph" w:styleId="1083" w:customStyle="1">
    <w:name w:val="正文31"/>
    <w:uiPriority w:val="0"/>
    <w:qFormat/>
    <w:pPr>
      <w:jc w:val="both"/>
      <w:widowControl w:val="off"/>
    </w:pPr>
    <w:rPr>
      <w:rFonts w:hint="default" w:ascii="Calibri" w:hAnsi="Calibri" w:eastAsia="宋体" w:cs="Times New Roman"/>
      <w:lang w:val="en-US" w:eastAsia="zh-CN" w:bidi="ar-SA"/>
    </w:rPr>
  </w:style>
  <w:style w:type="character" w:styleId="1084" w:customStyle="1">
    <w:name w:val="subtitle1"/>
    <w:link w:val="718"/>
    <w:uiPriority w:val="0"/>
    <w:qFormat/>
    <w:rPr>
      <w:rFonts w:ascii="Georgia" w:hAnsi="Georgia"/>
      <w:b/>
      <w:bCs/>
      <w:color w:val="666666"/>
      <w:sz w:val="18"/>
      <w:szCs w:val="18"/>
    </w:rPr>
  </w:style>
  <w:style w:type="character" w:styleId="1085" w:customStyle="1">
    <w:name w:val="明显参考"/>
    <w:link w:val="718"/>
    <w:uiPriority w:val="0"/>
    <w:qFormat/>
    <w:rPr>
      <w:smallCaps/>
      <w:spacing w:val="5"/>
      <w:u w:val="single"/>
    </w:rPr>
  </w:style>
  <w:style w:type="character" w:styleId="1086" w:customStyle="1">
    <w:name w:val="param-value"/>
    <w:link w:val="718"/>
    <w:uiPriority w:val="0"/>
    <w:qFormat/>
  </w:style>
  <w:style w:type="character" w:styleId="1087" w:customStyle="1">
    <w:name w:val="A2"/>
    <w:link w:val="718"/>
    <w:uiPriority w:val="0"/>
    <w:qFormat/>
    <w:rPr>
      <w:rFonts w:cs="Helvetica"/>
      <w:color w:val="000000"/>
      <w:sz w:val="18"/>
      <w:szCs w:val="18"/>
    </w:rPr>
  </w:style>
  <w:style w:type="character" w:styleId="1088" w:customStyle="1">
    <w:name w:val="content"/>
    <w:link w:val="718"/>
    <w:uiPriority w:val="0"/>
    <w:qFormat/>
  </w:style>
  <w:style w:type="character" w:styleId="1089" w:customStyle="1">
    <w:name w:val="普通文字1 Char"/>
    <w:link w:val="718"/>
    <w:uiPriority w:val="0"/>
    <w:qFormat/>
    <w:rPr>
      <w:rFonts w:ascii="宋体" w:eastAsia="宋体"/>
      <w:sz w:val="21"/>
      <w:szCs w:val="21"/>
      <w:lang w:val="en-US" w:eastAsia="zh-CN" w:bidi="ar-SA"/>
    </w:rPr>
  </w:style>
  <w:style w:type="character" w:styleId="1090" w:customStyle="1">
    <w:name w:val="2nd level Char"/>
    <w:link w:val="718"/>
    <w:uiPriority w:val="0"/>
    <w:qFormat/>
    <w:rPr>
      <w:rFonts w:ascii="Arial" w:hAnsi="Arial" w:eastAsia="黑体"/>
      <w:b/>
      <w:bCs/>
      <w:sz w:val="32"/>
      <w:szCs w:val="32"/>
      <w:lang w:val="en-US" w:eastAsia="zh-CN" w:bidi="ar-SA"/>
    </w:rPr>
  </w:style>
  <w:style w:type="character" w:styleId="1091" w:customStyle="1">
    <w:name w:val="书籍标题"/>
    <w:link w:val="718"/>
    <w:uiPriority w:val="0"/>
    <w:qFormat/>
    <w:rPr>
      <w:i/>
      <w:iCs/>
      <w:smallCaps/>
      <w:spacing w:val="5"/>
    </w:rPr>
  </w:style>
  <w:style w:type="character" w:styleId="1092" w:customStyle="1">
    <w:name w:val="textcontents"/>
    <w:link w:val="718"/>
    <w:uiPriority w:val="0"/>
    <w:qFormat/>
  </w:style>
  <w:style w:type="character" w:styleId="109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18"/>
    <w:uiPriority w:val="0"/>
    <w:qFormat/>
    <w:rPr>
      <w:rFonts w:eastAsia="宋体"/>
      <w:b/>
      <w:bCs/>
      <w:sz w:val="32"/>
      <w:szCs w:val="32"/>
      <w:lang w:val="en-US" w:eastAsia="zh-CN" w:bidi="ar-SA"/>
    </w:rPr>
  </w:style>
  <w:style w:type="character" w:styleId="1094" w:customStyle="1">
    <w:name w:val="小四 段落 宋体 Char1"/>
    <w:link w:val="718"/>
    <w:uiPriority w:val="0"/>
    <w:qFormat/>
    <w:rPr>
      <w:rFonts w:eastAsia="宋体"/>
      <w:sz w:val="24"/>
      <w:szCs w:val="24"/>
      <w:lang w:val="en-US" w:eastAsia="zh-CN" w:bidi="ar-SA"/>
    </w:rPr>
  </w:style>
  <w:style w:type="paragraph" w:styleId="1095" w:customStyle="1">
    <w:name w:val="xl45"/>
    <w:basedOn w:val="71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96" w:customStyle="1">
    <w:name w:val="font8"/>
    <w:basedOn w:val="718"/>
    <w:uiPriority w:val="0"/>
    <w:qFormat/>
    <w:pPr>
      <w:jc w:val="left"/>
      <w:spacing w:before="100" w:beforeAutospacing="1" w:after="100" w:afterAutospacing="1"/>
      <w:widowControl/>
    </w:pPr>
    <w:rPr>
      <w:rFonts w:ascii="宋体" w:hAnsi="宋体" w:cs="宋体"/>
      <w:b/>
      <w:bCs/>
      <w:i/>
      <w:iCs/>
      <w:sz w:val="20"/>
    </w:rPr>
  </w:style>
  <w:style w:type="paragraph" w:styleId="1097" w:customStyle="1">
    <w:name w:val="列出段落2"/>
    <w:basedOn w:val="718"/>
    <w:uiPriority w:val="0"/>
    <w:qFormat/>
    <w:pPr>
      <w:ind w:left="720"/>
      <w:jc w:val="left"/>
      <w:widowControl/>
    </w:pPr>
    <w:rPr>
      <w:rFonts w:ascii="Arial" w:hAnsi="Arial" w:eastAsia="黑体" w:cs="Arial"/>
      <w:sz w:val="24"/>
      <w:szCs w:val="24"/>
      <w:lang w:eastAsia="en-US"/>
    </w:rPr>
  </w:style>
  <w:style w:type="paragraph" w:styleId="1098" w:customStyle="1">
    <w:name w:val="xl54"/>
    <w:basedOn w:val="71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099" w:customStyle="1">
    <w:name w:val="二级条标题"/>
    <w:basedOn w:val="718"/>
    <w:next w:val="1100"/>
    <w:uiPriority w:val="0"/>
    <w:qFormat/>
    <w:pPr>
      <w:ind w:hanging="420"/>
      <w:widowControl/>
      <w:tabs>
        <w:tab w:val="left" w:pos="2240" w:leader="none"/>
      </w:tabs>
      <w:outlineLvl w:val="3"/>
    </w:pPr>
    <w:rPr>
      <w:rFonts w:eastAsia="黑体"/>
    </w:rPr>
  </w:style>
  <w:style w:type="paragraph" w:styleId="110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01" w:customStyle="1">
    <w:name w:val="文档正文"/>
    <w:basedOn w:val="718"/>
    <w:uiPriority w:val="0"/>
    <w:qFormat/>
    <w:pPr>
      <w:spacing w:line="360" w:lineRule="auto"/>
    </w:pPr>
    <w:rPr>
      <w:rFonts w:ascii="宋体" w:hAnsi="宋体"/>
      <w:b/>
      <w:bCs/>
      <w:szCs w:val="24"/>
    </w:rPr>
  </w:style>
  <w:style w:type="paragraph" w:styleId="1102" w:customStyle="1">
    <w:name w:val="font7"/>
    <w:basedOn w:val="718"/>
    <w:uiPriority w:val="0"/>
    <w:qFormat/>
    <w:pPr>
      <w:jc w:val="left"/>
      <w:spacing w:before="100" w:beforeAutospacing="1" w:after="100" w:afterAutospacing="1"/>
      <w:widowControl/>
    </w:pPr>
    <w:rPr>
      <w:rFonts w:hint="eastAsia" w:ascii="宋体" w:hAnsi="宋体"/>
      <w:b/>
      <w:bCs/>
      <w:sz w:val="24"/>
      <w:szCs w:val="24"/>
    </w:rPr>
  </w:style>
  <w:style w:type="paragraph" w:styleId="1103" w:customStyle="1">
    <w:name w:val="xl60"/>
    <w:basedOn w:val="71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04" w:customStyle="1">
    <w:name w:val="font13"/>
    <w:basedOn w:val="718"/>
    <w:uiPriority w:val="0"/>
    <w:qFormat/>
    <w:pPr>
      <w:jc w:val="left"/>
      <w:spacing w:before="100" w:beforeAutospacing="1" w:after="100" w:afterAutospacing="1"/>
      <w:widowControl/>
    </w:pPr>
    <w:rPr>
      <w:i/>
      <w:iCs/>
      <w:sz w:val="36"/>
      <w:szCs w:val="36"/>
    </w:rPr>
  </w:style>
  <w:style w:type="paragraph" w:styleId="1105" w:customStyle="1">
    <w:name w:val="标题5，章节第五层"/>
    <w:basedOn w:val="718"/>
    <w:next w:val="71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06" w:customStyle="1">
    <w:name w:val="font14"/>
    <w:basedOn w:val="718"/>
    <w:uiPriority w:val="0"/>
    <w:qFormat/>
    <w:pPr>
      <w:jc w:val="left"/>
      <w:spacing w:before="100" w:beforeAutospacing="1" w:after="100" w:afterAutospacing="1"/>
      <w:widowControl/>
    </w:pPr>
    <w:rPr>
      <w:sz w:val="36"/>
      <w:szCs w:val="36"/>
    </w:rPr>
  </w:style>
  <w:style w:type="paragraph" w:styleId="1107" w:customStyle="1">
    <w:name w:val="Char Char1 Char Char Char Char"/>
    <w:basedOn w:val="934"/>
    <w:uiPriority w:val="0"/>
    <w:qFormat/>
    <w:pPr>
      <w:ind w:left="357"/>
      <w:jc w:val="left"/>
      <w:spacing w:line="436" w:lineRule="exact"/>
      <w:outlineLvl w:val="3"/>
    </w:pPr>
    <w:rPr>
      <w:rFonts w:ascii="Tahoma" w:hAnsi="Tahoma" w:cs="Tahoma"/>
      <w:b/>
      <w:sz w:val="24"/>
      <w:szCs w:val="24"/>
    </w:rPr>
  </w:style>
  <w:style w:type="paragraph" w:styleId="1108" w:customStyle="1">
    <w:name w:val="a"/>
    <w:basedOn w:val="718"/>
    <w:uiPriority w:val="0"/>
    <w:qFormat/>
    <w:pPr>
      <w:spacing w:before="100" w:beforeAutospacing="1" w:after="100" w:afterAutospacing="1"/>
      <w:widowControl/>
    </w:pPr>
    <w:rPr>
      <w:rFonts w:ascii="宋体" w:hAnsi="宋体" w:cs="宋体"/>
      <w:sz w:val="24"/>
      <w:szCs w:val="24"/>
    </w:rPr>
  </w:style>
  <w:style w:type="paragraph" w:styleId="1109" w:customStyle="1">
    <w:name w:val="xl61"/>
    <w:basedOn w:val="71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10" w:customStyle="1">
    <w:name w:val="一级标题"/>
    <w:basedOn w:val="718"/>
    <w:uiPriority w:val="0"/>
    <w:qFormat/>
    <w:pPr>
      <w:ind w:left="900" w:hanging="420"/>
      <w:spacing w:line="360" w:lineRule="auto"/>
      <w:tabs>
        <w:tab w:val="left" w:pos="903" w:leader="none"/>
      </w:tabs>
    </w:pPr>
    <w:rPr>
      <w:rFonts w:ascii="Arial" w:hAnsi="Arial" w:cs="Arial"/>
      <w:sz w:val="24"/>
    </w:rPr>
  </w:style>
  <w:style w:type="paragraph" w:styleId="1111" w:customStyle="1">
    <w:name w:val="xl63"/>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12" w:customStyle="1">
    <w:name w:val=" Char"/>
    <w:basedOn w:val="718"/>
    <w:uiPriority w:val="0"/>
    <w:qFormat/>
    <w:pPr>
      <w:spacing w:after="156" w:line="360" w:lineRule="auto"/>
    </w:pPr>
    <w:rPr>
      <w:rFonts w:ascii="Tahoma" w:hAnsi="Tahoma"/>
      <w:sz w:val="24"/>
    </w:rPr>
  </w:style>
  <w:style w:type="paragraph" w:styleId="1113" w:customStyle="1">
    <w:name w:val="标题3"/>
    <w:basedOn w:val="907"/>
    <w:uiPriority w:val="0"/>
    <w:qFormat/>
    <w:pPr>
      <w:keepLines w:val="0"/>
      <w:keepNext w:val="0"/>
      <w:spacing w:before="0" w:after="0" w:line="360" w:lineRule="auto"/>
    </w:pPr>
    <w:rPr>
      <w:rFonts w:eastAsia="仿宋_GB2312"/>
      <w:b w:val="0"/>
      <w:bCs/>
      <w:sz w:val="30"/>
      <w:szCs w:val="32"/>
    </w:rPr>
  </w:style>
  <w:style w:type="paragraph" w:styleId="1114" w:customStyle="1">
    <w:name w:val="Char Char Char Char Char Char Char Char Char Char Char Char Char"/>
    <w:basedOn w:val="718"/>
    <w:uiPriority w:val="0"/>
    <w:qFormat/>
    <w:pPr>
      <w:jc w:val="left"/>
      <w:spacing w:after="160" w:line="240" w:lineRule="exact"/>
      <w:widowControl/>
    </w:pPr>
    <w:rPr>
      <w:szCs w:val="24"/>
    </w:rPr>
  </w:style>
  <w:style w:type="paragraph" w:styleId="1115" w:customStyle="1">
    <w:name w:val="纯文本1"/>
    <w:basedOn w:val="718"/>
    <w:uiPriority w:val="0"/>
    <w:qFormat/>
    <w:rPr>
      <w:rFonts w:ascii="宋体" w:hAnsi="宋体" w:eastAsia="楷体_GB2312" w:cs="宋体"/>
      <w:sz w:val="28"/>
    </w:rPr>
  </w:style>
  <w:style w:type="paragraph" w:styleId="1116" w:customStyle="1">
    <w:name w:val="xl3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7" w:customStyle="1">
    <w:name w:val="段落"/>
    <w:basedOn w:val="718"/>
    <w:uiPriority w:val="0"/>
    <w:qFormat/>
    <w:pPr>
      <w:ind w:firstLine="480"/>
      <w:spacing w:line="460" w:lineRule="exact"/>
    </w:pPr>
    <w:rPr>
      <w:sz w:val="24"/>
    </w:rPr>
  </w:style>
  <w:style w:type="paragraph" w:styleId="1118" w:customStyle="1">
    <w:name w:val="表头_5"/>
    <w:basedOn w:val="718"/>
    <w:uiPriority w:val="0"/>
    <w:qFormat/>
    <w:pPr>
      <w:spacing w:line="360" w:lineRule="auto"/>
    </w:pPr>
    <w:rPr>
      <w:b/>
      <w:bCs/>
      <w:sz w:val="28"/>
      <w:szCs w:val="21"/>
    </w:rPr>
  </w:style>
  <w:style w:type="paragraph" w:styleId="1119" w:customStyle="1">
    <w:name w:val="小四 段落 宋体 Char Char Char"/>
    <w:basedOn w:val="932"/>
    <w:uiPriority w:val="0"/>
    <w:qFormat/>
    <w:pPr>
      <w:ind w:left="0" w:right="-33" w:firstLine="545"/>
      <w:jc w:val="left"/>
      <w:spacing w:line="360" w:lineRule="auto"/>
      <w:tabs>
        <w:tab w:val="clear" w:pos="2952" w:leader="none"/>
      </w:tabs>
    </w:pPr>
    <w:rPr>
      <w:sz w:val="24"/>
    </w:rPr>
  </w:style>
  <w:style w:type="paragraph" w:styleId="1120" w:customStyle="1">
    <w:name w:val="1"/>
    <w:basedOn w:val="718"/>
    <w:next w:val="986"/>
    <w:uiPriority w:val="0"/>
    <w:qFormat/>
    <w:pPr>
      <w:spacing w:line="360" w:lineRule="auto"/>
    </w:pPr>
    <w:rPr>
      <w:rFonts w:eastAsia="仿宋_GB2312"/>
      <w:sz w:val="24"/>
      <w:szCs w:val="24"/>
    </w:rPr>
  </w:style>
  <w:style w:type="paragraph" w:styleId="1121" w:customStyle="1">
    <w:name w:val="xl49"/>
    <w:basedOn w:val="718"/>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22">
    <w:name w:val="List Paragraph"/>
    <w:basedOn w:val="718"/>
    <w:uiPriority w:val="0"/>
    <w:qFormat/>
    <w:pPr>
      <w:contextualSpacing/>
      <w:ind w:left="720"/>
      <w:jc w:val="left"/>
      <w:widowControl/>
    </w:pPr>
    <w:rPr>
      <w:rFonts w:ascii="Arial" w:hAnsi="Arial" w:eastAsia="黑体"/>
      <w:sz w:val="24"/>
      <w:szCs w:val="24"/>
      <w:lang w:eastAsia="en-US"/>
    </w:rPr>
  </w:style>
  <w:style w:type="paragraph" w:styleId="1123" w:customStyle="1">
    <w:name w:val="默认段落字体 Para Char Char Char Char Char Char Char"/>
    <w:basedOn w:val="718"/>
    <w:uiPriority w:val="0"/>
    <w:qFormat/>
  </w:style>
  <w:style w:type="paragraph" w:styleId="1124" w:customStyle="1">
    <w:name w:val="马刚标题3"/>
    <w:basedOn w:val="718"/>
    <w:next w:val="71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25" w:customStyle="1">
    <w:name w:val="正文文本缩进1"/>
    <w:basedOn w:val="718"/>
    <w:uiPriority w:val="0"/>
    <w:qFormat/>
    <w:pPr>
      <w:ind w:left="420"/>
      <w:spacing w:after="120"/>
    </w:pPr>
    <w:rPr>
      <w:szCs w:val="24"/>
    </w:rPr>
  </w:style>
  <w:style w:type="paragraph" w:styleId="1126" w:customStyle="1">
    <w:name w:val="默认段落字体 Para Char"/>
    <w:basedOn w:val="718"/>
    <w:uiPriority w:val="0"/>
    <w:qFormat/>
    <w:rPr>
      <w:sz w:val="24"/>
      <w:szCs w:val="24"/>
    </w:rPr>
  </w:style>
  <w:style w:type="paragraph" w:styleId="1127" w:customStyle="1">
    <w:name w:val="样式 段后: 0.25 行"/>
    <w:basedOn w:val="718"/>
    <w:uiPriority w:val="0"/>
    <w:qFormat/>
    <w:pPr>
      <w:ind w:firstLine="420"/>
      <w:jc w:val="left"/>
      <w:spacing w:after="78" w:line="300" w:lineRule="auto"/>
      <w:widowControl/>
    </w:pPr>
    <w:rPr>
      <w:rFonts w:ascii="Arial" w:hAnsi="Arial" w:cs="宋体"/>
      <w:sz w:val="22"/>
      <w:lang w:eastAsia="en-US" w:bidi="en-US"/>
    </w:rPr>
  </w:style>
  <w:style w:type="paragraph" w:styleId="1128" w:customStyle="1">
    <w:name w:val="flName"/>
    <w:basedOn w:val="1129"/>
    <w:uiPriority w:val="0"/>
    <w:qFormat/>
    <w:pPr>
      <w:spacing w:before="0" w:line="113" w:lineRule="atLeast"/>
    </w:pPr>
  </w:style>
  <w:style w:type="paragraph" w:styleId="1129" w:customStyle="1">
    <w:name w:val="flNote"/>
    <w:basedOn w:val="718"/>
    <w:uiPriority w:val="0"/>
    <w:qFormat/>
    <w:pPr>
      <w:jc w:val="center"/>
      <w:spacing w:before="567" w:line="360" w:lineRule="atLeast"/>
    </w:pPr>
    <w:rPr>
      <w:rFonts w:eastAsia="黑体"/>
      <w:b/>
      <w:sz w:val="24"/>
    </w:rPr>
  </w:style>
  <w:style w:type="paragraph" w:styleId="1130" w:customStyle="1">
    <w:name w:val="表蕊"/>
    <w:basedOn w:val="718"/>
    <w:uiPriority w:val="0"/>
    <w:qFormat/>
    <w:pPr>
      <w:jc w:val="left"/>
      <w:spacing w:line="320" w:lineRule="atLeast"/>
    </w:pPr>
    <w:rPr>
      <w:rFonts w:eastAsia="楷体_GB2312"/>
      <w:spacing w:val="-10"/>
    </w:rPr>
  </w:style>
  <w:style w:type="paragraph" w:styleId="1131" w:customStyle="1">
    <w:name w:val="Char Char Char Char Char Char Char1 Char"/>
    <w:basedOn w:val="718"/>
    <w:uiPriority w:val="0"/>
    <w:qFormat/>
    <w:rPr>
      <w:rFonts w:ascii="Tahoma" w:hAnsi="Tahoma" w:cs="Tahoma"/>
      <w:sz w:val="24"/>
    </w:rPr>
  </w:style>
  <w:style w:type="paragraph" w:styleId="1132"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33" w:customStyle="1">
    <w:name w:val="Char Char1"/>
    <w:basedOn w:val="718"/>
    <w:uiPriority w:val="0"/>
    <w:qFormat/>
    <w:rPr>
      <w:rFonts w:ascii="Tahoma" w:hAnsi="Tahoma" w:cs="Tahoma"/>
      <w:sz w:val="24"/>
    </w:rPr>
  </w:style>
  <w:style w:type="paragraph" w:styleId="1134" w:customStyle="1">
    <w:name w:val=" Char Char1 Char"/>
    <w:basedOn w:val="718"/>
    <w:uiPriority w:val="0"/>
    <w:qFormat/>
    <w:pPr>
      <w:jc w:val="left"/>
      <w:spacing w:after="160" w:line="240" w:lineRule="exact"/>
      <w:widowControl/>
    </w:pPr>
    <w:rPr>
      <w:rFonts w:ascii="Verdana" w:hAnsi="Verdana"/>
      <w:sz w:val="20"/>
      <w:lang w:eastAsia="en-US"/>
    </w:rPr>
  </w:style>
  <w:style w:type="paragraph" w:styleId="1135" w:customStyle="1">
    <w:name w:val="Normal11"/>
    <w:basedOn w:val="718"/>
    <w:uiPriority w:val="0"/>
    <w:qFormat/>
    <w:rPr>
      <w:rFonts w:ascii="Calibri" w:hAnsi="Calibri" w:eastAsia="Calibri" w:cs="宋体"/>
      <w:lang w:val="zh-CN"/>
    </w:rPr>
  </w:style>
  <w:style w:type="paragraph" w:styleId="1136"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37" w:customStyle="1">
    <w:name w:val="Body Text 21"/>
    <w:basedOn w:val="718"/>
    <w:uiPriority w:val="0"/>
    <w:qFormat/>
    <w:pPr>
      <w:ind w:left="720" w:hanging="720"/>
      <w:widowControl/>
    </w:pPr>
    <w:rPr>
      <w:sz w:val="24"/>
      <w:lang w:val="en-GB"/>
    </w:rPr>
  </w:style>
  <w:style w:type="paragraph" w:styleId="1138" w:customStyle="1">
    <w:name w:val="xl40"/>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9" w:customStyle="1">
    <w:name w:val="Char Char Char"/>
    <w:basedOn w:val="718"/>
    <w:uiPriority w:val="0"/>
    <w:qFormat/>
    <w:rPr>
      <w:rFonts w:ascii="Tahoma" w:hAnsi="Tahoma"/>
      <w:sz w:val="24"/>
    </w:rPr>
  </w:style>
  <w:style w:type="paragraph" w:styleId="1140" w:customStyle="1">
    <w:name w:val="样式 标题 3H3sect1.2.3BOD 0Heading 3 - oldh3l3CTLevel 3 Head..."/>
    <w:basedOn w:val="907"/>
    <w:uiPriority w:val="0"/>
    <w:qFormat/>
    <w:pPr>
      <w:jc w:val="left"/>
      <w:spacing w:before="156" w:after="156"/>
    </w:pPr>
    <w:rPr>
      <w:rFonts w:eastAsia="宋体" w:cs="宋体"/>
      <w:bCs/>
      <w:sz w:val="30"/>
    </w:rPr>
  </w:style>
  <w:style w:type="paragraph" w:styleId="1141" w:customStyle="1">
    <w:name w:val="xl59"/>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42" w:customStyle="1">
    <w:name w:val="马刚标题4"/>
    <w:basedOn w:val="1124"/>
    <w:next w:val="718"/>
    <w:uiPriority w:val="0"/>
    <w:qFormat/>
    <w:pPr>
      <w:spacing w:before="100" w:after="40"/>
      <w:tabs>
        <w:tab w:val="left" w:pos="1050" w:leader="none"/>
      </w:tabs>
      <w:outlineLvl w:val="3"/>
    </w:pPr>
    <w:rPr>
      <w:b w:val="0"/>
    </w:rPr>
  </w:style>
  <w:style w:type="paragraph" w:styleId="1143" w:customStyle="1">
    <w:name w:val=" Char Char"/>
    <w:basedOn w:val="718"/>
    <w:uiPriority w:val="0"/>
    <w:qFormat/>
    <w:rPr>
      <w:rFonts w:ascii="Tahoma" w:hAnsi="Tahoma"/>
      <w:sz w:val="24"/>
    </w:rPr>
  </w:style>
  <w:style w:type="paragraph" w:styleId="1144" w:customStyle="1">
    <w:name w:val="xl27"/>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5" w:customStyle="1">
    <w:name w:val="Char Char1 Char Char Char Char Char Char Char"/>
    <w:basedOn w:val="718"/>
    <w:uiPriority w:val="0"/>
    <w:qFormat/>
    <w:rPr>
      <w:rFonts w:ascii="Tahoma" w:hAnsi="Tahoma" w:cs="Tahoma"/>
      <w:sz w:val="24"/>
    </w:rPr>
  </w:style>
  <w:style w:type="paragraph" w:styleId="1146" w:customStyle="1">
    <w:name w:val=" Char Char Char Char Char Char Char Char Char Char Char"/>
    <w:basedOn w:val="718"/>
    <w:uiPriority w:val="0"/>
    <w:qFormat/>
    <w:rPr>
      <w:rFonts w:ascii="Tahoma" w:hAnsi="Tahoma"/>
      <w:sz w:val="24"/>
    </w:rPr>
  </w:style>
  <w:style w:type="paragraph" w:styleId="1147" w:customStyle="1">
    <w:name w:val="Char1"/>
    <w:basedOn w:val="718"/>
    <w:uiPriority w:val="0"/>
    <w:qFormat/>
    <w:rPr>
      <w:rFonts w:ascii="仿宋_GB2312" w:hAnsi="宋体" w:eastAsia="仿宋_GB2312" w:cs="宋体"/>
      <w:b/>
      <w:sz w:val="32"/>
      <w:szCs w:val="32"/>
    </w:rPr>
  </w:style>
  <w:style w:type="paragraph" w:styleId="1148" w:customStyle="1">
    <w:name w:val="正文 + Arial Char"/>
    <w:basedOn w:val="718"/>
    <w:uiPriority w:val="0"/>
    <w:qFormat/>
    <w:pPr>
      <w:ind w:left="315" w:hanging="315"/>
      <w:spacing w:line="300" w:lineRule="auto"/>
      <w:widowControl/>
      <w:tabs>
        <w:tab w:val="left" w:pos="315" w:leader="none"/>
      </w:tabs>
    </w:pPr>
    <w:rPr>
      <w:rFonts w:ascii="Arial" w:hAnsi="Arial" w:cs="Arial"/>
      <w:b/>
      <w:color w:val="000000"/>
    </w:rPr>
  </w:style>
  <w:style w:type="paragraph" w:styleId="1149"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150" w:customStyle="1">
    <w:name w:val="样式 样式 标题 3H3sect1.2.3BOD 0Heading 3 - oldh3l3CTLevel 3 Head... +..."/>
    <w:basedOn w:val="718"/>
    <w:uiPriority w:val="0"/>
    <w:qFormat/>
    <w:pPr>
      <w:jc w:val="left"/>
      <w:keepLines/>
      <w:keepNext/>
      <w:spacing w:before="156" w:after="156"/>
      <w:outlineLvl w:val="2"/>
    </w:pPr>
    <w:rPr>
      <w:rFonts w:cs="宋体"/>
      <w:b/>
      <w:bCs/>
      <w:sz w:val="24"/>
    </w:rPr>
  </w:style>
  <w:style w:type="paragraph" w:styleId="1151" w:customStyle="1">
    <w:name w:val="丁华标题3"/>
    <w:basedOn w:val="1152"/>
    <w:next w:val="1153"/>
    <w:uiPriority w:val="0"/>
    <w:qFormat/>
    <w:pPr>
      <w:numPr>
        <w:ilvl w:val="2"/>
        <w:numId w:val="1"/>
      </w:numPr>
      <w:ind w:left="1980" w:hanging="420"/>
      <w:spacing w:after="0"/>
      <w:tabs>
        <w:tab w:val="left" w:pos="1004" w:leader="none"/>
        <w:tab w:val="left" w:pos="1470" w:leader="none"/>
        <w:tab w:val="left" w:pos="1980" w:leader="none"/>
      </w:tabs>
      <w:outlineLvl w:val="2"/>
    </w:pPr>
    <w:rPr>
      <w:sz w:val="24"/>
    </w:rPr>
  </w:style>
  <w:style w:type="paragraph" w:styleId="1152" w:customStyle="1">
    <w:name w:val="丁华标题2"/>
    <w:basedOn w:val="906"/>
    <w:next w:val="1153"/>
    <w:uiPriority w:val="0"/>
    <w:qFormat/>
    <w:pPr>
      <w:numPr>
        <w:ilvl w:val="1"/>
        <w:numId w:val="1"/>
      </w:numPr>
      <w:spacing w:line="415" w:lineRule="auto"/>
    </w:pPr>
    <w:rPr>
      <w:rFonts w:ascii="Arial" w:hAnsi="Arial" w:eastAsia="黑体"/>
      <w:b w:val="0"/>
      <w:sz w:val="28"/>
      <w:szCs w:val="20"/>
    </w:rPr>
  </w:style>
  <w:style w:type="paragraph" w:styleId="1153" w:customStyle="1">
    <w:name w:val="丁华正文"/>
    <w:basedOn w:val="979"/>
    <w:uiPriority w:val="0"/>
    <w:qFormat/>
    <w:pPr>
      <w:ind w:left="0" w:firstLine="510"/>
      <w:spacing w:line="360" w:lineRule="auto"/>
    </w:pPr>
    <w:rPr>
      <w:rFonts w:ascii="Times New Roman" w:hAnsi="Times New Roman" w:eastAsia="宋体"/>
      <w:color w:val="000000"/>
      <w:sz w:val="24"/>
      <w:szCs w:val="16"/>
    </w:rPr>
  </w:style>
  <w:style w:type="paragraph" w:styleId="1154" w:customStyle="1">
    <w:name w:val="retrait3"/>
    <w:basedOn w:val="718"/>
    <w:uiPriority w:val="0"/>
    <w:qFormat/>
    <w:pPr>
      <w:ind w:left="851"/>
      <w:jc w:val="left"/>
      <w:spacing w:before="20" w:after="20"/>
      <w:widowControl/>
    </w:pPr>
    <w:rPr>
      <w:rFonts w:ascii="Arial" w:hAnsi="Arial"/>
      <w:sz w:val="24"/>
      <w:lang w:val="en-GB"/>
    </w:rPr>
  </w:style>
  <w:style w:type="paragraph" w:styleId="1155" w:customStyle="1">
    <w:name w:val="正文文本 New New"/>
    <w:basedOn w:val="718"/>
    <w:uiPriority w:val="0"/>
    <w:qFormat/>
    <w:pPr>
      <w:ind w:firstLine="200"/>
      <w:spacing w:before="60" w:after="60" w:line="360" w:lineRule="auto"/>
      <w:widowControl/>
    </w:pPr>
    <w:rPr>
      <w:rFonts w:eastAsia="华文楷体"/>
      <w:sz w:val="24"/>
      <w:szCs w:val="24"/>
    </w:rPr>
  </w:style>
  <w:style w:type="paragraph" w:styleId="1156" w:customStyle="1">
    <w:name w:val="xl53"/>
    <w:basedOn w:val="71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5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58" w:customStyle="1">
    <w:name w:val="标题6"/>
    <w:basedOn w:val="911"/>
    <w:uiPriority w:val="0"/>
    <w:qFormat/>
    <w:pPr>
      <w:ind w:left="420" w:hanging="420"/>
      <w:keepLines/>
      <w:tabs>
        <w:tab w:val="left" w:pos="420" w:leader="none"/>
      </w:tabs>
    </w:pPr>
    <w:rPr>
      <w:rFonts w:ascii="Times New Roman"/>
      <w:b w:val="0"/>
      <w:bCs/>
      <w:color w:val="000000"/>
      <w:sz w:val="24"/>
      <w:szCs w:val="28"/>
    </w:rPr>
  </w:style>
  <w:style w:type="paragraph" w:styleId="1159" w:customStyle="1">
    <w:name w:val="默认段落字体 Para Char Char Char Char Char Char Char Char Char1 Char Char Char Char Char Char Char"/>
    <w:basedOn w:val="934"/>
    <w:uiPriority w:val="0"/>
    <w:qFormat/>
  </w:style>
  <w:style w:type="paragraph" w:styleId="1160" w:customStyle="1">
    <w:name w:val="标题1，章节第一层"/>
    <w:basedOn w:val="1161"/>
    <w:next w:val="1161"/>
    <w:uiPriority w:val="0"/>
    <w:qFormat/>
    <w:pPr>
      <w:ind w:left="482"/>
      <w:spacing w:before="0"/>
      <w:tabs>
        <w:tab w:val="left" w:pos="693" w:leader="none"/>
      </w:tabs>
      <w:outlineLvl w:val="0"/>
    </w:pPr>
    <w:rPr>
      <w:color w:val="000000"/>
      <w:sz w:val="24"/>
      <w:szCs w:val="24"/>
    </w:rPr>
  </w:style>
  <w:style w:type="paragraph" w:styleId="1161" w:customStyle="1">
    <w:name w:val="正文格式"/>
    <w:basedOn w:val="718"/>
    <w:uiPriority w:val="0"/>
    <w:qFormat/>
    <w:pPr>
      <w:ind w:left="178" w:right="44" w:hanging="178"/>
      <w:jc w:val="left"/>
      <w:spacing w:before="78" w:line="360" w:lineRule="auto"/>
      <w:widowControl/>
    </w:pPr>
    <w:rPr>
      <w:rFonts w:ascii="宋体" w:hAnsi="宋体"/>
      <w:bCs/>
      <w:szCs w:val="21"/>
    </w:rPr>
  </w:style>
  <w:style w:type="paragraph" w:styleId="1162"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3" w:customStyle="1">
    <w:name w:val="greytypebeni"/>
    <w:basedOn w:val="718"/>
    <w:uiPriority w:val="0"/>
    <w:qFormat/>
    <w:pPr>
      <w:jc w:val="left"/>
      <w:widowControl/>
    </w:pPr>
    <w:rPr>
      <w:rFonts w:ascii="宋体" w:hAnsi="宋体" w:cs="宋体"/>
      <w:sz w:val="24"/>
      <w:szCs w:val="24"/>
    </w:rPr>
  </w:style>
  <w:style w:type="paragraph" w:styleId="1164" w:customStyle="1">
    <w:name w:val="Bullets L1"/>
    <w:basedOn w:val="718"/>
    <w:uiPriority w:val="0"/>
    <w:qFormat/>
    <w:pPr>
      <w:numPr>
        <w:ilvl w:val="0"/>
        <w:numId w:val="2"/>
      </w:numPr>
      <w:jc w:val="left"/>
      <w:spacing w:before="60" w:after="60"/>
      <w:widowControl/>
    </w:pPr>
    <w:rPr>
      <w:rFonts w:ascii="Arial" w:hAnsi="Arial"/>
      <w:sz w:val="20"/>
    </w:rPr>
  </w:style>
  <w:style w:type="paragraph" w:styleId="1165" w:customStyle="1">
    <w:name w:val="正文--表格内正文"/>
    <w:basedOn w:val="718"/>
    <w:uiPriority w:val="0"/>
    <w:qFormat/>
    <w:pPr>
      <w:jc w:val="center"/>
      <w:spacing w:before="156" w:line="0" w:lineRule="atLeast"/>
    </w:pPr>
    <w:rPr>
      <w:rFonts w:ascii="宋体" w:hAnsi="宋体"/>
      <w:color w:val="000000"/>
      <w:sz w:val="24"/>
      <w:szCs w:val="24"/>
    </w:rPr>
  </w:style>
  <w:style w:type="paragraph" w:styleId="1166" w:customStyle="1">
    <w:name w:val="Char Char Char Char Char Char Char Char Char Char Char1 Char Char Char1"/>
    <w:basedOn w:val="718"/>
    <w:uiPriority w:val="0"/>
    <w:semiHidden/>
    <w:qFormat/>
    <w:pPr>
      <w:ind w:firstLine="200"/>
      <w:jc w:val="left"/>
    </w:pPr>
    <w:rPr>
      <w:rFonts w:ascii="Tahoma" w:hAnsi="Tahoma"/>
      <w:sz w:val="24"/>
      <w:szCs w:val="24"/>
    </w:rPr>
  </w:style>
  <w:style w:type="paragraph" w:styleId="1167" w:customStyle="1">
    <w:name w:val=" Char Char1 Char Char Char Char1 Char Char Char Char Char Char"/>
    <w:basedOn w:val="718"/>
    <w:uiPriority w:val="0"/>
    <w:qFormat/>
    <w:rPr>
      <w:rFonts w:ascii="Tahoma" w:hAnsi="Tahoma"/>
      <w:sz w:val="24"/>
    </w:rPr>
  </w:style>
  <w:style w:type="paragraph" w:styleId="1168" w:customStyle="1">
    <w:name w:val="xl30"/>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69" w:customStyle="1">
    <w:name w:val="部分1"/>
    <w:basedOn w:val="718"/>
    <w:uiPriority w:val="0"/>
    <w:qFormat/>
    <w:pPr>
      <w:jc w:val="center"/>
      <w:keepNext/>
      <w:pageBreakBefore/>
      <w:spacing w:line="360" w:lineRule="auto"/>
      <w:tabs>
        <w:tab w:val="left" w:pos="360" w:leader="none"/>
      </w:tabs>
      <w:outlineLvl w:val="0"/>
    </w:pPr>
    <w:rPr>
      <w:rFonts w:eastAsia="黑体"/>
      <w:b/>
      <w:sz w:val="36"/>
    </w:rPr>
  </w:style>
  <w:style w:type="paragraph" w:styleId="1170" w:customStyle="1">
    <w:name w:val="xl35"/>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71" w:customStyle="1">
    <w:name w:val="样式"/>
    <w:basedOn w:val="718"/>
    <w:uiPriority w:val="0"/>
    <w:qFormat/>
    <w:pPr>
      <w:spacing w:before="120" w:after="120" w:line="360" w:lineRule="auto"/>
    </w:pPr>
    <w:rPr>
      <w:rFonts w:ascii="宋体"/>
      <w:sz w:val="24"/>
    </w:rPr>
  </w:style>
  <w:style w:type="paragraph" w:styleId="1172" w:customStyle="1">
    <w:name w:val="Char Char Char Char Char Char"/>
    <w:basedOn w:val="718"/>
    <w:uiPriority w:val="0"/>
    <w:qFormat/>
    <w:rPr>
      <w:rFonts w:ascii="Tahoma" w:hAnsi="Tahoma" w:cs="Tahoma"/>
      <w:sz w:val="24"/>
    </w:rPr>
  </w:style>
  <w:style w:type="paragraph" w:styleId="1173" w:customStyle="1">
    <w:name w:val="小四 段落 宋体 Char Char Char Char"/>
    <w:basedOn w:val="718"/>
    <w:uiPriority w:val="0"/>
    <w:qFormat/>
    <w:pPr>
      <w:ind w:right="-33" w:firstLine="480"/>
      <w:jc w:val="left"/>
      <w:spacing w:line="360" w:lineRule="auto"/>
    </w:pPr>
    <w:rPr>
      <w:sz w:val="24"/>
      <w:szCs w:val="24"/>
    </w:rPr>
  </w:style>
  <w:style w:type="paragraph" w:styleId="1174" w:customStyle="1">
    <w:name w:val="xl43"/>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75" w:customStyle="1">
    <w:name w:val="小四 段落 宋体"/>
    <w:basedOn w:val="932"/>
    <w:uiPriority w:val="0"/>
    <w:qFormat/>
    <w:pPr>
      <w:ind w:left="113" w:right="113" w:firstLine="425"/>
      <w:jc w:val="left"/>
      <w:spacing w:line="360" w:lineRule="auto"/>
      <w:tabs>
        <w:tab w:val="clear" w:pos="2952" w:leader="none"/>
      </w:tabs>
    </w:pPr>
    <w:rPr>
      <w:sz w:val="24"/>
    </w:rPr>
  </w:style>
  <w:style w:type="paragraph" w:styleId="1176" w:customStyle="1">
    <w:name w:val="font6"/>
    <w:basedOn w:val="718"/>
    <w:uiPriority w:val="0"/>
    <w:qFormat/>
    <w:pPr>
      <w:jc w:val="left"/>
      <w:spacing w:before="100" w:beforeAutospacing="1" w:after="100" w:afterAutospacing="1"/>
      <w:widowControl/>
    </w:pPr>
    <w:rPr>
      <w:rFonts w:ascii="宋体" w:hAnsi="宋体" w:cs="宋体"/>
      <w:b/>
      <w:bCs/>
      <w:sz w:val="20"/>
    </w:rPr>
  </w:style>
  <w:style w:type="paragraph" w:styleId="1177" w:customStyle="1">
    <w:name w:val="p0"/>
    <w:basedOn w:val="718"/>
    <w:uiPriority w:val="0"/>
    <w:qFormat/>
    <w:pPr>
      <w:jc w:val="left"/>
      <w:spacing w:before="100" w:beforeAutospacing="1" w:after="100" w:afterAutospacing="1"/>
      <w:widowControl/>
    </w:pPr>
    <w:rPr>
      <w:rFonts w:ascii="宋体" w:hAnsi="宋体" w:cs="宋体"/>
      <w:sz w:val="24"/>
      <w:szCs w:val="24"/>
    </w:rPr>
  </w:style>
  <w:style w:type="paragraph" w:styleId="1178" w:customStyle="1">
    <w:name w:val="样式 样式 首行缩进:  2 字符 + 行距: 1.5 倍行距"/>
    <w:basedOn w:val="718"/>
    <w:uiPriority w:val="0"/>
    <w:qFormat/>
    <w:pPr>
      <w:ind w:firstLine="470"/>
      <w:spacing w:line="360" w:lineRule="auto"/>
    </w:pPr>
    <w:rPr>
      <w:sz w:val="24"/>
    </w:rPr>
  </w:style>
  <w:style w:type="paragraph" w:styleId="1179" w:customStyle="1">
    <w:name w:val="tableau"/>
    <w:basedOn w:val="718"/>
    <w:uiPriority w:val="0"/>
    <w:qFormat/>
    <w:pPr>
      <w:jc w:val="center"/>
      <w:spacing w:before="20" w:after="20"/>
      <w:widowControl/>
    </w:pPr>
    <w:rPr>
      <w:rFonts w:ascii="Arial" w:hAnsi="Arial"/>
      <w:sz w:val="16"/>
      <w:lang w:val="en-GB" w:eastAsia="en-US"/>
    </w:rPr>
  </w:style>
  <w:style w:type="paragraph" w:styleId="1180" w:customStyle="1">
    <w:name w:val="Char Char Char Char Char"/>
    <w:basedOn w:val="718"/>
    <w:uiPriority w:val="0"/>
    <w:qFormat/>
    <w:rPr>
      <w:rFonts w:ascii="Tahoma" w:hAnsi="Tahoma" w:cs="Tahoma"/>
      <w:sz w:val="24"/>
    </w:rPr>
  </w:style>
  <w:style w:type="paragraph" w:styleId="1181" w:customStyle="1">
    <w:name w:val="样式3"/>
    <w:basedOn w:val="718"/>
    <w:next w:val="718"/>
    <w:uiPriority w:val="0"/>
    <w:qFormat/>
    <w:pPr>
      <w:spacing w:line="360" w:lineRule="auto"/>
    </w:pPr>
  </w:style>
  <w:style w:type="paragraph" w:styleId="1182" w:customStyle="1">
    <w:name w:val="content_lineheight"/>
    <w:basedOn w:val="718"/>
    <w:uiPriority w:val="0"/>
    <w:qFormat/>
    <w:pPr>
      <w:jc w:val="left"/>
      <w:spacing w:before="100" w:beforeAutospacing="1" w:after="100" w:afterAutospacing="1"/>
      <w:widowControl/>
    </w:pPr>
    <w:rPr>
      <w:rFonts w:ascii="宋体" w:hAnsi="宋体"/>
      <w:sz w:val="24"/>
      <w:szCs w:val="24"/>
    </w:rPr>
  </w:style>
  <w:style w:type="paragraph" w:styleId="1183" w:customStyle="1">
    <w:name w:val="表格"/>
    <w:basedOn w:val="718"/>
    <w:uiPriority w:val="0"/>
    <w:qFormat/>
    <w:pPr>
      <w:ind w:firstLine="21"/>
    </w:pPr>
    <w:rPr>
      <w:rFonts w:ascii="宋体" w:hAnsi="宋体" w:cs="宋体"/>
      <w:sz w:val="20"/>
    </w:rPr>
  </w:style>
  <w:style w:type="paragraph" w:styleId="1184" w:customStyle="1">
    <w:name w:val="Char2 Char Char Char Char Char Char1"/>
    <w:basedOn w:val="718"/>
    <w:uiPriority w:val="0"/>
    <w:qFormat/>
    <w:pPr>
      <w:ind w:hanging="425"/>
      <w:keepNext/>
      <w:spacing w:before="80" w:after="80"/>
      <w:widowControl/>
      <w:tabs>
        <w:tab w:val="left" w:pos="425" w:leader="none"/>
      </w:tabs>
    </w:pPr>
    <w:rPr>
      <w:rFonts w:ascii="Arial" w:hAnsi="Arial" w:cs="Arial"/>
      <w:sz w:val="20"/>
    </w:rPr>
  </w:style>
  <w:style w:type="paragraph" w:styleId="1185" w:customStyle="1">
    <w:name w:val=" Char Char Char Char Char Char Char Char Char Char Char Char Char Char Char Char Char Char Char Char Char Char Char"/>
    <w:basedOn w:val="718"/>
    <w:uiPriority w:val="0"/>
    <w:qFormat/>
    <w:rPr>
      <w:rFonts w:ascii="Tahoma" w:hAnsi="Tahoma"/>
      <w:sz w:val="24"/>
    </w:rPr>
  </w:style>
  <w:style w:type="paragraph" w:styleId="1186" w:customStyle="1">
    <w:name w:val="xl58"/>
    <w:basedOn w:val="718"/>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87" w:customStyle="1">
    <w:name w:val="xl39"/>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88" w:customStyle="1">
    <w:name w:val="标题 4宋体"/>
    <w:basedOn w:val="909"/>
    <w:uiPriority w:val="0"/>
    <w:qFormat/>
    <w:pPr>
      <w:jc w:val="left"/>
      <w:keepLines w:val="0"/>
      <w:spacing w:before="0" w:after="0" w:line="360" w:lineRule="auto"/>
    </w:pPr>
    <w:rPr>
      <w:rFonts w:ascii="宋体" w:hAnsi="宋体" w:eastAsia="宋体"/>
      <w:bCs/>
      <w:color w:val="000000"/>
      <w:sz w:val="24"/>
    </w:rPr>
  </w:style>
  <w:style w:type="paragraph" w:styleId="1189" w:customStyle="1">
    <w:name w:val="font11"/>
    <w:basedOn w:val="718"/>
    <w:uiPriority w:val="0"/>
    <w:qFormat/>
    <w:pPr>
      <w:jc w:val="left"/>
      <w:spacing w:before="100" w:beforeAutospacing="1" w:after="100" w:afterAutospacing="1"/>
      <w:widowControl/>
    </w:pPr>
    <w:rPr>
      <w:b/>
      <w:bCs/>
      <w:sz w:val="18"/>
      <w:szCs w:val="18"/>
    </w:rPr>
  </w:style>
  <w:style w:type="paragraph" w:styleId="1190" w:customStyle="1">
    <w:name w:val="符号与编号 Char"/>
    <w:basedOn w:val="718"/>
    <w:uiPriority w:val="0"/>
    <w:qFormat/>
    <w:pPr>
      <w:ind w:left="720"/>
      <w:spacing w:after="156" w:line="400" w:lineRule="atLeast"/>
      <w:tabs>
        <w:tab w:val="left" w:pos="720" w:leader="none"/>
      </w:tabs>
    </w:pPr>
    <w:rPr>
      <w:sz w:val="24"/>
      <w:szCs w:val="24"/>
    </w:rPr>
  </w:style>
  <w:style w:type="paragraph" w:styleId="1191" w:customStyle="1">
    <w:name w:val="列出段落"/>
    <w:basedOn w:val="718"/>
    <w:uiPriority w:val="34"/>
    <w:qFormat/>
    <w:pPr>
      <w:ind w:firstLine="420"/>
    </w:pPr>
    <w:rPr>
      <w:szCs w:val="24"/>
    </w:rPr>
  </w:style>
  <w:style w:type="paragraph" w:styleId="1192" w:customStyle="1">
    <w:name w:val="xl46"/>
    <w:basedOn w:val="71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93" w:customStyle="1">
    <w:name w:val=" Char Char1"/>
    <w:basedOn w:val="718"/>
    <w:uiPriority w:val="0"/>
    <w:qFormat/>
    <w:rPr>
      <w:rFonts w:ascii="Tahoma" w:hAnsi="Tahoma"/>
      <w:sz w:val="24"/>
    </w:rPr>
  </w:style>
  <w:style w:type="paragraph" w:styleId="1194" w:customStyle="1">
    <w:name w:val=" Char Char Char Char Char Char Char Char Char Char Char Char Char Char"/>
    <w:basedOn w:val="718"/>
    <w:uiPriority w:val="0"/>
    <w:qFormat/>
    <w:rPr>
      <w:rFonts w:ascii="Tahoma" w:hAnsi="Tahoma"/>
      <w:sz w:val="24"/>
    </w:rPr>
  </w:style>
  <w:style w:type="paragraph" w:styleId="1195" w:customStyle="1">
    <w:name w:val="xl32"/>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6" w:customStyle="1">
    <w:name w:val="正文 首行缩进:  2 字符 Char"/>
    <w:basedOn w:val="718"/>
    <w:uiPriority w:val="0"/>
    <w:qFormat/>
    <w:pPr>
      <w:ind w:firstLine="480"/>
      <w:spacing w:line="360" w:lineRule="auto"/>
    </w:pPr>
    <w:rPr>
      <w:rFonts w:cs="宋体"/>
      <w:sz w:val="24"/>
    </w:rPr>
  </w:style>
  <w:style w:type="paragraph" w:styleId="1197" w:customStyle="1">
    <w:name w:val="xl57"/>
    <w:basedOn w:val="7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98" w:customStyle="1">
    <w:name w:val="马刚标题1"/>
    <w:basedOn w:val="905"/>
    <w:next w:val="718"/>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99" w:customStyle="1">
    <w:name w:val="普通文字"/>
    <w:basedOn w:val="718"/>
    <w:next w:val="718"/>
    <w:uiPriority w:val="0"/>
    <w:qFormat/>
    <w:rPr>
      <w:rFonts w:ascii="宋体" w:hAnsi="宋体" w:cs="宋体"/>
      <w:sz w:val="24"/>
    </w:rPr>
  </w:style>
  <w:style w:type="paragraph" w:styleId="1200" w:customStyle="1">
    <w:name w:val="xl24"/>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1"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02" w:customStyle="1">
    <w:name w:val="大标题"/>
    <w:basedOn w:val="718"/>
    <w:next w:val="718"/>
    <w:uiPriority w:val="0"/>
    <w:qFormat/>
    <w:pPr>
      <w:ind w:hanging="420"/>
      <w:pageBreakBefore/>
      <w:spacing w:line="360" w:lineRule="auto"/>
      <w:tabs>
        <w:tab w:val="left" w:pos="420" w:leader="none"/>
      </w:tabs>
      <w:outlineLvl w:val="0"/>
    </w:pPr>
    <w:rPr>
      <w:b/>
      <w:iCs/>
      <w:sz w:val="44"/>
      <w:szCs w:val="24"/>
    </w:rPr>
  </w:style>
  <w:style w:type="paragraph" w:styleId="1203" w:customStyle="1">
    <w:name w:val="小四 段落 宋体 Char"/>
    <w:basedOn w:val="932"/>
    <w:uiPriority w:val="0"/>
    <w:qFormat/>
    <w:pPr>
      <w:ind w:left="0" w:right="-33" w:firstLine="600"/>
      <w:jc w:val="left"/>
      <w:tabs>
        <w:tab w:val="clear" w:pos="2952" w:leader="none"/>
      </w:tabs>
    </w:pPr>
    <w:rPr>
      <w:rFonts w:ascii="仿宋_GB2312" w:eastAsia="仿宋_GB2312"/>
      <w:sz w:val="30"/>
      <w:szCs w:val="30"/>
    </w:rPr>
  </w:style>
  <w:style w:type="paragraph" w:styleId="1204" w:customStyle="1">
    <w:name w:val="样式4 Char"/>
    <w:basedOn w:val="718"/>
    <w:uiPriority w:val="0"/>
    <w:qFormat/>
    <w:pPr>
      <w:ind w:firstLine="480"/>
      <w:jc w:val="left"/>
      <w:spacing w:line="360" w:lineRule="auto"/>
      <w:widowControl/>
    </w:pPr>
    <w:rPr>
      <w:rFonts w:cs="宋体"/>
      <w:color w:val="000000"/>
      <w:sz w:val="24"/>
      <w:szCs w:val="24"/>
    </w:rPr>
  </w:style>
  <w:style w:type="paragraph" w:styleId="1205" w:customStyle="1">
    <w:name w:val="符号与编号"/>
    <w:basedOn w:val="718"/>
    <w:uiPriority w:val="0"/>
    <w:qFormat/>
    <w:pPr>
      <w:ind w:left="900" w:hanging="420"/>
      <w:spacing w:after="156" w:line="400" w:lineRule="atLeast"/>
      <w:tabs>
        <w:tab w:val="left" w:pos="900" w:leader="none"/>
      </w:tabs>
    </w:pPr>
    <w:rPr>
      <w:sz w:val="24"/>
      <w:szCs w:val="24"/>
    </w:rPr>
  </w:style>
  <w:style w:type="paragraph" w:styleId="1206" w:customStyle="1">
    <w:name w:val="xl29"/>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7" w:customStyle="1">
    <w:name w:val=" Char Char Char"/>
    <w:basedOn w:val="934"/>
    <w:uiPriority w:val="0"/>
    <w:qFormat/>
    <w:pPr>
      <w:spacing w:line="436" w:lineRule="exact"/>
    </w:pPr>
    <w:rPr>
      <w:szCs w:val="24"/>
    </w:rPr>
  </w:style>
  <w:style w:type="paragraph" w:styleId="1208" w:customStyle="1">
    <w:name w:val=" Char1"/>
    <w:basedOn w:val="718"/>
    <w:uiPriority w:val="0"/>
    <w:qFormat/>
    <w:pPr>
      <w:jc w:val="left"/>
      <w:spacing w:after="160" w:line="240" w:lineRule="exact"/>
      <w:widowControl/>
    </w:pPr>
    <w:rPr>
      <w:rFonts w:ascii="Verdana" w:hAnsi="Verdana" w:eastAsia="仿宋_GB2312"/>
      <w:sz w:val="24"/>
      <w:lang w:eastAsia="en-US"/>
    </w:rPr>
  </w:style>
  <w:style w:type="paragraph" w:styleId="1209" w:customStyle="1">
    <w:name w:val="样式 加点正文 + 段前: 0.5 行 段后: 0.5 行1"/>
    <w:basedOn w:val="718"/>
    <w:uiPriority w:val="0"/>
    <w:qFormat/>
    <w:pPr>
      <w:numPr>
        <w:ilvl w:val="0"/>
        <w:numId w:val="3"/>
      </w:numPr>
      <w:ind w:left="1268"/>
      <w:spacing w:before="156" w:after="156" w:line="300" w:lineRule="auto"/>
      <w:tabs>
        <w:tab w:val="left" w:pos="1268" w:leader="none"/>
      </w:tabs>
    </w:pPr>
    <w:rPr>
      <w:sz w:val="24"/>
    </w:rPr>
  </w:style>
  <w:style w:type="paragraph" w:styleId="121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1" w:customStyle="1">
    <w:name w:val="Pa6"/>
    <w:basedOn w:val="718"/>
    <w:next w:val="718"/>
    <w:uiPriority w:val="0"/>
    <w:qFormat/>
    <w:pPr>
      <w:jc w:val="left"/>
      <w:spacing w:line="241" w:lineRule="atLeast"/>
    </w:pPr>
    <w:rPr>
      <w:rFonts w:ascii="汉仪大黑简" w:eastAsia="汉仪大黑简"/>
      <w:sz w:val="24"/>
      <w:szCs w:val="24"/>
    </w:rPr>
  </w:style>
  <w:style w:type="paragraph" w:styleId="1212" w:customStyle="1">
    <w:name w:val=" Char Char Char Char Char Char Char Char Char"/>
    <w:basedOn w:val="718"/>
    <w:uiPriority w:val="0"/>
    <w:qFormat/>
    <w:pPr>
      <w:ind w:left="360" w:hanging="360"/>
      <w:tabs>
        <w:tab w:val="left" w:pos="360" w:leader="none"/>
      </w:tabs>
    </w:pPr>
    <w:rPr>
      <w:sz w:val="24"/>
      <w:szCs w:val="24"/>
    </w:rPr>
  </w:style>
  <w:style w:type="paragraph" w:styleId="1213" w:customStyle="1">
    <w:name w:val="Char Char Char Char Char Char Char Char Char Char Char Char Char Char"/>
    <w:basedOn w:val="718"/>
    <w:uiPriority w:val="0"/>
    <w:qFormat/>
    <w:rPr>
      <w:rFonts w:ascii="Tahoma" w:hAnsi="Tahoma" w:cs="Tahoma"/>
      <w:sz w:val="24"/>
    </w:rPr>
  </w:style>
  <w:style w:type="paragraph" w:styleId="1214" w:customStyle="1">
    <w:name w:val="zw"/>
    <w:basedOn w:val="718"/>
    <w:uiPriority w:val="0"/>
    <w:qFormat/>
    <w:pPr>
      <w:ind w:firstLine="480"/>
      <w:jc w:val="left"/>
      <w:spacing w:line="360" w:lineRule="auto"/>
      <w:widowControl/>
    </w:pPr>
    <w:rPr>
      <w:rFonts w:ascii="宋体" w:hAnsi="宋体"/>
      <w:bCs/>
      <w:sz w:val="24"/>
    </w:rPr>
  </w:style>
  <w:style w:type="paragraph" w:styleId="1215" w:customStyle="1">
    <w:name w:val="表格1"/>
    <w:basedOn w:val="718"/>
    <w:uiPriority w:val="0"/>
    <w:qFormat/>
    <w:rPr>
      <w:rFonts w:ascii="宋体"/>
      <w:szCs w:val="21"/>
    </w:rPr>
  </w:style>
  <w:style w:type="paragraph" w:styleId="1216" w:customStyle="1">
    <w:name w:val="正文 首行缩进:  2 字符 Char Char"/>
    <w:basedOn w:val="718"/>
    <w:uiPriority w:val="0"/>
    <w:qFormat/>
    <w:pPr>
      <w:ind w:firstLine="480"/>
      <w:spacing w:line="360" w:lineRule="auto"/>
    </w:pPr>
    <w:rPr>
      <w:rFonts w:ascii="楷体_GB2312" w:eastAsia="楷体_GB2312"/>
      <w:bCs/>
      <w:sz w:val="24"/>
      <w:szCs w:val="24"/>
    </w:rPr>
  </w:style>
  <w:style w:type="paragraph" w:styleId="1217" w:customStyle="1">
    <w:name w:val="Default Text"/>
    <w:basedOn w:val="718"/>
    <w:uiPriority w:val="0"/>
    <w:qFormat/>
    <w:pPr>
      <w:jc w:val="left"/>
      <w:widowControl/>
    </w:pPr>
    <w:rPr>
      <w:sz w:val="24"/>
      <w:lang w:eastAsia="en-US"/>
    </w:rPr>
  </w:style>
  <w:style w:type="paragraph" w:styleId="1218" w:customStyle="1">
    <w:name w:val="Char1 Char Char Char"/>
    <w:basedOn w:val="718"/>
    <w:uiPriority w:val="0"/>
    <w:qFormat/>
    <w:rPr>
      <w:rFonts w:ascii="Tahoma" w:hAnsi="Tahoma" w:cs="Tahoma"/>
      <w:sz w:val="24"/>
    </w:rPr>
  </w:style>
  <w:style w:type="paragraph" w:styleId="1219" w:customStyle="1">
    <w:name w:val="xl4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20" w:customStyle="1">
    <w:name w:val=" Char1 Char Char Char"/>
    <w:basedOn w:val="718"/>
    <w:uiPriority w:val="0"/>
    <w:qFormat/>
    <w:rPr>
      <w:rFonts w:ascii="Tahoma" w:hAnsi="Tahoma"/>
      <w:sz w:val="24"/>
    </w:rPr>
  </w:style>
  <w:style w:type="paragraph" w:styleId="1221" w:customStyle="1">
    <w:name w:val="xl25"/>
    <w:basedOn w:val="718"/>
    <w:uiPriority w:val="0"/>
    <w:qFormat/>
    <w:pPr>
      <w:jc w:val="center"/>
      <w:spacing w:before="100" w:beforeAutospacing="1" w:after="100" w:afterAutospacing="1"/>
      <w:widowControl/>
      <w:pBdr>
        <w:right w:val="single" w:color="000000" w:sz="4" w:space="0"/>
      </w:pBdr>
    </w:pPr>
    <w:rPr>
      <w:szCs w:val="21"/>
    </w:rPr>
  </w:style>
  <w:style w:type="paragraph" w:styleId="1222" w:customStyle="1">
    <w:name w:val="xl50"/>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3" w:customStyle="1">
    <w:name w:val="font9"/>
    <w:basedOn w:val="718"/>
    <w:uiPriority w:val="0"/>
    <w:qFormat/>
    <w:pPr>
      <w:jc w:val="left"/>
      <w:spacing w:before="100" w:beforeAutospacing="1" w:after="100" w:afterAutospacing="1"/>
      <w:widowControl/>
    </w:pPr>
    <w:rPr>
      <w:b/>
      <w:bCs/>
      <w:sz w:val="20"/>
    </w:rPr>
  </w:style>
  <w:style w:type="paragraph" w:styleId="1224" w:customStyle="1">
    <w:name w:val="华宇段落1 Char"/>
    <w:basedOn w:val="718"/>
    <w:uiPriority w:val="0"/>
    <w:qFormat/>
    <w:pPr>
      <w:ind w:firstLine="200"/>
      <w:spacing w:line="360" w:lineRule="auto"/>
    </w:pPr>
    <w:rPr>
      <w:bCs/>
      <w:sz w:val="24"/>
      <w:szCs w:val="24"/>
    </w:rPr>
  </w:style>
  <w:style w:type="paragraph" w:styleId="1225" w:customStyle="1">
    <w:name w:val="xl51"/>
    <w:basedOn w:val="71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26" w:customStyle="1">
    <w:name w:val=" Char Char Char Char Char Char Char Char Char Char Char Char Char"/>
    <w:basedOn w:val="934"/>
    <w:uiPriority w:val="0"/>
    <w:qFormat/>
    <w:rPr>
      <w:rFonts w:ascii="Tahoma" w:hAnsi="Tahoma"/>
      <w:sz w:val="24"/>
      <w:szCs w:val="24"/>
    </w:rPr>
  </w:style>
  <w:style w:type="paragraph" w:styleId="1227" w:customStyle="1">
    <w:name w:val="xl37"/>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28" w:customStyle="1">
    <w:name w:val="正文1"/>
    <w:basedOn w:val="718"/>
    <w:next w:val="718"/>
    <w:uiPriority w:val="0"/>
    <w:qFormat/>
    <w:pPr>
      <w:ind w:firstLine="510"/>
      <w:spacing w:before="156" w:line="360" w:lineRule="auto"/>
    </w:pPr>
    <w:rPr>
      <w:sz w:val="24"/>
    </w:rPr>
  </w:style>
  <w:style w:type="paragraph" w:styleId="1229" w:customStyle="1">
    <w:name w:val="样式 段后: 0.5 行 左  0.75 字符"/>
    <w:basedOn w:val="718"/>
    <w:uiPriority w:val="0"/>
    <w:qFormat/>
    <w:pPr>
      <w:ind w:firstLine="420"/>
      <w:spacing w:line="360" w:lineRule="auto"/>
      <w:widowControl/>
    </w:pPr>
    <w:rPr>
      <w:rFonts w:hAnsi="Arial" w:cs="Arial"/>
      <w:szCs w:val="21"/>
    </w:rPr>
  </w:style>
  <w:style w:type="paragraph" w:styleId="1230" w:customStyle="1">
    <w:name w:val="Char Char Char Char Char Char Char"/>
    <w:basedOn w:val="718"/>
    <w:uiPriority w:val="0"/>
    <w:qFormat/>
    <w:pPr>
      <w:jc w:val="left"/>
    </w:pPr>
    <w:rPr>
      <w:rFonts w:ascii="Tahoma" w:hAnsi="Tahoma"/>
      <w:sz w:val="24"/>
    </w:rPr>
  </w:style>
  <w:style w:type="paragraph" w:styleId="1231" w:customStyle="1">
    <w:name w:val=" Char Char Char Char Char"/>
    <w:basedOn w:val="718"/>
    <w:uiPriority w:val="0"/>
    <w:qFormat/>
    <w:rPr>
      <w:rFonts w:ascii="Tahoma" w:hAnsi="Tahoma"/>
      <w:sz w:val="24"/>
    </w:rPr>
  </w:style>
  <w:style w:type="paragraph" w:styleId="1232" w:customStyle="1">
    <w:name w:val="Char"/>
    <w:basedOn w:val="718"/>
    <w:uiPriority w:val="0"/>
    <w:semiHidden/>
    <w:qFormat/>
    <w:rPr>
      <w:rFonts w:ascii="Tahoma" w:hAnsi="Tahoma" w:cs="仿宋_GB2312"/>
      <w:sz w:val="24"/>
      <w:szCs w:val="28"/>
    </w:rPr>
  </w:style>
  <w:style w:type="paragraph" w:styleId="1233" w:customStyle="1">
    <w:name w:val="font12"/>
    <w:basedOn w:val="718"/>
    <w:uiPriority w:val="0"/>
    <w:qFormat/>
    <w:pPr>
      <w:jc w:val="left"/>
      <w:spacing w:before="100" w:beforeAutospacing="1" w:after="100" w:afterAutospacing="1"/>
      <w:widowControl/>
    </w:pPr>
    <w:rPr>
      <w:rFonts w:ascii="宋体" w:hAnsi="宋体" w:cs="宋体"/>
      <w:sz w:val="36"/>
      <w:szCs w:val="36"/>
    </w:rPr>
  </w:style>
  <w:style w:type="paragraph" w:styleId="1234" w:customStyle="1">
    <w:name w:val="标准文本"/>
    <w:basedOn w:val="718"/>
    <w:uiPriority w:val="0"/>
    <w:qFormat/>
    <w:pPr>
      <w:ind w:firstLine="480"/>
      <w:spacing w:line="360" w:lineRule="auto"/>
    </w:pPr>
    <w:rPr>
      <w:rFonts w:cs="宋体"/>
      <w:sz w:val="24"/>
      <w:szCs w:val="24"/>
    </w:rPr>
  </w:style>
  <w:style w:type="paragraph" w:styleId="1235" w:customStyle="1">
    <w:name w:val=" Char Char Char Char Char Char Char Char"/>
    <w:basedOn w:val="718"/>
    <w:uiPriority w:val="0"/>
    <w:qFormat/>
    <w:rPr>
      <w:rFonts w:ascii="Tahoma" w:hAnsi="Tahoma"/>
      <w:sz w:val="24"/>
    </w:rPr>
  </w:style>
  <w:style w:type="paragraph" w:styleId="1236" w:customStyle="1">
    <w:name w:val="xl42"/>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7" w:customStyle="1">
    <w:name w:val="flType"/>
    <w:basedOn w:val="1128"/>
    <w:uiPriority w:val="0"/>
    <w:qFormat/>
    <w:pPr>
      <w:spacing w:after="284"/>
    </w:pPr>
    <w:rPr>
      <w:rFonts w:eastAsia="宋体"/>
    </w:rPr>
  </w:style>
  <w:style w:type="paragraph" w:styleId="1238" w:customStyle="1">
    <w:name w:val="表格文字"/>
    <w:basedOn w:val="718"/>
    <w:uiPriority w:val="0"/>
    <w:qFormat/>
    <w:pPr>
      <w:ind w:firstLine="200"/>
      <w:jc w:val="left"/>
      <w:spacing w:line="360" w:lineRule="auto"/>
    </w:pPr>
    <w:rPr>
      <w:rFonts w:ascii="Arial" w:hAnsi="Arial"/>
      <w:sz w:val="24"/>
    </w:rPr>
  </w:style>
  <w:style w:type="paragraph" w:styleId="1239" w:customStyle="1">
    <w:name w:val="Char Char1 Char"/>
    <w:basedOn w:val="718"/>
    <w:uiPriority w:val="0"/>
    <w:qFormat/>
    <w:pPr>
      <w:jc w:val="left"/>
      <w:spacing w:after="160" w:line="240" w:lineRule="exact"/>
      <w:widowControl/>
    </w:pPr>
    <w:rPr>
      <w:rFonts w:ascii="Verdana" w:hAnsi="Verdana"/>
      <w:sz w:val="20"/>
      <w:lang w:eastAsia="en-US"/>
    </w:rPr>
  </w:style>
  <w:style w:type="paragraph" w:styleId="1240" w:customStyle="1">
    <w:name w:val="样式2"/>
    <w:basedOn w:val="718"/>
    <w:uiPriority w:val="0"/>
    <w:qFormat/>
    <w:pPr>
      <w:ind w:left="200"/>
      <w:spacing w:line="360" w:lineRule="auto"/>
    </w:pPr>
    <w:rPr>
      <w:rFonts w:ascii="宋体" w:hAnsi="宋体"/>
      <w:b/>
      <w:sz w:val="24"/>
      <w:szCs w:val="24"/>
    </w:rPr>
  </w:style>
  <w:style w:type="paragraph" w:styleId="1241" w:customStyle="1">
    <w:name w:val="xl48"/>
    <w:basedOn w:val="7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42" w:customStyle="1">
    <w:name w:val="xl3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3" w:customStyle="1">
    <w:name w:val="项目符号：一级"/>
    <w:basedOn w:val="1161"/>
    <w:next w:val="1161"/>
    <w:uiPriority w:val="0"/>
    <w:qFormat/>
    <w:pPr>
      <w:ind w:right="-134"/>
    </w:pPr>
    <w:rPr>
      <w:bCs w:val="0"/>
    </w:rPr>
  </w:style>
  <w:style w:type="paragraph" w:styleId="1244" w:customStyle="1">
    <w:name w:val="小四 段落 宋体 Char Char"/>
    <w:basedOn w:val="718"/>
    <w:uiPriority w:val="0"/>
    <w:qFormat/>
    <w:pPr>
      <w:ind w:firstLine="480"/>
      <w:spacing w:line="360" w:lineRule="auto"/>
    </w:pPr>
    <w:rPr>
      <w:rFonts w:ascii="宋体" w:hAnsi="宋体"/>
      <w:sz w:val="24"/>
      <w:szCs w:val="24"/>
    </w:rPr>
  </w:style>
  <w:style w:type="paragraph" w:styleId="1245" w:customStyle="1">
    <w:name w:val="xl44"/>
    <w:basedOn w:val="7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46" w:customStyle="1">
    <w:name w:val="表格内文字"/>
    <w:basedOn w:val="718"/>
    <w:uiPriority w:val="0"/>
    <w:qFormat/>
    <w:pPr>
      <w:spacing w:line="300" w:lineRule="atLeast"/>
    </w:pPr>
    <w:rPr>
      <w:sz w:val="18"/>
      <w:szCs w:val="24"/>
    </w:rPr>
  </w:style>
  <w:style w:type="paragraph" w:styleId="1247" w:customStyle="1">
    <w:name w:val="样式 标题 2第一章 标题 2Heading 2 HiddenHeading 2 CCBSheading 2H2h2..."/>
    <w:basedOn w:val="906"/>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48" w:customStyle="1">
    <w:name w:val="列表内容"/>
    <w:basedOn w:val="718"/>
    <w:next w:val="718"/>
    <w:uiPriority w:val="0"/>
    <w:qFormat/>
    <w:pPr>
      <w:ind w:left="840" w:hanging="420"/>
      <w:jc w:val="left"/>
      <w:widowControl/>
      <w:tabs>
        <w:tab w:val="left" w:pos="840" w:leader="none"/>
      </w:tabs>
    </w:pPr>
    <w:rPr>
      <w:sz w:val="18"/>
      <w:szCs w:val="24"/>
    </w:rPr>
  </w:style>
  <w:style w:type="paragraph" w:styleId="1249" w:customStyle="1">
    <w:name w:val="xl33"/>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0" w:customStyle="1">
    <w:name w:val=" Char Char Char Char"/>
    <w:basedOn w:val="718"/>
    <w:uiPriority w:val="0"/>
    <w:qFormat/>
    <w:pPr>
      <w:jc w:val="center"/>
      <w:spacing w:after="160" w:line="240" w:lineRule="exact"/>
      <w:widowControl/>
    </w:pPr>
    <w:rPr>
      <w:rFonts w:ascii="黑体" w:hAnsi="Verdana" w:eastAsia="黑体"/>
      <w:sz w:val="32"/>
      <w:szCs w:val="32"/>
      <w:lang w:eastAsia="en-US"/>
    </w:rPr>
  </w:style>
  <w:style w:type="paragraph" w:styleId="1251" w:customStyle="1">
    <w:name w:val="Char Char Char Char Char Char Char Char Char"/>
    <w:basedOn w:val="718"/>
    <w:uiPriority w:val="0"/>
    <w:qFormat/>
    <w:pPr>
      <w:ind w:left="200" w:hanging="200"/>
      <w:tabs>
        <w:tab w:val="left" w:pos="360" w:leader="none"/>
      </w:tabs>
    </w:pPr>
    <w:rPr>
      <w:sz w:val="24"/>
      <w:szCs w:val="24"/>
    </w:rPr>
  </w:style>
  <w:style w:type="paragraph" w:styleId="1252" w:customStyle="1">
    <w:name w:val="font10"/>
    <w:basedOn w:val="71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53" w:customStyle="1">
    <w:name w:val="公文标题 2"/>
    <w:basedOn w:val="718"/>
    <w:next w:val="1254"/>
    <w:uiPriority w:val="0"/>
    <w:qFormat/>
    <w:pPr>
      <w:outlineLvl w:val="1"/>
    </w:pPr>
    <w:rPr>
      <w:rFonts w:ascii="仿宋_GB2312" w:hAnsi="宋体" w:eastAsia="仿宋_GB2312"/>
      <w:sz w:val="28"/>
      <w:szCs w:val="24"/>
    </w:rPr>
  </w:style>
  <w:style w:type="paragraph" w:styleId="1254" w:customStyle="1">
    <w:name w:val="公文正文"/>
    <w:basedOn w:val="947"/>
    <w:uiPriority w:val="0"/>
    <w:qFormat/>
    <w:pPr>
      <w:ind w:firstLine="200"/>
    </w:pPr>
    <w:rPr>
      <w:rFonts w:ascii="仿宋_GB2312" w:hAnsi="宋体" w:eastAsia="仿宋_GB2312"/>
      <w:sz w:val="28"/>
      <w:szCs w:val="24"/>
    </w:rPr>
  </w:style>
  <w:style w:type="paragraph" w:styleId="1255" w:customStyle="1">
    <w:name w:val="样式 样式 首行缩进:  0.74 厘米 行距: 1.5 倍行距 + 段后: 0.5 行"/>
    <w:basedOn w:val="718"/>
    <w:uiPriority w:val="0"/>
    <w:qFormat/>
    <w:pPr>
      <w:ind w:firstLine="420"/>
      <w:spacing w:line="360" w:lineRule="auto"/>
    </w:pPr>
    <w:rPr>
      <w:rFonts w:ascii="楷体_GB2312" w:eastAsia="楷体_GB2312"/>
      <w:bCs/>
      <w:sz w:val="24"/>
    </w:rPr>
  </w:style>
  <w:style w:type="paragraph" w:styleId="1256" w:customStyle="1">
    <w:name w:val="正文表标题"/>
    <w:next w:val="1100"/>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57" w:customStyle="1">
    <w:name w:val="标题4，章节第四层"/>
    <w:basedOn w:val="718"/>
    <w:next w:val="718"/>
    <w:uiPriority w:val="0"/>
    <w:qFormat/>
    <w:pPr>
      <w:spacing w:line="360" w:lineRule="auto"/>
      <w:tabs>
        <w:tab w:val="left" w:pos="0" w:leader="none"/>
      </w:tabs>
      <w:outlineLvl w:val="3"/>
    </w:pPr>
    <w:rPr>
      <w:rFonts w:ascii="宋体" w:hAnsi="宋体"/>
      <w:b/>
      <w:sz w:val="24"/>
      <w:szCs w:val="24"/>
    </w:rPr>
  </w:style>
  <w:style w:type="paragraph" w:styleId="1258" w:customStyle="1">
    <w:name w:val="Char Char Char Char Char Char Char Char Char Char Char"/>
    <w:basedOn w:val="718"/>
    <w:uiPriority w:val="0"/>
    <w:qFormat/>
    <w:rPr>
      <w:rFonts w:ascii="Tahoma" w:hAnsi="Tahoma" w:cs="Tahoma"/>
      <w:sz w:val="24"/>
    </w:rPr>
  </w:style>
  <w:style w:type="paragraph" w:styleId="1259" w:customStyle="1">
    <w:name w:val="标题3，章节第三层"/>
    <w:basedOn w:val="718"/>
    <w:next w:val="1161"/>
    <w:uiPriority w:val="0"/>
    <w:qFormat/>
    <w:pPr>
      <w:spacing w:before="78" w:line="300" w:lineRule="auto"/>
      <w:outlineLvl w:val="2"/>
    </w:pPr>
    <w:rPr>
      <w:rFonts w:ascii="Arial" w:hAnsi="Arial" w:eastAsia="华文细黑"/>
      <w:sz w:val="30"/>
      <w:szCs w:val="24"/>
    </w:rPr>
  </w:style>
  <w:style w:type="paragraph" w:styleId="1260" w:customStyle="1">
    <w:name w:val="标题2，章节第二层"/>
    <w:basedOn w:val="718"/>
    <w:next w:val="1161"/>
    <w:uiPriority w:val="0"/>
    <w:qFormat/>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61" w:customStyle="1">
    <w:name w:val=" Char Char Char Char Char Char Char"/>
    <w:basedOn w:val="718"/>
    <w:uiPriority w:val="0"/>
    <w:qFormat/>
    <w:rPr>
      <w:rFonts w:ascii="Tahoma" w:hAnsi="Tahoma"/>
      <w:sz w:val="24"/>
    </w:rPr>
  </w:style>
  <w:style w:type="paragraph" w:styleId="1262" w:customStyle="1">
    <w:name w:val="xl41"/>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3" w:customStyle="1">
    <w:name w:val="符号与编号 Char Char"/>
    <w:basedOn w:val="718"/>
    <w:uiPriority w:val="0"/>
    <w:qFormat/>
    <w:pPr>
      <w:ind w:left="839" w:hanging="419"/>
      <w:spacing w:after="156" w:line="400" w:lineRule="atLeast"/>
      <w:tabs>
        <w:tab w:val="left" w:pos="840" w:leader="none"/>
      </w:tabs>
    </w:pPr>
    <w:rPr>
      <w:sz w:val="24"/>
      <w:szCs w:val="24"/>
    </w:rPr>
  </w:style>
  <w:style w:type="paragraph" w:styleId="1264" w:customStyle="1">
    <w:name w:val="条1"/>
    <w:basedOn w:val="718"/>
    <w:uiPriority w:val="0"/>
    <w:qFormat/>
    <w:pPr>
      <w:ind w:left="780" w:hanging="360"/>
      <w:spacing w:before="156" w:line="360" w:lineRule="auto"/>
      <w:tabs>
        <w:tab w:val="left" w:pos="780" w:leader="none"/>
      </w:tabs>
    </w:pPr>
    <w:rPr>
      <w:rFonts w:eastAsia="黑体"/>
      <w:sz w:val="24"/>
    </w:rPr>
  </w:style>
  <w:style w:type="paragraph" w:styleId="1265" w:customStyle="1">
    <w:name w:val="项目符号，二级"/>
    <w:basedOn w:val="1161"/>
    <w:next w:val="1161"/>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66" w:customStyle="1">
    <w:name w:val="Item Step in Table"/>
    <w:uiPriority w:val="0"/>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267" w:customStyle="1">
    <w:name w:val="Pa5"/>
    <w:basedOn w:val="718"/>
    <w:next w:val="718"/>
    <w:uiPriority w:val="0"/>
    <w:qFormat/>
    <w:pPr>
      <w:jc w:val="left"/>
      <w:spacing w:line="241" w:lineRule="atLeast"/>
    </w:pPr>
    <w:rPr>
      <w:rFonts w:ascii="汉仪大黑简" w:eastAsia="汉仪大黑简"/>
      <w:sz w:val="24"/>
      <w:szCs w:val="24"/>
    </w:rPr>
  </w:style>
  <w:style w:type="paragraph" w:styleId="1268" w:customStyle="1">
    <w:name w:val="xl34"/>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69" w:customStyle="1">
    <w:name w:val="章标题"/>
    <w:next w:val="1100"/>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70" w:customStyle="1">
    <w:name w:val="Char Char"/>
    <w:basedOn w:val="718"/>
    <w:uiPriority w:val="0"/>
    <w:qFormat/>
    <w:rPr>
      <w:rFonts w:ascii="Tahoma" w:hAnsi="Tahoma" w:cs="Tahoma"/>
      <w:sz w:val="24"/>
    </w:rPr>
  </w:style>
  <w:style w:type="paragraph" w:styleId="1271" w:customStyle="1">
    <w:name w:val="xl56"/>
    <w:basedOn w:val="71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72" w:customStyle="1">
    <w:name w:val="Char Char Char Char Char Char Char Char"/>
    <w:basedOn w:val="718"/>
    <w:uiPriority w:val="0"/>
    <w:qFormat/>
    <w:rPr>
      <w:rFonts w:ascii="Tahoma" w:hAnsi="Tahoma" w:cs="Tahoma"/>
      <w:sz w:val="24"/>
    </w:rPr>
  </w:style>
  <w:style w:type="paragraph" w:styleId="1273" w:customStyle="1">
    <w:name w:val="丁华标题1"/>
    <w:basedOn w:val="905"/>
    <w:next w:val="1153"/>
    <w:uiPriority w:val="0"/>
    <w:qFormat/>
    <w:pPr>
      <w:numPr>
        <w:ilvl w:val="0"/>
        <w:numId w:val="1"/>
      </w:numPr>
      <w:jc w:val="left"/>
      <w:keepLines/>
      <w:spacing w:before="600" w:after="120" w:line="578" w:lineRule="auto"/>
    </w:pPr>
    <w:rPr>
      <w:rFonts w:ascii="Times New Roman"/>
      <w:b w:val="0"/>
      <w:sz w:val="32"/>
      <w:szCs w:val="20"/>
    </w:rPr>
  </w:style>
  <w:style w:type="paragraph" w:styleId="1274" w:customStyle="1">
    <w:name w:val="标准小四"/>
    <w:basedOn w:val="718"/>
    <w:uiPriority w:val="0"/>
    <w:qFormat/>
    <w:pPr>
      <w:ind w:firstLine="480"/>
      <w:spacing w:line="360" w:lineRule="auto"/>
    </w:pPr>
    <w:rPr>
      <w:rFonts w:ascii="Arial" w:hAnsi="Arial"/>
      <w:sz w:val="24"/>
      <w:szCs w:val="21"/>
    </w:rPr>
  </w:style>
  <w:style w:type="paragraph" w:styleId="1275" w:customStyle="1">
    <w:name w:val="Test2"/>
    <w:basedOn w:val="906"/>
    <w:uiPriority w:val="0"/>
    <w:qFormat/>
    <w:pPr>
      <w:jc w:val="center"/>
      <w:spacing w:before="156" w:after="156" w:line="480" w:lineRule="exact"/>
      <w:widowControl/>
    </w:pPr>
    <w:rPr>
      <w:rFonts w:ascii="黑体" w:hAnsi="Arial" w:eastAsia="黑体"/>
      <w:bCs/>
      <w:sz w:val="24"/>
    </w:rPr>
  </w:style>
  <w:style w:type="paragraph" w:styleId="1276" w:customStyle="1">
    <w:name w:val="_Style 42"/>
    <w:basedOn w:val="718"/>
    <w:next w:val="945"/>
    <w:uiPriority w:val="0"/>
    <w:qFormat/>
    <w:rPr>
      <w:rFonts w:ascii="楷体_GB2312" w:hAnsi="Arial" w:eastAsia="楷体_GB2312"/>
      <w:sz w:val="28"/>
    </w:rPr>
  </w:style>
  <w:style w:type="paragraph" w:styleId="1277" w:customStyle="1">
    <w:name w:val=" Char Char Char Char Char Char Char Char Char Char Char Char Char Char Char Char Char Char Char Char Char"/>
    <w:basedOn w:val="718"/>
    <w:uiPriority w:val="0"/>
    <w:qFormat/>
    <w:rPr>
      <w:rFonts w:ascii="Tahoma" w:hAnsi="Tahoma"/>
      <w:sz w:val="24"/>
    </w:rPr>
  </w:style>
  <w:style w:type="paragraph" w:styleId="1278" w:customStyle="1">
    <w:name w:val="Char Char Char Char Char Char Char Char Char Char Char Char Char Char Char Char Char Char Char Char Char"/>
    <w:basedOn w:val="718"/>
    <w:uiPriority w:val="0"/>
    <w:qFormat/>
    <w:rPr>
      <w:rFonts w:ascii="Tahoma" w:hAnsi="Tahoma" w:cs="Tahoma"/>
      <w:sz w:val="24"/>
    </w:rPr>
  </w:style>
  <w:style w:type="paragraph" w:styleId="1279" w:customStyle="1">
    <w:name w:val="p"/>
    <w:basedOn w:val="718"/>
    <w:uiPriority w:val="0"/>
    <w:qFormat/>
    <w:pPr>
      <w:jc w:val="left"/>
      <w:spacing w:before="100" w:beforeAutospacing="1" w:after="100" w:afterAutospacing="1"/>
      <w:widowControl/>
    </w:pPr>
    <w:rPr>
      <w:rFonts w:ascii="宋体" w:hAnsi="宋体" w:cs="宋体"/>
      <w:sz w:val="24"/>
      <w:szCs w:val="24"/>
    </w:rPr>
  </w:style>
  <w:style w:type="paragraph" w:styleId="1280" w:customStyle="1">
    <w:name w:val="font5"/>
    <w:basedOn w:val="718"/>
    <w:uiPriority w:val="0"/>
    <w:qFormat/>
    <w:pPr>
      <w:jc w:val="left"/>
      <w:spacing w:before="100" w:beforeAutospacing="1" w:after="100" w:afterAutospacing="1"/>
      <w:widowControl/>
    </w:pPr>
    <w:rPr>
      <w:rFonts w:ascii="宋体" w:hAnsi="宋体" w:cs="宋体"/>
      <w:sz w:val="18"/>
      <w:szCs w:val="18"/>
    </w:rPr>
  </w:style>
  <w:style w:type="paragraph" w:styleId="1281" w:customStyle="1">
    <w:name w:val="正文 + 宋体"/>
    <w:basedOn w:val="718"/>
    <w:uiPriority w:val="0"/>
    <w:qFormat/>
    <w:pPr>
      <w:ind w:firstLine="420"/>
      <w:spacing w:line="360" w:lineRule="auto"/>
    </w:pPr>
    <w:rPr>
      <w:szCs w:val="24"/>
    </w:rPr>
  </w:style>
  <w:style w:type="paragraph" w:styleId="1282" w:customStyle="1">
    <w:name w:val="样式1"/>
    <w:basedOn w:val="718"/>
    <w:uiPriority w:val="0"/>
    <w:qFormat/>
    <w:pPr>
      <w:ind w:firstLine="480"/>
      <w:spacing w:line="300" w:lineRule="auto"/>
    </w:pPr>
    <w:rPr>
      <w:sz w:val="24"/>
      <w:szCs w:val="24"/>
    </w:rPr>
  </w:style>
  <w:style w:type="paragraph" w:styleId="1283" w:customStyle="1">
    <w:name w:val="xl31"/>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84" w:customStyle="1">
    <w:name w:val="Char Char Char Char"/>
    <w:basedOn w:val="934"/>
    <w:uiPriority w:val="0"/>
    <w:qFormat/>
    <w:pPr>
      <w:spacing w:line="360" w:lineRule="auto"/>
    </w:pPr>
    <w:rPr>
      <w:rFonts w:ascii="Tahoma" w:hAnsi="Tahoma"/>
      <w:sz w:val="24"/>
      <w:szCs w:val="24"/>
    </w:rPr>
  </w:style>
  <w:style w:type="paragraph" w:styleId="1285" w:customStyle="1">
    <w:name w:val="Char Char Char Char Char Char Char Char Char Char Char Char Char Char Char Char Char Char Char Char Char Char Char"/>
    <w:basedOn w:val="718"/>
    <w:uiPriority w:val="0"/>
    <w:qFormat/>
    <w:rPr>
      <w:rFonts w:ascii="Tahoma" w:hAnsi="Tahoma" w:cs="Tahoma"/>
      <w:sz w:val="24"/>
    </w:rPr>
  </w:style>
  <w:style w:type="paragraph" w:styleId="1286" w:customStyle="1">
    <w:name w:val="列出段落1"/>
    <w:basedOn w:val="718"/>
    <w:uiPriority w:val="0"/>
    <w:qFormat/>
    <w:pPr>
      <w:contextualSpacing/>
      <w:ind w:left="720"/>
      <w:jc w:val="left"/>
      <w:widowControl/>
    </w:pPr>
    <w:rPr>
      <w:rFonts w:ascii="Arial" w:hAnsi="Arial" w:eastAsia="黑体"/>
      <w:sz w:val="24"/>
      <w:szCs w:val="24"/>
      <w:lang w:eastAsia="en-US"/>
    </w:rPr>
  </w:style>
  <w:style w:type="paragraph" w:styleId="1287" w:customStyle="1">
    <w:name w:val="中等深浅网格 1 - 强调文字颜色 21"/>
    <w:basedOn w:val="718"/>
    <w:uiPriority w:val="0"/>
    <w:qFormat/>
    <w:pPr>
      <w:ind w:firstLine="420"/>
    </w:pPr>
    <w:rPr>
      <w:rFonts w:ascii="Calibri" w:hAnsi="Calibri"/>
      <w:szCs w:val="22"/>
    </w:rPr>
  </w:style>
  <w:style w:type="paragraph" w:styleId="1288" w:customStyle="1">
    <w:name w:val="正文 居中"/>
    <w:basedOn w:val="718"/>
    <w:uiPriority w:val="0"/>
    <w:qFormat/>
    <w:pPr>
      <w:jc w:val="center"/>
      <w:spacing w:line="360" w:lineRule="auto"/>
    </w:pPr>
    <w:rPr>
      <w:sz w:val="24"/>
    </w:rPr>
  </w:style>
  <w:style w:type="paragraph" w:styleId="1289" w:customStyle="1">
    <w:name w:val="表格内容"/>
    <w:basedOn w:val="718"/>
    <w:uiPriority w:val="0"/>
    <w:qFormat/>
    <w:pPr>
      <w:jc w:val="center"/>
      <w:spacing w:before="60" w:line="300" w:lineRule="auto"/>
      <w:widowControl/>
    </w:pPr>
  </w:style>
  <w:style w:type="paragraph" w:styleId="1290" w:customStyle="1">
    <w:name w:val="xl55"/>
    <w:basedOn w:val="71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91"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92" w:customStyle="1">
    <w:name w:val="我的正文"/>
    <w:basedOn w:val="718"/>
    <w:uiPriority w:val="0"/>
    <w:qFormat/>
    <w:pPr>
      <w:ind w:firstLine="420"/>
      <w:jc w:val="left"/>
      <w:spacing w:line="360" w:lineRule="auto"/>
      <w:widowControl/>
    </w:pPr>
    <w:rPr>
      <w:rFonts w:ascii="宋体" w:hAnsi="宋体" w:cs="宋体"/>
      <w:szCs w:val="21"/>
    </w:rPr>
  </w:style>
  <w:style w:type="paragraph" w:styleId="1293" w:customStyle="1">
    <w:name w:val="7"/>
    <w:basedOn w:val="718"/>
    <w:next w:val="990"/>
    <w:uiPriority w:val="0"/>
    <w:qFormat/>
    <w:pPr>
      <w:jc w:val="left"/>
      <w:spacing w:before="100" w:beforeAutospacing="1" w:after="100" w:afterAutospacing="1"/>
      <w:widowControl/>
    </w:pPr>
    <w:rPr>
      <w:rFonts w:ascii="宋体" w:hAnsi="宋体"/>
      <w:sz w:val="24"/>
    </w:rPr>
  </w:style>
  <w:style w:type="paragraph" w:styleId="1294" w:customStyle="1">
    <w:name w:val="项目符号，一级"/>
    <w:basedOn w:val="1161"/>
    <w:next w:val="1161"/>
    <w:uiPriority w:val="0"/>
    <w:qFormat/>
    <w:pPr>
      <w:ind w:left="376" w:firstLine="0"/>
      <w:spacing w:line="240" w:lineRule="atLeast"/>
      <w:tabs>
        <w:tab w:val="left" w:pos="1320" w:leader="none"/>
      </w:tabs>
    </w:pPr>
    <w:rPr>
      <w:bCs w:val="0"/>
      <w:color w:val="000000"/>
      <w:szCs w:val="24"/>
    </w:rPr>
  </w:style>
  <w:style w:type="paragraph" w:styleId="1295" w:customStyle="1">
    <w:name w:val="xl26"/>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6" w:customStyle="1">
    <w:name w:val="xl52"/>
    <w:basedOn w:val="71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97"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98" w:customStyle="1">
    <w:name w:val="正文文本 21"/>
    <w:basedOn w:val="718"/>
    <w:uiPriority w:val="0"/>
    <w:qFormat/>
    <w:pPr>
      <w:ind w:left="720" w:hanging="720"/>
      <w:widowControl/>
    </w:pPr>
    <w:rPr>
      <w:sz w:val="24"/>
      <w:lang w:val="en-GB"/>
    </w:rPr>
  </w:style>
  <w:style w:type="paragraph" w:styleId="1299" w:customStyle="1">
    <w:name w:val="正文2"/>
    <w:basedOn w:val="718"/>
    <w:uiPriority w:val="0"/>
    <w:qFormat/>
    <w:pPr>
      <w:ind w:firstLine="510"/>
      <w:spacing w:before="156" w:line="360" w:lineRule="auto"/>
    </w:pPr>
    <w:rPr>
      <w:sz w:val="24"/>
    </w:rPr>
  </w:style>
  <w:style w:type="paragraph" w:styleId="1300" w:customStyle="1">
    <w:name w:val="xl62"/>
    <w:basedOn w:val="71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01" w:customStyle="1">
    <w:name w:val="a0"/>
    <w:basedOn w:val="718"/>
    <w:uiPriority w:val="0"/>
    <w:qFormat/>
    <w:pPr>
      <w:spacing w:before="100" w:beforeAutospacing="1" w:after="100" w:afterAutospacing="1"/>
      <w:widowControl/>
    </w:pPr>
    <w:rPr>
      <w:rFonts w:ascii="宋体" w:hAnsi="宋体" w:cs="宋体"/>
      <w:sz w:val="24"/>
      <w:szCs w:val="24"/>
    </w:rPr>
  </w:style>
  <w:style w:type="paragraph" w:styleId="1302" w:customStyle="1">
    <w:name w:val="插图"/>
    <w:basedOn w:val="718"/>
    <w:uiPriority w:val="0"/>
    <w:qFormat/>
    <w:pPr>
      <w:jc w:val="center"/>
      <w:tabs>
        <w:tab w:val="left" w:pos="1620" w:leader="none"/>
      </w:tabs>
    </w:pPr>
    <w:rPr>
      <w:bCs/>
      <w:color w:val="000000"/>
      <w:szCs w:val="22"/>
    </w:rPr>
  </w:style>
  <w:style w:type="paragraph" w:styleId="1303">
    <w:name w:val="No Spacing"/>
    <w:uiPriority w:val="0"/>
    <w:qFormat/>
    <w:pPr>
      <w:jc w:val="both"/>
      <w:widowControl w:val="off"/>
    </w:pPr>
    <w:rPr>
      <w:rFonts w:hint="default" w:ascii="Calibri" w:hAnsi="Calibri" w:eastAsia="微软雅黑" w:cs="Times New Roman"/>
      <w:sz w:val="24"/>
      <w:szCs w:val="22"/>
      <w:lang w:val="en-US" w:eastAsia="zh-CN" w:bidi="ar-SA"/>
    </w:rPr>
  </w:style>
  <w:style w:type="paragraph" w:styleId="1304" w:customStyle="1">
    <w:name w:val="正文lzq"/>
    <w:basedOn w:val="718"/>
    <w:uiPriority w:val="0"/>
    <w:qFormat/>
    <w:pPr>
      <w:ind w:firstLine="480"/>
      <w:spacing w:line="360" w:lineRule="auto"/>
    </w:pPr>
    <w:rPr>
      <w:sz w:val="24"/>
    </w:rPr>
  </w:style>
  <w:style w:type="paragraph" w:styleId="1305" w:customStyle="1">
    <w:name w:val="论文正文"/>
    <w:basedOn w:val="958"/>
    <w:uiPriority w:val="0"/>
    <w:qFormat/>
    <w:pPr>
      <w:ind w:left="0" w:firstLine="200"/>
      <w:jc w:val="left"/>
      <w:spacing w:line="360" w:lineRule="auto"/>
    </w:pPr>
    <w:rPr>
      <w:rFonts w:ascii="Times New Roman" w:hAnsi="Times New Roman"/>
      <w:sz w:val="28"/>
      <w:szCs w:val="24"/>
    </w:rPr>
  </w:style>
  <w:style w:type="paragraph" w:styleId="1306" w:customStyle="1">
    <w:name w:val="正文缩进2字符"/>
    <w:basedOn w:val="718"/>
    <w:uiPriority w:val="0"/>
    <w:qFormat/>
    <w:pPr>
      <w:ind w:firstLine="200"/>
      <w:spacing w:line="300" w:lineRule="auto"/>
    </w:pPr>
    <w:rPr>
      <w:rFonts w:ascii="仿宋_GB2312" w:eastAsia="仿宋_GB2312"/>
      <w:sz w:val="32"/>
      <w:szCs w:val="32"/>
    </w:rPr>
  </w:style>
  <w:style w:type="paragraph" w:styleId="1307" w:customStyle="1">
    <w:name w:val="方案正文"/>
    <w:basedOn w:val="718"/>
    <w:uiPriority w:val="0"/>
    <w:qFormat/>
    <w:pPr>
      <w:ind w:firstLine="359"/>
      <w:jc w:val="left"/>
      <w:spacing w:before="156" w:line="360" w:lineRule="auto"/>
    </w:pPr>
    <w:rPr>
      <w:rFonts w:ascii="Arial" w:hAnsi="Arial" w:cs="宋体"/>
      <w:sz w:val="24"/>
      <w:szCs w:val="21"/>
    </w:rPr>
  </w:style>
  <w:style w:type="paragraph" w:styleId="1308" w:customStyle="1">
    <w:name w:val="样式 标题 3 + (中文) 黑体 小四 非加粗 段前: 7.8 磅 段后: 0 磅 行距: 固定值 20 磅"/>
    <w:basedOn w:val="907"/>
    <w:uiPriority w:val="0"/>
    <w:qFormat/>
    <w:pPr>
      <w:spacing w:line="400" w:lineRule="exact"/>
      <w:shd w:val="clear" w:color="auto" w:fill="auto"/>
    </w:pPr>
    <w:rPr>
      <w:rFonts w:ascii="Times New Roman" w:hAnsi="Times New Roman" w:eastAsia="黑体" w:cs="宋体"/>
      <w:b w:val="0"/>
      <w:sz w:val="24"/>
      <w:szCs w:val="20"/>
    </w:rPr>
  </w:style>
  <w:style w:type="character" w:styleId="1309" w:customStyle="1">
    <w:name w:val="正文文本 Char1"/>
    <w:link w:val="718"/>
    <w:uiPriority w:val="99"/>
    <w:semiHidden/>
    <w:qFormat/>
    <w:rPr>
      <w:sz w:val="21"/>
      <w:szCs w:val="22"/>
    </w:rPr>
  </w:style>
  <w:style w:type="character" w:styleId="1310" w:customStyle="1">
    <w:name w:val="批注文字 Char1"/>
    <w:link w:val="718"/>
    <w:uiPriority w:val="99"/>
    <w:semiHidden/>
    <w:qFormat/>
    <w:rPr>
      <w:sz w:val="21"/>
      <w:szCs w:val="22"/>
    </w:rPr>
  </w:style>
  <w:style w:type="character" w:styleId="1311" w:customStyle="1">
    <w:name w:val="文档结构图 Char1"/>
    <w:link w:val="718"/>
    <w:uiPriority w:val="99"/>
    <w:semiHidden/>
    <w:qFormat/>
    <w:rPr>
      <w:rFonts w:ascii="宋体"/>
      <w:sz w:val="18"/>
      <w:szCs w:val="18"/>
    </w:rPr>
  </w:style>
  <w:style w:type="character" w:styleId="1312" w:customStyle="1">
    <w:name w:val="正文文本缩进 3 Char1"/>
    <w:link w:val="718"/>
    <w:uiPriority w:val="99"/>
    <w:semiHidden/>
    <w:qFormat/>
    <w:rPr>
      <w:sz w:val="16"/>
      <w:szCs w:val="16"/>
    </w:rPr>
  </w:style>
  <w:style w:type="character" w:styleId="1313" w:customStyle="1">
    <w:name w:val="HTML 预设格式 Char1"/>
    <w:link w:val="718"/>
    <w:uiPriority w:val="0"/>
    <w:semiHidden/>
    <w:qFormat/>
    <w:rPr>
      <w:rFonts w:ascii="Courier New" w:hAnsi="Courier New" w:cs="Courier New"/>
    </w:rPr>
  </w:style>
  <w:style w:type="character" w:styleId="1314" w:customStyle="1">
    <w:name w:val="批注主题 Char1"/>
    <w:link w:val="718"/>
    <w:uiPriority w:val="99"/>
    <w:semiHidden/>
    <w:qFormat/>
    <w:rPr>
      <w:b/>
      <w:bCs/>
      <w:sz w:val="21"/>
      <w:szCs w:val="22"/>
    </w:rPr>
  </w:style>
  <w:style w:type="character" w:styleId="1315" w:customStyle="1">
    <w:name w:val="明显引用 Char1"/>
    <w:link w:val="718"/>
    <w:uiPriority w:val="99"/>
    <w:qFormat/>
    <w:rPr>
      <w:b/>
      <w:bCs/>
      <w:i/>
      <w:iCs/>
      <w:color w:val="4f81bd"/>
      <w:sz w:val="21"/>
      <w:szCs w:val="22"/>
    </w:rPr>
  </w:style>
  <w:style w:type="character" w:styleId="1316" w:customStyle="1">
    <w:name w:val="正文文本缩进 2 Char1"/>
    <w:link w:val="718"/>
    <w:uiPriority w:val="99"/>
    <w:semiHidden/>
    <w:qFormat/>
    <w:rPr>
      <w:sz w:val="21"/>
      <w:szCs w:val="22"/>
    </w:rPr>
  </w:style>
  <w:style w:type="character" w:styleId="1317" w:customStyle="1">
    <w:name w:val="标题 Char2"/>
    <w:link w:val="718"/>
    <w:uiPriority w:val="10"/>
    <w:qFormat/>
    <w:rPr>
      <w:rFonts w:ascii="Cambria" w:hAnsi="Cambria" w:cs="Times New Roman"/>
      <w:b/>
      <w:bCs/>
      <w:sz w:val="32"/>
      <w:szCs w:val="32"/>
    </w:rPr>
  </w:style>
  <w:style w:type="character" w:styleId="1318" w:customStyle="1">
    <w:name w:val="纯文本 Char2"/>
    <w:link w:val="718"/>
    <w:uiPriority w:val="99"/>
    <w:semiHidden/>
    <w:qFormat/>
    <w:rPr>
      <w:rFonts w:ascii="宋体" w:hAnsi="Courier New" w:cs="Courier New"/>
      <w:sz w:val="21"/>
      <w:szCs w:val="21"/>
    </w:rPr>
  </w:style>
  <w:style w:type="character" w:styleId="1319" w:customStyle="1">
    <w:name w:val="正文文本 Char"/>
    <w:link w:val="718"/>
    <w:uiPriority w:val="0"/>
    <w:qFormat/>
    <w:rPr>
      <w:rFonts w:ascii="楷体_GB2312" w:hAnsi="Arial" w:eastAsia="楷体_GB2312"/>
      <w:sz w:val="28"/>
    </w:rPr>
  </w:style>
  <w:style w:type="character" w:styleId="1320" w:customStyle="1">
    <w:name w:val="font01"/>
    <w:link w:val="718"/>
    <w:uiPriority w:val="0"/>
    <w:qFormat/>
    <w:rPr>
      <w:rFonts w:hint="eastAsia" w:ascii="仿宋" w:hAnsi="仿宋" w:eastAsia="仿宋" w:cs="仿宋"/>
      <w:color w:val="000000"/>
      <w:sz w:val="20"/>
      <w:szCs w:val="20"/>
      <w:u w:val="none"/>
    </w:rPr>
  </w:style>
  <w:style w:type="character" w:styleId="1321" w:customStyle="1">
    <w:name w:val="正文文本缩进 Char1"/>
    <w:link w:val="718"/>
    <w:uiPriority w:val="99"/>
    <w:semiHidden/>
    <w:qFormat/>
    <w:rPr>
      <w:sz w:val="21"/>
      <w:szCs w:val="22"/>
    </w:rPr>
  </w:style>
  <w:style w:type="character" w:styleId="1322" w:customStyle="1">
    <w:name w:val="引用 Char1"/>
    <w:link w:val="718"/>
    <w:uiPriority w:val="99"/>
    <w:qFormat/>
    <w:rPr>
      <w:i/>
      <w:iCs/>
      <w:color w:val="000000"/>
      <w:sz w:val="21"/>
      <w:szCs w:val="22"/>
    </w:rPr>
  </w:style>
  <w:style w:type="character" w:styleId="1323" w:customStyle="1">
    <w:name w:val="引用 Char2"/>
    <w:link w:val="718"/>
    <w:uiPriority w:val="29"/>
    <w:qFormat/>
    <w:rPr>
      <w:i/>
      <w:iCs/>
      <w:color w:val="000000"/>
      <w:sz w:val="21"/>
      <w:szCs w:val="22"/>
    </w:rPr>
  </w:style>
  <w:style w:type="character" w:styleId="1324" w:customStyle="1">
    <w:name w:val="标题 Char3"/>
    <w:link w:val="718"/>
    <w:uiPriority w:val="10"/>
    <w:qFormat/>
    <w:rPr>
      <w:rFonts w:ascii="Cambria" w:hAnsi="Cambria" w:cs="Times New Roman"/>
      <w:b/>
      <w:bCs/>
      <w:sz w:val="32"/>
      <w:szCs w:val="32"/>
    </w:rPr>
  </w:style>
  <w:style w:type="character" w:styleId="1325" w:customStyle="1">
    <w:name w:val="副标题 Char1"/>
    <w:link w:val="718"/>
    <w:uiPriority w:val="11"/>
    <w:qFormat/>
    <w:rPr>
      <w:rFonts w:ascii="Cambria" w:hAnsi="Cambria" w:cs="Times New Roman"/>
      <w:b/>
      <w:bCs/>
      <w:sz w:val="32"/>
      <w:szCs w:val="32"/>
    </w:rPr>
  </w:style>
  <w:style w:type="paragraph" w:styleId="1326" w:customStyle="1">
    <w:name w:val="_Style 23"/>
    <w:next w:val="718"/>
    <w:uiPriority w:val="0"/>
    <w:qFormat/>
    <w:pPr>
      <w:jc w:val="both"/>
      <w:widowControl w:val="off"/>
    </w:pPr>
    <w:rPr>
      <w:rFonts w:hint="default" w:ascii="Calibri" w:hAnsi="Calibri" w:eastAsia="宋体" w:cs="Times New Roman"/>
      <w:sz w:val="21"/>
      <w:szCs w:val="22"/>
      <w:lang w:val="en-US" w:eastAsia="zh-CN" w:bidi="ar-SA"/>
    </w:rPr>
  </w:style>
  <w:style w:type="character" w:styleId="1327" w:customStyle="1">
    <w:name w:val="明显引用 Char2"/>
    <w:link w:val="718"/>
    <w:uiPriority w:val="30"/>
    <w:qFormat/>
    <w:rPr>
      <w:b/>
      <w:bCs/>
      <w:i/>
      <w:iCs/>
      <w:color w:val="4f81bd"/>
      <w:sz w:val="21"/>
      <w:szCs w:val="22"/>
    </w:rPr>
  </w:style>
  <w:style w:type="paragraph" w:styleId="1328" w:customStyle="1">
    <w:name w:val="p01"/>
    <w:basedOn w:val="718"/>
    <w:uiPriority w:val="0"/>
    <w:qFormat/>
    <w:pPr>
      <w:jc w:val="left"/>
      <w:spacing w:before="75" w:after="75" w:line="480" w:lineRule="auto"/>
      <w:widowControl/>
    </w:pPr>
    <w:rPr>
      <w:rFonts w:ascii="宋体" w:hAnsi="宋体" w:cs="宋体"/>
      <w:sz w:val="24"/>
      <w:szCs w:val="24"/>
    </w:rPr>
  </w:style>
  <w:style w:type="paragraph" w:styleId="1329" w:customStyle="1">
    <w:name w:val="Normal_0_0"/>
    <w:uiPriority w:val="0"/>
    <w:qFormat/>
    <w:pPr>
      <w:jc w:val="both"/>
      <w:widowControl w:val="off"/>
    </w:pPr>
    <w:rPr>
      <w:rFonts w:hint="default" w:ascii="Calibri" w:hAnsi="Calibri" w:eastAsia="宋体" w:cs="Times New Roman"/>
      <w:lang w:val="en-US" w:eastAsia="zh-CN" w:bidi="ar-SA"/>
    </w:rPr>
  </w:style>
  <w:style w:type="character" w:styleId="1330" w:customStyle="1">
    <w:name w:val="页脚 字符"/>
    <w:link w:val="718"/>
    <w:uiPriority w:val="99"/>
    <w:qFormat/>
  </w:style>
  <w:style w:type="character" w:styleId="1331" w:customStyle="1">
    <w:name w:val="纯文本 Char"/>
    <w:link w:val="718"/>
    <w:uiPriority w:val="0"/>
    <w:qFormat/>
    <w:rPr>
      <w:rFonts w:ascii="宋体" w:hAnsi="Courier New"/>
      <w:sz w:val="21"/>
    </w:rPr>
  </w:style>
  <w:style w:type="character" w:styleId="1332" w:customStyle="1">
    <w:name w:val="脚注文本 Char"/>
    <w:link w:val="718"/>
    <w:uiPriority w:val="0"/>
    <w:semiHidden/>
    <w:qFormat/>
    <w:rPr>
      <w:sz w:val="18"/>
      <w:szCs w:val="18"/>
    </w:rPr>
  </w:style>
  <w:style w:type="character" w:styleId="1333" w:customStyle="1">
    <w:name w:val="NormalCharacter1"/>
    <w:link w:val="718"/>
    <w:uiPriority w:val="0"/>
    <w:semiHidden/>
    <w:qFormat/>
  </w:style>
  <w:style w:type="paragraph" w:styleId="1334" w:customStyle="1">
    <w:name w:val="NormalIndent1"/>
    <w:basedOn w:val="718"/>
    <w:uiPriority w:val="0"/>
    <w:qFormat/>
    <w:pPr>
      <w:ind w:firstLine="420"/>
      <w:widowControl/>
    </w:pPr>
  </w:style>
  <w:style w:type="paragraph" w:styleId="1335" w:customStyle="1">
    <w:name w:val="一级目录"/>
    <w:next w:val="718"/>
    <w:uiPriority w:val="99"/>
    <w:qFormat/>
    <w:pPr>
      <w:jc w:val="center"/>
      <w:outlineLvl w:val="0"/>
    </w:pPr>
    <w:rPr>
      <w:rFonts w:hint="default" w:ascii="黑体" w:hAnsi="Times New Roman" w:eastAsia="黑体" w:cs="黑体"/>
      <w:b/>
      <w:bCs/>
      <w:sz w:val="44"/>
      <w:szCs w:val="44"/>
      <w:lang w:val="en-US" w:eastAsia="zh-CN" w:bidi="ar-SA"/>
    </w:rPr>
  </w:style>
  <w:style w:type="paragraph" w:styleId="1336" w:customStyle="1">
    <w:name w:val="Heading31"/>
    <w:basedOn w:val="718"/>
    <w:next w:val="718"/>
    <w:uiPriority w:val="0"/>
    <w:qFormat/>
    <w:rPr>
      <w:rFonts w:ascii="黑体" w:hAnsi="黑体" w:eastAsia="黑体"/>
      <w:sz w:val="32"/>
      <w:szCs w:val="32"/>
    </w:rPr>
  </w:style>
  <w:style w:type="paragraph" w:styleId="1337" w:customStyle="1">
    <w:name w:val="正文_2"/>
    <w:uiPriority w:val="0"/>
    <w:qFormat/>
    <w:pPr>
      <w:jc w:val="both"/>
      <w:widowControl w:val="off"/>
    </w:pPr>
    <w:rPr>
      <w:rFonts w:hint="default" w:ascii="Times New Roman" w:hAnsi="Times New Roman" w:eastAsia="宋体" w:cs="Times New Roman"/>
      <w:szCs w:val="24"/>
      <w:lang w:val="en-US" w:eastAsia="zh-CN" w:bidi="ar-SA"/>
    </w:rPr>
  </w:style>
  <w:style w:type="paragraph" w:styleId="1338" w:customStyle="1">
    <w:name w:val="正文_1_0_0"/>
    <w:uiPriority w:val="0"/>
    <w:qFormat/>
    <w:pPr>
      <w:jc w:val="both"/>
      <w:widowControl w:val="off"/>
    </w:pPr>
    <w:rPr>
      <w:rFonts w:hint="default" w:ascii="Times New Roman" w:hAnsi="Times New Roman" w:eastAsia="宋体" w:cs="Times New Roman"/>
      <w:lang w:val="en-US" w:eastAsia="zh-CN" w:bidi="ar-SA"/>
    </w:rPr>
  </w:style>
  <w:style w:type="paragraph" w:styleId="1339" w:customStyle="1">
    <w:name w:val="正文_1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Heading 3_0_0_0"/>
    <w:basedOn w:val="1329"/>
    <w:next w:val="1329"/>
    <w:uiPriority w:val="0"/>
    <w:qFormat/>
    <w:pPr>
      <w:keepLines/>
      <w:keepNext/>
      <w:spacing w:line="400" w:lineRule="exact"/>
      <w:outlineLvl w:val="2"/>
    </w:pPr>
    <w:rPr>
      <w:rFonts w:ascii="黑体" w:hAnsi="黑体" w:eastAsia="黑体"/>
      <w:bCs/>
      <w:color w:val="ff0000"/>
      <w:szCs w:val="21"/>
    </w:rPr>
  </w:style>
  <w:style w:type="paragraph" w:styleId="1342" w:customStyle="1">
    <w:name w:val="正文_1_0_0_0_0"/>
    <w:uiPriority w:val="0"/>
    <w:qFormat/>
    <w:pPr>
      <w:jc w:val="both"/>
      <w:widowControl w:val="off"/>
    </w:pPr>
    <w:rPr>
      <w:rFonts w:hint="default" w:ascii="Times New Roman" w:hAnsi="Times New Roman" w:eastAsia="宋体" w:cs="Times New Roman"/>
      <w:szCs w:val="24"/>
      <w:lang w:val="en-US" w:eastAsia="zh-CN" w:bidi="ar-SA"/>
    </w:rPr>
  </w:style>
  <w:style w:type="paragraph" w:styleId="1343" w:customStyle="1">
    <w:name w:val="正文_1_0_0_0_0_0"/>
    <w:uiPriority w:val="0"/>
    <w:qFormat/>
    <w:pPr>
      <w:jc w:val="both"/>
      <w:widowControl w:val="off"/>
    </w:pPr>
    <w:rPr>
      <w:rFonts w:hint="default" w:ascii="Times New Roman" w:hAnsi="Times New Roman" w:eastAsia="宋体" w:cs="Times New Roman"/>
      <w:szCs w:val="24"/>
      <w:lang w:val="en-US" w:eastAsia="zh-CN" w:bidi="ar-SA"/>
    </w:rPr>
  </w:style>
  <w:style w:type="character" w:styleId="1344" w:customStyle="1">
    <w:name w:val="rvts79"/>
    <w:link w:val="718"/>
    <w:uiPriority w:val="0"/>
    <w:qFormat/>
    <w:rPr>
      <w:rFonts w:ascii="KNLe" w:hAnsi="KNLe"/>
    </w:rPr>
  </w:style>
  <w:style w:type="paragraph" w:styleId="1345"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346" w:customStyle="1">
    <w:name w:val="普通正文"/>
    <w:basedOn w:val="718"/>
    <w:uiPriority w:val="0"/>
    <w:qFormat/>
    <w:pPr>
      <w:ind w:firstLine="480"/>
      <w:jc w:val="left"/>
      <w:spacing w:before="120" w:after="120" w:line="360" w:lineRule="auto"/>
    </w:pPr>
    <w:rPr>
      <w:rFonts w:ascii="Arial" w:hAnsi="Arial"/>
      <w:sz w:val="24"/>
    </w:rPr>
  </w:style>
  <w:style w:type="table" w:styleId="1347" w:customStyle="1">
    <w:name w:val="Table Normal"/>
    <w:uiPriority w:val="0"/>
    <w:semiHidden/>
    <w:unhideWhenUsed/>
    <w:qFormat/>
    <w:tblPr>
      <w:tblCellMar>
        <w:left w:w="0" w:type="dxa"/>
        <w:top w:w="0" w:type="dxa"/>
        <w:right w:w="0" w:type="dxa"/>
        <w:bottom w:w="0" w:type="dxa"/>
      </w:tblCellMar>
    </w:tblPr>
  </w:style>
  <w:style w:type="paragraph" w:styleId="1348" w:customStyle="1">
    <w:name w:val="Table Text"/>
    <w:basedOn w:val="718"/>
    <w:uiPriority w:val="0"/>
    <w:semiHidden/>
    <w:qFormat/>
    <w:rPr>
      <w:rFonts w:ascii="宋体" w:hAnsi="宋体" w:eastAsia="宋体" w:cs="宋体"/>
      <w:sz w:val="23"/>
      <w:szCs w:val="23"/>
      <w:lang w:val="en-US" w:eastAsia="en-US" w:bidi="ar-SA"/>
    </w:rPr>
  </w:style>
  <w:style w:type="paragraph" w:styleId="134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50"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52" w:customStyle="1">
    <w:name w:val="正文_16_0"/>
    <w:uiPriority w:val="0"/>
    <w:qFormat/>
    <w:pPr>
      <w:jc w:val="both"/>
      <w:widowControl w:val="off"/>
    </w:pPr>
    <w:rPr>
      <w:rFonts w:ascii="Calibri" w:hAnsi="Calibri" w:eastAsia="宋体" w:cs="Times New Roman"/>
      <w:lang w:val="en-US" w:eastAsia="zh-CN" w:bidi="ar-SA"/>
    </w:rPr>
  </w:style>
  <w:style w:type="paragraph" w:styleId="1353" w:customStyle="1">
    <w:name w:val="正文_16_1"/>
    <w:uiPriority w:val="0"/>
    <w:qFormat/>
    <w:pPr>
      <w:jc w:val="both"/>
      <w:widowControl w:val="off"/>
    </w:pPr>
    <w:rPr>
      <w:rFonts w:ascii="Calibri" w:hAnsi="Calibri" w:eastAsia="宋体" w:cs="Times New Roman"/>
      <w:szCs w:val="24"/>
      <w:lang w:val="en-US" w:eastAsia="zh-CN" w:bidi="ar-SA"/>
    </w:rPr>
  </w:style>
  <w:style w:type="paragraph" w:styleId="1354" w:customStyle="1">
    <w:name w:val="正文_15_1"/>
    <w:uiPriority w:val="0"/>
    <w:qFormat/>
    <w:pPr>
      <w:jc w:val="both"/>
      <w:widowControl w:val="off"/>
    </w:pPr>
    <w:rPr>
      <w:rFonts w:ascii="Calibri" w:hAnsi="Calibri" w:eastAsia="宋体" w:cs="Times New Roman"/>
      <w:szCs w:val="24"/>
      <w:lang w:val="en-US" w:eastAsia="zh-CN" w:bidi="ar-SA"/>
    </w:rPr>
  </w:style>
  <w:style w:type="paragraph" w:styleId="135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56"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Normal_14_0_0"/>
    <w:uiPriority w:val="0"/>
    <w:qFormat/>
    <w:rPr>
      <w:rFonts w:ascii="黑体" w:hAnsi="黑体" w:eastAsia="黑体" w:cs="Times New Roman"/>
      <w:b/>
      <w:sz w:val="32"/>
      <w:szCs w:val="24"/>
      <w:lang w:val="en-US" w:eastAsia="zh-CN" w:bidi="ar-SA"/>
    </w:rPr>
  </w:style>
  <w:style w:type="paragraph" w:styleId="1358"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59"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6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61" w:customStyle="1">
    <w:name w:val="Normal_12_0"/>
    <w:uiPriority w:val="0"/>
    <w:qFormat/>
    <w:pPr>
      <w:jc w:val="both"/>
      <w:widowControl w:val="off"/>
    </w:pPr>
    <w:rPr>
      <w:rFonts w:ascii="Calibri" w:hAnsi="Calibri" w:eastAsia="宋体" w:cs="Times New Roman"/>
      <w:sz w:val="21"/>
      <w:szCs w:val="22"/>
      <w:lang w:val="en-US" w:eastAsia="zh-CN" w:bidi="ar-SA"/>
    </w:rPr>
  </w:style>
  <w:style w:type="numbering" w:styleId="13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何</dc:creator>
  <cp:lastModifiedBy>张晓磊</cp:lastModifiedBy>
  <cp:revision>10</cp:revision>
  <dcterms:created xsi:type="dcterms:W3CDTF">2024-04-11T09:14:00Z</dcterms:created>
  <dcterms:modified xsi:type="dcterms:W3CDTF">2026-10-07T01:42:18Z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eyJoZGlkIjoiM2MwYmEyODNkMjE1NWNhY2Y1MjRhN2Q4ZDU2YzE0MzgiLCJ1c2VySWQiOiI2MDg3Mjk2NzgifQ==</vt:lpwstr>
  </property>
  <property fmtid="{D5CDD505-2E9C-101B-9397-08002B2CF9AE}" pid="3" name="KSOProductBuildVer">
    <vt:lpwstr>2052-12.1.0.28505</vt:lpwstr>
  </property>
  <property fmtid="{D5CDD505-2E9C-101B-9397-08002B2CF9AE}" pid="4" name="ICV">
    <vt:lpwstr>B9CAE710D146491693B0746E383BB918_12</vt:lpwstr>
  </property>
</Properties>
</file>