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left="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 州 政 府 采 购</w:t>
      </w:r>
      <w:r>
        <w:rPr>
          <w:rFonts w:hint="eastAsia" w:ascii="宋体" w:hAnsi="宋体" w:eastAsia="宋体" w:cs="宋体"/>
          <w:b/>
          <w:color w:val="000000"/>
          <w:sz w:val="72"/>
          <w:szCs w:val="72"/>
          <w:highlight w:val="none"/>
        </w:rPr>
      </w:r>
      <w:r/>
    </w:p>
    <w:p>
      <w:pPr>
        <w:pStyle w:val="1030"/>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1030"/>
        <w:ind w:left="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left"/>
        <w:spacing w:line="48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tbl>
      <w:tblPr>
        <w:tblW w:w="0" w:type="auto"/>
        <w:jc w:val="center"/>
        <w:tblInd w:w="1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5933"/>
      </w:tblGrid>
      <w:tr>
        <w:trPr>
          <w:trHeight w:val="667"/>
        </w:trPr>
        <w:tc>
          <w:tcPr>
            <w:tcW w:w="1809" w:type="dxa"/>
            <w:vAlign w:val="top"/>
            <w:textDirection w:val="lrTb"/>
            <w:noWrap w:val="false"/>
          </w:tcPr>
          <w:p>
            <w:pPr>
              <w:pStyle w:val="1030"/>
              <w:ind w:left="0"/>
              <w:spacing w:line="360" w:lineRule="auto"/>
              <w:widowControl w:val="off"/>
              <w:rPr>
                <w:rStyle w:val="1071"/>
                <w:rFonts w:hint="eastAsia" w:ascii="宋体" w:hAnsi="宋体" w:eastAsia="宋体" w:cs="宋体"/>
                <w:color w:val="000000"/>
                <w:highlight w:val="none"/>
              </w:rPr>
            </w:pPr>
            <w:r>
              <w:rPr>
                <w:rStyle w:val="1071"/>
                <w:rFonts w:hint="eastAsia" w:ascii="宋体" w:hAnsi="宋体" w:eastAsia="宋体" w:cs="宋体"/>
                <w:b/>
                <w:color w:val="000000"/>
                <w:spacing w:val="-6"/>
                <w:sz w:val="32"/>
                <w:highlight w:val="none"/>
              </w:rPr>
              <w:t xml:space="preserve">采购编号：</w:t>
            </w:r>
            <w:r>
              <w:rPr>
                <w:rStyle w:val="1071"/>
                <w:rFonts w:hint="eastAsia" w:ascii="宋体" w:hAnsi="宋体" w:eastAsia="宋体" w:cs="宋体"/>
                <w:color w:val="000000"/>
                <w:highlight w:val="none"/>
              </w:rPr>
            </w:r>
            <w:r/>
          </w:p>
        </w:tc>
        <w:tc>
          <w:tcPr>
            <w:tcW w:w="5933" w:type="dxa"/>
            <w:vAlign w:val="top"/>
            <w:textDirection w:val="lrTb"/>
            <w:noWrap w:val="false"/>
          </w:tcPr>
          <w:p>
            <w:pPr>
              <w:pStyle w:val="1030"/>
              <w:ind w:left="0"/>
              <w:spacing w:line="360" w:lineRule="auto"/>
              <w:widowControl w:val="off"/>
              <w:rPr>
                <w:rStyle w:val="1071"/>
                <w:rFonts w:hint="eastAsia" w:ascii="宋体" w:hAnsi="宋体" w:eastAsia="宋体" w:cs="宋体"/>
                <w:b/>
                <w:color w:val="000000"/>
                <w:spacing w:val="-6"/>
                <w:sz w:val="32"/>
                <w:highlight w:val="none"/>
                <w:lang w:eastAsia="zh-CN"/>
              </w:rPr>
            </w:pPr>
            <w:r>
              <w:rPr>
                <w:rFonts w:hint="eastAsia" w:ascii="宋体" w:hAnsi="宋体" w:eastAsia="宋体" w:cs="宋体"/>
                <w:b/>
                <w:color w:val="000000"/>
                <w:spacing w:val="-6"/>
                <w:sz w:val="32"/>
                <w:highlight w:val="none"/>
                <w:lang w:eastAsia="zh-CN"/>
              </w:rPr>
              <w:t xml:space="preserve">JSZC-320507-SZXQ-C2026-0003</w:t>
            </w:r>
            <w:r>
              <w:rPr>
                <w:rStyle w:val="1071"/>
                <w:rFonts w:hint="eastAsia" w:ascii="宋体" w:hAnsi="宋体" w:eastAsia="宋体" w:cs="宋体"/>
                <w:b/>
                <w:color w:val="000000"/>
                <w:spacing w:val="-6"/>
                <w:sz w:val="32"/>
                <w:highlight w:val="none"/>
                <w:lang w:eastAsia="zh-CN"/>
              </w:rPr>
            </w:r>
            <w:r/>
          </w:p>
        </w:tc>
      </w:tr>
      <w:tr>
        <w:trPr/>
        <w:tc>
          <w:tcPr>
            <w:tcW w:w="1809" w:type="dxa"/>
            <w:vAlign w:val="top"/>
            <w:textDirection w:val="lrTb"/>
            <w:noWrap w:val="false"/>
          </w:tcPr>
          <w:p>
            <w:pPr>
              <w:pStyle w:val="1030"/>
              <w:ind w:left="0"/>
              <w:spacing w:line="360" w:lineRule="auto"/>
              <w:widowControl w:val="off"/>
              <w:rPr>
                <w:rStyle w:val="1071"/>
                <w:rFonts w:hint="eastAsia" w:ascii="宋体" w:hAnsi="宋体" w:eastAsia="宋体" w:cs="宋体"/>
                <w:color w:val="000000"/>
                <w:highlight w:val="none"/>
              </w:rPr>
            </w:pPr>
            <w:r>
              <w:rPr>
                <w:rStyle w:val="1071"/>
                <w:rFonts w:hint="eastAsia" w:ascii="宋体" w:hAnsi="宋体" w:eastAsia="宋体" w:cs="宋体"/>
                <w:b/>
                <w:color w:val="000000"/>
                <w:spacing w:val="-6"/>
                <w:sz w:val="32"/>
                <w:highlight w:val="none"/>
              </w:rPr>
              <w:t xml:space="preserve">采购单位：</w:t>
            </w:r>
            <w:r>
              <w:rPr>
                <w:rStyle w:val="1071"/>
                <w:rFonts w:hint="eastAsia" w:ascii="宋体" w:hAnsi="宋体" w:eastAsia="宋体" w:cs="宋体"/>
                <w:color w:val="000000"/>
                <w:highlight w:val="none"/>
              </w:rPr>
            </w:r>
            <w:r/>
          </w:p>
        </w:tc>
        <w:tc>
          <w:tcPr>
            <w:tcW w:w="5933" w:type="dxa"/>
            <w:vAlign w:val="top"/>
            <w:textDirection w:val="lrTb"/>
            <w:noWrap w:val="false"/>
          </w:tcPr>
          <w:p>
            <w:pPr>
              <w:pStyle w:val="1030"/>
              <w:ind w:left="0"/>
              <w:jc w:val="left"/>
              <w:spacing w:line="360" w:lineRule="auto"/>
              <w:widowControl w:val="off"/>
              <w:rPr>
                <w:rStyle w:val="1071"/>
                <w:rFonts w:hint="eastAsia" w:ascii="宋体" w:hAnsi="宋体" w:eastAsia="宋体" w:cs="宋体"/>
                <w:color w:val="000000"/>
                <w:highlight w:val="none"/>
                <w:lang w:eastAsia="zh-CN"/>
              </w:rPr>
            </w:pPr>
            <w:r>
              <w:rPr>
                <w:rStyle w:val="1071"/>
                <w:rFonts w:hint="eastAsia" w:ascii="宋体" w:hAnsi="宋体" w:eastAsia="宋体" w:cs="宋体"/>
                <w:b/>
                <w:color w:val="000000"/>
                <w:spacing w:val="-6"/>
                <w:sz w:val="32"/>
                <w:highlight w:val="none"/>
                <w:lang w:eastAsia="zh-CN"/>
              </w:rPr>
              <w:t xml:space="preserve">苏州市相城区第三人民医院</w:t>
            </w:r>
            <w:r>
              <w:rPr>
                <w:rStyle w:val="1071"/>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30"/>
              <w:ind w:left="0"/>
              <w:spacing w:line="360" w:lineRule="auto"/>
              <w:widowControl w:val="off"/>
              <w:rPr>
                <w:rStyle w:val="1071"/>
                <w:rFonts w:hint="eastAsia" w:ascii="宋体" w:hAnsi="宋体" w:eastAsia="宋体" w:cs="宋体"/>
                <w:color w:val="000000"/>
                <w:highlight w:val="none"/>
              </w:rPr>
            </w:pPr>
            <w:r>
              <w:rPr>
                <w:rStyle w:val="1071"/>
                <w:rFonts w:hint="eastAsia" w:ascii="宋体" w:hAnsi="宋体" w:eastAsia="宋体" w:cs="宋体"/>
                <w:b/>
                <w:color w:val="000000"/>
                <w:spacing w:val="-6"/>
                <w:sz w:val="32"/>
                <w:highlight w:val="none"/>
              </w:rPr>
              <w:t xml:space="preserve">采购内容：</w:t>
            </w:r>
            <w:r>
              <w:rPr>
                <w:rStyle w:val="1071"/>
                <w:rFonts w:hint="eastAsia" w:ascii="宋体" w:hAnsi="宋体" w:eastAsia="宋体" w:cs="宋体"/>
                <w:color w:val="000000"/>
                <w:highlight w:val="none"/>
              </w:rPr>
            </w:r>
            <w:r/>
          </w:p>
        </w:tc>
        <w:tc>
          <w:tcPr>
            <w:tcW w:w="5933" w:type="dxa"/>
            <w:vAlign w:val="top"/>
            <w:textDirection w:val="lrTb"/>
            <w:noWrap w:val="false"/>
          </w:tcPr>
          <w:p>
            <w:pPr>
              <w:pStyle w:val="1030"/>
              <w:ind w:left="0"/>
              <w:jc w:val="left"/>
              <w:spacing w:line="360" w:lineRule="auto"/>
              <w:widowControl w:val="off"/>
              <w:rPr>
                <w:rStyle w:val="1071"/>
                <w:rFonts w:hint="eastAsia" w:ascii="宋体" w:hAnsi="宋体" w:eastAsia="宋体" w:cs="宋体"/>
                <w:color w:val="000000"/>
                <w:highlight w:val="none"/>
                <w:lang w:eastAsia="zh-CN"/>
              </w:rPr>
            </w:pPr>
            <w:r>
              <w:rPr>
                <w:rFonts w:hint="eastAsia" w:ascii="宋体" w:hAnsi="宋体" w:eastAsia="宋体" w:cs="宋体"/>
                <w:b/>
                <w:color w:val="000000"/>
                <w:sz w:val="32"/>
                <w:highlight w:val="none"/>
                <w:lang w:eastAsia="zh-CN"/>
              </w:rPr>
              <w:t xml:space="preserve">2026-2028年整体医疗设备维修保养</w:t>
            </w:r>
            <w:r>
              <w:rPr>
                <w:rStyle w:val="1071"/>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30"/>
              <w:ind w:left="0"/>
              <w:spacing w:line="360" w:lineRule="auto"/>
              <w:widowControl w:val="off"/>
              <w:rPr>
                <w:rStyle w:val="1071"/>
                <w:rFonts w:hint="eastAsia" w:ascii="宋体" w:hAnsi="宋体" w:eastAsia="宋体" w:cs="宋体"/>
                <w:color w:val="000000"/>
                <w:highlight w:val="none"/>
              </w:rPr>
            </w:pPr>
            <w:r>
              <w:rPr>
                <w:rStyle w:val="1071"/>
                <w:rFonts w:hint="eastAsia" w:ascii="宋体" w:hAnsi="宋体" w:eastAsia="宋体" w:cs="宋体"/>
                <w:b/>
                <w:color w:val="000000"/>
                <w:spacing w:val="-6"/>
                <w:sz w:val="32"/>
                <w:highlight w:val="none"/>
              </w:rPr>
              <w:t xml:space="preserve">采购类别：</w:t>
            </w:r>
            <w:r>
              <w:rPr>
                <w:rStyle w:val="1071"/>
                <w:rFonts w:hint="eastAsia" w:ascii="宋体" w:hAnsi="宋体" w:eastAsia="宋体" w:cs="宋体"/>
                <w:color w:val="000000"/>
                <w:highlight w:val="none"/>
              </w:rPr>
            </w:r>
            <w:r/>
          </w:p>
        </w:tc>
        <w:tc>
          <w:tcPr>
            <w:tcW w:w="5933" w:type="dxa"/>
            <w:vAlign w:val="top"/>
            <w:textDirection w:val="lrTb"/>
            <w:noWrap w:val="false"/>
          </w:tcPr>
          <w:p>
            <w:pPr>
              <w:pStyle w:val="1030"/>
              <w:ind w:left="0"/>
              <w:jc w:val="left"/>
              <w:spacing w:line="360" w:lineRule="auto"/>
              <w:widowControl w:val="off"/>
              <w:rPr>
                <w:rStyle w:val="1071"/>
                <w:rFonts w:hint="eastAsia" w:ascii="宋体" w:hAnsi="宋体" w:eastAsia="宋体" w:cs="宋体"/>
                <w:color w:val="000000"/>
                <w:highlight w:val="none"/>
              </w:rPr>
            </w:pPr>
            <w:r>
              <w:rPr>
                <w:rStyle w:val="1071"/>
                <w:rFonts w:hint="eastAsia" w:ascii="宋体" w:hAnsi="宋体" w:eastAsia="宋体" w:cs="宋体"/>
                <w:b/>
                <w:color w:val="000000"/>
                <w:spacing w:val="-6"/>
                <w:sz w:val="32"/>
                <w:highlight w:val="none"/>
              </w:rPr>
              <w:t xml:space="preserve">服务类</w:t>
            </w:r>
            <w:r>
              <w:rPr>
                <w:rStyle w:val="1071"/>
                <w:rFonts w:hint="eastAsia" w:ascii="宋体" w:hAnsi="宋体" w:eastAsia="宋体" w:cs="宋体"/>
                <w:color w:val="000000"/>
                <w:highlight w:val="none"/>
              </w:rPr>
            </w:r>
            <w:r/>
          </w:p>
        </w:tc>
      </w:tr>
    </w:tbl>
    <w:p>
      <w:pPr>
        <w:pStyle w:val="1030"/>
        <w:ind w:firstLine="800"/>
        <w:jc w:val="left"/>
        <w:spacing w:line="480" w:lineRule="auto"/>
        <w:rPr>
          <w:rFonts w:hint="eastAsia" w:ascii="宋体" w:hAnsi="宋体" w:eastAsia="宋体" w:cs="宋体"/>
          <w:b/>
          <w:color w:val="000000"/>
          <w:spacing w:val="20"/>
          <w:sz w:val="32"/>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1952625</wp:posOffset>
                </wp:positionH>
                <wp:positionV relativeFrom="paragraph">
                  <wp:posOffset>472440</wp:posOffset>
                </wp:positionV>
                <wp:extent cx="2372995" cy="24568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372995" cy="245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53.8pt;mso-position-horizontal:absolute;mso-position-vertical-relative:text;margin-top:37.2pt;mso-position-vertical:absolute;width:186.8pt;height:193.4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eastAsia="宋体" w:cs="宋体"/>
          <w:b/>
          <w:color w:val="000000"/>
          <w:spacing w:val="20"/>
          <w:sz w:val="32"/>
          <w:highlight w:val="none"/>
        </w:rPr>
      </w:r>
      <w:r/>
    </w:p>
    <w:p>
      <w:pPr>
        <w:pStyle w:val="1030"/>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0"/>
        <w:ind w:left="0"/>
        <w:jc w:val="center"/>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xml:space="preserve">苏州星桥项目管理有限公司</w:t>
      </w:r>
      <w:r>
        <w:rPr>
          <w:rFonts w:hint="eastAsia" w:ascii="宋体" w:hAnsi="宋体" w:eastAsia="宋体" w:cs="宋体"/>
          <w:b/>
          <w:color w:val="000000"/>
          <w:sz w:val="32"/>
          <w:highlight w:val="none"/>
          <w:lang w:eastAsia="zh-CN"/>
        </w:rPr>
      </w:r>
      <w:r/>
    </w:p>
    <w:p>
      <w:pPr>
        <w:pStyle w:val="1030"/>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二〇二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十</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037"/>
        <w:ind w:left="0" w:firstLine="0"/>
        <w:rPr>
          <w:rFonts w:hint="eastAsia" w:ascii="宋体" w:hAnsi="宋体" w:eastAsia="宋体" w:cs="宋体"/>
          <w:color w:val="000000"/>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851" w:right="1021" w:bottom="851" w:left="1021" w:header="567" w:footer="567" w:gutter="0"/>
          <w:cols w:num="1" w:sep="0" w:space="1701" w:equalWidth="1"/>
          <w:docGrid w:linePitch="360"/>
        </w:sectPr>
      </w:pPr>
      <w:r>
        <w:rPr>
          <w:rFonts w:hint="eastAsia" w:ascii="宋体" w:hAnsi="宋体" w:eastAsia="宋体" w:cs="宋体"/>
          <w:color w:val="000000"/>
          <w:highlight w:val="none"/>
        </w:rPr>
      </w:r>
      <w:r/>
    </w:p>
    <w:p>
      <w:pPr>
        <w:pStyle w:val="1030"/>
        <w:ind w:left="0"/>
        <w:jc w:val="center"/>
        <w:rPr>
          <w:rFonts w:hint="eastAsia" w:ascii="宋体" w:hAnsi="宋体" w:eastAsia="宋体" w:cs="宋体"/>
          <w:color w:val="000000"/>
          <w:highlight w:val="none"/>
        </w:rPr>
      </w:pPr>
      <w:r/>
      <w:bookmarkStart w:id="0" w:name="_Toc16121"/>
      <w:r/>
      <w:bookmarkStart w:id="1" w:name="_Toc12642"/>
      <w:r/>
      <w:bookmarkStart w:id="2" w:name="_Toc17003"/>
      <w:r/>
      <w:bookmarkStart w:id="3" w:name="_Toc15681"/>
      <w:r>
        <w:rPr>
          <w:rFonts w:hint="eastAsia" w:ascii="宋体" w:hAnsi="宋体" w:eastAsia="宋体" w:cs="宋体"/>
          <w:b/>
          <w:color w:val="000000"/>
          <w:spacing w:val="20"/>
          <w:sz w:val="30"/>
          <w:highlight w:val="none"/>
        </w:rPr>
        <w:t xml:space="preserve">前 附 表</w:t>
      </w:r>
      <w:bookmarkEnd w:id="0"/>
      <w:r/>
      <w:bookmarkEnd w:id="1"/>
      <w:r/>
      <w:bookmarkEnd w:id="2"/>
      <w:r/>
      <w:bookmarkEnd w:id="3"/>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JSZC-320507-SZXQ-C2026-0003</w:t>
            </w:r>
            <w:r>
              <w:rPr>
                <w:rFonts w:hint="eastAsia" w:ascii="宋体" w:hAnsi="宋体" w:eastAsia="宋体" w:cs="宋体"/>
                <w:color w:val="000000"/>
                <w:sz w:val="21"/>
                <w:szCs w:val="21"/>
                <w:highlight w:val="none"/>
                <w:lang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2026-2028年整体医疗设备维修保养</w:t>
            </w:r>
            <w:r>
              <w:rPr>
                <w:rFonts w:hint="eastAsia" w:ascii="宋体" w:hAnsi="宋体" w:eastAsia="宋体" w:cs="宋体"/>
                <w:color w:val="000000"/>
                <w:sz w:val="21"/>
                <w:szCs w:val="21"/>
                <w:highlight w:val="none"/>
                <w:lang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本项目不收取磋商保证金（采购文件中涉及磋商保证金的条款均不适用）</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响应文件提交截止之日起九十天（日历日）</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质疑：</w:t>
            </w:r>
            <w:r>
              <w:rPr>
                <w:rFonts w:hint="eastAsia" w:ascii="宋体" w:hAnsi="宋体" w:eastAsia="宋体" w:cs="宋体"/>
                <w:color w:val="000000"/>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苏州市相城区聚茂路185号活力大厦B座507室</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0512-65791300</w:t>
            </w: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洪胜兰/陈佳慧/顾丽丽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文件网上</w:t>
            </w:r>
            <w:r>
              <w:rPr>
                <w:rFonts w:hint="eastAsia" w:ascii="宋体" w:hAnsi="宋体" w:eastAsia="宋体" w:cs="宋体"/>
                <w:color w:val="000000"/>
                <w:sz w:val="21"/>
                <w:szCs w:val="21"/>
                <w:highlight w:val="none"/>
              </w:rPr>
            </w:r>
            <w:r/>
          </w:p>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11月12日</w:t>
            </w:r>
            <w:r>
              <w:rPr>
                <w:rFonts w:hint="eastAsia" w:ascii="宋体" w:hAnsi="宋体" w:eastAsia="宋体" w:cs="宋体"/>
                <w:color w:val="000000"/>
                <w:sz w:val="21"/>
                <w:szCs w:val="21"/>
                <w:highlight w:val="none"/>
                <w:lang w:eastAsia="zh-CN"/>
              </w:rPr>
              <w:t xml:space="preserve">09点30分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必须在截止时间前完成提交（上传），逾期提交（上传）的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恕不接受。</w:t>
            </w:r>
            <w:r>
              <w:rPr>
                <w:rFonts w:hint="eastAsia" w:ascii="宋体" w:hAnsi="宋体" w:eastAsia="宋体" w:cs="宋体"/>
                <w:color w:val="000000"/>
                <w:sz w:val="21"/>
                <w:szCs w:val="21"/>
                <w:highlight w:val="none"/>
              </w:rPr>
            </w:r>
            <w:r/>
          </w:p>
        </w:tc>
      </w:tr>
      <w:tr>
        <w:trP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开启时间</w:t>
            </w:r>
            <w:r>
              <w:rPr>
                <w:rFonts w:hint="eastAsia" w:ascii="宋体" w:hAnsi="宋体" w:eastAsia="宋体" w:cs="宋体"/>
                <w:color w:val="000000"/>
                <w:sz w:val="21"/>
                <w:szCs w:val="21"/>
                <w:highlight w:val="none"/>
                <w:lang w:val="en-US" w:eastAsia="zh-CN"/>
              </w:rPr>
            </w:r>
            <w:r/>
          </w:p>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开启</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11月12日</w:t>
            </w:r>
            <w:r>
              <w:rPr>
                <w:rFonts w:hint="eastAsia" w:ascii="宋体" w:hAnsi="宋体" w:eastAsia="宋体" w:cs="宋体"/>
                <w:color w:val="000000"/>
                <w:sz w:val="21"/>
                <w:szCs w:val="21"/>
                <w:highlight w:val="none"/>
                <w:lang w:eastAsia="zh-CN"/>
              </w:rPr>
              <w:t xml:space="preserve">09点30分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w:t>
            </w:r>
            <w:r>
              <w:rPr>
                <w:rFonts w:hint="eastAsia" w:ascii="宋体" w:hAnsi="宋体" w:eastAsia="宋体" w:cs="宋体"/>
                <w:color w:val="000000"/>
                <w:sz w:val="21"/>
                <w:szCs w:val="21"/>
                <w:highlight w:val="none"/>
                <w:lang w:eastAsia="zh-CN"/>
              </w:rPr>
              <w:t xml:space="preserve">https://jszfcg.jsczt.cn</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，如在系统规定的解密时间（</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提交截止时间后30分钟）内未能完成解密的视为放弃投标。</w:t>
            </w: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r>
            <w:r/>
          </w:p>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2026年11月12日09点30分（北京时间）</w:t>
            </w:r>
            <w:r>
              <w:rPr>
                <w:rFonts w:hint="eastAsia" w:ascii="宋体" w:hAnsi="宋体" w:eastAsia="宋体" w:cs="宋体"/>
                <w:color w:val="000000"/>
                <w:sz w:val="21"/>
                <w:szCs w:val="21"/>
                <w:highlight w:val="none"/>
                <w:lang w:val="en-US" w:eastAsia="zh-CN"/>
              </w:rPr>
            </w:r>
            <w:r/>
          </w:p>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苏州市高新区邓尉路105号狮山科技馆</w:t>
            </w:r>
            <w:r>
              <w:rPr>
                <w:rFonts w:hint="eastAsia" w:ascii="宋体" w:hAnsi="宋体" w:eastAsia="宋体" w:cs="宋体"/>
                <w:color w:val="000000"/>
                <w:sz w:val="21"/>
                <w:szCs w:val="21"/>
                <w:highlight w:val="none"/>
                <w:lang w:val="en-US" w:eastAsia="zh-CN"/>
              </w:rPr>
            </w:r>
            <w:r/>
          </w:p>
        </w:tc>
      </w:tr>
      <w:tr>
        <w:trP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响应文件份数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本项目采用电子响应文件，响应单位按照采购文件要求制作上传电子响应文件，响应单位无需提供纸质响应文件。</w:t>
            </w:r>
            <w:r>
              <w:rPr>
                <w:rFonts w:hint="eastAsia" w:ascii="宋体" w:hAnsi="宋体" w:eastAsia="宋体" w:cs="宋体"/>
                <w:color w:val="000000"/>
                <w:sz w:val="21"/>
                <w:szCs w:val="21"/>
                <w:highlight w:val="none"/>
                <w:lang w:val="en-US" w:eastAsia="zh-CN"/>
              </w:rPr>
            </w:r>
            <w:r/>
          </w:p>
        </w:tc>
      </w:tr>
      <w:tr>
        <w:trP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本项目不收取履约保证金（采购文件中涉及履约保证金的条款均不适用）</w:t>
            </w:r>
            <w:r>
              <w:rPr>
                <w:rFonts w:hint="eastAsia" w:ascii="宋体" w:hAnsi="宋体" w:eastAsia="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成交通知书</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确定出成交单位后，采购代理机构在法定时间内向成交单位发出成交通知书。成交通知书将成为合同的组成部分。</w:t>
            </w:r>
            <w:r>
              <w:rPr>
                <w:rFonts w:hint="eastAsia" w:ascii="宋体" w:hAnsi="宋体" w:eastAsia="宋体" w:cs="宋体"/>
                <w:color w:val="000000"/>
                <w:sz w:val="21"/>
                <w:szCs w:val="21"/>
                <w:highlight w:val="none"/>
                <w:lang w:val="en-US" w:eastAsia="zh-CN"/>
              </w:rPr>
            </w:r>
            <w:r/>
          </w:p>
          <w:p>
            <w:pPr>
              <w:pStyle w:val="1030"/>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请成交单位在成交结果公告届满之日起30日内，使用CA证书登录“苏采云”系统及时下载成交通知书。</w:t>
            </w:r>
            <w:r>
              <w:rPr>
                <w:rFonts w:hint="eastAsia" w:ascii="宋体" w:hAnsi="宋体" w:eastAsia="宋体" w:cs="宋体"/>
                <w:color w:val="000000"/>
                <w:sz w:val="21"/>
                <w:szCs w:val="21"/>
                <w:highlight w:val="none"/>
                <w:lang w:val="en-US" w:eastAsia="zh-CN"/>
              </w:rPr>
            </w:r>
            <w:r/>
          </w:p>
        </w:tc>
      </w:tr>
      <w:tr>
        <w:trPr>
          <w:trHeight w:val="41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0"/>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因本项目采购预算已包含代理服务费，故代理服务费由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rPr>
              <w:t xml:space="preserve">单位支付。</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成交单位须按上述规定计算并支付服务费，该费用应在领取成交通知书时付清。</w:t>
            </w:r>
            <w:r>
              <w:rPr>
                <w:rFonts w:hint="eastAsia" w:ascii="宋体" w:hAnsi="宋体" w:eastAsia="宋体" w:cs="宋体"/>
                <w:color w:val="000000"/>
                <w:sz w:val="21"/>
                <w:szCs w:val="21"/>
                <w:highlight w:val="none"/>
              </w:rPr>
            </w:r>
            <w:r/>
          </w:p>
          <w:p>
            <w:pPr>
              <w:pStyle w:val="1082"/>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82"/>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收款人名称：</w:t>
            </w:r>
            <w:r>
              <w:rPr>
                <w:rFonts w:hint="eastAsia" w:ascii="宋体" w:hAnsi="宋体" w:eastAsia="宋体" w:cs="宋体"/>
                <w:color w:val="000000"/>
                <w:sz w:val="21"/>
                <w:szCs w:val="21"/>
                <w:highlight w:val="none"/>
                <w:lang w:eastAsia="zh-CN"/>
              </w:rPr>
              <w:t xml:space="preserve">苏州星桥项目管理有限公司</w:t>
            </w:r>
            <w:r>
              <w:rPr>
                <w:rFonts w:hint="eastAsia" w:ascii="宋体" w:hAnsi="宋体" w:eastAsia="宋体" w:cs="宋体"/>
                <w:color w:val="000000"/>
                <w:sz w:val="21"/>
                <w:szCs w:val="21"/>
                <w:highlight w:val="none"/>
                <w:lang w:eastAsia="zh-CN"/>
              </w:rPr>
            </w:r>
            <w:r/>
          </w:p>
          <w:p>
            <w:pPr>
              <w:pStyle w:val="1082"/>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开户行名称：</w:t>
            </w:r>
            <w:r>
              <w:rPr>
                <w:rFonts w:hint="eastAsia" w:ascii="宋体" w:hAnsi="宋体" w:eastAsia="宋体" w:cs="宋体"/>
                <w:color w:val="000000"/>
                <w:sz w:val="21"/>
                <w:szCs w:val="21"/>
                <w:highlight w:val="none"/>
                <w:lang w:eastAsia="zh-CN"/>
              </w:rPr>
              <w:t xml:space="preserve">中国农业银行股份有限公司苏州黄桥支行</w:t>
            </w:r>
            <w:r>
              <w:rPr>
                <w:rFonts w:hint="eastAsia" w:ascii="宋体" w:hAnsi="宋体" w:eastAsia="宋体" w:cs="宋体"/>
                <w:color w:val="000000"/>
                <w:sz w:val="21"/>
                <w:szCs w:val="21"/>
                <w:highlight w:val="none"/>
                <w:lang w:eastAsia="zh-CN"/>
              </w:rPr>
            </w:r>
            <w:r/>
          </w:p>
          <w:p>
            <w:pPr>
              <w:pStyle w:val="1082"/>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银行</w:t>
            </w:r>
            <w:r>
              <w:rPr>
                <w:rFonts w:hint="eastAsia" w:ascii="宋体" w:hAnsi="宋体" w:eastAsia="宋体" w:cs="宋体"/>
                <w:color w:val="000000"/>
                <w:sz w:val="21"/>
                <w:szCs w:val="21"/>
                <w:highlight w:val="none"/>
                <w:lang w:val="en-US"/>
              </w:rPr>
              <w:t xml:space="preserve">账</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10539701040043385</w:t>
            </w:r>
            <w:r>
              <w:rPr>
                <w:rFonts w:hint="eastAsia" w:ascii="宋体" w:hAnsi="宋体" w:eastAsia="宋体" w:cs="宋体"/>
                <w:color w:val="000000"/>
                <w:sz w:val="21"/>
                <w:szCs w:val="21"/>
                <w:highlight w:val="none"/>
                <w:lang w:eastAsia="zh-CN"/>
              </w:rPr>
            </w:r>
            <w:r/>
          </w:p>
        </w:tc>
      </w:tr>
    </w:tbl>
    <w:p>
      <w:pPr>
        <w:pStyle w:val="1030"/>
        <w:ind w:left="0"/>
        <w:jc w:val="center"/>
        <w:rPr>
          <w:rFonts w:hint="eastAsia" w:ascii="宋体" w:hAnsi="宋体" w:eastAsia="宋体" w:cs="宋体"/>
          <w:b/>
          <w:color w:val="000000"/>
          <w:sz w:val="44"/>
          <w:szCs w:val="44"/>
          <w:highlight w:val="none"/>
        </w:rPr>
      </w:pPr>
      <w:r/>
      <w:bookmarkStart w:id="4" w:name="_Toc57376405"/>
      <w:r/>
      <w:bookmarkStart w:id="5" w:name="_Toc28592"/>
      <w:r/>
      <w:bookmarkStart w:id="6" w:name="_Toc58248879"/>
      <w:r/>
      <w:bookmarkStart w:id="7" w:name="_Toc7166"/>
      <w:r>
        <w:rPr>
          <w:rFonts w:hint="eastAsia" w:ascii="宋体" w:hAnsi="宋体" w:eastAsia="宋体" w:cs="宋体"/>
          <w:b/>
          <w:color w:val="000000"/>
          <w:sz w:val="44"/>
          <w:szCs w:val="44"/>
          <w:highlight w:val="none"/>
        </w:rPr>
      </w:r>
      <w:r/>
    </w:p>
    <w:p>
      <w:pPr>
        <w:pStyle w:val="1030"/>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1030"/>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_Toc19188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_Toc19188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_Toc26337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_Toc26337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_Toc29473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_Toc29473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_Toc22713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采购内容</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_Toc22713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_Toc18839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合同及主要条款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_Toc18839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_Toc4090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_Toc4090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1030"/>
        <w:ind w:left="0"/>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szCs w:val="28"/>
          <w:highlight w:val="none"/>
        </w:rPr>
        <w:fldChar w:fldCharType="end"/>
      </w:r>
      <w:bookmarkStart w:id="8" w:name="_Toc6212"/>
      <w:r>
        <w:rPr>
          <w:rFonts w:hint="eastAsia" w:ascii="宋体" w:hAnsi="宋体" w:eastAsia="宋体" w:cs="宋体"/>
          <w:b/>
          <w:color w:val="000000"/>
          <w:sz w:val="44"/>
          <w:szCs w:val="44"/>
          <w:highlight w:val="none"/>
        </w:rPr>
        <w:br w:type="page" w:clear="all"/>
      </w:r>
      <w:bookmarkEnd w:id="8"/>
      <w:r/>
      <w:bookmarkStart w:id="9" w:name="_Toc19808"/>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bookmarkStart w:id="10" w:name="_Toc19188"/>
      <w:r/>
      <w:bookmarkStart w:id="11" w:name="_Toc22054"/>
      <w:r>
        <w:rPr>
          <w:rFonts w:hint="eastAsia" w:ascii="宋体" w:hAnsi="宋体" w:eastAsia="宋体" w:cs="宋体"/>
          <w:b/>
          <w:color w:val="000000"/>
          <w:sz w:val="44"/>
          <w:szCs w:val="44"/>
          <w:highlight w:val="none"/>
        </w:rPr>
        <w:t xml:space="preserve">第一章 磋商邀请函</w:t>
      </w:r>
      <w:bookmarkEnd w:id="4"/>
      <w:r/>
      <w:bookmarkEnd w:id="5"/>
      <w:r/>
      <w:bookmarkEnd w:id="6"/>
      <w:r/>
      <w:bookmarkEnd w:id="7"/>
      <w:r/>
      <w:bookmarkEnd w:id="9"/>
      <w:r/>
      <w:bookmarkEnd w:id="10"/>
      <w:r/>
      <w:bookmarkEnd w:id="11"/>
      <w:r>
        <w:rPr>
          <w:rFonts w:hint="eastAsia" w:ascii="宋体" w:hAnsi="宋体" w:eastAsia="宋体" w:cs="宋体"/>
          <w:b/>
          <w:color w:val="000000"/>
          <w:sz w:val="44"/>
          <w:szCs w:val="44"/>
          <w:highlight w:val="none"/>
        </w:rPr>
      </w:r>
      <w:r/>
    </w:p>
    <w:p>
      <w:pPr>
        <w:pStyle w:val="1031"/>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bookmarkStart w:id="12" w:name="_Toc3644"/>
      <w:r/>
      <w:bookmarkStart w:id="13" w:name="_Toc16571"/>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lang w:eastAsia="zh-CN"/>
        </w:rPr>
        <w:t xml:space="preserve">苏州星桥项目管理有限公司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苏州市相城区第三人民医院</w:t>
      </w:r>
      <w:r>
        <w:rPr>
          <w:rFonts w:hint="eastAsia" w:ascii="宋体" w:hAnsi="宋体" w:eastAsia="宋体" w:cs="宋体"/>
          <w:color w:val="000000"/>
          <w:sz w:val="24"/>
          <w:szCs w:val="24"/>
          <w:highlight w:val="none"/>
        </w:rPr>
        <w:t xml:space="preserve">的委托，就</w:t>
      </w:r>
      <w:r>
        <w:rPr>
          <w:rFonts w:hint="eastAsia" w:ascii="宋体" w:hAnsi="宋体" w:eastAsia="宋体" w:cs="宋体"/>
          <w:color w:val="000000"/>
          <w:sz w:val="24"/>
          <w:szCs w:val="24"/>
          <w:highlight w:val="none"/>
          <w:u w:val="single"/>
          <w:lang w:eastAsia="zh-CN"/>
        </w:rPr>
        <w:t xml:space="preserve">2026-2028年整体医疗设备维修保养</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bookmarkEnd w:id="12"/>
      <w:r/>
      <w:bookmarkEnd w:id="13"/>
      <w:r/>
      <w:bookmarkStart w:id="14" w:name="_Toc19838"/>
      <w:r/>
      <w:bookmarkStart w:id="15" w:name="_Toc14794"/>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JSZC-320507-SZXQ-C2026-0003</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2026-2028年整体医疗设备维修保养</w:t>
      </w:r>
      <w:r>
        <w:rPr>
          <w:rFonts w:hint="eastAsia" w:ascii="宋体" w:hAnsi="宋体" w:eastAsia="宋体" w:cs="宋体"/>
          <w:color w:val="000000"/>
          <w:sz w:val="24"/>
          <w:szCs w:val="24"/>
          <w:highlight w:val="none"/>
          <w:lang w:eastAsia="zh-CN"/>
        </w:rPr>
      </w:r>
      <w:r/>
    </w:p>
    <w:p>
      <w:pPr>
        <w:pStyle w:val="1036"/>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4、采购预算：</w:t>
      </w:r>
      <w:r>
        <w:rPr>
          <w:rFonts w:hint="eastAsia" w:ascii="宋体" w:hAnsi="宋体" w:eastAsia="宋体" w:cs="宋体"/>
          <w:color w:val="000000"/>
          <w:sz w:val="24"/>
          <w:szCs w:val="24"/>
          <w:highlight w:val="none"/>
        </w:rPr>
      </w:r>
      <w:r/>
    </w:p>
    <w:p>
      <w:pPr>
        <w:pStyle w:val="1030"/>
        <w:ind w:left="0" w:firstLine="480"/>
        <w:spacing w:line="360" w:lineRule="auto"/>
        <w:rPr>
          <w:rStyle w:val="1071"/>
          <w:rFonts w:hint="eastAsia" w:ascii="宋体" w:hAnsi="宋体" w:eastAsia="宋体" w:cs="宋体"/>
          <w:color w:val="000000"/>
          <w:sz w:val="24"/>
          <w:szCs w:val="24"/>
          <w:highlight w:val="none"/>
          <w:lang w:val="en-US" w:eastAsia="zh-CN"/>
        </w:rPr>
      </w:pPr>
      <w:r>
        <w:rPr>
          <w:rStyle w:val="1071"/>
          <w:rFonts w:hint="eastAsia" w:ascii="宋体" w:hAnsi="宋体" w:eastAsia="宋体" w:cs="宋体"/>
          <w:color w:val="000000"/>
          <w:sz w:val="24"/>
          <w:szCs w:val="24"/>
          <w:highlight w:val="none"/>
        </w:rPr>
        <w:t xml:space="preserve">人民币（大写）：</w:t>
      </w:r>
      <w:r>
        <w:rPr>
          <w:rStyle w:val="1071"/>
          <w:rFonts w:hint="eastAsia" w:ascii="宋体" w:hAnsi="宋体" w:eastAsia="宋体" w:cs="宋体"/>
          <w:color w:val="000000"/>
          <w:sz w:val="24"/>
          <w:szCs w:val="24"/>
          <w:highlight w:val="none"/>
          <w:lang w:val="en-US" w:eastAsia="zh-CN"/>
        </w:rPr>
        <w:t xml:space="preserve">贰佰肆拾万元整</w:t>
      </w:r>
      <w:r>
        <w:rPr>
          <w:rStyle w:val="1071"/>
          <w:rFonts w:hint="eastAsia" w:ascii="宋体" w:hAnsi="宋体" w:eastAsia="宋体" w:cs="宋体"/>
          <w:color w:val="000000"/>
          <w:sz w:val="24"/>
          <w:szCs w:val="24"/>
          <w:highlight w:val="none"/>
          <w:lang w:val="en-US" w:eastAsia="zh-CN"/>
        </w:rPr>
      </w:r>
      <w:r/>
    </w:p>
    <w:p>
      <w:pPr>
        <w:pStyle w:val="1030"/>
        <w:ind w:left="0" w:firstLine="480"/>
        <w:spacing w:line="360" w:lineRule="auto"/>
        <w:rPr>
          <w:rStyle w:val="1071"/>
          <w:rFonts w:hint="eastAsia" w:ascii="宋体" w:hAnsi="宋体" w:eastAsia="宋体" w:cs="宋体"/>
          <w:color w:val="000000"/>
          <w:sz w:val="24"/>
          <w:szCs w:val="24"/>
          <w:highlight w:val="none"/>
          <w:lang w:val="en-US" w:eastAsia="zh-CN"/>
        </w:rPr>
      </w:pPr>
      <w:r>
        <w:rPr>
          <w:rStyle w:val="1071"/>
          <w:rFonts w:hint="eastAsia" w:ascii="宋体" w:hAnsi="宋体" w:eastAsia="宋体" w:cs="宋体"/>
          <w:color w:val="000000"/>
          <w:sz w:val="24"/>
          <w:szCs w:val="24"/>
          <w:highlight w:val="none"/>
        </w:rPr>
        <w:t xml:space="preserve">人民币（小写）：</w:t>
      </w:r>
      <w:r>
        <w:rPr>
          <w:rStyle w:val="1071"/>
          <w:rFonts w:hint="eastAsia" w:ascii="宋体" w:hAnsi="宋体" w:eastAsia="宋体" w:cs="宋体"/>
          <w:color w:val="000000"/>
          <w:sz w:val="24"/>
          <w:szCs w:val="24"/>
          <w:highlight w:val="none"/>
          <w:lang w:val="en-US" w:eastAsia="zh-CN"/>
        </w:rPr>
        <w:t xml:space="preserve">¥2400000.00</w:t>
      </w:r>
      <w:r>
        <w:rPr>
          <w:rStyle w:val="1071"/>
          <w:rFonts w:hint="eastAsia" w:ascii="宋体" w:hAnsi="宋体" w:eastAsia="宋体" w:cs="宋体"/>
          <w:color w:val="000000"/>
          <w:sz w:val="24"/>
          <w:szCs w:val="24"/>
          <w:highlight w:val="none"/>
          <w:lang w:val="en-US" w:eastAsia="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5、服务时间：自合同签订之日起两年。</w:t>
      </w:r>
      <w:r>
        <w:rPr>
          <w:rFonts w:hint="eastAsia" w:ascii="宋体" w:hAnsi="宋体" w:eastAsia="宋体" w:cs="宋体"/>
          <w:color w:val="000000"/>
          <w:sz w:val="24"/>
          <w:szCs w:val="24"/>
          <w:highlight w:val="none"/>
          <w:lang w:val="en-US" w:eastAsia="zh-CN"/>
        </w:rPr>
      </w:r>
      <w:r/>
    </w:p>
    <w:p>
      <w:pPr>
        <w:pStyle w:val="1030"/>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bookmarkEnd w:id="14"/>
      <w:r/>
      <w:bookmarkEnd w:id="15"/>
      <w:r/>
      <w:bookmarkStart w:id="16" w:name="_Toc57376406"/>
      <w:r/>
      <w:bookmarkStart w:id="17" w:name="_Toc2412"/>
      <w:r/>
      <w:bookmarkStart w:id="18" w:name="_Toc6217"/>
      <w:r/>
      <w:bookmarkStart w:id="19" w:name="_Toc58248880"/>
      <w:r>
        <w:rPr>
          <w:rFonts w:hint="eastAsia" w:ascii="宋体" w:hAnsi="宋体" w:eastAsia="宋体" w:cs="宋体"/>
          <w:color w:val="000000"/>
          <w:sz w:val="24"/>
          <w:szCs w:val="24"/>
          <w:highlight w:val="none"/>
        </w:rPr>
        <w:t xml:space="preserve">二、申请人的资格要求：</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（5）参加政府采购活动近三年内，在经营活动中没有重大违法记录；</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地点：“苏采云”系统</w:t>
      </w:r>
      <w:r>
        <w:rPr>
          <w:rFonts w:hint="eastAsia" w:ascii="宋体" w:hAnsi="宋体" w:eastAsia="宋体" w:cs="宋体"/>
          <w:color w:val="000000"/>
          <w:sz w:val="24"/>
          <w:szCs w:val="24"/>
          <w:highlight w:val="none"/>
          <w:lang w:val="en-US" w:eastAsia="zh-CN"/>
        </w:rPr>
        <w:t xml:space="preserve">下载</w:t>
      </w:r>
      <w:r>
        <w:rPr>
          <w:rFonts w:hint="eastAsia" w:ascii="宋体" w:hAnsi="宋体" w:eastAsia="宋体" w:cs="宋体"/>
          <w:color w:val="000000"/>
          <w:sz w:val="24"/>
          <w:szCs w:val="24"/>
          <w:highlight w:val="none"/>
        </w:rPr>
        <w:t xml:space="preserve">（网址：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eastAsia="zh-CN"/>
        </w:rPr>
        <w:t xml:space="preserve">https://jszfcg.jsczt.cn</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CA证书办理</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
          <w:bCs/>
          <w:color w:val="000000"/>
          <w:sz w:val="24"/>
          <w:szCs w:val="24"/>
          <w:highlight w:val="none"/>
        </w:rPr>
        <w:t xml:space="preserve">苏州市高新区邓</w:t>
      </w:r>
      <w:r>
        <w:rPr>
          <w:rFonts w:hint="eastAsia" w:ascii="宋体" w:hAnsi="宋体" w:eastAsia="宋体" w:cs="宋体"/>
          <w:b/>
          <w:bCs/>
          <w:color w:val="000000"/>
          <w:sz w:val="24"/>
          <w:szCs w:val="24"/>
          <w:highlight w:val="none"/>
          <w:lang w:val="en-US" w:eastAsia="zh-CN"/>
        </w:rPr>
        <w:t xml:space="preserve">尉</w:t>
      </w:r>
      <w:r>
        <w:rPr>
          <w:rFonts w:hint="eastAsia" w:ascii="宋体" w:hAnsi="宋体" w:eastAsia="宋体" w:cs="宋体"/>
          <w:b/>
          <w:bCs/>
          <w:color w:val="000000"/>
          <w:sz w:val="24"/>
          <w:szCs w:val="24"/>
          <w:highlight w:val="none"/>
        </w:rPr>
        <w:t xml:space="preserve">路105号狮山科技馆一楼服务大厅，咨询电话：0512</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65737699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参与采购活动</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时间设定不符合有关法律法规规定等原因使供应商权益受损的除外。</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电子投标准备</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文件（后缀名为“.kedt”）并导入政府采购客户端工具后方可进行</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文件制作和提交</w:t>
      </w:r>
      <w:r>
        <w:rPr>
          <w:rFonts w:hint="eastAsia" w:ascii="宋体" w:hAnsi="宋体" w:eastAsia="宋体" w:cs="宋体"/>
          <w:b/>
          <w:bCs/>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在系统操作过程中如有疑问，请按以下方式联系：</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注册咨询：18261002950；</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CA技术咨询电话：400-608-6099；</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签章使用问题：025-83633811、025-83633812、15380932027、15371015030；</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系统使用指导与咨询：联系电话：</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lang w:eastAsia="zh-CN"/>
        </w:rPr>
        <w:t xml:space="preserve">18261002950；智能客服：登录苏采云系统后，联系系统右下方智能客服图标进行咨询。</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售价：免费。</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四、提交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文件截止时间、开标时间和地点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11月12日</w:t>
      </w:r>
      <w:r>
        <w:rPr>
          <w:rFonts w:hint="eastAsia" w:ascii="宋体" w:hAnsi="宋体" w:eastAsia="宋体" w:cs="宋体"/>
          <w:color w:val="000000"/>
          <w:sz w:val="24"/>
          <w:szCs w:val="24"/>
          <w:highlight w:val="none"/>
          <w:lang w:eastAsia="zh-CN"/>
        </w:rPr>
        <w:t xml:space="preserve">09点30分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11月12日</w:t>
      </w:r>
      <w:r>
        <w:rPr>
          <w:rFonts w:hint="eastAsia" w:ascii="宋体" w:hAnsi="宋体" w:eastAsia="宋体" w:cs="宋体"/>
          <w:color w:val="000000"/>
          <w:sz w:val="24"/>
          <w:szCs w:val="24"/>
          <w:highlight w:val="none"/>
          <w:lang w:eastAsia="zh-CN"/>
        </w:rPr>
        <w:t xml:space="preserve">09点30分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开标地点：“苏采云”系统（网址：</w:t>
      </w:r>
      <w:r>
        <w:rPr>
          <w:rFonts w:hint="eastAsia" w:ascii="宋体" w:hAnsi="宋体" w:eastAsia="宋体" w:cs="宋体"/>
          <w:color w:val="000000"/>
          <w:sz w:val="24"/>
          <w:szCs w:val="24"/>
          <w:highlight w:val="none"/>
          <w:lang w:eastAsia="zh-CN"/>
        </w:rPr>
        <w:t xml:space="preserve">https://jszfcg.jsczt.cn</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本项目采用电子招投标形式，请供应商按照《苏采云系统供应商操作手册》进行制作、上传电子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上传不成功由供应商自行承担全部责任。</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本项目为不见面开标项目，开标阶段供应商在【供应商解密】环节必须使用CA证书解密电子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，如在系统规定的解密时间（</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提交截止时间后30分钟）内未能完成解密的视为放弃投标。</w:t>
      </w:r>
      <w:r>
        <w:rPr>
          <w:rFonts w:hint="eastAsia" w:ascii="宋体" w:hAnsi="宋体" w:eastAsia="宋体" w:cs="宋体"/>
          <w:b/>
          <w:bCs/>
          <w:color w:val="000000"/>
          <w:sz w:val="24"/>
          <w:szCs w:val="24"/>
          <w:highlight w:val="none"/>
        </w:rPr>
      </w:r>
      <w:r/>
    </w:p>
    <w:p>
      <w:pPr>
        <w:pStyle w:val="1030"/>
        <w:ind w:left="0" w:firstLine="48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、其他补充事宜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1、为本项目提供整体设计、规范编制或者项目管理、监理、检测等服务的供应商：无。</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、政府采购管理监督电话：0512-67591005、0512-67591006。</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、本采购信息公告媒体：</w:t>
      </w:r>
      <w:r>
        <w:rPr>
          <w:rFonts w:hint="eastAsia" w:ascii="宋体" w:hAnsi="宋体" w:eastAsia="宋体" w:cs="宋体"/>
          <w:color w:val="000000"/>
          <w:sz w:val="24"/>
          <w:szCs w:val="24"/>
          <w:highlight w:val="none"/>
          <w:lang w:eastAsia="zh-CN"/>
        </w:rPr>
        <w:t xml:space="preserve">苏州市政府采购网、江苏政府采购网、中国政府采购网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、响应保证金：本项目无需提交响应保证金。项目不收投标（响应）保证金的，投标（响应）人应在投标（响应）文件中提交《投标（响应）保证承诺书》（格式见采购文件第三章）。</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文件截止日期之后仍可以下载</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，但截止日期之后下载的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，视为非有效方式且不作为供应商权益受到损害的证明材料和依据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、根据《政府采购促进中小企业发展管理办法》（财库〔2020〕46号）及《中小企业划型标准</w:t>
      </w:r>
      <w:r>
        <w:rPr>
          <w:rFonts w:hint="eastAsia" w:ascii="宋体" w:hAnsi="宋体" w:eastAsia="宋体" w:cs="宋体"/>
          <w:b w:val="0"/>
          <w:bCs w:val="0"/>
          <w:color w:val="000000"/>
          <w:sz w:val="24"/>
          <w:szCs w:val="24"/>
          <w:highlight w:val="none"/>
        </w:rPr>
        <w:t xml:space="preserve">规定》（工信部联企业〔2011〕300号），本项目采购标的对应的中小企业划分标准所属行业为</w:t>
      </w:r>
      <w:r>
        <w:rPr>
          <w:rFonts w:hint="eastAsia" w:ascii="宋体" w:hAnsi="宋体" w:eastAsia="宋体" w:cs="宋体"/>
          <w:b w:val="0"/>
          <w:bCs w:val="0"/>
          <w:color w:val="000000"/>
          <w:sz w:val="24"/>
          <w:szCs w:val="24"/>
          <w:highlight w:val="none"/>
          <w:lang w:val="en-US" w:eastAsia="zh-CN"/>
        </w:rPr>
        <w:t xml:space="preserve">其他未列明行业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30"/>
        <w:ind w:left="0" w:firstLine="480"/>
        <w:spacing w:line="351"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8、如不同供应商的响应文件制作机器码一致，则视为无效响应。</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9、本项目支持政府采购合同信用融资。</w:t>
      </w:r>
      <w:r>
        <w:rPr>
          <w:rFonts w:hint="eastAsia" w:ascii="宋体" w:hAnsi="宋体" w:eastAsia="宋体" w:cs="宋体"/>
          <w:color w:val="000000"/>
          <w:sz w:val="24"/>
          <w:szCs w:val="24"/>
          <w:highlight w:val="none"/>
          <w:lang w:val="en-US" w:eastAsia="zh-CN"/>
        </w:rPr>
      </w:r>
      <w:r/>
    </w:p>
    <w:tbl>
      <w:tblPr>
        <w:tblW w:w="9672"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1030"/>
              <w:ind w:left="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政府采购合同信用融资政策告知函</w:t>
            </w:r>
            <w:r>
              <w:rPr>
                <w:rFonts w:hint="eastAsia" w:ascii="宋体" w:hAnsi="宋体" w:eastAsia="宋体" w:cs="宋体"/>
                <w:b/>
                <w:color w:val="000000"/>
                <w:sz w:val="21"/>
                <w:szCs w:val="21"/>
                <w:highlight w:val="none"/>
              </w:rPr>
            </w:r>
            <w:r/>
          </w:p>
          <w:p>
            <w:pPr>
              <w:pStyle w:val="1030"/>
              <w:ind w:left="0"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rPr>
            </w:r>
            <w:r/>
          </w:p>
          <w:p>
            <w:pPr>
              <w:pStyle w:val="1030"/>
              <w:ind w:left="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hint="eastAsia" w:ascii="宋体" w:hAnsi="宋体" w:eastAsia="宋体" w:cs="宋体"/>
                <w:color w:val="000000"/>
                <w:sz w:val="21"/>
                <w:szCs w:val="21"/>
                <w:highlight w:val="none"/>
              </w:rPr>
            </w:r>
            <w:r/>
          </w:p>
          <w:p>
            <w:pPr>
              <w:pStyle w:val="1030"/>
              <w:ind w:left="0" w:firstLine="420"/>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Cs w:val="21"/>
                <w:highlight w:val="none"/>
              </w:rPr>
            </w:r>
            <w:r/>
          </w:p>
        </w:tc>
      </w:tr>
    </w:tbl>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、凡对本次采购提出询问，请按以下方式联系：</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苏州市相城区第三人民医院</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址：苏州市相城区渭塘镇渭中东路568号</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人：刘新华</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话：0512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65795</w:t>
      </w:r>
      <w:r>
        <w:rPr>
          <w:rFonts w:hint="eastAsia" w:ascii="宋体" w:hAnsi="宋体" w:eastAsia="宋体" w:cs="宋体"/>
          <w:color w:val="000000"/>
          <w:sz w:val="24"/>
          <w:szCs w:val="24"/>
          <w:highlight w:val="none"/>
          <w:lang w:val="en-US" w:eastAsia="zh-CN"/>
        </w:rPr>
        <w:t xml:space="preserve">316</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苏州星桥项目管理有限公司</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苏州市相城区聚茂路185号活力大厦B座507室</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0512-65791300</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洪胜兰/陈佳慧/顾丽丽</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0512-65791300</w:t>
      </w:r>
      <w:r>
        <w:rPr>
          <w:rFonts w:hint="eastAsia" w:ascii="宋体" w:hAnsi="宋体" w:eastAsia="宋体" w:cs="宋体"/>
          <w:color w:val="000000"/>
          <w:sz w:val="24"/>
          <w:szCs w:val="24"/>
          <w:highlight w:val="none"/>
          <w:lang w:eastAsia="zh-CN"/>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20" w:name="_Toc11400"/>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jc w:val="center"/>
        <w:rPr>
          <w:rFonts w:hint="eastAsia" w:ascii="宋体" w:hAnsi="宋体" w:eastAsia="宋体" w:cs="宋体"/>
          <w:b/>
          <w:color w:val="000000"/>
          <w:sz w:val="44"/>
          <w:szCs w:val="44"/>
          <w:highlight w:val="none"/>
        </w:rPr>
      </w:pPr>
      <w:r/>
      <w:bookmarkStart w:id="21" w:name="_Toc26337"/>
      <w:r/>
      <w:bookmarkStart w:id="22" w:name="_Toc29635"/>
      <w:r>
        <w:rPr>
          <w:rFonts w:hint="eastAsia" w:ascii="宋体" w:hAnsi="宋体" w:eastAsia="宋体" w:cs="宋体"/>
          <w:b/>
          <w:color w:val="000000"/>
          <w:sz w:val="44"/>
          <w:szCs w:val="44"/>
          <w:highlight w:val="none"/>
        </w:rPr>
        <w:t xml:space="preserve">第二章 </w:t>
      </w:r>
      <w:bookmarkStart w:id="23" w:name="投标人须知"/>
      <w:r/>
      <w:bookmarkEnd w:id="23"/>
      <w:r>
        <w:rPr>
          <w:rFonts w:hint="eastAsia" w:ascii="宋体" w:hAnsi="宋体" w:eastAsia="宋体" w:cs="宋体"/>
          <w:b/>
          <w:color w:val="000000"/>
          <w:sz w:val="44"/>
          <w:szCs w:val="44"/>
          <w:highlight w:val="none"/>
        </w:rPr>
        <w:t xml:space="preserve">磋商须知</w:t>
      </w:r>
      <w:bookmarkEnd w:id="16"/>
      <w:r/>
      <w:bookmarkEnd w:id="17"/>
      <w:r/>
      <w:bookmarkEnd w:id="18"/>
      <w:r/>
      <w:bookmarkEnd w:id="19"/>
      <w:r/>
      <w:bookmarkEnd w:id="20"/>
      <w:r/>
      <w:bookmarkEnd w:id="21"/>
      <w:r/>
      <w:bookmarkEnd w:id="22"/>
      <w:r>
        <w:rPr>
          <w:rFonts w:hint="eastAsia" w:ascii="宋体" w:hAnsi="宋体" w:eastAsia="宋体" w:cs="宋体"/>
          <w:b/>
          <w:color w:val="000000"/>
          <w:sz w:val="44"/>
          <w:szCs w:val="44"/>
          <w:highlight w:val="none"/>
        </w:rPr>
      </w:r>
      <w:r/>
    </w:p>
    <w:p>
      <w:pPr>
        <w:pStyle w:val="1032"/>
        <w:ind w:left="0" w:firstLine="482"/>
        <w:keepLines w:val="0"/>
        <w:keepNext w:val="0"/>
        <w:pageBreakBefore w:val="0"/>
        <w:spacing w:before="0" w:after="0" w:line="360" w:lineRule="auto"/>
        <w:rPr>
          <w:rFonts w:hint="eastAsia" w:ascii="宋体" w:hAnsi="宋体" w:eastAsia="宋体" w:cs="宋体"/>
          <w:i w:val="0"/>
          <w:iCs w:val="0"/>
          <w:color w:val="000000"/>
          <w:sz w:val="24"/>
          <w:szCs w:val="24"/>
          <w:highlight w:val="none"/>
        </w:rPr>
      </w:pPr>
      <w:r/>
      <w:bookmarkStart w:id="24" w:name="_Toc24711"/>
      <w:r/>
      <w:bookmarkStart w:id="25" w:name="_Toc58248881"/>
      <w:r/>
      <w:bookmarkStart w:id="26" w:name="_Toc7264"/>
      <w:r/>
      <w:bookmarkStart w:id="27" w:name="_Toc57376407"/>
      <w:r>
        <w:rPr>
          <w:rFonts w:hint="eastAsia" w:ascii="宋体" w:hAnsi="宋体" w:eastAsia="宋体" w:cs="宋体"/>
          <w:i w:val="0"/>
          <w:iCs w:val="0"/>
          <w:color w:val="000000"/>
          <w:sz w:val="24"/>
          <w:szCs w:val="24"/>
          <w:highlight w:val="none"/>
        </w:rPr>
        <w:br w:type="page" w:clear="all"/>
      </w:r>
      <w:bookmarkStart w:id="28" w:name="_Toc16525"/>
      <w:r>
        <w:rPr>
          <w:rFonts w:hint="eastAsia" w:ascii="宋体" w:hAnsi="宋体" w:eastAsia="宋体" w:cs="宋体"/>
          <w:i w:val="0"/>
          <w:iCs w:val="0"/>
          <w:color w:val="000000"/>
          <w:sz w:val="24"/>
          <w:szCs w:val="24"/>
          <w:highlight w:val="none"/>
        </w:rPr>
        <w:t xml:space="preserve">一、响应文件的组成及要求</w:t>
      </w:r>
      <w:bookmarkEnd w:id="28"/>
      <w:r>
        <w:rPr>
          <w:rFonts w:hint="eastAsia" w:ascii="宋体" w:hAnsi="宋体" w:eastAsia="宋体" w:cs="宋体"/>
          <w:i w:val="0"/>
          <w:iCs w:val="0"/>
          <w:color w:val="000000"/>
          <w:sz w:val="24"/>
          <w:szCs w:val="24"/>
          <w:highlight w:val="none"/>
        </w:rPr>
      </w:r>
      <w:r/>
    </w:p>
    <w:p>
      <w:pPr>
        <w:pStyle w:val="1037"/>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（一）文件组成：</w:t>
      </w:r>
      <w:r>
        <w:rPr>
          <w:rFonts w:hint="eastAsia" w:ascii="宋体" w:hAnsi="宋体" w:eastAsia="宋体" w:cs="宋体"/>
          <w:b/>
          <w:bCs/>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1、响应文件一（报价部分）(格式见第三章)：</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1.1磋商响应函；</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1.2磋商报价表；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1.3磋商报价明细表；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2、响应文件二（资格及技术部分）（部分格式见第三章）：</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2.1关于资格文件的声明函；</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2.2磋商响应单位基本情况表；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2.3磋商响应单位《营业执照》副本复印件或相应主体资格证明文件；</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2.4磋商响应单位法定代表人身份证复印件；</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2.5磋商响应单位代理人身份证复印件</w:t>
      </w:r>
      <w:r>
        <w:rPr>
          <w:rStyle w:val="1071"/>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Style w:val="1071"/>
          <w:rFonts w:hint="eastAsia" w:ascii="宋体" w:hAnsi="宋体" w:eastAsia="宋体" w:cs="宋体"/>
          <w:color w:val="000000"/>
          <w:sz w:val="24"/>
          <w:szCs w:val="24"/>
          <w:highlight w:val="none"/>
        </w:rPr>
        <w:t xml:space="preserve">合格供应商的基本条件、特定条件所需提供的相应证明材料，具体包括：</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2.6.2具有良好的商业信誉和健全的财务会计制度证明。包括最近一期经审计的财务报告</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提供银行出具的资信证明；</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Style w:val="1071"/>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2.6.4有依法缴纳税收和社会保障资金的良好记录。</w:t>
      </w:r>
      <w:r>
        <w:rPr>
          <w:rStyle w:val="1071"/>
          <w:rFonts w:hint="eastAsia" w:ascii="宋体" w:hAnsi="宋体" w:eastAsia="宋体" w:cs="宋体"/>
          <w:color w:val="000000"/>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071"/>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2.6.7特定资格要求：</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2.</w:t>
      </w:r>
      <w:r>
        <w:rPr>
          <w:rStyle w:val="1071"/>
          <w:rFonts w:hint="eastAsia" w:ascii="宋体" w:hAnsi="宋体" w:eastAsia="宋体" w:cs="宋体"/>
          <w:color w:val="000000"/>
          <w:sz w:val="24"/>
          <w:szCs w:val="24"/>
          <w:highlight w:val="none"/>
          <w:lang w:val="en-US" w:eastAsia="zh-CN"/>
        </w:rPr>
        <w:t xml:space="preserve">7</w:t>
      </w:r>
      <w:r>
        <w:rPr>
          <w:rStyle w:val="1071"/>
          <w:rFonts w:hint="eastAsia" w:ascii="宋体" w:hAnsi="宋体" w:eastAsia="宋体" w:cs="宋体"/>
          <w:color w:val="000000"/>
          <w:sz w:val="24"/>
          <w:szCs w:val="24"/>
          <w:highlight w:val="none"/>
        </w:rPr>
        <w:t xml:space="preserve">《拟投入本项目人员配备一览表》；</w:t>
      </w:r>
      <w:r>
        <w:rPr>
          <w:rStyle w:val="1071"/>
          <w:rFonts w:hint="eastAsia" w:ascii="宋体" w:hAnsi="宋体" w:eastAsia="宋体" w:cs="宋体"/>
          <w:color w:val="000000"/>
          <w:sz w:val="24"/>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2.</w:t>
      </w:r>
      <w:r>
        <w:rPr>
          <w:rStyle w:val="1071"/>
          <w:rFonts w:hint="eastAsia" w:ascii="宋体" w:hAnsi="宋体" w:eastAsia="宋体" w:cs="宋体"/>
          <w:color w:val="000000"/>
          <w:szCs w:val="24"/>
          <w:highlight w:val="none"/>
          <w:lang w:val="en-US" w:eastAsia="zh-CN"/>
        </w:rPr>
        <w:t xml:space="preserve">8</w:t>
      </w:r>
      <w:r>
        <w:rPr>
          <w:rStyle w:val="1071"/>
          <w:rFonts w:hint="eastAsia" w:ascii="宋体" w:hAnsi="宋体" w:eastAsia="宋体" w:cs="宋体"/>
          <w:color w:val="000000"/>
          <w:szCs w:val="24"/>
          <w:highlight w:val="none"/>
        </w:rPr>
        <w:t xml:space="preserve">《商务条款偏离表》《服务要求偏离表》；</w:t>
      </w:r>
      <w:r>
        <w:rPr>
          <w:rStyle w:val="1071"/>
          <w:rFonts w:hint="eastAsia" w:ascii="宋体" w:hAnsi="宋体" w:eastAsia="宋体" w:cs="宋体"/>
          <w:color w:val="000000"/>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2.</w:t>
      </w:r>
      <w:r>
        <w:rPr>
          <w:rStyle w:val="1071"/>
          <w:rFonts w:hint="eastAsia" w:ascii="宋体" w:hAnsi="宋体" w:eastAsia="宋体" w:cs="宋体"/>
          <w:color w:val="000000"/>
          <w:szCs w:val="24"/>
          <w:highlight w:val="none"/>
          <w:lang w:val="en-US" w:eastAsia="zh-CN"/>
        </w:rPr>
        <w:t xml:space="preserve">9</w:t>
      </w:r>
      <w:r>
        <w:rPr>
          <w:rStyle w:val="1071"/>
          <w:rFonts w:hint="eastAsia" w:ascii="宋体" w:hAnsi="宋体" w:eastAsia="宋体" w:cs="宋体"/>
          <w:color w:val="000000"/>
          <w:szCs w:val="24"/>
          <w:highlight w:val="none"/>
        </w:rPr>
        <w:t xml:space="preserve">《投标（响应）保证承诺书》《响应单位与其他单位存在控股、管理关系情况表》；</w:t>
      </w:r>
      <w:r>
        <w:rPr>
          <w:rStyle w:val="1071"/>
          <w:rFonts w:hint="eastAsia" w:ascii="宋体" w:hAnsi="宋体" w:eastAsia="宋体" w:cs="宋体"/>
          <w:color w:val="000000"/>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2.1</w:t>
      </w:r>
      <w:r>
        <w:rPr>
          <w:rStyle w:val="1071"/>
          <w:rFonts w:hint="eastAsia" w:ascii="宋体" w:hAnsi="宋体" w:eastAsia="宋体" w:cs="宋体"/>
          <w:color w:val="000000"/>
          <w:szCs w:val="24"/>
          <w:highlight w:val="none"/>
          <w:lang w:val="en-US" w:eastAsia="zh-CN"/>
        </w:rPr>
        <w:t xml:space="preserve">0</w:t>
      </w:r>
      <w:r>
        <w:rPr>
          <w:rStyle w:val="1071"/>
          <w:rFonts w:hint="eastAsia" w:ascii="宋体" w:hAnsi="宋体" w:eastAsia="宋体" w:cs="宋体"/>
          <w:color w:val="000000"/>
          <w:szCs w:val="24"/>
          <w:highlight w:val="none"/>
        </w:rPr>
        <w:t xml:space="preserve">磋商采购文件中要求必须提供的其他相关证明材料；</w:t>
      </w:r>
      <w:r>
        <w:rPr>
          <w:rStyle w:val="1071"/>
          <w:rFonts w:hint="eastAsia" w:ascii="宋体" w:hAnsi="宋体" w:eastAsia="宋体" w:cs="宋体"/>
          <w:color w:val="000000"/>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71"/>
          <w:rFonts w:hint="eastAsia" w:ascii="宋体" w:hAnsi="宋体" w:eastAsia="宋体" w:cs="宋体"/>
          <w:color w:val="000000"/>
          <w:szCs w:val="24"/>
          <w:highlight w:val="none"/>
        </w:rPr>
      </w:pPr>
      <w:r>
        <w:rPr>
          <w:rStyle w:val="1071"/>
          <w:rFonts w:hint="eastAsia" w:ascii="宋体" w:hAnsi="宋体" w:eastAsia="宋体" w:cs="宋体"/>
          <w:color w:val="000000"/>
          <w:sz w:val="24"/>
          <w:szCs w:val="24"/>
          <w:highlight w:val="none"/>
        </w:rPr>
        <w:t xml:space="preserve">2.</w:t>
      </w:r>
      <w:r>
        <w:rPr>
          <w:rStyle w:val="1071"/>
          <w:rFonts w:hint="eastAsia" w:ascii="宋体" w:hAnsi="宋体" w:eastAsia="宋体" w:cs="宋体"/>
          <w:color w:val="000000"/>
          <w:sz w:val="24"/>
          <w:szCs w:val="24"/>
          <w:highlight w:val="none"/>
          <w:lang w:val="en-US" w:eastAsia="zh-CN"/>
        </w:rPr>
        <w:t xml:space="preserve">11</w:t>
      </w:r>
      <w:r>
        <w:rPr>
          <w:rStyle w:val="1071"/>
          <w:rFonts w:hint="eastAsia" w:ascii="宋体" w:hAnsi="宋体" w:eastAsia="宋体" w:cs="宋体"/>
          <w:color w:val="000000"/>
          <w:sz w:val="24"/>
          <w:szCs w:val="24"/>
          <w:highlight w:val="none"/>
        </w:rPr>
        <w:t xml:space="preserve">《实施方案》；</w:t>
      </w:r>
      <w:r>
        <w:rPr>
          <w:rStyle w:val="1071"/>
          <w:rFonts w:hint="eastAsia" w:ascii="宋体" w:hAnsi="宋体" w:eastAsia="宋体" w:cs="宋体"/>
          <w:color w:val="000000"/>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2.1</w:t>
      </w:r>
      <w:r>
        <w:rPr>
          <w:rStyle w:val="1071"/>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《企业类似项目一览表》</w:t>
      </w:r>
      <w:r>
        <w:rPr>
          <w:rStyle w:val="1071"/>
          <w:rFonts w:hint="eastAsia" w:ascii="宋体" w:hAnsi="宋体" w:eastAsia="宋体" w:cs="宋体"/>
          <w:color w:val="000000"/>
          <w:szCs w:val="24"/>
          <w:highlight w:val="none"/>
        </w:rPr>
        <w:t xml:space="preserve">；</w:t>
      </w:r>
      <w:r>
        <w:rPr>
          <w:rStyle w:val="1071"/>
          <w:rFonts w:hint="eastAsia" w:ascii="宋体" w:hAnsi="宋体" w:eastAsia="宋体" w:cs="宋体"/>
          <w:color w:val="000000"/>
          <w:szCs w:val="24"/>
          <w:highlight w:val="none"/>
        </w:rPr>
      </w:r>
      <w:r/>
    </w:p>
    <w:p>
      <w:pPr>
        <w:pStyle w:val="1037"/>
        <w:numPr>
          <w:ilvl w:val="0"/>
          <w:numId w:val="0"/>
        </w:numPr>
        <w:ind w:firstLine="480"/>
        <w:keepLines w:val="0"/>
        <w:keepNext w:val="0"/>
        <w:pageBreakBefore w:val="0"/>
        <w:spacing w:line="360" w:lineRule="auto"/>
        <w:widowControl w:val="off"/>
        <w:rPr>
          <w:rStyle w:val="1071"/>
          <w:rFonts w:hint="eastAsia" w:ascii="宋体" w:hAnsi="宋体" w:eastAsia="宋体" w:cs="宋体"/>
          <w:b w:val="0"/>
          <w:bCs/>
          <w:color w:val="000000"/>
          <w:sz w:val="24"/>
          <w:szCs w:val="24"/>
          <w:highlight w:val="none"/>
          <w:lang w:val="en-US" w:eastAsia="zh-CN" w:bidi="ar-SA"/>
        </w:rPr>
        <w:outlineLvl w:val="1"/>
      </w:pPr>
      <w:r>
        <w:rPr>
          <w:rStyle w:val="1071"/>
          <w:rFonts w:hint="eastAsia" w:ascii="宋体" w:hAnsi="宋体" w:eastAsia="宋体" w:cs="宋体"/>
          <w:b w:val="0"/>
          <w:bCs/>
          <w:color w:val="000000"/>
          <w:sz w:val="24"/>
          <w:szCs w:val="24"/>
          <w:highlight w:val="none"/>
          <w:lang w:val="en-US" w:eastAsia="zh-CN" w:bidi="ar-SA"/>
        </w:rPr>
        <w:t xml:space="preserve">2.13其它有关资格证明文件：</w:t>
      </w:r>
      <w:r>
        <w:rPr>
          <w:rStyle w:val="1071"/>
          <w:rFonts w:hint="eastAsia" w:ascii="宋体" w:hAnsi="宋体" w:eastAsia="宋体" w:cs="宋体"/>
          <w:b w:val="0"/>
          <w:bCs/>
          <w:color w:val="000000"/>
          <w:sz w:val="24"/>
          <w:szCs w:val="24"/>
          <w:highlight w:val="none"/>
          <w:lang w:val="en-US" w:eastAsia="zh-CN" w:bidi="ar-SA"/>
        </w:rPr>
      </w:r>
      <w:r/>
    </w:p>
    <w:p>
      <w:pPr>
        <w:pStyle w:val="1037"/>
        <w:numPr>
          <w:ilvl w:val="0"/>
          <w:numId w:val="0"/>
        </w:numPr>
        <w:ind w:firstLine="480"/>
        <w:keepLines w:val="0"/>
        <w:keepNext w:val="0"/>
        <w:pageBreakBefore w:val="0"/>
        <w:spacing w:line="360" w:lineRule="auto"/>
        <w:widowControl w:val="off"/>
        <w:rPr>
          <w:rStyle w:val="1071"/>
          <w:rFonts w:hint="eastAsia" w:ascii="宋体" w:hAnsi="宋体" w:eastAsia="宋体" w:cs="宋体"/>
          <w:b w:val="0"/>
          <w:bCs/>
          <w:color w:val="000000"/>
          <w:sz w:val="24"/>
          <w:szCs w:val="24"/>
          <w:highlight w:val="none"/>
          <w:lang w:val="en-US" w:eastAsia="zh-CN" w:bidi="ar-SA"/>
        </w:rPr>
        <w:outlineLvl w:val="1"/>
      </w:pPr>
      <w:r>
        <w:rPr>
          <w:rStyle w:val="1071"/>
          <w:rFonts w:hint="eastAsia" w:ascii="宋体" w:hAnsi="宋体" w:eastAsia="宋体" w:cs="宋体"/>
          <w:b w:val="0"/>
          <w:bCs/>
          <w:color w:val="000000"/>
          <w:sz w:val="24"/>
          <w:szCs w:val="24"/>
          <w:highlight w:val="none"/>
          <w:lang w:val="en-US" w:eastAsia="zh-CN" w:bidi="ar-SA"/>
        </w:rPr>
        <w:t xml:space="preserve">2.13.1其他可以证明磋商供应商资信、资质和货物、服务质量的证书、文件、推荐信等资料；</w:t>
      </w:r>
      <w:r>
        <w:rPr>
          <w:rStyle w:val="1071"/>
          <w:rFonts w:hint="eastAsia" w:ascii="宋体" w:hAnsi="宋体" w:eastAsia="宋体" w:cs="宋体"/>
          <w:b w:val="0"/>
          <w:bCs/>
          <w:color w:val="000000"/>
          <w:sz w:val="24"/>
          <w:szCs w:val="24"/>
          <w:highlight w:val="none"/>
          <w:lang w:val="en-US" w:eastAsia="zh-CN" w:bidi="ar-SA"/>
        </w:rPr>
      </w:r>
      <w:r/>
    </w:p>
    <w:p>
      <w:pPr>
        <w:pStyle w:val="1037"/>
        <w:numPr>
          <w:ilvl w:val="0"/>
          <w:numId w:val="0"/>
        </w:numPr>
        <w:ind w:firstLine="480"/>
        <w:keepLines w:val="0"/>
        <w:keepNext w:val="0"/>
        <w:pageBreakBefore w:val="0"/>
        <w:spacing w:line="360" w:lineRule="auto"/>
        <w:widowControl w:val="off"/>
        <w:rPr>
          <w:rStyle w:val="1071"/>
          <w:rFonts w:hint="eastAsia" w:ascii="宋体" w:hAnsi="宋体" w:eastAsia="宋体" w:cs="宋体"/>
          <w:b w:val="0"/>
          <w:bCs/>
          <w:color w:val="000000"/>
          <w:sz w:val="24"/>
          <w:szCs w:val="24"/>
          <w:highlight w:val="none"/>
          <w:lang w:val="en-US" w:eastAsia="zh-CN" w:bidi="ar-SA"/>
        </w:rPr>
        <w:outlineLvl w:val="1"/>
      </w:pPr>
      <w:r>
        <w:rPr>
          <w:rStyle w:val="1071"/>
          <w:rFonts w:hint="eastAsia" w:ascii="宋体" w:hAnsi="宋体" w:eastAsia="宋体" w:cs="宋体"/>
          <w:b w:val="0"/>
          <w:bCs/>
          <w:color w:val="000000"/>
          <w:sz w:val="24"/>
          <w:szCs w:val="24"/>
          <w:highlight w:val="none"/>
          <w:lang w:val="en-US" w:eastAsia="zh-CN" w:bidi="ar-SA"/>
        </w:rPr>
        <w:t xml:space="preserve">2.13.2《中小企业声明函》；《残疾人福利性单位声明函》；省级以上监狱管理局、戒毒管理局（含新疆生产建设兵团）出具的属于监狱企业的证明文件（如有）。</w:t>
      </w:r>
      <w:r>
        <w:rPr>
          <w:rStyle w:val="1071"/>
          <w:rFonts w:hint="eastAsia" w:ascii="宋体" w:hAnsi="宋体" w:eastAsia="宋体" w:cs="宋体"/>
          <w:b w:val="0"/>
          <w:bCs/>
          <w:color w:val="000000"/>
          <w:sz w:val="24"/>
          <w:szCs w:val="24"/>
          <w:highlight w:val="none"/>
          <w:lang w:val="en-US" w:eastAsia="zh-CN" w:bidi="ar-SA"/>
        </w:rPr>
      </w:r>
      <w:r/>
    </w:p>
    <w:p>
      <w:pPr>
        <w:pStyle w:val="1037"/>
        <w:numPr>
          <w:ilvl w:val="0"/>
          <w:numId w:val="0"/>
        </w:numPr>
        <w:ind w:firstLine="482"/>
        <w:keepLines w:val="0"/>
        <w:keepNext w:val="0"/>
        <w:pageBreakBefore w:val="0"/>
        <w:spacing w:line="360" w:lineRule="auto"/>
        <w:widowControl w:val="off"/>
        <w:rPr>
          <w:rStyle w:val="1071"/>
          <w:rFonts w:hint="eastAsia" w:ascii="宋体" w:hAnsi="宋体" w:eastAsia="宋体" w:cs="宋体"/>
          <w:b/>
          <w:color w:val="000000"/>
          <w:sz w:val="24"/>
          <w:szCs w:val="24"/>
          <w:highlight w:val="none"/>
          <w:lang w:val="en-US" w:eastAsia="zh-CN" w:bidi="ar-SA"/>
        </w:rPr>
        <w:outlineLvl w:val="1"/>
      </w:pPr>
      <w:r>
        <w:rPr>
          <w:rStyle w:val="1071"/>
          <w:rFonts w:hint="eastAsia" w:ascii="宋体" w:hAnsi="宋体" w:eastAsia="宋体" w:cs="宋体"/>
          <w:b/>
          <w:color w:val="000000"/>
          <w:sz w:val="24"/>
          <w:szCs w:val="24"/>
          <w:highlight w:val="none"/>
          <w:lang w:val="en-US" w:eastAsia="zh-CN" w:bidi="ar-SA"/>
        </w:rPr>
        <w:t xml:space="preserve">注1：以上2.6.1-2.6.7为资格审查要求提供的材料，是作为对供应商资格审查、质疑身份认定的依据，响应供应商必须提供并加盖电子公章。否则，磋商响应文件将被认定为不符合资格审查要求。</w:t>
      </w:r>
      <w:r>
        <w:rPr>
          <w:rStyle w:val="1071"/>
          <w:rFonts w:hint="eastAsia" w:ascii="宋体" w:hAnsi="宋体" w:eastAsia="宋体" w:cs="宋体"/>
          <w:b/>
          <w:color w:val="000000"/>
          <w:sz w:val="24"/>
          <w:szCs w:val="24"/>
          <w:highlight w:val="none"/>
          <w:lang w:val="en-US" w:eastAsia="zh-CN" w:bidi="ar-SA"/>
        </w:rPr>
      </w:r>
      <w:r/>
    </w:p>
    <w:p>
      <w:pPr>
        <w:pStyle w:val="1037"/>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以上</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5，2.7-2.10</w:t>
      </w:r>
      <w:r>
        <w:rPr>
          <w:rFonts w:hint="eastAsia" w:ascii="宋体" w:hAnsi="宋体" w:eastAsia="宋体" w:cs="宋体"/>
          <w:b/>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360" w:lineRule="auto"/>
        <w:rPr>
          <w:rStyle w:val="1071"/>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制作电子响应文件时必须与</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文件制作软件目录一一对应，将相关资料上传至相应模块。</w:t>
      </w:r>
      <w:r>
        <w:rPr>
          <w:rStyle w:val="1071"/>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Style w:val="1071"/>
          <w:rFonts w:hint="eastAsia" w:ascii="宋体" w:hAnsi="宋体" w:eastAsia="宋体" w:cs="宋体"/>
          <w:b/>
          <w:bCs/>
          <w:color w:val="000000"/>
          <w:sz w:val="24"/>
          <w:szCs w:val="24"/>
          <w:highlight w:val="none"/>
        </w:rPr>
        <w:t xml:space="preserve">注</w:t>
      </w:r>
      <w:r>
        <w:rPr>
          <w:rStyle w:val="1071"/>
          <w:rFonts w:hint="eastAsia" w:ascii="宋体" w:hAnsi="宋体" w:eastAsia="宋体" w:cs="宋体"/>
          <w:b/>
          <w:bCs/>
          <w:color w:val="000000"/>
          <w:sz w:val="24"/>
          <w:szCs w:val="24"/>
          <w:highlight w:val="none"/>
          <w:lang w:val="en-US" w:eastAsia="zh-CN"/>
        </w:rPr>
        <w:t xml:space="preserve">4</w:t>
      </w:r>
      <w:r>
        <w:rPr>
          <w:rStyle w:val="1071"/>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Style w:val="1071"/>
          <w:rFonts w:hint="eastAsia" w:ascii="宋体" w:hAnsi="宋体" w:eastAsia="宋体" w:cs="宋体"/>
          <w:b/>
          <w:bCs/>
          <w:color w:val="000000"/>
          <w:sz w:val="24"/>
          <w:szCs w:val="24"/>
          <w:highlight w:val="none"/>
        </w:rPr>
        <w:t xml:space="preserve">注</w:t>
      </w:r>
      <w:r>
        <w:rPr>
          <w:rStyle w:val="1071"/>
          <w:rFonts w:hint="eastAsia" w:ascii="宋体" w:hAnsi="宋体" w:eastAsia="宋体" w:cs="宋体"/>
          <w:b/>
          <w:bCs/>
          <w:color w:val="000000"/>
          <w:sz w:val="24"/>
          <w:szCs w:val="24"/>
          <w:highlight w:val="none"/>
          <w:lang w:val="en-US" w:eastAsia="zh-CN"/>
        </w:rPr>
        <w:t xml:space="preserve">5</w:t>
      </w:r>
      <w:r>
        <w:rPr>
          <w:rStyle w:val="1071"/>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磋商过程中如有问题采购代理机构工作人员会及时</w:t>
      </w:r>
      <w:r>
        <w:rPr>
          <w:rFonts w:hint="eastAsia" w:ascii="宋体" w:hAnsi="宋体" w:eastAsia="宋体" w:cs="宋体"/>
          <w:b/>
          <w:bCs/>
          <w:color w:val="000000"/>
          <w:sz w:val="24"/>
          <w:szCs w:val="24"/>
          <w:highlight w:val="none"/>
          <w:lang w:val="en-US" w:eastAsia="zh-CN"/>
        </w:rPr>
        <w:t xml:space="preserve">通过</w:t>
      </w:r>
      <w:r>
        <w:rPr>
          <w:rFonts w:hint="eastAsia" w:ascii="宋体" w:hAnsi="宋体" w:eastAsia="宋体" w:cs="宋体"/>
          <w:b/>
          <w:bCs/>
          <w:color w:val="000000"/>
          <w:sz w:val="24"/>
          <w:szCs w:val="24"/>
          <w:highlight w:val="none"/>
        </w:rPr>
        <w:t xml:space="preserve">《投标供应商确认函》留存的手机号与供应商联系。请供应商确保该手机号磋商当日通讯畅通，否则导致的对供应商不利的后果由供应商自行承担。</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29" w:name="_Toc5566"/>
      <w:r>
        <w:rPr>
          <w:rFonts w:hint="eastAsia" w:ascii="宋体" w:hAnsi="宋体" w:eastAsia="宋体" w:cs="宋体"/>
          <w:b/>
          <w:color w:val="000000"/>
          <w:sz w:val="24"/>
          <w:szCs w:val="24"/>
          <w:highlight w:val="none"/>
        </w:rPr>
        <w:t xml:space="preserve">二、磋商程序</w:t>
      </w:r>
      <w:bookmarkEnd w:id="29"/>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0" w:name="_Toc7726"/>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、由磋商小组审查供应商解密的响应文件。</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eastAsia="宋体" w:cs="宋体"/>
          <w:b w:val="0"/>
          <w:bCs w:val="0"/>
          <w:color w:val="000000"/>
          <w:sz w:val="24"/>
          <w:szCs w:val="24"/>
          <w:highlight w:val="none"/>
        </w:rPr>
        <w:t xml:space="preserve">、说明或者更正。供应商的澄清、说明或者更正不得超出响应文件的范围或者改变响应文件的实质性内容。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b/>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eastAsia="宋体" w:cs="宋体"/>
          <w:color w:val="000000"/>
          <w:sz w:val="24"/>
          <w:szCs w:val="24"/>
          <w:highlight w:val="none"/>
        </w:rPr>
        <w:t xml:space="preserve">，磋商小组将在“苏采云”系统中同时通知所有参加磋商的供应商，供应商应当按照磋商文件的变动情况和磋商小组的要求在“苏采云”系统中重新提交响应文件，并加盖CA电子公章。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w:t>
      </w:r>
      <w:r>
        <w:rPr>
          <w:rFonts w:hint="eastAsia" w:ascii="宋体" w:hAnsi="宋体" w:eastAsia="宋体" w:cs="宋体"/>
          <w:b/>
          <w:bCs/>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bCs/>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en-US"/>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en-US"/>
        </w:rPr>
        <w:t xml:space="preserve">政府采购异常低价审查</w:t>
      </w:r>
      <w:r>
        <w:rPr>
          <w:rFonts w:hint="eastAsia" w:ascii="宋体" w:hAnsi="宋体" w:eastAsia="宋体" w:cs="宋体"/>
          <w:b/>
          <w:bCs/>
          <w:color w:val="000000"/>
          <w:sz w:val="24"/>
          <w:szCs w:val="24"/>
          <w:highlight w:val="none"/>
          <w:lang w:val="zh-CN" w:eastAsia="en-US"/>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.1评审过程中出现下列情形之一的，磋商小组应当启动异常低价投标（响应）审查程序：</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（3）投标（响应）报价低于采购项目最高限价45%的，即投标（响应）报价＜采购项目最高限价×45%；</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（4）磋商小组基于专业判断，认为供应商报价过低，有可能影响产品质量或者不能诚信履约的其他情形。</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zh-CN" w:eastAsia="zh-CN"/>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三、质疑</w:t>
      </w:r>
      <w:bookmarkEnd w:id="30"/>
      <w:r>
        <w:rPr>
          <w:rFonts w:hint="eastAsia" w:ascii="宋体" w:hAnsi="宋体" w:eastAsia="宋体" w:cs="宋体"/>
          <w:b/>
          <w:bCs/>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31" w:name="_Toc31942"/>
      <w:r>
        <w:rPr>
          <w:rFonts w:hint="eastAsia" w:ascii="宋体" w:hAnsi="宋体" w:eastAsia="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2、本次采购文件要求供应商在法定质疑期内一次性提出针对同一采购程序环节的质疑。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w:t>
      </w:r>
      <w:r>
        <w:rPr>
          <w:rFonts w:hint="eastAsia" w:ascii="宋体" w:hAnsi="宋体" w:eastAsia="宋体" w:cs="宋体"/>
          <w:b w:val="0"/>
          <w:bCs w:val="0"/>
          <w:color w:val="000000"/>
          <w:sz w:val="24"/>
          <w:szCs w:val="24"/>
          <w:highlight w:val="none"/>
        </w:rPr>
        <w:t xml:space="preserve">商为法人或者其他组织的，应当由法定代表人、主要负责人，或者其授权代表签字或者盖章，并加盖公章。供应商委托代理进行质疑的，其授权委托书上应当载明代理人的姓名或者名称、代理事项、</w:t>
      </w:r>
      <w:r>
        <w:rPr>
          <w:rFonts w:hint="eastAsia" w:ascii="宋体" w:hAnsi="宋体" w:eastAsia="宋体" w:cs="宋体"/>
          <w:color w:val="000000"/>
          <w:sz w:val="24"/>
          <w:szCs w:val="24"/>
          <w:highlight w:val="none"/>
        </w:rPr>
        <w:t xml:space="preserve">具体权限、期限和相关事项。</w:t>
      </w:r>
      <w:r>
        <w:rPr>
          <w:rFonts w:hint="eastAsia" w:ascii="宋体" w:hAnsi="宋体" w:eastAsia="宋体" w:cs="宋体"/>
          <w:color w:val="000000"/>
          <w:sz w:val="24"/>
          <w:szCs w:val="24"/>
          <w:highlight w:val="none"/>
        </w:rPr>
      </w:r>
      <w:r/>
    </w:p>
    <w:p>
      <w:pPr>
        <w:pStyle w:val="1037"/>
        <w:ind w:left="0" w:right="0" w:firstLine="482"/>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sz w:val="24"/>
          <w:szCs w:val="24"/>
          <w:highlight w:val="none"/>
        </w:rPr>
        <w:t xml:space="preserve">《投标供应商确认函》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Cs/>
          <w:color w:val="000000"/>
          <w:sz w:val="24"/>
          <w:szCs w:val="24"/>
          <w:highlight w:val="none"/>
        </w:rPr>
        <w:t xml:space="preserve">质疑递交联系人、联系电话及地址详见采购公告。</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四、勘察现场</w:t>
      </w:r>
      <w:bookmarkEnd w:id="31"/>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1、本项目不组织统一勘察现场。</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32" w:name="_Toc2426"/>
      <w:r>
        <w:rPr>
          <w:rFonts w:hint="eastAsia" w:ascii="宋体" w:hAnsi="宋体" w:eastAsia="宋体" w:cs="宋体"/>
          <w:b/>
          <w:color w:val="000000"/>
          <w:sz w:val="24"/>
          <w:szCs w:val="24"/>
          <w:highlight w:val="none"/>
        </w:rPr>
        <w:t xml:space="preserve">五、项目的终止</w:t>
      </w:r>
      <w:bookmarkEnd w:id="32"/>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4、在采购活动中因重大变故，采购任务取消的。</w:t>
      </w:r>
      <w:r>
        <w:rPr>
          <w:rFonts w:hint="eastAsia" w:ascii="宋体" w:hAnsi="宋体" w:eastAsia="宋体" w:cs="宋体"/>
          <w:color w:val="000000"/>
          <w:sz w:val="24"/>
          <w:szCs w:val="24"/>
          <w:highlight w:val="none"/>
        </w:rPr>
      </w:r>
      <w:r/>
    </w:p>
    <w:p>
      <w:pPr>
        <w:pStyle w:val="1037"/>
        <w:ind w:left="0" w:firstLine="482"/>
        <w:keepLines w:val="0"/>
        <w:keepNext w:val="0"/>
        <w:pageBreakBefore w:val="0"/>
        <w:spacing w:line="360" w:lineRule="auto"/>
        <w:rPr>
          <w:rFonts w:hint="eastAsia" w:ascii="宋体" w:hAnsi="宋体" w:eastAsia="宋体" w:cs="宋体"/>
          <w:b/>
          <w:color w:val="000000"/>
          <w:sz w:val="24"/>
          <w:szCs w:val="24"/>
          <w:highlight w:val="none"/>
        </w:rPr>
      </w:pPr>
      <w:r/>
      <w:bookmarkStart w:id="33" w:name="_Toc31063"/>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、磋商说明：</w:t>
      </w:r>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不符合供应商资格要求的响应文件将被认定为无效响应；</w:t>
      </w:r>
      <w:r>
        <w:rPr>
          <w:rFonts w:hint="eastAsia" w:ascii="宋体" w:hAnsi="宋体" w:eastAsia="宋体" w:cs="宋体"/>
          <w:b w:val="0"/>
          <w:bCs/>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在机器码检查中，出现不同供应商响应文件机器码一致情形的，响应文件将被认定为无效响应</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037"/>
        <w:ind w:left="0" w:firstLine="480"/>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最终报价超过采购预算的不能成交；</w:t>
      </w:r>
      <w:r>
        <w:rPr>
          <w:rFonts w:hint="eastAsia" w:ascii="宋体" w:hAnsi="宋体" w:eastAsia="宋体" w:cs="宋体"/>
          <w:b w:val="0"/>
          <w:bCs/>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不实质性响应采购文件的不能成交。</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360" w:lineRule="auto"/>
        <w:rPr>
          <w:rFonts w:hint="eastAsia" w:ascii="宋体" w:hAnsi="宋体" w:eastAsia="宋体" w:cs="宋体"/>
          <w:b/>
          <w:color w:val="000000"/>
          <w:sz w:val="24"/>
          <w:szCs w:val="24"/>
          <w:highlight w:val="none"/>
        </w:rPr>
      </w:pPr>
      <w:r/>
      <w:bookmarkEnd w:id="33"/>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、服务费及履约保证金</w:t>
      </w:r>
      <w:r>
        <w:rPr>
          <w:rFonts w:hint="eastAsia" w:ascii="宋体" w:hAnsi="宋体" w:eastAsia="宋体" w:cs="宋体"/>
          <w:b/>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1、成交单位须按前附表的规定计算并支付服务费，该费用应在领取成交通知书时付清。成交单位如果未按规定缴纳服务费，磋商采购单位将并保留诉讼的权利。</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sz w:val="24"/>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30"/>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开票信息</w:t>
            </w: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报名单位公司名称</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0"/>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7"/>
        <w:ind w:lef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34" w:name="_Toc31110"/>
      <w:r>
        <w:rPr>
          <w:rFonts w:hint="eastAsia" w:ascii="宋体" w:hAnsi="宋体" w:eastAsia="宋体" w:cs="宋体"/>
          <w:b/>
          <w:bCs/>
          <w:color w:val="000000"/>
          <w:sz w:val="24"/>
          <w:szCs w:val="24"/>
          <w:highlight w:val="none"/>
        </w:rPr>
        <w:t xml:space="preserve">3、成交单位凭已缴纳代理服务费的银行回单至代理机构领取成交通知书、合同。</w:t>
      </w:r>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履约保证金：本项目无需提交履约保证金。</w:t>
      </w:r>
      <w:r>
        <w:rPr>
          <w:rFonts w:hint="eastAsia" w:ascii="宋体" w:hAnsi="宋体" w:eastAsia="宋体" w:cs="宋体"/>
          <w:b/>
          <w:bCs/>
          <w:color w:val="000000"/>
          <w:sz w:val="24"/>
          <w:szCs w:val="24"/>
          <w:highlight w:val="none"/>
        </w:rPr>
      </w:r>
      <w:r/>
    </w:p>
    <w:p>
      <w:pPr>
        <w:pStyle w:val="1030"/>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、政府采购政策</w:t>
      </w:r>
      <w:bookmarkEnd w:id="34"/>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（一）节能产品、环境标志产品</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）小微企业的价格分评审：</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1、中小企业划分标准：</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根据《政府采购促进中小企业发展管理办法》（财库〔2020〕46号）及江苏省财政厅《关于新冠肺炎疫情防控期间加大政府采购支持中小微企业力度的通知》（苏财购〔2020〕19号）的相关规定，供应商可根据《中小企业划型标准规定》（工信部联企业〔2011〕300号）提交《中小企业声明函》并加盖公章，未提交则不享受相关小微企业价格扣除政策。本项目采购标的对应的中小企业划分标准所属行业为</w:t>
      </w:r>
      <w:r>
        <w:rPr>
          <w:rFonts w:hint="eastAsia" w:ascii="宋体" w:hAnsi="宋体" w:eastAsia="宋体" w:cs="宋体"/>
          <w:b/>
          <w:bCs/>
          <w:color w:val="000000"/>
          <w:sz w:val="24"/>
          <w:szCs w:val="24"/>
          <w:highlight w:val="none"/>
          <w:lang w:eastAsia="zh-CN"/>
        </w:rPr>
        <w:t xml:space="preserve">其他未列明行业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2、中小型企业的认定：</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中小微企业应当出具《中小企业声明函》（见格式），未在</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中提供《中小企业声明函》的，不享受促进中小微企业发展的相关政府采购政策。</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3、价格分的折扣：</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根据《政府采购促进中小企业发展管理办法》及</w:t>
      </w:r>
      <w:r>
        <w:rPr>
          <w:rFonts w:hint="eastAsia" w:ascii="宋体" w:hAnsi="宋体" w:eastAsia="宋体" w:cs="宋体"/>
          <w:b w:val="0"/>
          <w:bCs w:val="0"/>
          <w:color w:val="000000"/>
          <w:sz w:val="24"/>
          <w:szCs w:val="24"/>
          <w:highlight w:val="none"/>
          <w:lang w:val="en-US" w:eastAsia="zh-CN"/>
        </w:rPr>
        <w:t xml:space="preserve">&lt;关于印发《苏州市政府采购促进中小企业发展实施意见</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的通知&gt;</w:t>
      </w:r>
      <w:r>
        <w:rPr>
          <w:rFonts w:hint="eastAsia" w:ascii="宋体" w:hAnsi="宋体" w:eastAsia="宋体" w:cs="宋体"/>
          <w:b w:val="0"/>
          <w:bCs w:val="0"/>
          <w:color w:val="000000"/>
          <w:sz w:val="24"/>
          <w:szCs w:val="24"/>
          <w:highlight w:val="none"/>
        </w:rPr>
        <w:t xml:space="preserve">（苏财购〔202</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号），对于小型企业和微型企业的产品或服务的价格给予</w:t>
      </w:r>
      <w:r>
        <w:rPr>
          <w:rFonts w:hint="eastAsia" w:ascii="宋体" w:hAnsi="宋体" w:eastAsia="宋体" w:cs="宋体"/>
          <w:b w:val="0"/>
          <w:bCs w:val="0"/>
          <w:color w:val="000000"/>
          <w:sz w:val="24"/>
          <w:szCs w:val="24"/>
          <w:highlight w:val="none"/>
          <w:lang w:eastAsia="zh-CN"/>
        </w:rPr>
        <w:t xml:space="preserve">20%</w:t>
      </w:r>
      <w:r>
        <w:rPr>
          <w:rFonts w:hint="eastAsia" w:ascii="宋体" w:hAnsi="宋体" w:eastAsia="宋体" w:cs="宋体"/>
          <w:b w:val="0"/>
          <w:bCs w:val="0"/>
          <w:color w:val="000000"/>
          <w:sz w:val="24"/>
          <w:szCs w:val="24"/>
          <w:highlight w:val="none"/>
        </w:rPr>
        <w:t xml:space="preserve">的扣除，用扣除后的价格参与评审。</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5、其他还需落实的政府采购政策：法律法规和省级以上人民政府财政部门规定的其他事项。</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rPr>
        <w:t xml:space="preserve">）残疾人福利性单位的价格分评审：</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2、价格分的折扣：</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对于残疾人福利性单位的产品或服务的价格给予</w:t>
      </w:r>
      <w:r>
        <w:rPr>
          <w:rFonts w:hint="eastAsia" w:ascii="宋体" w:hAnsi="宋体" w:eastAsia="宋体" w:cs="宋体"/>
          <w:b w:val="0"/>
          <w:bCs w:val="0"/>
          <w:color w:val="000000"/>
          <w:sz w:val="24"/>
          <w:szCs w:val="24"/>
          <w:highlight w:val="none"/>
          <w:lang w:eastAsia="zh-CN"/>
        </w:rPr>
        <w:t xml:space="preserve">20%</w:t>
      </w:r>
      <w:r>
        <w:rPr>
          <w:rFonts w:hint="eastAsia" w:ascii="宋体" w:hAnsi="宋体" w:eastAsia="宋体" w:cs="宋体"/>
          <w:b w:val="0"/>
          <w:bCs w:val="0"/>
          <w:color w:val="000000"/>
          <w:sz w:val="24"/>
          <w:szCs w:val="24"/>
          <w:highlight w:val="none"/>
        </w:rPr>
        <w:t xml:space="preserve">的扣除，用扣除后的价格参与评审。</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）监狱企业的价格分评审：</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2、价格分的折扣：</w:t>
      </w:r>
      <w:r>
        <w:rPr>
          <w:rFonts w:hint="eastAsia" w:ascii="宋体" w:hAnsi="宋体" w:eastAsia="宋体" w:cs="宋体"/>
          <w:b w:val="0"/>
          <w:bCs w:val="0"/>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对于监狱企业的产品或服务的价格给予</w:t>
      </w:r>
      <w:r>
        <w:rPr>
          <w:rFonts w:hint="eastAsia" w:ascii="宋体" w:hAnsi="宋体" w:eastAsia="宋体" w:cs="宋体"/>
          <w:b w:val="0"/>
          <w:bCs w:val="0"/>
          <w:color w:val="000000"/>
          <w:sz w:val="24"/>
          <w:szCs w:val="24"/>
          <w:highlight w:val="none"/>
          <w:lang w:eastAsia="zh-CN"/>
        </w:rPr>
        <w:t xml:space="preserve">20%</w:t>
      </w:r>
      <w:r>
        <w:rPr>
          <w:rFonts w:hint="eastAsia" w:ascii="宋体" w:hAnsi="宋体" w:eastAsia="宋体" w:cs="宋体"/>
          <w:b w:val="0"/>
          <w:bCs w:val="0"/>
          <w:color w:val="000000"/>
          <w:sz w:val="24"/>
          <w:szCs w:val="24"/>
          <w:highlight w:val="none"/>
        </w:rPr>
        <w:t xml:space="preserve">的扣除，用扣除后的价格参与评审。</w:t>
      </w:r>
      <w:r>
        <w:rPr>
          <w:rFonts w:hint="eastAsia" w:ascii="宋体" w:hAnsi="宋体" w:eastAsia="宋体" w:cs="宋体"/>
          <w:b w:val="0"/>
          <w:bCs w:val="0"/>
          <w:color w:val="000000"/>
          <w:sz w:val="24"/>
          <w:szCs w:val="24"/>
          <w:highlight w:val="none"/>
        </w:rPr>
      </w:r>
      <w:r/>
    </w:p>
    <w:p>
      <w:pPr>
        <w:pStyle w:val="1030"/>
        <w:ind w:left="0" w:firstLine="482"/>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注：残疾人福利性单位和监狱企业属于小型、微型企业的，不重复享受政策。</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bookmarkStart w:id="35" w:name="_Toc5270"/>
      <w:r>
        <w:rPr>
          <w:rFonts w:hint="eastAsia" w:ascii="宋体" w:hAnsi="宋体" w:eastAsia="宋体" w:cs="宋体"/>
          <w:b w:val="0"/>
          <w:bCs w:val="0"/>
          <w:color w:val="000000"/>
          <w:sz w:val="24"/>
          <w:szCs w:val="24"/>
          <w:highlight w:val="none"/>
          <w:lang w:val="en-US" w:eastAsia="zh-CN"/>
        </w:rPr>
        <w:t xml:space="preserve">（五）采购本国产品的支持政策（本项目为服务项目，不涉及货物，不适用以下内容）</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1、根据《国务院办公厅关于在政府采购中实施本国产品标准及相关政策的通知》</w:t>
      </w:r>
      <w:bookmarkStart w:id="36" w:name="OLE_LINK13"/>
      <w:r>
        <w:rPr>
          <w:rFonts w:hint="eastAsia" w:ascii="宋体" w:hAnsi="宋体" w:eastAsia="宋体" w:cs="宋体"/>
          <w:b w:val="0"/>
          <w:bCs w:val="0"/>
          <w:color w:val="000000"/>
          <w:sz w:val="24"/>
          <w:szCs w:val="24"/>
          <w:highlight w:val="none"/>
          <w:lang w:val="en-US" w:eastAsia="zh-CN"/>
        </w:rPr>
        <w:t xml:space="preserve">（国办发〔2025〕34号）</w:t>
      </w:r>
      <w:bookmarkEnd w:id="36"/>
      <w:r>
        <w:rPr>
          <w:rFonts w:hint="eastAsia" w:ascii="宋体" w:hAnsi="宋体" w:eastAsia="宋体" w:cs="宋体"/>
          <w:b w:val="0"/>
          <w:bCs w:val="0"/>
          <w:color w:val="000000"/>
          <w:sz w:val="24"/>
          <w:szCs w:val="24"/>
          <w:highlight w:val="none"/>
          <w:lang w:val="en-US" w:eastAsia="zh-CN"/>
        </w:rPr>
        <w:t xml:space="preserve">（以下简称“本国产品扶持政策”）的规定，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3、本国产品标准的适用范围</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4、供应商应当提供符合本国产品扶持政策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多种产品采购时，还应提供《关于本国产品成本占比的声明函》（格式见第三章）。</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未按上述要求提供的，不享受本国产品扶持政策。</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6、若供应商提供虚假《关于符合本国产品标准的声明函》《关于本国产品成本占比的声明函》、虚假证明文件谋取中标、成交的，依照《中华人民共和国政府采购法》等法律法规规定追究相应责任。</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7、供应商提供的《关于符合本国产品标准的声明函》，或财政部会同有关部门规定的有关证明文件将随中标（成交）结果同时公告。</w:t>
      </w:r>
      <w:r>
        <w:rPr>
          <w:rFonts w:hint="eastAsia" w:ascii="宋体" w:hAnsi="宋体" w:eastAsia="宋体" w:cs="宋体"/>
          <w:b w:val="0"/>
          <w:bCs w:val="0"/>
          <w:color w:val="000000"/>
          <w:sz w:val="24"/>
          <w:szCs w:val="24"/>
          <w:highlight w:val="none"/>
          <w:lang w:val="en-US" w:eastAsia="zh-CN"/>
        </w:rPr>
      </w:r>
      <w:r/>
    </w:p>
    <w:p>
      <w:pPr>
        <w:pStyle w:val="1030"/>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、信用记录</w:t>
      </w:r>
      <w:bookmarkEnd w:id="35"/>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030"/>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b/>
          <w:bCs/>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bookmarkStart w:id="37" w:name="_Toc14106"/>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03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jc w:val="center"/>
        <w:spacing w:before="0" w:after="0" w:line="360" w:lineRule="auto"/>
        <w:rPr>
          <w:rFonts w:hint="eastAsia" w:ascii="宋体" w:hAnsi="宋体" w:eastAsia="宋体" w:cs="宋体"/>
          <w:b/>
          <w:color w:val="000000"/>
          <w:sz w:val="44"/>
          <w:szCs w:val="44"/>
          <w:highlight w:val="none"/>
        </w:rPr>
      </w:pPr>
      <w:r/>
      <w:bookmarkStart w:id="38" w:name="_Toc29473"/>
      <w:r/>
      <w:bookmarkStart w:id="39" w:name="_Toc4028"/>
      <w:r>
        <w:rPr>
          <w:rFonts w:hint="eastAsia" w:ascii="宋体" w:hAnsi="宋体" w:eastAsia="宋体" w:cs="宋体"/>
          <w:b/>
          <w:color w:val="000000"/>
          <w:sz w:val="44"/>
          <w:szCs w:val="44"/>
          <w:highlight w:val="none"/>
        </w:rPr>
        <w:t xml:space="preserve">第三章 </w:t>
      </w:r>
      <w:bookmarkStart w:id="40" w:name="投标文件格式"/>
      <w:r/>
      <w:bookmarkEnd w:id="40"/>
      <w:r>
        <w:rPr>
          <w:rFonts w:hint="eastAsia" w:ascii="宋体" w:hAnsi="宋体" w:eastAsia="宋体" w:cs="宋体"/>
          <w:b/>
          <w:color w:val="000000"/>
          <w:sz w:val="44"/>
          <w:szCs w:val="44"/>
          <w:highlight w:val="none"/>
        </w:rPr>
        <w:t xml:space="preserve">响应文件格式</w:t>
      </w:r>
      <w:bookmarkEnd w:id="24"/>
      <w:r/>
      <w:bookmarkEnd w:id="25"/>
      <w:r/>
      <w:bookmarkEnd w:id="26"/>
      <w:r/>
      <w:bookmarkEnd w:id="27"/>
      <w:r/>
      <w:bookmarkEnd w:id="37"/>
      <w:r/>
      <w:bookmarkEnd w:id="38"/>
      <w:r/>
      <w:bookmarkEnd w:id="39"/>
      <w:r>
        <w:rPr>
          <w:rFonts w:hint="eastAsia" w:ascii="宋体" w:hAnsi="宋体" w:eastAsia="宋体" w:cs="宋体"/>
          <w:b/>
          <w:color w:val="000000"/>
          <w:sz w:val="44"/>
          <w:szCs w:val="44"/>
          <w:highlight w:val="none"/>
        </w:rPr>
      </w:r>
      <w:r/>
    </w:p>
    <w:p>
      <w:pPr>
        <w:pStyle w:val="1030"/>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0"/>
        <w:ind w:left="0"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4"/>
          <w:szCs w:val="24"/>
          <w:highlight w:val="none"/>
        </w:rPr>
      </w:r>
      <w:r/>
    </w:p>
    <w:p>
      <w:pPr>
        <w:pStyle w:val="1030"/>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44"/>
          <w:szCs w:val="44"/>
          <w:highlight w:val="none"/>
        </w:rPr>
        <w:br w:type="page" w:clear="all"/>
      </w:r>
      <w:bookmarkStart w:id="41" w:name="_Toc17036"/>
      <w:r/>
      <w:bookmarkStart w:id="42" w:name="_Toc3821"/>
      <w:r/>
      <w:bookmarkStart w:id="43" w:name="_Toc7097"/>
      <w:r>
        <w:rPr>
          <w:rFonts w:hint="eastAsia" w:ascii="宋体" w:hAnsi="宋体" w:eastAsia="宋体" w:cs="宋体"/>
          <w:b/>
          <w:color w:val="000000"/>
          <w:sz w:val="24"/>
          <w:szCs w:val="24"/>
          <w:highlight w:val="none"/>
        </w:rPr>
        <w:t xml:space="preserve">附件1</w:t>
      </w:r>
      <w:bookmarkEnd w:id="41"/>
      <w:r/>
      <w:bookmarkEnd w:id="42"/>
      <w:r>
        <w:rPr>
          <w:rFonts w:hint="eastAsia" w:ascii="宋体" w:hAnsi="宋体" w:eastAsia="宋体" w:cs="宋体"/>
          <w:b/>
          <w:color w:val="000000"/>
          <w:sz w:val="24"/>
          <w:szCs w:val="24"/>
          <w:highlight w:val="none"/>
        </w:rPr>
        <w:t xml:space="preserve">、磋商响应函</w:t>
      </w:r>
      <w:bookmarkEnd w:id="43"/>
      <w:r>
        <w:rPr>
          <w:rFonts w:hint="eastAsia" w:ascii="宋体" w:hAnsi="宋体" w:eastAsia="宋体" w:cs="宋体"/>
          <w:b/>
          <w:color w:val="000000"/>
          <w:sz w:val="24"/>
          <w:szCs w:val="24"/>
          <w:highlight w:val="none"/>
        </w:rPr>
      </w:r>
      <w:r/>
    </w:p>
    <w:p>
      <w:pPr>
        <w:pStyle w:val="1030"/>
        <w:ind w:left="0"/>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1030"/>
        <w:ind w:left="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苏州星桥项目管理有限公司</w:t>
      </w:r>
      <w:r>
        <w:rPr>
          <w:rFonts w:hint="eastAsia" w:ascii="宋体" w:hAnsi="宋体" w:eastAsia="宋体" w:cs="宋体"/>
          <w:color w:val="000000"/>
          <w:sz w:val="24"/>
          <w:szCs w:val="24"/>
          <w:highlight w:val="none"/>
          <w:lang w:val="zh-CN"/>
        </w:rPr>
      </w:r>
      <w:r/>
    </w:p>
    <w:p>
      <w:pPr>
        <w:pStyle w:val="1030"/>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我方收到贵公司</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lang w:eastAsia="zh-CN"/>
        </w:rPr>
      </w:pPr>
      <w:r>
        <w:rPr>
          <w:rStyle w:val="1071"/>
          <w:rFonts w:hint="eastAsia" w:ascii="宋体" w:hAnsi="宋体" w:eastAsia="宋体" w:cs="宋体"/>
          <w:color w:val="000000"/>
          <w:sz w:val="24"/>
          <w:szCs w:val="24"/>
          <w:highlight w:val="none"/>
        </w:rPr>
        <w:t xml:space="preserve">1、我们愿意按照采购文件的一切要求，提供完成该项目的全部内容，我们的报价</w:t>
      </w:r>
      <w:r>
        <w:rPr>
          <w:rStyle w:val="1071"/>
          <w:rFonts w:hint="eastAsia" w:ascii="宋体" w:hAnsi="宋体" w:eastAsia="宋体" w:cs="宋体"/>
          <w:color w:val="000000"/>
          <w:sz w:val="24"/>
          <w:szCs w:val="24"/>
          <w:highlight w:val="none"/>
          <w:lang w:eastAsia="zh-CN"/>
        </w:rPr>
        <w:t xml:space="preserve">包括在服务期内完成该项目所需要的一切费用，包括但不限于驻场人员费（人工费、节假日加班费、差旅食宿费等）、维修、维护保养、人员培训费、保养辅材费、管理、保险、利润、税金、代理服务费、政策性文件规定及合同包含的所有风险、责任等各项应有费用。</w:t>
      </w:r>
      <w:r>
        <w:rPr>
          <w:rStyle w:val="1071"/>
          <w:rFonts w:hint="eastAsia" w:ascii="宋体" w:hAnsi="宋体" w:eastAsia="宋体" w:cs="宋体"/>
          <w:color w:val="000000"/>
          <w:sz w:val="24"/>
          <w:szCs w:val="24"/>
          <w:highlight w:val="none"/>
          <w:lang w:eastAsia="zh-CN"/>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3、我们已详细审查全部采购文件，包括更正公告(如有)。我们完全理解并同意放弃对这方面有不明及误解的权力。</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4、我们同意按采购文件中的规定，本磋商响应文件的有效期限为响应文件提交截止之日起90天。</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5、我们愿意提供磋商采购单位在采购文件中要求的所有资料。</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6、我们愿意遵守采购文件中所列的收费标准。</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7、我们承诺该磋商响应文件在磋商开始后的全过程中保持有效，不作任何更改和变动。</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9、我们声明：我们在参加本次政府采购活动前3年内在经营活动中没有重大违法记录。</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10、如果我们成交，我们愿意按采购文件的规定支付代理服务费。</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11、综合说明：</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（1）伴随服务及配合措施；（2）要求甲方提供的配合；（3）对采购文件有不同意见的偏离说明；（4）其它说明。</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所有有关磋商响应文件的函电，请按下列地址联系：</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单位：                             联系人：</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地址：                             邮政编码：</w:t>
      </w:r>
      <w:r>
        <w:rPr>
          <w:rStyle w:val="1071"/>
          <w:rFonts w:hint="eastAsia" w:ascii="宋体" w:hAnsi="宋体" w:eastAsia="宋体" w:cs="宋体"/>
          <w:color w:val="000000"/>
          <w:sz w:val="24"/>
          <w:szCs w:val="24"/>
          <w:highlight w:val="none"/>
        </w:rPr>
      </w:r>
      <w:r/>
    </w:p>
    <w:p>
      <w:pPr>
        <w:pStyle w:val="1090"/>
        <w:ind w:left="0" w:firstLine="48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联系电话：                         传真：</w:t>
      </w:r>
      <w:r>
        <w:rPr>
          <w:rStyle w:val="1071"/>
          <w:rFonts w:hint="eastAsia" w:ascii="宋体" w:hAnsi="宋体" w:eastAsia="宋体" w:cs="宋体"/>
          <w:color w:val="000000"/>
          <w:sz w:val="24"/>
          <w:szCs w:val="24"/>
          <w:highlight w:val="none"/>
        </w:rPr>
      </w:r>
      <w:r/>
    </w:p>
    <w:p>
      <w:pPr>
        <w:pStyle w:val="1030"/>
        <w:ind w:left="0" w:firstLine="480"/>
        <w:widowControl w:val="off"/>
        <w:rPr>
          <w:rFonts w:hint="eastAsia" w:ascii="宋体" w:hAnsi="宋体" w:eastAsia="宋体" w:cs="宋体"/>
          <w:color w:val="000000"/>
          <w:sz w:val="24"/>
          <w:szCs w:val="24"/>
          <w:highlight w:val="none"/>
          <w:u w:val="single"/>
        </w:rPr>
      </w:pPr>
      <w:r>
        <w:rPr>
          <w:rStyle w:val="1071"/>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r>
      <w:r/>
    </w:p>
    <w:p>
      <w:pPr>
        <w:pStyle w:val="1030"/>
        <w:ind w:left="0" w:right="-200"/>
        <w:jc w:val="right"/>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4" w:name="_Toc6183"/>
      <w:r>
        <w:rPr>
          <w:rFonts w:hint="eastAsia" w:ascii="宋体" w:hAnsi="宋体" w:eastAsia="宋体" w:cs="宋体"/>
          <w:b/>
          <w:color w:val="000000"/>
          <w:sz w:val="24"/>
          <w:szCs w:val="24"/>
          <w:highlight w:val="none"/>
        </w:rPr>
        <w:t xml:space="preserve">附件2、磋商报价表</w:t>
      </w:r>
      <w:bookmarkEnd w:id="44"/>
      <w:r>
        <w:rPr>
          <w:rFonts w:hint="eastAsia" w:ascii="宋体" w:hAnsi="宋体" w:eastAsia="宋体" w:cs="宋体"/>
          <w:b/>
          <w:color w:val="000000"/>
          <w:sz w:val="24"/>
          <w:szCs w:val="24"/>
          <w:highlight w:val="none"/>
        </w:rPr>
      </w:r>
      <w:r/>
    </w:p>
    <w:p>
      <w:pPr>
        <w:pStyle w:val="10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磋商报价表</w:t>
      </w:r>
      <w:r>
        <w:rPr>
          <w:rFonts w:hint="eastAsia" w:ascii="宋体" w:hAnsi="宋体" w:eastAsia="宋体" w:cs="宋体"/>
          <w:b/>
          <w:color w:val="000000"/>
          <w:sz w:val="24"/>
          <w:szCs w:val="2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0"/>
        <w:ind w:left="0"/>
        <w:jc w:val="center"/>
        <w:spacing w:line="360" w:lineRule="auto"/>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采购编号：                                         价格单位：</w:t>
      </w:r>
      <w:r>
        <w:rPr>
          <w:rFonts w:hint="eastAsia" w:ascii="宋体" w:hAnsi="宋体" w:eastAsia="宋体" w:cs="宋体"/>
          <w:color w:val="000000"/>
          <w:sz w:val="24"/>
          <w:szCs w:val="24"/>
          <w:highlight w:val="none"/>
          <w:lang w:val="zh-CN"/>
        </w:rPr>
        <w:t xml:space="preserve">元</w:t>
      </w:r>
      <w:r>
        <w:rPr>
          <w:rStyle w:val="1071"/>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81"/>
        <w:gridCol w:w="2972"/>
        <w:gridCol w:w="2415"/>
      </w:tblGrid>
      <w:tr>
        <w:trPr>
          <w:trHeight w:val="755"/>
        </w:trPr>
        <w:tc>
          <w:tcPr>
            <w:tcW w:w="3281"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2972"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响应总报价</w:t>
            </w:r>
            <w:r>
              <w:rPr>
                <w:rFonts w:hint="eastAsia" w:ascii="宋体" w:hAnsi="宋体" w:eastAsia="宋体" w:cs="宋体"/>
                <w:color w:val="000000"/>
                <w:sz w:val="24"/>
                <w:szCs w:val="24"/>
                <w:highlight w:val="none"/>
                <w:lang w:val="zh-CN"/>
              </w:rPr>
            </w:r>
            <w:r/>
          </w:p>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c>
          <w:tcPr>
            <w:tcW w:w="2415"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tc>
      </w:tr>
      <w:tr>
        <w:trPr>
          <w:trHeight w:val="1120"/>
        </w:trPr>
        <w:tc>
          <w:tcPr>
            <w:tcW w:w="3281"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2026-2028年整体医疗设备维修保养</w:t>
            </w:r>
            <w:r>
              <w:rPr>
                <w:rFonts w:hint="eastAsia" w:ascii="宋体" w:hAnsi="宋体" w:eastAsia="宋体" w:cs="宋体"/>
                <w:color w:val="000000"/>
                <w:sz w:val="24"/>
                <w:szCs w:val="24"/>
                <w:highlight w:val="none"/>
                <w:lang w:eastAsia="zh-CN"/>
              </w:rPr>
            </w:r>
            <w:r/>
          </w:p>
        </w:tc>
        <w:tc>
          <w:tcPr>
            <w:tcW w:w="2972"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5"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0"/>
        <w:ind w:left="0"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30"/>
        <w:ind w:left="0"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报价</w:t>
      </w:r>
      <w:r>
        <w:rPr>
          <w:rFonts w:hint="eastAsia" w:ascii="宋体" w:hAnsi="宋体" w:eastAsia="宋体" w:cs="宋体"/>
          <w:bCs/>
          <w:color w:val="000000"/>
          <w:sz w:val="24"/>
          <w:szCs w:val="24"/>
          <w:highlight w:val="none"/>
          <w:lang w:eastAsia="zh-CN"/>
        </w:rPr>
        <w:t xml:space="preserve">包括在服务期内完成该项目所需要的一切费用，包括但不限于驻场人员费（人工费、节假日加班费、差旅食宿费等）、维修、维护保养、人员培训费、保养辅材费、管理、保险、利润、税金、代理服务费、政策性文件规定及合同包含的所有风险、责任等各项应有费用。</w:t>
      </w:r>
      <w:r>
        <w:rPr>
          <w:rFonts w:hint="eastAsia" w:ascii="宋体" w:hAnsi="宋体" w:eastAsia="宋体" w:cs="宋体"/>
          <w:bCs/>
          <w:color w:val="000000"/>
          <w:sz w:val="24"/>
          <w:szCs w:val="24"/>
          <w:highlight w:val="none"/>
          <w:lang w:eastAsia="zh-CN"/>
        </w:rPr>
      </w:r>
      <w:r/>
    </w:p>
    <w:p>
      <w:pPr>
        <w:pStyle w:val="108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right="4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5" w:name="_Toc14239"/>
      <w:r/>
      <w:bookmarkStart w:id="46" w:name="_Toc31009"/>
      <w:r>
        <w:rPr>
          <w:rFonts w:hint="eastAsia" w:ascii="宋体" w:hAnsi="宋体" w:eastAsia="宋体" w:cs="宋体"/>
          <w:b/>
          <w:color w:val="000000"/>
          <w:sz w:val="24"/>
          <w:szCs w:val="24"/>
          <w:highlight w:val="none"/>
        </w:rPr>
        <w:t xml:space="preserve">附件3、</w:t>
      </w:r>
      <w:bookmarkEnd w:id="45"/>
      <w:r>
        <w:rPr>
          <w:rFonts w:hint="eastAsia" w:ascii="宋体" w:hAnsi="宋体" w:eastAsia="宋体" w:cs="宋体"/>
          <w:b/>
          <w:color w:val="000000"/>
          <w:sz w:val="24"/>
          <w:szCs w:val="24"/>
          <w:highlight w:val="none"/>
        </w:rPr>
        <w:t xml:space="preserve">报价明细表</w:t>
      </w:r>
      <w:r>
        <w:rPr>
          <w:rFonts w:hint="eastAsia" w:ascii="宋体" w:hAnsi="宋体" w:eastAsia="宋体" w:cs="宋体"/>
          <w:b/>
          <w:color w:val="000000"/>
          <w:sz w:val="24"/>
          <w:szCs w:val="24"/>
          <w:highlight w:val="none"/>
        </w:rPr>
      </w:r>
      <w:r/>
    </w:p>
    <w:p>
      <w:pPr>
        <w:pStyle w:val="1088"/>
        <w:ind w:left="0" w:firstLine="0"/>
        <w:jc w:val="center"/>
        <w:spacing w:line="360" w:lineRule="auto"/>
        <w:widowControl w:val="off"/>
        <w:rPr>
          <w:rStyle w:val="1071"/>
          <w:rFonts w:hint="eastAsia" w:ascii="宋体" w:hAnsi="宋体" w:eastAsia="宋体" w:cs="宋体"/>
          <w:b/>
          <w:bCs/>
          <w:color w:val="000000"/>
          <w:szCs w:val="24"/>
          <w:highlight w:val="none"/>
        </w:rPr>
      </w:pPr>
      <w:r>
        <w:rPr>
          <w:rStyle w:val="1071"/>
          <w:rFonts w:hint="eastAsia" w:ascii="宋体" w:hAnsi="宋体" w:eastAsia="宋体" w:cs="宋体"/>
          <w:b/>
          <w:bCs/>
          <w:color w:val="000000"/>
          <w:szCs w:val="24"/>
          <w:highlight w:val="none"/>
        </w:rPr>
        <w:t xml:space="preserve">报价明细表</w:t>
      </w:r>
      <w:r>
        <w:rPr>
          <w:rStyle w:val="1071"/>
          <w:rFonts w:hint="eastAsia" w:ascii="宋体" w:hAnsi="宋体" w:eastAsia="宋体" w:cs="宋体"/>
          <w:b/>
          <w:bCs/>
          <w:color w:val="000000"/>
          <w:szCs w:val="24"/>
          <w:highlight w:val="none"/>
        </w:rPr>
      </w:r>
      <w:r/>
    </w:p>
    <w:p>
      <w:pPr>
        <w:pStyle w:val="1088"/>
        <w:ind w:left="0" w:firstLine="0"/>
        <w:jc w:val="center"/>
        <w:spacing w:line="360" w:lineRule="auto"/>
        <w:widowControl w:val="off"/>
        <w:rPr>
          <w:rStyle w:val="1071"/>
          <w:rFonts w:hint="eastAsia" w:ascii="宋体" w:hAnsi="宋体" w:eastAsia="宋体" w:cs="宋体"/>
          <w:b/>
          <w:bCs/>
          <w:color w:val="000000"/>
          <w:szCs w:val="24"/>
          <w:highlight w:val="none"/>
        </w:rPr>
      </w:pPr>
      <w:r>
        <w:rPr>
          <w:rStyle w:val="1071"/>
          <w:rFonts w:hint="eastAsia" w:ascii="宋体" w:hAnsi="宋体" w:eastAsia="宋体" w:cs="宋体"/>
          <w:b/>
          <w:bCs/>
          <w:color w:val="000000"/>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8"/>
        <w:gridCol w:w="2027"/>
        <w:gridCol w:w="855"/>
        <w:gridCol w:w="850"/>
        <w:gridCol w:w="1540"/>
        <w:gridCol w:w="1429"/>
        <w:gridCol w:w="1262"/>
      </w:tblGrid>
      <w:tr>
        <w:trPr>
          <w:trHeight w:val="5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w:t>
            </w:r>
            <w:r>
              <w:rPr>
                <w:rFonts w:hint="eastAsia" w:ascii="宋体" w:hAnsi="宋体" w:eastAsia="宋体" w:cs="宋体"/>
                <w:color w:val="000000"/>
                <w:sz w:val="24"/>
                <w:szCs w:val="24"/>
                <w:highlight w:val="none"/>
              </w:rPr>
            </w:r>
            <w:r/>
          </w:p>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4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gridSpan w:val="6"/>
            <w:tcBorders>
              <w:top w:val="single" w:color="000000" w:sz="4" w:space="0"/>
              <w:left w:val="none" w:color="000000" w:sz="4" w:space="0"/>
              <w:bottom w:val="single" w:color="000000" w:sz="4" w:space="0"/>
              <w:right w:val="single" w:color="000000" w:sz="4" w:space="0"/>
            </w:tcBorders>
            <w:tcW w:w="7963" w:type="dxa"/>
            <w:vAlign w:val="center"/>
            <w:textDirection w:val="lrTb"/>
            <w:noWrap w:val="false"/>
          </w:tcPr>
          <w:p>
            <w:pPr>
              <w:pStyle w:val="1074"/>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0"/>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Style w:val="1071"/>
          <w:rFonts w:hint="eastAsia" w:ascii="宋体" w:hAnsi="宋体" w:eastAsia="宋体" w:cs="宋体"/>
          <w:b/>
          <w:bCs/>
          <w:color w:val="000000"/>
          <w:sz w:val="24"/>
          <w:szCs w:val="24"/>
          <w:highlight w:val="none"/>
        </w:rPr>
        <w:t xml:space="preserve">注：</w:t>
      </w:r>
      <w:r>
        <w:rPr>
          <w:rFonts w:hint="eastAsia" w:ascii="宋体" w:hAnsi="宋体" w:eastAsia="宋体" w:cs="宋体"/>
          <w:b/>
          <w:color w:val="000000"/>
          <w:sz w:val="24"/>
          <w:szCs w:val="24"/>
          <w:highlight w:val="none"/>
        </w:rPr>
        <w:t xml:space="preserve">本表合计金额应与《磋商报价表》的响应总报价一致，否则以《磋商报价表》为准。</w:t>
      </w:r>
      <w:r>
        <w:rPr>
          <w:rFonts w:hint="eastAsia" w:ascii="宋体" w:hAnsi="宋体" w:eastAsia="宋体" w:cs="宋体"/>
          <w:b/>
          <w:bCs w:val="0"/>
          <w:color w:val="000000"/>
          <w:sz w:val="24"/>
          <w:szCs w:val="24"/>
          <w:highlight w:val="none"/>
        </w:rPr>
      </w:r>
      <w:r/>
    </w:p>
    <w:p>
      <w:pPr>
        <w:pStyle w:val="10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30"/>
        <w:ind w:left="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4"/>
          <w:szCs w:val="24"/>
          <w:highlight w:val="none"/>
        </w:rPr>
        <w:t xml:space="preserve">附件4、法定代表人授权委托书</w:t>
      </w:r>
      <w:bookmarkEnd w:id="46"/>
      <w:r>
        <w:rPr>
          <w:rFonts w:hint="eastAsia" w:ascii="宋体" w:hAnsi="宋体" w:eastAsia="宋体" w:cs="宋体"/>
          <w:color w:val="000000"/>
          <w:sz w:val="24"/>
          <w:szCs w:val="24"/>
          <w:highlight w:val="none"/>
        </w:rPr>
      </w:r>
      <w:r/>
    </w:p>
    <w:p>
      <w:pPr>
        <w:pStyle w:val="1030"/>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w:t>
      </w:r>
      <w:r>
        <w:rPr>
          <w:rFonts w:hint="eastAsia" w:ascii="宋体" w:hAnsi="宋体" w:eastAsia="宋体" w:cs="宋体"/>
          <w:color w:val="000000"/>
          <w:sz w:val="24"/>
          <w:szCs w:val="24"/>
          <w:highlight w:val="none"/>
          <w:u w:val="single"/>
        </w:rPr>
        <w:t xml:space="preserve">加</w:t>
      </w:r>
      <w:r>
        <w:rPr>
          <w:rFonts w:hint="eastAsia" w:ascii="宋体" w:hAnsi="宋体" w:eastAsia="宋体" w:cs="宋体"/>
          <w:color w:val="000000"/>
          <w:sz w:val="24"/>
          <w:szCs w:val="24"/>
          <w:highlight w:val="none"/>
          <w:u w:val="single"/>
          <w:lang w:eastAsia="zh-CN"/>
        </w:rPr>
        <w:t xml:space="preserve">苏州星桥项目管理有限公司</w:t>
      </w:r>
      <w:r>
        <w:rPr>
          <w:rFonts w:hint="eastAsia" w:ascii="宋体" w:hAnsi="宋体" w:eastAsia="宋体" w:cs="宋体"/>
          <w:color w:val="000000"/>
          <w:sz w:val="24"/>
          <w:szCs w:val="24"/>
          <w:highlight w:val="none"/>
        </w:rPr>
        <w:t xml:space="preserve">组织实施的编号为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1030"/>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1030"/>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jc w:val="left"/>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7" w:name="_Toc31308"/>
      <w:r>
        <w:rPr>
          <w:rFonts w:hint="eastAsia" w:ascii="宋体" w:hAnsi="宋体" w:eastAsia="宋体" w:cs="宋体"/>
          <w:b/>
          <w:color w:val="000000"/>
          <w:sz w:val="24"/>
          <w:szCs w:val="24"/>
          <w:highlight w:val="none"/>
        </w:rPr>
        <w:t xml:space="preserve">附件5、关于资格文件的声明函</w:t>
      </w:r>
      <w:bookmarkEnd w:id="47"/>
      <w:r>
        <w:rPr>
          <w:rFonts w:hint="eastAsia" w:ascii="宋体" w:hAnsi="宋体" w:eastAsia="宋体" w:cs="宋体"/>
          <w:color w:val="000000"/>
          <w:sz w:val="24"/>
          <w:szCs w:val="24"/>
          <w:highlight w:val="none"/>
        </w:rPr>
      </w:r>
      <w:r/>
    </w:p>
    <w:p>
      <w:pPr>
        <w:pStyle w:val="1030"/>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1030"/>
        <w:ind w:left="0"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苏州星桥项目管理有限公司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1030"/>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0"/>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8" w:name="_Toc30056"/>
      <w:r>
        <w:rPr>
          <w:rFonts w:hint="eastAsia" w:ascii="宋体" w:hAnsi="宋体" w:eastAsia="宋体" w:cs="宋体"/>
          <w:b/>
          <w:color w:val="000000"/>
          <w:sz w:val="24"/>
          <w:szCs w:val="24"/>
          <w:highlight w:val="none"/>
        </w:rPr>
        <w:t xml:space="preserve">附件6、磋商响应单位基本情况表</w:t>
      </w:r>
      <w:bookmarkEnd w:id="48"/>
      <w:r>
        <w:rPr>
          <w:rFonts w:hint="eastAsia" w:ascii="宋体" w:hAnsi="宋体" w:eastAsia="宋体" w:cs="宋体"/>
          <w:b/>
          <w:color w:val="000000"/>
          <w:sz w:val="24"/>
          <w:szCs w:val="24"/>
          <w:highlight w:val="none"/>
        </w:rPr>
      </w:r>
      <w:r/>
    </w:p>
    <w:p>
      <w:pPr>
        <w:pStyle w:val="1030"/>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t xml:space="preserve">磋商响应单位基本情况表</w:t>
      </w:r>
      <w:r>
        <w:rPr>
          <w:rFonts w:hint="eastAsia" w:ascii="宋体" w:hAnsi="宋体" w:eastAsia="宋体" w:cs="宋体"/>
          <w:color w:val="000000"/>
          <w:sz w:val="21"/>
          <w:szCs w:val="21"/>
          <w:highlight w:val="none"/>
        </w:rPr>
      </w:r>
      <w:r/>
    </w:p>
    <w:tbl>
      <w:tblPr>
        <w:tblW w:w="0" w:type="auto"/>
        <w:tblInd w:w="-10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21"/>
        <w:gridCol w:w="2139"/>
        <w:gridCol w:w="1605"/>
        <w:gridCol w:w="1778"/>
        <w:gridCol w:w="1687"/>
      </w:tblGrid>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法定代表人</w:t>
            </w:r>
            <w:r>
              <w:rPr>
                <w:rStyle w:val="1071"/>
                <w:rFonts w:hint="eastAsia" w:ascii="宋体" w:hAnsi="宋体" w:eastAsia="宋体" w:cs="宋体"/>
                <w:color w:val="000000"/>
                <w:szCs w:val="24"/>
                <w:highlight w:val="none"/>
              </w:rPr>
            </w:r>
            <w:r/>
          </w:p>
        </w:tc>
        <w:tc>
          <w:tcPr>
            <w:tcW w:w="213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c>
          <w:tcPr>
            <w:tcW w:w="1605"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成立日期</w:t>
            </w:r>
            <w:r>
              <w:rPr>
                <w:rStyle w:val="1071"/>
                <w:rFonts w:hint="eastAsia" w:ascii="宋体" w:hAnsi="宋体" w:eastAsia="宋体" w:cs="宋体"/>
                <w:color w:val="000000"/>
                <w:szCs w:val="24"/>
                <w:highlight w:val="none"/>
              </w:rPr>
            </w:r>
            <w:r/>
          </w:p>
        </w:tc>
        <w:tc>
          <w:tcPr>
            <w:gridSpan w:val="2"/>
            <w:tcW w:w="3465"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企业地址</w:t>
            </w:r>
            <w:r>
              <w:rPr>
                <w:rStyle w:val="1071"/>
                <w:rFonts w:hint="eastAsia" w:ascii="宋体" w:hAnsi="宋体" w:eastAsia="宋体" w:cs="宋体"/>
                <w:color w:val="000000"/>
                <w:szCs w:val="24"/>
                <w:highlight w:val="none"/>
              </w:rPr>
            </w:r>
            <w:r/>
          </w:p>
        </w:tc>
        <w:tc>
          <w:tcPr>
            <w:tcW w:w="213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c>
          <w:tcPr>
            <w:tcW w:w="1605"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注册资本</w:t>
            </w:r>
            <w:r>
              <w:rPr>
                <w:rStyle w:val="1071"/>
                <w:rFonts w:hint="eastAsia" w:ascii="宋体" w:hAnsi="宋体" w:eastAsia="宋体" w:cs="宋体"/>
                <w:color w:val="000000"/>
                <w:szCs w:val="24"/>
                <w:highlight w:val="none"/>
              </w:rPr>
            </w:r>
            <w:r/>
          </w:p>
        </w:tc>
        <w:tc>
          <w:tcPr>
            <w:gridSpan w:val="2"/>
            <w:tcW w:w="3465" w:type="dxa"/>
            <w:vAlign w:val="top"/>
            <w:textDirection w:val="lrTb"/>
            <w:noWrap w:val="false"/>
          </w:tcPr>
          <w:p>
            <w:pPr>
              <w:pStyle w:val="1088"/>
              <w:ind w:left="0" w:firstLine="120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万元</w:t>
            </w: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经营范围</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职工人数</w:t>
            </w:r>
            <w:r>
              <w:rPr>
                <w:rStyle w:val="1071"/>
                <w:rFonts w:hint="eastAsia" w:ascii="宋体" w:hAnsi="宋体" w:eastAsia="宋体" w:cs="宋体"/>
                <w:color w:val="000000"/>
                <w:szCs w:val="24"/>
                <w:highlight w:val="none"/>
              </w:rPr>
            </w:r>
            <w:r/>
          </w:p>
        </w:tc>
        <w:tc>
          <w:tcPr>
            <w:tcW w:w="213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c>
          <w:tcPr>
            <w:gridSpan w:val="2"/>
            <w:tcW w:w="3383"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其中：有中高级以上职称的人数</w:t>
            </w:r>
            <w:r>
              <w:rPr>
                <w:rStyle w:val="1071"/>
                <w:rFonts w:hint="eastAsia" w:ascii="宋体" w:hAnsi="宋体" w:eastAsia="宋体" w:cs="宋体"/>
                <w:color w:val="000000"/>
                <w:szCs w:val="24"/>
                <w:highlight w:val="none"/>
              </w:rPr>
            </w:r>
            <w:r/>
          </w:p>
        </w:tc>
        <w:tc>
          <w:tcPr>
            <w:tcW w:w="1687"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center"/>
            <w:textDirection w:val="lrTb"/>
            <w:noWrap w:val="false"/>
          </w:tcPr>
          <w:p>
            <w:pPr>
              <w:pStyle w:val="1088"/>
              <w:ind w:left="0" w:firstLine="0"/>
              <w:jc w:val="both"/>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资产总计</w:t>
            </w:r>
            <w:r>
              <w:rPr>
                <w:rStyle w:val="1071"/>
                <w:rFonts w:hint="eastAsia" w:ascii="宋体" w:hAnsi="宋体" w:eastAsia="宋体" w:cs="宋体"/>
                <w:color w:val="000000"/>
                <w:szCs w:val="24"/>
                <w:highlight w:val="none"/>
              </w:rPr>
            </w:r>
            <w:r/>
          </w:p>
        </w:tc>
        <w:tc>
          <w:tcPr>
            <w:tcW w:w="2139" w:type="dxa"/>
            <w:vAlign w:val="center"/>
            <w:textDirection w:val="lrTb"/>
            <w:noWrap w:val="false"/>
          </w:tcPr>
          <w:p>
            <w:pPr>
              <w:pStyle w:val="1088"/>
              <w:ind w:left="0" w:firstLine="0"/>
              <w:jc w:val="center"/>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         万元</w:t>
            </w:r>
            <w:r>
              <w:rPr>
                <w:rStyle w:val="1071"/>
                <w:rFonts w:hint="eastAsia" w:ascii="宋体" w:hAnsi="宋体" w:eastAsia="宋体" w:cs="宋体"/>
                <w:color w:val="000000"/>
                <w:szCs w:val="24"/>
                <w:highlight w:val="none"/>
              </w:rPr>
            </w:r>
            <w:r/>
          </w:p>
        </w:tc>
        <w:tc>
          <w:tcPr>
            <w:tcW w:w="1605" w:type="dxa"/>
            <w:vAlign w:val="center"/>
            <w:textDirection w:val="lrTb"/>
            <w:noWrap w:val="false"/>
          </w:tcPr>
          <w:p>
            <w:pPr>
              <w:pStyle w:val="1088"/>
              <w:ind w:left="0" w:firstLine="0"/>
              <w:jc w:val="both"/>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净资产</w:t>
            </w:r>
            <w:r>
              <w:rPr>
                <w:rStyle w:val="1071"/>
                <w:rFonts w:hint="eastAsia" w:ascii="宋体" w:hAnsi="宋体" w:eastAsia="宋体" w:cs="宋体"/>
                <w:color w:val="000000"/>
                <w:szCs w:val="24"/>
                <w:highlight w:val="none"/>
              </w:rPr>
            </w:r>
            <w:r/>
          </w:p>
        </w:tc>
        <w:tc>
          <w:tcPr>
            <w:gridSpan w:val="2"/>
            <w:tcW w:w="3465" w:type="dxa"/>
            <w:vAlign w:val="center"/>
            <w:textDirection w:val="lrTb"/>
            <w:noWrap w:val="false"/>
          </w:tcPr>
          <w:p>
            <w:pPr>
              <w:pStyle w:val="1088"/>
              <w:ind w:left="0" w:firstLine="0"/>
              <w:jc w:val="center"/>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                万元</w:t>
            </w:r>
            <w:r>
              <w:rPr>
                <w:rStyle w:val="1071"/>
                <w:rFonts w:hint="eastAsia" w:ascii="宋体" w:hAnsi="宋体" w:eastAsia="宋体" w:cs="宋体"/>
                <w:color w:val="000000"/>
                <w:szCs w:val="24"/>
                <w:highlight w:val="none"/>
              </w:rPr>
            </w:r>
            <w:r/>
          </w:p>
        </w:tc>
      </w:tr>
      <w:tr>
        <w:trPr>
          <w:cantSplit/>
          <w:trHeight w:val="269"/>
        </w:trPr>
        <w:tc>
          <w:tcPr>
            <w:tcW w:w="2721" w:type="dxa"/>
            <w:vAlign w:val="center"/>
            <w:textDirection w:val="lrTb"/>
            <w:noWrap w:val="false"/>
          </w:tcPr>
          <w:p>
            <w:pPr>
              <w:pStyle w:val="1088"/>
              <w:ind w:left="0" w:firstLine="0"/>
              <w:jc w:val="both"/>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股东权益</w:t>
            </w:r>
            <w:r>
              <w:rPr>
                <w:rStyle w:val="1071"/>
                <w:rFonts w:hint="eastAsia" w:ascii="宋体" w:hAnsi="宋体" w:eastAsia="宋体" w:cs="宋体"/>
                <w:color w:val="000000"/>
                <w:szCs w:val="24"/>
                <w:highlight w:val="none"/>
              </w:rPr>
            </w:r>
            <w:r/>
          </w:p>
        </w:tc>
        <w:tc>
          <w:tcPr>
            <w:tcW w:w="2139" w:type="dxa"/>
            <w:vAlign w:val="center"/>
            <w:textDirection w:val="lrTb"/>
            <w:noWrap w:val="false"/>
          </w:tcPr>
          <w:p>
            <w:pPr>
              <w:pStyle w:val="1088"/>
              <w:ind w:left="0" w:firstLine="0"/>
              <w:jc w:val="center"/>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         万元</w:t>
            </w:r>
            <w:r>
              <w:rPr>
                <w:rStyle w:val="1071"/>
                <w:rFonts w:hint="eastAsia" w:ascii="宋体" w:hAnsi="宋体" w:eastAsia="宋体" w:cs="宋体"/>
                <w:color w:val="000000"/>
                <w:szCs w:val="24"/>
                <w:highlight w:val="none"/>
              </w:rPr>
            </w:r>
            <w:r/>
          </w:p>
        </w:tc>
        <w:tc>
          <w:tcPr>
            <w:tcW w:w="1605" w:type="dxa"/>
            <w:vAlign w:val="center"/>
            <w:textDirection w:val="lrTb"/>
            <w:noWrap w:val="false"/>
          </w:tcPr>
          <w:p>
            <w:pPr>
              <w:pStyle w:val="1088"/>
              <w:ind w:left="0" w:firstLine="0"/>
              <w:jc w:val="both"/>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销售收入</w:t>
            </w:r>
            <w:r>
              <w:rPr>
                <w:rStyle w:val="1071"/>
                <w:rFonts w:hint="eastAsia" w:ascii="宋体" w:hAnsi="宋体" w:eastAsia="宋体" w:cs="宋体"/>
                <w:color w:val="000000"/>
                <w:szCs w:val="24"/>
                <w:highlight w:val="none"/>
              </w:rPr>
            </w:r>
            <w:r/>
          </w:p>
        </w:tc>
        <w:tc>
          <w:tcPr>
            <w:gridSpan w:val="2"/>
            <w:tcW w:w="3465" w:type="dxa"/>
            <w:vAlign w:val="center"/>
            <w:textDirection w:val="lrTb"/>
            <w:noWrap w:val="false"/>
          </w:tcPr>
          <w:p>
            <w:pPr>
              <w:pStyle w:val="1088"/>
              <w:ind w:left="0" w:firstLine="0"/>
              <w:jc w:val="center"/>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202</w:t>
            </w:r>
            <w:r>
              <w:rPr>
                <w:rStyle w:val="1071"/>
                <w:rFonts w:hint="eastAsia" w:ascii="宋体" w:hAnsi="宋体" w:eastAsia="宋体" w:cs="宋体"/>
                <w:color w:val="000000"/>
                <w:szCs w:val="24"/>
                <w:highlight w:val="none"/>
                <w:lang w:val="en-US" w:eastAsia="zh-CN"/>
              </w:rPr>
              <w:t xml:space="preserve">5</w:t>
            </w:r>
            <w:r>
              <w:rPr>
                <w:rStyle w:val="1071"/>
                <w:rFonts w:hint="eastAsia" w:ascii="宋体" w:hAnsi="宋体" w:eastAsia="宋体" w:cs="宋体"/>
                <w:color w:val="000000"/>
                <w:szCs w:val="24"/>
                <w:highlight w:val="none"/>
              </w:rPr>
              <w:t xml:space="preserve">年          万元</w:t>
            </w: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实现利润</w:t>
            </w:r>
            <w:r>
              <w:rPr>
                <w:rStyle w:val="1071"/>
                <w:rFonts w:hint="eastAsia" w:ascii="宋体" w:hAnsi="宋体" w:eastAsia="宋体" w:cs="宋体"/>
                <w:color w:val="000000"/>
                <w:szCs w:val="24"/>
                <w:highlight w:val="none"/>
              </w:rPr>
            </w:r>
            <w:r/>
          </w:p>
        </w:tc>
        <w:tc>
          <w:tcPr>
            <w:tcW w:w="213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202</w:t>
            </w:r>
            <w:r>
              <w:rPr>
                <w:rStyle w:val="1071"/>
                <w:rFonts w:hint="eastAsia" w:ascii="宋体" w:hAnsi="宋体" w:eastAsia="宋体" w:cs="宋体"/>
                <w:color w:val="000000"/>
                <w:szCs w:val="24"/>
                <w:highlight w:val="none"/>
                <w:lang w:val="en-US" w:eastAsia="zh-CN"/>
              </w:rPr>
              <w:t xml:space="preserve">5</w:t>
            </w:r>
            <w:r>
              <w:rPr>
                <w:rStyle w:val="1071"/>
                <w:rFonts w:hint="eastAsia" w:ascii="宋体" w:hAnsi="宋体" w:eastAsia="宋体" w:cs="宋体"/>
                <w:color w:val="000000"/>
                <w:szCs w:val="24"/>
                <w:highlight w:val="none"/>
              </w:rPr>
              <w:t xml:space="preserve">年    万元</w:t>
            </w:r>
            <w:r>
              <w:rPr>
                <w:rStyle w:val="1071"/>
                <w:rFonts w:hint="eastAsia" w:ascii="宋体" w:hAnsi="宋体" w:eastAsia="宋体" w:cs="宋体"/>
                <w:color w:val="000000"/>
                <w:szCs w:val="24"/>
                <w:highlight w:val="none"/>
              </w:rPr>
            </w:r>
            <w:r/>
          </w:p>
        </w:tc>
        <w:tc>
          <w:tcPr>
            <w:tcW w:w="1605"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c>
          <w:tcPr>
            <w:gridSpan w:val="2"/>
            <w:tcW w:w="3465"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营业面积（含厂房面积）</w:t>
            </w:r>
            <w:r>
              <w:rPr>
                <w:rStyle w:val="1071"/>
                <w:rFonts w:hint="eastAsia" w:ascii="宋体" w:hAnsi="宋体" w:eastAsia="宋体" w:cs="宋体"/>
                <w:color w:val="000000"/>
                <w:szCs w:val="24"/>
                <w:highlight w:val="none"/>
              </w:rPr>
            </w:r>
            <w:r/>
          </w:p>
        </w:tc>
        <w:tc>
          <w:tcPr>
            <w:tcW w:w="2139" w:type="dxa"/>
            <w:vAlign w:val="center"/>
            <w:textDirection w:val="lrTb"/>
            <w:noWrap w:val="false"/>
          </w:tcPr>
          <w:p>
            <w:pPr>
              <w:pStyle w:val="1088"/>
              <w:ind w:left="0" w:firstLine="0"/>
              <w:jc w:val="both"/>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        平方米</w:t>
            </w:r>
            <w:r>
              <w:rPr>
                <w:rStyle w:val="1071"/>
                <w:rFonts w:hint="eastAsia" w:ascii="宋体" w:hAnsi="宋体" w:eastAsia="宋体" w:cs="宋体"/>
                <w:color w:val="000000"/>
                <w:szCs w:val="24"/>
                <w:highlight w:val="none"/>
              </w:rPr>
            </w:r>
            <w:r/>
          </w:p>
        </w:tc>
        <w:tc>
          <w:tcPr>
            <w:tcW w:w="1605"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其中：</w:t>
            </w:r>
            <w:r>
              <w:rPr>
                <w:rStyle w:val="1071"/>
                <w:rFonts w:hint="eastAsia" w:ascii="宋体" w:hAnsi="宋体" w:eastAsia="宋体" w:cs="宋体"/>
                <w:color w:val="000000"/>
                <w:szCs w:val="24"/>
                <w:highlight w:val="none"/>
              </w:rPr>
            </w:r>
            <w:r/>
          </w:p>
        </w:tc>
        <w:tc>
          <w:tcPr>
            <w:gridSpan w:val="2"/>
            <w:tcW w:w="3465"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自有面积         平方米</w:t>
            </w:r>
            <w:r>
              <w:rPr>
                <w:rStyle w:val="1071"/>
                <w:rFonts w:hint="eastAsia" w:ascii="宋体" w:hAnsi="宋体" w:eastAsia="宋体" w:cs="宋体"/>
                <w:color w:val="000000"/>
                <w:szCs w:val="24"/>
                <w:highlight w:val="none"/>
              </w:rPr>
            </w:r>
            <w:r/>
          </w:p>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承租面积         平方米</w:t>
            </w: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单位简历及内设机构情况</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单位优势及特长</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近三年来完成或正在履行的重大合同情况</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最近3年内在经营过程中受到何种奖励或处分（包括情况和结果）</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最近3年内主要负责人有无因经济犯罪被司法机关追究的情况及说明</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获得技术认证的工程师及简介</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r>
        <w:trPr>
          <w:cantSplit/>
          <w:trHeight w:val="560"/>
        </w:trPr>
        <w:tc>
          <w:tcPr>
            <w:tcW w:w="2721"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t xml:space="preserve">其他需要说明的情况</w:t>
            </w:r>
            <w:r>
              <w:rPr>
                <w:rStyle w:val="1071"/>
                <w:rFonts w:hint="eastAsia" w:ascii="宋体" w:hAnsi="宋体" w:eastAsia="宋体" w:cs="宋体"/>
                <w:color w:val="000000"/>
                <w:szCs w:val="24"/>
                <w:highlight w:val="none"/>
              </w:rPr>
            </w:r>
            <w:r/>
          </w:p>
        </w:tc>
        <w:tc>
          <w:tcPr>
            <w:gridSpan w:val="4"/>
            <w:tcW w:w="7209" w:type="dxa"/>
            <w:vAlign w:val="top"/>
            <w:textDirection w:val="lrTb"/>
            <w:noWrap w:val="false"/>
          </w:tcPr>
          <w:p>
            <w:pPr>
              <w:pStyle w:val="1088"/>
              <w:ind w:left="0" w:firstLine="0"/>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tc>
      </w:tr>
    </w:tbl>
    <w:p>
      <w:pPr>
        <w:pStyle w:val="1030"/>
        <w:ind w:left="0"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right="-200"/>
        <w:jc w:val="left"/>
        <w:spacing w:line="360" w:lineRule="auto"/>
        <w:widowControl w:val="off"/>
        <w:rPr>
          <w:rFonts w:hint="eastAsia" w:ascii="宋体" w:hAnsi="宋体" w:eastAsia="宋体" w:cs="宋体"/>
          <w:color w:val="000000"/>
          <w:sz w:val="24"/>
          <w:szCs w:val="24"/>
          <w:highlight w:val="none"/>
        </w:rPr>
      </w:pPr>
      <w:r/>
      <w:bookmarkStart w:id="49" w:name="_Toc7945"/>
      <w:r/>
      <w:bookmarkStart w:id="50" w:name="_Toc241"/>
      <w:r>
        <w:rPr>
          <w:rFonts w:hint="eastAsia" w:ascii="宋体" w:hAnsi="宋体" w:eastAsia="宋体" w:cs="宋体"/>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8"/>
        <w:ind w:left="0" w:firstLine="0"/>
        <w:jc w:val="both"/>
        <w:widowControl w:val="off"/>
        <w:rPr>
          <w:rStyle w:val="1071"/>
          <w:rFonts w:hint="eastAsia" w:ascii="宋体" w:hAnsi="宋体" w:eastAsia="宋体" w:cs="宋体"/>
          <w:b/>
          <w:color w:val="000000"/>
          <w:szCs w:val="24"/>
          <w:highlight w:val="none"/>
        </w:rPr>
        <w:outlineLvl w:val="1"/>
      </w:pPr>
      <w:r/>
      <w:bookmarkEnd w:id="49"/>
      <w:r/>
      <w:bookmarkEnd w:id="50"/>
      <w:r/>
      <w:bookmarkStart w:id="51" w:name="_Toc21574"/>
      <w:r/>
      <w:bookmarkStart w:id="52" w:name="_Toc19621"/>
      <w:r>
        <w:rPr>
          <w:rFonts w:hint="eastAsia" w:ascii="宋体" w:hAnsi="宋体" w:eastAsia="宋体" w:cs="宋体"/>
          <w:b/>
          <w:color w:val="000000"/>
          <w:sz w:val="21"/>
          <w:szCs w:val="21"/>
          <w:highlight w:val="none"/>
        </w:rPr>
        <w:br w:type="page" w:clear="all"/>
      </w:r>
      <w:r>
        <w:rPr>
          <w:rStyle w:val="1071"/>
          <w:rFonts w:hint="eastAsia" w:ascii="宋体" w:hAnsi="宋体" w:eastAsia="宋体" w:cs="宋体"/>
          <w:b/>
          <w:color w:val="000000"/>
          <w:szCs w:val="24"/>
          <w:highlight w:val="none"/>
        </w:rPr>
        <w:t xml:space="preserve">附件7、服务要求偏离表</w:t>
      </w:r>
      <w:r>
        <w:rPr>
          <w:rStyle w:val="1071"/>
          <w:rFonts w:hint="eastAsia" w:ascii="宋体" w:hAnsi="宋体" w:eastAsia="宋体" w:cs="宋体"/>
          <w:b/>
          <w:color w:val="000000"/>
          <w:szCs w:val="24"/>
          <w:highlight w:val="none"/>
        </w:rPr>
      </w:r>
      <w:r/>
    </w:p>
    <w:p>
      <w:pPr>
        <w:pStyle w:val="1030"/>
        <w:ind w:left="0"/>
        <w:jc w:val="center"/>
        <w:spacing w:line="360" w:lineRule="auto"/>
        <w:widowControl w:val="off"/>
        <w:rPr>
          <w:rStyle w:val="1071"/>
          <w:rFonts w:hint="eastAsia" w:ascii="宋体" w:hAnsi="宋体" w:eastAsia="宋体" w:cs="宋体"/>
          <w:b/>
          <w:color w:val="000000"/>
          <w:sz w:val="24"/>
          <w:szCs w:val="24"/>
          <w:highlight w:val="none"/>
        </w:rPr>
      </w:pPr>
      <w:r>
        <w:rPr>
          <w:rStyle w:val="1071"/>
          <w:rFonts w:hint="eastAsia" w:ascii="宋体" w:hAnsi="宋体" w:eastAsia="宋体" w:cs="宋体"/>
          <w:b/>
          <w:color w:val="000000"/>
          <w:sz w:val="24"/>
          <w:szCs w:val="24"/>
          <w:highlight w:val="none"/>
        </w:rPr>
        <w:t xml:space="preserve">服务要求偏离表</w:t>
      </w:r>
      <w:r>
        <w:rPr>
          <w:rStyle w:val="1071"/>
          <w:rFonts w:hint="eastAsia" w:ascii="宋体" w:hAnsi="宋体" w:eastAsia="宋体" w:cs="宋体"/>
          <w:b/>
          <w:color w:val="000000"/>
          <w:sz w:val="24"/>
          <w:szCs w:val="24"/>
          <w:highlight w:val="none"/>
        </w:rPr>
      </w:r>
      <w:r/>
    </w:p>
    <w:p>
      <w:pPr>
        <w:pStyle w:val="1030"/>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序号</w:t>
            </w: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项目名称</w:t>
            </w: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采购要求</w:t>
            </w: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响应要求</w:t>
            </w: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偏离/响应</w:t>
            </w: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说明</w:t>
            </w: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8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44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699"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bl>
    <w:p>
      <w:pPr>
        <w:pStyle w:val="1030"/>
        <w:ind w:left="0" w:firstLine="482"/>
        <w:widowControl w:val="off"/>
        <w:rPr>
          <w:rStyle w:val="1071"/>
          <w:rFonts w:hint="eastAsia" w:ascii="宋体" w:hAnsi="宋体" w:eastAsia="宋体" w:cs="宋体"/>
          <w:b/>
          <w:color w:val="000000"/>
          <w:sz w:val="24"/>
          <w:szCs w:val="24"/>
          <w:highlight w:val="none"/>
        </w:rPr>
      </w:pPr>
      <w:r>
        <w:rPr>
          <w:rStyle w:val="1071"/>
          <w:rFonts w:hint="eastAsia" w:ascii="宋体" w:hAnsi="宋体" w:eastAsia="宋体" w:cs="宋体"/>
          <w:b/>
          <w:color w:val="000000"/>
          <w:sz w:val="24"/>
          <w:szCs w:val="24"/>
          <w:highlight w:val="none"/>
        </w:rPr>
        <w:t xml:space="preserve">注：1.响应人应对照磋商文件服务要求等要求，所投标的物与磋商文件的规定有偏离的，应在此表中申明与服务要求条文的偏差和例外。</w:t>
      </w:r>
      <w:r>
        <w:rPr>
          <w:rStyle w:val="1071"/>
          <w:rFonts w:hint="eastAsia" w:ascii="宋体" w:hAnsi="宋体" w:eastAsia="宋体" w:cs="宋体"/>
          <w:b/>
          <w:color w:val="000000"/>
          <w:sz w:val="24"/>
          <w:szCs w:val="24"/>
          <w:highlight w:val="none"/>
        </w:rPr>
      </w:r>
      <w:r/>
    </w:p>
    <w:p>
      <w:pPr>
        <w:pStyle w:val="1030"/>
        <w:ind w:left="0" w:firstLine="482"/>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71"/>
          <w:rFonts w:hint="eastAsia" w:ascii="宋体" w:hAnsi="宋体" w:eastAsia="宋体" w:cs="宋体"/>
          <w:color w:val="000000"/>
          <w:sz w:val="24"/>
          <w:szCs w:val="24"/>
          <w:highlight w:val="none"/>
        </w:rPr>
      </w:r>
      <w:r/>
    </w:p>
    <w:p>
      <w:pPr>
        <w:pStyle w:val="103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p>
      <w:pPr>
        <w:pStyle w:val="1067"/>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8"/>
        <w:ind w:left="0" w:firstLine="0"/>
        <w:widowControl w:val="off"/>
        <w:rPr>
          <w:rStyle w:val="1071"/>
          <w:rFonts w:hint="eastAsia" w:ascii="宋体" w:hAnsi="宋体" w:eastAsia="宋体" w:cs="宋体"/>
          <w:b/>
          <w:color w:val="000000"/>
          <w:szCs w:val="24"/>
          <w:highlight w:val="none"/>
        </w:rPr>
        <w:outlineLvl w:val="1"/>
      </w:pPr>
      <w:r>
        <w:rPr>
          <w:rStyle w:val="1071"/>
          <w:rFonts w:hint="eastAsia" w:ascii="宋体" w:hAnsi="宋体" w:eastAsia="宋体" w:cs="宋体"/>
          <w:b/>
          <w:color w:val="000000"/>
          <w:szCs w:val="24"/>
          <w:highlight w:val="none"/>
        </w:rPr>
        <w:br w:type="page" w:clear="all"/>
      </w:r>
      <w:bookmarkStart w:id="53" w:name="_Toc6051"/>
      <w:r>
        <w:rPr>
          <w:rStyle w:val="1071"/>
          <w:rFonts w:hint="eastAsia" w:ascii="宋体" w:hAnsi="宋体" w:eastAsia="宋体" w:cs="宋体"/>
          <w:b/>
          <w:color w:val="000000"/>
          <w:szCs w:val="24"/>
          <w:highlight w:val="none"/>
        </w:rPr>
        <w:t xml:space="preserve">附件8、商务条款偏离表</w:t>
      </w:r>
      <w:bookmarkEnd w:id="53"/>
      <w:r>
        <w:rPr>
          <w:rStyle w:val="1071"/>
          <w:rFonts w:hint="eastAsia" w:ascii="宋体" w:hAnsi="宋体" w:eastAsia="宋体" w:cs="宋体"/>
          <w:b/>
          <w:color w:val="000000"/>
          <w:szCs w:val="24"/>
          <w:highlight w:val="none"/>
        </w:rPr>
      </w:r>
      <w:r/>
    </w:p>
    <w:p>
      <w:pPr>
        <w:pStyle w:val="1089"/>
        <w:ind w:left="0" w:firstLine="0"/>
        <w:jc w:val="center"/>
        <w:widowControl w:val="off"/>
        <w:rPr>
          <w:rStyle w:val="1071"/>
          <w:rFonts w:hint="eastAsia" w:ascii="宋体" w:hAnsi="宋体" w:eastAsia="宋体" w:cs="宋体"/>
          <w:b/>
          <w:color w:val="000000"/>
          <w:highlight w:val="none"/>
        </w:rPr>
      </w:pPr>
      <w:r>
        <w:rPr>
          <w:rStyle w:val="1071"/>
          <w:rFonts w:hint="eastAsia" w:ascii="宋体" w:hAnsi="宋体" w:eastAsia="宋体" w:cs="宋体"/>
          <w:b/>
          <w:color w:val="000000"/>
          <w:highlight w:val="none"/>
        </w:rPr>
        <w:t xml:space="preserve">商务条款偏离表</w:t>
      </w:r>
      <w:r>
        <w:rPr>
          <w:rStyle w:val="1071"/>
          <w:rFonts w:hint="eastAsia" w:ascii="宋体" w:hAnsi="宋体" w:eastAsia="宋体" w:cs="宋体"/>
          <w:b/>
          <w:color w:val="000000"/>
          <w:highlight w:val="none"/>
        </w:rPr>
      </w:r>
      <w:r/>
    </w:p>
    <w:p>
      <w:pPr>
        <w:pStyle w:val="1030"/>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序号</w:t>
            </w: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磋商文件条目号</w:t>
            </w: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磋商文件的商务条款</w:t>
            </w: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响应文件的商务条款</w:t>
            </w: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说明</w:t>
            </w: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92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2400"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097" w:type="dxa"/>
            <w:vAlign w:val="center"/>
            <w:textDirection w:val="lrTb"/>
            <w:noWrap w:val="false"/>
          </w:tcPr>
          <w:p>
            <w:pPr>
              <w:pStyle w:val="1030"/>
              <w:ind w:left="0"/>
              <w:jc w:val="center"/>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bl>
    <w:p>
      <w:pPr>
        <w:pStyle w:val="1089"/>
        <w:ind w:left="0" w:firstLine="482"/>
        <w:spacing w:line="240" w:lineRule="auto"/>
        <w:widowControl w:val="off"/>
        <w:rPr>
          <w:rStyle w:val="1071"/>
          <w:rFonts w:hint="eastAsia" w:ascii="宋体" w:hAnsi="宋体" w:eastAsia="宋体" w:cs="宋体"/>
          <w:b/>
          <w:color w:val="000000"/>
          <w:highlight w:val="none"/>
        </w:rPr>
      </w:pPr>
      <w:r>
        <w:rPr>
          <w:rStyle w:val="1071"/>
          <w:rFonts w:hint="eastAsia" w:ascii="宋体" w:hAnsi="宋体" w:eastAsia="宋体" w:cs="宋体"/>
          <w:b/>
          <w:color w:val="000000"/>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71"/>
          <w:rFonts w:hint="eastAsia" w:ascii="宋体" w:hAnsi="宋体" w:eastAsia="宋体" w:cs="宋体"/>
          <w:b/>
          <w:color w:val="000000"/>
          <w:highlight w:val="none"/>
        </w:rPr>
      </w:r>
      <w:r/>
    </w:p>
    <w:p>
      <w:pPr>
        <w:pStyle w:val="1030"/>
        <w:ind w:left="0" w:firstLine="480"/>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p>
      <w:pPr>
        <w:pStyle w:val="1030"/>
        <w:ind w:left="0" w:firstLine="480"/>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88"/>
        <w:ind w:left="0" w:firstLine="0"/>
        <w:jc w:val="both"/>
        <w:spacing w:line="360" w:lineRule="auto"/>
        <w:widowControl w:val="off"/>
        <w:rPr>
          <w:rStyle w:val="1071"/>
          <w:rFonts w:hint="eastAsia" w:ascii="宋体" w:hAnsi="宋体" w:eastAsia="宋体" w:cs="宋体"/>
          <w:b/>
          <w:color w:val="000000"/>
          <w:szCs w:val="24"/>
          <w:highlight w:val="none"/>
        </w:rPr>
        <w:outlineLvl w:val="1"/>
      </w:pPr>
      <w:r>
        <w:rPr>
          <w:rStyle w:val="1071"/>
          <w:rFonts w:hint="eastAsia" w:ascii="宋体" w:hAnsi="宋体" w:eastAsia="宋体" w:cs="宋体"/>
          <w:b/>
          <w:color w:val="000000"/>
          <w:sz w:val="21"/>
          <w:szCs w:val="21"/>
          <w:highlight w:val="none"/>
        </w:rPr>
        <w:br w:type="page" w:clear="all"/>
      </w:r>
      <w:bookmarkStart w:id="54" w:name="_Toc23227"/>
      <w:r/>
      <w:bookmarkStart w:id="55" w:name="_Toc5258"/>
      <w:r>
        <w:rPr>
          <w:rStyle w:val="1071"/>
          <w:rFonts w:hint="eastAsia" w:ascii="宋体" w:hAnsi="宋体" w:eastAsia="宋体" w:cs="宋体"/>
          <w:b/>
          <w:color w:val="000000"/>
          <w:szCs w:val="24"/>
          <w:highlight w:val="none"/>
        </w:rPr>
        <w:t xml:space="preserve">附件9</w:t>
      </w:r>
      <w:r>
        <w:rPr>
          <w:rStyle w:val="1071"/>
          <w:rFonts w:hint="eastAsia" w:ascii="宋体" w:hAnsi="宋体" w:eastAsia="宋体" w:cs="宋体"/>
          <w:b/>
          <w:bCs/>
          <w:color w:val="000000"/>
          <w:szCs w:val="24"/>
          <w:highlight w:val="none"/>
        </w:rPr>
        <w:t xml:space="preserve">、</w:t>
      </w:r>
      <w:r>
        <w:rPr>
          <w:rStyle w:val="1071"/>
          <w:rFonts w:hint="eastAsia" w:ascii="宋体" w:hAnsi="宋体" w:eastAsia="宋体" w:cs="宋体"/>
          <w:b/>
          <w:color w:val="000000"/>
          <w:szCs w:val="24"/>
          <w:highlight w:val="none"/>
        </w:rPr>
        <w:t xml:space="preserve">实施方案</w:t>
      </w:r>
      <w:r>
        <w:rPr>
          <w:rStyle w:val="1071"/>
          <w:rFonts w:hint="eastAsia" w:ascii="宋体" w:hAnsi="宋体" w:eastAsia="宋体" w:cs="宋体"/>
          <w:b/>
          <w:color w:val="000000"/>
          <w:szCs w:val="24"/>
          <w:highlight w:val="none"/>
        </w:rPr>
      </w:r>
      <w:r/>
    </w:p>
    <w:p>
      <w:pPr>
        <w:pStyle w:val="1088"/>
        <w:ind w:left="0" w:firstLine="0"/>
        <w:jc w:val="center"/>
        <w:spacing w:line="360" w:lineRule="auto"/>
        <w:widowControl w:val="off"/>
        <w:rPr>
          <w:rStyle w:val="1071"/>
          <w:rFonts w:hint="eastAsia" w:ascii="宋体" w:hAnsi="宋体" w:eastAsia="宋体" w:cs="宋体"/>
          <w:b/>
          <w:color w:val="000000"/>
          <w:szCs w:val="24"/>
          <w:highlight w:val="none"/>
        </w:rPr>
      </w:pPr>
      <w:r>
        <w:rPr>
          <w:rStyle w:val="1071"/>
          <w:rFonts w:hint="eastAsia" w:ascii="宋体" w:hAnsi="宋体" w:eastAsia="宋体" w:cs="宋体"/>
          <w:b/>
          <w:color w:val="000000"/>
          <w:szCs w:val="24"/>
          <w:highlight w:val="none"/>
        </w:rPr>
        <w:t xml:space="preserve">实施方案</w:t>
      </w:r>
      <w:r>
        <w:rPr>
          <w:rStyle w:val="1071"/>
          <w:rFonts w:hint="eastAsia" w:ascii="宋体" w:hAnsi="宋体" w:eastAsia="宋体" w:cs="宋体"/>
          <w:b/>
          <w:color w:val="000000"/>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076"/>
        </w:trPr>
        <w:tc>
          <w:tcPr>
            <w:tcW w:w="8482" w:type="dxa"/>
            <w:vAlign w:val="top"/>
            <w:textDirection w:val="lrTb"/>
            <w:noWrap w:val="false"/>
          </w:tcPr>
          <w:p>
            <w:pPr>
              <w:pStyle w:val="1090"/>
              <w:ind w:left="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提示：</w:t>
            </w:r>
            <w:r>
              <w:rPr>
                <w:rStyle w:val="1071"/>
                <w:rFonts w:hint="eastAsia" w:ascii="宋体" w:hAnsi="宋体" w:eastAsia="宋体" w:cs="宋体"/>
                <w:color w:val="000000"/>
                <w:sz w:val="24"/>
                <w:szCs w:val="24"/>
                <w:highlight w:val="none"/>
              </w:rPr>
            </w:r>
            <w:r/>
          </w:p>
          <w:p>
            <w:pPr>
              <w:pStyle w:val="1090"/>
              <w:ind w:left="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1.供应商应根据本次采购项目要求，对所投服务进行详细的说明与描述。</w:t>
            </w:r>
            <w:r>
              <w:rPr>
                <w:rStyle w:val="1071"/>
                <w:rFonts w:hint="eastAsia" w:ascii="宋体" w:hAnsi="宋体" w:eastAsia="宋体" w:cs="宋体"/>
                <w:color w:val="000000"/>
                <w:sz w:val="24"/>
                <w:szCs w:val="24"/>
                <w:highlight w:val="none"/>
              </w:rPr>
            </w:r>
            <w:r/>
          </w:p>
          <w:p>
            <w:pPr>
              <w:pStyle w:val="1090"/>
              <w:ind w:left="0"/>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2.供应商可根据自身情况编写，本页不够可另加页附后。</w:t>
            </w:r>
            <w:r>
              <w:rPr>
                <w:rStyle w:val="1071"/>
                <w:rFonts w:hint="eastAsia" w:ascii="宋体" w:hAnsi="宋体" w:eastAsia="宋体" w:cs="宋体"/>
                <w:color w:val="000000"/>
                <w:sz w:val="24"/>
                <w:szCs w:val="24"/>
                <w:highlight w:val="none"/>
              </w:rPr>
            </w:r>
            <w:r/>
          </w:p>
        </w:tc>
      </w:tr>
      <w:tr>
        <w:trPr>
          <w:trHeight w:val="8279"/>
        </w:trPr>
        <w:tc>
          <w:tcPr>
            <w:tcW w:w="8482" w:type="dxa"/>
            <w:vAlign w:val="bottom"/>
            <w:textDirection w:val="lrTb"/>
            <w:noWrap w:val="false"/>
          </w:tcPr>
          <w:p>
            <w:pPr>
              <w:pStyle w:val="1030"/>
              <w:ind w:left="0" w:firstLine="240"/>
              <w:widowControl w:val="off"/>
              <w:tabs>
                <w:tab w:val="left" w:pos="1320" w:leader="none"/>
              </w:tabs>
              <w:rPr>
                <w:rStyle w:val="1071"/>
                <w:rFonts w:hint="eastAsia" w:ascii="宋体" w:hAnsi="宋体" w:eastAsia="宋体" w:cs="宋体"/>
                <w:color w:val="000000"/>
                <w:sz w:val="24"/>
                <w:szCs w:val="24"/>
                <w:highlight w:val="none"/>
                <w:u w:val="single"/>
              </w:rPr>
            </w:pPr>
            <w:r>
              <w:rPr>
                <w:rStyle w:val="1071"/>
                <w:rFonts w:hint="eastAsia" w:ascii="宋体" w:hAnsi="宋体" w:eastAsia="宋体" w:cs="宋体"/>
                <w:color w:val="000000"/>
                <w:sz w:val="24"/>
                <w:szCs w:val="24"/>
                <w:highlight w:val="none"/>
                <w:u w:val="single"/>
              </w:rPr>
            </w:r>
            <w:r/>
          </w:p>
        </w:tc>
      </w:tr>
    </w:tbl>
    <w:p>
      <w:pPr>
        <w:pStyle w:val="1088"/>
        <w:ind w:firstLine="0"/>
        <w:widowControl w:val="off"/>
        <w:rPr>
          <w:rStyle w:val="1071"/>
          <w:rFonts w:hint="eastAsia" w:ascii="宋体" w:hAnsi="宋体" w:eastAsia="宋体" w:cs="宋体"/>
          <w:b/>
          <w:color w:val="000000"/>
          <w:szCs w:val="24"/>
          <w:highlight w:val="none"/>
        </w:rPr>
      </w:pPr>
      <w:r>
        <w:rPr>
          <w:rStyle w:val="1071"/>
          <w:rFonts w:hint="eastAsia" w:ascii="宋体" w:hAnsi="宋体" w:eastAsia="宋体" w:cs="宋体"/>
          <w:b/>
          <w:color w:val="000000"/>
          <w:szCs w:val="24"/>
          <w:highlight w:val="none"/>
        </w:rPr>
      </w:r>
      <w:r/>
    </w:p>
    <w:p>
      <w:pPr>
        <w:pStyle w:val="1088"/>
        <w:ind w:firstLine="0"/>
        <w:widowControl w:val="off"/>
        <w:rPr>
          <w:rStyle w:val="1071"/>
          <w:rFonts w:hint="eastAsia" w:ascii="宋体" w:hAnsi="宋体" w:eastAsia="宋体" w:cs="宋体"/>
          <w:b/>
          <w:color w:val="000000"/>
          <w:szCs w:val="24"/>
          <w:highlight w:val="none"/>
        </w:rPr>
      </w:pPr>
      <w:r>
        <w:rPr>
          <w:rStyle w:val="1071"/>
          <w:rFonts w:hint="eastAsia" w:ascii="宋体" w:hAnsi="宋体" w:eastAsia="宋体" w:cs="宋体"/>
          <w:b/>
          <w:color w:val="000000"/>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spacing w:line="360" w:lineRule="auto"/>
        <w:widowControl w:val="off"/>
        <w:rPr>
          <w:rStyle w:val="1071"/>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Style w:val="1071"/>
          <w:rFonts w:hint="eastAsia" w:ascii="宋体" w:hAnsi="宋体" w:eastAsia="宋体" w:cs="宋体"/>
          <w:b/>
          <w:color w:val="000000"/>
          <w:sz w:val="24"/>
          <w:szCs w:val="24"/>
          <w:highlight w:val="none"/>
        </w:rPr>
      </w:r>
      <w:r/>
    </w:p>
    <w:p>
      <w:pPr>
        <w:pStyle w:val="1089"/>
        <w:ind w:left="0" w:firstLine="0"/>
        <w:widowControl w:val="off"/>
        <w:rPr>
          <w:rStyle w:val="1071"/>
          <w:rFonts w:hint="eastAsia" w:ascii="宋体" w:hAnsi="宋体" w:eastAsia="宋体" w:cs="宋体"/>
          <w:color w:val="000000"/>
          <w:szCs w:val="24"/>
          <w:highlight w:val="none"/>
        </w:rPr>
        <w:outlineLvl w:val="1"/>
      </w:pPr>
      <w:r>
        <w:rPr>
          <w:rStyle w:val="1071"/>
          <w:rFonts w:hint="eastAsia" w:ascii="宋体" w:hAnsi="宋体" w:eastAsia="宋体" w:cs="宋体"/>
          <w:b/>
          <w:color w:val="000000"/>
          <w:szCs w:val="24"/>
          <w:highlight w:val="none"/>
        </w:rPr>
        <w:br w:type="page" w:clear="all"/>
      </w:r>
      <w:r>
        <w:rPr>
          <w:rStyle w:val="1071"/>
          <w:rFonts w:hint="eastAsia" w:ascii="宋体" w:hAnsi="宋体" w:eastAsia="宋体" w:cs="宋体"/>
          <w:b/>
          <w:color w:val="000000"/>
          <w:szCs w:val="24"/>
          <w:highlight w:val="none"/>
        </w:rPr>
        <w:t xml:space="preserve">附件</w:t>
      </w:r>
      <w:r>
        <w:rPr>
          <w:rStyle w:val="1071"/>
          <w:rFonts w:hint="eastAsia" w:ascii="宋体" w:hAnsi="宋体" w:eastAsia="宋体" w:cs="宋体"/>
          <w:b/>
          <w:color w:val="000000"/>
          <w:szCs w:val="24"/>
          <w:highlight w:val="none"/>
          <w:lang w:val="en-US" w:eastAsia="zh-CN"/>
        </w:rPr>
        <w:t xml:space="preserve">1</w:t>
      </w:r>
      <w:r>
        <w:rPr>
          <w:rStyle w:val="1071"/>
          <w:rFonts w:hint="eastAsia" w:ascii="宋体" w:hAnsi="宋体" w:eastAsia="宋体" w:cs="宋体"/>
          <w:b/>
          <w:color w:val="000000"/>
          <w:szCs w:val="24"/>
          <w:highlight w:val="none"/>
          <w:lang w:val="en-US" w:eastAsia="zh-CN"/>
        </w:rPr>
        <w:t xml:space="preserve">0</w:t>
      </w:r>
      <w:r>
        <w:rPr>
          <w:rStyle w:val="1071"/>
          <w:rFonts w:hint="eastAsia" w:ascii="宋体" w:hAnsi="宋体" w:eastAsia="宋体" w:cs="宋体"/>
          <w:b/>
          <w:color w:val="000000"/>
          <w:szCs w:val="24"/>
          <w:highlight w:val="none"/>
        </w:rPr>
        <w:t xml:space="preserve">、拟投入本项目人员配备一览表</w:t>
      </w:r>
      <w:bookmarkEnd w:id="54"/>
      <w:r/>
      <w:bookmarkEnd w:id="55"/>
      <w:r>
        <w:rPr>
          <w:rStyle w:val="1071"/>
          <w:rFonts w:hint="eastAsia" w:ascii="宋体" w:hAnsi="宋体" w:eastAsia="宋体" w:cs="宋体"/>
          <w:color w:val="000000"/>
          <w:szCs w:val="24"/>
          <w:highlight w:val="none"/>
        </w:rPr>
      </w:r>
      <w:r/>
    </w:p>
    <w:p>
      <w:pPr>
        <w:pStyle w:val="1030"/>
        <w:widowControl w:val="off"/>
        <w:rPr>
          <w:rStyle w:val="1071"/>
          <w:rFonts w:hint="eastAsia" w:ascii="宋体" w:hAnsi="宋体" w:eastAsia="宋体" w:cs="宋体"/>
          <w:b/>
          <w:color w:val="000000"/>
          <w:sz w:val="24"/>
          <w:szCs w:val="24"/>
          <w:highlight w:val="none"/>
        </w:rPr>
      </w:pPr>
      <w:r>
        <w:rPr>
          <w:rStyle w:val="1071"/>
          <w:rFonts w:hint="eastAsia" w:ascii="宋体" w:hAnsi="宋体" w:eastAsia="宋体" w:cs="宋体"/>
          <w:b/>
          <w:color w:val="000000"/>
          <w:sz w:val="24"/>
          <w:szCs w:val="24"/>
          <w:highlight w:val="none"/>
        </w:rPr>
      </w:r>
      <w:r/>
    </w:p>
    <w:p>
      <w:pPr>
        <w:pStyle w:val="1089"/>
        <w:ind w:left="0" w:firstLine="0"/>
        <w:jc w:val="center"/>
        <w:widowControl w:val="off"/>
        <w:rPr>
          <w:rStyle w:val="1071"/>
          <w:rFonts w:hint="eastAsia" w:ascii="宋体" w:hAnsi="宋体" w:eastAsia="宋体" w:cs="宋体"/>
          <w:b/>
          <w:color w:val="000000"/>
          <w:szCs w:val="24"/>
          <w:highlight w:val="none"/>
        </w:rPr>
      </w:pPr>
      <w:r>
        <w:rPr>
          <w:rStyle w:val="1071"/>
          <w:rFonts w:hint="eastAsia" w:ascii="宋体" w:hAnsi="宋体" w:eastAsia="宋体" w:cs="宋体"/>
          <w:b/>
          <w:color w:val="000000"/>
          <w:szCs w:val="24"/>
          <w:highlight w:val="none"/>
        </w:rPr>
        <w:t xml:space="preserve">拟投入本项目人员配备一览表</w:t>
      </w:r>
      <w:r>
        <w:rPr>
          <w:rStyle w:val="1071"/>
          <w:rFonts w:hint="eastAsia" w:ascii="宋体" w:hAnsi="宋体" w:eastAsia="宋体" w:cs="宋体"/>
          <w:b/>
          <w:color w:val="000000"/>
          <w:szCs w:val="24"/>
          <w:highlight w:val="none"/>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3"/>
        <w:gridCol w:w="1211"/>
        <w:gridCol w:w="991"/>
        <w:gridCol w:w="566"/>
        <w:gridCol w:w="567"/>
        <w:gridCol w:w="931"/>
        <w:gridCol w:w="1337"/>
        <w:gridCol w:w="1288"/>
        <w:gridCol w:w="1547"/>
      </w:tblGrid>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序号</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项目组所任职务</w:t>
            </w: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姓名</w:t>
            </w: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性别</w:t>
            </w: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年龄</w:t>
            </w: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职称</w:t>
            </w: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专业/资格</w:t>
            </w: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从事本工作时间</w:t>
            </w: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典型业务与技术专长</w:t>
            </w: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1</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2</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3</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4</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5</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6</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7</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8</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9</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83"/>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10</w:t>
            </w:r>
            <w:r>
              <w:rPr>
                <w:rStyle w:val="1071"/>
                <w:rFonts w:hint="eastAsia" w:ascii="宋体" w:hAnsi="宋体" w:eastAsia="宋体" w:cs="宋体"/>
                <w:color w:val="000000"/>
                <w:sz w:val="24"/>
                <w:szCs w:val="24"/>
                <w:highlight w:val="none"/>
              </w:rPr>
            </w:r>
            <w:r/>
          </w:p>
        </w:tc>
        <w:tc>
          <w:tcPr>
            <w:tcW w:w="1211"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91"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6"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567"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931"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337"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288"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c>
          <w:tcPr>
            <w:tcW w:w="1547" w:type="dxa"/>
            <w:vAlign w:val="center"/>
            <w:textDirection w:val="lrTb"/>
            <w:noWrap w:val="false"/>
          </w:tcPr>
          <w:p>
            <w:pPr>
              <w:pStyle w:val="1030"/>
              <w:ind w:left="0"/>
              <w:jc w:val="center"/>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r>
            <w:r/>
          </w:p>
        </w:tc>
      </w:tr>
    </w:tbl>
    <w:p>
      <w:pPr>
        <w:pStyle w:val="1089"/>
        <w:widowControl w:val="off"/>
        <w:rPr>
          <w:rStyle w:val="1071"/>
          <w:rFonts w:hint="eastAsia" w:ascii="宋体" w:hAnsi="宋体" w:eastAsia="宋体" w:cs="宋体"/>
          <w:color w:val="000000"/>
          <w:szCs w:val="24"/>
          <w:highlight w:val="none"/>
        </w:rPr>
      </w:pPr>
      <w:r>
        <w:rPr>
          <w:rStyle w:val="1071"/>
          <w:rFonts w:hint="eastAsia" w:ascii="宋体" w:hAnsi="宋体" w:eastAsia="宋体" w:cs="宋体"/>
          <w:color w:val="000000"/>
          <w:szCs w:val="24"/>
          <w:highlight w:val="none"/>
        </w:rPr>
      </w:r>
      <w:r/>
    </w:p>
    <w:p>
      <w:pPr>
        <w:pStyle w:val="1030"/>
        <w:ind w:firstLine="482"/>
        <w:spacing w:line="360" w:lineRule="auto"/>
        <w:widowControl w:val="off"/>
        <w:rPr>
          <w:rStyle w:val="1071"/>
          <w:rFonts w:hint="eastAsia" w:ascii="宋体" w:hAnsi="宋体" w:eastAsia="宋体" w:cs="宋体"/>
          <w:b/>
          <w:color w:val="000000"/>
          <w:sz w:val="24"/>
          <w:szCs w:val="24"/>
          <w:highlight w:val="none"/>
        </w:rPr>
      </w:pPr>
      <w:r>
        <w:rPr>
          <w:rStyle w:val="1071"/>
          <w:rFonts w:hint="eastAsia" w:ascii="宋体" w:hAnsi="宋体" w:eastAsia="宋体" w:cs="宋体"/>
          <w:b/>
          <w:color w:val="000000"/>
          <w:sz w:val="24"/>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89"/>
        <w:ind w:left="0"/>
        <w:widowControl w:val="off"/>
        <w:rPr>
          <w:rStyle w:val="1071"/>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71"/>
          <w:rFonts w:hint="eastAsia" w:ascii="宋体" w:hAnsi="宋体" w:eastAsia="宋体" w:cs="宋体"/>
          <w:color w:val="000000"/>
          <w:szCs w:val="24"/>
          <w:highlight w:val="none"/>
        </w:rPr>
      </w:r>
      <w:r/>
    </w:p>
    <w:p>
      <w:pPr>
        <w:pStyle w:val="1089"/>
        <w:ind w:left="0" w:firstLine="0"/>
        <w:widowControl w:val="off"/>
        <w:rPr>
          <w:rStyle w:val="1071"/>
          <w:rFonts w:hint="eastAsia" w:ascii="宋体" w:hAnsi="宋体" w:eastAsia="宋体" w:cs="宋体"/>
          <w:b/>
          <w:color w:val="000000"/>
          <w:highlight w:val="none"/>
        </w:rPr>
        <w:outlineLvl w:val="1"/>
      </w:pPr>
      <w:r>
        <w:rPr>
          <w:rStyle w:val="1071"/>
          <w:rFonts w:hint="eastAsia" w:ascii="宋体" w:hAnsi="宋体" w:eastAsia="宋体" w:cs="宋体"/>
          <w:color w:val="000000"/>
          <w:sz w:val="21"/>
          <w:szCs w:val="21"/>
          <w:highlight w:val="none"/>
        </w:rPr>
        <w:br w:type="page" w:clear="all"/>
      </w:r>
      <w:bookmarkStart w:id="56" w:name="_Toc5921"/>
      <w:r>
        <w:rPr>
          <w:rStyle w:val="1071"/>
          <w:rFonts w:hint="eastAsia" w:ascii="宋体" w:hAnsi="宋体" w:eastAsia="宋体" w:cs="宋体"/>
          <w:b/>
          <w:color w:val="000000"/>
          <w:highlight w:val="none"/>
        </w:rPr>
        <w:t xml:space="preserve">附件</w:t>
      </w:r>
      <w:r>
        <w:rPr>
          <w:rStyle w:val="1071"/>
          <w:rFonts w:hint="eastAsia" w:ascii="宋体" w:hAnsi="宋体" w:eastAsia="宋体" w:cs="宋体"/>
          <w:b/>
          <w:color w:val="000000"/>
          <w:highlight w:val="none"/>
          <w:lang w:val="en-US" w:eastAsia="zh-CN"/>
        </w:rPr>
        <w:t xml:space="preserve">1</w:t>
      </w:r>
      <w:r>
        <w:rPr>
          <w:rStyle w:val="1071"/>
          <w:rFonts w:hint="eastAsia" w:ascii="宋体" w:hAnsi="宋体" w:eastAsia="宋体" w:cs="宋体"/>
          <w:b/>
          <w:color w:val="000000"/>
          <w:highlight w:val="none"/>
          <w:lang w:val="en-US" w:eastAsia="zh-CN"/>
        </w:rPr>
        <w:t xml:space="preserve">1</w:t>
      </w:r>
      <w:r>
        <w:rPr>
          <w:rStyle w:val="1071"/>
          <w:rFonts w:hint="eastAsia" w:ascii="宋体" w:hAnsi="宋体" w:eastAsia="宋体" w:cs="宋体"/>
          <w:b/>
          <w:color w:val="000000"/>
          <w:highlight w:val="none"/>
        </w:rPr>
        <w:t xml:space="preserve">、企业类似项目一览表</w:t>
      </w:r>
      <w:r>
        <w:rPr>
          <w:rStyle w:val="1071"/>
          <w:rFonts w:hint="eastAsia" w:ascii="宋体" w:hAnsi="宋体" w:eastAsia="宋体" w:cs="宋体"/>
          <w:b/>
          <w:color w:val="000000"/>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企业类似项目一览表</w:t>
      </w:r>
      <w:r>
        <w:rPr>
          <w:rFonts w:hint="eastAsia" w:ascii="宋体" w:hAnsi="宋体" w:eastAsia="宋体" w:cs="宋体"/>
          <w:b/>
          <w:color w:val="000000"/>
          <w:sz w:val="24"/>
          <w:szCs w:val="24"/>
          <w:highlight w:val="none"/>
        </w:rPr>
      </w:r>
      <w:r/>
    </w:p>
    <w:p>
      <w:pPr>
        <w:pStyle w:val="103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839"/>
        </w:trPr>
        <w:tc>
          <w:tcPr>
            <w:tcW w:w="861"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0"/>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8"/>
        <w:ind w:firstLine="0"/>
        <w:jc w:val="both"/>
        <w:spacing w:line="360" w:lineRule="auto"/>
        <w:widowControl w:val="off"/>
        <w:rPr>
          <w:rStyle w:val="1071"/>
          <w:rFonts w:hint="eastAsia" w:ascii="宋体" w:hAnsi="宋体" w:eastAsia="宋体" w:cs="宋体"/>
          <w:b/>
          <w:color w:val="000000"/>
          <w:szCs w:val="24"/>
          <w:highlight w:val="none"/>
        </w:rPr>
      </w:pPr>
      <w:r>
        <w:rPr>
          <w:rStyle w:val="1071"/>
          <w:rFonts w:hint="eastAsia" w:ascii="宋体" w:hAnsi="宋体" w:eastAsia="宋体" w:cs="宋体"/>
          <w:b/>
          <w:color w:val="000000"/>
          <w:szCs w:val="24"/>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89"/>
        <w:ind w:left="0"/>
        <w:widowControl w:val="off"/>
        <w:rPr>
          <w:rStyle w:val="1071"/>
          <w:rFonts w:hint="eastAsia" w:ascii="宋体" w:hAnsi="宋体" w:eastAsia="宋体" w:cs="宋体"/>
          <w:color w:val="000000"/>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71"/>
          <w:rFonts w:hint="eastAsia" w:ascii="宋体" w:hAnsi="宋体" w:eastAsia="宋体" w:cs="宋体"/>
          <w:color w:val="000000"/>
          <w:highlight w:val="none"/>
        </w:rPr>
      </w:r>
      <w:r/>
    </w:p>
    <w:p>
      <w:pPr>
        <w:pStyle w:val="1088"/>
        <w:ind w:left="0" w:firstLine="0"/>
        <w:jc w:val="both"/>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附件</w:t>
      </w:r>
      <w:r>
        <w:rPr>
          <w:rFonts w:hint="eastAsia" w:ascii="宋体" w:hAnsi="宋体" w:eastAsia="宋体" w:cs="宋体"/>
          <w:b/>
          <w:color w:val="000000"/>
          <w:szCs w:val="24"/>
          <w:highlight w:val="none"/>
          <w:lang w:val="en-US" w:eastAsia="zh-CN"/>
        </w:rPr>
        <w:t xml:space="preserve">1</w:t>
      </w:r>
      <w:r>
        <w:rPr>
          <w:rFonts w:hint="eastAsia" w:ascii="宋体" w:hAnsi="宋体" w:eastAsia="宋体" w:cs="宋体"/>
          <w:b/>
          <w:color w:val="000000"/>
          <w:szCs w:val="24"/>
          <w:highlight w:val="none"/>
          <w:lang w:val="en-US" w:eastAsia="zh-CN"/>
        </w:rPr>
        <w:t xml:space="preserve">2</w:t>
      </w:r>
      <w:r>
        <w:rPr>
          <w:rFonts w:hint="eastAsia" w:ascii="宋体" w:hAnsi="宋体" w:eastAsia="宋体" w:cs="宋体"/>
          <w:b/>
          <w:color w:val="000000"/>
          <w:szCs w:val="24"/>
          <w:highlight w:val="none"/>
        </w:rPr>
        <w:t xml:space="preserve">、中小企业声明函</w:t>
      </w:r>
      <w:bookmarkEnd w:id="51"/>
      <w:r/>
      <w:bookmarkEnd w:id="52"/>
      <w:r/>
      <w:bookmarkEnd w:id="56"/>
      <w:r>
        <w:rPr>
          <w:rFonts w:hint="eastAsia" w:ascii="宋体" w:hAnsi="宋体" w:eastAsia="宋体" w:cs="宋体"/>
          <w:b/>
          <w:color w:val="000000"/>
          <w:sz w:val="21"/>
          <w:szCs w:val="21"/>
          <w:highlight w:val="none"/>
        </w:rPr>
      </w:r>
      <w:r/>
    </w:p>
    <w:p>
      <w:pPr>
        <w:pStyle w:val="1030"/>
        <w:ind w:left="0"/>
        <w:jc w:val="center"/>
        <w:spacing w:line="400" w:lineRule="exact"/>
        <w:widowControl w:val="off"/>
        <w:rPr>
          <w:rStyle w:val="1071"/>
          <w:rFonts w:hint="eastAsia" w:ascii="宋体" w:hAnsi="宋体" w:eastAsia="宋体" w:cs="宋体"/>
          <w:b/>
          <w:bCs/>
          <w:color w:val="000000"/>
          <w:sz w:val="24"/>
          <w:szCs w:val="24"/>
          <w:highlight w:val="none"/>
          <w:lang w:val="zh-CN"/>
        </w:rPr>
      </w:pPr>
      <w:r>
        <w:rPr>
          <w:rStyle w:val="1071"/>
          <w:rFonts w:hint="eastAsia" w:ascii="宋体" w:hAnsi="宋体" w:eastAsia="宋体" w:cs="宋体"/>
          <w:b/>
          <w:bCs/>
          <w:color w:val="000000"/>
          <w:sz w:val="24"/>
          <w:szCs w:val="24"/>
          <w:highlight w:val="none"/>
          <w:lang w:val="zh-CN"/>
        </w:rPr>
        <w:t xml:space="preserve">中小企业声明函</w:t>
      </w:r>
      <w:r>
        <w:rPr>
          <w:rStyle w:val="1071"/>
          <w:rFonts w:hint="eastAsia" w:ascii="宋体" w:hAnsi="宋体" w:eastAsia="宋体" w:cs="宋体"/>
          <w:b/>
          <w:bCs/>
          <w:color w:val="000000"/>
          <w:sz w:val="24"/>
          <w:szCs w:val="24"/>
          <w:highlight w:val="none"/>
          <w:lang w:val="zh-CN"/>
        </w:rPr>
      </w:r>
      <w:r/>
    </w:p>
    <w:p>
      <w:pPr>
        <w:pStyle w:val="1030"/>
        <w:ind w:left="0" w:firstLine="480"/>
        <w:spacing w:line="360" w:lineRule="auto"/>
        <w:widowControl w:val="off"/>
        <w:rPr>
          <w:rStyle w:val="1071"/>
          <w:rFonts w:hint="eastAsia" w:ascii="宋体" w:hAnsi="宋体" w:eastAsia="宋体" w:cs="宋体"/>
          <w:color w:val="000000"/>
          <w:sz w:val="24"/>
          <w:szCs w:val="24"/>
          <w:highlight w:val="none"/>
          <w:lang w:val="zh-CN"/>
        </w:rPr>
      </w:pPr>
      <w:r>
        <w:rPr>
          <w:rStyle w:val="1071"/>
          <w:rFonts w:hint="eastAsia" w:ascii="宋体" w:hAnsi="宋体" w:eastAsia="宋体" w:cs="宋体"/>
          <w:color w:val="000000"/>
          <w:sz w:val="24"/>
          <w:szCs w:val="24"/>
          <w:highlight w:val="none"/>
          <w:lang w:val="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其他未列明行业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，从业人员__人，营业收入为__万元，资产总额为__万元，属于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其他未列明行业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人，营业收入为___万元，资产总额为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7"/>
        <w:ind w:firstLine="480"/>
        <w:rPr>
          <w:rFonts w:hint="eastAsia" w:ascii="宋体" w:hAnsi="宋体" w:eastAsia="宋体" w:cs="宋体"/>
          <w:color w:val="000000"/>
          <w:sz w:val="21"/>
          <w:szCs w:val="21"/>
          <w:highlight w:val="none"/>
        </w:rPr>
      </w:pPr>
      <w:r>
        <w:rPr>
          <w:rFonts w:hint="eastAsia" w:ascii="宋体" w:hAnsi="宋体" w:eastAsia="宋体" w:cs="宋体"/>
          <w:color w:val="000000"/>
          <w:szCs w:val="24"/>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3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3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37"/>
        <w:ind w:left="0" w:firstLine="0"/>
        <w:jc w:val="left"/>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br w:type="page" w:clear="all"/>
      </w:r>
      <w:bookmarkStart w:id="57" w:name="_Toc14042"/>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bCs w:val="0"/>
          <w:color w:val="000000"/>
          <w:sz w:val="21"/>
          <w:szCs w:val="21"/>
          <w:highlight w:val="none"/>
        </w:rPr>
      </w:r>
      <w:r/>
    </w:p>
    <w:p>
      <w:pPr>
        <w:pStyle w:val="1037"/>
        <w:ind w:left="0" w:firstLine="0"/>
        <w:jc w:val="left"/>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val="0"/>
          <w:bCs w:val="0"/>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残疾人福利性单位声明函</w:t>
      </w:r>
      <w:bookmarkEnd w:id="57"/>
      <w:r>
        <w:rPr>
          <w:rFonts w:hint="eastAsia" w:ascii="宋体" w:hAnsi="宋体" w:eastAsia="宋体" w:cs="宋体"/>
          <w:b/>
          <w:bCs/>
          <w:color w:val="000000"/>
          <w:sz w:val="24"/>
          <w:szCs w:val="24"/>
          <w:highlight w:val="none"/>
        </w:rPr>
      </w:r>
      <w:r/>
    </w:p>
    <w:p>
      <w:pPr>
        <w:pStyle w:val="1082"/>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0"/>
        <w:ind w:left="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lang w:val="zh-CN"/>
        </w:rPr>
        <w:t xml:space="preserve">贵中心组织实施的编号为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号的采购活动</w:t>
      </w:r>
      <w:r>
        <w:rPr>
          <w:rFonts w:hint="eastAsia" w:ascii="宋体" w:hAnsi="宋体" w:eastAsia="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7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1030"/>
        <w:ind w:left="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0"/>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0"/>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0"/>
        <w:ind w:left="0"/>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ind w:left="0"/>
        <w:spacing w:line="400" w:lineRule="exact"/>
        <w:rPr>
          <w:rFonts w:hint="eastAsia" w:ascii="宋体" w:hAnsi="宋体" w:eastAsia="宋体" w:cs="宋体"/>
          <w:b/>
          <w:color w:val="000000"/>
          <w:sz w:val="24"/>
          <w:szCs w:val="24"/>
          <w:highlight w:val="none"/>
          <w:shd w:val="clear" w:color="auto" w:fill="ffffff"/>
        </w:rPr>
        <w:outlineLvl w:val="1"/>
      </w:pPr>
      <w:r>
        <w:rPr>
          <w:rFonts w:hint="eastAsia" w:ascii="宋体" w:hAnsi="宋体" w:eastAsia="宋体" w:cs="宋体"/>
          <w:color w:val="000000"/>
          <w:sz w:val="21"/>
          <w:szCs w:val="21"/>
          <w:highlight w:val="none"/>
        </w:rPr>
        <w:br w:type="page" w:clear="all"/>
      </w:r>
      <w:bookmarkStart w:id="58" w:name="_Toc7573"/>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shd w:val="clear" w:color="auto" w:fill="ffffff"/>
        </w:rPr>
        <w:t xml:space="preserve">关于符合本国产品标准的声明函</w:t>
      </w:r>
      <w:r>
        <w:rPr>
          <w:rFonts w:hint="eastAsia" w:ascii="宋体" w:hAnsi="宋体" w:eastAsia="宋体" w:cs="宋体"/>
          <w:b/>
          <w:color w:val="000000"/>
          <w:sz w:val="24"/>
          <w:szCs w:val="24"/>
          <w:highlight w:val="none"/>
          <w:shd w:val="clear" w:color="auto" w:fill="ffffff"/>
        </w:rPr>
      </w:r>
      <w:r/>
    </w:p>
    <w:p>
      <w:pPr>
        <w:pStyle w:val="1030"/>
        <w:ind w:left="0"/>
        <w:spacing w:line="400" w:lineRule="exact"/>
        <w:rPr>
          <w:rFonts w:hint="eastAsia" w:ascii="宋体" w:hAnsi="宋体" w:eastAsia="宋体" w:cs="宋体"/>
          <w:b/>
          <w:color w:val="000000"/>
          <w:sz w:val="24"/>
          <w:szCs w:val="24"/>
          <w:highlight w:val="none"/>
          <w:shd w:val="clear" w:color="auto" w:fill="ffffff"/>
        </w:rPr>
        <w:outlineLvl w:val="1"/>
      </w:pPr>
      <w:r>
        <w:rPr>
          <w:rFonts w:hint="eastAsia" w:ascii="宋体" w:hAnsi="宋体" w:eastAsia="宋体" w:cs="宋体"/>
          <w:b/>
          <w:color w:val="000000"/>
          <w:sz w:val="24"/>
          <w:szCs w:val="24"/>
          <w:highlight w:val="none"/>
          <w:shd w:val="clear" w:color="auto" w:fill="ffffff"/>
        </w:rPr>
      </w:r>
      <w:r/>
    </w:p>
    <w:p>
      <w:pPr>
        <w:pStyle w:val="1030"/>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10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ind w:left="0"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57"/>
        <w:ind w:left="0"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4824095</wp:posOffset>
                </wp:positionH>
                <wp:positionV relativeFrom="paragraph">
                  <wp:posOffset>77470</wp:posOffset>
                </wp:positionV>
                <wp:extent cx="667385" cy="12065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67385" cy="1206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79.8pt;mso-position-horizontal:absolute;mso-position-vertical-relative:text;margin-top:6.1pt;mso-position-vertical:absolute;width:52.5pt;height:9.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705485</wp:posOffset>
                </wp:positionH>
                <wp:positionV relativeFrom="paragraph">
                  <wp:posOffset>701040</wp:posOffset>
                </wp:positionV>
                <wp:extent cx="788035" cy="1219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55.5pt;mso-position-horizontal:absolute;mso-position-vertical-relative:text;margin-top:55.2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4427220</wp:posOffset>
                </wp:positionH>
                <wp:positionV relativeFrom="paragraph">
                  <wp:posOffset>405765</wp:posOffset>
                </wp:positionV>
                <wp:extent cx="74295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348.6pt;mso-position-horizontal:absolute;mso-position-vertical-relative:text;margin-top:31.9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3310890</wp:posOffset>
                </wp:positionH>
                <wp:positionV relativeFrom="paragraph">
                  <wp:posOffset>408940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60.7pt;mso-position-horizontal:absolute;mso-position-vertical-relative:text;margin-top:32.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2146300</wp:posOffset>
                </wp:positionH>
                <wp:positionV relativeFrom="paragraph">
                  <wp:posOffset>406400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9.0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63"/>
          <w:rFonts w:hint="eastAsia" w:ascii="宋体" w:hAnsi="宋体" w:eastAsia="宋体" w:cs="宋体"/>
          <w:i w:val="0"/>
          <w:color w:val="000000"/>
          <w:sz w:val="24"/>
          <w:szCs w:val="24"/>
          <w:highlight w:val="none"/>
          <w:u w:val="single"/>
          <w:shd w:val="clear" w:color="auto" w:fill="ffffff"/>
        </w:rPr>
        <w:t xml:space="preserve">（产品名称1）</w:t>
      </w:r>
      <w:r>
        <w:rPr>
          <w:rStyle w:val="1063"/>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63"/>
          <w:rFonts w:hint="eastAsia" w:ascii="宋体" w:hAnsi="宋体" w:eastAsia="宋体" w:cs="宋体"/>
          <w:i w:val="0"/>
          <w:color w:val="000000"/>
          <w:sz w:val="24"/>
          <w:szCs w:val="24"/>
          <w:highlight w:val="none"/>
          <w:u w:val="single"/>
          <w:shd w:val="clear" w:color="auto" w:fill="ffffff"/>
        </w:rPr>
        <w:t xml:space="preserve">（厂名）</w:t>
      </w:r>
      <w:r>
        <w:rPr>
          <w:rStyle w:val="1063"/>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63"/>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63"/>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63"/>
          <w:rFonts w:hint="eastAsia" w:ascii="宋体" w:hAnsi="宋体" w:eastAsia="宋体" w:cs="宋体"/>
          <w:i w:val="0"/>
          <w:color w:val="000000"/>
          <w:sz w:val="24"/>
          <w:szCs w:val="24"/>
          <w:highlight w:val="none"/>
          <w:u w:val="single"/>
          <w:shd w:val="clear" w:color="auto" w:fill="ffffff"/>
        </w:rPr>
        <w:t xml:space="preserve">（规定比例）</w:t>
      </w:r>
      <w:r>
        <w:rPr>
          <w:rStyle w:val="1063"/>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63"/>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63"/>
          <w:rFonts w:hint="eastAsia" w:ascii="宋体" w:hAnsi="宋体" w:eastAsia="宋体" w:cs="宋体"/>
          <w:i w:val="0"/>
          <w:color w:val="000000"/>
          <w:sz w:val="24"/>
          <w:szCs w:val="24"/>
          <w:highlight w:val="none"/>
          <w:u w:val="single"/>
          <w:shd w:val="clear" w:color="auto" w:fill="ffffff"/>
        </w:rPr>
        <w:t xml:space="preserve">（关键组件）</w:t>
      </w:r>
      <w:r>
        <w:rPr>
          <w:rStyle w:val="1063"/>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63"/>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63"/>
          <w:rFonts w:hint="eastAsia" w:ascii="宋体" w:hAnsi="宋体" w:eastAsia="宋体" w:cs="宋体"/>
          <w:i w:val="0"/>
          <w:color w:val="000000"/>
          <w:sz w:val="24"/>
          <w:szCs w:val="24"/>
          <w:highlight w:val="none"/>
          <w:u w:val="single"/>
          <w:shd w:val="clear" w:color="auto" w:fill="ffffff"/>
        </w:rPr>
        <w:t xml:space="preserve">（关键工序）</w:t>
      </w:r>
      <w:r>
        <w:rPr>
          <w:rStyle w:val="1063"/>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posOffset>410845</wp:posOffset>
                </wp:positionH>
                <wp:positionV relativeFrom="paragraph">
                  <wp:posOffset>709930</wp:posOffset>
                </wp:positionV>
                <wp:extent cx="806450" cy="1073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margin;margin-left:32.4pt;mso-position-horizontal:absolute;mso-position-vertical-relative:text;margin-top:55.9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1477010</wp:posOffset>
                </wp:positionH>
                <wp:positionV relativeFrom="paragraph">
                  <wp:posOffset>737870</wp:posOffset>
                </wp:positionV>
                <wp:extent cx="79502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9502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16.3pt;mso-position-horizontal:absolute;mso-position-vertical-relative:text;margin-top:58.1pt;mso-position-vertical:absolute;width:62.6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1878330</wp:posOffset>
                </wp:positionH>
                <wp:positionV relativeFrom="paragraph">
                  <wp:posOffset>387350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147.9pt;mso-position-horizontal:absolute;mso-position-vertical-relative:text;margin-top:30.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4133215</wp:posOffset>
                </wp:positionH>
                <wp:positionV relativeFrom="paragraph">
                  <wp:posOffset>395605</wp:posOffset>
                </wp:positionV>
                <wp:extent cx="751205"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25.4pt;mso-position-horizontal:absolute;mso-position-vertical-relative:text;margin-top:31.1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2975610</wp:posOffset>
                </wp:positionH>
                <wp:positionV relativeFrom="paragraph">
                  <wp:posOffset>401320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34.3pt;mso-position-horizontal:absolute;mso-position-vertical-relative:text;margin-top:31.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4618990</wp:posOffset>
                </wp:positionH>
                <wp:positionV relativeFrom="paragraph">
                  <wp:posOffset>97790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63.7pt;mso-position-horizontal:absolute;mso-position-vertical-relative:text;margin-top:7.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w:t xml:space="preserve">2.</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Style w:val="1063"/>
          <w:rFonts w:hint="eastAsia" w:ascii="宋体" w:hAnsi="宋体" w:eastAsia="宋体" w:cs="宋体"/>
          <w:i w:val="0"/>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Style w:val="1063"/>
          <w:rFonts w:hint="eastAsia" w:ascii="宋体" w:hAnsi="宋体" w:eastAsia="宋体" w:cs="宋体"/>
          <w:i w:val="0"/>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Style w:val="1063"/>
          <w:rFonts w:hint="eastAsia" w:ascii="宋体" w:hAnsi="宋体" w:eastAsia="宋体" w:cs="宋体"/>
          <w:i w:val="0"/>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63"/>
          <w:rFonts w:hint="eastAsia" w:ascii="宋体" w:hAnsi="宋体" w:eastAsia="宋体" w:cs="宋体"/>
          <w:i w:val="0"/>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63"/>
          <w:rFonts w:hint="eastAsia" w:ascii="宋体" w:hAnsi="宋体" w:eastAsia="宋体" w:cs="宋体"/>
          <w:i w:val="0"/>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__________________</w:t>
      </w: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1.产品如有型号，请在“产品名称”栏一并填写。</w:t>
      </w: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2.生产厂址应与生产厂营业执照载明的相关信息保持一致。</w:t>
      </w: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4.该产品的关键组件要求实施前，“关键组件”栏可不填，下同。</w:t>
      </w: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5.该产品的关键工序要求实施前，“关键工序”栏可不填，下同。</w:t>
      </w:r>
      <w:r>
        <w:rPr>
          <w:rFonts w:hint="eastAsia" w:ascii="宋体" w:hAnsi="宋体" w:eastAsia="宋体" w:cs="宋体"/>
          <w:color w:val="000000"/>
          <w:sz w:val="24"/>
          <w:szCs w:val="24"/>
          <w:highlight w:val="none"/>
          <w:lang w:val="zh-CN"/>
        </w:rPr>
      </w:r>
      <w:r/>
    </w:p>
    <w:p>
      <w:pPr>
        <w:pStyle w:val="1057"/>
        <w:ind w:left="0" w:firstLine="480"/>
        <w:jc w:val="both"/>
        <w:spacing w:before="0" w:beforeAutospacing="0" w:after="0" w:afterAutospacing="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本公司（单位）对上述声明内容的真实性负责。如有虚假，愿承担相应法律责任。</w:t>
      </w:r>
      <w:r>
        <w:rPr>
          <w:rFonts w:hint="eastAsia" w:ascii="宋体" w:hAnsi="宋体" w:eastAsia="宋体" w:cs="宋体"/>
          <w:color w:val="000000"/>
          <w:sz w:val="24"/>
          <w:szCs w:val="24"/>
          <w:highlight w:val="none"/>
          <w:lang w:val="zh-CN"/>
        </w:rPr>
      </w:r>
      <w:r/>
    </w:p>
    <w:p>
      <w:pPr>
        <w:pStyle w:val="1030"/>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公司（单位）名称（盖章）：</w:t>
      </w:r>
      <w:r>
        <w:rPr>
          <w:rFonts w:hint="eastAsia" w:ascii="宋体" w:hAnsi="宋体" w:eastAsia="宋体" w:cs="宋体"/>
          <w:color w:val="000000"/>
          <w:sz w:val="24"/>
          <w:szCs w:val="24"/>
          <w:highlight w:val="none"/>
          <w:lang w:val="zh-CN"/>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lang w:val="zh-CN"/>
        </w:rPr>
      </w:r>
      <w:r/>
    </w:p>
    <w:p>
      <w:pPr>
        <w:pStyle w:val="1030"/>
        <w:ind w:left="0"/>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、响应保证承诺书</w:t>
      </w:r>
      <w:bookmarkEnd w:id="58"/>
      <w:r>
        <w:rPr>
          <w:rFonts w:hint="eastAsia" w:ascii="宋体" w:hAnsi="宋体" w:eastAsia="宋体" w:cs="宋体"/>
          <w:b/>
          <w:color w:val="000000"/>
          <w:sz w:val="24"/>
          <w:szCs w:val="24"/>
          <w:highlight w:val="none"/>
        </w:rPr>
      </w:r>
      <w:r/>
    </w:p>
    <w:p>
      <w:pPr>
        <w:pStyle w:val="1030"/>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0"/>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响应保证承诺书</w:t>
      </w:r>
      <w:r>
        <w:rPr>
          <w:rFonts w:hint="eastAsia" w:ascii="宋体" w:hAnsi="宋体" w:eastAsia="宋体" w:cs="宋体"/>
          <w:b/>
          <w:bCs/>
          <w:color w:val="000000"/>
          <w:sz w:val="24"/>
          <w:szCs w:val="24"/>
          <w:highlight w:val="none"/>
        </w:rPr>
      </w:r>
      <w:r/>
    </w:p>
    <w:p>
      <w:pPr>
        <w:pStyle w:val="1030"/>
        <w:ind w:left="0"/>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u w:val="single"/>
        </w:rPr>
      </w:r>
      <w:r/>
    </w:p>
    <w:p>
      <w:pPr>
        <w:pStyle w:val="1030"/>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并做出如下承诺：</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3.成交后不按本采购文件规定向采购人提交履约保证金；</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4.成交后不按本采购文件规定向贵方缴纳采购代理费。</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30"/>
        <w:ind w:left="0"/>
        <w:widowControl w:val="off"/>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59" w:name="_Toc9516"/>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、响应单位与其他单位存在控股、管理关系情况表</w:t>
      </w:r>
      <w:bookmarkEnd w:id="59"/>
      <w:r>
        <w:rPr>
          <w:rFonts w:hint="eastAsia" w:ascii="宋体" w:hAnsi="宋体" w:eastAsia="宋体" w:cs="宋体"/>
          <w:b/>
          <w:color w:val="000000"/>
          <w:sz w:val="24"/>
          <w:szCs w:val="24"/>
          <w:highlight w:val="none"/>
        </w:rPr>
      </w:r>
      <w:r/>
    </w:p>
    <w:p>
      <w:pPr>
        <w:pStyle w:val="1041"/>
        <w:ind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eastAsia="宋体" w:cs="宋体"/>
          <w:b/>
          <w:bCs/>
          <w:color w:val="000000"/>
          <w:sz w:val="24"/>
          <w:szCs w:val="2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与响应单位存在控股、管理关系的单位名称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控股、管理关系情况说明</w:t>
            </w: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1030"/>
        <w:ind w:left="0" w:firstLine="482"/>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eastAsia="宋体" w:cs="宋体"/>
          <w:b/>
          <w:bCs/>
          <w:color w:val="000000"/>
          <w:sz w:val="24"/>
          <w:szCs w:val="24"/>
          <w:highlight w:val="none"/>
        </w:rPr>
      </w:r>
      <w:r/>
    </w:p>
    <w:p>
      <w:pPr>
        <w:pStyle w:val="1030"/>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9"/>
        <w:ind w:left="0" w:firstLine="0"/>
        <w:widowControl w:val="off"/>
        <w:rPr>
          <w:rStyle w:val="1071"/>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、关于响应报价合理性的澄清说明</w:t>
      </w:r>
      <w:r>
        <w:rPr>
          <w:rStyle w:val="1071"/>
          <w:rFonts w:hint="eastAsia" w:ascii="宋体" w:hAnsi="宋体" w:eastAsia="宋体" w:cs="宋体"/>
          <w:color w:val="000000"/>
          <w:szCs w:val="24"/>
          <w:highlight w:val="none"/>
        </w:rPr>
      </w:r>
      <w:r/>
    </w:p>
    <w:p>
      <w:pPr>
        <w:pStyle w:val="1041"/>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1"/>
        <w:ind w:firstLine="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关于响应报价合理性的澄清说明</w:t>
      </w:r>
      <w:r>
        <w:rPr>
          <w:rFonts w:hint="eastAsia" w:ascii="宋体" w:hAnsi="宋体" w:eastAsia="宋体" w:cs="宋体"/>
          <w:b/>
          <w:bCs/>
          <w:color w:val="000000"/>
          <w:sz w:val="24"/>
          <w:szCs w:val="24"/>
          <w:highlight w:val="none"/>
          <w:lang w:val="en-US" w:eastAsia="zh-CN" w:bidi="ar-SA"/>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苏州星桥项目管理有限公司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号（项目编号）的采购活动进行响应，对于本公司的响应报价合理性作出说明如下：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30"/>
              <w:ind w:left="0"/>
              <w:jc w:val="center"/>
              <w:spacing w:line="60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1"/>
                <w:szCs w:val="21"/>
                <w:highlight w:val="none"/>
              </w:rPr>
              <w:t xml:space="preserve">供应商应当根据实际情况自拟答复并根据磋商小组关于澄清的要求提供相关证明材料作为附件。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030"/>
        <w:ind w:left="0" w:firstLine="422"/>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bCs/>
          <w:color w:val="000000"/>
          <w:sz w:val="21"/>
          <w:szCs w:val="21"/>
          <w:highlight w:val="none"/>
          <w:lang w:val="en-US" w:eastAsia="zh-CN" w:bidi="ar-SA"/>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0"/>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4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44"/>
          <w:szCs w:val="44"/>
          <w:highlight w:val="none"/>
        </w:rPr>
      </w:pPr>
      <w:r/>
      <w:bookmarkStart w:id="60" w:name="_Toc4098"/>
      <w:r/>
      <w:bookmarkStart w:id="61" w:name="_Toc58248882"/>
      <w:r/>
      <w:bookmarkStart w:id="62" w:name="_Toc57376408"/>
      <w:r/>
      <w:bookmarkStart w:id="63" w:name="_Toc23660"/>
      <w:r/>
      <w:bookmarkStart w:id="64" w:name="_Toc6898"/>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numPr>
          <w:ilvl w:val="0"/>
          <w:numId w:val="3"/>
        </w:numPr>
        <w:ind w:left="0"/>
        <w:jc w:val="center"/>
        <w:spacing w:line="360" w:lineRule="auto"/>
        <w:rPr>
          <w:rFonts w:hint="eastAsia" w:ascii="宋体" w:hAnsi="宋体" w:eastAsia="宋体" w:cs="宋体"/>
          <w:b/>
          <w:color w:val="000000"/>
          <w:sz w:val="44"/>
          <w:szCs w:val="44"/>
          <w:highlight w:val="none"/>
        </w:rPr>
        <w:outlineLvl w:val="0"/>
      </w:pPr>
      <w:r/>
      <w:bookmarkEnd w:id="60"/>
      <w:r/>
      <w:bookmarkEnd w:id="61"/>
      <w:r/>
      <w:bookmarkEnd w:id="62"/>
      <w:r/>
      <w:bookmarkEnd w:id="63"/>
      <w:r/>
      <w:bookmarkStart w:id="65" w:name="招标书"/>
      <w:r/>
      <w:bookmarkEnd w:id="65"/>
      <w:r/>
      <w:bookmarkStart w:id="66" w:name="_Toc19236"/>
      <w:r>
        <w:rPr>
          <w:rFonts w:hint="eastAsia" w:ascii="宋体" w:hAnsi="宋体" w:eastAsia="宋体" w:cs="宋体"/>
          <w:b/>
          <w:color w:val="000000"/>
          <w:sz w:val="44"/>
          <w:szCs w:val="44"/>
          <w:highlight w:val="none"/>
        </w:rPr>
        <w:t xml:space="preserve"> </w:t>
      </w:r>
      <w:bookmarkStart w:id="67" w:name="_Toc22713"/>
      <w:r>
        <w:rPr>
          <w:rFonts w:hint="eastAsia" w:ascii="宋体" w:hAnsi="宋体" w:eastAsia="宋体" w:cs="宋体"/>
          <w:b/>
          <w:color w:val="000000"/>
          <w:sz w:val="44"/>
          <w:szCs w:val="44"/>
          <w:highlight w:val="none"/>
        </w:rPr>
        <w:t xml:space="preserve">采购内容</w:t>
      </w:r>
      <w:bookmarkEnd w:id="64"/>
      <w:r/>
      <w:bookmarkEnd w:id="66"/>
      <w:r/>
      <w:bookmarkEnd w:id="67"/>
      <w:r>
        <w:rPr>
          <w:rFonts w:hint="eastAsia" w:ascii="宋体" w:hAnsi="宋体" w:eastAsia="宋体" w:cs="宋体"/>
          <w:b/>
          <w:color w:val="000000"/>
          <w:sz w:val="44"/>
          <w:szCs w:val="44"/>
          <w:highlight w:val="none"/>
        </w:rPr>
      </w:r>
      <w:r/>
    </w:p>
    <w:p>
      <w:pPr>
        <w:pStyle w:val="1041"/>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Style w:val="1071"/>
          <w:rFonts w:hint="eastAsia" w:ascii="宋体" w:hAnsi="宋体" w:eastAsia="宋体" w:cs="宋体"/>
          <w:b/>
          <w:color w:val="000000"/>
          <w:sz w:val="28"/>
          <w:szCs w:val="28"/>
          <w:highlight w:val="none"/>
        </w:rPr>
        <w:t xml:space="preserve">采购内容</w:t>
      </w:r>
      <w:r>
        <w:rPr>
          <w:rFonts w:hint="eastAsia" w:ascii="宋体" w:hAnsi="宋体" w:eastAsia="宋体" w:cs="宋体"/>
          <w:b/>
          <w:color w:val="000000"/>
          <w:sz w:val="44"/>
          <w:szCs w:val="4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lang w:eastAsia="zh-CN"/>
        </w:rPr>
        <w:t xml:space="preserve">苏州星桥项目管理有限公司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苏州市相城区第三人民医院</w:t>
      </w:r>
      <w:r>
        <w:rPr>
          <w:rFonts w:hint="eastAsia" w:ascii="宋体" w:hAnsi="宋体" w:eastAsia="宋体" w:cs="宋体"/>
          <w:color w:val="000000"/>
          <w:sz w:val="24"/>
          <w:szCs w:val="24"/>
          <w:highlight w:val="none"/>
        </w:rPr>
        <w:t xml:space="preserve">的委托，就其拟采购的</w:t>
      </w:r>
      <w:r>
        <w:rPr>
          <w:rFonts w:hint="eastAsia" w:ascii="宋体" w:hAnsi="宋体" w:eastAsia="宋体" w:cs="宋体"/>
          <w:color w:val="000000"/>
          <w:sz w:val="24"/>
          <w:szCs w:val="24"/>
          <w:highlight w:val="none"/>
          <w:u w:val="single"/>
          <w:lang w:eastAsia="zh-CN"/>
        </w:rPr>
        <w:t xml:space="preserve">2026-2028年整体医疗设备维修保养</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1"/>
          <w:szCs w:val="21"/>
          <w:highlight w:val="none"/>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Start w:id="68" w:name="_Toc30080"/>
      <w:r/>
      <w:bookmarkStart w:id="69" w:name="_Toc14261"/>
      <w:r/>
      <w:bookmarkStart w:id="70" w:name="_Toc63066515"/>
      <w:r/>
      <w:bookmarkStart w:id="71" w:name="_Toc8564"/>
      <w:r/>
      <w:bookmarkStart w:id="72" w:name="_Toc27667"/>
      <w:r/>
      <w:bookmarkStart w:id="73" w:name="_Toc57376410"/>
      <w:r/>
      <w:bookmarkStart w:id="74" w:name="_Toc58248884"/>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eastAsia="zh-CN"/>
        </w:rPr>
        <w:t xml:space="preserve">JSZC-320507-SZXQ-C2026-0003</w:t>
      </w:r>
      <w:r>
        <w:rPr>
          <w:rFonts w:hint="eastAsia" w:ascii="宋体" w:hAnsi="宋体" w:eastAsia="宋体" w:cs="宋体"/>
          <w:b/>
          <w:bCs/>
          <w:color w:val="000000"/>
          <w:sz w:val="24"/>
          <w:szCs w:val="24"/>
          <w:highlight w:val="none"/>
        </w:rPr>
        <w:t xml:space="preserve">号</w:t>
      </w:r>
      <w:bookmarkEnd w:id="68"/>
      <w:r/>
      <w:bookmarkEnd w:id="69"/>
      <w:r>
        <w:rPr>
          <w:rFonts w:hint="eastAsia" w:ascii="宋体" w:hAnsi="宋体" w:eastAsia="宋体" w:cs="宋体"/>
          <w:b/>
          <w:bCs/>
          <w:color w:val="000000"/>
          <w:sz w:val="24"/>
          <w:szCs w:val="24"/>
          <w:highlight w:val="none"/>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1"/>
      </w:pPr>
      <w:r/>
      <w:bookmarkStart w:id="75" w:name="_Toc8029"/>
      <w:r/>
      <w:bookmarkStart w:id="76" w:name="_Toc22665"/>
      <w:r>
        <w:rPr>
          <w:rFonts w:hint="eastAsia" w:ascii="宋体" w:hAnsi="宋体" w:eastAsia="宋体" w:cs="宋体"/>
          <w:b/>
          <w:bCs/>
          <w:color w:val="000000"/>
          <w:sz w:val="24"/>
          <w:szCs w:val="24"/>
          <w:highlight w:val="none"/>
        </w:rPr>
        <w:t xml:space="preserve">二、项目名称：</w:t>
      </w:r>
      <w:bookmarkEnd w:id="75"/>
      <w:r/>
      <w:bookmarkEnd w:id="76"/>
      <w:r>
        <w:rPr>
          <w:rFonts w:hint="eastAsia" w:ascii="宋体" w:hAnsi="宋体" w:eastAsia="宋体" w:cs="宋体"/>
          <w:b/>
          <w:bCs/>
          <w:color w:val="000000"/>
          <w:sz w:val="24"/>
          <w:szCs w:val="24"/>
          <w:highlight w:val="none"/>
          <w:lang w:eastAsia="zh-CN"/>
        </w:rPr>
        <w:t xml:space="preserve">2026-2028年整体医疗设备维修保养</w:t>
      </w:r>
      <w:r>
        <w:rPr>
          <w:rFonts w:hint="eastAsia" w:ascii="宋体" w:hAnsi="宋体" w:eastAsia="宋体" w:cs="宋体"/>
          <w:b/>
          <w:bCs/>
          <w:color w:val="000000"/>
          <w:sz w:val="24"/>
          <w:szCs w:val="24"/>
          <w:highlight w:val="none"/>
          <w:lang w:eastAsia="zh-CN"/>
        </w:rPr>
      </w:r>
      <w:r/>
    </w:p>
    <w:p>
      <w:pPr>
        <w:pStyle w:val="1030"/>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77" w:name="_Toc31907"/>
      <w:r>
        <w:rPr>
          <w:rFonts w:hint="eastAsia" w:ascii="宋体" w:hAnsi="宋体" w:eastAsia="宋体" w:cs="宋体"/>
          <w:b/>
          <w:bCs/>
          <w:color w:val="000000"/>
          <w:sz w:val="24"/>
          <w:szCs w:val="24"/>
          <w:highlight w:val="none"/>
        </w:rPr>
        <w:t xml:space="preserve">三、采购需求：</w:t>
      </w:r>
      <w:bookmarkEnd w:id="77"/>
      <w:r>
        <w:rPr>
          <w:rFonts w:hint="eastAsia" w:ascii="宋体" w:hAnsi="宋体" w:eastAsia="宋体" w:cs="宋体"/>
          <w:color w:val="000000"/>
          <w:sz w:val="24"/>
          <w:szCs w:val="24"/>
          <w:highlight w:val="none"/>
          <w:lang w:val="en-US"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服务内容</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包含但不限于</w:t>
      </w:r>
      <w:r>
        <w:rPr>
          <w:rFonts w:hint="eastAsia" w:ascii="宋体" w:hAnsi="宋体" w:eastAsia="宋体" w:cs="宋体"/>
          <w:color w:val="000000"/>
          <w:sz w:val="24"/>
          <w:szCs w:val="24"/>
          <w:highlight w:val="none"/>
          <w:lang w:eastAsia="zh-CN"/>
        </w:rPr>
        <w:t xml:space="preserve">医疗</w:t>
      </w:r>
      <w:r>
        <w:rPr>
          <w:rFonts w:hint="eastAsia" w:ascii="宋体" w:hAnsi="宋体" w:eastAsia="宋体" w:cs="宋体"/>
          <w:color w:val="000000"/>
          <w:sz w:val="24"/>
          <w:szCs w:val="24"/>
          <w:highlight w:val="none"/>
        </w:rPr>
        <w:t xml:space="preserve">设备全生命周期管理、维修管理、技术安全检查管理、预防性维护保养管理、定期巡检、设备质控、不良事件上报、协助计量检测、特种设备管理、</w:t>
      </w:r>
      <w:r>
        <w:rPr>
          <w:rFonts w:hint="eastAsia" w:ascii="宋体" w:hAnsi="宋体" w:eastAsia="宋体" w:cs="宋体"/>
          <w:color w:val="000000"/>
          <w:sz w:val="24"/>
          <w:szCs w:val="24"/>
          <w:highlight w:val="none"/>
          <w:lang w:eastAsia="zh-CN"/>
        </w:rPr>
        <w:t xml:space="preserve">水处理设备管理、</w:t>
      </w:r>
      <w:r>
        <w:rPr>
          <w:rFonts w:hint="eastAsia" w:ascii="宋体" w:hAnsi="宋体" w:eastAsia="宋体" w:cs="宋体"/>
          <w:color w:val="000000"/>
          <w:sz w:val="24"/>
          <w:szCs w:val="24"/>
          <w:highlight w:val="none"/>
        </w:rPr>
        <w:t xml:space="preserve">放射防护管理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资产盘点等</w:t>
      </w:r>
      <w:r>
        <w:rPr>
          <w:rFonts w:hint="eastAsia" w:ascii="宋体" w:hAnsi="宋体" w:eastAsia="宋体" w:cs="宋体"/>
          <w:color w:val="000000"/>
          <w:sz w:val="24"/>
          <w:szCs w:val="24"/>
          <w:highlight w:val="none"/>
          <w:lang w:eastAsia="zh-CN"/>
        </w:rPr>
        <w:t xml:space="preserve">设备科承担</w:t>
      </w:r>
      <w:r>
        <w:rPr>
          <w:rFonts w:hint="eastAsia" w:ascii="宋体" w:hAnsi="宋体" w:eastAsia="宋体" w:cs="宋体"/>
          <w:color w:val="000000"/>
          <w:sz w:val="24"/>
          <w:szCs w:val="24"/>
          <w:highlight w:val="none"/>
        </w:rPr>
        <w:t xml:space="preserve">的服务内容。</w:t>
      </w:r>
      <w:r>
        <w:rPr>
          <w:rFonts w:hint="eastAsia" w:ascii="宋体" w:hAnsi="宋体" w:eastAsia="宋体" w:cs="宋体"/>
          <w:color w:val="000000"/>
          <w:sz w:val="24"/>
          <w:szCs w:val="24"/>
          <w:highlight w:val="none"/>
        </w:rPr>
      </w:r>
      <w:r/>
    </w:p>
    <w:p>
      <w:pPr>
        <w:pStyle w:val="1030"/>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服务范围：</w:t>
      </w:r>
      <w:r>
        <w:rPr>
          <w:rFonts w:hint="eastAsia" w:ascii="宋体" w:hAnsi="宋体" w:eastAsia="宋体" w:cs="宋体"/>
          <w:b/>
          <w:bCs/>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全院</w:t>
      </w:r>
      <w:r>
        <w:rPr>
          <w:rFonts w:hint="eastAsia" w:ascii="宋体" w:hAnsi="宋体" w:eastAsia="宋体" w:cs="宋体"/>
          <w:color w:val="000000"/>
          <w:sz w:val="24"/>
          <w:szCs w:val="24"/>
          <w:highlight w:val="none"/>
          <w:lang w:eastAsia="zh-CN"/>
        </w:rPr>
        <w:t xml:space="preserve">医疗设备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血透水处理设备、核磁共振、供应室及检验科压力</w:t>
      </w:r>
      <w:r>
        <w:rPr>
          <w:rFonts w:hint="eastAsia" w:ascii="宋体" w:hAnsi="宋体" w:eastAsia="宋体" w:cs="宋体"/>
          <w:color w:val="000000"/>
          <w:sz w:val="24"/>
          <w:szCs w:val="24"/>
          <w:highlight w:val="none"/>
          <w:lang w:val="en-US" w:eastAsia="zh-CN"/>
        </w:rPr>
        <w:t xml:space="preserve">灭菌容器除外，</w:t>
      </w:r>
      <w:r>
        <w:rPr>
          <w:rFonts w:hint="eastAsia" w:ascii="宋体" w:hAnsi="宋体" w:eastAsia="宋体" w:cs="宋体"/>
          <w:color w:val="000000"/>
          <w:sz w:val="24"/>
          <w:szCs w:val="24"/>
          <w:highlight w:val="none"/>
        </w:rPr>
        <w:t xml:space="preserve">包含所有医疗设备及少量非医疗设备如</w:t>
      </w:r>
      <w:r>
        <w:rPr>
          <w:rFonts w:hint="eastAsia" w:ascii="宋体" w:hAnsi="宋体" w:eastAsia="宋体" w:cs="宋体"/>
          <w:color w:val="000000"/>
          <w:sz w:val="24"/>
          <w:szCs w:val="24"/>
          <w:highlight w:val="none"/>
          <w:lang w:eastAsia="zh-CN"/>
        </w:rPr>
        <w:t xml:space="preserve">新风系统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1、未出</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eastAsia="zh-CN"/>
        </w:rPr>
        <w:t xml:space="preserve">医疗</w:t>
      </w:r>
      <w:r>
        <w:rPr>
          <w:rFonts w:hint="eastAsia" w:ascii="宋体" w:hAnsi="宋体" w:eastAsia="宋体" w:cs="宋体"/>
          <w:color w:val="000000"/>
          <w:sz w:val="24"/>
          <w:szCs w:val="24"/>
          <w:highlight w:val="none"/>
        </w:rPr>
        <w:t xml:space="preserve">设备和其他系统装置</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负责联系供应商或生产厂家，</w:t>
      </w:r>
      <w:r>
        <w:rPr>
          <w:rFonts w:hint="eastAsia" w:ascii="宋体" w:hAnsi="宋体" w:eastAsia="宋体" w:cs="宋体"/>
          <w:color w:val="000000"/>
          <w:sz w:val="24"/>
          <w:szCs w:val="24"/>
          <w:highlight w:val="none"/>
          <w:lang w:eastAsia="zh-CN"/>
        </w:rPr>
        <w:t xml:space="preserve">成交单位负责</w:t>
      </w:r>
      <w:r>
        <w:rPr>
          <w:rFonts w:hint="eastAsia" w:ascii="宋体" w:hAnsi="宋体" w:eastAsia="宋体" w:cs="宋体"/>
          <w:color w:val="000000"/>
          <w:sz w:val="24"/>
          <w:szCs w:val="24"/>
          <w:highlight w:val="none"/>
        </w:rPr>
        <w:t xml:space="preserve">监督反馈其服务质量，做好日常巡检工作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维保档案记录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已出质保期医疗设备和系统</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提供全生命周期管理服务，包括整机全保服务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含维修及配件、备件、设备附属易耗损件等</w:t>
      </w:r>
      <w:r>
        <w:rPr>
          <w:rFonts w:hint="eastAsia" w:ascii="宋体" w:hAnsi="宋体" w:eastAsia="宋体" w:cs="宋体"/>
          <w:color w:val="000000"/>
          <w:sz w:val="24"/>
          <w:szCs w:val="24"/>
          <w:highlight w:val="none"/>
          <w:lang w:eastAsia="zh-CN"/>
        </w:rPr>
        <w:t xml:space="preserve">，不包含耗材）</w:t>
      </w:r>
      <w:r>
        <w:rPr>
          <w:rFonts w:hint="eastAsia" w:ascii="宋体" w:hAnsi="宋体" w:eastAsia="宋体" w:cs="宋体"/>
          <w:color w:val="000000"/>
          <w:sz w:val="24"/>
          <w:szCs w:val="24"/>
          <w:highlight w:val="none"/>
        </w:rPr>
        <w:t xml:space="preserve">，人工维修及定期保养服务（包括主机、软件及所有备件，含第三方产品）</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3、服务周期</w:t>
      </w:r>
      <w:r>
        <w:rPr>
          <w:rFonts w:hint="eastAsia" w:ascii="宋体" w:hAnsi="宋体" w:eastAsia="宋体" w:cs="宋体"/>
          <w:color w:val="000000"/>
          <w:sz w:val="24"/>
          <w:szCs w:val="24"/>
          <w:highlight w:val="none"/>
        </w:rPr>
        <w:t xml:space="preserve">内所更换的零配件</w:t>
      </w:r>
      <w:r>
        <w:rPr>
          <w:rFonts w:hint="eastAsia" w:ascii="宋体" w:hAnsi="宋体" w:eastAsia="宋体" w:cs="宋体"/>
          <w:color w:val="000000"/>
          <w:sz w:val="24"/>
          <w:szCs w:val="24"/>
          <w:highlight w:val="none"/>
          <w:lang w:eastAsia="zh-CN"/>
        </w:rPr>
        <w:t xml:space="preserve">：零配件</w:t>
      </w:r>
      <w:r>
        <w:rPr>
          <w:rFonts w:hint="eastAsia" w:ascii="宋体" w:hAnsi="宋体" w:eastAsia="宋体" w:cs="宋体"/>
          <w:color w:val="000000"/>
          <w:sz w:val="24"/>
          <w:szCs w:val="24"/>
          <w:highlight w:val="none"/>
        </w:rPr>
        <w:t xml:space="preserve">费用、人工费、差旅费</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全部由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服务范围内所需更换备件不限更换次数及数量。</w:t>
      </w:r>
      <w:r>
        <w:rPr>
          <w:rFonts w:hint="eastAsia" w:ascii="宋体" w:hAnsi="宋体" w:eastAsia="宋体" w:cs="宋体"/>
          <w:color w:val="000000"/>
          <w:sz w:val="24"/>
          <w:szCs w:val="24"/>
          <w:highlight w:val="none"/>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（三）维保</w:t>
      </w:r>
      <w:r>
        <w:rPr>
          <w:rFonts w:hint="eastAsia" w:ascii="宋体" w:hAnsi="宋体" w:eastAsia="宋体" w:cs="宋体"/>
          <w:b/>
          <w:bCs/>
          <w:color w:val="000000"/>
          <w:sz w:val="24"/>
          <w:szCs w:val="24"/>
          <w:highlight w:val="none"/>
          <w:lang w:eastAsia="zh-CN"/>
        </w:rPr>
        <w:t xml:space="preserve">设备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1、共593件，详见</w:t>
      </w:r>
      <w:r>
        <w:rPr>
          <w:rFonts w:hint="eastAsia" w:ascii="宋体" w:hAnsi="宋体" w:eastAsia="宋体" w:cs="宋体"/>
          <w:b/>
          <w:bCs/>
          <w:color w:val="000000"/>
          <w:sz w:val="24"/>
          <w:szCs w:val="24"/>
          <w:highlight w:val="none"/>
          <w:lang w:val="en-US" w:eastAsia="zh-CN"/>
        </w:rPr>
        <w:t xml:space="preserve">附件1</w:t>
      </w:r>
      <w:r>
        <w:rPr>
          <w:rFonts w:hint="eastAsia" w:ascii="宋体" w:hAnsi="宋体" w:eastAsia="宋体" w:cs="宋体"/>
          <w:b w:val="0"/>
          <w:bCs w:val="0"/>
          <w:color w:val="000000"/>
          <w:sz w:val="24"/>
          <w:szCs w:val="24"/>
          <w:highlight w:val="none"/>
          <w:lang w:val="en-US" w:eastAsia="zh-CN"/>
        </w:rPr>
        <w:t xml:space="preserve">（以实际排查清单为准）。</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2、大型设备清单（单价50万元以上）：共23台（以实际排查清单为准）。</w:t>
      </w:r>
      <w:r>
        <w:rPr>
          <w:rFonts w:hint="eastAsia" w:ascii="宋体" w:hAnsi="宋体" w:eastAsia="宋体" w:cs="宋体"/>
          <w:b w:val="0"/>
          <w:bCs w:val="0"/>
          <w:color w:val="000000"/>
          <w:sz w:val="24"/>
          <w:szCs w:val="24"/>
          <w:highlight w:val="none"/>
        </w:rPr>
      </w:r>
      <w:r/>
    </w:p>
    <w:tbl>
      <w:tblPr>
        <w:tblW w:w="9915" w:type="dxa"/>
        <w:tblInd w:w="-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4095"/>
        <w:gridCol w:w="1680"/>
        <w:gridCol w:w="2535"/>
        <w:gridCol w:w="825"/>
      </w:tblGrid>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highlight w:val="none"/>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设备名称</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品牌</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规格型号</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超声彩色多普勒诊断仪</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开立医疗</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S22</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x射线计算机断层摄影设备</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东软</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NeuViz-64-In</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彩色超声诊断系统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PHILIPS</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EPIQ-5</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超声诊断设备</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佳能医疗</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TUS-AI800</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数字化彩色超声波诊断装置</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FUJINON</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ARIETTA 70</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胃肠镜系统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FUJINON</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VP-3500HD</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胃肠镜系统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宾得</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EPK-i7010</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彩色超声诊断仪</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GE</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LOGIQ S8</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腹腔镜系统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STORZ</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20213020-/-20131520</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数字化摄影X线机</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西门子</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MULTIX Impact</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腹腔镜系统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STORZ</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H3-LINK</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移动式C形臂X射线机</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SIEMENS</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sios seiect</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移动式C形臂X射线机</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GE</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OEC One</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彩色多普勒超声诊断仪</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GE</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LOGIQ-F8</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钬激光治疗仪</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爱科凯能科技</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ACU-H2</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全自动生化分析仪</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迈瑞</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BS-2000M</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口腔颌面锥形束计算机体层摄影设备</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韩国杰耐瑞</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PAPAYA 3D Plus</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体外冲击波治疗机</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医迈斯</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SwissDolorClaso</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全自动微生物鉴定及药敏分析系统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梅里埃</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VITEK 2 Compact</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数字化医用x射线摄影系统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万东</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1000CC</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腹腔镜系统＋气腹机系统</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STORZ</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UH400</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超声高频外科集成手术设备</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强生</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Endo-Surgery</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363"/>
        </w:trPr>
        <w:tc>
          <w:tcPr>
            <w:tcW w:w="7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409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X射线计算机体层摄影设备</w:t>
            </w:r>
            <w:r>
              <w:rPr>
                <w:rFonts w:hint="eastAsia" w:ascii="宋体" w:hAnsi="宋体" w:eastAsia="宋体" w:cs="宋体"/>
                <w:color w:val="000000"/>
                <w:sz w:val="24"/>
                <w:szCs w:val="24"/>
                <w:highlight w:val="none"/>
                <w:lang w:val="en-US" w:eastAsia="zh-CN"/>
              </w:rPr>
            </w:r>
            <w:r/>
          </w:p>
        </w:tc>
        <w:tc>
          <w:tcPr>
            <w:tcW w:w="168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GE</w:t>
            </w:r>
            <w:r>
              <w:rPr>
                <w:rFonts w:hint="eastAsia" w:ascii="宋体" w:hAnsi="宋体" w:eastAsia="宋体" w:cs="宋体"/>
                <w:color w:val="000000"/>
                <w:sz w:val="24"/>
                <w:szCs w:val="24"/>
                <w:highlight w:val="none"/>
                <w:lang w:val="en-US" w:eastAsia="zh-CN"/>
              </w:rPr>
            </w:r>
            <w:r/>
          </w:p>
        </w:tc>
        <w:tc>
          <w:tcPr>
            <w:tcW w:w="253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Revolution Ace</w:t>
            </w:r>
            <w:r>
              <w:rPr>
                <w:rFonts w:hint="eastAsia" w:ascii="宋体" w:hAnsi="宋体" w:eastAsia="宋体" w:cs="宋体"/>
                <w:color w:val="000000"/>
                <w:sz w:val="24"/>
                <w:szCs w:val="24"/>
                <w:highlight w:val="none"/>
                <w:lang w:val="en-US" w:eastAsia="zh-CN"/>
              </w:rPr>
            </w:r>
            <w:r/>
          </w:p>
        </w:tc>
        <w:tc>
          <w:tcPr>
            <w:tcW w:w="825"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bl>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3、非医疗设备维护清单（以实际排查清单为准）。</w:t>
      </w:r>
      <w:r>
        <w:rPr>
          <w:rFonts w:hint="eastAsia" w:ascii="宋体" w:hAnsi="宋体" w:eastAsia="宋体" w:cs="宋体"/>
          <w:b w:val="0"/>
          <w:bCs w:val="0"/>
          <w:color w:val="000000"/>
          <w:sz w:val="24"/>
          <w:szCs w:val="24"/>
          <w:highlight w:val="none"/>
          <w:lang w:val="en-US" w:eastAsia="zh-CN"/>
        </w:rPr>
      </w:r>
      <w:r/>
    </w:p>
    <w:tbl>
      <w:tblPr>
        <w:tblW w:w="9929" w:type="dxa"/>
        <w:jc w:val="center"/>
        <w:tblInd w:w="-1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5760"/>
        <w:gridCol w:w="3362"/>
      </w:tblGrid>
      <w:tr>
        <w:trPr>
          <w:trHeight w:val="363" w:hRule="exact"/>
        </w:trPr>
        <w:tc>
          <w:tcPr>
            <w:tcW w:w="807"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576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362"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品牌名称</w:t>
            </w:r>
            <w:r>
              <w:rPr>
                <w:rFonts w:hint="eastAsia" w:ascii="宋体" w:hAnsi="宋体" w:eastAsia="宋体" w:cs="宋体"/>
                <w:color w:val="000000"/>
                <w:sz w:val="24"/>
                <w:szCs w:val="24"/>
                <w:highlight w:val="none"/>
                <w:lang w:val="en-US" w:eastAsia="zh-CN"/>
              </w:rPr>
            </w:r>
            <w:r/>
          </w:p>
        </w:tc>
      </w:tr>
      <w:tr>
        <w:trPr>
          <w:trHeight w:val="363" w:hRule="exact"/>
        </w:trPr>
        <w:tc>
          <w:tcPr>
            <w:tcW w:w="807"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5760"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新风系统</w:t>
            </w:r>
            <w:r>
              <w:rPr>
                <w:rFonts w:hint="eastAsia" w:ascii="宋体" w:hAnsi="宋体" w:eastAsia="宋体" w:cs="宋体"/>
                <w:color w:val="000000"/>
                <w:sz w:val="24"/>
                <w:szCs w:val="24"/>
                <w:highlight w:val="none"/>
                <w:lang w:val="en-US" w:eastAsia="zh-CN"/>
              </w:rPr>
            </w:r>
            <w:r/>
          </w:p>
        </w:tc>
        <w:tc>
          <w:tcPr>
            <w:tcW w:w="3362" w:type="dxa"/>
            <w:vAlign w:val="center"/>
            <w:textDirection w:val="lrTb"/>
            <w:noWrap/>
          </w:tcPr>
          <w:p>
            <w:pPr>
              <w:pStyle w:val="1030"/>
              <w:ind w:lef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雅士</w:t>
            </w:r>
            <w:r>
              <w:rPr>
                <w:rFonts w:hint="eastAsia" w:ascii="宋体" w:hAnsi="宋体" w:eastAsia="宋体" w:cs="宋体"/>
                <w:color w:val="000000"/>
                <w:sz w:val="24"/>
                <w:szCs w:val="24"/>
                <w:highlight w:val="none"/>
                <w:lang w:val="en-US" w:eastAsia="zh-CN"/>
              </w:rPr>
            </w:r>
            <w:r/>
          </w:p>
        </w:tc>
      </w:tr>
    </w:tbl>
    <w:p>
      <w:pPr>
        <w:pStyle w:val="1030"/>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（四）整体服务要求：</w:t>
      </w:r>
      <w:r>
        <w:rPr>
          <w:rFonts w:hint="eastAsia" w:ascii="宋体" w:hAnsi="宋体" w:eastAsia="宋体" w:cs="宋体"/>
          <w:b/>
          <w:bCs/>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1、所有服务规范和实施细则需符合</w:t>
      </w:r>
      <w:r>
        <w:rPr>
          <w:rFonts w:hint="eastAsia" w:ascii="宋体" w:hAnsi="宋体" w:eastAsia="宋体" w:cs="宋体"/>
          <w:color w:val="000000"/>
          <w:sz w:val="24"/>
          <w:szCs w:val="24"/>
          <w:highlight w:val="none"/>
          <w:lang w:eastAsia="zh-CN"/>
        </w:rPr>
        <w:t xml:space="preserve">下列</w:t>
      </w:r>
      <w:r>
        <w:rPr>
          <w:rFonts w:hint="eastAsia" w:ascii="宋体" w:hAnsi="宋体" w:eastAsia="宋体" w:cs="宋体"/>
          <w:color w:val="000000"/>
          <w:sz w:val="24"/>
          <w:szCs w:val="24"/>
          <w:highlight w:val="none"/>
        </w:rPr>
        <w:t xml:space="preserve">法律法规及行业规范要求：《医疗器械监督管理条例》（国务院令第739号），《医疗器械使用质量监督管理办法》（国家食品药品监督管理总局令第18号），《中华人民共和国计量法》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2022年修正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，《特种设备安全监察条例》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国务院令第549号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，以及层流手术室的基本要求规范，江苏省医学装备管理质控评价标准</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2、编制制度：</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要求编制切实可行的全院医疗设备维护保养规程，建立医疗设备服务周期年度工作计划实施表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维修管理制度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预防性维护保养制度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医疗设备巡检制度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医疗设备质量控制制度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风险等级管理制度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计量管理制度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不良事件监测管理制度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培训计划管理制度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各级岗位责任制度</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突发事件应急预案等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编制包括维护保养设备的种类、设备维护周期、维护保养的项目、具体操作方法、注意的事项等相关的规程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严格按照计划实施并做好相关记录。</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3、大型医疗设备：</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对于资产在</w:t>
      </w:r>
      <w:r>
        <w:rPr>
          <w:rFonts w:hint="eastAsia" w:ascii="宋体" w:hAnsi="宋体" w:eastAsia="宋体" w:cs="宋体"/>
          <w:color w:val="000000"/>
          <w:sz w:val="24"/>
          <w:szCs w:val="24"/>
          <w:highlight w:val="none"/>
        </w:rPr>
        <w:t xml:space="preserve">50万元以上大型设备的维修，需汇报</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，保证原厂维修、更换原厂</w:t>
      </w:r>
      <w:r>
        <w:rPr>
          <w:rFonts w:hint="eastAsia" w:ascii="宋体" w:hAnsi="宋体" w:eastAsia="宋体" w:cs="宋体"/>
          <w:color w:val="000000"/>
          <w:sz w:val="24"/>
          <w:szCs w:val="24"/>
          <w:highlight w:val="none"/>
          <w:lang w:eastAsia="zh-CN"/>
        </w:rPr>
        <w:t xml:space="preserve">配</w:t>
      </w:r>
      <w:r>
        <w:rPr>
          <w:rFonts w:hint="eastAsia" w:ascii="宋体" w:hAnsi="宋体" w:eastAsia="宋体" w:cs="宋体"/>
          <w:color w:val="000000"/>
          <w:sz w:val="24"/>
          <w:szCs w:val="24"/>
          <w:highlight w:val="none"/>
        </w:rPr>
        <w:t xml:space="preserve">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4、普通设备：</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提供服务专线电话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保证365天</w:t>
      </w:r>
      <w:r>
        <w:rPr>
          <w:rFonts w:hint="eastAsia" w:ascii="宋体" w:hAnsi="宋体" w:eastAsia="宋体" w:cs="宋体"/>
          <w:color w:val="000000"/>
          <w:sz w:val="24"/>
          <w:szCs w:val="24"/>
          <w:highlight w:val="none"/>
          <w:lang w:eastAsia="zh-CN"/>
        </w:rPr>
        <w:t xml:space="preserve">畅</w:t>
      </w:r>
      <w:r>
        <w:rPr>
          <w:rFonts w:hint="eastAsia" w:ascii="宋体" w:hAnsi="宋体" w:eastAsia="宋体" w:cs="宋体"/>
          <w:color w:val="000000"/>
          <w:sz w:val="24"/>
          <w:szCs w:val="24"/>
          <w:highlight w:val="none"/>
        </w:rPr>
        <w:t xml:space="preserve">通，24小时有专人接听；设备故障出现后工程师及时响应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工作日</w:t>
      </w:r>
      <w:r>
        <w:rPr>
          <w:rFonts w:hint="eastAsia" w:ascii="宋体" w:hAnsi="宋体" w:eastAsia="宋体" w:cs="宋体"/>
          <w:color w:val="000000"/>
          <w:sz w:val="24"/>
          <w:szCs w:val="24"/>
          <w:highlight w:val="none"/>
          <w:lang w:val="en-US" w:eastAsia="zh-CN"/>
        </w:rPr>
        <w:t xml:space="preserve">1小时内</w:t>
      </w:r>
      <w:r>
        <w:rPr>
          <w:rFonts w:hint="eastAsia" w:ascii="宋体" w:hAnsi="宋体" w:eastAsia="宋体" w:cs="宋体"/>
          <w:color w:val="000000"/>
          <w:sz w:val="24"/>
          <w:szCs w:val="24"/>
          <w:highlight w:val="none"/>
        </w:rPr>
        <w:t xml:space="preserve">、非工作日</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小时内到达现场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急救手术设备治疗运行过程中发生故障</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立即赶往现场，不得以任何非不可抗力理由拖延维修响应时间；</w:t>
      </w:r>
      <w:r>
        <w:rPr>
          <w:rFonts w:hint="eastAsia" w:ascii="宋体" w:hAnsi="宋体" w:eastAsia="宋体" w:cs="宋体"/>
          <w:color w:val="000000"/>
          <w:sz w:val="24"/>
          <w:szCs w:val="24"/>
          <w:highlight w:val="none"/>
          <w:lang w:eastAsia="zh-CN"/>
        </w:rPr>
        <w:t xml:space="preserve">若预计</w:t>
      </w:r>
      <w:r>
        <w:rPr>
          <w:rFonts w:hint="eastAsia" w:ascii="宋体" w:hAnsi="宋体" w:eastAsia="宋体" w:cs="宋体"/>
          <w:color w:val="000000"/>
          <w:sz w:val="24"/>
          <w:szCs w:val="24"/>
          <w:highlight w:val="none"/>
        </w:rPr>
        <w:t xml:space="preserve">故障</w:t>
      </w:r>
      <w:r>
        <w:rPr>
          <w:rFonts w:hint="eastAsia" w:ascii="宋体" w:hAnsi="宋体" w:eastAsia="宋体" w:cs="宋体"/>
          <w:color w:val="000000"/>
          <w:sz w:val="24"/>
          <w:szCs w:val="24"/>
          <w:highlight w:val="none"/>
          <w:lang w:val="en-US" w:eastAsia="zh-CN"/>
        </w:rPr>
        <w:t xml:space="preserve">3天内不</w:t>
      </w:r>
      <w:r>
        <w:rPr>
          <w:rFonts w:hint="eastAsia" w:ascii="宋体" w:hAnsi="宋体" w:eastAsia="宋体" w:cs="宋体"/>
          <w:color w:val="000000"/>
          <w:sz w:val="24"/>
          <w:szCs w:val="24"/>
          <w:highlight w:val="none"/>
        </w:rPr>
        <w:t xml:space="preserve">能修复或驻场工程师无法完成，需外送维修时，</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及时通知使用科室和设备</w:t>
      </w:r>
      <w:r>
        <w:rPr>
          <w:rFonts w:hint="eastAsia" w:ascii="宋体" w:hAnsi="宋体" w:eastAsia="宋体" w:cs="宋体"/>
          <w:color w:val="000000"/>
          <w:sz w:val="24"/>
          <w:szCs w:val="24"/>
          <w:highlight w:val="none"/>
          <w:lang w:eastAsia="zh-CN"/>
        </w:rPr>
        <w:t xml:space="preserve">科；</w:t>
      </w:r>
      <w:r>
        <w:rPr>
          <w:rFonts w:hint="eastAsia" w:ascii="宋体" w:hAnsi="宋体" w:eastAsia="宋体" w:cs="宋体"/>
          <w:color w:val="000000"/>
          <w:sz w:val="24"/>
          <w:szCs w:val="24"/>
          <w:highlight w:val="none"/>
        </w:rPr>
        <w:t xml:space="preserve">若遇到故障需更换配件而要停机，</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提前通知科室主任及</w:t>
      </w:r>
      <w:r>
        <w:rPr>
          <w:rFonts w:hint="eastAsia" w:ascii="宋体" w:hAnsi="宋体" w:eastAsia="宋体" w:cs="宋体"/>
          <w:color w:val="000000"/>
          <w:sz w:val="24"/>
          <w:szCs w:val="24"/>
          <w:highlight w:val="none"/>
          <w:lang w:eastAsia="zh-CN"/>
        </w:rPr>
        <w:t xml:space="preserve">设备科</w:t>
      </w:r>
      <w:r>
        <w:rPr>
          <w:rFonts w:hint="eastAsia" w:ascii="宋体" w:hAnsi="宋体" w:eastAsia="宋体" w:cs="宋体"/>
          <w:color w:val="000000"/>
          <w:sz w:val="24"/>
          <w:szCs w:val="24"/>
          <w:highlight w:val="none"/>
        </w:rPr>
        <w:t xml:space="preserve">并告知该配件最快更换时间，特殊配备件到场时间不超过5个工作日，遇特殊情况必须及时书面报备使用科室和设备</w:t>
      </w:r>
      <w:r>
        <w:rPr>
          <w:rFonts w:hint="eastAsia" w:ascii="宋体" w:hAnsi="宋体" w:eastAsia="宋体" w:cs="宋体"/>
          <w:color w:val="000000"/>
          <w:sz w:val="24"/>
          <w:szCs w:val="24"/>
          <w:highlight w:val="none"/>
          <w:lang w:eastAsia="zh-CN"/>
        </w:rPr>
        <w:t xml:space="preserve">科；</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对不同设备保障等级要求不同，在重点科室（</w:t>
      </w:r>
      <w:r>
        <w:rPr>
          <w:rFonts w:hint="eastAsia" w:ascii="宋体" w:hAnsi="宋体" w:eastAsia="宋体" w:cs="宋体"/>
          <w:color w:val="000000"/>
          <w:sz w:val="24"/>
          <w:szCs w:val="24"/>
          <w:highlight w:val="none"/>
          <w:lang w:eastAsia="zh-CN"/>
        </w:rPr>
        <w:t xml:space="preserve">如</w:t>
      </w:r>
      <w:r>
        <w:rPr>
          <w:rFonts w:hint="eastAsia" w:ascii="宋体" w:hAnsi="宋体" w:eastAsia="宋体" w:cs="宋体"/>
          <w:color w:val="000000"/>
          <w:sz w:val="24"/>
          <w:szCs w:val="24"/>
          <w:highlight w:val="none"/>
        </w:rPr>
        <w:t xml:space="preserve">手术室、急诊科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内镜中心</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）重点设备未能及时修复时，提供备用机，提供备用机维修周期15个工作日</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rPr>
        <w:t xml:space="preserve">修复返回科室正常使用</w:t>
      </w:r>
      <w:r>
        <w:rPr>
          <w:rFonts w:hint="eastAsia" w:ascii="宋体" w:hAnsi="宋体" w:eastAsia="宋体" w:cs="宋体"/>
          <w:color w:val="000000"/>
          <w:sz w:val="24"/>
          <w:szCs w:val="24"/>
          <w:highlight w:val="none"/>
          <w:lang w:eastAsia="zh-CN"/>
        </w:rPr>
        <w:t xml:space="preserve">，未</w:t>
      </w:r>
      <w:r>
        <w:rPr>
          <w:rFonts w:hint="eastAsia" w:ascii="宋体" w:hAnsi="宋体" w:eastAsia="宋体" w:cs="宋体"/>
          <w:color w:val="000000"/>
          <w:sz w:val="24"/>
          <w:szCs w:val="24"/>
          <w:highlight w:val="none"/>
        </w:rPr>
        <w:t xml:space="preserve">提供备用机维修周期10个工作日內修复返回科室正常使用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以保障日常运营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）更换配备件需是原厂或</w:t>
      </w:r>
      <w:r>
        <w:rPr>
          <w:rFonts w:hint="eastAsia" w:ascii="宋体" w:hAnsi="宋体" w:eastAsia="宋体" w:cs="宋体"/>
          <w:color w:val="000000"/>
          <w:sz w:val="24"/>
          <w:szCs w:val="24"/>
          <w:highlight w:val="none"/>
        </w:rPr>
        <w:t xml:space="preserve">原厂指定能够符合原厂工艺及功能要求。若所提供零配件为进口产品，需提供该产品进口证明材料。维修配备件来源必须可以追溯，配件采购渠道必须从证件齐全的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有资质的供应商获</w:t>
      </w:r>
      <w:r>
        <w:rPr>
          <w:rFonts w:hint="eastAsia" w:ascii="宋体" w:hAnsi="宋体" w:eastAsia="宋体" w:cs="宋体"/>
          <w:color w:val="000000"/>
          <w:sz w:val="24"/>
          <w:szCs w:val="24"/>
          <w:highlight w:val="none"/>
          <w:lang w:eastAsia="zh-CN"/>
        </w:rPr>
        <w:t xml:space="preserve">取</w:t>
      </w:r>
      <w:r>
        <w:rPr>
          <w:rFonts w:hint="eastAsia" w:ascii="宋体" w:hAnsi="宋体" w:eastAsia="宋体" w:cs="宋体"/>
          <w:color w:val="000000"/>
          <w:sz w:val="24"/>
          <w:szCs w:val="24"/>
          <w:highlight w:val="none"/>
        </w:rPr>
        <w:t xml:space="preserve">，采购凭证必须完好保存备查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不得使用替代和翻新的配备件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要求设立维修配备件库，</w:t>
      </w:r>
      <w:r>
        <w:rPr>
          <w:rFonts w:hint="eastAsia" w:ascii="宋体" w:hAnsi="宋体" w:eastAsia="宋体" w:cs="宋体"/>
          <w:color w:val="000000"/>
          <w:sz w:val="24"/>
          <w:szCs w:val="24"/>
          <w:highlight w:val="none"/>
          <w:lang w:eastAsia="zh-CN"/>
        </w:rPr>
        <w:t xml:space="preserve">准备</w:t>
      </w:r>
      <w:r>
        <w:rPr>
          <w:rFonts w:hint="eastAsia" w:ascii="宋体" w:hAnsi="宋体" w:eastAsia="宋体" w:cs="宋体"/>
          <w:color w:val="000000"/>
          <w:sz w:val="24"/>
          <w:szCs w:val="24"/>
          <w:highlight w:val="none"/>
        </w:rPr>
        <w:t xml:space="preserve">充足的常用备件和常用损耗部件库存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确保为</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提供及时准确的维修服务和备件供应，保证急救生命支持类设备100%处于完好待机状态，发生故障时提供备用机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其他所保设备全年开机率达≥95%，按全年365天计算（包含节假日），即停机时间不超过18天（有备用机情况除外）；停机累积时间超出部分，每多停机1天，扣除当月服务费的1%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书面承诺配件采购周期：国内配件采购周期定为5个工作</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rPr>
        <w:t xml:space="preserve">，进口配件采购周期15个工作日，大型设备核心配件（如：球管、探测器、磁体等）自故障日计算，3个工作日安装并调试完成（因不可抗力因素除外）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超过采购周期</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可自行采购，所产生费用由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承担</w:t>
      </w:r>
      <w:r>
        <w:rPr>
          <w:rFonts w:hint="eastAsia" w:ascii="宋体" w:hAnsi="宋体" w:eastAsia="宋体" w:cs="宋体"/>
          <w:b/>
          <w:bCs/>
          <w:color w:val="000000"/>
          <w:sz w:val="24"/>
          <w:szCs w:val="24"/>
          <w:highlight w:val="none"/>
          <w:lang w:eastAsia="zh-CN"/>
        </w:rPr>
        <w:t xml:space="preserve">（响应文件中</w:t>
      </w:r>
      <w:r>
        <w:rPr>
          <w:rFonts w:hint="eastAsia" w:ascii="宋体" w:hAnsi="宋体" w:eastAsia="宋体" w:cs="宋体"/>
          <w:b/>
          <w:bCs/>
          <w:color w:val="000000"/>
          <w:sz w:val="24"/>
          <w:szCs w:val="24"/>
          <w:highlight w:val="none"/>
          <w:lang w:val="en-US" w:eastAsia="zh-CN"/>
        </w:rPr>
        <w:t xml:space="preserve">须</w:t>
      </w:r>
      <w:r>
        <w:rPr>
          <w:rFonts w:hint="eastAsia" w:ascii="宋体" w:hAnsi="宋体" w:eastAsia="宋体" w:cs="宋体"/>
          <w:b/>
          <w:bCs/>
          <w:color w:val="000000"/>
          <w:sz w:val="24"/>
          <w:szCs w:val="24"/>
          <w:highlight w:val="none"/>
          <w:lang w:eastAsia="zh-CN"/>
        </w:rPr>
        <w:t xml:space="preserve">提供书面承诺书</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lang w:eastAsia="zh-CN"/>
        </w:rPr>
        <w:t xml:space="preserve">加盖</w:t>
      </w:r>
      <w:r>
        <w:rPr>
          <w:rFonts w:hint="eastAsia" w:ascii="宋体" w:hAnsi="宋体" w:eastAsia="宋体" w:cs="宋体"/>
          <w:b/>
          <w:bCs/>
          <w:color w:val="000000"/>
          <w:sz w:val="24"/>
          <w:szCs w:val="24"/>
          <w:highlight w:val="none"/>
          <w:lang w:val="en-US" w:eastAsia="zh-CN"/>
        </w:rPr>
        <w:t xml:space="preserve">响应单位</w:t>
      </w:r>
      <w:r>
        <w:rPr>
          <w:rFonts w:hint="eastAsia" w:ascii="宋体" w:hAnsi="宋体" w:eastAsia="宋体" w:cs="宋体"/>
          <w:b/>
          <w:bCs/>
          <w:color w:val="000000"/>
          <w:sz w:val="24"/>
          <w:szCs w:val="24"/>
          <w:highlight w:val="none"/>
          <w:lang w:eastAsia="zh-CN"/>
        </w:rPr>
        <w:t xml:space="preserve">公章，</w:t>
      </w:r>
      <w:r>
        <w:rPr>
          <w:rFonts w:hint="eastAsia" w:ascii="宋体" w:hAnsi="宋体" w:eastAsia="宋体" w:cs="宋体"/>
          <w:b/>
          <w:bCs/>
          <w:color w:val="000000"/>
          <w:sz w:val="24"/>
          <w:szCs w:val="24"/>
          <w:highlight w:val="none"/>
          <w:lang w:val="en-US" w:eastAsia="zh-CN"/>
        </w:rPr>
        <w:t xml:space="preserve">未提供则视为非实质性响应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5、医疗设备定期巡检保养：</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）巡检</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eastAsia="zh-CN"/>
        </w:rPr>
        <w:t xml:space="preserve">落实或者落实不低于采购单位制定的</w:t>
      </w:r>
      <w:r>
        <w:rPr>
          <w:rFonts w:hint="eastAsia" w:ascii="宋体" w:hAnsi="宋体" w:eastAsia="宋体" w:cs="宋体"/>
          <w:color w:val="000000"/>
          <w:sz w:val="24"/>
          <w:szCs w:val="24"/>
          <w:highlight w:val="none"/>
        </w:rPr>
        <w:t xml:space="preserve">医疗设备巡检计划，</w:t>
      </w:r>
      <w:r>
        <w:rPr>
          <w:rFonts w:hint="eastAsia" w:ascii="宋体" w:hAnsi="宋体" w:eastAsia="宋体" w:cs="宋体"/>
          <w:color w:val="000000"/>
          <w:sz w:val="24"/>
          <w:szCs w:val="24"/>
          <w:highlight w:val="none"/>
          <w:lang w:eastAsia="zh-CN"/>
        </w:rPr>
        <w:t xml:space="preserve">详见</w:t>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安排专职人员</w:t>
      </w:r>
      <w:r>
        <w:rPr>
          <w:rFonts w:hint="eastAsia" w:ascii="宋体" w:hAnsi="宋体" w:eastAsia="宋体" w:cs="宋体"/>
          <w:color w:val="000000"/>
          <w:sz w:val="24"/>
          <w:szCs w:val="24"/>
          <w:highlight w:val="none"/>
          <w:lang w:eastAsia="zh-CN"/>
        </w:rPr>
        <w:t xml:space="preserve">于</w:t>
      </w:r>
      <w:r>
        <w:rPr>
          <w:rFonts w:hint="eastAsia" w:ascii="宋体" w:hAnsi="宋体" w:eastAsia="宋体" w:cs="宋体"/>
          <w:color w:val="000000"/>
          <w:sz w:val="24"/>
          <w:szCs w:val="24"/>
          <w:highlight w:val="none"/>
        </w:rPr>
        <w:t xml:space="preserve">医院各科室进行日常巡检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每次</w:t>
      </w:r>
      <w:r>
        <w:rPr>
          <w:rFonts w:hint="eastAsia" w:ascii="宋体" w:hAnsi="宋体" w:eastAsia="宋体" w:cs="宋体"/>
          <w:color w:val="000000"/>
          <w:sz w:val="24"/>
          <w:szCs w:val="24"/>
          <w:highlight w:val="none"/>
          <w:lang w:eastAsia="zh-CN"/>
        </w:rPr>
        <w:t xml:space="preserve">巡检</w:t>
      </w:r>
      <w:r>
        <w:rPr>
          <w:rFonts w:hint="eastAsia" w:ascii="宋体" w:hAnsi="宋体" w:eastAsia="宋体" w:cs="宋体"/>
          <w:color w:val="000000"/>
          <w:sz w:val="24"/>
          <w:szCs w:val="24"/>
          <w:highlight w:val="none"/>
        </w:rPr>
        <w:t xml:space="preserve">服务需详细记录，所有数据需采集至设备管理</w:t>
      </w:r>
      <w:r>
        <w:rPr>
          <w:rFonts w:hint="eastAsia" w:ascii="宋体" w:hAnsi="宋体" w:eastAsia="宋体" w:cs="宋体"/>
          <w:color w:val="000000"/>
          <w:sz w:val="24"/>
          <w:szCs w:val="24"/>
          <w:highlight w:val="none"/>
          <w:lang w:eastAsia="zh-CN"/>
        </w:rPr>
        <w:t xml:space="preserve">平台（软件）</w:t>
      </w:r>
      <w:r>
        <w:rPr>
          <w:rFonts w:hint="eastAsia" w:ascii="宋体" w:hAnsi="宋体" w:eastAsia="宋体" w:cs="宋体"/>
          <w:color w:val="000000"/>
          <w:sz w:val="24"/>
          <w:szCs w:val="24"/>
          <w:highlight w:val="none"/>
        </w:rPr>
        <w:t xml:space="preserve">进行信息化管理</w:t>
      </w:r>
      <w:r>
        <w:rPr>
          <w:rFonts w:hint="eastAsia" w:ascii="宋体" w:hAnsi="宋体" w:eastAsia="宋体" w:cs="宋体"/>
          <w:color w:val="000000"/>
          <w:sz w:val="24"/>
          <w:szCs w:val="24"/>
          <w:highlight w:val="none"/>
          <w:lang w:eastAsia="zh-CN"/>
        </w:rPr>
        <w:t xml:space="preserve">，每季度形成报告（含分析、整改意见），</w:t>
      </w:r>
      <w:r>
        <w:rPr>
          <w:rFonts w:hint="eastAsia" w:ascii="宋体" w:hAnsi="宋体" w:eastAsia="宋体" w:cs="宋体"/>
          <w:color w:val="000000"/>
          <w:sz w:val="24"/>
          <w:szCs w:val="24"/>
          <w:highlight w:val="none"/>
        </w:rPr>
        <w:t xml:space="preserve">并提交给</w:t>
      </w:r>
      <w:r>
        <w:rPr>
          <w:rFonts w:hint="eastAsia" w:ascii="宋体" w:hAnsi="宋体" w:eastAsia="宋体" w:cs="宋体"/>
          <w:color w:val="000000"/>
          <w:sz w:val="24"/>
          <w:szCs w:val="24"/>
          <w:highlight w:val="none"/>
          <w:lang w:eastAsia="zh-CN"/>
        </w:rPr>
        <w:t xml:space="preserve">采购单位设备科。</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（2）预防性维护及清理</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安排专职人员对医疗设备进行预防性维护及清理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②落实采购单位</w:t>
      </w:r>
      <w:r>
        <w:rPr>
          <w:rFonts w:hint="eastAsia" w:ascii="宋体" w:hAnsi="宋体" w:eastAsia="宋体" w:cs="宋体"/>
          <w:color w:val="000000"/>
          <w:sz w:val="24"/>
          <w:szCs w:val="24"/>
          <w:highlight w:val="none"/>
        </w:rPr>
        <w:t xml:space="preserve">医疗设备巡检计划，</w:t>
      </w:r>
      <w:r>
        <w:rPr>
          <w:rFonts w:hint="eastAsia" w:ascii="宋体" w:hAnsi="宋体" w:eastAsia="宋体" w:cs="宋体"/>
          <w:color w:val="000000"/>
          <w:sz w:val="24"/>
          <w:szCs w:val="24"/>
          <w:highlight w:val="none"/>
          <w:lang w:eastAsia="zh-CN"/>
        </w:rPr>
        <w:t xml:space="preserve">详见</w:t>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；或者</w:t>
      </w:r>
      <w:r>
        <w:rPr>
          <w:rFonts w:hint="eastAsia" w:ascii="宋体" w:hAnsi="宋体" w:eastAsia="宋体" w:cs="宋体"/>
          <w:color w:val="000000"/>
          <w:sz w:val="24"/>
          <w:szCs w:val="24"/>
          <w:highlight w:val="none"/>
        </w:rPr>
        <w:t xml:space="preserve">根据医疗设备使用情况及设备厂家要求，</w:t>
      </w:r>
      <w:r>
        <w:rPr>
          <w:rFonts w:hint="eastAsia" w:ascii="宋体" w:hAnsi="宋体" w:eastAsia="宋体" w:cs="宋体"/>
          <w:color w:val="000000"/>
          <w:sz w:val="24"/>
          <w:szCs w:val="24"/>
          <w:highlight w:val="none"/>
          <w:lang w:eastAsia="zh-CN"/>
        </w:rPr>
        <w:t xml:space="preserve">制定并落实不低于采购单位制定的</w:t>
      </w:r>
      <w:r>
        <w:rPr>
          <w:rFonts w:hint="eastAsia" w:ascii="宋体" w:hAnsi="宋体" w:eastAsia="宋体" w:cs="宋体"/>
          <w:color w:val="000000"/>
          <w:sz w:val="24"/>
          <w:szCs w:val="24"/>
          <w:highlight w:val="none"/>
        </w:rPr>
        <w:t xml:space="preserve">医疗设备</w:t>
      </w:r>
      <w:r>
        <w:rPr>
          <w:rFonts w:hint="eastAsia" w:ascii="宋体" w:hAnsi="宋体" w:eastAsia="宋体" w:cs="宋体"/>
          <w:color w:val="000000"/>
          <w:sz w:val="24"/>
          <w:szCs w:val="24"/>
          <w:highlight w:val="none"/>
          <w:lang w:val="en-US" w:eastAsia="zh-CN"/>
        </w:rPr>
        <w:t xml:space="preserve">预防性维护及清理</w:t>
      </w:r>
      <w:r>
        <w:rPr>
          <w:rFonts w:hint="eastAsia" w:ascii="宋体" w:hAnsi="宋体" w:eastAsia="宋体" w:cs="宋体"/>
          <w:color w:val="000000"/>
          <w:sz w:val="24"/>
          <w:szCs w:val="24"/>
          <w:highlight w:val="none"/>
        </w:rPr>
        <w:t xml:space="preserve">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每半年对有蓄电池的医疗设备进行充放电和电池电量检测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④</w:t>
      </w:r>
      <w:r>
        <w:rPr>
          <w:rFonts w:hint="eastAsia" w:ascii="宋体" w:hAnsi="宋体" w:eastAsia="宋体" w:cs="宋体"/>
          <w:color w:val="000000"/>
          <w:sz w:val="24"/>
          <w:szCs w:val="24"/>
          <w:highlight w:val="none"/>
        </w:rPr>
        <w:t xml:space="preserve">构建</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设备预防性维护体系，完善用户针对设备管理日常维护、性能校正、设备保养、安全检测等环节并出具完整保养报告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⑤</w:t>
      </w:r>
      <w:r>
        <w:rPr>
          <w:rFonts w:hint="eastAsia" w:ascii="宋体" w:hAnsi="宋体" w:eastAsia="宋体" w:cs="宋体"/>
          <w:color w:val="000000"/>
          <w:sz w:val="24"/>
          <w:szCs w:val="24"/>
          <w:highlight w:val="none"/>
        </w:rPr>
        <w:t xml:space="preserve">每次</w:t>
      </w:r>
      <w:r>
        <w:rPr>
          <w:rFonts w:hint="eastAsia" w:ascii="宋体" w:hAnsi="宋体" w:eastAsia="宋体" w:cs="宋体"/>
          <w:color w:val="000000"/>
          <w:sz w:val="24"/>
          <w:szCs w:val="24"/>
          <w:highlight w:val="none"/>
          <w:lang w:eastAsia="zh-CN"/>
        </w:rPr>
        <w:t xml:space="preserve">保养</w:t>
      </w:r>
      <w:r>
        <w:rPr>
          <w:rFonts w:hint="eastAsia" w:ascii="宋体" w:hAnsi="宋体" w:eastAsia="宋体" w:cs="宋体"/>
          <w:color w:val="000000"/>
          <w:sz w:val="24"/>
          <w:szCs w:val="24"/>
          <w:highlight w:val="none"/>
        </w:rPr>
        <w:t xml:space="preserve">服务需详细记录，所有数据需采集至设备管理</w:t>
      </w:r>
      <w:r>
        <w:rPr>
          <w:rFonts w:hint="eastAsia" w:ascii="宋体" w:hAnsi="宋体" w:eastAsia="宋体" w:cs="宋体"/>
          <w:color w:val="000000"/>
          <w:sz w:val="24"/>
          <w:szCs w:val="24"/>
          <w:highlight w:val="none"/>
          <w:lang w:eastAsia="zh-CN"/>
        </w:rPr>
        <w:t xml:space="preserve">平台（软件）</w:t>
      </w:r>
      <w:r>
        <w:rPr>
          <w:rFonts w:hint="eastAsia" w:ascii="宋体" w:hAnsi="宋体" w:eastAsia="宋体" w:cs="宋体"/>
          <w:color w:val="000000"/>
          <w:sz w:val="24"/>
          <w:szCs w:val="24"/>
          <w:highlight w:val="none"/>
        </w:rPr>
        <w:t xml:space="preserve">进行信息化管理</w:t>
      </w:r>
      <w:r>
        <w:rPr>
          <w:rFonts w:hint="eastAsia" w:ascii="宋体" w:hAnsi="宋体" w:eastAsia="宋体" w:cs="宋体"/>
          <w:color w:val="000000"/>
          <w:sz w:val="24"/>
          <w:szCs w:val="24"/>
          <w:highlight w:val="none"/>
          <w:lang w:eastAsia="zh-CN"/>
        </w:rPr>
        <w:t xml:space="preserve">，每季度形成报告（含分析、整改意见），</w:t>
      </w:r>
      <w:r>
        <w:rPr>
          <w:rFonts w:hint="eastAsia" w:ascii="宋体" w:hAnsi="宋体" w:eastAsia="宋体" w:cs="宋体"/>
          <w:color w:val="000000"/>
          <w:sz w:val="24"/>
          <w:szCs w:val="24"/>
          <w:highlight w:val="none"/>
        </w:rPr>
        <w:t xml:space="preserve">并提交给</w:t>
      </w:r>
      <w:r>
        <w:rPr>
          <w:rFonts w:hint="eastAsia" w:ascii="宋体" w:hAnsi="宋体" w:eastAsia="宋体" w:cs="宋体"/>
          <w:color w:val="000000"/>
          <w:sz w:val="24"/>
          <w:szCs w:val="24"/>
          <w:highlight w:val="none"/>
          <w:lang w:eastAsia="zh-CN"/>
        </w:rPr>
        <w:t xml:space="preserve">采购单位设备科。</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6、医疗设备计量和质控：</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凡属于国家规定的强检、校准设备，录入系统时都按照强检、校准要求建立强检、校准计划，并设定提醒周期。协助医院完成检定设备产品的检测，确保医院在用设备符合法规标准。负责把检测报告上传到设备管理</w:t>
      </w:r>
      <w:r>
        <w:rPr>
          <w:rFonts w:hint="eastAsia" w:ascii="宋体" w:hAnsi="宋体" w:eastAsia="宋体" w:cs="宋体"/>
          <w:color w:val="000000"/>
          <w:sz w:val="24"/>
          <w:szCs w:val="24"/>
          <w:highlight w:val="none"/>
          <w:lang w:eastAsia="zh-CN"/>
        </w:rPr>
        <w:t xml:space="preserve">平台（</w:t>
      </w:r>
      <w:r>
        <w:rPr>
          <w:rFonts w:hint="eastAsia" w:ascii="宋体" w:hAnsi="宋体" w:eastAsia="宋体" w:cs="宋体"/>
          <w:color w:val="000000"/>
          <w:sz w:val="24"/>
          <w:szCs w:val="24"/>
          <w:highlight w:val="none"/>
        </w:rPr>
        <w:t xml:space="preserve">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对应的强检、校准设备中作为检测历史记录保存。积极协助</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密切配合有关部门的检测工作，包括检测前全面调校。若检测的相关技术指标不能达标，应视为设备故障，</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在接到医院通知后，须积极配合，及时调试、修复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为特种设备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如压力容器、放射设备等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逐台建立检测、校验计划，并设定提醒周期；协助</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完成检定设备产品检测，如需送检需配合</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送至指定检部门进行检测，使得在用设备符合法规标准；负责把检测报告上传到设备管理</w:t>
      </w:r>
      <w:r>
        <w:rPr>
          <w:rFonts w:hint="eastAsia" w:ascii="宋体" w:hAnsi="宋体" w:eastAsia="宋体" w:cs="宋体"/>
          <w:color w:val="000000"/>
          <w:sz w:val="24"/>
          <w:szCs w:val="24"/>
          <w:highlight w:val="none"/>
          <w:lang w:eastAsia="zh-CN"/>
        </w:rPr>
        <w:t xml:space="preserve">平台（</w:t>
      </w:r>
      <w:r>
        <w:rPr>
          <w:rFonts w:hint="eastAsia" w:ascii="宋体" w:hAnsi="宋体" w:eastAsia="宋体" w:cs="宋体"/>
          <w:color w:val="000000"/>
          <w:sz w:val="24"/>
          <w:szCs w:val="24"/>
          <w:highlight w:val="none"/>
        </w:rPr>
        <w:t xml:space="preserve">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对应的设备中作为检测历史记录保存。</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在用设备使用质量监管服务：定期做好每台设备的质量管理，配合</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设备管理部门对临床在用医疗设备合规性、使用流程合规性、使用风险评估与防范、对疑似不良事件登记、事件可追溯性等内容开展质控管理服务。</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于重要生命支持类设备（例如除颤，呼吸机，血透机，监护，电刀）等设备，在例行保养、巡检和维修后逐步对此类设备做出相应的抽检质控，以确保在使用过程中和维修结束后相应的关键技术性能和指标达到安全技术要求，检测报告应记录在案并签字后上传到设备管理</w:t>
      </w:r>
      <w:r>
        <w:rPr>
          <w:rFonts w:hint="eastAsia" w:ascii="宋体" w:hAnsi="宋体" w:eastAsia="宋体" w:cs="宋体"/>
          <w:color w:val="000000"/>
          <w:sz w:val="24"/>
          <w:szCs w:val="24"/>
          <w:highlight w:val="none"/>
          <w:lang w:eastAsia="zh-CN"/>
        </w:rPr>
        <w:t xml:space="preserve">平台（</w:t>
      </w:r>
      <w:r>
        <w:rPr>
          <w:rFonts w:hint="eastAsia" w:ascii="宋体" w:hAnsi="宋体" w:eastAsia="宋体" w:cs="宋体"/>
          <w:color w:val="000000"/>
          <w:sz w:val="24"/>
          <w:szCs w:val="24"/>
          <w:highlight w:val="none"/>
        </w:rPr>
        <w:t xml:space="preserve">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作为历史记录，从而确保</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整体医疗设备质量体系有系统性的提升。</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对超期服役或已经停产、厂家或第三方均无法提供备件、供应商无法修复的设备，</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需提交纸质申请，由</w:t>
      </w:r>
      <w:r>
        <w:rPr>
          <w:rFonts w:hint="eastAsia" w:ascii="宋体" w:hAnsi="宋体" w:eastAsia="宋体" w:cs="宋体"/>
          <w:color w:val="000000"/>
          <w:sz w:val="24"/>
          <w:szCs w:val="24"/>
          <w:highlight w:val="none"/>
          <w:lang w:eastAsia="zh-CN"/>
        </w:rPr>
        <w:t xml:space="preserve">财务科、设备科</w:t>
      </w:r>
      <w:r>
        <w:rPr>
          <w:rFonts w:hint="eastAsia" w:ascii="宋体" w:hAnsi="宋体" w:eastAsia="宋体" w:cs="宋体"/>
          <w:color w:val="000000"/>
          <w:sz w:val="24"/>
          <w:szCs w:val="24"/>
          <w:highlight w:val="none"/>
        </w:rPr>
        <w:t xml:space="preserve">核实方能报废，如</w:t>
      </w:r>
      <w:r>
        <w:rPr>
          <w:rFonts w:hint="eastAsia" w:ascii="宋体" w:hAnsi="宋体" w:eastAsia="宋体" w:cs="宋体"/>
          <w:color w:val="000000"/>
          <w:sz w:val="24"/>
          <w:szCs w:val="24"/>
          <w:highlight w:val="none"/>
          <w:lang w:eastAsia="zh-CN"/>
        </w:rPr>
        <w:t xml:space="preserve">设备科</w:t>
      </w:r>
      <w:r>
        <w:rPr>
          <w:rFonts w:hint="eastAsia" w:ascii="宋体" w:hAnsi="宋体" w:eastAsia="宋体" w:cs="宋体"/>
          <w:color w:val="000000"/>
          <w:sz w:val="24"/>
          <w:szCs w:val="24"/>
          <w:highlight w:val="none"/>
        </w:rPr>
        <w:t xml:space="preserve">有渠道维修，所产生的维修费用由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承担。报废设备剔除服务后由</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新购置设备出保项目同等金额替换进入集中维保服务内容。</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）成交单位提供</w:t>
      </w:r>
      <w:r>
        <w:rPr>
          <w:rFonts w:hint="eastAsia" w:ascii="宋体" w:hAnsi="宋体" w:eastAsia="宋体" w:cs="宋体"/>
          <w:color w:val="000000"/>
          <w:sz w:val="24"/>
          <w:szCs w:val="24"/>
          <w:highlight w:val="none"/>
        </w:rPr>
        <w:t xml:space="preserve">具有急救类和生命支持类医疗设备的质控检测设备，按检定周期对设备进行检定，质控检测应符合国家规范或行业检测要求，以保障设备运行质量</w:t>
      </w:r>
      <w:r>
        <w:rPr>
          <w:rFonts w:hint="eastAsia" w:ascii="宋体" w:hAnsi="宋体" w:eastAsia="宋体" w:cs="宋体"/>
          <w:color w:val="000000"/>
          <w:sz w:val="24"/>
          <w:szCs w:val="24"/>
          <w:highlight w:val="none"/>
          <w:lang w:eastAsia="zh-CN"/>
        </w:rPr>
        <w:t xml:space="preserve">，详见附件</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质控检测涵盖的医疗设备范围：</w:t>
      </w:r>
      <w:r>
        <w:rPr>
          <w:rFonts w:hint="eastAsia" w:ascii="宋体" w:hAnsi="宋体" w:eastAsia="宋体" w:cs="宋体"/>
          <w:color w:val="000000"/>
          <w:sz w:val="24"/>
          <w:szCs w:val="24"/>
          <w:highlight w:val="none"/>
          <w:lang w:val="en-US" w:eastAsia="zh-CN"/>
        </w:rPr>
        <w:t xml:space="preserve">CT、DR、MR、</w:t>
      </w:r>
      <w:r>
        <w:rPr>
          <w:rFonts w:hint="eastAsia" w:ascii="宋体" w:hAnsi="宋体" w:eastAsia="宋体" w:cs="宋体"/>
          <w:color w:val="000000"/>
          <w:sz w:val="24"/>
          <w:szCs w:val="24"/>
          <w:highlight w:val="none"/>
        </w:rPr>
        <w:t xml:space="preserve">呼吸机、麻醉机、除颤仪、监护仪、输液泵、注射泵、电刀、血透机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呼吸机、除颤仪、血透机每半年质控检测一次，</w:t>
      </w:r>
      <w:r>
        <w:rPr>
          <w:rFonts w:hint="eastAsia" w:ascii="宋体" w:hAnsi="宋体" w:eastAsia="宋体" w:cs="宋体"/>
          <w:color w:val="000000"/>
          <w:sz w:val="24"/>
          <w:szCs w:val="24"/>
          <w:highlight w:val="none"/>
          <w:lang w:eastAsia="zh-CN"/>
        </w:rPr>
        <w:t xml:space="preserve">其余</w:t>
      </w:r>
      <w:r>
        <w:rPr>
          <w:rFonts w:hint="eastAsia" w:ascii="宋体" w:hAnsi="宋体" w:eastAsia="宋体" w:cs="宋体"/>
          <w:color w:val="000000"/>
          <w:sz w:val="24"/>
          <w:szCs w:val="24"/>
          <w:highlight w:val="none"/>
        </w:rPr>
        <w:t xml:space="preserve">每年质控检测一次，质控检测包含计量校准且符合相关国家规范或行业规范标准并出具质控检测报告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提供医疗设备质控及计量的检测服务，计量检测服务必须由具有国家行业监管部门认定资质机构进行，检测机构</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出具检测报告。</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新风系统的维护：按院感要求，定期对过滤网进行清洗维护。</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7、信息化服务</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使用自有设备管理平台（软件）：建立医疗设备全生命周期管理档案，如：设备名称、类型、品牌、型号、序列号、生产日期、使用期限、资产责任科室、验收记录、培训记录、使用情况、巡检记录、保养记录、维修记录、风险等级及报废记录等，射线装置、特种设备、计量设备、血液透析设备等，根据相关管理规范整理、录入档案；平台（软件）具有查询、汇总、导出等基本功能。</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（2）为保证采购单位工作可溯源性，医院具有永久使用该平台权限，限用于查询、汇总及导出本服务周期设备相关服务信息，并负有保密责任。</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（3）具有工作提示作用，如特种设备安全附件送检、计量工作、射线装置职业病体检、防护知识集中培训、放射诊疗许可证校验、血液透析设备化学消毒及耗材更换等；</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所有设备维修维护等需汇报医院审核同意后方可实施。</w:t>
      </w:r>
      <w:r>
        <w:rPr>
          <w:rFonts w:hint="eastAsia" w:ascii="宋体" w:hAnsi="宋体" w:eastAsia="宋体" w:cs="宋体"/>
          <w:color w:val="000000"/>
          <w:sz w:val="24"/>
          <w:szCs w:val="24"/>
          <w:highlight w:val="none"/>
          <w:lang w:val="en-US" w:eastAsia="zh-CN"/>
        </w:rPr>
      </w:r>
      <w:r/>
    </w:p>
    <w:p>
      <w:pPr>
        <w:pStyle w:val="1030"/>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（五）其他管理服务：</w:t>
      </w:r>
      <w:r>
        <w:rPr>
          <w:rFonts w:hint="eastAsia" w:ascii="宋体" w:hAnsi="宋体" w:eastAsia="宋体" w:cs="宋体"/>
          <w:b/>
          <w:bCs/>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协助</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开展新进医疗设备验收、新进医疗设备资料存档、应急设备调配、对已购未结束医疗设备维保合同管理、有关信息数据统计、报废等服务工作。建立新购医疗设备的档案，并对相关设备随机技术资料进行分类、归档。</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2、培训服务</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（1）针对所有</w:t>
      </w:r>
      <w:r>
        <w:rPr>
          <w:rFonts w:hint="eastAsia" w:ascii="宋体" w:hAnsi="宋体" w:eastAsia="宋体" w:cs="宋体"/>
          <w:color w:val="000000"/>
          <w:sz w:val="24"/>
          <w:szCs w:val="24"/>
          <w:highlight w:val="none"/>
        </w:rPr>
        <w:t xml:space="preserve">医疗设备操作人员进行相应设备操作培训，为临床使用医疗设备提供技术支持、业务指导、安全保障与咨询服务。</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根据医院临床科室工作安排，组织医务人员进行急救类、生命支持类设备培训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rPr>
        <w:t xml:space="preserve">：医用设备安全使用、设备常规操作注意事项、设备日常维护保养、设备常规故障解决办法以及设备临床应用注意事项等。</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定期</w:t>
      </w:r>
      <w:r>
        <w:rPr>
          <w:rFonts w:hint="eastAsia" w:ascii="宋体" w:hAnsi="宋体" w:eastAsia="宋体" w:cs="宋体"/>
          <w:color w:val="000000"/>
          <w:sz w:val="24"/>
          <w:szCs w:val="24"/>
          <w:highlight w:val="none"/>
          <w:lang w:eastAsia="zh-CN"/>
        </w:rPr>
        <w:t xml:space="preserve">对卫技人员</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eastAsia="zh-CN"/>
        </w:rPr>
        <w:t xml:space="preserve">医疗设备法律法规、政策解读等理论</w:t>
      </w:r>
      <w:r>
        <w:rPr>
          <w:rFonts w:hint="eastAsia" w:ascii="宋体" w:hAnsi="宋体" w:eastAsia="宋体" w:cs="宋体"/>
          <w:color w:val="000000"/>
          <w:sz w:val="24"/>
          <w:szCs w:val="24"/>
          <w:highlight w:val="none"/>
        </w:rPr>
        <w:t xml:space="preserve">培训。</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每次</w:t>
      </w:r>
      <w:r>
        <w:rPr>
          <w:rFonts w:hint="eastAsia" w:ascii="宋体" w:hAnsi="宋体" w:eastAsia="宋体" w:cs="宋体"/>
          <w:color w:val="000000"/>
          <w:sz w:val="24"/>
          <w:szCs w:val="24"/>
          <w:highlight w:val="none"/>
          <w:lang w:eastAsia="zh-CN"/>
        </w:rPr>
        <w:t xml:space="preserve">维修</w:t>
      </w:r>
      <w:r>
        <w:rPr>
          <w:rFonts w:hint="eastAsia" w:ascii="宋体" w:hAnsi="宋体" w:eastAsia="宋体" w:cs="宋体"/>
          <w:color w:val="000000"/>
          <w:sz w:val="24"/>
          <w:szCs w:val="24"/>
          <w:highlight w:val="none"/>
        </w:rPr>
        <w:t xml:space="preserve">需详细记录，所有数据需采集至设备管理</w:t>
      </w:r>
      <w:r>
        <w:rPr>
          <w:rFonts w:hint="eastAsia" w:ascii="宋体" w:hAnsi="宋体" w:eastAsia="宋体" w:cs="宋体"/>
          <w:color w:val="000000"/>
          <w:sz w:val="24"/>
          <w:szCs w:val="24"/>
          <w:highlight w:val="none"/>
          <w:lang w:eastAsia="zh-CN"/>
        </w:rPr>
        <w:t xml:space="preserve">平台（软件）</w:t>
      </w:r>
      <w:r>
        <w:rPr>
          <w:rFonts w:hint="eastAsia" w:ascii="宋体" w:hAnsi="宋体" w:eastAsia="宋体" w:cs="宋体"/>
          <w:color w:val="000000"/>
          <w:sz w:val="24"/>
          <w:szCs w:val="24"/>
          <w:highlight w:val="none"/>
        </w:rPr>
        <w:t xml:space="preserve">进行信息化管理</w:t>
      </w:r>
      <w:r>
        <w:rPr>
          <w:rFonts w:hint="eastAsia" w:ascii="宋体" w:hAnsi="宋体" w:eastAsia="宋体" w:cs="宋体"/>
          <w:color w:val="000000"/>
          <w:sz w:val="24"/>
          <w:szCs w:val="24"/>
          <w:highlight w:val="none"/>
          <w:lang w:eastAsia="zh-CN"/>
        </w:rPr>
        <w:t xml:space="preserve">，每季度形成报告（含分析、整改意见），</w:t>
      </w:r>
      <w:r>
        <w:rPr>
          <w:rFonts w:hint="eastAsia" w:ascii="宋体" w:hAnsi="宋体" w:eastAsia="宋体" w:cs="宋体"/>
          <w:color w:val="000000"/>
          <w:sz w:val="24"/>
          <w:szCs w:val="24"/>
          <w:highlight w:val="none"/>
        </w:rPr>
        <w:t xml:space="preserve">并提交给</w:t>
      </w:r>
      <w:r>
        <w:rPr>
          <w:rFonts w:hint="eastAsia" w:ascii="宋体" w:hAnsi="宋体" w:eastAsia="宋体" w:cs="宋体"/>
          <w:color w:val="000000"/>
          <w:sz w:val="24"/>
          <w:szCs w:val="24"/>
          <w:highlight w:val="none"/>
          <w:lang w:eastAsia="zh-CN"/>
        </w:rPr>
        <w:t xml:space="preserve">采购单位设备科。</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4、自签订合同起，提交半年度设备运行报告。</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合同到期后两周内须向</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提交合同期维修保养总结报告；总结报告内容应包含设备目前运行状态、本次总结周期内服务内容清单、所产生的零备件费用等。</w:t>
      </w:r>
      <w:r>
        <w:rPr>
          <w:rFonts w:hint="eastAsia" w:ascii="宋体" w:hAnsi="宋体" w:eastAsia="宋体" w:cs="宋体"/>
          <w:color w:val="000000"/>
          <w:sz w:val="24"/>
          <w:szCs w:val="24"/>
          <w:highlight w:val="none"/>
        </w:rPr>
      </w:r>
      <w:r/>
    </w:p>
    <w:p>
      <w:pPr>
        <w:pStyle w:val="1030"/>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（六）维保人员要求：</w:t>
      </w:r>
      <w:r>
        <w:rPr>
          <w:rFonts w:hint="eastAsia" w:ascii="宋体" w:hAnsi="宋体" w:eastAsia="宋体" w:cs="宋体"/>
          <w:b/>
          <w:bCs/>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1、成交单位派遣</w:t>
      </w:r>
      <w:r>
        <w:rPr>
          <w:rFonts w:hint="eastAsia" w:ascii="宋体" w:hAnsi="宋体" w:eastAsia="宋体" w:cs="宋体"/>
          <w:color w:val="000000"/>
          <w:sz w:val="24"/>
          <w:szCs w:val="24"/>
          <w:highlight w:val="none"/>
          <w:lang w:eastAsia="zh-CN"/>
        </w:rPr>
        <w:t xml:space="preserve">至少两名驻场工程师，其中一</w:t>
      </w:r>
      <w:r>
        <w:rPr>
          <w:rFonts w:hint="eastAsia" w:ascii="宋体" w:hAnsi="宋体" w:eastAsia="宋体" w:cs="宋体"/>
          <w:color w:val="000000"/>
          <w:sz w:val="24"/>
          <w:szCs w:val="24"/>
          <w:highlight w:val="none"/>
          <w:lang w:val="en-US" w:eastAsia="zh-CN"/>
        </w:rPr>
        <w:t xml:space="preserve">名工程师需在江苏省指定血透</w:t>
      </w:r>
      <w:r>
        <w:rPr>
          <w:rFonts w:hint="eastAsia" w:ascii="宋体" w:hAnsi="宋体" w:eastAsia="宋体" w:cs="宋体"/>
          <w:color w:val="000000"/>
          <w:sz w:val="24"/>
          <w:szCs w:val="24"/>
          <w:highlight w:val="none"/>
          <w:lang w:eastAsia="zh-CN"/>
        </w:rPr>
        <w:t xml:space="preserve">培训基地接受过至少三个月的培训，具有结业证书；所有工程师需具有</w:t>
      </w:r>
      <w:r>
        <w:rPr>
          <w:rFonts w:hint="eastAsia" w:ascii="宋体" w:hAnsi="宋体" w:eastAsia="宋体" w:cs="宋体"/>
          <w:color w:val="000000"/>
          <w:sz w:val="24"/>
          <w:szCs w:val="24"/>
          <w:highlight w:val="none"/>
          <w:lang w:val="en-US" w:eastAsia="zh-CN"/>
        </w:rPr>
        <w:t xml:space="preserve">三年以上医疗设备维保工作</w:t>
      </w:r>
      <w:r>
        <w:rPr>
          <w:rFonts w:hint="eastAsia" w:ascii="宋体" w:hAnsi="宋体" w:eastAsia="宋体" w:cs="宋体"/>
          <w:color w:val="000000"/>
          <w:sz w:val="24"/>
          <w:szCs w:val="24"/>
          <w:highlight w:val="none"/>
          <w:lang w:eastAsia="zh-CN"/>
        </w:rPr>
        <w:t xml:space="preserve">经验；特定时期，采购单位可申请额外工程师支援，成交单位应满足要求。</w:t>
      </w:r>
      <w:r>
        <w:rPr>
          <w:rFonts w:hint="eastAsia" w:ascii="宋体" w:hAnsi="宋体" w:eastAsia="宋体" w:cs="宋体"/>
          <w:b/>
          <w:bCs/>
          <w:color w:val="000000"/>
          <w:sz w:val="24"/>
          <w:szCs w:val="24"/>
          <w:highlight w:val="none"/>
          <w:lang w:eastAsia="zh-CN"/>
        </w:rPr>
        <w:t xml:space="preserve">（响应文件中</w:t>
      </w:r>
      <w:r>
        <w:rPr>
          <w:rFonts w:hint="eastAsia" w:ascii="宋体" w:hAnsi="宋体" w:eastAsia="宋体" w:cs="宋体"/>
          <w:b/>
          <w:bCs/>
          <w:color w:val="000000"/>
          <w:sz w:val="24"/>
          <w:szCs w:val="24"/>
          <w:highlight w:val="none"/>
          <w:lang w:val="en-US" w:eastAsia="zh-CN"/>
        </w:rPr>
        <w:t xml:space="preserve">须</w:t>
      </w:r>
      <w:r>
        <w:rPr>
          <w:rFonts w:hint="eastAsia" w:ascii="宋体" w:hAnsi="宋体" w:eastAsia="宋体" w:cs="宋体"/>
          <w:b/>
          <w:bCs/>
          <w:color w:val="000000"/>
          <w:sz w:val="24"/>
          <w:szCs w:val="24"/>
          <w:highlight w:val="none"/>
          <w:lang w:eastAsia="zh-CN"/>
        </w:rPr>
        <w:t xml:space="preserve">提供书面承诺书</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lang w:eastAsia="zh-CN"/>
        </w:rPr>
        <w:t xml:space="preserve">加盖</w:t>
      </w:r>
      <w:r>
        <w:rPr>
          <w:rFonts w:hint="eastAsia" w:ascii="宋体" w:hAnsi="宋体" w:eastAsia="宋体" w:cs="宋体"/>
          <w:b/>
          <w:bCs/>
          <w:color w:val="000000"/>
          <w:sz w:val="24"/>
          <w:szCs w:val="24"/>
          <w:highlight w:val="none"/>
          <w:lang w:val="en-US" w:eastAsia="zh-CN"/>
        </w:rPr>
        <w:t xml:space="preserve">响应单位</w:t>
      </w:r>
      <w:r>
        <w:rPr>
          <w:rFonts w:hint="eastAsia" w:ascii="宋体" w:hAnsi="宋体" w:eastAsia="宋体" w:cs="宋体"/>
          <w:b/>
          <w:bCs/>
          <w:color w:val="000000"/>
          <w:sz w:val="24"/>
          <w:szCs w:val="24"/>
          <w:highlight w:val="none"/>
          <w:lang w:eastAsia="zh-CN"/>
        </w:rPr>
        <w:t xml:space="preserve">公章，</w:t>
      </w:r>
      <w:r>
        <w:rPr>
          <w:rFonts w:hint="eastAsia" w:ascii="宋体" w:hAnsi="宋体" w:eastAsia="宋体" w:cs="宋体"/>
          <w:b/>
          <w:bCs/>
          <w:color w:val="000000"/>
          <w:sz w:val="24"/>
          <w:szCs w:val="24"/>
          <w:highlight w:val="none"/>
          <w:lang w:val="en-US" w:eastAsia="zh-CN"/>
        </w:rPr>
        <w:t xml:space="preserve">未提供则视为非实质性响应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2、采购单位有权要求变动驻场工程师（如：认为驻场工程师无法胜任工作等），无特殊原因，</w:t>
      </w:r>
      <w:r>
        <w:rPr>
          <w:rFonts w:hint="eastAsia" w:ascii="宋体" w:hAnsi="宋体" w:eastAsia="宋体" w:cs="宋体"/>
          <w:color w:val="000000"/>
          <w:sz w:val="24"/>
          <w:szCs w:val="24"/>
          <w:highlight w:val="none"/>
          <w:lang w:eastAsia="zh-CN"/>
        </w:rPr>
        <w:t xml:space="preserve">成交单位不得拒绝申请。</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3、服务周期内，成交单位更换任何驻场工程师，须至少提前一个月向采购单位申请，如未得到采购单位同意更换驻场工程师</w:t>
      </w:r>
      <w:r>
        <w:rPr>
          <w:rFonts w:hint="eastAsia" w:ascii="宋体" w:hAnsi="宋体" w:eastAsia="宋体" w:cs="宋体"/>
          <w:color w:val="000000"/>
          <w:sz w:val="24"/>
          <w:szCs w:val="24"/>
          <w:highlight w:val="none"/>
          <w:lang w:eastAsia="zh-CN"/>
        </w:rPr>
        <w:t xml:space="preserve">，则</w:t>
      </w:r>
      <w:r>
        <w:rPr>
          <w:rFonts w:hint="eastAsia" w:ascii="宋体" w:hAnsi="宋体" w:eastAsia="宋体" w:cs="宋体"/>
          <w:color w:val="000000"/>
          <w:sz w:val="24"/>
          <w:szCs w:val="24"/>
          <w:highlight w:val="none"/>
          <w:lang w:val="en-US" w:eastAsia="zh-CN"/>
        </w:rPr>
        <w:t xml:space="preserve">在年度考核中按规定扣除相应服务费。</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4、驻场工程师工作时间参照采购单位职工，周一至周五8:00-16:30；周六血透工程师在院值班，周日另一名工程师在院值班；国假日由设备科排班并负责具体考勤。</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工程师需树立为医院、病人服务的思想，每次上门服务必须与使用部门负责人充分沟通，在尽量不影响科室诊断、检查并征得同意才可以进行；除了驻场工程师外，任何人不经允许不得接触采购单位资产，有外部人员维保维修活动需提前报备采购单位设备科；服务质量满足采购单位使用要求及国家有关强制标准。</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每次巡检、维修、保养，驻场工程师必须填写工作单，工作单需详细列明本次巡检、维护、保养、维修内容、更换耗材及零备件，使用部门工作人员验证、签名确认，交采购单位设备科保存，最后将工单上传输入至管理平台（软件）归档。</w:t>
      </w:r>
      <w:r>
        <w:rPr>
          <w:rFonts w:hint="eastAsia" w:ascii="宋体" w:hAnsi="宋体" w:eastAsia="宋体" w:cs="宋体"/>
          <w:color w:val="000000"/>
          <w:sz w:val="24"/>
          <w:szCs w:val="24"/>
          <w:highlight w:val="none"/>
          <w:lang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驻场工程师需遵守采购单位规章制度，听从采购单位指派人员的指导，驻场工程师需爱护采购单位的一切财物，在维护保养过程中损坏财物，等价赔偿。</w:t>
      </w:r>
      <w:r>
        <w:rPr>
          <w:rFonts w:hint="eastAsia" w:ascii="宋体" w:hAnsi="宋体" w:eastAsia="宋体" w:cs="宋体"/>
          <w:color w:val="000000"/>
          <w:sz w:val="24"/>
          <w:szCs w:val="24"/>
          <w:highlight w:val="none"/>
          <w:lang w:eastAsia="zh-CN"/>
        </w:rPr>
      </w:r>
      <w:r/>
    </w:p>
    <w:p>
      <w:pPr>
        <w:pStyle w:val="1030"/>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（七）考评管理：</w:t>
      </w:r>
      <w:r>
        <w:rPr>
          <w:rFonts w:hint="eastAsia" w:ascii="宋体" w:hAnsi="宋体" w:eastAsia="宋体" w:cs="宋体"/>
          <w:b/>
          <w:bCs/>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1、采购单位每季度组织管理人员、设备使用科室工作人员、医院设备管理部门就成交单位的服务态度、响应时间、维修技术、修复速度等进行综合评价，其评价结果将作为付款及考核的依据</w:t>
      </w:r>
      <w:r>
        <w:rPr>
          <w:rFonts w:hint="eastAsia" w:ascii="宋体" w:hAnsi="宋体" w:eastAsia="宋体" w:cs="宋体"/>
          <w:color w:val="000000"/>
          <w:sz w:val="24"/>
          <w:szCs w:val="24"/>
          <w:highlight w:val="none"/>
          <w:lang w:val="zh-CN" w:eastAsia="zh-CN"/>
        </w:rPr>
        <w:t xml:space="preserve">（考核细则另行书面商定）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2、有以下情形的采购单位有权单方面解除合同：</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（1）年终综合考评低于70分（满分100分）。</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（2）由于使用伪劣三无产品配件，导致设备返修率高（指维修好设备同一故障一个月内再次出现返修二次以上）；或由于使用伪劣配件在临床使用造成后果及恶劣的社会影响，承担相应的经济损失和法律责任。</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（3）无法满足采购文件的实质要求。</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（4）成交单位（含驻院工程师）在院服务期间严重不作为和违纪违规，给采购单位造成恶劣的社会影响，承担相应的经济损失和法律责任。</w:t>
      </w:r>
      <w:r>
        <w:rPr>
          <w:rFonts w:hint="eastAsia" w:ascii="宋体" w:hAnsi="宋体" w:eastAsia="宋体" w:cs="宋体"/>
          <w:color w:val="000000"/>
          <w:sz w:val="24"/>
          <w:szCs w:val="24"/>
          <w:highlight w:val="none"/>
          <w:lang w:val="en-US" w:eastAsia="zh-CN"/>
        </w:rPr>
      </w:r>
      <w:r/>
    </w:p>
    <w:p>
      <w:pPr>
        <w:pStyle w:val="103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四、综合说明：</w:t>
      </w:r>
      <w:r>
        <w:rPr>
          <w:rFonts w:hint="eastAsia" w:ascii="宋体" w:hAnsi="宋体" w:eastAsia="宋体" w:cs="宋体"/>
          <w:b/>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1、磋商供应商需在响应文件中明确服务内容和服务方案。</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4、其他要求：</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4.1供应商在项目进行过程中产生的任何安全、损坏等责</w:t>
      </w:r>
      <w:r>
        <w:rPr>
          <w:rFonts w:hint="eastAsia" w:ascii="宋体" w:hAnsi="宋体" w:eastAsia="宋体" w:cs="宋体"/>
          <w:color w:val="000000"/>
          <w:sz w:val="24"/>
          <w:szCs w:val="24"/>
          <w:highlight w:val="none"/>
        </w:rPr>
        <w:t xml:space="preserve">任事故一律由供应商自行承担。如遇突发情况，供应商需协助采购人完成需要配合的服务。</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4.3本项目不允许转包、分包，发现查实者一律取消合同。</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4.4供应商应对服务危险性、潜在危险认真考虑周全，对所有项目安全负责，并承担由此可能产生的一切费用，</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不承担任何责任；如需</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配合的工作，供应商需及时通知</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5、本项目</w:t>
      </w:r>
      <w:r>
        <w:rPr>
          <w:rFonts w:hint="eastAsia" w:ascii="宋体" w:hAnsi="宋体" w:eastAsia="宋体" w:cs="宋体"/>
          <w:bCs/>
          <w:color w:val="000000"/>
          <w:sz w:val="24"/>
          <w:szCs w:val="24"/>
          <w:highlight w:val="none"/>
          <w:lang w:eastAsia="zh-CN"/>
        </w:rPr>
        <w:t xml:space="preserve">报价包括在服务期内完成该项目所需要的一切费用，包括但不限于驻场人员费（人工费、节假日加班费、差旅食宿费等）、维修、维护保养、人员培训费、保养辅材费、管理、保险、利润、税金、代理服务费、政策性文件规定及合同包含的所有风险、责任等各项应有费用。</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6、采购单位为成交单位提供必要的工作条件，值班室、办公桌椅、电话、电脑报修终端等。</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自合同签订之日起两年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指定地点。</w:t>
      </w:r>
      <w:r>
        <w:rPr>
          <w:rFonts w:hint="eastAsia" w:ascii="宋体" w:hAnsi="宋体" w:eastAsia="宋体" w:cs="宋体"/>
          <w:color w:val="000000"/>
          <w:sz w:val="24"/>
          <w:szCs w:val="24"/>
          <w:highlight w:val="none"/>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、服务响应：</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应提供7*24小时服务支持，服务期内出现问题，成交</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必须20分钟内响应，1.5小时到达现场，2小时内解决问题。其他未尽事宜按其所提供的相应承诺执行。</w:t>
      </w:r>
      <w:r>
        <w:rPr>
          <w:rFonts w:hint="eastAsia" w:ascii="宋体" w:hAnsi="宋体" w:eastAsia="宋体" w:cs="宋体"/>
          <w:color w:val="000000"/>
          <w:sz w:val="24"/>
          <w:szCs w:val="24"/>
          <w:highlight w:val="none"/>
          <w:lang w:val="en-US" w:eastAsia="zh-CN"/>
        </w:rPr>
      </w:r>
      <w:r/>
    </w:p>
    <w:p>
      <w:pPr>
        <w:pStyle w:val="103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（1）政府采购合同签订后15日内，</w:t>
      </w:r>
      <w:r>
        <w:rPr>
          <w:rStyle w:val="1071"/>
          <w:rFonts w:hint="eastAsia" w:ascii="宋体" w:hAnsi="宋体" w:eastAsia="宋体" w:cs="宋体"/>
          <w:color w:val="000000"/>
          <w:sz w:val="24"/>
          <w:szCs w:val="24"/>
          <w:highlight w:val="none"/>
          <w:lang w:eastAsia="zh-CN"/>
        </w:rPr>
        <w:t xml:space="preserve">采购单位</w:t>
      </w:r>
      <w:r>
        <w:rPr>
          <w:rStyle w:val="1071"/>
          <w:rFonts w:hint="eastAsia" w:ascii="宋体" w:hAnsi="宋体" w:eastAsia="宋体" w:cs="宋体"/>
          <w:color w:val="000000"/>
          <w:sz w:val="24"/>
          <w:szCs w:val="24"/>
          <w:highlight w:val="none"/>
        </w:rPr>
        <w:t xml:space="preserve">向成交</w:t>
      </w:r>
      <w:r>
        <w:rPr>
          <w:rStyle w:val="1071"/>
          <w:rFonts w:hint="eastAsia" w:ascii="宋体" w:hAnsi="宋体" w:eastAsia="宋体" w:cs="宋体"/>
          <w:color w:val="000000"/>
          <w:sz w:val="24"/>
          <w:szCs w:val="24"/>
          <w:highlight w:val="none"/>
          <w:lang w:val="en-US" w:eastAsia="zh-CN"/>
        </w:rPr>
        <w:t xml:space="preserve">单位</w:t>
      </w:r>
      <w:r>
        <w:rPr>
          <w:rStyle w:val="1071"/>
          <w:rFonts w:hint="eastAsia" w:ascii="宋体" w:hAnsi="宋体" w:eastAsia="宋体" w:cs="宋体"/>
          <w:color w:val="000000"/>
          <w:sz w:val="24"/>
          <w:szCs w:val="24"/>
          <w:highlight w:val="none"/>
        </w:rPr>
        <w:t xml:space="preserve">支付合同金额的10%作为预付款。</w:t>
      </w:r>
      <w:r>
        <w:rPr>
          <w:rStyle w:val="1071"/>
          <w:rFonts w:hint="eastAsia" w:ascii="宋体" w:hAnsi="宋体" w:eastAsia="宋体" w:cs="宋体"/>
          <w:color w:val="000000"/>
          <w:sz w:val="24"/>
          <w:szCs w:val="24"/>
          <w:highlight w:val="none"/>
        </w:rPr>
      </w:r>
      <w:r/>
    </w:p>
    <w:p>
      <w:pPr>
        <w:pStyle w:val="1037"/>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71"/>
          <w:rFonts w:hint="eastAsia" w:ascii="宋体" w:hAnsi="宋体" w:eastAsia="宋体" w:cs="宋体"/>
          <w:color w:val="000000"/>
          <w:sz w:val="24"/>
          <w:szCs w:val="24"/>
          <w:highlight w:val="none"/>
          <w:lang w:eastAsia="zh-CN"/>
        </w:rPr>
        <w:t xml:space="preserve">（</w:t>
      </w:r>
      <w:r>
        <w:rPr>
          <w:rStyle w:val="1071"/>
          <w:rFonts w:hint="eastAsia" w:ascii="宋体" w:hAnsi="宋体" w:eastAsia="宋体" w:cs="宋体"/>
          <w:color w:val="000000"/>
          <w:sz w:val="24"/>
          <w:szCs w:val="24"/>
          <w:highlight w:val="none"/>
          <w:lang w:val="en-US" w:eastAsia="zh-CN"/>
        </w:rPr>
        <w:t xml:space="preserve">2</w:t>
      </w:r>
      <w:r>
        <w:rPr>
          <w:rStyle w:val="1071"/>
          <w:rFonts w:hint="eastAsia" w:ascii="宋体" w:hAnsi="宋体" w:eastAsia="宋体" w:cs="宋体"/>
          <w:color w:val="000000"/>
          <w:sz w:val="24"/>
          <w:szCs w:val="24"/>
          <w:highlight w:val="none"/>
          <w:lang w:eastAsia="zh-CN"/>
        </w:rPr>
        <w:t xml:space="preserve">）</w:t>
      </w:r>
      <w:r>
        <w:rPr>
          <w:rStyle w:val="1071"/>
          <w:rFonts w:hint="eastAsia" w:ascii="宋体" w:hAnsi="宋体" w:eastAsia="宋体" w:cs="宋体"/>
          <w:color w:val="000000"/>
          <w:sz w:val="24"/>
          <w:szCs w:val="24"/>
          <w:highlight w:val="none"/>
        </w:rPr>
        <w:t xml:space="preserve">在服务期内按季度支付，每季度验收（考核）前付至当季度服务费的70%（含预付款），验收（考核）合格后付至当季度服务费的80%，余款在全部验收（考核）合格后1年内付清。季度考核表</w:t>
      </w:r>
      <w:r>
        <w:rPr>
          <w:rStyle w:val="1071"/>
          <w:rFonts w:hint="eastAsia" w:ascii="宋体" w:hAnsi="宋体" w:eastAsia="宋体" w:cs="宋体"/>
          <w:color w:val="000000"/>
          <w:sz w:val="24"/>
          <w:szCs w:val="24"/>
          <w:highlight w:val="none"/>
          <w:lang w:val="en-US" w:eastAsia="zh-CN"/>
        </w:rPr>
        <w:t xml:space="preserve">详见</w:t>
      </w:r>
      <w:r>
        <w:rPr>
          <w:rStyle w:val="1071"/>
          <w:rFonts w:hint="eastAsia" w:ascii="宋体" w:hAnsi="宋体" w:eastAsia="宋体" w:cs="宋体"/>
          <w:b/>
          <w:bCs/>
          <w:color w:val="000000"/>
          <w:sz w:val="24"/>
          <w:szCs w:val="24"/>
          <w:highlight w:val="none"/>
          <w:lang w:val="en-US" w:eastAsia="zh-CN"/>
        </w:rPr>
        <w:t xml:space="preserve">附件2</w:t>
      </w:r>
      <w:r>
        <w:rPr>
          <w:rStyle w:val="1071"/>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r>
      <w:r/>
    </w:p>
    <w:p>
      <w:pPr>
        <w:pStyle w:val="1030"/>
        <w:ind w:left="0" w:firstLine="482"/>
        <w:keepLines w:val="0"/>
        <w:keepNext w:val="0"/>
        <w:pageBreakBefore w:val="0"/>
        <w:spacing w:line="360" w:lineRule="auto"/>
        <w:widowControl w:val="off"/>
        <w:rPr>
          <w:rStyle w:val="1071"/>
          <w:rFonts w:hint="eastAsia" w:ascii="宋体" w:hAnsi="宋体" w:eastAsia="宋体" w:cs="宋体"/>
          <w:color w:val="000000"/>
          <w:sz w:val="24"/>
          <w:szCs w:val="24"/>
          <w:highlight w:val="none"/>
          <w:lang w:eastAsia="zh-CN"/>
        </w:rPr>
      </w:pPr>
      <w:r>
        <w:rPr>
          <w:rStyle w:val="1071"/>
          <w:rFonts w:hint="eastAsia" w:ascii="宋体" w:hAnsi="宋体" w:eastAsia="宋体" w:cs="宋体"/>
          <w:b/>
          <w:bCs/>
          <w:color w:val="000000"/>
          <w:sz w:val="24"/>
          <w:szCs w:val="24"/>
          <w:highlight w:val="none"/>
        </w:rPr>
        <w:t xml:space="preserve">注：在签订合同时，成交</w:t>
      </w:r>
      <w:r>
        <w:rPr>
          <w:rStyle w:val="1071"/>
          <w:rFonts w:hint="eastAsia" w:ascii="宋体" w:hAnsi="宋体" w:eastAsia="宋体" w:cs="宋体"/>
          <w:b/>
          <w:bCs/>
          <w:color w:val="000000"/>
          <w:sz w:val="24"/>
          <w:szCs w:val="24"/>
          <w:highlight w:val="none"/>
          <w:lang w:val="en-US" w:eastAsia="zh-CN"/>
        </w:rPr>
        <w:t xml:space="preserve">单位</w:t>
      </w:r>
      <w:r>
        <w:rPr>
          <w:rStyle w:val="1071"/>
          <w:rFonts w:hint="eastAsia" w:ascii="宋体" w:hAnsi="宋体" w:eastAsia="宋体" w:cs="宋体"/>
          <w:b/>
          <w:bCs/>
          <w:color w:val="000000"/>
          <w:sz w:val="24"/>
          <w:szCs w:val="24"/>
          <w:highlight w:val="none"/>
        </w:rPr>
        <w:t xml:space="preserve">明确表示无需预付款或者主动要求降低预付款比例的，</w:t>
      </w:r>
      <w:r>
        <w:rPr>
          <w:rStyle w:val="1071"/>
          <w:rFonts w:hint="eastAsia" w:ascii="宋体" w:hAnsi="宋体" w:eastAsia="宋体" w:cs="宋体"/>
          <w:b/>
          <w:bCs/>
          <w:color w:val="000000"/>
          <w:sz w:val="24"/>
          <w:szCs w:val="24"/>
          <w:highlight w:val="none"/>
          <w:lang w:eastAsia="zh-CN"/>
        </w:rPr>
        <w:t xml:space="preserve">采购单位</w:t>
      </w:r>
      <w:r>
        <w:rPr>
          <w:rStyle w:val="1071"/>
          <w:rFonts w:hint="eastAsia" w:ascii="宋体" w:hAnsi="宋体" w:eastAsia="宋体" w:cs="宋体"/>
          <w:b/>
          <w:bCs/>
          <w:color w:val="000000"/>
          <w:sz w:val="24"/>
          <w:szCs w:val="24"/>
          <w:highlight w:val="none"/>
        </w:rPr>
        <w:t xml:space="preserve">可不适用上述关于预付款的规定</w:t>
      </w:r>
      <w:r>
        <w:rPr>
          <w:rStyle w:val="1071"/>
          <w:rFonts w:hint="eastAsia" w:ascii="宋体" w:hAnsi="宋体" w:eastAsia="宋体" w:cs="宋体"/>
          <w:b/>
          <w:bCs/>
          <w:color w:val="000000"/>
          <w:sz w:val="24"/>
          <w:szCs w:val="24"/>
          <w:highlight w:val="none"/>
          <w:lang w:eastAsia="zh-CN"/>
        </w:rPr>
        <w:t xml:space="preserve">。</w:t>
      </w:r>
      <w:r>
        <w:rPr>
          <w:rStyle w:val="1071"/>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60" w:lineRule="auto"/>
        <w:widowControl w:val="off"/>
        <w:rPr>
          <w:rStyle w:val="1071"/>
          <w:rFonts w:hint="eastAsia" w:ascii="宋体" w:hAnsi="宋体" w:eastAsia="宋体" w:cs="宋体"/>
          <w:color w:val="000000"/>
          <w:sz w:val="24"/>
          <w:szCs w:val="24"/>
          <w:highlight w:val="none"/>
        </w:rPr>
      </w:pPr>
      <w:r>
        <w:rPr>
          <w:rStyle w:val="1071"/>
          <w:rFonts w:hint="eastAsia" w:ascii="宋体" w:hAnsi="宋体" w:eastAsia="宋体" w:cs="宋体"/>
          <w:color w:val="000000"/>
          <w:sz w:val="24"/>
          <w:szCs w:val="24"/>
          <w:highlight w:val="none"/>
        </w:rPr>
        <w:t xml:space="preserve">付款前，</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val="en-US" w:eastAsia="zh-CN"/>
        </w:rPr>
        <w:t xml:space="preserve">单位</w:t>
      </w:r>
      <w:r>
        <w:rPr>
          <w:rStyle w:val="1071"/>
          <w:rFonts w:hint="eastAsia" w:ascii="宋体" w:hAnsi="宋体" w:eastAsia="宋体" w:cs="宋体"/>
          <w:color w:val="000000"/>
          <w:sz w:val="24"/>
          <w:szCs w:val="24"/>
          <w:highlight w:val="none"/>
        </w:rPr>
        <w:t xml:space="preserve">需先向</w:t>
      </w:r>
      <w:r>
        <w:rPr>
          <w:rFonts w:hint="eastAsia" w:ascii="宋体" w:hAnsi="宋体" w:eastAsia="宋体" w:cs="宋体"/>
          <w:color w:val="000000"/>
          <w:sz w:val="24"/>
          <w:szCs w:val="24"/>
          <w:highlight w:val="none"/>
          <w:lang w:eastAsia="zh-CN"/>
        </w:rPr>
        <w:t xml:space="preserve">采购单位</w:t>
      </w:r>
      <w:r>
        <w:rPr>
          <w:rStyle w:val="1071"/>
          <w:rFonts w:hint="eastAsia" w:ascii="宋体" w:hAnsi="宋体" w:eastAsia="宋体" w:cs="宋体"/>
          <w:color w:val="000000"/>
          <w:sz w:val="24"/>
          <w:szCs w:val="24"/>
          <w:highlight w:val="none"/>
        </w:rPr>
        <w:t xml:space="preserve">提供：</w:t>
      </w:r>
      <w:r>
        <w:rPr>
          <w:rStyle w:val="1071"/>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（1）合格的发票；</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供需</w:t>
      </w:r>
      <w:r>
        <w:rPr>
          <w:rFonts w:hint="eastAsia" w:ascii="宋体" w:hAnsi="宋体" w:eastAsia="宋体" w:cs="宋体"/>
          <w:color w:val="000000"/>
          <w:sz w:val="24"/>
          <w:szCs w:val="24"/>
          <w:highlight w:val="none"/>
        </w:rPr>
        <w:t xml:space="preserve">双方签章的</w:t>
      </w:r>
      <w:r>
        <w:rPr>
          <w:rFonts w:hint="eastAsia" w:ascii="宋体" w:hAnsi="宋体" w:eastAsia="宋体" w:cs="宋体"/>
          <w:color w:val="000000"/>
          <w:sz w:val="24"/>
          <w:szCs w:val="24"/>
          <w:highlight w:val="none"/>
          <w:lang w:eastAsia="zh-CN"/>
        </w:rPr>
        <w:t xml:space="preserve">《政府采购履约验收书》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、凡涉及采购文件的补充说明和修改，均以最后在苏州市政府采购网发布的内容为准。</w:t>
      </w:r>
      <w:r>
        <w:rPr>
          <w:rFonts w:hint="eastAsia" w:ascii="宋体" w:hAnsi="宋体" w:eastAsia="宋体" w:cs="宋体"/>
          <w:color w:val="000000"/>
          <w:sz w:val="24"/>
          <w:szCs w:val="24"/>
          <w:highlight w:val="none"/>
        </w:rPr>
      </w:r>
      <w:r/>
    </w:p>
    <w:p>
      <w:pPr>
        <w:pStyle w:val="1030"/>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52"/>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52"/>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numPr>
          <w:ilvl w:val="0"/>
          <w:numId w:val="3"/>
        </w:numPr>
        <w:ind w:left="0"/>
        <w:jc w:val="center"/>
        <w:spacing w:before="340" w:after="330" w:line="579" w:lineRule="auto"/>
        <w:rPr>
          <w:rFonts w:hint="eastAsia" w:ascii="宋体" w:hAnsi="宋体" w:eastAsia="宋体" w:cs="宋体"/>
          <w:b/>
          <w:color w:val="000000"/>
          <w:sz w:val="44"/>
          <w:szCs w:val="44"/>
          <w:highlight w:val="none"/>
        </w:rPr>
        <w:outlineLvl w:val="0"/>
      </w:pPr>
      <w:r/>
      <w:bookmarkStart w:id="78" w:name="合同的特殊条款"/>
      <w:r/>
      <w:bookmarkEnd w:id="78"/>
      <w:r/>
      <w:bookmarkStart w:id="79" w:name="_Toc3589"/>
      <w:r>
        <w:rPr>
          <w:rFonts w:hint="eastAsia" w:ascii="宋体" w:hAnsi="宋体" w:eastAsia="宋体" w:cs="宋体"/>
          <w:b/>
          <w:color w:val="000000"/>
          <w:sz w:val="44"/>
          <w:szCs w:val="44"/>
          <w:highlight w:val="none"/>
        </w:rPr>
        <w:t xml:space="preserve"> </w:t>
      </w:r>
      <w:bookmarkStart w:id="80" w:name="_Toc18839"/>
      <w:r>
        <w:rPr>
          <w:rFonts w:hint="eastAsia" w:ascii="宋体" w:hAnsi="宋体" w:eastAsia="宋体" w:cs="宋体"/>
          <w:b/>
          <w:color w:val="000000"/>
          <w:sz w:val="44"/>
          <w:szCs w:val="44"/>
          <w:highlight w:val="none"/>
        </w:rPr>
        <w:t xml:space="preserve">合同及主要条款</w:t>
      </w:r>
      <w:bookmarkEnd w:id="70"/>
      <w:r/>
      <w:bookmarkEnd w:id="79"/>
      <w:r/>
      <w:bookmarkEnd w:id="80"/>
      <w:r>
        <w:rPr>
          <w:rFonts w:hint="eastAsia" w:ascii="宋体" w:hAnsi="宋体" w:eastAsia="宋体" w:cs="宋体"/>
          <w:b/>
          <w:color w:val="000000"/>
          <w:sz w:val="44"/>
          <w:szCs w:val="44"/>
          <w:highlight w:val="none"/>
        </w:rPr>
      </w:r>
      <w:r/>
    </w:p>
    <w:p>
      <w:pPr>
        <w:pStyle w:val="104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81" w:name="_Toc32730"/>
      <w:r>
        <w:rPr>
          <w:rFonts w:hint="eastAsia" w:ascii="宋体" w:hAnsi="宋体" w:eastAsia="宋体" w:cs="宋体"/>
          <w:b/>
          <w:color w:val="000000"/>
          <w:sz w:val="32"/>
          <w:szCs w:val="32"/>
          <w:highlight w:val="none"/>
        </w:rPr>
        <w:t xml:space="preserve">合同主要条款</w:t>
      </w:r>
      <w:r>
        <w:rPr>
          <w:rFonts w:hint="eastAsia" w:ascii="宋体" w:hAnsi="宋体" w:eastAsia="宋体" w:cs="宋体"/>
          <w:b/>
          <w:color w:val="000000"/>
          <w:sz w:val="44"/>
          <w:szCs w:val="44"/>
          <w:highlight w:val="none"/>
        </w:rPr>
      </w:r>
      <w:r/>
    </w:p>
    <w:p>
      <w:pPr>
        <w:pStyle w:val="1030"/>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依据甲方委托</w:t>
      </w:r>
      <w:r>
        <w:rPr>
          <w:rFonts w:hint="eastAsia" w:ascii="宋体" w:hAnsi="宋体" w:eastAsia="宋体" w:cs="宋体"/>
          <w:color w:val="000000"/>
          <w:sz w:val="24"/>
          <w:szCs w:val="24"/>
          <w:highlight w:val="none"/>
          <w:lang w:eastAsia="zh-CN"/>
        </w:rPr>
        <w:t xml:space="preserve">苏州星桥项目管理有限公司</w:t>
      </w:r>
      <w:r>
        <w:rPr>
          <w:rFonts w:hint="eastAsia" w:ascii="宋体" w:hAnsi="宋体" w:eastAsia="宋体" w:cs="宋体"/>
          <w:color w:val="000000"/>
          <w:sz w:val="24"/>
          <w:szCs w:val="24"/>
          <w:highlight w:val="none"/>
          <w:lang w:val="zh-CN"/>
        </w:rPr>
        <w:t xml:space="preserve">进行本项目政府采购（采购编号：</w:t>
      </w:r>
      <w:r>
        <w:rPr>
          <w:rFonts w:hint="eastAsia" w:ascii="宋体" w:hAnsi="宋体" w:eastAsia="宋体" w:cs="宋体"/>
          <w:color w:val="000000"/>
          <w:sz w:val="24"/>
          <w:szCs w:val="24"/>
          <w:highlight w:val="none"/>
          <w:u w:val="single"/>
          <w:lang w:eastAsia="zh-CN"/>
        </w:rPr>
        <w:t xml:space="preserve">JSZC-320507-SZXQ-C2026-0003</w:t>
      </w:r>
      <w:r>
        <w:rPr>
          <w:rFonts w:hint="eastAsia" w:ascii="宋体" w:hAnsi="宋体" w:eastAsia="宋体" w:cs="宋体"/>
          <w:color w:val="000000"/>
          <w:sz w:val="24"/>
          <w:szCs w:val="24"/>
          <w:highlight w:val="none"/>
          <w:lang w:val="zh-CN"/>
        </w:rPr>
        <w:t xml:space="preserve">）的采购结果，确定乙方为本次成交供应商，现依照采购文件、乙方的响应文件及相关文件的内容，签订本合同书。</w:t>
      </w:r>
      <w:r>
        <w:rPr>
          <w:rFonts w:hint="eastAsia" w:ascii="宋体" w:hAnsi="宋体" w:eastAsia="宋体" w:cs="宋体"/>
          <w:color w:val="000000"/>
          <w:sz w:val="24"/>
          <w:szCs w:val="24"/>
          <w:highlight w:val="none"/>
          <w:lang w:val="zh-CN"/>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一、合同标的物和合同价格组成</w:t>
      </w:r>
      <w:r>
        <w:rPr>
          <w:rFonts w:hint="eastAsia" w:ascii="宋体" w:hAnsi="宋体" w:eastAsia="宋体" w:cs="宋体"/>
          <w:b w:val="0"/>
          <w:bCs w:val="0"/>
          <w:color w:val="000000"/>
          <w:sz w:val="24"/>
          <w:szCs w:val="24"/>
          <w:highlight w:val="none"/>
        </w:rPr>
      </w:r>
      <w:r/>
    </w:p>
    <w:p>
      <w:pPr>
        <w:pStyle w:val="1037"/>
        <w:ind w:left="0" w:firstLine="480"/>
        <w:spacing w:line="360" w:lineRule="auto"/>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项目名称</w:t>
      </w:r>
      <w:r>
        <w:rPr>
          <w:rFonts w:hint="eastAsia" w:ascii="宋体" w:hAnsi="宋体" w:eastAsia="宋体" w:cs="宋体"/>
          <w:color w:val="000000"/>
          <w:sz w:val="24"/>
          <w:szCs w:val="24"/>
          <w:highlight w:val="none"/>
          <w:lang w:eastAsia="zh-CN"/>
        </w:rPr>
        <w:t xml:space="preserve">：2026-2028年整体医疗设备维修保养。</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eastAsia="zh-CN"/>
        </w:rPr>
        <w:t xml:space="preserve">：自合同签订之日起两年。</w:t>
      </w:r>
      <w:r>
        <w:rPr>
          <w:rFonts w:hint="eastAsia" w:ascii="宋体" w:hAnsi="宋体" w:eastAsia="宋体" w:cs="宋体"/>
          <w:color w:val="000000"/>
          <w:sz w:val="24"/>
          <w:szCs w:val="24"/>
          <w:highlight w:val="none"/>
          <w:lang w:eastAsia="zh-CN"/>
        </w:rPr>
      </w:r>
      <w:r/>
    </w:p>
    <w:p>
      <w:pPr>
        <w:pStyle w:val="1030"/>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指定地点。</w:t>
      </w:r>
      <w:r>
        <w:rPr>
          <w:rFonts w:hint="eastAsia" w:ascii="宋体" w:hAnsi="宋体" w:eastAsia="宋体" w:cs="宋体"/>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合同价款的组成：</w:t>
      </w:r>
      <w:r>
        <w:rPr>
          <w:rFonts w:hint="eastAsia" w:ascii="宋体" w:hAnsi="宋体" w:eastAsia="宋体" w:cs="宋体"/>
          <w:color w:val="000000"/>
          <w:sz w:val="24"/>
          <w:szCs w:val="24"/>
          <w:highlight w:val="none"/>
          <w:u w:val="single"/>
          <w:lang w:val="en-US" w:eastAsia="zh-CN"/>
        </w:rPr>
        <w:t xml:space="preserve">合同金额为人民币  元整（¥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合同价款</w:t>
      </w:r>
      <w:r>
        <w:rPr>
          <w:rFonts w:hint="eastAsia" w:ascii="宋体" w:hAnsi="宋体" w:eastAsia="宋体" w:cs="宋体"/>
          <w:color w:val="000000"/>
          <w:sz w:val="24"/>
          <w:szCs w:val="24"/>
          <w:highlight w:val="none"/>
          <w:lang w:eastAsia="zh-CN"/>
        </w:rPr>
        <w:t xml:space="preserve">包括在服务期内完成该项目所需要的一切费用，包括但不限于驻场人员费（人工费、节假日加班费、差旅食宿费等）、维修、维护保养、人员培训费、保养辅材费、管理、保险、利润、税金、代理服务费、政策性文件规定及合同包含的所有风险、责任等各项应有费用。</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二、下列文件为本合同不可分割部分</w:t>
      </w:r>
      <w:r>
        <w:rPr>
          <w:rFonts w:hint="eastAsia" w:ascii="宋体" w:hAnsi="宋体" w:eastAsia="宋体" w:cs="宋体"/>
          <w:b w:val="0"/>
          <w:bCs w:val="0"/>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乙方成交的响应文件；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乙方在磋商过程中所作的其它承诺、声明、书面澄清等。</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三、合同价格支付</w:t>
      </w:r>
      <w:r>
        <w:rPr>
          <w:rFonts w:hint="eastAsia" w:ascii="宋体" w:hAnsi="宋体" w:eastAsia="宋体" w:cs="宋体"/>
          <w:b w:val="0"/>
          <w:bCs w:val="0"/>
          <w:color w:val="000000"/>
          <w:sz w:val="24"/>
          <w:szCs w:val="24"/>
          <w:highlight w:val="none"/>
        </w:rPr>
      </w:r>
      <w:r/>
    </w:p>
    <w:p>
      <w:pPr>
        <w:pStyle w:val="1030"/>
        <w:ind w:left="0" w:firstLine="48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付款方式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详见第四章。</w:t>
      </w:r>
      <w:r>
        <w:rPr>
          <w:rFonts w:hint="eastAsia" w:ascii="宋体" w:hAnsi="宋体" w:eastAsia="宋体" w:cs="宋体"/>
          <w:b w:val="0"/>
          <w:bCs w:val="0"/>
          <w:color w:val="000000"/>
          <w:sz w:val="24"/>
          <w:szCs w:val="24"/>
          <w:highlight w:val="none"/>
          <w:lang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3、乙方要求付款应提供以下资料：</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（1）合格的发票；</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（2）由甲乙双方签章的《政府采购履约验收书》。</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4、支付方式：银行转账、银行汇票或转账支票，具体支付方式甲方有权根据财务安排自主选择。</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四、服务工作管理：</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详见第四章。</w:t>
      </w:r>
      <w:r>
        <w:rPr>
          <w:rFonts w:hint="eastAsia" w:ascii="宋体" w:hAnsi="宋体" w:eastAsia="宋体" w:cs="宋体"/>
          <w:b w:val="0"/>
          <w:bCs w:val="0"/>
          <w:color w:val="000000"/>
          <w:sz w:val="24"/>
          <w:szCs w:val="24"/>
          <w:highlight w:val="none"/>
        </w:rPr>
      </w:r>
      <w:r/>
    </w:p>
    <w:p>
      <w:pPr>
        <w:pStyle w:val="1030"/>
        <w:ind w:left="0"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五、验收</w:t>
      </w:r>
      <w:r>
        <w:rPr>
          <w:rFonts w:hint="eastAsia" w:ascii="宋体" w:hAnsi="宋体" w:eastAsia="宋体" w:cs="宋体"/>
          <w:b w:val="0"/>
          <w:bCs w:val="0"/>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1、验收时间：甲方根据实际情况在合</w:t>
      </w:r>
      <w:r>
        <w:rPr>
          <w:rFonts w:hint="eastAsia" w:ascii="宋体" w:hAnsi="宋体" w:eastAsia="宋体" w:cs="宋体"/>
          <w:color w:val="000000"/>
          <w:sz w:val="24"/>
          <w:szCs w:val="24"/>
          <w:highlight w:val="none"/>
        </w:rPr>
        <w:t xml:space="preserve">理时间内进行验收。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2、验收标准：根据国家相关法律法规、行业相关标准、采购文件要求、乙方的响应文件和承诺进行验收。</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3、本项目将根据政府采购法及相关法规，以及关于印发《江苏省政府采购履约验收管理办法》的通知（苏财规[2024]7号）文件的规定，对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进行履约验收，确认验收合格的，将出具《政府采购履约验收书》。</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六、不可抗力</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1、因不可抗力不能履行合同的，根据不可抗力的影响，部分或者全部免除责任。但合同一方延迟履行后发生不可抗力的，不能免除责任。</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七、合同的解除和转让</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1、甲方和乙方协商一致，可以解除合同。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2、有下列情形之一，合同一方可以解除合同：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2.1因不可抗力致使不能实现合同目的，未受不可抗力影响的一方有权解除合同；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2.2因合同一方违约导致合同不能履行，另一方有权解除合同；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2.3因乙方在履行合同过程中造成社会不良影响的，甲方有权解除合同。</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4、合同的部分和全部都不得转让。</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八、违约责任</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1030"/>
        <w:ind w:left="0" w:firstLine="48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2、甲方违约责任：</w:t>
      </w:r>
      <w:r>
        <w:rPr>
          <w:rFonts w:hint="eastAsia" w:ascii="宋体" w:hAnsi="宋体" w:eastAsia="宋体" w:cs="宋体"/>
          <w:b w:val="0"/>
          <w:bCs/>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2.1在合同生效后，甲方无故要求解除合同的，应向乙方偿付合同总价款5%的违约金，违约金不足以补偿损失的，乙方有权要求甲方补足。</w:t>
      </w:r>
      <w:r>
        <w:rPr>
          <w:rFonts w:hint="eastAsia" w:ascii="宋体" w:hAnsi="宋体" w:eastAsia="宋体" w:cs="宋体"/>
          <w:b w:val="0"/>
          <w:bCs/>
          <w:color w:val="000000"/>
          <w:sz w:val="24"/>
          <w:szCs w:val="24"/>
          <w:highlight w:val="none"/>
          <w:lang w:val="en-US" w:eastAsia="zh-CN"/>
        </w:rPr>
      </w:r>
      <w:r/>
    </w:p>
    <w:p>
      <w:pPr>
        <w:pStyle w:val="1030"/>
        <w:ind w:left="0" w:firstLine="48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2.2甲方逾期付款的应按照逾期付款金额的每天万分之四支付逾期付款违约金，总额不超总价款的5%。</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3、乙方违约责任：</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3.1在合同生效后，乙方无故要求解除合同的，应向甲方偿付合同总价款5%的违约金，违约金不足以补偿损失的，甲方有权要求乙方补足。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3.2乙方未按合同规定的要求提供服务，不能完成合同时，甲方有权解除合同，乙方向甲方偿付合同总价款5%的违约金，违约金不足以补偿损失的甲方有权要求乙方补足。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3.3乙方逾期提供服务的应在服务前与甲方协商，甲方仍需求的，乙方应立即提供服务并应按照逾期服务金额的每天万分之四支付逾期服务违约金，同时承担甲方因此遭致的损失费用。</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3.4乙方必须自己完成合同内容，不得自行分包，否则，甲方有权按乙方不能完成合同处理。</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3.5其他特殊情况甲乙双方协商解决。</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九、争议解决办法</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因本合同或与本合同有关的一切事项发生争议，由双方友好协商解决。协商不成的，任何一方均可以向甲方所在地人民法院起诉。</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十、合同生效</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本合同在双方签字盖章后生效。</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十一、其他</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十二、附则</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1、合同份数：本合同一式六份，甲方两份，乙方两份，采购代理机构一份，政府采购管理部门一份。</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2、本合同文件使用中文书写、解释和说明。</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3、本合同履行过程中产生的纪要、协议以及成交通知书、响应文件和采购文件为本合同的附件，与合同具有同等效力。</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4、未尽事宜</w:t>
      </w:r>
      <w:r>
        <w:rPr>
          <w:rFonts w:hint="eastAsia" w:ascii="宋体" w:hAnsi="宋体" w:eastAsia="宋体" w:cs="宋体"/>
          <w:b w:val="0"/>
          <w:bCs w:val="0"/>
          <w:color w:val="000000"/>
          <w:sz w:val="24"/>
          <w:szCs w:val="24"/>
          <w:highlight w:val="none"/>
          <w:lang w:val="en-US" w:eastAsia="zh-CN"/>
        </w:rPr>
      </w:r>
      <w:r/>
    </w:p>
    <w:p>
      <w:pPr>
        <w:pStyle w:val="1030"/>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本合同未尽事宜应按照《中华人民共和国民法典》、《中华人民共和国政府采购法》之规定解释。</w:t>
      </w:r>
      <w:r>
        <w:rPr>
          <w:rFonts w:hint="eastAsia" w:ascii="宋体" w:hAnsi="宋体" w:eastAsia="宋体" w:cs="宋体"/>
          <w:b w:val="0"/>
          <w:bCs w:val="0"/>
          <w:color w:val="000000"/>
          <w:sz w:val="24"/>
          <w:szCs w:val="24"/>
          <w:highlight w:val="none"/>
          <w:lang w:val="en-US" w:eastAsia="zh-CN"/>
        </w:rPr>
      </w:r>
      <w:r/>
    </w:p>
    <w:p>
      <w:pPr>
        <w:pStyle w:val="1030"/>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val="0"/>
          <w:bCs/>
          <w:color w:val="000000"/>
          <w:sz w:val="24"/>
          <w:szCs w:val="24"/>
          <w:highlight w:val="none"/>
          <w:lang w:val="en-US" w:eastAsia="zh-CN"/>
        </w:rPr>
      </w:r>
      <w:r/>
    </w:p>
    <w:p>
      <w:pPr>
        <w:pStyle w:val="1031"/>
        <w:ind w:left="0" w:firstLine="0"/>
        <w:jc w:val="center"/>
        <w:rPr>
          <w:rFonts w:hint="eastAsia" w:ascii="宋体" w:hAnsi="宋体" w:eastAsia="宋体" w:cs="宋体"/>
          <w:b/>
          <w:color w:val="000000"/>
          <w:sz w:val="44"/>
          <w:szCs w:val="44"/>
          <w:highlight w:val="none"/>
        </w:rPr>
      </w:pPr>
      <w:r/>
      <w:bookmarkStart w:id="82" w:name="评分要点"/>
      <w:r/>
      <w:bookmarkEnd w:id="82"/>
      <w:r>
        <w:rPr>
          <w:rFonts w:hint="eastAsia" w:ascii="宋体" w:hAnsi="宋体" w:eastAsia="宋体" w:cs="宋体"/>
          <w:b/>
          <w:color w:val="000000"/>
          <w:sz w:val="44"/>
          <w:szCs w:val="44"/>
          <w:highlight w:val="none"/>
        </w:rPr>
      </w:r>
      <w:r/>
    </w:p>
    <w:p>
      <w:pPr>
        <w:pStyle w:val="1031"/>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numPr>
          <w:ilvl w:val="0"/>
          <w:numId w:val="3"/>
        </w:numPr>
        <w:ind w:left="0" w:firstLine="0"/>
        <w:jc w:val="center"/>
        <w:spacing w:line="579"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bookmarkStart w:id="83" w:name="_Toc27775"/>
      <w:r/>
      <w:bookmarkStart w:id="84" w:name="_Toc4090"/>
      <w:r>
        <w:rPr>
          <w:rFonts w:hint="eastAsia" w:ascii="宋体" w:hAnsi="宋体" w:eastAsia="宋体" w:cs="宋体"/>
          <w:b/>
          <w:color w:val="000000"/>
          <w:sz w:val="44"/>
          <w:szCs w:val="44"/>
          <w:highlight w:val="none"/>
        </w:rPr>
        <w:t xml:space="preserve">评审办法</w:t>
      </w:r>
      <w:bookmarkEnd w:id="71"/>
      <w:r/>
      <w:bookmarkEnd w:id="72"/>
      <w:r/>
      <w:bookmarkEnd w:id="73"/>
      <w:r/>
      <w:bookmarkEnd w:id="74"/>
      <w:r/>
      <w:bookmarkEnd w:id="81"/>
      <w:r/>
      <w:bookmarkEnd w:id="83"/>
      <w:r/>
      <w:bookmarkEnd w:id="84"/>
      <w:r>
        <w:rPr>
          <w:rFonts w:hint="eastAsia" w:ascii="宋体" w:hAnsi="宋体" w:eastAsia="宋体" w:cs="宋体"/>
          <w:b/>
          <w:color w:val="000000"/>
          <w:sz w:val="44"/>
          <w:szCs w:val="44"/>
          <w:highlight w:val="none"/>
        </w:rPr>
      </w:r>
      <w:r/>
    </w:p>
    <w:p>
      <w:pPr>
        <w:pStyle w:val="10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一、评审方法</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1、本次磋商采用综合评分法，即在响应文件满足采购文件全部实质性要求且按评审因素的量化指标评审得分最高的供应商为成交候选供应商。采购单位书面授权磋商小组直接确定成交单位。</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2、评审小组各成员独立对每个进入打分程序的有效磋商供应商的响应文件技术和资质部分以打分的形式进行评审和评价。</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3、对评委的评分（除价格分外）进行统计汇总，直接算术平均计算出每个磋商供应商的得分，加上价格得分即为每个磋商供应商的综合得分。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Style w:val="1071"/>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zh-CN"/>
        </w:rPr>
        <w:t xml:space="preserve">4、如出现评审总得分最高的磋商供应商有两个或两个以上的，以磋商报价较低者优先作为成交候选人，如果磋商报价也相同的，则由采购单位组织以抽签方式确定成交候选人。</w:t>
      </w:r>
      <w:r>
        <w:rPr>
          <w:rStyle w:val="1071"/>
          <w:rFonts w:hint="eastAsia" w:ascii="宋体" w:hAnsi="宋体" w:eastAsia="宋体" w:cs="宋体"/>
          <w:b/>
          <w:bCs/>
          <w:color w:val="000000"/>
          <w:sz w:val="24"/>
          <w:highlight w:val="none"/>
        </w:rPr>
      </w:r>
      <w:r/>
    </w:p>
    <w:p>
      <w:pPr>
        <w:pStyle w:val="1030"/>
        <w:ind w:left="0" w:firstLine="482"/>
        <w:keepLines w:val="0"/>
        <w:keepNext w:val="0"/>
        <w:pageBreakBefore w:val="0"/>
        <w:spacing w:line="341" w:lineRule="auto"/>
        <w:widowControl w:val="off"/>
        <w:rPr>
          <w:rStyle w:val="1071"/>
          <w:rFonts w:hint="eastAsia" w:ascii="宋体" w:hAnsi="宋体" w:eastAsia="宋体" w:cs="宋体"/>
          <w:b/>
          <w:bCs/>
          <w:color w:val="000000"/>
          <w:sz w:val="24"/>
          <w:highlight w:val="none"/>
          <w:lang w:eastAsia="zh-CN"/>
        </w:rPr>
      </w:pPr>
      <w:r>
        <w:rPr>
          <w:rStyle w:val="1071"/>
          <w:rFonts w:hint="eastAsia" w:ascii="宋体" w:hAnsi="宋体" w:eastAsia="宋体" w:cs="宋体"/>
          <w:b/>
          <w:bCs/>
          <w:color w:val="000000"/>
          <w:sz w:val="24"/>
          <w:highlight w:val="none"/>
        </w:rPr>
        <w:t xml:space="preserve">二、评分标准</w:t>
      </w:r>
      <w:r>
        <w:rPr>
          <w:rStyle w:val="1071"/>
          <w:rFonts w:hint="eastAsia" w:ascii="宋体" w:hAnsi="宋体" w:eastAsia="宋体" w:cs="宋体"/>
          <w:b/>
          <w:bCs/>
          <w:color w:val="000000"/>
          <w:sz w:val="24"/>
          <w:highlight w:val="none"/>
          <w:lang w:eastAsia="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）价格基准分：</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第一步：磋商报价低于或等于财政预算价格的，为有效磋商报价。超财政预算的磋商报价文件为未实质性响应文件，不参与评审。</w:t>
      </w:r>
      <w:r>
        <w:rPr>
          <w:rFonts w:hint="eastAsia" w:ascii="宋体" w:hAnsi="宋体" w:eastAsia="宋体" w:cs="宋体"/>
          <w:b w:val="0"/>
          <w:bCs w:val="0"/>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第二步：在所有有效磋商报价中满足采购文件要求，且磋商价格最低的磋商报价为</w:t>
      </w:r>
      <w:r>
        <w:rPr>
          <w:rFonts w:hint="eastAsia" w:ascii="宋体" w:hAnsi="宋体" w:eastAsia="宋体" w:cs="宋体"/>
          <w:color w:val="000000"/>
          <w:sz w:val="24"/>
          <w:szCs w:val="24"/>
          <w:highlight w:val="none"/>
          <w:lang w:val="zh-CN"/>
        </w:rPr>
        <w:t xml:space="preserve">评审</w:t>
      </w:r>
      <w:r>
        <w:rPr>
          <w:rFonts w:hint="eastAsia" w:ascii="宋体" w:hAnsi="宋体" w:eastAsia="宋体" w:cs="宋体"/>
          <w:b w:val="0"/>
          <w:bCs w:val="0"/>
          <w:color w:val="000000"/>
          <w:sz w:val="24"/>
          <w:szCs w:val="24"/>
          <w:highlight w:val="none"/>
          <w:lang w:val="zh-CN"/>
        </w:rPr>
        <w:t xml:space="preserve">基准价，其价格分为</w:t>
      </w: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分，其他磋商供应商的价格分按照下列公式计算（计算结果四舍五入保留两位小数）。</w:t>
      </w:r>
      <w:r>
        <w:rPr>
          <w:rFonts w:hint="eastAsia" w:ascii="宋体" w:hAnsi="宋体" w:eastAsia="宋体" w:cs="宋体"/>
          <w:b w:val="0"/>
          <w:bCs w:val="0"/>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磋商报价得分＝（</w:t>
      </w:r>
      <w:r>
        <w:rPr>
          <w:rFonts w:hint="eastAsia" w:ascii="宋体" w:hAnsi="宋体" w:eastAsia="宋体" w:cs="宋体"/>
          <w:color w:val="000000"/>
          <w:sz w:val="24"/>
          <w:szCs w:val="24"/>
          <w:highlight w:val="none"/>
          <w:lang w:val="zh-CN"/>
        </w:rPr>
        <w:t xml:space="preserve">评审</w:t>
      </w:r>
      <w:r>
        <w:rPr>
          <w:rFonts w:hint="eastAsia" w:ascii="宋体" w:hAnsi="宋体" w:eastAsia="宋体" w:cs="宋体"/>
          <w:b w:val="0"/>
          <w:bCs w:val="0"/>
          <w:color w:val="000000"/>
          <w:sz w:val="24"/>
          <w:szCs w:val="24"/>
          <w:highlight w:val="none"/>
          <w:lang w:val="zh-CN"/>
        </w:rPr>
        <w:t xml:space="preserve">基准价/磋商报价）×</w:t>
      </w: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%×100。</w:t>
      </w:r>
      <w:r>
        <w:rPr>
          <w:rFonts w:hint="eastAsia" w:ascii="宋体" w:hAnsi="宋体" w:eastAsia="宋体" w:cs="宋体"/>
          <w:b w:val="0"/>
          <w:bCs w:val="0"/>
          <w:color w:val="000000"/>
          <w:sz w:val="24"/>
          <w:szCs w:val="24"/>
          <w:highlight w:val="none"/>
          <w:lang w:val="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zh-CN"/>
        </w:rPr>
        <w:t xml:space="preserve">）响应单位实施方案比较：</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1、日常维修保养方案比较</w:t>
      </w:r>
      <w:r>
        <w:rPr>
          <w:rStyle w:val="1071"/>
          <w:rFonts w:hint="eastAsia" w:ascii="宋体" w:hAnsi="宋体" w:eastAsia="宋体" w:cs="宋体"/>
          <w:b/>
          <w:bCs/>
          <w:color w:val="000000"/>
          <w:sz w:val="24"/>
          <w:highlight w:val="none"/>
        </w:rPr>
        <w:t xml:space="preserve">（</w:t>
      </w:r>
      <w:r>
        <w:rPr>
          <w:rStyle w:val="1071"/>
          <w:rFonts w:hint="eastAsia" w:ascii="宋体" w:hAnsi="宋体" w:eastAsia="宋体" w:cs="宋体"/>
          <w:b/>
          <w:bCs/>
          <w:color w:val="000000"/>
          <w:sz w:val="24"/>
          <w:highlight w:val="none"/>
          <w:lang w:val="en-US" w:eastAsia="zh-CN"/>
        </w:rPr>
        <w:t xml:space="preserve">5</w:t>
      </w:r>
      <w:r>
        <w:rPr>
          <w:rStyle w:val="1071"/>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评委根据响应单位针对本项目提供的日常维修保养方案（包括但不限于维修保养计划，维修实施步骤，设备检测，</w:t>
      </w:r>
      <w:r>
        <w:rPr>
          <w:rFonts w:hint="eastAsia" w:ascii="宋体" w:hAnsi="宋体" w:eastAsia="宋体" w:cs="宋体"/>
          <w:color w:val="000000"/>
          <w:sz w:val="24"/>
          <w:szCs w:val="24"/>
          <w:highlight w:val="none"/>
          <w:lang w:val="zh-CN" w:eastAsia="zh-CN"/>
        </w:rPr>
        <w:t xml:space="preserve">设备计量和质控，</w:t>
      </w:r>
      <w:r>
        <w:rPr>
          <w:rFonts w:hint="eastAsia" w:ascii="宋体" w:hAnsi="宋体" w:eastAsia="宋体" w:cs="宋体"/>
          <w:color w:val="000000"/>
          <w:sz w:val="24"/>
          <w:szCs w:val="24"/>
          <w:highlight w:val="none"/>
          <w:lang w:val="zh-CN"/>
        </w:rPr>
        <w:t xml:space="preserve">配件维修更换，软件升级等方面）进行综合比较打分。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方案完整、科学、合理、全面，可操作性高的得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方案较为完整、科学、合理、可操作性较高的得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方案一般，可操作性一般的得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方案差或未提供相应内容的不得分。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2、对采购</w:t>
      </w: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lang w:val="zh-CN"/>
        </w:rPr>
        <w:t xml:space="preserve">医护使用人员的培训方案比较</w:t>
      </w:r>
      <w:r>
        <w:rPr>
          <w:rStyle w:val="1071"/>
          <w:rFonts w:hint="eastAsia" w:ascii="宋体" w:hAnsi="宋体" w:eastAsia="宋体" w:cs="宋体"/>
          <w:b/>
          <w:bCs/>
          <w:color w:val="000000"/>
          <w:sz w:val="24"/>
          <w:highlight w:val="none"/>
        </w:rPr>
        <w:t xml:space="preserve">（</w:t>
      </w:r>
      <w:r>
        <w:rPr>
          <w:rStyle w:val="1071"/>
          <w:rFonts w:hint="eastAsia" w:ascii="宋体" w:hAnsi="宋体" w:eastAsia="宋体" w:cs="宋体"/>
          <w:b/>
          <w:bCs/>
          <w:color w:val="000000"/>
          <w:sz w:val="24"/>
          <w:highlight w:val="none"/>
          <w:lang w:val="en-US" w:eastAsia="zh-CN"/>
        </w:rPr>
        <w:t xml:space="preserve">5</w:t>
      </w:r>
      <w:r>
        <w:rPr>
          <w:rStyle w:val="1071"/>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评委根据响应单位针对本项目提供的对采购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zh-CN"/>
        </w:rPr>
        <w:t xml:space="preserve">医护使用人员的培训方案（包括但不限于培训内容、培训计划、培训目标、培训方式等方面）进行综合比较打分。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方案完整、科学、合理、全面，可操作性高的得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方案较为完整、科学、合理、可操作性较高的得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方案一般，可操作性一般的得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方案差或未提供相应内容的不得分。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3、服务管理制度比较</w:t>
      </w:r>
      <w:r>
        <w:rPr>
          <w:rStyle w:val="1071"/>
          <w:rFonts w:hint="eastAsia" w:ascii="宋体" w:hAnsi="宋体" w:eastAsia="宋体" w:cs="宋体"/>
          <w:b/>
          <w:bCs/>
          <w:color w:val="000000"/>
          <w:sz w:val="24"/>
          <w:highlight w:val="none"/>
        </w:rPr>
        <w:t xml:space="preserve">（</w:t>
      </w:r>
      <w:r>
        <w:rPr>
          <w:rStyle w:val="1071"/>
          <w:rFonts w:hint="eastAsia" w:ascii="宋体" w:hAnsi="宋体" w:eastAsia="宋体" w:cs="宋体"/>
          <w:b/>
          <w:bCs/>
          <w:color w:val="000000"/>
          <w:sz w:val="24"/>
          <w:highlight w:val="none"/>
          <w:lang w:val="en-US" w:eastAsia="zh-CN"/>
        </w:rPr>
        <w:t xml:space="preserve">5</w:t>
      </w:r>
      <w:r>
        <w:rPr>
          <w:rStyle w:val="1071"/>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评委根据响应单位针对本项目提供的服务管理制度（包括但不限于人员管理制度，设备维保规程规范制度，维修零配件、易耗品配备存储及使用制度等方面）进行综合比较打分。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各项制度规范详尽精细，与项目切合度高，可行性高的得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各项制度规范较为详尽精细，与项目切合度较高，可行性较强的得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各项制度规范一般，与项目切合度一般，可行性一般的得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方案差或未提供相应内容的不得分。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4、针对本项目制定突发事件的应急措施比较</w:t>
      </w:r>
      <w:r>
        <w:rPr>
          <w:rStyle w:val="1071"/>
          <w:rFonts w:hint="eastAsia" w:ascii="宋体" w:hAnsi="宋体" w:eastAsia="宋体" w:cs="宋体"/>
          <w:b/>
          <w:bCs/>
          <w:color w:val="000000"/>
          <w:sz w:val="24"/>
          <w:highlight w:val="none"/>
        </w:rPr>
        <w:t xml:space="preserve">（</w:t>
      </w:r>
      <w:r>
        <w:rPr>
          <w:rStyle w:val="1071"/>
          <w:rFonts w:hint="eastAsia" w:ascii="宋体" w:hAnsi="宋体" w:eastAsia="宋体" w:cs="宋体"/>
          <w:b/>
          <w:bCs/>
          <w:color w:val="000000"/>
          <w:sz w:val="24"/>
          <w:highlight w:val="none"/>
          <w:lang w:val="en-US" w:eastAsia="zh-CN"/>
        </w:rPr>
        <w:t xml:space="preserve">5</w:t>
      </w:r>
      <w:r>
        <w:rPr>
          <w:rStyle w:val="1071"/>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委根据响应单位针对本项目提供的结合医院实际情况并针对本项目制定突发事件的应急措施（包括但不限于应急突发事件的应急预案，应急保障措施，可能发生的应急事件处理方式分析等方面）进行综合比较打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方案详尽、精细，措施得当，可行性高的得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方案较为详尽合理，措施较为得当，可行性较高的得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方案一般，措施一般，可行性一般的得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方案差或未提供相应内容的不得分。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5、常用零配件、易耗品及维修设备工具配备情况比较</w:t>
      </w:r>
      <w:r>
        <w:rPr>
          <w:rStyle w:val="1071"/>
          <w:rFonts w:hint="eastAsia" w:ascii="宋体" w:hAnsi="宋体" w:eastAsia="宋体" w:cs="宋体"/>
          <w:b/>
          <w:bCs/>
          <w:color w:val="000000"/>
          <w:sz w:val="24"/>
          <w:highlight w:val="none"/>
        </w:rPr>
        <w:t xml:space="preserve">（</w:t>
      </w:r>
      <w:r>
        <w:rPr>
          <w:rStyle w:val="1071"/>
          <w:rFonts w:hint="eastAsia" w:ascii="宋体" w:hAnsi="宋体" w:eastAsia="宋体" w:cs="宋体"/>
          <w:b/>
          <w:bCs/>
          <w:color w:val="000000"/>
          <w:sz w:val="24"/>
          <w:highlight w:val="none"/>
          <w:lang w:val="en-US" w:eastAsia="zh-CN"/>
        </w:rPr>
        <w:t xml:space="preserve">5</w:t>
      </w:r>
      <w:r>
        <w:rPr>
          <w:rStyle w:val="1071"/>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常用零配件、易耗品配备齐全、充足，维修设备工具齐全，能确保满足维保需要的得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常用零配件、易耗品及维修设备工具配备较齐全、基本满足维保需要的得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480" w:firstLine="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常用零配件、易耗品及维修设备工具配备不齐全、难以满足临床科室维保需要的得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分；未提供清单的不得分。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6、安全管理方案比较</w:t>
      </w:r>
      <w:r>
        <w:rPr>
          <w:rStyle w:val="1071"/>
          <w:rFonts w:hint="eastAsia" w:ascii="宋体" w:hAnsi="宋体" w:eastAsia="宋体" w:cs="宋体"/>
          <w:b/>
          <w:bCs/>
          <w:color w:val="000000"/>
          <w:sz w:val="24"/>
          <w:highlight w:val="none"/>
        </w:rPr>
        <w:t xml:space="preserve">（</w:t>
      </w:r>
      <w:r>
        <w:rPr>
          <w:rStyle w:val="1071"/>
          <w:rFonts w:hint="eastAsia" w:ascii="宋体" w:hAnsi="宋体" w:eastAsia="宋体" w:cs="宋体"/>
          <w:b/>
          <w:bCs/>
          <w:color w:val="000000"/>
          <w:sz w:val="24"/>
          <w:highlight w:val="none"/>
          <w:lang w:val="en-US" w:eastAsia="zh-CN"/>
        </w:rPr>
        <w:t xml:space="preserve">5</w:t>
      </w:r>
      <w:r>
        <w:rPr>
          <w:rStyle w:val="1071"/>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评委根据响应单位针对本项目提供的安全管理方案进行综合比较打分。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安全管理方案全面具体，完全满足采购单位项目需求，可行性高的得5分；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安全管理方案较为全面具体，基本能够满足采购单位项目需求，可行性较高的得3分；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安全管理方案简单片面，与采购单位项目需求有较大偏差，可行性较低的得1分；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方案差或未提供相应内容的不得分。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7、响应单位针对本项目的合理化建议比较</w:t>
      </w:r>
      <w:r>
        <w:rPr>
          <w:rStyle w:val="1071"/>
          <w:rFonts w:hint="eastAsia" w:ascii="宋体" w:hAnsi="宋体" w:eastAsia="宋体" w:cs="宋体"/>
          <w:b/>
          <w:bCs/>
          <w:color w:val="000000"/>
          <w:sz w:val="24"/>
          <w:highlight w:val="none"/>
        </w:rPr>
        <w:t xml:space="preserve">（</w:t>
      </w:r>
      <w:r>
        <w:rPr>
          <w:rStyle w:val="1071"/>
          <w:rFonts w:hint="eastAsia" w:ascii="宋体" w:hAnsi="宋体" w:eastAsia="宋体" w:cs="宋体"/>
          <w:b/>
          <w:bCs/>
          <w:color w:val="000000"/>
          <w:sz w:val="24"/>
          <w:highlight w:val="none"/>
          <w:lang w:val="en-US" w:eastAsia="zh-CN"/>
        </w:rPr>
        <w:t xml:space="preserve">5</w:t>
      </w:r>
      <w:r>
        <w:rPr>
          <w:rStyle w:val="1071"/>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与本项目切合度高，实际使用价值高的得5分；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与本项目切合度较高，实际使用价值较高得3分；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与本项目切合度一般、实际使用价值一般的得1分；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未提供不得分。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36"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其他</w:t>
      </w:r>
      <w:r>
        <w:rPr>
          <w:rFonts w:hint="eastAsia" w:ascii="宋体" w:hAnsi="宋体" w:eastAsia="宋体" w:cs="宋体"/>
          <w:b/>
          <w:bCs/>
          <w:color w:val="000000"/>
          <w:sz w:val="24"/>
          <w:szCs w:val="24"/>
          <w:highlight w:val="none"/>
          <w:lang w:val="en-US" w:eastAsia="zh-CN"/>
        </w:rPr>
        <w:t xml:space="preserve">增值</w:t>
      </w:r>
      <w:r>
        <w:rPr>
          <w:rFonts w:hint="eastAsia" w:ascii="宋体" w:hAnsi="宋体" w:eastAsia="宋体" w:cs="宋体"/>
          <w:b/>
          <w:bCs/>
          <w:color w:val="000000"/>
          <w:sz w:val="24"/>
          <w:szCs w:val="24"/>
          <w:highlight w:val="none"/>
          <w:lang w:val="zh-CN"/>
        </w:rPr>
        <w:t xml:space="preserve">服务</w:t>
      </w:r>
      <w:r>
        <w:rPr>
          <w:rFonts w:hint="eastAsia" w:ascii="宋体" w:hAnsi="宋体" w:eastAsia="宋体" w:cs="宋体"/>
          <w:b/>
          <w:bCs/>
          <w:color w:val="000000"/>
          <w:sz w:val="24"/>
          <w:szCs w:val="24"/>
          <w:highlight w:val="none"/>
          <w:lang w:val="en-US" w:eastAsia="zh-CN"/>
        </w:rPr>
        <w:t xml:space="preserve">比较</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响应单位为</w:t>
      </w:r>
      <w:r>
        <w:rPr>
          <w:rFonts w:hint="eastAsia" w:ascii="宋体" w:hAnsi="宋体" w:eastAsia="宋体" w:cs="宋体"/>
          <w:color w:val="000000"/>
          <w:sz w:val="24"/>
          <w:szCs w:val="24"/>
          <w:highlight w:val="none"/>
          <w:lang w:val="en-US" w:eastAsia="zh-CN"/>
        </w:rPr>
        <w:t xml:space="preserve">采购人</w:t>
      </w:r>
      <w:r>
        <w:rPr>
          <w:rFonts w:ascii="宋体" w:hAnsi="宋体" w:eastAsia="宋体" w:cs="宋体"/>
          <w:color w:val="000000"/>
          <w:sz w:val="24"/>
          <w:szCs w:val="24"/>
          <w:highlight w:val="none"/>
        </w:rPr>
        <w:t xml:space="preserve">提供的增值服务</w:t>
      </w:r>
      <w:r>
        <w:rPr>
          <w:rFonts w:hint="eastAsia" w:ascii="宋体" w:hAnsi="宋体" w:eastAsia="宋体" w:cs="宋体"/>
          <w:color w:val="000000"/>
          <w:sz w:val="24"/>
          <w:szCs w:val="24"/>
          <w:highlight w:val="none"/>
        </w:rPr>
        <w:t xml:space="preserve">对于医院</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运</w:t>
      </w:r>
      <w:r>
        <w:rPr>
          <w:rFonts w:hint="eastAsia" w:ascii="宋体" w:hAnsi="宋体" w:eastAsia="宋体" w:cs="宋体"/>
          <w:color w:val="000000"/>
          <w:sz w:val="24"/>
          <w:szCs w:val="24"/>
          <w:highlight w:val="none"/>
          <w:lang w:val="en-US" w:eastAsia="zh-CN"/>
        </w:rPr>
        <w:t xml:space="preserve">营</w:t>
      </w:r>
      <w:r>
        <w:rPr>
          <w:rFonts w:hint="eastAsia" w:ascii="宋体" w:hAnsi="宋体" w:eastAsia="宋体" w:cs="宋体"/>
          <w:color w:val="000000"/>
          <w:sz w:val="24"/>
          <w:szCs w:val="24"/>
          <w:highlight w:val="none"/>
        </w:rPr>
        <w:t xml:space="preserve">、管理最客观、</w:t>
      </w:r>
      <w:r>
        <w:rPr>
          <w:rFonts w:hint="eastAsia" w:ascii="宋体" w:hAnsi="宋体" w:eastAsia="宋体" w:cs="宋体"/>
          <w:color w:val="000000"/>
          <w:sz w:val="24"/>
          <w:szCs w:val="24"/>
          <w:highlight w:val="none"/>
          <w:lang w:val="en-US" w:eastAsia="zh-CN"/>
        </w:rPr>
        <w:t xml:space="preserve">最</w:t>
      </w:r>
      <w:r>
        <w:rPr>
          <w:rFonts w:ascii="宋体" w:hAnsi="宋体" w:eastAsia="宋体" w:cs="宋体"/>
          <w:color w:val="000000"/>
          <w:sz w:val="24"/>
          <w:szCs w:val="24"/>
          <w:highlight w:val="none"/>
        </w:rPr>
        <w:t xml:space="preserve">实质性</w:t>
      </w:r>
      <w:r>
        <w:rPr>
          <w:rFonts w:hint="eastAsia" w:ascii="宋体" w:hAnsi="宋体" w:eastAsia="宋体" w:cs="宋体"/>
          <w:color w:val="000000"/>
          <w:sz w:val="24"/>
          <w:szCs w:val="24"/>
          <w:highlight w:val="none"/>
        </w:rPr>
        <w:t xml:space="preserve">有用的得5分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响应单位为</w:t>
      </w:r>
      <w:r>
        <w:rPr>
          <w:rFonts w:hint="eastAsia" w:ascii="宋体" w:hAnsi="宋体" w:eastAsia="宋体" w:cs="宋体"/>
          <w:color w:val="000000"/>
          <w:sz w:val="24"/>
          <w:szCs w:val="24"/>
          <w:highlight w:val="none"/>
          <w:lang w:val="en-US" w:eastAsia="zh-CN"/>
        </w:rPr>
        <w:t xml:space="preserve">采购人</w:t>
      </w:r>
      <w:r>
        <w:rPr>
          <w:rFonts w:ascii="宋体" w:hAnsi="宋体" w:eastAsia="宋体" w:cs="宋体"/>
          <w:color w:val="000000"/>
          <w:sz w:val="24"/>
          <w:szCs w:val="24"/>
          <w:highlight w:val="none"/>
        </w:rPr>
        <w:t xml:space="preserve">提供的增值服务</w:t>
      </w:r>
      <w:r>
        <w:rPr>
          <w:rFonts w:hint="eastAsia" w:ascii="宋体" w:hAnsi="宋体" w:eastAsia="宋体" w:cs="宋体"/>
          <w:color w:val="000000"/>
          <w:sz w:val="24"/>
          <w:szCs w:val="24"/>
          <w:highlight w:val="none"/>
        </w:rPr>
        <w:t xml:space="preserve">对于医院</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运</w:t>
      </w:r>
      <w:r>
        <w:rPr>
          <w:rFonts w:hint="eastAsia" w:ascii="宋体" w:hAnsi="宋体" w:eastAsia="宋体" w:cs="宋体"/>
          <w:color w:val="000000"/>
          <w:sz w:val="24"/>
          <w:szCs w:val="24"/>
          <w:highlight w:val="none"/>
          <w:lang w:val="en-US" w:eastAsia="zh-CN"/>
        </w:rPr>
        <w:t xml:space="preserve">营</w:t>
      </w:r>
      <w:r>
        <w:rPr>
          <w:rFonts w:hint="eastAsia" w:ascii="宋体" w:hAnsi="宋体" w:eastAsia="宋体" w:cs="宋体"/>
          <w:color w:val="000000"/>
          <w:sz w:val="24"/>
          <w:szCs w:val="24"/>
          <w:highlight w:val="none"/>
        </w:rPr>
        <w:t xml:space="preserve">、管理有用</w:t>
      </w:r>
      <w:r>
        <w:rPr>
          <w:rFonts w:hint="eastAsia" w:ascii="宋体" w:hAnsi="宋体" w:eastAsia="宋体" w:cs="宋体"/>
          <w:color w:val="000000"/>
          <w:sz w:val="24"/>
          <w:szCs w:val="24"/>
          <w:highlight w:val="none"/>
          <w:lang w:val="en-US" w:eastAsia="zh-CN"/>
        </w:rPr>
        <w:t xml:space="preserve">但作用不大</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响应单位为</w:t>
      </w:r>
      <w:r>
        <w:rPr>
          <w:rFonts w:hint="eastAsia" w:ascii="宋体" w:hAnsi="宋体" w:eastAsia="宋体" w:cs="宋体"/>
          <w:color w:val="000000"/>
          <w:sz w:val="24"/>
          <w:szCs w:val="24"/>
          <w:highlight w:val="none"/>
          <w:lang w:val="en-US" w:eastAsia="zh-CN"/>
        </w:rPr>
        <w:t xml:space="preserve">采购人</w:t>
      </w:r>
      <w:r>
        <w:rPr>
          <w:rFonts w:ascii="宋体" w:hAnsi="宋体" w:eastAsia="宋体" w:cs="宋体"/>
          <w:color w:val="000000"/>
          <w:sz w:val="24"/>
          <w:szCs w:val="24"/>
          <w:highlight w:val="none"/>
        </w:rPr>
        <w:t xml:space="preserve">提供的增值服务</w:t>
      </w:r>
      <w:r>
        <w:rPr>
          <w:rFonts w:hint="eastAsia" w:ascii="宋体" w:hAnsi="宋体" w:eastAsia="宋体" w:cs="宋体"/>
          <w:color w:val="000000"/>
          <w:sz w:val="24"/>
          <w:szCs w:val="24"/>
          <w:highlight w:val="none"/>
        </w:rPr>
        <w:t xml:space="preserve">对于医院</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运</w:t>
      </w:r>
      <w:r>
        <w:rPr>
          <w:rFonts w:hint="eastAsia" w:ascii="宋体" w:hAnsi="宋体" w:eastAsia="宋体" w:cs="宋体"/>
          <w:color w:val="000000"/>
          <w:sz w:val="24"/>
          <w:szCs w:val="24"/>
          <w:highlight w:val="none"/>
          <w:lang w:val="en-US" w:eastAsia="zh-CN"/>
        </w:rPr>
        <w:t xml:space="preserve">营</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val="en-US" w:eastAsia="zh-CN"/>
        </w:rPr>
        <w:t xml:space="preserve">没什么作</w:t>
      </w:r>
      <w:r>
        <w:rPr>
          <w:rFonts w:hint="eastAsia" w:ascii="宋体" w:hAnsi="宋体" w:eastAsia="宋体" w:cs="宋体"/>
          <w:color w:val="000000"/>
          <w:sz w:val="24"/>
          <w:szCs w:val="24"/>
          <w:highlight w:val="none"/>
        </w:rPr>
        <w:t xml:space="preserve">用的得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未提供不得分。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zh-CN"/>
        </w:rPr>
        <w:t xml:space="preserve">）响应单位履约能力比较：</w:t>
      </w:r>
      <w:r>
        <w:rPr>
          <w:rFonts w:hint="eastAsia" w:ascii="宋体" w:hAnsi="宋体" w:eastAsia="宋体" w:cs="宋体"/>
          <w:b/>
          <w:bCs/>
          <w:color w:val="000000"/>
          <w:sz w:val="24"/>
          <w:szCs w:val="24"/>
          <w:highlight w:val="none"/>
          <w:lang w:val="en-US" w:eastAsia="zh-CN"/>
        </w:rPr>
        <w:t xml:space="preserve">28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1、设备管理软件（</w:t>
      </w: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响应单位提供医疗设备管理软件，功能能够</w:t>
      </w:r>
      <w:r>
        <w:rPr>
          <w:rFonts w:hint="eastAsia" w:ascii="宋体" w:hAnsi="宋体"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zh-CN"/>
        </w:rPr>
        <w:t xml:space="preserve">满足采购需求</w:t>
      </w:r>
      <w:r>
        <w:rPr>
          <w:rFonts w:hint="eastAsia" w:ascii="宋体" w:hAnsi="宋体" w:eastAsia="宋体" w:cs="宋体"/>
          <w:color w:val="000000"/>
          <w:sz w:val="24"/>
          <w:szCs w:val="24"/>
          <w:highlight w:val="none"/>
          <w:lang w:val="en-US" w:eastAsia="zh-CN"/>
        </w:rPr>
        <w:t xml:space="preserve">的得8分</w:t>
      </w:r>
      <w:r>
        <w:rPr>
          <w:rFonts w:hint="eastAsia" w:ascii="宋体" w:hAnsi="宋体" w:eastAsia="宋体" w:cs="宋体"/>
          <w:color w:val="000000"/>
          <w:sz w:val="24"/>
          <w:szCs w:val="24"/>
          <w:highlight w:val="none"/>
          <w:lang w:val="zh-CN"/>
        </w:rPr>
        <w:t xml:space="preserve">，每偏离一项扣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分，扣完为止，最高</w:t>
      </w:r>
      <w:r>
        <w:rPr>
          <w:rFonts w:hint="eastAsia" w:ascii="宋体" w:hAnsi="宋体" w:eastAsia="宋体" w:cs="宋体"/>
          <w:color w:val="000000"/>
          <w:sz w:val="24"/>
          <w:szCs w:val="24"/>
          <w:highlight w:val="none"/>
          <w:lang w:val="en-US" w:eastAsia="zh-CN"/>
        </w:rPr>
        <w:t xml:space="preserve">得8</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注：响应文件中提供功能截图等证明材料并盖响应单位公章。材料未提供或提供不全或提供材料无法认定的，对应项不得分。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2、响应单位拟投入维修人员配备情况比较（</w:t>
      </w:r>
      <w:r>
        <w:rPr>
          <w:rFonts w:hint="eastAsia" w:ascii="宋体" w:hAnsi="宋体" w:eastAsia="宋体" w:cs="宋体"/>
          <w:color w:val="000000"/>
          <w:sz w:val="24"/>
          <w:szCs w:val="24"/>
          <w:highlight w:val="none"/>
          <w:lang w:val="en-US" w:eastAsia="zh-CN"/>
        </w:rPr>
        <w:t xml:space="preserve">20分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）驻场工程师具有血液净化工程师证书（需在江苏省指定血透培训基地接受</w:t>
      </w:r>
      <w:r>
        <w:rPr>
          <w:rFonts w:hint="eastAsia" w:ascii="宋体" w:hAnsi="宋体" w:eastAsia="宋体" w:cs="宋体"/>
          <w:color w:val="000000"/>
          <w:sz w:val="24"/>
          <w:szCs w:val="24"/>
          <w:highlight w:val="none"/>
          <w:lang w:val="en-US" w:eastAsia="zh-CN"/>
        </w:rPr>
        <w:t xml:space="preserve">过</w:t>
      </w:r>
      <w:r>
        <w:rPr>
          <w:rFonts w:hint="eastAsia" w:ascii="宋体" w:hAnsi="宋体" w:eastAsia="宋体" w:cs="宋体"/>
          <w:color w:val="000000"/>
          <w:sz w:val="24"/>
          <w:szCs w:val="24"/>
          <w:highlight w:val="none"/>
          <w:lang w:val="zh-CN"/>
        </w:rPr>
        <w:t xml:space="preserve">培训</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，每提供一人</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zh-CN"/>
        </w:rPr>
        <w:t xml:space="preserve">最高</w:t>
      </w:r>
      <w:r>
        <w:rPr>
          <w:rFonts w:hint="eastAsia" w:ascii="宋体" w:hAnsi="宋体" w:eastAsia="宋体" w:cs="宋体"/>
          <w:color w:val="000000"/>
          <w:sz w:val="24"/>
          <w:szCs w:val="24"/>
          <w:highlight w:val="none"/>
          <w:lang w:val="en-US" w:eastAsia="zh-CN"/>
        </w:rPr>
        <w:t xml:space="preserve">得6</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（2）驻场工程师具有高级洁净室技术工程师的得1分。</w:t>
      </w:r>
      <w:r>
        <w:rPr>
          <w:rFonts w:hint="eastAsia" w:ascii="宋体" w:hAnsi="宋体" w:eastAsia="宋体" w:cs="宋体"/>
          <w:color w:val="000000"/>
          <w:sz w:val="24"/>
          <w:szCs w:val="24"/>
          <w:highlight w:val="none"/>
          <w:lang w:val="en-US" w:eastAsia="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（3）驻场工程师具有政府部门颁发的特种设备安全管理和作业人员A证的得2分，R1的得1分，</w:t>
      </w:r>
      <w:r>
        <w:rPr>
          <w:rFonts w:hint="eastAsia" w:ascii="宋体" w:hAnsi="宋体" w:eastAsia="宋体" w:cs="宋体"/>
          <w:color w:val="000000"/>
          <w:sz w:val="24"/>
          <w:szCs w:val="24"/>
          <w:highlight w:val="none"/>
          <w:lang w:val="zh-CN"/>
        </w:rPr>
        <w:t xml:space="preserve">最高</w:t>
      </w:r>
      <w:r>
        <w:rPr>
          <w:rFonts w:hint="eastAsia" w:ascii="宋体" w:hAnsi="宋体" w:eastAsia="宋体" w:cs="宋体"/>
          <w:color w:val="000000"/>
          <w:sz w:val="24"/>
          <w:szCs w:val="24"/>
          <w:highlight w:val="none"/>
          <w:lang w:val="en-US" w:eastAsia="zh-CN"/>
        </w:rPr>
        <w:t xml:space="preserve">得3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）对于如CT、超声、内窥镜、呼吸麻醉类等重要设备，响应单位每配备1名经过原厂培训合格的工程师得2分，最高</w:t>
      </w:r>
      <w:r>
        <w:rPr>
          <w:rFonts w:hint="eastAsia" w:ascii="宋体" w:hAnsi="宋体" w:eastAsia="宋体" w:cs="宋体"/>
          <w:color w:val="000000"/>
          <w:sz w:val="24"/>
          <w:szCs w:val="24"/>
          <w:highlight w:val="none"/>
          <w:lang w:val="en-US" w:eastAsia="zh-CN"/>
        </w:rPr>
        <w:t xml:space="preserve">得6</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）在满足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文件要求基础上，每增加一名专职设备</w:t>
      </w:r>
      <w:r>
        <w:rPr>
          <w:rFonts w:hint="eastAsia" w:ascii="宋体" w:hAnsi="宋体" w:eastAsia="宋体" w:cs="宋体"/>
          <w:color w:val="000000"/>
          <w:sz w:val="24"/>
          <w:szCs w:val="24"/>
          <w:highlight w:val="none"/>
          <w:lang w:val="en-US" w:eastAsia="zh-CN"/>
        </w:rPr>
        <w:t xml:space="preserve">维保</w:t>
      </w:r>
      <w:r>
        <w:rPr>
          <w:rFonts w:hint="eastAsia" w:ascii="宋体" w:hAnsi="宋体" w:eastAsia="宋体" w:cs="宋体"/>
          <w:color w:val="000000"/>
          <w:sz w:val="24"/>
          <w:szCs w:val="24"/>
          <w:highlight w:val="none"/>
          <w:lang w:val="zh-CN"/>
        </w:rPr>
        <w:t xml:space="preserve">工程师得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分，最高</w:t>
      </w:r>
      <w:r>
        <w:rPr>
          <w:rFonts w:hint="eastAsia" w:ascii="宋体" w:hAnsi="宋体" w:eastAsia="宋体" w:cs="宋体"/>
          <w:color w:val="000000"/>
          <w:sz w:val="24"/>
          <w:szCs w:val="24"/>
          <w:highlight w:val="none"/>
          <w:lang w:val="en-US" w:eastAsia="zh-CN"/>
        </w:rPr>
        <w:t xml:space="preserve">得4</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注：响应文件中提供人员</w:t>
      </w:r>
      <w:r>
        <w:rPr>
          <w:rFonts w:hint="eastAsia" w:ascii="宋体" w:hAnsi="宋体" w:eastAsia="宋体" w:cs="宋体"/>
          <w:b/>
          <w:bCs/>
          <w:color w:val="000000"/>
          <w:sz w:val="24"/>
          <w:szCs w:val="24"/>
          <w:highlight w:val="none"/>
          <w:lang w:val="en-US" w:eastAsia="zh-CN"/>
        </w:rPr>
        <w:t xml:space="preserve">对应证书复印件、</w:t>
      </w:r>
      <w:r>
        <w:rPr>
          <w:rFonts w:hint="eastAsia" w:ascii="宋体" w:hAnsi="宋体" w:eastAsia="宋体" w:cs="宋体"/>
          <w:b/>
          <w:bCs/>
          <w:color w:val="000000"/>
          <w:sz w:val="24"/>
          <w:szCs w:val="24"/>
          <w:highlight w:val="none"/>
          <w:lang w:val="zh-CN"/>
        </w:rPr>
        <w:t xml:space="preserve">基本信息资料（姓名、年龄、职称、维保</w:t>
      </w:r>
      <w:r>
        <w:rPr>
          <w:rFonts w:hint="eastAsia" w:ascii="宋体" w:hAnsi="宋体" w:eastAsia="宋体" w:cs="宋体"/>
          <w:b/>
          <w:bCs/>
          <w:color w:val="000000"/>
          <w:sz w:val="24"/>
          <w:szCs w:val="24"/>
          <w:highlight w:val="none"/>
          <w:lang w:val="zh-CN" w:eastAsia="zh-CN"/>
        </w:rPr>
        <w:t xml:space="preserve">设备类别</w:t>
      </w:r>
      <w:r>
        <w:rPr>
          <w:rFonts w:hint="eastAsia" w:ascii="宋体" w:hAnsi="宋体" w:eastAsia="宋体" w:cs="宋体"/>
          <w:b/>
          <w:bCs/>
          <w:color w:val="000000"/>
          <w:sz w:val="24"/>
          <w:szCs w:val="24"/>
          <w:highlight w:val="none"/>
          <w:lang w:val="zh-CN"/>
        </w:rPr>
        <w:t xml:space="preserve">）、培训合格证书复印件</w:t>
      </w:r>
      <w:r>
        <w:rPr>
          <w:rFonts w:hint="eastAsia" w:ascii="宋体" w:hAnsi="宋体" w:eastAsia="宋体" w:cs="宋体"/>
          <w:b/>
          <w:bCs/>
          <w:color w:val="000000"/>
          <w:sz w:val="24"/>
          <w:szCs w:val="24"/>
          <w:highlight w:val="none"/>
          <w:lang w:val="en-US" w:eastAsia="zh-CN"/>
        </w:rPr>
        <w:t xml:space="preserve">以及</w:t>
      </w:r>
      <w:r>
        <w:rPr>
          <w:rFonts w:hint="eastAsia" w:ascii="宋体" w:hAnsi="宋体" w:eastAsia="宋体" w:cs="宋体"/>
          <w:b/>
          <w:bCs/>
          <w:color w:val="000000"/>
          <w:sz w:val="24"/>
          <w:szCs w:val="24"/>
          <w:highlight w:val="none"/>
          <w:lang w:val="zh-CN"/>
        </w:rPr>
        <w:t xml:space="preserve">响应单位为其缴纳的最</w:t>
      </w:r>
      <w:r>
        <w:rPr>
          <w:rFonts w:hint="eastAsia" w:ascii="宋体" w:hAnsi="宋体" w:eastAsia="宋体" w:cs="宋体"/>
          <w:b/>
          <w:bCs/>
          <w:color w:val="000000"/>
          <w:sz w:val="24"/>
          <w:szCs w:val="24"/>
          <w:highlight w:val="none"/>
          <w:lang w:val="en-US" w:eastAsia="zh-CN"/>
        </w:rPr>
        <w:t xml:space="preserve">近</w:t>
      </w:r>
      <w:r>
        <w:rPr>
          <w:rFonts w:hint="eastAsia" w:ascii="宋体" w:hAnsi="宋体" w:eastAsia="宋体" w:cs="宋体"/>
          <w:b/>
          <w:bCs/>
          <w:color w:val="000000"/>
          <w:sz w:val="24"/>
          <w:szCs w:val="24"/>
          <w:highlight w:val="none"/>
          <w:lang w:val="zh-CN"/>
        </w:rPr>
        <w:t xml:space="preserve">一期社保证明</w:t>
      </w:r>
      <w:r>
        <w:rPr>
          <w:rFonts w:hint="eastAsia" w:ascii="宋体" w:hAnsi="宋体" w:eastAsia="宋体" w:cs="宋体"/>
          <w:b/>
          <w:bCs/>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lang w:val="zh-CN"/>
        </w:rPr>
        <w:t xml:space="preserve">并加盖响应单位公章。材料未提供或提供不全或提供材料无法认定的，对应项不得分。</w:t>
      </w:r>
      <w:r>
        <w:rPr>
          <w:rFonts w:hint="eastAsia" w:ascii="宋体" w:hAnsi="宋体" w:eastAsia="宋体" w:cs="宋体"/>
          <w:b/>
          <w:bCs/>
          <w:color w:val="000000"/>
          <w:sz w:val="24"/>
          <w:szCs w:val="24"/>
          <w:highlight w:val="none"/>
          <w:lang w:val="zh-CN"/>
        </w:rPr>
      </w:r>
      <w:r/>
    </w:p>
    <w:p>
      <w:pPr>
        <w:pStyle w:val="1030"/>
        <w:ind w:left="0" w:firstLine="482"/>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rPr>
        <w:t xml:space="preserve">）响应单位综合实力</w:t>
      </w:r>
      <w:r>
        <w:rPr>
          <w:rFonts w:hint="eastAsia" w:ascii="宋体" w:hAnsi="宋体" w:eastAsia="宋体" w:cs="宋体"/>
          <w:b/>
          <w:bCs/>
          <w:color w:val="000000"/>
          <w:sz w:val="24"/>
          <w:szCs w:val="24"/>
          <w:highlight w:val="none"/>
          <w:lang w:val="en-US" w:eastAsia="zh-CN"/>
        </w:rPr>
        <w:t xml:space="preserve">比较</w:t>
      </w: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1、响应单位具有有效期内的ISO13485医疗器械质量管理体系证书、ISO9001质量管理体系认证、ISO14001环境管理体系认证、ISO45001职业健康安全管理体系认证的，每提供一份得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分，最高</w:t>
      </w:r>
      <w:r>
        <w:rPr>
          <w:rFonts w:hint="eastAsia" w:ascii="宋体" w:hAnsi="宋体" w:eastAsia="宋体" w:cs="宋体"/>
          <w:color w:val="000000"/>
          <w:sz w:val="24"/>
          <w:szCs w:val="24"/>
          <w:highlight w:val="none"/>
          <w:lang w:val="en-US" w:eastAsia="zh-CN"/>
        </w:rPr>
        <w:t xml:space="preserve">得4</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注：响应文件中提供</w:t>
      </w:r>
      <w:r>
        <w:rPr>
          <w:rFonts w:hint="eastAsia" w:ascii="宋体" w:hAnsi="宋体" w:eastAsia="宋体" w:cs="宋体"/>
          <w:b/>
          <w:bCs/>
          <w:color w:val="000000"/>
          <w:sz w:val="24"/>
          <w:szCs w:val="24"/>
          <w:highlight w:val="none"/>
          <w:lang w:val="en-US" w:eastAsia="zh-CN"/>
        </w:rPr>
        <w:t xml:space="preserve">对应</w:t>
      </w:r>
      <w:r>
        <w:rPr>
          <w:rFonts w:hint="eastAsia" w:ascii="宋体" w:hAnsi="宋体" w:eastAsia="宋体" w:cs="宋体"/>
          <w:b/>
          <w:bCs/>
          <w:color w:val="000000"/>
          <w:sz w:val="24"/>
          <w:szCs w:val="24"/>
          <w:highlight w:val="none"/>
          <w:lang w:val="zh-CN"/>
        </w:rPr>
        <w:t xml:space="preserve">证书复印件，同时需提供该证书在中国国家认证认可监督管理委员会网站http</w:t>
      </w:r>
      <w:r>
        <w:rPr>
          <w:rFonts w:hint="eastAsia" w:ascii="宋体" w:hAnsi="宋体" w:eastAsia="宋体" w:cs="宋体"/>
          <w:b/>
          <w:bCs/>
          <w:color w:val="000000"/>
          <w:sz w:val="24"/>
          <w:szCs w:val="24"/>
          <w:highlight w:val="none"/>
          <w:lang w:val="en-US" w:eastAsia="zh-CN"/>
        </w:rPr>
        <w:t xml:space="preserve">s</w:t>
      </w:r>
      <w:r>
        <w:rPr>
          <w:rFonts w:hint="eastAsia" w:ascii="宋体" w:hAnsi="宋体" w:eastAsia="宋体" w:cs="宋体"/>
          <w:b/>
          <w:bCs/>
          <w:color w:val="000000"/>
          <w:sz w:val="24"/>
          <w:szCs w:val="24"/>
          <w:highlight w:val="none"/>
          <w:lang w:val="zh-CN"/>
        </w:rPr>
        <w:t xml:space="preserve">://www.cnca.gov.cn/上查询的页面截图。材料未提供或提供不全或提供材料无法认定的，对应项不得分。</w:t>
      </w:r>
      <w:r>
        <w:rPr>
          <w:rFonts w:hint="eastAsia" w:ascii="宋体" w:hAnsi="宋体" w:eastAsia="宋体" w:cs="宋体"/>
          <w:b/>
          <w:bCs/>
          <w:color w:val="000000"/>
          <w:sz w:val="24"/>
          <w:szCs w:val="24"/>
          <w:highlight w:val="none"/>
          <w:lang w:val="zh-CN"/>
        </w:rPr>
      </w:r>
      <w:r/>
    </w:p>
    <w:p>
      <w:pPr>
        <w:pStyle w:val="1030"/>
        <w:ind w:left="0" w:firstLine="480"/>
        <w:keepLines w:val="0"/>
        <w:keepNext w:val="0"/>
        <w:pageBreakBefore w:val="0"/>
        <w:spacing w:line="34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2、响应单位自202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年1月1日以来承担过类似项目的，每提供一份得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分，最高</w:t>
      </w:r>
      <w:r>
        <w:rPr>
          <w:rFonts w:hint="eastAsia" w:ascii="宋体" w:hAnsi="宋体" w:eastAsia="宋体" w:cs="宋体"/>
          <w:color w:val="000000"/>
          <w:sz w:val="24"/>
          <w:szCs w:val="24"/>
          <w:highlight w:val="none"/>
          <w:lang w:val="en-US" w:eastAsia="zh-CN"/>
        </w:rPr>
        <w:t xml:space="preserve">得8</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0"/>
        <w:ind w:left="0" w:firstLine="482"/>
        <w:keepLines w:val="0"/>
        <w:keepNext w:val="0"/>
        <w:pageBreakBefore w:val="0"/>
        <w:spacing w:line="341"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注：①时间以合同签订日期为准；②响应文件中提供对应合同复印件。材料未提供或提供不全或提供材料无法认定的，对应项不得分。</w:t>
      </w:r>
      <w:r>
        <w:rPr>
          <w:rFonts w:hint="eastAsia" w:ascii="宋体" w:hAnsi="宋体" w:eastAsia="宋体" w:cs="宋体"/>
          <w:b/>
          <w:bCs/>
          <w:color w:val="000000"/>
          <w:sz w:val="24"/>
          <w:szCs w:val="24"/>
          <w:highlight w:val="none"/>
          <w:lang w:val="zh-CN"/>
        </w:rPr>
      </w:r>
      <w:r/>
    </w:p>
    <w:p>
      <w:pPr>
        <w:pStyle w:val="1030"/>
        <w:ind w:left="0"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6"/>
        <w:rPr>
          <w:rFonts w:hint="eastAsia"/>
        </w:rPr>
      </w:pPr>
      <w:r>
        <w:rPr>
          <w:rFonts w:hint="eastAsia"/>
        </w:rPr>
      </w:r>
      <w:r/>
    </w:p>
    <w:p>
      <w:pPr>
        <w:pStyle w:val="1030"/>
        <w:ind w:left="0" w:firstLine="482"/>
        <w:keepLines w:val="0"/>
        <w:keepNext w:val="0"/>
        <w:pageBreakBefore w:val="0"/>
        <w:spacing w:line="360" w:lineRule="auto"/>
        <w:widowControl w:val="off"/>
        <w:rPr>
          <w:rStyle w:val="1071"/>
          <w:rFonts w:hint="eastAsia" w:ascii="宋体" w:hAnsi="宋体" w:eastAsia="宋体" w:cs="宋体"/>
          <w:b/>
          <w:bCs/>
          <w:color w:val="000000"/>
          <w:sz w:val="24"/>
          <w:highlight w:val="none"/>
        </w:rPr>
      </w:pPr>
      <w:r>
        <w:rPr>
          <w:rFonts w:hint="eastAsia" w:ascii="宋体" w:hAnsi="宋体" w:eastAsia="宋体" w:cs="宋体"/>
          <w:b/>
          <w:color w:val="000000"/>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Style w:val="1071"/>
          <w:rFonts w:hint="eastAsia" w:ascii="宋体" w:hAnsi="宋体" w:eastAsia="宋体" w:cs="宋体"/>
          <w:b/>
          <w:bCs/>
          <w:color w:val="000000"/>
          <w:sz w:val="24"/>
          <w:highlight w:val="none"/>
        </w:rPr>
      </w:r>
      <w:r/>
    </w:p>
    <w:p>
      <w:pPr>
        <w:pStyle w:val="1030"/>
        <w:ind w:left="0"/>
        <w:jc w:val="both"/>
        <w:spacing w:line="336" w:lineRule="auto"/>
        <w:widowControl w:val="off"/>
        <w:tabs>
          <w:tab w:val="left" w:pos="8417" w:leader="none"/>
          <w:tab w:val="right" w:pos="998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4"/>
          <w:highlight w:val="none"/>
          <w:lang w:val="en-US" w:eastAsia="zh-CN"/>
        </w:rPr>
        <w:t xml:space="preserve">附件1：</w:t>
      </w:r>
      <w:r>
        <w:rPr>
          <w:rFonts w:hint="eastAsia" w:ascii="宋体" w:hAnsi="宋体" w:eastAsia="宋体" w:cs="宋体"/>
          <w:b/>
          <w:bCs/>
          <w:color w:val="000000"/>
          <w:sz w:val="24"/>
          <w:szCs w:val="24"/>
          <w:highlight w:val="none"/>
          <w:lang w:val="en-US" w:eastAsia="zh-CN"/>
        </w:rPr>
      </w:r>
      <w:r/>
    </w:p>
    <w:p>
      <w:pPr>
        <w:pStyle w:val="1030"/>
        <w:ind w:left="0"/>
        <w:jc w:val="center"/>
        <w:spacing w:line="240" w:lineRule="auto"/>
        <w:widowControl w:val="off"/>
        <w:tabs>
          <w:tab w:val="left" w:pos="8417" w:leader="none"/>
          <w:tab w:val="right" w:pos="998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8"/>
          <w:szCs w:val="28"/>
          <w:highlight w:val="none"/>
          <w:lang w:val="en-US" w:eastAsia="zh-CN"/>
        </w:rPr>
        <w:t xml:space="preserve">设备清单</w:t>
      </w:r>
      <w:r>
        <w:rPr>
          <w:rFonts w:hint="eastAsia" w:ascii="宋体" w:hAnsi="宋体" w:eastAsia="宋体" w:cs="宋体"/>
          <w:b/>
          <w:bCs/>
          <w:color w:val="000000"/>
          <w:sz w:val="24"/>
          <w:szCs w:val="24"/>
          <w:highlight w:val="none"/>
          <w:lang w:val="en-US" w:eastAsia="zh-CN"/>
        </w:rPr>
      </w:r>
      <w:r/>
    </w:p>
    <w:tbl>
      <w:tblPr>
        <w:tblpPr w:horzAnchor="page" w:tblpX="731" w:vertAnchor="text" w:tblpY="663" w:leftFromText="180" w:topFromText="0" w:rightFromText="180" w:bottomFromText="0"/>
        <w:tblW w:w="1063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2"/>
        <w:gridCol w:w="3109"/>
        <w:gridCol w:w="2360"/>
        <w:gridCol w:w="2281"/>
        <w:gridCol w:w="769"/>
        <w:gridCol w:w="1429"/>
      </w:tblGrid>
      <w:tr>
        <w:trPr>
          <w:trHeight w:val="363" w:hRule="exact"/>
          <w:tblHeader/>
        </w:trPr>
        <w:tc>
          <w:tcPr>
            <w:tcW w:w="682" w:type="dxa"/>
            <w:vAlign w:val="center"/>
            <w:textDirection w:val="lrTb"/>
            <w:noWrap/>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序号</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设备名称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品牌</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val="false"/>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规格型号</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val="false"/>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数量</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val="false"/>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所属科室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CT造影高压注射器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南京巨鲨(JUSHA)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巨鲨G12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spacing w:line="240" w:lineRule="auto"/>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遥控型CT增强注射机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杭州正源(ZT)</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ZTI-200A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高压注射器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南京巨鲨(JUSHA)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巨鲨M12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影像科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X射线计算机体层摄影设备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Revolution Ace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X射线计算机断层摄影设备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东软(Neusoft)</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NeuViz 64 In</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肝功能剪切波量化检测仪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海斯凯尔</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FT3000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超声多普勒血流检测仪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贝斯曼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BV-520T+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超声高频外科集成手术设备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强生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Endo-Surgery</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超声高频外科集成系统主机发生器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强生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GEN11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彩色超声诊断系统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EPIQ-5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超声诊断设备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佳能(Canon)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TUS-AI800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便携式数字化彩色超声诊断仪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LOGIO  V2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全数字超声诊断系统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DP-8800Plus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超声彩色多普勒诊断仪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开立(SonoScape)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S22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便携式数字化彩色超声诊断仪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飞依诺(VINNO)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VINNO 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彩色多普勒超声诊断仪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开立(SonoScape)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彩色超声诊断仪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LOGIQ 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碎石科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数字化彩色超声波诊断装置</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富士(FUJIFILM)</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ARIETTA 70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阿是超声波治疗仪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重庆海扶</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LCA300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体外冲击波碎石机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苏州锡鑫</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CS-2012A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碎石科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脉冲磁场治疗仪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普门科技(lifotronic)</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MAGTRON-11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电解质分析仪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美国麦迪卡(MEDICA)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EasyLyte PLUS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血气生化分析仪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i15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血气分析仪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雷度米特</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ABL9</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血气生化分析仪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i15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血气生化分析仪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i15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神经肌肉刺激治疗仪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chattanooga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PHENIX USB4</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神经肌肉低频电刺激仪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翔宇医疗</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XY-K-SISS-A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神经肌肉刺激器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翔宇医疗</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XY-DMS-102B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电脑中频治疗仪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奔奥</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BA2008-III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超短波治疗机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好博</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SL-CDB-B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听力筛查仪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尔听美(OTOMETRICS)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Type 1077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听力计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Xeta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胎心多普勒仪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SD3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新生儿专用监护仪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GTG7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胎儿/母亲监护仪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新生儿专用监护仪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CTG7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新生儿专用监护仪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超声多普勒胎儿监护仪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超声胎音仪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京柏(JUMPER)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JPD-200C+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超声胎音仪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京柏(JUMPER)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JPD-200C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超声多普勒胎儿监护仪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CADENCEII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超声多普勒胎儿监护仪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超声多普勒胎儿监护仪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产床</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康辉科技</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DHC102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产床</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太仓康辉</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DH-C101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产床</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太仓康辉</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DH-C102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产病床</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康辉科技</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DH-C101403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电动分娩台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无锡怡生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TY-5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电子阴道镜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VIZ-YD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电子阴道镜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中尚</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ZS10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腹腔镜系统+气腹机系统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卡尔史托斯(Karl Storz)</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UH400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高频手术系统(利普刀)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ELLMAN EML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高频电刀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爱尔博(ERBE)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VIO-100C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高频电刀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凯尔斯玛丁</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 MB3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高频电刀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沪通(HUTONG)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GD350-S3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高频电刀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沪通(HUTONG)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GD350-B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高频电刀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凯尔斯玛丁</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 MB3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高频电刀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沪通(HUTONG)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GD350-B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高频电刀</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沪通(HUTONG)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GD350-S3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微波多功能治疗仪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深圳艾利特(ailite)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KWBZ-1B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超声骨刀机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桂林啄木鸟(WOODPECKER)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US-II LED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多功能电离子手术治疗机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南京科伦</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GX-III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皮肤科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Q开关激光治疗仪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吉林科英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KL-MH</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皮肤科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半导体激光治疗仪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武汉博激世纪</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VELAS30B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69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呼吸湿化治疗仪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NF5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肺功能仪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浙江亿联康</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PF680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肺功能仪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HI-101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肺功能测试仪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呼吸家</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BH-AX-MAPG</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肺功能测试仪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米尔(MIR)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spirolab III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CARESCAPE R860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NV50A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NV50A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CARESCAPE R860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CARESCAPE R860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NV50A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NV50A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NV50A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急救转运呼吸机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V1A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双水平无创呼吸机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瑞思迈(Resmed)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VPAPIIIST-A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正压通气治疗机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瑞思迈(Resmed)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LC-BPAP-20T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易世恒(ETERNITY)</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SH300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NV50A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NV50A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CARESCAPE R860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呼吸机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CARESCAPE R860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麻醉呼吸回路消毒系统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南京乐基</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DS50C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抢救车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飞跃</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飞跃BDEC02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抢救车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豪华升降型</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医用转运车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飞跃</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cs1003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转运车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荣顺(RS)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转运车-1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转运车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转运车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上海荣顺</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RSIII-11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医用转运车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上海荣顺</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RSIII-11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转运车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上海荣顺</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RSIII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祁裕泰(QYT)</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QY-A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二氧化碳激光治疗机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奇致激光(miraclelaser)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ML-2030CI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皮肤科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109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钬激光治疗仪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爱科凯能(Accu-Tech)</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ACU-H2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BeneHeart-D3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辐射式新生儿抢救台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四菱(SILING)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FXQ4</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辐射式新生儿抢救台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四菱(SILING)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FXQ4</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心肺复苏仪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THUMPER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Model 1007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861266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BeneHeart D3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心肺复苏机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安保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BeneHeart D3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BeneHeart D3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BeneHeart-D3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体外除颤监护仪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苏州佐尔奥</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ZOLL M2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129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139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C30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NC10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NC10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NC10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NC10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艾威生物</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PM-8000 Express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SureSigns-VM6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便携式多参数监护仪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MEC-1000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PM-8000-Express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K15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深圳金科威(GOLDWAY)</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MP5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159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MP5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iM50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K15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iPM-8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多参数病人监护仪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G30E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PM-8000 Express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动态心电监护仪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HWM-112W</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169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HWM-112W</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动态心电监护仪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HWM-112W</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B650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欧美达(Datex-Ohmeda)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DATEX-ohmeda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B650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BeneView T5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iPM-8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G30E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iMEC8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179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病人监护仪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飞利浦(PHILIPS)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G40E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BDW-86L390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奥柯玛</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YV-300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医用低温保存箱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中科都菱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MDF-40V278W</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189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HYC-940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HYC-940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医用冷藏保存箱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中科都菱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MPC-5V656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美菱(MELNG)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YC-395L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HYC-650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医用血液冷藏箱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HXC-158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医用低温保存箱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DM-40L188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HYC-940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医用低温保存箱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DW-25L262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YC-395L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199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医用冷藏保存箱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中科都菱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MPC-5V656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门诊西药房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HYC-940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门诊西药房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美菱(MELNG)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YC-395L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HYC-1030GD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药剂科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医用冷藏冰箱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医用低温冰箱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N/A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药库</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医用冷藏冰箱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美菱(MELNG)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YC-1500L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药库</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209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HYC-361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HYC-610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医用冷藏冰箱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美菱(MELNG)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YC-968L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澳柯玛(AUCMA)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YCD-265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HYC-940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BDW-86L390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医用冷藏箱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海尔(Haier)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HYC-940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口腔影像板扫描仪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卡瓦(KAVO)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ALOPEX</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219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口腔数字印模仪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先临三维</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Aoralscan Wireless G2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种植牙工具盒及器械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奥齿泰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超声洁牙机手柄</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啄木鸟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HW-3H</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无痛型超声手柄</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EMS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EN-061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牙科综合治疗台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西诺德(Sirona)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D3613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连体式牙科治疗机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上海森德(SUNDARB)</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SD868-D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牙科综合治疗机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苏州华邦齿科</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HB2200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牙科种植机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implantmed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SI-923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牙科综合治疗机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苏州华邦齿科</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HB2000A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根管治疗仪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德国VDM</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VDW.GOLD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牙科综合治疗机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苏州华邦齿科</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HB2200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医用洁牙机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医迈斯</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AIR-FLOW MASTER PIEZON</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牙科综合治疗机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珠海西格(siger)</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U500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光固化机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啄木鸟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iLED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牙胶尖切断器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宇森</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C-BLADE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根管预备设备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益锐</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Endo wise plus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牙科微动力系统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啄木鸟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ES5+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牙科种植机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卡瓦</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EXPERTsurg LUX</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振动式物理治疗仪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珠海黑马</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HemaG1000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间歇脉冲加压抗栓系统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SCD600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间歇脉冲加压抗栓系统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SCD600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间歇式充气压力系统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大连莱博泰克</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TBTK-M-l5001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颈椎牵引机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翔宇医疗</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YZ-4</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颈椎牵引机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翔宇医疗</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YZ-4</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体外冲击波治疗机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医迈斯</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SwissDolorClaso</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间歇脉冲加压抗栓系统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SCD600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间歇脉冲加压抗栓系统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SCD600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麻醉机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AX-900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麻醉机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德尔格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Fabius 2000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麻醉系统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Aespire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干式荧光免疫分析仪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宝太生物(BIOTIME)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FLI-600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荧光免疫定量分析仪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基强生物</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Geteln1160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全自动化学发光免疫分析仪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深圳新产业(snibe)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MAGLUMI X8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全自动化学发光免疫分析仪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CL-6000i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全自动荧光免疫分析仪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QD-S2000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荧光免疫定量分析仪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南京基蛋(Getein)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Getein1600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气腹机系统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卡尔史托斯(Karl Storz)</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26430520-1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手术动力装置</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重庆西山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DK-ENT-MP</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尿沉渣</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希森美康(Sysmex)</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UF-500i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全自动尿液分析仪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优利特(URIT)</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URIT-1600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全自动尿液分析仪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优利特(URIT)</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URIT-1600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电热恒温培养箱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上海森信</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DRP-9052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振荡器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康杰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TYZD-111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电热恒温培养箱</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上海精宏(JINGHONG)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DMP-9082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二氧化碳细胞培养器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上海博讯(BOXUN)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BC-J80S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试剂卡孵育器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湖南迈克尔</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FYQ-2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SK-B75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武汉康喜</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KGD-600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苏州康喜</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KGD-600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浙江佩洁尔</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PM-X12002D2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浙江佩洁尔</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PM-X12002D2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浙江佩洁尔</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PM-X1200D2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婴儿洗浴中心</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迈尔(MALL)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MLQ-BB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智能体检仪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WS- RT-1A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干燥柜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YGZ-1600S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纯水机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淄博瀚泓</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02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医用器械除锈仪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CX-15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医用封口机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合福(Hawo)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HM 850 DC-V</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封口机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山东逸风(EASYSEAL)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EF101-TR</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低温等离子灭菌器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PS-100XP</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武汉康喜</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KGD-600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等离子体空气消毒净化器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MMB800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武汉康喜</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KGD-600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武汉康喜</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KGD-600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MMB800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等离子体空气消毒净化器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MMB800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生化仪用纯水机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烨阳</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YY-RO/120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口腔科气体压缩机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苏州同益</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TYW-6A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医用纯化水设备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MMG-ROI-80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内镜储存柜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MMCCG10-10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医用灌注泵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医用灌注泵</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QB-1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新生儿秤</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ER70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299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超声波体检机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深圳双佳(SONKA)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SK-L06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电子轮椅称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鼎拓</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SCS-DF506-300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SK-B-75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SK-B-75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智能体检仪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武软</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WS-RT-2U</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身高体重测量仪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河南乐佳</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HW-B80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SK-B-75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等离子体空气净化消毒器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欧芙丽</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AFL-L150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等离子体空气消毒机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KXJ6C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人体成分分析仪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百利达</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DC-430MA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多导睡眠测量仪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Grael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心血管系统状态监测仪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济南汇医融工</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AF-900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药品凉阴柜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赛璐德</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JLX-FL400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中心药房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医用臭氧治疗仪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OZOMED Basic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糖化血红蛋白分析仪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上海惠中</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MQ-2000PT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糖化血红蛋白分析仪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MQ-8000PT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电动洗胃机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DXW-2A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自动洗胃机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天津同业科技</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SC-IA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腔镜清洗台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蒸气清洗机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319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小型全自动清洗消毒器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Smart-T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全自动清洗机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Rapid-A-480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肠镜清洗工作站</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DE-860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内镜清洗工作站</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DE-660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全自动内镜清洗消毒机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广州吉好</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G-16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全自动内镜清洗消毒机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美美(MEIMEI)</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DE-660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中医定向透药治疗仪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盐城华灸</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HJDX-A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电动流产吸引器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LX-3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电动流产吸引器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LX-3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电动流产吸引器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LX-3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329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生物显微镜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奥林巴斯(OLYMPUS)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CX21FS1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生物显微镜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奥林巴斯(OLYMPUS)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CX23LEDAFS1C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生物显微镜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奥林巴斯(OLYMPUS)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CX23LEDRFS1C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皮肤科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全自动生化分析仪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BS-2800M</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全自动干式生化分析仪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富士(FUJIFILM)</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DRI-CHEM NX700i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全自动生化免疫分析仪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雅培</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Alinity 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干式生化全自动分析仪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天津芥子</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JIE-100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H12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CM1200B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CM1200B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339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心电工作站</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SE-1010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数字式十二道心电图机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SE-1201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CM1200B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血氧饱和度监测仪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H100B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J7136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医用全自动电子血压计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YE990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J7136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瑞光康泰(raycome)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RBP-6100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耳温枪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伟伦</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PRO6000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护理部</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RBP-6100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349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脉搏儿童血压计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深圳瑞光康泰(Raycome)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RBP-1200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RBP-6100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多道心电图机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上海光电</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ECG-2350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CM1200B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间歇式充气压力系统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大连莱博泰克</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LBTK-M-l5001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深圳瑞光康泰(Raycome)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RBP-6100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深圳家康(JIACOM)</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RBP-6100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数字式十二道心电图机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SE-1201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立式血压计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上海医疗器械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XJ21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彩色多普勒超声诊断仪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LOGIQ-F8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359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数字式十二道心电图机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SE-1201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数字式十二道心电图机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理邦(EDAN)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SE-1201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医用全自动电子血压计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HBP-9020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医用全自动电子血压计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HBP-9020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CM1200B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深圳瑞光康泰(Raycome)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RBP-6100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HBP-1120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HBP-1120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HBP-1120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HBP-1120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369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CM1200B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医用全自动电子血压计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欧姆龙(OMRON)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HBP-9030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医用全自动电子血压计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江苏鱼跃</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YE990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中心门诊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脉搏波医用全自动血压计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深圳瑞光康泰(Raycome)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RBP-7000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中心院区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心电图机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CM1200B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脉搏波血压计</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深圳瑞光康泰(Raycome)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RBP-6100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手提式压力蒸汽灭菌器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YXQG-03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电脑角膜验光仪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拓普康(TOPCON)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KR-800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视力筛查仪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伟伦(Welch Allyn)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140SERIES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屈光筛查仪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天津索维</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预防保健科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379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电动综合手术床</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HyBase 6300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电动综合手术床</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HyBase 6300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Emax280系列电动液压手术台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美迪兰(MEDILAND)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Emax280 Elegance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电动液压手术台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美迪兰(MEDILAND)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Emax200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手术辅助照明灯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SX-ZMD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LED手术无影灯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HyLED 760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LED手术无影灯灯头</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HyLED 760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手术无影灯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HyLED 760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手术辅助照明灯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SX-ZMDL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手术辅助照明灯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SX-ZMDL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389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冷光单孔手术灯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冷光单孔手术灯</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冷光单孔照明灯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上海医疗器械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LD-II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红蓝光治疗仪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广州南都(NANDU)</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HR-4002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皮肤科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LED手术无影灯灯头</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迈瑞(Mindray)</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HYLED8600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LED手术无影灯灯头</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迈瑞(Mindray)</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HYLED 8600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LED手术无影灯灯头</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迈瑞(Mindray)</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HYLED 8600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LED手术无影灯灯头</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HYLED8600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手术辅助照明灯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上海医疗器械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LD-II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立式手术无影灯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上海医疗器械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ELL400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头灯</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苏州速迈(Zumax)</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HL8000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399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全自动微生物鉴定及药敏分析仪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梅里埃(BioMerieux)</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VITEK 2 Compact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C13呼气分析仪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华源康达(NYKD)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HY-50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全自动细菌培养系统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BD&amp;安佰深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BACTEC-9120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微生物培养监测仪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郑州安图</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BC60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CQ-36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患者升温系统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加热毯组件</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775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远红外治疗仪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海南朗腾</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TY-102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409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重庆航天火箭</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CQ-36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重庆航天火箭</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CQ-36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重庆航天火箭</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CQ-36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华佗(HWATO)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TDP12-DL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TDP12-DL</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419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429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超声骨强度仪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BeamMed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XDF09801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特定电磁波谱治疗机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CQ-BS7</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特定电磁波治疗器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重庆中芝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CQ-BS8</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439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医用输血输液加温器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奇汇</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KFW2000-A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医用输血输液加温器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江苏佰润</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BRLII-S12S12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比扬(BYOND)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BYS-820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比扬(BYOND)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BYS-820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史密斯</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SY-1200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长沙迪普美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DPfusion VP3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SY-1200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449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比扬(BYOND)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BYS-820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输液泵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科曼(COMEN)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ME600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血液净化设备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重庆山外山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SWS-5000A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459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重庆山外山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SWS-4000A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重庆山外山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SWS-4000A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重庆山外山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SWS-4000A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重庆山外山</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SWS-4000A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469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威高(WEGO)</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DBB-EXA ESS SA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全自动凝血分析仪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SUNMED</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UP1500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全自动凝血分析仪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sysmex+</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CS-1300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全自动模块式血液体液分析仪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希森美康(Sysmex)</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XN-10[B4]</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全自动血液细胞分析仪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迈瑞</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BC-7500CS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479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免散瞳眼底照相机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拓普康</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TRC-NW400CN</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裂隙灯显微镜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Y25F</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高速冷冻离心机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上海天美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Velocity18R Pro</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中科中佳</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LC-404R</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上海天美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Velocity18R Pro</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低速离心机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中科中佳</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LC-404R</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血型卡专用离心机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湖南迈克尔</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XK-12B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低速离心机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中科中佳</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SC-2546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L530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L530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489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医用离心机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江苏正基</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LC-05S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医用绝缘检测仪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山东逸风(EASYSEAL)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EF606-Ap</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快速生物阅读器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JS-3001-S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过氧化氢气体检测仪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山东逸风(EASYSEAL)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EF605</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上下肢康复运动训练器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沃克医生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Woke-LLT-R2B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康复数据处理软件</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沃克医生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WokeRM-900S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动态心肺功能数据数据分析软件</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沃克医生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YK-2020A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便携式多参数健康检查仪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沃克医生</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Woke480A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基层慢病筛防智能管理系统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糖宁</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V3.0.0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震动感觉阈值检测仪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澳尔华泰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VPT-I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慢病中心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499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电子直乙肠镜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广州瑞达(RUIDA)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IRE100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电子鼻咽内窥镜系统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上海澳华(AOHUA)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VME-2800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胃肠镜系统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宾得(PENTAX)</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EPK-i5000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胃肠镜系统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富士能(FUJINON)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EPX-99</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胃肠镜系统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宾得(PENTAX)</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EPK-i7010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胃肠镜系统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富士(FUJIFILM)</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VP-3500HD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腹腔镜系统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卡尔史托斯(Karl Storz)</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H3-LINK</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生物安全柜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山东鑫贝西</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BSC-1100IA2-X</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生物安全柜</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安泰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BSC-1300IIA2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检验科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婴儿辐射保暖台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戴维</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HKN-90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509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手提式吸痰器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7E-A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便捷式吸痰器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7E-B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便携式吸痰器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7E-B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YX932D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便携式吸痰器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7E-A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7A-23D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YB.DX23D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7A-23D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7A-23D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内镜中心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7A-23D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519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便携式吸痰器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7E-B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YX932D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LX-3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JX820D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电动吸引器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斯曼峰(SMAF)</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YX932D</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便携式吸痰器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鱼跃(Yuwell)</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7E-B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产后康复综合治疗仪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南京华贝</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HBC-2000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压力式盆底肌测试仪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仁鑫</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RX-PD-01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数字化摄影X射线机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西门子(SIEMENS)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MULTIX Impact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口腔颌面锥形束计算机体层摄影设备</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韩国杰耐瑞(Genoray)</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PAPAYA 3D Plus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放射科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529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移动式C形臂X射线机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西门子(SIEMENS)</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Cios seiect</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移动式C形臂X射线机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通用电气(GE)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OEC One</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数字化医用x射线摄影系统</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万东(WDM)</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新东方1000CC型</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多体位医用诊疗床</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OR-I-1111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超声科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耳鼻喉治疗台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南京乐基</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LJS7700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耳鼻喉综合诊疗台</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300S双侧豪华型</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自动气压止血带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杭州迈迪克(Medic)</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ATS-III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自动气压止血带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杭州迈迪克(Medic)</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ATS-I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电子罐疗仪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柳州圣美康</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GL-800S</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艾灸仪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柳州圣美康</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XYJL-II型</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539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内热针治疗仪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百士康(BSK)</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920型</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内热针治疗仪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百士康(BSK)</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920型</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温热电灸综合治疗仪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好博医疗</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HB-WZ3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电子针疗仪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SDZ-II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电子针疗仪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苏州医疗</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SDZ-II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电子针疗仪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SDZ-II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长沙迪普美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DPFUsion sp3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长沙迪普美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DPFUsion sp3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双道微量注射泵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微量注射泵</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WZS-50F6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微量注射泵</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WZS-50F6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549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长沙迪普美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DPFUsionsp3</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安保医疗</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SP6</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手术室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麦科田(MEDCAPTAIN)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SYS-52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注射泵</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麦科田(MEDCAPTAIN)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SYS-52</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SK-Y100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SK-Y100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SK-Y100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SK-Y100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SK-Y100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SK-Y100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559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SK-Y100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11楼库房</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祁裕泰(QYT)</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QY-A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床单位消毒器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巨光(JUGUANG)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CXJ-2J</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ZXC</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华亿康</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HYK型</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江阴健仕福</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ZXC-II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山东博科(Biobase)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BK-B-600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妇产科门诊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华益精点(sinomedisite)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ZXC-11</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569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YKX.Z-Y-1200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供应室</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山东博科(Biobase)</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BK-B-600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急诊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床单位消毒器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巨光(JUGUANG)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CXJ-2J</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内科病区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紫外线光疗仪</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上海希格玛(SIGMA)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SS-03B</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皮肤科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上海跃进(YUEJIN)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ZXC-II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体检中心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床单位消毒机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巨光(JUGUANG)</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CXJ-2J</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外科病区</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579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rPr>
                <w:rFonts w:hint="eastAsia" w:ascii="宋体" w:hAnsi="宋体" w:eastAsia="宋体" w:cs="宋体"/>
                <w:b w:val="0"/>
                <w:bCs/>
                <w:i w:val="0"/>
                <w:iCs w:val="0"/>
                <w:color w:val="000000"/>
                <w:sz w:val="18"/>
                <w:szCs w:val="18"/>
                <w:highlight w:val="none"/>
                <w:u w:val="none"/>
              </w:rPr>
              <w:framePr w:vAnchor="text" w:hAnchor="page" w:x="731" w:y="663"/>
            </w:pP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HYK</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外科门诊</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ZXC-II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消毒车</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五官科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山东新华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YKX.Z-B-600A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山东新华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YKX.Z-B-600A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584</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新华医疗(SHINVA)</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585</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山东新华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586</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山东新华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587</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紫外线空气消毒机</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山东新华</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YKX.Z-Y-1600</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588</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床单位消毒器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589</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590</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血液透析中心</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591</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祁裕泰(QYT)</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QY-A</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中医科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592</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紫外线消毒车</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r>
        <w:trPr>
          <w:trHeight w:val="363" w:hRule="exact"/>
        </w:trPr>
        <w:tc>
          <w:tcPr>
            <w:tcW w:w="682"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593</w:t>
            </w:r>
            <w:r>
              <w:rPr>
                <w:rFonts w:hint="eastAsia" w:ascii="宋体" w:hAnsi="宋体" w:eastAsia="宋体" w:cs="宋体"/>
                <w:b w:val="0"/>
                <w:bCs/>
                <w:i w:val="0"/>
                <w:iCs w:val="0"/>
                <w:color w:val="000000"/>
                <w:sz w:val="18"/>
                <w:szCs w:val="18"/>
                <w:highlight w:val="none"/>
                <w:u w:val="none"/>
              </w:rPr>
            </w:r>
            <w:r/>
          </w:p>
        </w:tc>
        <w:tc>
          <w:tcPr>
            <w:tcW w:w="310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床单位消毒器</w:t>
            </w:r>
            <w:r>
              <w:rPr>
                <w:rFonts w:hint="eastAsia" w:ascii="宋体" w:hAnsi="宋体" w:eastAsia="宋体" w:cs="宋体"/>
                <w:b w:val="0"/>
                <w:bCs/>
                <w:i w:val="0"/>
                <w:iCs w:val="0"/>
                <w:color w:val="000000"/>
                <w:sz w:val="18"/>
                <w:szCs w:val="18"/>
                <w:highlight w:val="none"/>
                <w:u w:val="none"/>
              </w:rPr>
            </w:r>
            <w:r/>
          </w:p>
        </w:tc>
        <w:tc>
          <w:tcPr>
            <w:tcW w:w="2360"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申星(SNXIN)</w:t>
            </w:r>
            <w:r>
              <w:rPr>
                <w:rFonts w:hint="eastAsia" w:ascii="宋体" w:hAnsi="宋体" w:eastAsia="宋体" w:cs="宋体"/>
                <w:b w:val="0"/>
                <w:bCs/>
                <w:i w:val="0"/>
                <w:iCs w:val="0"/>
                <w:color w:val="000000"/>
                <w:sz w:val="18"/>
                <w:szCs w:val="18"/>
                <w:highlight w:val="none"/>
                <w:u w:val="none"/>
              </w:rPr>
            </w:r>
            <w:r/>
          </w:p>
        </w:tc>
        <w:tc>
          <w:tcPr>
            <w:tcW w:w="2281"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SX-I</w:t>
            </w:r>
            <w:r>
              <w:rPr>
                <w:rFonts w:hint="eastAsia" w:ascii="宋体" w:hAnsi="宋体" w:eastAsia="宋体" w:cs="宋体"/>
                <w:b w:val="0"/>
                <w:bCs/>
                <w:i w:val="0"/>
                <w:iCs w:val="0"/>
                <w:color w:val="000000"/>
                <w:sz w:val="18"/>
                <w:szCs w:val="18"/>
                <w:highlight w:val="none"/>
                <w:u w:val="none"/>
              </w:rPr>
            </w:r>
            <w:r/>
          </w:p>
        </w:tc>
        <w:tc>
          <w:tcPr>
            <w:tcW w:w="76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i w:val="0"/>
                <w:iCs w:val="0"/>
                <w:color w:val="000000"/>
                <w:sz w:val="18"/>
                <w:szCs w:val="18"/>
                <w:highlight w:val="none"/>
                <w:u w:val="none"/>
              </w:rPr>
            </w:r>
            <w:r/>
          </w:p>
        </w:tc>
        <w:tc>
          <w:tcPr>
            <w:tcW w:w="1429"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i w:val="0"/>
                <w:iCs w:val="0"/>
                <w:color w:val="000000"/>
                <w:sz w:val="18"/>
                <w:szCs w:val="18"/>
                <w:highlight w:val="none"/>
                <w:u w:val="none"/>
              </w:rPr>
              <w:framePr w:vAnchor="text" w:hAnchor="page" w:x="731" w:y="663"/>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综合骨科</w:t>
            </w:r>
            <w:r>
              <w:rPr>
                <w:rFonts w:hint="eastAsia" w:ascii="宋体" w:hAnsi="宋体" w:eastAsia="宋体" w:cs="宋体"/>
                <w:b w:val="0"/>
                <w:bCs/>
                <w:i w:val="0"/>
                <w:iCs w:val="0"/>
                <w:color w:val="000000"/>
                <w:sz w:val="18"/>
                <w:szCs w:val="18"/>
                <w:highlight w:val="none"/>
                <w:u w:val="none"/>
              </w:rPr>
            </w:r>
            <w:r/>
          </w:p>
        </w:tc>
      </w:tr>
    </w:tbl>
    <w:p>
      <w:pPr>
        <w:pStyle w:val="1030"/>
        <w:ind w:left="0"/>
        <w:jc w:val="both"/>
        <w:spacing w:line="336" w:lineRule="auto"/>
        <w:widowControl w:val="off"/>
        <w:tabs>
          <w:tab w:val="left" w:pos="8417" w:leader="none"/>
          <w:tab w:val="right" w:pos="998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t xml:space="preserve">附件2：</w:t>
      </w:r>
      <w:r>
        <w:rPr>
          <w:rFonts w:hint="eastAsia" w:ascii="宋体" w:hAnsi="宋体" w:eastAsia="宋体" w:cs="宋体"/>
          <w:b/>
          <w:bCs/>
          <w:color w:val="000000"/>
          <w:sz w:val="24"/>
          <w:szCs w:val="24"/>
          <w:highlight w:val="none"/>
          <w:lang w:val="en-US" w:eastAsia="zh-CN"/>
        </w:rPr>
      </w:r>
      <w:r/>
    </w:p>
    <w:p>
      <w:pPr>
        <w:pStyle w:val="1066"/>
        <w:ind w:left="0" w:firstLine="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整体医疗设备维修保养服务考核表</w:t>
      </w:r>
      <w:r>
        <w:rPr>
          <w:rFonts w:hint="eastAsia" w:ascii="宋体" w:hAnsi="宋体" w:eastAsia="宋体" w:cs="宋体"/>
          <w:b/>
          <w:bCs/>
          <w:color w:val="000000"/>
          <w:sz w:val="28"/>
          <w:szCs w:val="28"/>
          <w:highlight w:val="none"/>
        </w:rPr>
      </w:r>
      <w:r/>
    </w:p>
    <w:tbl>
      <w:tblPr>
        <w:tblW w:w="945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22"/>
        <w:gridCol w:w="2372"/>
        <w:gridCol w:w="1168"/>
        <w:gridCol w:w="560"/>
        <w:gridCol w:w="1080"/>
        <w:gridCol w:w="1132"/>
        <w:gridCol w:w="1623"/>
      </w:tblGrid>
      <w:tr>
        <w:trPr>
          <w:trHeight w:val="533"/>
        </w:trPr>
        <w:tc>
          <w:tcPr>
            <w:tcBorders>
              <w:top w:val="single" w:color="000000" w:sz="8" w:space="0"/>
              <w:left w:val="single" w:color="000000" w:sz="8" w:space="0"/>
              <w:bottom w:val="single" w:color="000000" w:sz="4" w:space="0"/>
              <w:right w:val="single" w:color="000000" w:sz="4" w:space="0"/>
            </w:tcBorders>
            <w:tcW w:w="152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科室</w:t>
            </w:r>
            <w:r>
              <w:rPr>
                <w:rFonts w:hint="eastAsia" w:ascii="宋体" w:hAnsi="宋体" w:eastAsia="宋体" w:cs="宋体"/>
                <w:color w:val="000000"/>
                <w:sz w:val="24"/>
                <w:szCs w:val="24"/>
                <w:highlight w:val="none"/>
                <w:lang w:val="en-US" w:eastAsia="zh-CN" w:bidi="ar"/>
              </w:rPr>
            </w:r>
            <w:r/>
          </w:p>
        </w:tc>
        <w:tc>
          <w:tcPr>
            <w:tcBorders>
              <w:top w:val="single" w:color="000000" w:sz="8"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8" w:space="0"/>
              <w:left w:val="none" w:color="000000" w:sz="4" w:space="0"/>
              <w:bottom w:val="single" w:color="000000" w:sz="4" w:space="0"/>
              <w:right w:val="single" w:color="000000" w:sz="4" w:space="0"/>
            </w:tcBorders>
            <w:tcW w:w="116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姓名</w:t>
            </w:r>
            <w:r>
              <w:rPr>
                <w:rFonts w:hint="eastAsia" w:ascii="宋体" w:hAnsi="宋体" w:eastAsia="宋体" w:cs="宋体"/>
                <w:color w:val="000000"/>
                <w:sz w:val="24"/>
                <w:szCs w:val="24"/>
                <w:highlight w:val="none"/>
                <w:lang w:val="en-US" w:eastAsia="zh-CN" w:bidi="ar"/>
              </w:rPr>
            </w:r>
            <w:r/>
          </w:p>
        </w:tc>
        <w:tc>
          <w:tcPr>
            <w:gridSpan w:val="2"/>
            <w:tcBorders>
              <w:top w:val="single" w:color="000000" w:sz="8" w:space="0"/>
              <w:left w:val="none" w:color="000000" w:sz="4" w:space="0"/>
              <w:bottom w:val="single" w:color="000000" w:sz="4" w:space="0"/>
              <w:right w:val="single" w:color="000000" w:sz="4" w:space="0"/>
            </w:tcBorders>
            <w:tcW w:w="1640"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8" w:space="0"/>
              <w:left w:val="none" w:color="000000" w:sz="4" w:space="0"/>
              <w:bottom w:val="single" w:color="000000" w:sz="4" w:space="0"/>
              <w:right w:val="single" w:color="000000" w:sz="4" w:space="0"/>
            </w:tcBorders>
            <w:tcW w:w="113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日期</w:t>
            </w:r>
            <w:r>
              <w:rPr>
                <w:rFonts w:hint="eastAsia" w:ascii="宋体" w:hAnsi="宋体" w:eastAsia="宋体" w:cs="宋体"/>
                <w:color w:val="000000"/>
                <w:sz w:val="24"/>
                <w:szCs w:val="24"/>
                <w:highlight w:val="none"/>
                <w:lang w:val="en-US" w:eastAsia="zh-CN" w:bidi="ar"/>
              </w:rPr>
            </w:r>
            <w:r/>
          </w:p>
        </w:tc>
        <w:tc>
          <w:tcPr>
            <w:tcBorders>
              <w:top w:val="single" w:color="000000" w:sz="8"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single" w:color="000000" w:sz="4" w:space="0"/>
              <w:right w:val="single" w:color="000000" w:sz="4" w:space="0"/>
            </w:tcBorders>
            <w:tcW w:w="152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考核日期</w:t>
            </w:r>
            <w:r>
              <w:rPr>
                <w:rFonts w:hint="eastAsia" w:ascii="宋体" w:hAnsi="宋体" w:eastAsia="宋体" w:cs="宋体"/>
                <w:color w:val="000000"/>
                <w:sz w:val="24"/>
                <w:szCs w:val="24"/>
                <w:highlight w:val="none"/>
                <w:lang w:val="en-US" w:eastAsia="zh-CN" w:bidi="ar"/>
              </w:rPr>
            </w:r>
            <w:r/>
          </w:p>
        </w:tc>
        <w:tc>
          <w:tcPr>
            <w:gridSpan w:val="6"/>
            <w:tcBorders>
              <w:top w:val="single" w:color="000000" w:sz="4" w:space="0"/>
              <w:left w:val="none" w:color="000000" w:sz="4" w:space="0"/>
              <w:bottom w:val="single" w:color="000000" w:sz="4" w:space="0"/>
              <w:right w:val="single" w:color="000000" w:sz="8" w:space="0"/>
            </w:tcBorders>
            <w:tcW w:w="7935"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    年    月    日  至       年    月    日</w:t>
            </w: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single" w:color="000000" w:sz="4" w:space="0"/>
              <w:right w:val="single" w:color="000000" w:sz="4" w:space="0"/>
            </w:tcBorders>
            <w:tcW w:w="152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考核大项</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项目分类</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评分权重</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考核得分</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备注</w:t>
            </w: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none" w:color="000000" w:sz="0" w:space="0"/>
              <w:right w:val="single" w:color="000000" w:sz="4" w:space="0"/>
            </w:tcBorders>
            <w:tcW w:w="1522" w:type="dxa"/>
            <w:vAlign w:val="center"/>
            <w:vMerge w:val="restart"/>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基本情况</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服务态度</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none" w:color="000000" w:sz="0" w:space="0"/>
              <w:left w:val="single" w:color="000000" w:sz="8" w:space="0"/>
              <w:bottom w:val="none" w:color="000000" w:sz="0" w:space="0"/>
              <w:right w:val="single" w:color="000000" w:sz="4" w:space="0"/>
            </w:tcBorders>
            <w:tcW w:w="1522" w:type="dxa"/>
            <w:vAlign w:val="center"/>
            <w:vMerge w:val="continue"/>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服务响应时间</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none" w:color="000000" w:sz="0" w:space="0"/>
              <w:left w:val="single" w:color="000000" w:sz="8" w:space="0"/>
              <w:bottom w:val="single" w:color="000000" w:sz="4" w:space="0"/>
              <w:right w:val="single" w:color="000000" w:sz="4" w:space="0"/>
            </w:tcBorders>
            <w:tcW w:w="1522" w:type="dxa"/>
            <w:vAlign w:val="center"/>
            <w:vMerge w:val="continue"/>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沟通</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single" w:color="000000" w:sz="4" w:space="0"/>
              <w:right w:val="single" w:color="000000" w:sz="4" w:space="0"/>
            </w:tcBorders>
            <w:tcW w:w="1522" w:type="dxa"/>
            <w:vAlign w:val="center"/>
            <w:vMerge w:val="restart"/>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设备巡检</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non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覆盖率</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non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single" w:color="000000" w:sz="4" w:space="0"/>
              <w:right w:val="single" w:color="000000" w:sz="4" w:space="0"/>
            </w:tcBorders>
            <w:tcW w:w="1522" w:type="dxa"/>
            <w:vAlign w:val="center"/>
            <w:vMerge w:val="continue"/>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non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时效性</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non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none" w:color="000000" w:sz="4" w:space="0"/>
              <w:left w:val="single" w:color="000000" w:sz="8" w:space="0"/>
              <w:bottom w:val="single" w:color="000000" w:sz="4" w:space="0"/>
              <w:right w:val="single" w:color="000000" w:sz="4" w:space="0"/>
            </w:tcBorders>
            <w:tcW w:w="1522" w:type="dxa"/>
            <w:vAlign w:val="center"/>
            <w:vMerge w:val="restart"/>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设备维修</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non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维修时长</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non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none" w:color="000000" w:sz="4" w:space="0"/>
              <w:left w:val="single" w:color="000000" w:sz="8" w:space="0"/>
              <w:bottom w:val="single" w:color="000000" w:sz="4" w:space="0"/>
              <w:right w:val="single" w:color="000000" w:sz="4" w:space="0"/>
            </w:tcBorders>
            <w:tcW w:w="1522" w:type="dxa"/>
            <w:vAlign w:val="center"/>
            <w:vMerge w:val="continue"/>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non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复修率</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non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none" w:color="000000" w:sz="4" w:space="0"/>
              <w:left w:val="single" w:color="000000" w:sz="8" w:space="0"/>
              <w:bottom w:val="single" w:color="000000" w:sz="4" w:space="0"/>
              <w:right w:val="single" w:color="000000" w:sz="4" w:space="0"/>
            </w:tcBorders>
            <w:tcW w:w="1522" w:type="dxa"/>
            <w:vAlign w:val="center"/>
            <w:vMerge w:val="continue"/>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维修后使用情况</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single" w:color="000000" w:sz="4" w:space="0"/>
              <w:right w:val="single" w:color="000000" w:sz="4" w:space="0"/>
            </w:tcBorders>
            <w:tcW w:w="1522" w:type="dxa"/>
            <w:vAlign w:val="center"/>
            <w:vMerge w:val="restart"/>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设备保养</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覆盖率</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single" w:color="000000" w:sz="4" w:space="0"/>
              <w:right w:val="single" w:color="000000" w:sz="4" w:space="0"/>
            </w:tcBorders>
            <w:tcW w:w="1522" w:type="dxa"/>
            <w:vAlign w:val="center"/>
            <w:vMerge w:val="continue"/>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时效性</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single" w:color="000000" w:sz="4" w:space="0"/>
              <w:left w:val="single" w:color="000000" w:sz="8" w:space="0"/>
              <w:bottom w:val="single" w:color="000000" w:sz="4" w:space="0"/>
              <w:right w:val="single" w:color="000000" w:sz="4" w:space="0"/>
            </w:tcBorders>
            <w:tcW w:w="152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台账支持</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各项记录、签字</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533"/>
        </w:trPr>
        <w:tc>
          <w:tcPr>
            <w:tcBorders>
              <w:top w:val="none" w:color="000000" w:sz="4" w:space="0"/>
              <w:left w:val="single" w:color="000000" w:sz="8" w:space="0"/>
              <w:bottom w:val="single" w:color="000000" w:sz="4" w:space="0"/>
              <w:right w:val="single" w:color="000000" w:sz="4" w:space="0"/>
            </w:tcBorders>
            <w:tcW w:w="152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总分</w:t>
            </w: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4" w:space="0"/>
            </w:tcBorders>
            <w:tcW w:w="237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1728"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100分</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none" w:color="000000" w:sz="4" w:space="0"/>
              <w:bottom w:val="single" w:color="000000" w:sz="4" w:space="0"/>
              <w:right w:val="single" w:color="000000" w:sz="8" w:space="0"/>
            </w:tcBorders>
            <w:tcW w:w="1623" w:type="dxa"/>
            <w:vAlign w:val="center"/>
            <w:textDirection w:val="lrTb"/>
            <w:noWrap w:val="false"/>
          </w:tcPr>
          <w:p>
            <w:pPr>
              <w:pStyle w:val="1030"/>
              <w:ind w:lef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1028"/>
        </w:trPr>
        <w:tc>
          <w:tcPr>
            <w:gridSpan w:val="7"/>
            <w:tcBorders>
              <w:top w:val="single" w:color="000000" w:sz="4" w:space="0"/>
              <w:left w:val="single" w:color="000000" w:sz="8" w:space="0"/>
              <w:bottom w:val="single" w:color="000000" w:sz="4" w:space="0"/>
              <w:right w:val="single" w:color="000000" w:sz="8" w:space="0"/>
            </w:tcBorders>
            <w:tcW w:w="9457" w:type="dxa"/>
            <w:vAlign w:val="center"/>
            <w:textDirection w:val="lrTb"/>
            <w:noWrap w:val="false"/>
          </w:tcPr>
          <w:p>
            <w:pPr>
              <w:pStyle w:val="1030"/>
              <w:ind w:left="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其他建议事项：（任何一项扣除2分及以上者，请简述）</w:t>
            </w:r>
            <w:r>
              <w:rPr>
                <w:rFonts w:hint="eastAsia" w:ascii="宋体" w:hAnsi="宋体" w:eastAsia="宋体" w:cs="宋体"/>
                <w:color w:val="000000"/>
                <w:sz w:val="24"/>
                <w:szCs w:val="24"/>
                <w:highlight w:val="none"/>
                <w:lang w:val="en-US" w:eastAsia="zh-CN" w:bidi="ar"/>
              </w:rPr>
            </w:r>
            <w:r/>
          </w:p>
        </w:tc>
      </w:tr>
    </w:tbl>
    <w:p>
      <w:pPr>
        <w:pStyle w:val="1030"/>
        <w:ind w:left="0" w:firstLine="482"/>
        <w:spacing w:line="336" w:lineRule="auto"/>
        <w:widowControl w:val="off"/>
        <w:tabs>
          <w:tab w:val="left" w:pos="8417" w:leader="none"/>
          <w:tab w:val="right" w:pos="998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30"/>
        <w:ind w:left="0" w:firstLine="482"/>
        <w:spacing w:line="336" w:lineRule="auto"/>
        <w:widowControl w:val="off"/>
        <w:tabs>
          <w:tab w:val="left" w:pos="8417" w:leader="none"/>
          <w:tab w:val="right" w:pos="998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注：项目考核总分100分，每季度考核一次，考核分数≥90分的，足额支付当季度服务费；90分＞考核分数≥80分的，扣除当季度服务费的3%；80分＞考核分数≥60分的，扣除当季度服务费的5%；</w:t>
      </w:r>
      <w:r>
        <w:rPr>
          <w:rFonts w:hint="eastAsia" w:ascii="宋体" w:hAnsi="宋体" w:eastAsia="宋体" w:cs="宋体"/>
          <w:b/>
          <w:bCs/>
          <w:color w:val="000000"/>
          <w:sz w:val="24"/>
          <w:szCs w:val="24"/>
          <w:highlight w:val="none"/>
        </w:rPr>
        <w:t xml:space="preserve">考核分数＜60分的，</w:t>
      </w:r>
      <w:r>
        <w:rPr>
          <w:rFonts w:hint="eastAsia" w:ascii="宋体" w:hAnsi="宋体" w:eastAsia="宋体" w:cs="宋体"/>
          <w:b/>
          <w:bCs/>
          <w:color w:val="000000"/>
          <w:sz w:val="24"/>
          <w:szCs w:val="24"/>
          <w:highlight w:val="none"/>
          <w:lang w:eastAsia="zh-CN"/>
        </w:rPr>
        <w:t xml:space="preserve">采购单位</w:t>
      </w:r>
      <w:r>
        <w:rPr>
          <w:rFonts w:hint="eastAsia" w:ascii="宋体" w:hAnsi="宋体" w:eastAsia="宋体" w:cs="宋体"/>
          <w:b/>
          <w:bCs/>
          <w:color w:val="000000"/>
          <w:sz w:val="24"/>
          <w:szCs w:val="24"/>
          <w:highlight w:val="none"/>
        </w:rPr>
        <w:t xml:space="preserve">有权终止合同。</w:t>
      </w:r>
      <w:r>
        <w:rPr>
          <w:rFonts w:hint="eastAsia" w:ascii="宋体" w:hAnsi="宋体" w:eastAsia="宋体" w:cs="宋体"/>
          <w:b/>
          <w:bCs/>
          <w:color w:val="000000"/>
          <w:sz w:val="24"/>
          <w:szCs w:val="24"/>
          <w:highlight w:val="none"/>
        </w:rPr>
      </w:r>
      <w:r/>
    </w:p>
    <w:p>
      <w:pPr>
        <w:pStyle w:val="103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0"/>
        <w:ind w:left="0" w:firstLine="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r>
      <w:r/>
    </w:p>
    <w:p>
      <w:pPr>
        <w:pStyle w:val="1036"/>
        <w:ind w:left="0"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医疗设备巡检计划</w:t>
      </w:r>
      <w:r>
        <w:rPr>
          <w:rFonts w:hint="eastAsia" w:ascii="宋体" w:hAnsi="宋体" w:eastAsia="宋体" w:cs="宋体"/>
          <w:b/>
          <w:bCs/>
          <w:color w:val="000000"/>
          <w:sz w:val="24"/>
          <w:szCs w:val="24"/>
          <w:highlight w:val="none"/>
          <w:lang w:val="en-US" w:eastAsia="zh-CN"/>
        </w:rPr>
      </w:r>
      <w:r/>
    </w:p>
    <w:tbl>
      <w:tblPr>
        <w:tblW w:w="1008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28"/>
        <w:gridCol w:w="5445"/>
        <w:gridCol w:w="1907"/>
      </w:tblGrid>
      <w:tr>
        <w:trPr>
          <w:trHeight w:val="567" w:hRule="exact"/>
          <w:tblHeader/>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1"/>
                <w:rFonts w:hint="eastAsia" w:ascii="宋体" w:hAnsi="宋体" w:eastAsia="宋体" w:cs="宋体"/>
                <w:b w:val="0"/>
                <w:bCs w:val="0"/>
                <w:color w:val="000000"/>
                <w:sz w:val="21"/>
                <w:szCs w:val="21"/>
                <w:highlight w:val="none"/>
                <w:lang w:val="en-US" w:eastAsia="zh-CN" w:bidi="ar"/>
              </w:rPr>
              <w:t xml:space="preserve">设备分类</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1"/>
                <w:rFonts w:hint="eastAsia" w:ascii="宋体" w:hAnsi="宋体" w:eastAsia="宋体" w:cs="宋体"/>
                <w:b w:val="0"/>
                <w:bCs w:val="0"/>
                <w:color w:val="000000"/>
                <w:sz w:val="21"/>
                <w:szCs w:val="21"/>
                <w:highlight w:val="none"/>
                <w:lang w:val="en-US" w:eastAsia="zh-CN" w:bidi="ar"/>
              </w:rPr>
              <w:t xml:space="preserve">设备名称</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1"/>
                <w:rFonts w:hint="eastAsia" w:ascii="宋体" w:hAnsi="宋体" w:eastAsia="宋体" w:cs="宋体"/>
                <w:b w:val="0"/>
                <w:bCs w:val="0"/>
                <w:color w:val="000000"/>
                <w:sz w:val="21"/>
                <w:szCs w:val="21"/>
                <w:highlight w:val="none"/>
                <w:lang w:val="en-US" w:eastAsia="zh-CN" w:bidi="ar"/>
              </w:rPr>
              <w:t xml:space="preserve">巡检周期</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gridSpan w:val="3"/>
            <w:tcW w:w="1008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2"/>
                <w:rFonts w:hint="eastAsia" w:ascii="宋体" w:hAnsi="宋体" w:eastAsia="宋体" w:cs="宋体"/>
                <w:b w:val="0"/>
                <w:bCs w:val="0"/>
                <w:color w:val="000000"/>
                <w:sz w:val="21"/>
                <w:szCs w:val="21"/>
                <w:highlight w:val="none"/>
                <w:lang w:val="en-US" w:eastAsia="zh-CN" w:bidi="ar"/>
              </w:rPr>
              <w:t xml:space="preserve">高风险设备</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心电图</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除颤仪</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呼吸机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婴儿暖箱</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婴儿辐射台</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洗胃机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心肺复苏机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监护类及动态记录设备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每三月巡检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麻醉设备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每三月巡检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血透机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每三月巡检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影像类设备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核磁共振 MR</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计算机断层扫描设备 CT</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4"/>
                <w:rFonts w:hint="eastAsia" w:ascii="宋体" w:hAnsi="宋体" w:eastAsia="宋体" w:cs="宋体"/>
                <w:b w:val="0"/>
                <w:bCs w:val="0"/>
                <w:color w:val="000000"/>
                <w:sz w:val="21"/>
                <w:szCs w:val="21"/>
                <w:highlight w:val="none"/>
                <w:lang w:val="en-US" w:eastAsia="zh-CN" w:bidi="ar"/>
              </w:rPr>
              <w:t xml:space="preserve">医用 X 射线扫描系统 DR、X 光、乳腺机、X 射线</w:t>
            </w:r>
            <w:r>
              <w:rPr>
                <w:rStyle w:val="1095"/>
                <w:rFonts w:hint="eastAsia" w:ascii="宋体" w:hAnsi="宋体" w:eastAsia="宋体" w:cs="宋体"/>
                <w:b w:val="0"/>
                <w:bCs w:val="0"/>
                <w:color w:val="000000"/>
                <w:sz w:val="21"/>
                <w:szCs w:val="21"/>
                <w:highlight w:val="none"/>
                <w:lang w:val="en-US" w:eastAsia="zh-CN" w:bidi="ar"/>
              </w:rPr>
              <w:t xml:space="preserve">、</w:t>
            </w:r>
            <w:r>
              <w:rPr>
                <w:rStyle w:val="1094"/>
                <w:rFonts w:hint="eastAsia" w:ascii="宋体" w:hAnsi="宋体" w:eastAsia="宋体" w:cs="宋体"/>
                <w:b w:val="0"/>
                <w:bCs w:val="0"/>
                <w:color w:val="000000"/>
                <w:sz w:val="21"/>
                <w:szCs w:val="21"/>
                <w:highlight w:val="none"/>
                <w:lang w:val="en-US" w:eastAsia="zh-CN" w:bidi="ar"/>
              </w:rPr>
              <w:t xml:space="preserve">骨密度仪、透视机等</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超声诊断设备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每三个月巡检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临床检验设备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血细胞分析仪器</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生化免疫分析仪器</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电解质分析仪器</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血气分析仪器</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凝血分析仪器</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尿液分析系统</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内窥镜</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电子内窥镜</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每三个月巡检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光学内窥镜</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每三个月巡检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内窥镜摄像系统</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每三个月巡检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基因生物类设备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核酸扩增分析仪器</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微生物鉴定仪器（非质谱）</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gridSpan w:val="3"/>
            <w:tcW w:w="1008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2"/>
                <w:rFonts w:hint="eastAsia" w:ascii="宋体" w:hAnsi="宋体" w:eastAsia="宋体" w:cs="宋体"/>
                <w:b w:val="0"/>
                <w:bCs w:val="0"/>
                <w:color w:val="000000"/>
                <w:sz w:val="21"/>
                <w:szCs w:val="21"/>
                <w:highlight w:val="none"/>
                <w:lang w:val="en-US" w:eastAsia="zh-CN" w:bidi="ar"/>
              </w:rPr>
              <w:t xml:space="preserve">中风险设备</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特种设备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压力蒸汽灭菌器</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每周巡检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高频手术设备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高频电刀</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临床检验用水设备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纯水机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眼科设备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眼用照相机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眼科治疗和手术辅助器具</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医用显微镜</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显微镜</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负压吸引设备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宫腔负压吸引设备及附件</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流产吸引设备及附件</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病理分析处理设备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数字病理切片扫描仪</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冰冻切片机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牙科治疗机</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牙科综合治疗仪</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医用离心机</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医用离心机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每六个月巡检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gridSpan w:val="3"/>
            <w:tcW w:w="1008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2"/>
                <w:rFonts w:hint="eastAsia" w:ascii="宋体" w:hAnsi="宋体" w:eastAsia="宋体" w:cs="宋体"/>
                <w:b w:val="0"/>
                <w:bCs w:val="0"/>
                <w:color w:val="000000"/>
                <w:sz w:val="21"/>
                <w:szCs w:val="21"/>
                <w:highlight w:val="none"/>
                <w:lang w:val="en-US" w:eastAsia="zh-CN" w:bidi="ar"/>
              </w:rPr>
              <w:t xml:space="preserve">低风险设备</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医用空气压缩机</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空气压缩机</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每周巡检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输液辅助电子设备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输液泵</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每三个月巡检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注射泵</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每三个月巡检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电动手术台（液压、机械气动等）</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手术台、手术床</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生物防护设备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生物安全柜</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洁净工作台</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低温储存设备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低温储存设备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手术无影灯</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手术无影灯</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理疗设备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微波治疗设备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短波治疗仪</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射频热疗设备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激光治疗设备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红光治疗设备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蓝光治疗设备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紫外治疗设备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臭氧治疗设备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生物反馈治疗设备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低中频治疗设备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动磁场治疗设备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康复治疗设备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关节训练设备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平衡训练设备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中医设备</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中医器具</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望诊设备</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093"/>
                <w:rFonts w:hint="eastAsia" w:ascii="宋体" w:hAnsi="宋体" w:eastAsia="宋体" w:cs="宋体"/>
                <w:b w:val="0"/>
                <w:bCs w:val="0"/>
                <w:color w:val="000000"/>
                <w:sz w:val="21"/>
                <w:szCs w:val="21"/>
                <w:highlight w:val="none"/>
                <w:lang w:val="en-US" w:eastAsia="zh-CN" w:bidi="ar"/>
              </w:rPr>
              <w:t xml:space="preserve">每十二个月巡检</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gridSpan w:val="3"/>
            <w:tcW w:w="10080"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其他</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72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社区</w:t>
            </w:r>
            <w:r>
              <w:rPr>
                <w:rFonts w:hint="eastAsia" w:ascii="宋体" w:hAnsi="宋体" w:eastAsia="宋体" w:cs="宋体"/>
                <w:b w:val="0"/>
                <w:bCs w:val="0"/>
                <w:i w:val="0"/>
                <w:iCs w:val="0"/>
                <w:color w:val="000000"/>
                <w:sz w:val="21"/>
                <w:szCs w:val="21"/>
                <w:highlight w:val="none"/>
                <w:u w:val="none"/>
              </w:rPr>
            </w:r>
            <w:r/>
          </w:p>
        </w:tc>
        <w:tc>
          <w:tcPr>
            <w:tcW w:w="5445"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社区服务</w:t>
            </w:r>
            <w:r>
              <w:rPr>
                <w:rFonts w:hint="eastAsia" w:ascii="宋体" w:hAnsi="宋体" w:eastAsia="宋体" w:cs="宋体"/>
                <w:b w:val="0"/>
                <w:bCs w:val="0"/>
                <w:i w:val="0"/>
                <w:iCs w:val="0"/>
                <w:color w:val="000000"/>
                <w:sz w:val="21"/>
                <w:szCs w:val="21"/>
                <w:highlight w:val="none"/>
                <w:u w:val="none"/>
              </w:rPr>
            </w:r>
            <w:r/>
          </w:p>
        </w:tc>
        <w:tc>
          <w:tcPr>
            <w:tcW w:w="1907"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每月巡检</w:t>
            </w:r>
            <w:r>
              <w:rPr>
                <w:rFonts w:hint="eastAsia" w:ascii="宋体" w:hAnsi="宋体" w:eastAsia="宋体" w:cs="宋体"/>
                <w:b w:val="0"/>
                <w:bCs w:val="0"/>
                <w:i w:val="0"/>
                <w:iCs w:val="0"/>
                <w:color w:val="000000"/>
                <w:sz w:val="21"/>
                <w:szCs w:val="21"/>
                <w:highlight w:val="none"/>
                <w:u w:val="none"/>
              </w:rPr>
            </w:r>
            <w:r/>
          </w:p>
        </w:tc>
      </w:tr>
    </w:tbl>
    <w:p>
      <w:pPr>
        <w:pStyle w:val="103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66"/>
        <w:jc w:val="right"/>
        <w:rPr>
          <w:rStyle w:val="1071"/>
          <w:rFonts w:hint="eastAsia" w:ascii="宋体" w:hAnsi="宋体" w:eastAsia="宋体" w:cs="宋体"/>
          <w:b/>
          <w:bCs/>
          <w:color w:val="000000"/>
          <w:sz w:val="24"/>
          <w:szCs w:val="24"/>
          <w:highlight w:val="none"/>
        </w:rPr>
      </w:pPr>
      <w:r>
        <w:rPr>
          <w:rStyle w:val="1071"/>
          <w:rFonts w:hint="eastAsia" w:ascii="宋体" w:hAnsi="宋体" w:eastAsia="宋体" w:cs="宋体"/>
          <w:b/>
          <w:bCs/>
          <w:color w:val="000000"/>
          <w:sz w:val="24"/>
          <w:szCs w:val="24"/>
          <w:highlight w:val="none"/>
        </w:rPr>
      </w:r>
      <w:r/>
    </w:p>
    <w:p>
      <w:pPr>
        <w:pStyle w:val="1066"/>
        <w:jc w:val="right"/>
        <w:rPr>
          <w:rStyle w:val="1071"/>
          <w:rFonts w:hint="eastAsia" w:ascii="宋体" w:hAnsi="宋体" w:eastAsia="宋体" w:cs="宋体"/>
          <w:b/>
          <w:bCs/>
          <w:color w:val="000000"/>
          <w:sz w:val="24"/>
          <w:szCs w:val="24"/>
          <w:highlight w:val="none"/>
        </w:rPr>
      </w:pPr>
      <w:r>
        <w:rPr>
          <w:rStyle w:val="1071"/>
          <w:rFonts w:hint="eastAsia" w:ascii="宋体" w:hAnsi="宋体" w:eastAsia="宋体" w:cs="宋体"/>
          <w:b/>
          <w:bCs/>
          <w:color w:val="000000"/>
          <w:sz w:val="24"/>
          <w:szCs w:val="24"/>
          <w:highlight w:val="none"/>
        </w:rPr>
      </w:r>
      <w:r/>
    </w:p>
    <w:p>
      <w:pPr>
        <w:pStyle w:val="1066"/>
        <w:ind w:left="0" w:firstLine="0"/>
        <w:jc w:val="both"/>
        <w:rPr>
          <w:rStyle w:val="1071"/>
          <w:rFonts w:hint="eastAsia" w:ascii="宋体" w:hAnsi="宋体" w:eastAsia="宋体" w:cs="宋体"/>
          <w:b/>
          <w:bCs/>
          <w:color w:val="000000"/>
          <w:sz w:val="24"/>
          <w:szCs w:val="24"/>
          <w:highlight w:val="none"/>
        </w:rPr>
      </w:pPr>
      <w:r>
        <w:rPr>
          <w:rStyle w:val="1071"/>
          <w:rFonts w:hint="eastAsia" w:ascii="宋体" w:hAnsi="宋体" w:eastAsia="宋体" w:cs="宋体"/>
          <w:b/>
          <w:bCs/>
          <w:color w:val="000000"/>
          <w:sz w:val="24"/>
          <w:szCs w:val="24"/>
          <w:highlight w:val="none"/>
        </w:rPr>
      </w:r>
      <w:r/>
    </w:p>
    <w:p>
      <w:pPr>
        <w:pStyle w:val="1066"/>
        <w:ind w:left="0" w:firstLine="0"/>
        <w:jc w:val="both"/>
        <w:rPr>
          <w:rStyle w:val="1071"/>
          <w:rFonts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t xml:space="preserve">附件4：</w:t>
      </w:r>
      <w:r>
        <w:rPr>
          <w:rStyle w:val="1071"/>
          <w:rFonts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t xml:space="preserve">医疗设备保养计划</w:t>
      </w:r>
      <w:r>
        <w:rPr>
          <w:rStyle w:val="1071"/>
          <w:rFonts w:hint="eastAsia" w:ascii="宋体" w:hAnsi="宋体" w:eastAsia="宋体" w:cs="宋体"/>
          <w:b/>
          <w:bCs/>
          <w:color w:val="000000"/>
          <w:sz w:val="24"/>
          <w:szCs w:val="24"/>
          <w:highlight w:val="none"/>
          <w:lang w:val="en-US" w:eastAsia="zh-CN"/>
        </w:rPr>
      </w:r>
      <w:r/>
    </w:p>
    <w:tbl>
      <w:tblPr>
        <w:tblW w:w="1007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809"/>
        <w:gridCol w:w="5386"/>
        <w:gridCol w:w="1883"/>
      </w:tblGrid>
      <w:tr>
        <w:trPr>
          <w:trHeight w:val="567" w:hRule="exact"/>
          <w:tblHeader/>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6"/>
                <w:rFonts w:hint="eastAsia" w:ascii="宋体" w:hAnsi="宋体" w:eastAsia="宋体" w:cs="宋体"/>
                <w:b w:val="0"/>
                <w:bCs/>
                <w:color w:val="000000"/>
                <w:sz w:val="21"/>
                <w:szCs w:val="21"/>
                <w:highlight w:val="none"/>
                <w:lang w:val="en-US" w:eastAsia="zh-CN" w:bidi="ar"/>
              </w:rPr>
              <w:t xml:space="preserve">设备分类</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6"/>
                <w:rFonts w:hint="eastAsia" w:ascii="宋体" w:hAnsi="宋体" w:eastAsia="宋体" w:cs="宋体"/>
                <w:b w:val="0"/>
                <w:bCs/>
                <w:color w:val="000000"/>
                <w:sz w:val="21"/>
                <w:szCs w:val="21"/>
                <w:highlight w:val="none"/>
                <w:lang w:val="en-US" w:eastAsia="zh-CN" w:bidi="ar"/>
              </w:rPr>
              <w:t xml:space="preserve">设备名称</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6"/>
                <w:rFonts w:hint="eastAsia" w:ascii="宋体" w:hAnsi="宋体" w:eastAsia="宋体" w:cs="宋体"/>
                <w:b w:val="0"/>
                <w:bCs/>
                <w:color w:val="000000"/>
                <w:sz w:val="21"/>
                <w:szCs w:val="21"/>
                <w:highlight w:val="none"/>
                <w:lang w:val="en-US" w:eastAsia="zh-CN" w:bidi="ar"/>
              </w:rPr>
              <w:t xml:space="preserve">保养周期</w:t>
            </w:r>
            <w:r>
              <w:rPr>
                <w:rFonts w:hint="eastAsia" w:ascii="宋体" w:hAnsi="宋体" w:eastAsia="宋体" w:cs="宋体"/>
                <w:b w:val="0"/>
                <w:bCs/>
                <w:i w:val="0"/>
                <w:iCs w:val="0"/>
                <w:color w:val="000000"/>
                <w:sz w:val="21"/>
                <w:szCs w:val="21"/>
                <w:highlight w:val="none"/>
                <w:u w:val="none"/>
              </w:rPr>
            </w:r>
            <w:r/>
          </w:p>
        </w:tc>
      </w:tr>
      <w:tr>
        <w:trPr>
          <w:trHeight w:val="567" w:hRule="exact"/>
        </w:trPr>
        <w:tc>
          <w:tcPr>
            <w:gridSpan w:val="3"/>
            <w:tcW w:w="1007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高风险设备</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急救生命支持类设备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心电、监护类设备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除颤仪</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呼吸、麻醉设备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婴儿暖箱</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婴儿辐射台</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血透机</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心肺复苏机</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影像类设备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核磁共振 MR</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计算机断层扫描设备 CT</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平板数字减影设备 DSA</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医用 X 射线扫描系统 DR、X 光、乳腺机、X 射线</w:t>
            </w:r>
            <w:r>
              <w:rPr>
                <w:rStyle w:val="1097"/>
                <w:rFonts w:hint="eastAsia" w:ascii="宋体" w:hAnsi="宋体" w:eastAsia="宋体" w:cs="宋体"/>
                <w:b w:val="0"/>
                <w:bCs/>
                <w:color w:val="000000"/>
                <w:sz w:val="21"/>
                <w:szCs w:val="21"/>
                <w:highlight w:val="none"/>
                <w:lang w:val="en-US" w:eastAsia="zh-CN" w:bidi="ar"/>
              </w:rPr>
              <w:br w:type="textWrapping" w:clear="all"/>
            </w:r>
            <w:r>
              <w:rPr>
                <w:rStyle w:val="1097"/>
                <w:rFonts w:hint="eastAsia" w:ascii="宋体" w:hAnsi="宋体" w:eastAsia="宋体" w:cs="宋体"/>
                <w:b w:val="0"/>
                <w:bCs/>
                <w:color w:val="000000"/>
                <w:sz w:val="21"/>
                <w:szCs w:val="21"/>
                <w:highlight w:val="none"/>
                <w:lang w:val="en-US" w:eastAsia="zh-CN" w:bidi="ar"/>
              </w:rPr>
              <w:t xml:space="preserve">骨密度仪、透视机等</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超声诊断设备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临床检验设备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血细胞分析仪器</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生化免疫分析仪器</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电解质分析仪器</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血气分析仪器</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凝血分析仪器</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尿液分析系统</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内窥镜</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电子内窥镜</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光学内窥镜</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内窥镜摄像系统</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基因生物类设备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核酸扩增分析仪器</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微生物鉴定仪器（非质谱）</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gridSpan w:val="3"/>
            <w:tcW w:w="1007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中风险设备</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消毒灭菌设备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压力蒸汽灭菌器</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眼科设备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眼用照相机</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眼科治疗和手术辅助器具</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医用显微镜</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显微镜</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高频手术设备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高频电刀</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负压吸引设备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宫腔负压吸引设备及附件</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流产吸引设备及附件</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病理分析处理设备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数字病理切片扫描仪</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冰冻切片机</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临床检验用水设备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纯水机</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牙科治疗机</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牙科综合治疗仪</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每六个月保养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gridSpan w:val="3"/>
            <w:tcW w:w="10078"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低风险设备</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医用空气压缩机</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空气压缩机</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电动手术台（液压、机械</w:t>
            </w:r>
            <w:r>
              <w:rPr>
                <w:rStyle w:val="1097"/>
                <w:rFonts w:hint="eastAsia" w:ascii="宋体" w:hAnsi="宋体" w:eastAsia="宋体" w:cs="宋体"/>
                <w:b w:val="0"/>
                <w:bCs/>
                <w:color w:val="000000"/>
                <w:sz w:val="21"/>
                <w:szCs w:val="21"/>
                <w:highlight w:val="none"/>
                <w:lang w:val="en-US" w:eastAsia="zh-CN" w:bidi="ar"/>
              </w:rPr>
              <w:br w:type="textWrapping" w:clear="all"/>
            </w:r>
            <w:r>
              <w:rPr>
                <w:rStyle w:val="1097"/>
                <w:rFonts w:hint="eastAsia" w:ascii="宋体" w:hAnsi="宋体" w:eastAsia="宋体" w:cs="宋体"/>
                <w:b w:val="0"/>
                <w:bCs/>
                <w:color w:val="000000"/>
                <w:sz w:val="21"/>
                <w:szCs w:val="21"/>
                <w:highlight w:val="none"/>
                <w:lang w:val="en-US" w:eastAsia="zh-CN" w:bidi="ar"/>
              </w:rPr>
              <w:t xml:space="preserve">气动等）</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手术台、手术床</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生物防护设备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生物安全柜</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洁净工作台</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低温储存设备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低温储存设备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手术无影灯</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手术无影灯</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理疗设备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微波治疗设备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短波治疗仪</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射频热疗设备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激光治疗设备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红光治疗设备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蓝光治疗设备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紫外治疗设备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臭氧治疗设备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生物反馈治疗设备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低中频治疗设备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动磁场治疗设备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康复治疗设备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关节训练设备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平衡训练设备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中医设备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中医器具</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望诊设备</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输液辅助电子设备</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输液泵</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i w:val="0"/>
                <w:iCs w:val="0"/>
                <w:color w:val="000000"/>
                <w:sz w:val="21"/>
                <w:szCs w:val="21"/>
                <w:highlight w:val="none"/>
                <w:u w:val="none"/>
              </w:rPr>
            </w:pP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注射泵</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医用离心机</w:t>
            </w:r>
            <w:r>
              <w:rPr>
                <w:rFonts w:hint="eastAsia" w:ascii="宋体" w:hAnsi="宋体" w:eastAsia="宋体" w:cs="宋体"/>
                <w:b w:val="0"/>
                <w:bCs/>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医用离心机</w:t>
            </w:r>
            <w:r>
              <w:rPr>
                <w:rFonts w:hint="eastAsia" w:ascii="宋体" w:hAnsi="宋体" w:eastAsia="宋体" w:cs="宋体"/>
                <w:b w:val="0"/>
                <w:bCs/>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i w:val="0"/>
                <w:iCs w:val="0"/>
                <w:color w:val="000000"/>
                <w:sz w:val="21"/>
                <w:szCs w:val="21"/>
                <w:highlight w:val="none"/>
                <w:u w:val="none"/>
              </w:rPr>
              <w:suppressLineNumbers w:val="0"/>
            </w:pPr>
            <w:r>
              <w:rPr>
                <w:rStyle w:val="1097"/>
                <w:rFonts w:hint="eastAsia" w:ascii="宋体" w:hAnsi="宋体" w:eastAsia="宋体" w:cs="宋体"/>
                <w:b w:val="0"/>
                <w:bCs/>
                <w:color w:val="000000"/>
                <w:sz w:val="21"/>
                <w:szCs w:val="21"/>
                <w:highlight w:val="none"/>
                <w:lang w:val="en-US" w:eastAsia="zh-CN" w:bidi="ar"/>
              </w:rPr>
              <w:t xml:space="preserve">每十二个月保养</w:t>
            </w:r>
            <w:r>
              <w:rPr>
                <w:rFonts w:hint="eastAsia" w:ascii="宋体" w:hAnsi="宋体" w:eastAsia="宋体" w:cs="宋体"/>
                <w:b w:val="0"/>
                <w:bCs/>
                <w:i w:val="0"/>
                <w:iCs w:val="0"/>
                <w:color w:val="000000"/>
                <w:sz w:val="21"/>
                <w:szCs w:val="21"/>
                <w:highlight w:val="none"/>
                <w:u w:val="none"/>
              </w:rPr>
            </w:r>
            <w:r/>
          </w:p>
        </w:tc>
      </w:tr>
    </w:tbl>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ind w:left="0" w:firstLine="0"/>
        <w:jc w:val="left"/>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t xml:space="preserve">附件5：</w:t>
      </w:r>
      <w:r>
        <w:rPr>
          <w:rStyle w:val="1071"/>
          <w:rFonts w:hint="eastAsia" w:ascii="宋体" w:hAnsi="宋体" w:eastAsia="宋体" w:cs="宋体"/>
          <w:b/>
          <w:bCs/>
          <w:color w:val="000000"/>
          <w:sz w:val="24"/>
          <w:szCs w:val="24"/>
          <w:highlight w:val="none"/>
          <w:lang w:val="en-US" w:eastAsia="zh-CN"/>
        </w:rPr>
      </w:r>
      <w:r/>
    </w:p>
    <w:p>
      <w:pPr>
        <w:pStyle w:val="1066"/>
        <w:ind w:left="0" w:firstLine="0"/>
        <w:jc w:val="center"/>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t xml:space="preserve">医疗设备质控计划</w:t>
      </w:r>
      <w:r>
        <w:rPr>
          <w:rStyle w:val="1071"/>
          <w:rFonts w:hint="eastAsia" w:ascii="宋体" w:hAnsi="宋体" w:eastAsia="宋体" w:cs="宋体"/>
          <w:b/>
          <w:bCs/>
          <w:color w:val="000000"/>
          <w:sz w:val="24"/>
          <w:szCs w:val="24"/>
          <w:highlight w:val="none"/>
          <w:lang w:val="en-US" w:eastAsia="zh-CN"/>
        </w:rPr>
      </w:r>
      <w:r/>
    </w:p>
    <w:tbl>
      <w:tblPr>
        <w:tblpPr w:horzAnchor="page" w:tblpX="1028" w:vertAnchor="text" w:tblpY="479" w:leftFromText="180" w:topFromText="0" w:rightFromText="180" w:bottomFromText="0"/>
        <w:tblW w:w="1007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809"/>
        <w:gridCol w:w="5386"/>
        <w:gridCol w:w="1883"/>
      </w:tblGrid>
      <w:tr>
        <w:trPr>
          <w:trHeight w:val="567" w:hRule="exact"/>
          <w:tblHeader/>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6"/>
                <w:rFonts w:hint="eastAsia" w:ascii="宋体" w:hAnsi="宋体" w:eastAsia="宋体" w:cs="宋体"/>
                <w:b w:val="0"/>
                <w:bCs w:val="0"/>
                <w:color w:val="000000"/>
                <w:sz w:val="21"/>
                <w:szCs w:val="21"/>
                <w:highlight w:val="none"/>
                <w:lang w:val="en-US" w:eastAsia="zh-CN" w:bidi="ar"/>
              </w:rPr>
              <w:t xml:space="preserve">设备分类</w:t>
            </w: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6"/>
                <w:rFonts w:hint="eastAsia" w:ascii="宋体" w:hAnsi="宋体" w:eastAsia="宋体" w:cs="宋体"/>
                <w:b w:val="0"/>
                <w:bCs w:val="0"/>
                <w:color w:val="000000"/>
                <w:sz w:val="21"/>
                <w:szCs w:val="21"/>
                <w:highlight w:val="none"/>
                <w:lang w:val="en-US" w:eastAsia="zh-CN" w:bidi="ar"/>
              </w:rPr>
              <w:t xml:space="preserve">设备名称</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6"/>
                <w:rFonts w:hint="eastAsia" w:ascii="宋体" w:hAnsi="宋体" w:eastAsia="宋体" w:cs="宋体"/>
                <w:b w:val="0"/>
                <w:bCs w:val="0"/>
                <w:color w:val="000000"/>
                <w:sz w:val="21"/>
                <w:szCs w:val="21"/>
                <w:highlight w:val="none"/>
                <w:lang w:val="en-US" w:eastAsia="zh-CN" w:bidi="ar"/>
              </w:rPr>
              <w:t xml:space="preserve">质控周期</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急救生命支持类设备</w:t>
            </w: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监护类设备</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framePr w:vAnchor="text" w:hAnchor="page" w:x="1028" w:y="479"/>
            </w:pP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除颤仪</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framePr w:vAnchor="text" w:hAnchor="page" w:x="1028" w:y="479"/>
            </w:pP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lang w:eastAsia="zh-CN"/>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eastAsia="zh-CN"/>
              </w:rPr>
              <w:t xml:space="preserve">呼吸机</w:t>
            </w:r>
            <w:r>
              <w:rPr>
                <w:rFonts w:hint="eastAsia" w:ascii="宋体" w:hAnsi="宋体" w:eastAsia="宋体" w:cs="宋体"/>
                <w:b w:val="0"/>
                <w:bCs w:val="0"/>
                <w:i w:val="0"/>
                <w:iCs w:val="0"/>
                <w:color w:val="000000"/>
                <w:sz w:val="21"/>
                <w:szCs w:val="21"/>
                <w:highlight w:val="none"/>
                <w:u w:val="none"/>
                <w:lang w:eastAsia="zh-CN"/>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framePr w:vAnchor="text" w:hAnchor="page" w:x="1028" w:y="479"/>
            </w:pP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Style w:val="1097"/>
                <w:rFonts w:hint="eastAsia" w:ascii="宋体" w:hAnsi="宋体" w:eastAsia="宋体" w:cs="宋体"/>
                <w:b w:val="0"/>
                <w:bCs w:val="0"/>
                <w:color w:val="000000"/>
                <w:sz w:val="21"/>
                <w:szCs w:val="21"/>
                <w:highlight w:val="none"/>
                <w:lang w:val="en-US" w:eastAsia="zh-CN" w:bidi="ar"/>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麻醉机</w:t>
            </w:r>
            <w:r>
              <w:rPr>
                <w:rStyle w:val="1097"/>
                <w:rFonts w:hint="eastAsia" w:ascii="宋体" w:hAnsi="宋体" w:eastAsia="宋体" w:cs="宋体"/>
                <w:b w:val="0"/>
                <w:bCs w:val="0"/>
                <w:color w:val="000000"/>
                <w:sz w:val="21"/>
                <w:szCs w:val="21"/>
                <w:highlight w:val="none"/>
                <w:lang w:val="en-US" w:eastAsia="zh-CN" w:bidi="ar"/>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framePr w:vAnchor="text" w:hAnchor="page" w:x="1028" w:y="479"/>
            </w:pP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血透机</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每六个月质控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影像类设备</w:t>
            </w: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核磁共振 MR</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framePr w:vAnchor="text" w:hAnchor="page" w:x="1028" w:y="479"/>
            </w:pP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计算机断层扫描设备 CT</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framePr w:vAnchor="text" w:hAnchor="page" w:x="1028" w:y="479"/>
            </w:pP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医用 X 射线扫描系统 DR</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高频手术设备</w:t>
            </w: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高频电刀</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restart"/>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输液辅助电子设备</w:t>
            </w: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输液泵</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rPr>
            </w:r>
            <w:r/>
          </w:p>
        </w:tc>
      </w:tr>
      <w:tr>
        <w:trPr>
          <w:trHeight w:val="567" w:hRule="exact"/>
        </w:trPr>
        <w:tc>
          <w:tcPr>
            <w:tcW w:w="2809" w:type="dxa"/>
            <w:vAlign w:val="center"/>
            <w:vMerge w:val="continue"/>
            <w:textDirection w:val="lrTb"/>
            <w:noWrap w:val="false"/>
          </w:tcPr>
          <w:p>
            <w:pPr>
              <w:pStyle w:val="1030"/>
              <w:ind w:left="0" w:right="0" w:firstLine="0"/>
              <w:jc w:val="center"/>
              <w:rPr>
                <w:rFonts w:hint="eastAsia" w:ascii="宋体" w:hAnsi="宋体" w:eastAsia="宋体" w:cs="宋体"/>
                <w:b w:val="0"/>
                <w:bCs w:val="0"/>
                <w:i w:val="0"/>
                <w:iCs w:val="0"/>
                <w:color w:val="000000"/>
                <w:sz w:val="21"/>
                <w:szCs w:val="21"/>
                <w:highlight w:val="none"/>
                <w:u w:val="none"/>
              </w:rPr>
              <w:framePr w:vAnchor="text" w:hAnchor="page" w:x="1028" w:y="479"/>
            </w:pPr>
            <w:r>
              <w:rPr>
                <w:rFonts w:hint="eastAsia" w:ascii="宋体" w:hAnsi="宋体" w:eastAsia="宋体" w:cs="宋体"/>
                <w:b w:val="0"/>
                <w:bCs w:val="0"/>
                <w:i w:val="0"/>
                <w:iCs w:val="0"/>
                <w:color w:val="000000"/>
                <w:sz w:val="21"/>
                <w:szCs w:val="21"/>
                <w:highlight w:val="none"/>
                <w:u w:val="none"/>
              </w:rPr>
            </w:r>
            <w:r/>
          </w:p>
        </w:tc>
        <w:tc>
          <w:tcPr>
            <w:tcW w:w="5386"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Style w:val="1097"/>
                <w:rFonts w:hint="eastAsia" w:ascii="宋体" w:hAnsi="宋体" w:eastAsia="宋体" w:cs="宋体"/>
                <w:b w:val="0"/>
                <w:bCs w:val="0"/>
                <w:color w:val="000000"/>
                <w:sz w:val="21"/>
                <w:szCs w:val="21"/>
                <w:highlight w:val="none"/>
                <w:lang w:val="en-US" w:eastAsia="zh-CN" w:bidi="ar"/>
              </w:rPr>
              <w:t xml:space="preserve">注射泵</w:t>
            </w:r>
            <w:r>
              <w:rPr>
                <w:rFonts w:hint="eastAsia" w:ascii="宋体" w:hAnsi="宋体" w:eastAsia="宋体" w:cs="宋体"/>
                <w:b w:val="0"/>
                <w:bCs w:val="0"/>
                <w:i w:val="0"/>
                <w:iCs w:val="0"/>
                <w:color w:val="000000"/>
                <w:sz w:val="21"/>
                <w:szCs w:val="21"/>
                <w:highlight w:val="none"/>
                <w:u w:val="none"/>
              </w:rPr>
            </w:r>
            <w:r/>
          </w:p>
        </w:tc>
        <w:tc>
          <w:tcPr>
            <w:tcW w:w="1883" w:type="dxa"/>
            <w:vAlign w:val="center"/>
            <w:textDirection w:val="lrTb"/>
            <w:noWrap w:val="false"/>
          </w:tcPr>
          <w:p>
            <w:pPr>
              <w:pStyle w:val="1030"/>
              <w:ind w:left="0" w:right="0" w:firstLine="0"/>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28" w:y="479"/>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每十二个月质控</w:t>
            </w:r>
            <w:r>
              <w:rPr>
                <w:rFonts w:hint="eastAsia" w:ascii="宋体" w:hAnsi="宋体" w:eastAsia="宋体" w:cs="宋体"/>
                <w:b w:val="0"/>
                <w:bCs w:val="0"/>
                <w:i w:val="0"/>
                <w:iCs w:val="0"/>
                <w:color w:val="000000"/>
                <w:sz w:val="21"/>
                <w:szCs w:val="21"/>
                <w:highlight w:val="none"/>
                <w:u w:val="none"/>
              </w:rPr>
            </w:r>
            <w:r/>
          </w:p>
        </w:tc>
      </w:tr>
    </w:tbl>
    <w:p>
      <w:pPr>
        <w:pStyle w:val="1066"/>
        <w:ind w:left="0" w:firstLine="0"/>
        <w:jc w:val="both"/>
        <w:rPr>
          <w:rStyle w:val="1071"/>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lang w:val="en-US" w:eastAsia="zh-CN"/>
        </w:rPr>
      </w:r>
      <w:r/>
    </w:p>
    <w:p>
      <w:pPr>
        <w:pStyle w:val="1066"/>
        <w:jc w:val="right"/>
        <w:rPr>
          <w:rFonts w:hint="eastAsia" w:ascii="宋体" w:hAnsi="宋体" w:eastAsia="宋体" w:cs="宋体"/>
          <w:b/>
          <w:bCs/>
          <w:color w:val="000000"/>
          <w:sz w:val="24"/>
          <w:szCs w:val="24"/>
          <w:highlight w:val="none"/>
          <w:lang w:val="en-US" w:eastAsia="zh-CN"/>
        </w:rPr>
      </w:pPr>
      <w:r>
        <w:rPr>
          <w:rStyle w:val="1071"/>
          <w:rFonts w:hint="eastAsia" w:ascii="宋体" w:hAnsi="宋体" w:eastAsia="宋体" w:cs="宋体"/>
          <w:b/>
          <w:bCs/>
          <w:color w:val="000000"/>
          <w:sz w:val="24"/>
          <w:szCs w:val="24"/>
          <w:highlight w:val="none"/>
        </w:rPr>
        <w:t xml:space="preserve">（全文完）</w:t>
      </w:r>
      <w:r>
        <w:rPr>
          <w:rFonts w:hint="eastAsia" w:ascii="宋体" w:hAnsi="宋体" w:eastAsia="宋体" w:cs="宋体"/>
          <w:b/>
          <w:bCs/>
          <w:color w:val="000000"/>
          <w:sz w:val="24"/>
          <w:szCs w:val="24"/>
          <w:highlight w:val="none"/>
          <w:lang w:val="en-US" w:eastAsia="zh-CN"/>
        </w:rPr>
      </w:r>
      <w:r/>
    </w:p>
    <w:sectPr>
      <w:headerReference w:type="default" r:id="rId11"/>
      <w:headerReference w:type="first" r:id="rId12"/>
      <w:footerReference w:type="default" r:id="rId16"/>
      <w:footerReference w:type="first" r:id="rId17"/>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KaiTi_GB2312">
    <w:panose1 w:val="0201060906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p>
    <w:pPr>
      <w:pStyle w:val="103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62"/>
      </w:rPr>
      <w:framePr w:wrap="around" w:vAnchor="text" w:hAnchor="margin" w:xAlign="center" w:y="1"/>
    </w:pPr>
    <w:r>
      <w:fldChar w:fldCharType="begin"/>
    </w:r>
    <w:r>
      <w:rPr>
        <w:rStyle w:val="1062"/>
      </w:rPr>
      <w:instrText xml:space="preserve"> PAGE </w:instrText>
    </w:r>
    <w:r>
      <w:fldChar w:fldCharType="end"/>
    </w:r>
    <w:r>
      <w:rPr>
        <w:rStyle w:val="1062"/>
      </w:rPr>
    </w:r>
    <w:r/>
  </w:p>
  <w:p>
    <w:pPr>
      <w:pStyle w:val="10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etween w:val="none" w:color="000000" w:sz="8" w:space="0"/>
      </w:pBdr>
      <w:framePr w:wrap="around" w:vAnchor="text" w:hAnchor="margin" w:xAlign="center" w:y="1"/>
    </w:pPr>
    <w:r>
      <w:fldChar w:fldCharType="begin"/>
    </w:r>
    <w:r>
      <w:rPr>
        <w:rStyle w:val="1062"/>
      </w:rPr>
      <w:instrText xml:space="preserve"> PAGE </w:instrText>
    </w:r>
    <w:r>
      <w:fldChar w:fldCharType="separate"/>
    </w:r>
    <w:r>
      <w:rPr>
        <w:rStyle w:val="1062"/>
      </w:rPr>
      <w:t xml:space="preserve">- 0 -</w:t>
    </w:r>
    <w:r>
      <w:fldChar w:fldCharType="end"/>
    </w:r>
    <w:r/>
  </w:p>
  <w:p>
    <w:pPr>
      <w:pStyle w:val="10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80</w:t>
                          </w:r>
                          <w:r>
                            <w:t xml:space="preserve">页</w:t>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80</w:t>
                    </w:r>
                    <w:r>
                      <w:t xml:space="preserve">页</w:t>
                    </w:r>
                    <w:r/>
                  </w:p>
                  <w:p>
                    <w:pPr>
                      <w:pStyle w:val="1030"/>
                    </w:pPr>
                    <w:r/>
                    <w:r/>
                  </w:p>
                </w:txbxContent>
              </v:textbox>
            </v:shape>
          </w:pict>
        </mc:Fallback>
      </mc:AlternateContent>
    </w: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etween w:val="none" w:color="000000" w:sz="8" w:space="0"/>
      </w:pBdr>
      <w:framePr w:wrap="around" w:vAnchor="text" w:hAnchor="margin" w:xAlign="center" w:y="1"/>
    </w:pPr>
    <w:r>
      <w:fldChar w:fldCharType="begin"/>
    </w:r>
    <w:r>
      <w:rPr>
        <w:rStyle w:val="1062"/>
      </w:rPr>
      <w:instrText xml:space="preserve"> PAGE </w:instrText>
    </w:r>
    <w:r>
      <w:fldChar w:fldCharType="separate"/>
    </w:r>
    <w:r>
      <w:rPr>
        <w:rStyle w:val="1062"/>
      </w:rPr>
      <w:t xml:space="preserve">1</w:t>
    </w:r>
    <w:r>
      <w:fldChar w:fldCharType="end"/>
    </w:r>
    <w:r/>
  </w:p>
  <w:p>
    <w:pPr>
      <w:pStyle w:val="105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0"/>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0"/>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lang w:eastAsia="zh-CN"/>
      </w:rPr>
      <w:t xml:space="preserve">苏州星桥项目管理有限公司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JSZC-320507-SZXQ-C2026-0003</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left="0" w:right="703"/>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lang w:eastAsia="zh-CN"/>
      </w:rPr>
      <w:t xml:space="preserve">苏州星桥项目管理有限公司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项目编号：</w:t>
    </w:r>
    <w:r>
      <w:rPr>
        <w:rFonts w:hint="eastAsia" w:ascii="宋体" w:hAnsi="宋体"/>
        <w:sz w:val="18"/>
        <w:lang w:eastAsia="zh-CN"/>
      </w:rPr>
      <w:t xml:space="preserve">JSZC-320507-SZXQ-C2026-0003</w:t>
    </w:r>
    <w:r>
      <w:rPr>
        <w:rFonts w:hint="eastAsia" w:ascii="宋体" w:hAnsi="宋体"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jc w:val="left"/>
      <w:rPr>
        <w:rFonts w:hint="eastAsia"/>
      </w:rPr>
      <w:pBdr>
        <w:bottom w:val="single" w:color="000000" w:sz="4" w:space="0"/>
      </w:pBdr>
    </w:pPr>
    <w:r>
      <w:rPr>
        <w:rFonts w:hint="eastAsia" w:ascii="宋体" w:hAnsi="宋体"/>
        <w:sz w:val="18"/>
        <w:lang w:eastAsia="zh-CN"/>
      </w:rPr>
      <w:t xml:space="preserve">苏州星桥项目管理有限公司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JSZC-320507-SZXQ-C2026-0003</w:t>
    </w:r>
    <w:r>
      <w:rPr>
        <w:rFonts w:hint="eastAsia" w:ascii="宋体" w:hAnsi="宋体"/>
        <w:sz w:val="18"/>
      </w:rPr>
      <w:t xml:space="preserve"> </w:t>
    </w:r>
    <w:r>
      <w:rPr>
        <w:rFonts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2"/>
      <w:isLgl w:val="false"/>
      <w:suff w:val="tab"/>
      <w:lvlText w:val="%1."/>
      <w:lvlJc w:val="left"/>
      <w:pPr>
        <w:pStyle w:val="103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6"/>
      <w:isLgl w:val="false"/>
      <w:suff w:val="tab"/>
      <w:lvlText w:val=""/>
      <w:lvlJc w:val="left"/>
      <w:pPr>
        <w:pStyle w:val="103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1030"/>
    <w:next w:val="1030"/>
    <w:link w:val="853"/>
    <w:uiPriority w:val="9"/>
    <w:qFormat/>
    <w:pPr>
      <w:keepLines/>
      <w:keepNext/>
      <w:spacing w:before="480" w:after="200"/>
      <w:outlineLvl w:val="0"/>
    </w:pPr>
    <w:rPr>
      <w:rFonts w:ascii="Arial" w:hAnsi="Arial" w:eastAsia="Arial" w:cs="Arial"/>
      <w:sz w:val="40"/>
      <w:szCs w:val="40"/>
    </w:rPr>
  </w:style>
  <w:style w:type="character" w:styleId="853">
    <w:name w:val="Heading 1 Char"/>
    <w:link w:val="852"/>
    <w:uiPriority w:val="9"/>
    <w:rPr>
      <w:rFonts w:ascii="Arial" w:hAnsi="Arial" w:eastAsia="Arial" w:cs="Arial"/>
      <w:sz w:val="40"/>
      <w:szCs w:val="40"/>
    </w:rPr>
  </w:style>
  <w:style w:type="paragraph" w:styleId="854">
    <w:name w:val="Heading 2"/>
    <w:basedOn w:val="1030"/>
    <w:next w:val="1030"/>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link w:val="854"/>
    <w:uiPriority w:val="9"/>
    <w:rPr>
      <w:rFonts w:ascii="Arial" w:hAnsi="Arial" w:eastAsia="Arial" w:cs="Arial"/>
      <w:sz w:val="34"/>
    </w:rPr>
  </w:style>
  <w:style w:type="paragraph" w:styleId="856">
    <w:name w:val="Heading 3"/>
    <w:basedOn w:val="1030"/>
    <w:next w:val="1030"/>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link w:val="856"/>
    <w:uiPriority w:val="9"/>
    <w:rPr>
      <w:rFonts w:ascii="Arial" w:hAnsi="Arial" w:eastAsia="Arial" w:cs="Arial"/>
      <w:sz w:val="30"/>
      <w:szCs w:val="30"/>
    </w:rPr>
  </w:style>
  <w:style w:type="paragraph" w:styleId="858">
    <w:name w:val="Heading 4"/>
    <w:basedOn w:val="1030"/>
    <w:next w:val="1030"/>
    <w:link w:val="859"/>
    <w:uiPriority w:val="9"/>
    <w:unhideWhenUsed/>
    <w:qFormat/>
    <w:pPr>
      <w:keepLines/>
      <w:keepNext/>
      <w:spacing w:before="320" w:after="200"/>
      <w:outlineLvl w:val="3"/>
    </w:pPr>
    <w:rPr>
      <w:rFonts w:ascii="Arial" w:hAnsi="Arial" w:eastAsia="Arial" w:cs="Arial"/>
      <w:b/>
      <w:bCs/>
      <w:sz w:val="26"/>
      <w:szCs w:val="26"/>
    </w:rPr>
  </w:style>
  <w:style w:type="character" w:styleId="859">
    <w:name w:val="Heading 4 Char"/>
    <w:link w:val="858"/>
    <w:uiPriority w:val="9"/>
    <w:rPr>
      <w:rFonts w:ascii="Arial" w:hAnsi="Arial" w:eastAsia="Arial" w:cs="Arial"/>
      <w:b/>
      <w:bCs/>
      <w:sz w:val="26"/>
      <w:szCs w:val="26"/>
    </w:rPr>
  </w:style>
  <w:style w:type="paragraph" w:styleId="860">
    <w:name w:val="Heading 5"/>
    <w:basedOn w:val="1030"/>
    <w:next w:val="1030"/>
    <w:link w:val="861"/>
    <w:uiPriority w:val="9"/>
    <w:unhideWhenUsed/>
    <w:qFormat/>
    <w:pPr>
      <w:keepLines/>
      <w:keepNext/>
      <w:spacing w:before="320" w:after="200"/>
      <w:outlineLvl w:val="4"/>
    </w:pPr>
    <w:rPr>
      <w:rFonts w:ascii="Arial" w:hAnsi="Arial" w:eastAsia="Arial" w:cs="Arial"/>
      <w:b/>
      <w:bCs/>
      <w:sz w:val="24"/>
      <w:szCs w:val="24"/>
    </w:rPr>
  </w:style>
  <w:style w:type="character" w:styleId="861">
    <w:name w:val="Heading 5 Char"/>
    <w:link w:val="860"/>
    <w:uiPriority w:val="9"/>
    <w:rPr>
      <w:rFonts w:ascii="Arial" w:hAnsi="Arial" w:eastAsia="Arial" w:cs="Arial"/>
      <w:b/>
      <w:bCs/>
      <w:sz w:val="24"/>
      <w:szCs w:val="24"/>
    </w:rPr>
  </w:style>
  <w:style w:type="paragraph" w:styleId="862">
    <w:name w:val="Heading 6"/>
    <w:basedOn w:val="1030"/>
    <w:next w:val="1030"/>
    <w:link w:val="863"/>
    <w:uiPriority w:val="9"/>
    <w:unhideWhenUsed/>
    <w:qFormat/>
    <w:pPr>
      <w:keepLines/>
      <w:keepNext/>
      <w:spacing w:before="320" w:after="200"/>
      <w:outlineLvl w:val="5"/>
    </w:pPr>
    <w:rPr>
      <w:rFonts w:ascii="Arial" w:hAnsi="Arial" w:eastAsia="Arial" w:cs="Arial"/>
      <w:b/>
      <w:bCs/>
      <w:sz w:val="22"/>
      <w:szCs w:val="22"/>
    </w:rPr>
  </w:style>
  <w:style w:type="character" w:styleId="863">
    <w:name w:val="Heading 6 Char"/>
    <w:link w:val="862"/>
    <w:uiPriority w:val="9"/>
    <w:rPr>
      <w:rFonts w:ascii="Arial" w:hAnsi="Arial" w:eastAsia="Arial" w:cs="Arial"/>
      <w:b/>
      <w:bCs/>
      <w:sz w:val="22"/>
      <w:szCs w:val="22"/>
    </w:rPr>
  </w:style>
  <w:style w:type="paragraph" w:styleId="864">
    <w:name w:val="Heading 7"/>
    <w:basedOn w:val="1030"/>
    <w:next w:val="1030"/>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name w:val="Heading 7 Char"/>
    <w:link w:val="864"/>
    <w:uiPriority w:val="9"/>
    <w:rPr>
      <w:rFonts w:ascii="Arial" w:hAnsi="Arial" w:eastAsia="Arial" w:cs="Arial"/>
      <w:b/>
      <w:bCs/>
      <w:i/>
      <w:iCs/>
      <w:sz w:val="22"/>
      <w:szCs w:val="22"/>
    </w:rPr>
  </w:style>
  <w:style w:type="paragraph" w:styleId="866">
    <w:name w:val="Heading 8"/>
    <w:basedOn w:val="1030"/>
    <w:next w:val="1030"/>
    <w:link w:val="867"/>
    <w:uiPriority w:val="9"/>
    <w:unhideWhenUsed/>
    <w:qFormat/>
    <w:pPr>
      <w:keepLines/>
      <w:keepNext/>
      <w:spacing w:before="320" w:after="200"/>
      <w:outlineLvl w:val="7"/>
    </w:pPr>
    <w:rPr>
      <w:rFonts w:ascii="Arial" w:hAnsi="Arial" w:eastAsia="Arial" w:cs="Arial"/>
      <w:i/>
      <w:iCs/>
      <w:sz w:val="22"/>
      <w:szCs w:val="22"/>
    </w:rPr>
  </w:style>
  <w:style w:type="character" w:styleId="867">
    <w:name w:val="Heading 8 Char"/>
    <w:link w:val="866"/>
    <w:uiPriority w:val="9"/>
    <w:rPr>
      <w:rFonts w:ascii="Arial" w:hAnsi="Arial" w:eastAsia="Arial" w:cs="Arial"/>
      <w:i/>
      <w:iCs/>
      <w:sz w:val="22"/>
      <w:szCs w:val="22"/>
    </w:rPr>
  </w:style>
  <w:style w:type="paragraph" w:styleId="868">
    <w:name w:val="Heading 9"/>
    <w:basedOn w:val="1030"/>
    <w:next w:val="1030"/>
    <w:link w:val="869"/>
    <w:uiPriority w:val="9"/>
    <w:unhideWhenUsed/>
    <w:qFormat/>
    <w:pPr>
      <w:keepLines/>
      <w:keepNext/>
      <w:spacing w:before="320" w:after="200"/>
      <w:outlineLvl w:val="8"/>
    </w:pPr>
    <w:rPr>
      <w:rFonts w:ascii="Arial" w:hAnsi="Arial" w:eastAsia="Arial" w:cs="Arial"/>
      <w:i/>
      <w:iCs/>
      <w:sz w:val="21"/>
      <w:szCs w:val="21"/>
    </w:rPr>
  </w:style>
  <w:style w:type="character" w:styleId="869">
    <w:name w:val="Heading 9 Char"/>
    <w:link w:val="868"/>
    <w:uiPriority w:val="9"/>
    <w:rPr>
      <w:rFonts w:ascii="Arial" w:hAnsi="Arial" w:eastAsia="Arial" w:cs="Arial"/>
      <w:i/>
      <w:iCs/>
      <w:sz w:val="21"/>
      <w:szCs w:val="21"/>
    </w:rPr>
  </w:style>
  <w:style w:type="paragraph" w:styleId="870">
    <w:name w:val="List Paragraph"/>
    <w:basedOn w:val="1030"/>
    <w:uiPriority w:val="34"/>
    <w:qFormat/>
    <w:pPr>
      <w:contextualSpacing/>
      <w:ind w:left="720"/>
    </w:pPr>
  </w:style>
  <w:style w:type="paragraph" w:styleId="871">
    <w:name w:val="No Spacing"/>
    <w:uiPriority w:val="1"/>
    <w:qFormat/>
    <w:pPr>
      <w:spacing w:before="0" w:after="0" w:line="240" w:lineRule="auto"/>
    </w:pPr>
  </w:style>
  <w:style w:type="paragraph" w:styleId="872">
    <w:name w:val="Title"/>
    <w:basedOn w:val="1030"/>
    <w:next w:val="1030"/>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30"/>
    <w:next w:val="1030"/>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30"/>
    <w:next w:val="1030"/>
    <w:link w:val="877"/>
    <w:uiPriority w:val="29"/>
    <w:qFormat/>
    <w:pPr>
      <w:ind w:left="720" w:right="720"/>
    </w:pPr>
    <w:rPr>
      <w:i/>
    </w:rPr>
  </w:style>
  <w:style w:type="character" w:styleId="877">
    <w:name w:val="Quote Char"/>
    <w:link w:val="876"/>
    <w:uiPriority w:val="29"/>
    <w:rPr>
      <w:i/>
    </w:rPr>
  </w:style>
  <w:style w:type="paragraph" w:styleId="878">
    <w:name w:val="Intense Quote"/>
    <w:basedOn w:val="1030"/>
    <w:next w:val="1030"/>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30"/>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30"/>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30"/>
    <w:next w:val="1030"/>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next w:val="1036"/>
    <w:link w:val="1030"/>
    <w:qFormat/>
    <w:pPr>
      <w:ind w:left="1024"/>
      <w:jc w:val="both"/>
    </w:pPr>
    <w:rPr>
      <w:rFonts w:ascii="Calibri" w:hAnsi="Calibri"/>
      <w:lang w:val="en-US" w:eastAsia="zh-CN" w:bidi="ar-SA"/>
    </w:rPr>
  </w:style>
  <w:style w:type="paragraph" w:styleId="1031">
    <w:name w:val="标题 1"/>
    <w:basedOn w:val="1030"/>
    <w:next w:val="1030"/>
    <w:link w:val="1030"/>
    <w:qFormat/>
    <w:pPr>
      <w:ind w:left="432" w:firstLine="18"/>
      <w:spacing w:before="340" w:after="330" w:line="578" w:lineRule="auto"/>
      <w:outlineLvl w:val="0"/>
    </w:pPr>
    <w:rPr>
      <w:rFonts w:ascii="Calibri" w:hAnsi="Calibri" w:eastAsia="宋体" w:cs="Times New Roman"/>
      <w:lang w:val="en-US" w:eastAsia="zh-CN" w:bidi="ar-SA"/>
    </w:rPr>
  </w:style>
  <w:style w:type="paragraph" w:styleId="1032">
    <w:name w:val="标题 2"/>
    <w:basedOn w:val="1030"/>
    <w:next w:val="1030"/>
    <w:link w:val="1030"/>
    <w:qFormat/>
    <w:pPr>
      <w:keepNext/>
      <w:spacing w:before="240" w:after="60"/>
      <w:outlineLvl w:val="1"/>
    </w:pPr>
    <w:rPr>
      <w:rFonts w:ascii="Arial" w:hAnsi="Arial"/>
      <w:b/>
      <w:bCs/>
      <w:i/>
      <w:iCs/>
      <w:sz w:val="28"/>
      <w:szCs w:val="28"/>
    </w:rPr>
  </w:style>
  <w:style w:type="paragraph" w:styleId="1033">
    <w:name w:val="标题 3"/>
    <w:basedOn w:val="1030"/>
    <w:next w:val="1030"/>
    <w:link w:val="103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34">
    <w:name w:val="默认段落字体"/>
    <w:next w:val="1034"/>
    <w:link w:val="1030"/>
    <w:semiHidden/>
    <w:qFormat/>
  </w:style>
  <w:style w:type="table" w:styleId="1035">
    <w:name w:val="普通表格"/>
    <w:next w:val="1035"/>
    <w:link w:val="1030"/>
    <w:semiHidden/>
    <w:qFormat/>
    <w:tblPr/>
  </w:style>
  <w:style w:type="paragraph" w:styleId="1036">
    <w:name w:val="正文文本缩进"/>
    <w:basedOn w:val="1030"/>
    <w:next w:val="1030"/>
    <w:link w:val="1030"/>
    <w:qFormat/>
    <w:pPr>
      <w:ind w:left="420" w:firstLine="1188"/>
      <w:spacing w:before="0" w:after="0" w:line="360" w:lineRule="exact"/>
    </w:pPr>
  </w:style>
  <w:style w:type="paragraph" w:styleId="1037">
    <w:name w:val="正文缩进"/>
    <w:basedOn w:val="1030"/>
    <w:next w:val="1030"/>
    <w:link w:val="1030"/>
    <w:qFormat/>
    <w:pPr>
      <w:ind w:left="420" w:firstLine="4772"/>
    </w:pPr>
  </w:style>
  <w:style w:type="paragraph" w:styleId="1038">
    <w:name w:val="文档结构图"/>
    <w:basedOn w:val="1030"/>
    <w:next w:val="1038"/>
    <w:link w:val="1030"/>
    <w:qFormat/>
    <w:pPr>
      <w:shd w:val="clear" w:color="auto" w:fill="000080"/>
    </w:pPr>
    <w:rPr>
      <w:rFonts w:eastAsia="@楷体_GB2312"/>
    </w:rPr>
  </w:style>
  <w:style w:type="paragraph" w:styleId="1039">
    <w:name w:val="批注文字"/>
    <w:basedOn w:val="1030"/>
    <w:next w:val="1030"/>
    <w:link w:val="1040"/>
    <w:qFormat/>
    <w:pPr>
      <w:ind w:left="0" w:firstLine="3584"/>
      <w:spacing w:before="0" w:after="0" w:line="360" w:lineRule="auto"/>
    </w:pPr>
  </w:style>
  <w:style w:type="character" w:styleId="1040">
    <w:name w:val="批注文字 Char"/>
    <w:basedOn w:val="1034"/>
    <w:next w:val="1040"/>
    <w:link w:val="1039"/>
    <w:rPr>
      <w:rFonts w:ascii="Calibri" w:hAnsi="Calibri"/>
    </w:rPr>
  </w:style>
  <w:style w:type="paragraph" w:styleId="1041">
    <w:name w:val="正文文本"/>
    <w:basedOn w:val="1030"/>
    <w:next w:val="1041"/>
    <w:link w:val="1030"/>
    <w:qFormat/>
    <w:pPr>
      <w:ind w:left="0" w:firstLine="2560"/>
    </w:pPr>
  </w:style>
  <w:style w:type="paragraph" w:styleId="1042">
    <w:name w:val="列表编号 3"/>
    <w:basedOn w:val="1031"/>
    <w:next w:val="1030"/>
    <w:link w:val="1030"/>
    <w:pPr>
      <w:numPr>
        <w:ilvl w:val="0"/>
        <w:numId w:val="1"/>
      </w:numPr>
      <w:tabs>
        <w:tab w:val="left" w:pos="1200" w:leader="none"/>
      </w:tabs>
    </w:pPr>
  </w:style>
  <w:style w:type="paragraph" w:styleId="1043">
    <w:name w:val="文本块"/>
    <w:basedOn w:val="1030"/>
    <w:next w:val="1030"/>
    <w:link w:val="1030"/>
    <w:qFormat/>
    <w:pPr>
      <w:ind w:left="420" w:right="33" w:firstLine="2560"/>
    </w:pPr>
  </w:style>
  <w:style w:type="paragraph" w:styleId="1044">
    <w:name w:val="目录 3"/>
    <w:basedOn w:val="1030"/>
    <w:next w:val="1030"/>
    <w:link w:val="1030"/>
    <w:qFormat/>
    <w:pPr>
      <w:ind w:left="840"/>
    </w:pPr>
  </w:style>
  <w:style w:type="paragraph" w:styleId="1045">
    <w:name w:val="纯文本"/>
    <w:basedOn w:val="1030"/>
    <w:next w:val="1045"/>
    <w:link w:val="1030"/>
    <w:qFormat/>
    <w:rPr>
      <w:rFonts w:hAnsi="Courier New"/>
      <w:sz w:val="21"/>
    </w:rPr>
  </w:style>
  <w:style w:type="paragraph" w:styleId="1046">
    <w:name w:val="列表项目符号 5"/>
    <w:basedOn w:val="1031"/>
    <w:next w:val="1047"/>
    <w:link w:val="1030"/>
    <w:pPr>
      <w:numPr>
        <w:ilvl w:val="0"/>
        <w:numId w:val="2"/>
      </w:numPr>
      <w:tabs>
        <w:tab w:val="left" w:pos="2040" w:leader="none"/>
      </w:tabs>
    </w:pPr>
  </w:style>
  <w:style w:type="paragraph" w:styleId="1047">
    <w:name w:val="正文首行缩进1"/>
    <w:next w:val="1042"/>
    <w:link w:val="1030"/>
    <w:qFormat/>
    <w:pPr>
      <w:ind w:left="420" w:firstLine="2724"/>
      <w:spacing w:after="120" w:line="360" w:lineRule="auto"/>
    </w:pPr>
    <w:rPr>
      <w:rFonts w:ascii="Calibri" w:hAnsi="Calibri"/>
      <w:lang w:val="en-US" w:eastAsia="zh-CN" w:bidi="ar-SA"/>
    </w:rPr>
  </w:style>
  <w:style w:type="paragraph" w:styleId="1048">
    <w:name w:val="日期"/>
    <w:basedOn w:val="1031"/>
    <w:next w:val="1030"/>
    <w:link w:val="1030"/>
    <w:qFormat/>
    <w:pPr>
      <w:ind w:left="0" w:firstLine="2560"/>
      <w:spacing w:before="0" w:after="0" w:line="240" w:lineRule="auto"/>
    </w:pPr>
  </w:style>
  <w:style w:type="paragraph" w:styleId="1049">
    <w:name w:val="批注框文本"/>
    <w:basedOn w:val="1030"/>
    <w:next w:val="1049"/>
    <w:link w:val="1030"/>
    <w:unhideWhenUsed/>
    <w:qFormat/>
    <w:rPr>
      <w:sz w:val="18"/>
      <w:szCs w:val="18"/>
    </w:rPr>
  </w:style>
  <w:style w:type="paragraph" w:styleId="1050">
    <w:name w:val="页脚"/>
    <w:basedOn w:val="1031"/>
    <w:next w:val="1051"/>
    <w:link w:val="1030"/>
    <w:uiPriority w:val="99"/>
    <w:qFormat/>
    <w:pPr>
      <w:ind w:left="0" w:firstLine="3584"/>
      <w:spacing w:before="0" w:after="0" w:line="240" w:lineRule="auto"/>
    </w:pPr>
  </w:style>
  <w:style w:type="paragraph" w:styleId="1051">
    <w:name w:val="Char Char Char Char Char Char Char Char Char Char Char Char Char"/>
    <w:basedOn w:val="1031"/>
    <w:next w:val="1030"/>
    <w:link w:val="1030"/>
    <w:qFormat/>
    <w:pPr>
      <w:ind w:left="0" w:firstLine="3584"/>
      <w:spacing w:before="0" w:after="160" w:line="240" w:lineRule="exact"/>
    </w:pPr>
  </w:style>
  <w:style w:type="paragraph" w:styleId="1052">
    <w:name w:val="寄信人地址"/>
    <w:basedOn w:val="1030"/>
    <w:next w:val="1052"/>
    <w:link w:val="1030"/>
    <w:uiPriority w:val="99"/>
    <w:unhideWhenUsed/>
    <w:qFormat/>
    <w:rPr>
      <w:rFonts w:ascii="Arial" w:hAnsi="Arial"/>
    </w:rPr>
  </w:style>
  <w:style w:type="paragraph" w:styleId="1053">
    <w:name w:val="页眉"/>
    <w:basedOn w:val="1031"/>
    <w:next w:val="1048"/>
    <w:link w:val="1030"/>
    <w:uiPriority w:val="99"/>
    <w:qFormat/>
    <w:pPr>
      <w:ind w:left="0" w:firstLine="3584"/>
      <w:jc w:val="center"/>
      <w:spacing w:before="0" w:after="0" w:line="240" w:lineRule="auto"/>
      <w:pBdr>
        <w:bottom w:val="none" w:color="000000" w:sz="0" w:space="0"/>
      </w:pBdr>
    </w:pPr>
  </w:style>
  <w:style w:type="paragraph" w:styleId="1054">
    <w:name w:val="目录 1"/>
    <w:basedOn w:val="1031"/>
    <w:next w:val="1030"/>
    <w:link w:val="1030"/>
    <w:uiPriority w:val="39"/>
    <w:qFormat/>
    <w:pPr>
      <w:ind w:left="0" w:firstLine="4608"/>
      <w:spacing w:before="0" w:after="0" w:line="240" w:lineRule="auto"/>
    </w:pPr>
  </w:style>
  <w:style w:type="paragraph" w:styleId="1055">
    <w:name w:val="正文文本缩进 3"/>
    <w:basedOn w:val="1030"/>
    <w:next w:val="1055"/>
    <w:link w:val="1030"/>
    <w:qFormat/>
    <w:pPr>
      <w:ind w:firstLine="480"/>
      <w:spacing w:line="400" w:lineRule="exact"/>
    </w:pPr>
    <w:rPr>
      <w:rFonts w:ascii="Times New Roman" w:hAnsi="Times New Roman"/>
    </w:rPr>
  </w:style>
  <w:style w:type="paragraph" w:styleId="1056">
    <w:name w:val="目录 2"/>
    <w:basedOn w:val="1030"/>
    <w:next w:val="1030"/>
    <w:link w:val="1030"/>
    <w:pPr>
      <w:ind w:left="420"/>
    </w:pPr>
  </w:style>
  <w:style w:type="paragraph" w:styleId="1057">
    <w:name w:val="普通(网站)"/>
    <w:basedOn w:val="1030"/>
    <w:next w:val="1057"/>
    <w:link w:val="1030"/>
    <w:qFormat/>
    <w:pPr>
      <w:jc w:val="left"/>
      <w:spacing w:before="100" w:beforeAutospacing="1" w:after="100" w:afterAutospacing="1"/>
    </w:pPr>
    <w:rPr>
      <w:rFonts w:ascii="Calibri" w:hAnsi="Calibri" w:eastAsia="楷体_GB2312"/>
      <w:szCs w:val="22"/>
    </w:rPr>
  </w:style>
  <w:style w:type="paragraph" w:styleId="1058">
    <w:name w:val="批注主题"/>
    <w:basedOn w:val="1039"/>
    <w:next w:val="1039"/>
    <w:link w:val="1059"/>
    <w:pPr>
      <w:ind w:left="1024" w:firstLine="0"/>
      <w:jc w:val="left"/>
      <w:spacing w:line="240" w:lineRule="auto"/>
    </w:pPr>
    <w:rPr>
      <w:b/>
      <w:bCs/>
    </w:rPr>
  </w:style>
  <w:style w:type="character" w:styleId="1059">
    <w:name w:val="批注主题 Char"/>
    <w:basedOn w:val="1040"/>
    <w:next w:val="1059"/>
    <w:link w:val="1058"/>
  </w:style>
  <w:style w:type="paragraph" w:styleId="1060">
    <w:name w:val="正文首行缩进 2"/>
    <w:basedOn w:val="1036"/>
    <w:next w:val="1060"/>
    <w:link w:val="1030"/>
    <w:qFormat/>
    <w:pPr>
      <w:ind w:left="420" w:firstLine="420"/>
      <w:spacing w:after="120" w:line="240" w:lineRule="auto"/>
    </w:pPr>
    <w:rPr>
      <w:rFonts w:ascii="等线" w:cs="Times New Roman"/>
      <w:sz w:val="21"/>
      <w:szCs w:val="24"/>
    </w:rPr>
  </w:style>
  <w:style w:type="table" w:styleId="1061">
    <w:name w:val="网格型"/>
    <w:basedOn w:val="1035"/>
    <w:next w:val="1061"/>
    <w:link w:val="1030"/>
    <w:uiPriority w:val="59"/>
    <w:qFormat/>
    <w:tblPr/>
  </w:style>
  <w:style w:type="character" w:styleId="1062">
    <w:name w:val="页码"/>
    <w:next w:val="1062"/>
    <w:link w:val="1030"/>
    <w:qFormat/>
    <w:rPr>
      <w:sz w:val="20"/>
    </w:rPr>
  </w:style>
  <w:style w:type="character" w:styleId="1063">
    <w:name w:val="强调"/>
    <w:basedOn w:val="1034"/>
    <w:next w:val="1063"/>
    <w:link w:val="1030"/>
    <w:qFormat/>
    <w:rPr>
      <w:i/>
    </w:rPr>
  </w:style>
  <w:style w:type="character" w:styleId="1064">
    <w:name w:val="超链接"/>
    <w:next w:val="1064"/>
    <w:link w:val="1030"/>
    <w:uiPriority w:val="99"/>
    <w:qFormat/>
    <w:rPr>
      <w:color w:val="0000ff"/>
      <w:sz w:val="20"/>
      <w:u w:val="single"/>
    </w:rPr>
  </w:style>
  <w:style w:type="character" w:styleId="1065">
    <w:name w:val="批注引用"/>
    <w:basedOn w:val="1034"/>
    <w:next w:val="1065"/>
    <w:link w:val="1030"/>
    <w:rPr>
      <w:sz w:val="21"/>
      <w:szCs w:val="21"/>
    </w:rPr>
  </w:style>
  <w:style w:type="paragraph" w:styleId="1066">
    <w:name w:val="正文文本缩进1"/>
    <w:basedOn w:val="1030"/>
    <w:next w:val="1066"/>
    <w:link w:val="1030"/>
    <w:qFormat/>
    <w:pPr>
      <w:ind w:firstLine="435"/>
      <w:spacing w:line="480" w:lineRule="exact"/>
    </w:pPr>
    <w:rPr>
      <w:szCs w:val="32"/>
    </w:rPr>
  </w:style>
  <w:style w:type="paragraph" w:styleId="1067">
    <w:name w:val="段"/>
    <w:next w:val="1030"/>
    <w:link w:val="1030"/>
    <w:qFormat/>
    <w:pPr>
      <w:ind w:firstLine="200"/>
      <w:jc w:val="both"/>
      <w:spacing w:line="360" w:lineRule="auto"/>
    </w:pPr>
    <w:rPr>
      <w:rFonts w:ascii="宋体" w:hAnsi="Calibri"/>
      <w:sz w:val="24"/>
      <w:szCs w:val="22"/>
      <w:lang w:val="en-US" w:eastAsia="zh-CN" w:bidi="ar-SA"/>
    </w:rPr>
  </w:style>
  <w:style w:type="character" w:styleId="1068">
    <w:name w:val="font11"/>
    <w:basedOn w:val="1034"/>
    <w:next w:val="1068"/>
    <w:link w:val="1030"/>
    <w:qFormat/>
    <w:rPr>
      <w:rFonts w:ascii="Times New Roman" w:hAnsi="Times New Roman" w:cs="Times New Roman"/>
      <w:color w:val="000000"/>
      <w:sz w:val="21"/>
      <w:szCs w:val="21"/>
      <w:u w:val="none"/>
    </w:rPr>
  </w:style>
  <w:style w:type="character" w:styleId="1069">
    <w:name w:val="font31"/>
    <w:basedOn w:val="1034"/>
    <w:next w:val="1069"/>
    <w:link w:val="1030"/>
    <w:rPr>
      <w:rFonts w:ascii="Arial" w:hAnsi="Arial" w:cs="Arial"/>
      <w:i w:val="0"/>
      <w:iCs w:val="0"/>
      <w:color w:val="000000"/>
      <w:sz w:val="20"/>
      <w:szCs w:val="20"/>
      <w:u w:val="none"/>
    </w:rPr>
  </w:style>
  <w:style w:type="character" w:styleId="1070">
    <w:name w:val="font21"/>
    <w:basedOn w:val="1034"/>
    <w:next w:val="1070"/>
    <w:link w:val="1030"/>
    <w:qFormat/>
    <w:rPr>
      <w:rFonts w:hint="eastAsia" w:ascii="宋体" w:hAnsi="宋体" w:eastAsia="宋体" w:cs="宋体"/>
      <w:color w:val="000000"/>
      <w:sz w:val="21"/>
      <w:szCs w:val="21"/>
      <w:u w:val="none"/>
    </w:rPr>
  </w:style>
  <w:style w:type="character" w:styleId="1071">
    <w:name w:val="NormalCharacter1"/>
    <w:next w:val="1071"/>
    <w:link w:val="1072"/>
    <w:semiHidden/>
    <w:qFormat/>
    <w:rPr>
      <w:rFonts w:ascii="Calibri" w:hAnsi="Calibri" w:eastAsia="宋体" w:cs="Times New Roman"/>
    </w:rPr>
  </w:style>
  <w:style w:type="paragraph" w:styleId="1072">
    <w:name w:val="UserStyle_3"/>
    <w:basedOn w:val="1030"/>
    <w:next w:val="1072"/>
    <w:link w:val="1071"/>
    <w:qFormat/>
    <w:pPr>
      <w:ind w:left="0"/>
      <w:jc w:val="left"/>
      <w:spacing w:line="360" w:lineRule="auto"/>
      <w:shd w:val="clear" w:color="auto" w:fill="000080"/>
    </w:pPr>
    <w:rPr>
      <w:rFonts w:ascii="Calibri" w:hAnsi="Calibri" w:eastAsia="宋体" w:cs="Times New Roman"/>
    </w:rPr>
  </w:style>
  <w:style w:type="paragraph" w:styleId="1073">
    <w:name w:val="PlainText1"/>
    <w:basedOn w:val="1030"/>
    <w:next w:val="1073"/>
    <w:link w:val="1030"/>
    <w:qFormat/>
    <w:rPr>
      <w:rFonts w:ascii="宋体" w:hAnsi="Courier New"/>
    </w:rPr>
  </w:style>
  <w:style w:type="paragraph" w:styleId="1074">
    <w:name w:val="Plain Text1"/>
    <w:basedOn w:val="1030"/>
    <w:next w:val="1074"/>
    <w:link w:val="1030"/>
    <w:qFormat/>
    <w:pPr>
      <w:widowControl w:val="off"/>
    </w:pPr>
    <w:rPr>
      <w:rFonts w:hint="eastAsia" w:ascii="宋体" w:hAnsi="Courier New"/>
      <w:sz w:val="28"/>
    </w:rPr>
  </w:style>
  <w:style w:type="paragraph" w:styleId="1075">
    <w:name w:val="WPSOffice手动目录 1"/>
    <w:next w:val="1075"/>
    <w:link w:val="1030"/>
    <w:rPr>
      <w:lang w:val="en-US" w:eastAsia="zh-CN" w:bidi="ar-SA"/>
    </w:rPr>
  </w:style>
  <w:style w:type="paragraph" w:styleId="1076">
    <w:name w:val="Andy_正文"/>
    <w:basedOn w:val="1030"/>
    <w:next w:val="1076"/>
    <w:link w:val="1030"/>
    <w:qFormat/>
    <w:pPr>
      <w:ind w:firstLine="480"/>
      <w:spacing w:line="360" w:lineRule="auto"/>
      <w:widowControl w:val="off"/>
    </w:pPr>
    <w:rPr>
      <w:rFonts w:ascii="Calibri" w:hAnsi="Calibri" w:eastAsia="宋体"/>
      <w:sz w:val="24"/>
    </w:rPr>
  </w:style>
  <w:style w:type="paragraph" w:styleId="1077">
    <w:name w:val="正文1"/>
    <w:basedOn w:val="1030"/>
    <w:next w:val="1030"/>
    <w:link w:val="1030"/>
    <w:qFormat/>
    <w:pPr>
      <w:ind w:left="420" w:firstLine="527"/>
      <w:jc w:val="both"/>
      <w:spacing w:before="120" w:line="360" w:lineRule="auto"/>
      <w:widowControl w:val="off"/>
    </w:pPr>
    <w:rPr>
      <w:rFonts w:ascii="宋体" w:hAnsi="宋体"/>
      <w:szCs w:val="20"/>
    </w:rPr>
  </w:style>
  <w:style w:type="paragraph" w:styleId="1078">
    <w:name w:val="纯文本1"/>
    <w:basedOn w:val="1030"/>
    <w:next w:val="1078"/>
    <w:link w:val="1030"/>
    <w:qFormat/>
    <w:rPr>
      <w:rFonts w:hAnsi="Courier New" w:eastAsia="KaiTi_GB2312"/>
      <w:sz w:val="28"/>
    </w:rPr>
  </w:style>
  <w:style w:type="paragraph" w:styleId="1079">
    <w:name w:val="纯文本3"/>
    <w:basedOn w:val="1030"/>
    <w:next w:val="1079"/>
    <w:link w:val="1030"/>
    <w:qFormat/>
    <w:rPr>
      <w:rFonts w:ascii="宋体" w:hAnsi="Courier New"/>
    </w:rPr>
  </w:style>
  <w:style w:type="paragraph" w:styleId="1080">
    <w:name w:val="纯文本31"/>
    <w:basedOn w:val="1030"/>
    <w:next w:val="1080"/>
    <w:link w:val="1030"/>
    <w:qFormat/>
    <w:pPr>
      <w:jc w:val="left"/>
      <w:widowControl/>
    </w:pPr>
    <w:rPr>
      <w:rFonts w:ascii="宋体" w:hAnsi="Courier New" w:eastAsia="KaiTi_GB2312"/>
      <w:sz w:val="26"/>
      <w:szCs w:val="20"/>
    </w:rPr>
  </w:style>
  <w:style w:type="paragraph" w:styleId="1081">
    <w:name w:val="Default"/>
    <w:next w:val="1046"/>
    <w:link w:val="1030"/>
    <w:qFormat/>
    <w:pPr>
      <w:ind w:firstLine="5120"/>
      <w:widowControl w:val="off"/>
    </w:pPr>
    <w:rPr>
      <w:rFonts w:ascii="Calibri" w:hAnsi="Calibri"/>
      <w:lang w:val="en-US" w:eastAsia="zh-CN" w:bidi="ar-SA"/>
    </w:rPr>
  </w:style>
  <w:style w:type="paragraph" w:styleId="1082">
    <w:name w:val="首行缩进"/>
    <w:basedOn w:val="1030"/>
    <w:next w:val="1082"/>
    <w:link w:val="1030"/>
    <w:qFormat/>
    <w:pPr>
      <w:ind w:firstLine="480"/>
    </w:pPr>
    <w:rPr>
      <w:lang w:val="zh-CN"/>
    </w:rPr>
  </w:style>
  <w:style w:type="paragraph" w:styleId="1083">
    <w:name w:val="Acetate1"/>
    <w:basedOn w:val="1030"/>
    <w:next w:val="1083"/>
    <w:link w:val="1030"/>
    <w:semiHidden/>
    <w:qFormat/>
    <w:rPr>
      <w:sz w:val="18"/>
      <w:szCs w:val="18"/>
    </w:rPr>
  </w:style>
  <w:style w:type="paragraph" w:styleId="1084">
    <w:name w:val="纯文本4"/>
    <w:basedOn w:val="1030"/>
    <w:next w:val="1084"/>
    <w:link w:val="1030"/>
    <w:pPr>
      <w:widowControl w:val="off"/>
    </w:pPr>
    <w:rPr>
      <w:rFonts w:ascii="宋体" w:hAnsi="Courier New"/>
      <w:szCs w:val="20"/>
      <w:lang w:val="zh-CN" w:eastAsia="zh-CN"/>
    </w:rPr>
  </w:style>
  <w:style w:type="paragraph" w:styleId="1085">
    <w:name w:val="_Style 6"/>
    <w:basedOn w:val="1031"/>
    <w:next w:val="1030"/>
    <w:link w:val="1030"/>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86">
    <w:name w:val="UserStyle_34"/>
    <w:basedOn w:val="1030"/>
    <w:next w:val="1086"/>
    <w:link w:val="1030"/>
    <w:qFormat/>
    <w:pPr>
      <w:ind w:firstLine="200"/>
      <w:spacing w:before="50" w:after="50" w:line="360" w:lineRule="auto"/>
    </w:pPr>
    <w:rPr>
      <w:rFonts w:eastAsia="宋体"/>
      <w:sz w:val="24"/>
      <w:szCs w:val="24"/>
    </w:rPr>
  </w:style>
  <w:style w:type="paragraph" w:styleId="1087">
    <w:name w:val="纯文本11"/>
    <w:basedOn w:val="1030"/>
    <w:next w:val="1087"/>
    <w:link w:val="1030"/>
    <w:qFormat/>
    <w:rPr>
      <w:rFonts w:hAnsi="Courier New" w:eastAsia="KaiTi_GB2312"/>
      <w:sz w:val="26"/>
      <w:szCs w:val="20"/>
    </w:rPr>
  </w:style>
  <w:style w:type="paragraph" w:styleId="1088">
    <w:name w:val="NormalIndent1"/>
    <w:basedOn w:val="1030"/>
    <w:next w:val="1088"/>
    <w:link w:val="1030"/>
    <w:qFormat/>
    <w:pPr>
      <w:ind w:firstLine="420"/>
      <w:jc w:val="left"/>
    </w:pPr>
    <w:rPr>
      <w:sz w:val="24"/>
    </w:rPr>
  </w:style>
  <w:style w:type="paragraph" w:styleId="1089">
    <w:name w:val="UserStyle_28"/>
    <w:basedOn w:val="1030"/>
    <w:next w:val="1089"/>
    <w:link w:val="1030"/>
    <w:qFormat/>
    <w:pPr>
      <w:ind w:firstLine="480"/>
      <w:spacing w:line="360" w:lineRule="auto"/>
    </w:pPr>
    <w:rPr>
      <w:rFonts w:ascii="Calibri" w:hAnsi="Calibri" w:eastAsia="宋体"/>
      <w:sz w:val="24"/>
    </w:rPr>
  </w:style>
  <w:style w:type="paragraph" w:styleId="1090">
    <w:name w:val="UserStyle_62"/>
    <w:basedOn w:val="1030"/>
    <w:next w:val="1090"/>
    <w:link w:val="1030"/>
    <w:qFormat/>
    <w:rPr>
      <w:rFonts w:ascii="宋体" w:hAnsi="Courier New"/>
    </w:rPr>
  </w:style>
  <w:style w:type="character" w:styleId="1091">
    <w:name w:val="font121"/>
    <w:basedOn w:val="1034"/>
    <w:next w:val="1091"/>
    <w:link w:val="1030"/>
    <w:rPr>
      <w:rFonts w:ascii="微软雅黑" w:hAnsi="微软雅黑" w:eastAsia="微软雅黑" w:cs="微软雅黑"/>
      <w:b/>
      <w:bCs/>
      <w:i w:val="0"/>
      <w:iCs w:val="0"/>
      <w:color w:val="000000"/>
      <w:sz w:val="22"/>
      <w:szCs w:val="22"/>
      <w:u w:val="none"/>
    </w:rPr>
  </w:style>
  <w:style w:type="character" w:styleId="1092">
    <w:name w:val="font131"/>
    <w:basedOn w:val="1034"/>
    <w:next w:val="1092"/>
    <w:link w:val="1030"/>
    <w:rPr>
      <w:rFonts w:hint="eastAsia" w:ascii="微软雅黑" w:hAnsi="微软雅黑" w:eastAsia="微软雅黑" w:cs="微软雅黑"/>
      <w:b/>
      <w:bCs/>
      <w:i w:val="0"/>
      <w:iCs w:val="0"/>
      <w:color w:val="000000"/>
      <w:sz w:val="28"/>
      <w:szCs w:val="28"/>
      <w:u w:val="none"/>
    </w:rPr>
  </w:style>
  <w:style w:type="character" w:styleId="1093">
    <w:name w:val="font71"/>
    <w:basedOn w:val="1034"/>
    <w:next w:val="1093"/>
    <w:link w:val="1030"/>
    <w:rPr>
      <w:rFonts w:hint="eastAsia" w:ascii="微软雅黑" w:hAnsi="微软雅黑" w:eastAsia="微软雅黑" w:cs="微软雅黑"/>
      <w:i w:val="0"/>
      <w:iCs w:val="0"/>
      <w:color w:val="000000"/>
      <w:sz w:val="22"/>
      <w:szCs w:val="22"/>
      <w:u w:val="none"/>
    </w:rPr>
  </w:style>
  <w:style w:type="character" w:styleId="1094">
    <w:name w:val="font101"/>
    <w:basedOn w:val="1034"/>
    <w:next w:val="1094"/>
    <w:link w:val="1030"/>
    <w:rPr>
      <w:rFonts w:hint="eastAsia" w:ascii="微软雅黑" w:hAnsi="微软雅黑" w:eastAsia="微软雅黑" w:cs="微软雅黑"/>
      <w:i w:val="0"/>
      <w:iCs w:val="0"/>
      <w:color w:val="000000"/>
      <w:sz w:val="20"/>
      <w:szCs w:val="20"/>
      <w:u w:val="none"/>
    </w:rPr>
  </w:style>
  <w:style w:type="character" w:styleId="1095">
    <w:name w:val="font141"/>
    <w:basedOn w:val="1034"/>
    <w:next w:val="1095"/>
    <w:link w:val="1030"/>
    <w:rPr>
      <w:rFonts w:hint="eastAsia" w:ascii="宋体" w:hAnsi="宋体" w:eastAsia="宋体" w:cs="宋体"/>
      <w:i w:val="0"/>
      <w:iCs w:val="0"/>
      <w:color w:val="000000"/>
      <w:sz w:val="20"/>
      <w:szCs w:val="20"/>
      <w:u w:val="none"/>
    </w:rPr>
  </w:style>
  <w:style w:type="character" w:styleId="1096">
    <w:name w:val="font61"/>
    <w:basedOn w:val="1034"/>
    <w:next w:val="1096"/>
    <w:link w:val="1030"/>
    <w:rPr>
      <w:rFonts w:ascii="微软雅黑" w:hAnsi="微软雅黑" w:eastAsia="微软雅黑" w:cs="微软雅黑"/>
      <w:b/>
      <w:bCs/>
      <w:i w:val="0"/>
      <w:iCs w:val="0"/>
      <w:color w:val="000000"/>
      <w:sz w:val="22"/>
      <w:szCs w:val="22"/>
      <w:u w:val="none"/>
    </w:rPr>
  </w:style>
  <w:style w:type="character" w:styleId="1097">
    <w:name w:val="font41"/>
    <w:basedOn w:val="1034"/>
    <w:next w:val="1097"/>
    <w:link w:val="1030"/>
    <w:rPr>
      <w:rFonts w:hint="eastAsia" w:ascii="微软雅黑" w:hAnsi="微软雅黑" w:eastAsia="微软雅黑" w:cs="微软雅黑"/>
      <w:i w:val="0"/>
      <w:iCs w:val="0"/>
      <w:color w:val="000000"/>
      <w:sz w:val="22"/>
      <w:szCs w:val="22"/>
      <w:u w:val="none"/>
    </w:r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洪胜兰</cp:lastModifiedBy>
  <cp:revision>5</cp:revision>
  <dcterms:created xsi:type="dcterms:W3CDTF">2021-11-15T01:50:00Z</dcterms:created>
  <dcterms:modified xsi:type="dcterms:W3CDTF">2026-10-29T08:26:09Z</dcterms:modified>
</cp:coreProperties>
</file>