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auto"/>
          <w:highlight w:val="none"/>
        </w:rPr>
      </w:pPr>
      <w:r>
        <w:rPr>
          <w:color w:val="auto"/>
          <w:highlight w:val="none"/>
        </w:rPr>
      </w:r>
      <w:r/>
    </w:p>
    <w:p>
      <w:pPr>
        <w:rPr>
          <w:color w:val="auto"/>
          <w:highlight w:val="none"/>
        </w:rPr>
      </w:pPr>
      <w:r/>
      <w:bookmarkStart w:id="0" w:name="EB3ace3d43b98b41779337deb808be6fa3"/>
      <w:r>
        <w:rPr>
          <w:rFonts w:hint="eastAsia"/>
          <w:color w:val="auto"/>
          <w:sz w:val="20"/>
          <w:highlight w:val="none"/>
        </w:rPr>
        <w:t xml:space="preserve"> </w:t>
      </w:r>
      <w:bookmarkEnd w:id="0"/>
      <w:r/>
      <w:bookmarkStart w:id="1" w:name="EB57dd2a69e2b54b0cb3f5c2f03a1ab7bf"/>
      <w:r>
        <w:rPr>
          <w:rFonts w:hint="eastAsia"/>
          <w:color w:val="auto"/>
          <w:sz w:val="20"/>
          <w:highlight w:val="none"/>
        </w:rPr>
        <w:t xml:space="preserve"> </w:t>
      </w:r>
      <w:bookmarkEnd w:id="1"/>
      <w:r/>
      <w:r/>
    </w:p>
    <w:p>
      <w:pPr>
        <w:rPr>
          <w:color w:val="auto"/>
          <w:highlight w:val="none"/>
        </w:rPr>
      </w:pPr>
      <w:r>
        <w:rPr>
          <w:color w:val="auto"/>
          <w:highlight w:val="none"/>
        </w:rPr>
      </w:r>
      <w:r/>
    </w:p>
    <w:p>
      <w:pPr>
        <w:jc w:val="center"/>
        <w:spacing w:before="120" w:after="120" w:line="360" w:lineRule="auto"/>
        <w:rPr>
          <w:rFonts w:hint="eastAsia"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 xml:space="preserve">招　标　文　件</w:t>
      </w:r>
      <w:r/>
    </w:p>
    <w:p>
      <w:pPr>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06"/>
        <w:rPr>
          <w:rFonts w:hint="eastAsia" w:ascii="Times New Roman" w:hAnsi="Times New Roman" w:eastAsia="宋体" w:cs="宋体"/>
          <w:b/>
          <w:color w:val="auto"/>
          <w:sz w:val="30"/>
          <w:szCs w:val="30"/>
          <w:highlight w:val="none"/>
          <w:lang w:eastAsia="zh-CN" w:bidi="ar"/>
        </w:rPr>
      </w:pPr>
      <w:r>
        <w:rPr>
          <w:rFonts w:hint="eastAsia" w:ascii="Times New Roman" w:hAnsi="Times New Roman" w:cs="宋体"/>
          <w:b/>
          <w:color w:val="auto"/>
          <w:sz w:val="30"/>
          <w:szCs w:val="30"/>
          <w:highlight w:val="none"/>
          <w:lang w:bidi="ar"/>
        </w:rPr>
        <w:t xml:space="preserve">项目名称：</w:t>
      </w:r>
      <w:r>
        <w:rPr>
          <w:rFonts w:hint="eastAsia" w:ascii="Times New Roman" w:hAnsi="Times New Roman" w:cs="宋体"/>
          <w:b/>
          <w:color w:val="auto"/>
          <w:sz w:val="30"/>
          <w:szCs w:val="30"/>
          <w:highlight w:val="none"/>
          <w:lang w:eastAsia="zh-CN" w:bidi="ar"/>
        </w:rPr>
        <w:t xml:space="preserve">黄河街道老旧小区电梯更新项目</w:t>
      </w:r>
      <w:r/>
    </w:p>
    <w:p>
      <w:pPr>
        <w:ind w:firstLine="1506"/>
        <w:rPr>
          <w:rFonts w:hint="eastAsia" w:ascii="Times New Roman" w:hAnsi="Times New Roman" w:eastAsia="宋体" w:cs="宋体"/>
          <w:b/>
          <w:color w:val="auto"/>
          <w:sz w:val="30"/>
          <w:szCs w:val="30"/>
          <w:highlight w:val="none"/>
          <w:lang w:eastAsia="zh-CN" w:bidi="ar"/>
        </w:rPr>
      </w:pPr>
      <w:r>
        <w:rPr>
          <w:rFonts w:hint="eastAsia" w:ascii="Times New Roman" w:hAnsi="Times New Roman" w:cs="宋体"/>
          <w:b/>
          <w:color w:val="auto"/>
          <w:sz w:val="30"/>
          <w:szCs w:val="30"/>
          <w:highlight w:val="none"/>
          <w:lang w:bidi="ar"/>
        </w:rPr>
        <w:t xml:space="preserve">项目编号：</w:t>
      </w:r>
      <w:r>
        <w:rPr>
          <w:rFonts w:hint="eastAsia" w:ascii="Times New Roman" w:hAnsi="Times New Roman" w:cs="宋体"/>
          <w:b/>
          <w:color w:val="auto"/>
          <w:sz w:val="30"/>
          <w:szCs w:val="30"/>
          <w:highlight w:val="none"/>
          <w:lang w:eastAsia="zh-CN" w:bidi="ar"/>
        </w:rPr>
        <w:fldChar w:fldCharType="begin"/>
      </w:r>
      <w:r>
        <w:rPr>
          <w:rFonts w:hint="eastAsia" w:ascii="Times New Roman" w:hAnsi="Times New Roman" w:cs="宋体"/>
          <w:b/>
          <w:color w:val="auto"/>
          <w:sz w:val="30"/>
          <w:szCs w:val="30"/>
          <w:highlight w:val="none"/>
          <w:lang w:eastAsia="zh-CN" w:bidi="ar"/>
        </w:rPr>
        <w:instrText xml:space="preserve"> HYPERLINK "https://jszfcg.jsczt.cn/jszc/wf/entrust/detail/new/c5532768e3bc44358a5dd63dc1e94c97" \o "点击查看" </w:instrText>
      </w:r>
      <w:r>
        <w:rPr>
          <w:rFonts w:hint="eastAsia" w:ascii="Times New Roman" w:hAnsi="Times New Roman" w:cs="宋体"/>
          <w:b/>
          <w:color w:val="auto"/>
          <w:sz w:val="30"/>
          <w:szCs w:val="30"/>
          <w:highlight w:val="none"/>
          <w:lang w:eastAsia="zh-CN" w:bidi="ar"/>
        </w:rPr>
        <w:fldChar w:fldCharType="separate"/>
      </w:r>
      <w:r>
        <w:rPr>
          <w:rFonts w:hint="eastAsia" w:ascii="Times New Roman" w:hAnsi="Times New Roman" w:cs="宋体"/>
          <w:b/>
          <w:color w:val="auto"/>
          <w:sz w:val="30"/>
          <w:szCs w:val="30"/>
          <w:highlight w:val="none"/>
          <w:lang w:eastAsia="zh-CN" w:bidi="ar"/>
        </w:rPr>
        <w:t xml:space="preserve">JSZC-321391-JZCG-G2026-0007</w:t>
      </w:r>
      <w:r>
        <w:rPr>
          <w:rFonts w:hint="default" w:ascii="Times New Roman" w:hAnsi="Times New Roman" w:cs="宋体"/>
          <w:b/>
          <w:color w:val="auto"/>
          <w:sz w:val="30"/>
          <w:szCs w:val="30"/>
          <w:highlight w:val="none"/>
          <w:lang w:eastAsia="zh-CN" w:bidi="ar"/>
        </w:rPr>
        <w:fldChar w:fldCharType="end"/>
      </w:r>
      <w:r/>
    </w:p>
    <w:p>
      <w:pPr>
        <w:ind w:left="2800" w:hanging="2800"/>
        <w:rPr>
          <w:rFonts w:ascii="Times New Roman" w:hAnsi="Times New Roman"/>
          <w:color w:val="auto"/>
          <w:sz w:val="28"/>
          <w:szCs w:val="28"/>
          <w:highlight w:val="none"/>
          <w:lang w:bidi="ar"/>
        </w:rPr>
      </w:pPr>
      <w:r>
        <w:rPr>
          <w:rFonts w:ascii="Times New Roman" w:hAnsi="Times New Roman"/>
          <w:color w:val="auto"/>
          <w:sz w:val="28"/>
          <w:szCs w:val="28"/>
          <w:highlight w:val="none"/>
          <w:lang w:bidi="ar"/>
        </w:rPr>
      </w:r>
      <w:r/>
    </w:p>
    <w:p>
      <w:pPr>
        <w:ind w:left="2800" w:hanging="2800"/>
        <w:rPr>
          <w:b/>
          <w:color w:val="auto"/>
          <w:sz w:val="28"/>
          <w:szCs w:val="28"/>
          <w:highlight w:val="none"/>
        </w:rPr>
      </w:pPr>
      <w:r>
        <w:rPr>
          <w:rFonts w:ascii="Times New Roman" w:hAnsi="Times New Roman"/>
          <w:color w:val="auto"/>
          <w:sz w:val="28"/>
          <w:szCs w:val="28"/>
          <w:highlight w:val="none"/>
          <w:lang w:bidi="ar"/>
        </w:rPr>
        <w:t xml:space="preserve">       </w:t>
      </w:r>
      <w:r>
        <w:rPr>
          <w:rFonts w:hint="eastAsia" w:ascii="Times New Roman" w:hAnsi="Times New Roman"/>
          <w:color w:val="auto"/>
          <w:sz w:val="28"/>
          <w:szCs w:val="28"/>
          <w:highlight w:val="none"/>
          <w:lang w:bidi="ar"/>
        </w:rPr>
        <w:t xml:space="preserve">             </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bookmarkStart w:id="218" w:name="_GoBack"/>
      <w:r/>
      <w:bookmarkEnd w:id="218"/>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789"/>
        <w:tblpPr w:horzAnchor="page" w:tblpX="2413" w:vertAnchor="text" w:tblpY="466" w:leftFromText="180" w:topFromText="0" w:rightFromText="180" w:bottomFromText="0"/>
        <w:tblW w:w="7743" w:type="dxa"/>
        <w:tblInd w:w="0" w:type="dxa"/>
        <w:tblLayout w:type="fixed"/>
        <w:tblCellMar>
          <w:left w:w="108" w:type="dxa"/>
          <w:top w:w="0" w:type="dxa"/>
          <w:right w:w="108" w:type="dxa"/>
          <w:bottom w:w="0" w:type="dxa"/>
        </w:tblCellMar>
        <w:tblLook w:val="04A0" w:firstRow="1" w:lastRow="0" w:firstColumn="1" w:lastColumn="0" w:noHBand="0" w:noVBand="1"/>
      </w:tblPr>
      <w:tblGrid>
        <w:gridCol w:w="2681"/>
        <w:gridCol w:w="5062"/>
      </w:tblGrid>
      <w:tr>
        <w:trPr>
          <w:trHeight w:val="586"/>
        </w:trPr>
        <w:tc>
          <w:tcPr>
            <w:tcBorders>
              <w:top w:val="none" w:color="000000" w:sz="4" w:space="0"/>
              <w:left w:val="none" w:color="000000" w:sz="4" w:space="0"/>
              <w:bottom w:val="none" w:color="000000" w:sz="4" w:space="0"/>
              <w:right w:val="none" w:color="000000" w:sz="4" w:space="0"/>
            </w:tcBorders>
            <w:tcW w:w="2681" w:type="dxa"/>
            <w:vAlign w:val="center"/>
            <w:textDirection w:val="lrTb"/>
            <w:noWrap w:val="false"/>
          </w:tcPr>
          <w:p>
            <w:pPr>
              <w:jc w:val="left"/>
              <w:spacing w:line="500" w:lineRule="exact"/>
              <w:rPr>
                <w:rFonts w:ascii="仿宋" w:hAnsi="仿宋" w:eastAsia="仿宋" w:cs="仿宋"/>
                <w:color w:val="auto"/>
                <w:sz w:val="24"/>
                <w:szCs w:val="24"/>
                <w:highlight w:val="none"/>
              </w:rPr>
            </w:pPr>
            <w:r/>
            <w:bookmarkStart w:id="2" w:name="OLE_LINK17"/>
            <w:r>
              <w:rPr>
                <w:rFonts w:hint="eastAsia" w:ascii="Times New Roman" w:hAnsi="Times New Roman"/>
                <w:b/>
                <w:bCs/>
                <w:color w:val="auto"/>
                <w:spacing w:val="45"/>
                <w:sz w:val="32"/>
                <w:szCs w:val="24"/>
                <w:highlight w:val="none"/>
              </w:rPr>
              <w:t xml:space="preserve">采  购 人</w:t>
            </w:r>
            <w:r>
              <w:rPr>
                <w:rFonts w:hint="eastAsia" w:ascii="Times New Roman" w:hAnsi="Times New Roman"/>
                <w:b/>
                <w:bCs/>
                <w:color w:val="auto"/>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5062" w:type="dxa"/>
            <w:vAlign w:val="center"/>
            <w:textDirection w:val="lrTb"/>
            <w:noWrap w:val="false"/>
          </w:tcPr>
          <w:p>
            <w:pPr>
              <w:jc w:val="left"/>
              <w:spacing w:line="500" w:lineRule="exact"/>
              <w:rPr>
                <w:rFonts w:hint="eastAsia" w:ascii="仿宋" w:hAnsi="仿宋" w:eastAsia="宋体" w:cs="仿宋"/>
                <w:color w:val="auto"/>
                <w:sz w:val="24"/>
                <w:szCs w:val="24"/>
                <w:highlight w:val="none"/>
                <w:lang w:eastAsia="zh-CN"/>
              </w:rPr>
            </w:pPr>
            <w:r>
              <w:rPr>
                <w:rFonts w:hint="eastAsia" w:ascii="Times New Roman" w:hAnsi="Times New Roman"/>
                <w:b/>
                <w:color w:val="auto"/>
                <w:sz w:val="30"/>
                <w:szCs w:val="30"/>
                <w:highlight w:val="none"/>
                <w:lang w:eastAsia="zh-CN" w:bidi="ar"/>
              </w:rPr>
              <w:t xml:space="preserve">宿迁经济技术开发区黄河街道办事处</w:t>
            </w:r>
            <w:r/>
          </w:p>
        </w:tc>
      </w:tr>
      <w:tr>
        <w:trPr>
          <w:trHeight w:val="617"/>
        </w:trPr>
        <w:tc>
          <w:tcPr>
            <w:tcBorders>
              <w:top w:val="none" w:color="000000" w:sz="4" w:space="0"/>
              <w:left w:val="none" w:color="000000" w:sz="4" w:space="0"/>
              <w:bottom w:val="none" w:color="000000" w:sz="4" w:space="0"/>
              <w:right w:val="none" w:color="000000" w:sz="4" w:space="0"/>
            </w:tcBorders>
            <w:tcW w:w="2681" w:type="dxa"/>
            <w:vAlign w:val="center"/>
            <w:textDirection w:val="lrTb"/>
            <w:noWrap w:val="false"/>
          </w:tcPr>
          <w:p>
            <w:pPr>
              <w:jc w:val="left"/>
              <w:spacing w:line="500" w:lineRule="exact"/>
              <w:rPr>
                <w:rFonts w:hint="eastAsia" w:ascii="Times New Roman" w:hAnsi="Times New Roman"/>
                <w:b/>
                <w:bCs/>
                <w:color w:val="auto"/>
                <w:spacing w:val="45"/>
                <w:sz w:val="32"/>
                <w:szCs w:val="24"/>
                <w:highlight w:val="none"/>
              </w:rPr>
            </w:pPr>
            <w:r>
              <w:rPr>
                <w:rFonts w:hint="eastAsia" w:ascii="Times New Roman" w:hAnsi="Times New Roman"/>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62" w:type="dxa"/>
            <w:vAlign w:val="center"/>
            <w:textDirection w:val="lrTb"/>
            <w:noWrap w:val="false"/>
          </w:tcPr>
          <w:p>
            <w:pPr>
              <w:jc w:val="left"/>
              <w:spacing w:line="500" w:lineRule="exact"/>
              <w:rPr>
                <w:rFonts w:hint="eastAsia" w:ascii="仿宋" w:hAnsi="仿宋" w:eastAsia="宋体" w:cs="仿宋"/>
                <w:color w:val="auto"/>
                <w:sz w:val="24"/>
                <w:szCs w:val="24"/>
                <w:highlight w:val="none"/>
                <w:lang w:eastAsia="zh-CN"/>
              </w:rPr>
            </w:pPr>
            <w:r>
              <w:rPr>
                <w:rFonts w:hint="eastAsia" w:ascii="Times New Roman" w:hAnsi="Times New Roman"/>
                <w:b/>
                <w:color w:val="auto"/>
                <w:sz w:val="30"/>
                <w:szCs w:val="30"/>
                <w:highlight w:val="none"/>
                <w:lang w:eastAsia="zh-CN" w:bidi="ar"/>
              </w:rPr>
              <w:t xml:space="preserve">宿迁经济技术开发区公共资源交易中心 </w:t>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964"/>
        <w:jc w:val="left"/>
        <w:spacing w:before="120" w:after="120" w:line="360" w:lineRule="auto"/>
        <w:rPr>
          <w:rFonts w:ascii="Arial" w:hAnsi="Arial"/>
          <w:b/>
          <w:color w:val="auto"/>
          <w:sz w:val="32"/>
          <w:szCs w:val="24"/>
          <w:highlight w:val="none"/>
        </w:rPr>
      </w:pPr>
      <w:r>
        <w:rPr>
          <w:rFonts w:hint="eastAsia" w:ascii="Times New Roman" w:hAnsi="Times New Roman"/>
          <w:b/>
          <w:bCs/>
          <w:color w:val="auto"/>
          <w:sz w:val="32"/>
          <w:szCs w:val="24"/>
          <w:highlight w:val="none"/>
        </w:rPr>
        <w:t xml:space="preserve"> </w:t>
      </w:r>
      <w:r/>
    </w:p>
    <w:p>
      <w:pPr>
        <w:jc w:val="center"/>
        <w:spacing w:before="120" w:after="120" w:line="360" w:lineRule="auto"/>
        <w:rPr>
          <w:rFonts w:ascii="Arial" w:hAnsi="Arial"/>
          <w:b/>
          <w:color w:val="auto"/>
          <w:sz w:val="32"/>
          <w:szCs w:val="24"/>
          <w:highlight w:val="none"/>
          <w:lang w:bidi="ar"/>
        </w:rPr>
      </w:pPr>
      <w:r>
        <w:rPr>
          <w:rFonts w:ascii="Arial" w:hAnsi="Arial"/>
          <w:b/>
          <w:color w:val="auto"/>
          <w:sz w:val="32"/>
          <w:szCs w:val="24"/>
          <w:highlight w:val="none"/>
          <w:lang w:bidi="ar"/>
        </w:rPr>
      </w:r>
      <w:r/>
    </w:p>
    <w:p>
      <w:pPr>
        <w:jc w:val="center"/>
        <w:spacing w:before="120" w:after="120" w:line="360" w:lineRule="auto"/>
        <w:rPr>
          <w:rFonts w:ascii="Arial" w:hAnsi="Arial"/>
          <w:b/>
          <w:color w:val="auto"/>
          <w:sz w:val="32"/>
          <w:szCs w:val="24"/>
          <w:highlight w:val="none"/>
          <w:lang w:bidi="ar"/>
        </w:rPr>
      </w:pPr>
      <w:r>
        <w:rPr>
          <w:rFonts w:ascii="Arial" w:hAnsi="Arial"/>
          <w:b/>
          <w:color w:val="auto"/>
          <w:sz w:val="32"/>
          <w:szCs w:val="24"/>
          <w:highlight w:val="none"/>
          <w:lang w:bidi="ar"/>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lang w:bidi="ar"/>
        </w:rPr>
        <w:t xml:space="preserve">202</w:t>
      </w:r>
      <w:r>
        <w:rPr>
          <w:rFonts w:hint="eastAsia" w:ascii="Arial" w:hAnsi="Arial"/>
          <w:b/>
          <w:color w:val="auto"/>
          <w:sz w:val="32"/>
          <w:szCs w:val="24"/>
          <w:highlight w:val="none"/>
          <w:lang w:bidi="ar"/>
        </w:rPr>
        <w:t xml:space="preserve">6</w:t>
      </w:r>
      <w:r>
        <w:rPr>
          <w:rFonts w:hint="eastAsia" w:ascii="Arial" w:hAnsi="Arial" w:cs="宋体"/>
          <w:b/>
          <w:color w:val="auto"/>
          <w:sz w:val="32"/>
          <w:szCs w:val="24"/>
          <w:highlight w:val="none"/>
          <w:lang w:bidi="ar"/>
        </w:rPr>
        <w:t xml:space="preserve">年</w:t>
      </w:r>
      <w:r>
        <w:rPr>
          <w:rFonts w:hint="eastAsia" w:ascii="Arial" w:hAnsi="Arial" w:cs="宋体"/>
          <w:b/>
          <w:color w:val="auto"/>
          <w:sz w:val="32"/>
          <w:szCs w:val="24"/>
          <w:highlight w:val="none"/>
          <w:lang w:val="en-US" w:eastAsia="zh-CN" w:bidi="ar"/>
        </w:rPr>
        <w:t xml:space="preserve">10</w:t>
      </w:r>
      <w:r>
        <w:rPr>
          <w:rFonts w:hint="eastAsia" w:ascii="Arial" w:hAnsi="Arial" w:cs="宋体"/>
          <w:b/>
          <w:color w:val="auto"/>
          <w:sz w:val="32"/>
          <w:szCs w:val="24"/>
          <w:highlight w:val="none"/>
          <w:lang w:bidi="ar"/>
        </w:rPr>
        <w:t xml:space="preserve">月</w:t>
      </w:r>
      <w:r>
        <w:rPr>
          <w:rFonts w:hint="eastAsia" w:ascii="Arial" w:hAnsi="Arial" w:cs="宋体"/>
          <w:b/>
          <w:color w:val="auto"/>
          <w:sz w:val="32"/>
          <w:szCs w:val="24"/>
          <w:highlight w:val="none"/>
          <w:lang w:val="en-US" w:eastAsia="zh-CN" w:bidi="ar"/>
        </w:rPr>
        <w:t xml:space="preserve">29</w:t>
      </w:r>
      <w:r>
        <w:rPr>
          <w:rFonts w:hint="eastAsia" w:ascii="Arial" w:hAnsi="Arial" w:cs="宋体"/>
          <w:b/>
          <w:color w:val="auto"/>
          <w:sz w:val="32"/>
          <w:szCs w:val="24"/>
          <w:highlight w:val="none"/>
          <w:lang w:bidi="ar"/>
        </w:rPr>
        <w:t xml:space="preserve">日</w:t>
      </w:r>
      <w:bookmarkEnd w:id="2"/>
      <w:r/>
      <w:r/>
    </w:p>
    <w:p>
      <w:pPr>
        <w:jc w:val="center"/>
        <w:spacing w:before="120" w:after="120" w:line="360" w:lineRule="auto"/>
        <w:rPr>
          <w:rFonts w:hint="eastAsia" w:ascii="Arial" w:hAnsi="Arial"/>
          <w:b/>
          <w:color w:val="auto"/>
          <w:sz w:val="32"/>
          <w:szCs w:val="24"/>
          <w:highlight w:val="none"/>
        </w:rPr>
      </w:pPr>
      <w:r>
        <w:rPr>
          <w:rFonts w:hint="eastAsia" w:ascii="Arial" w:hAnsi="Arial"/>
          <w:b/>
          <w:color w:val="auto"/>
          <w:sz w:val="32"/>
          <w:szCs w:val="24"/>
          <w:highlight w:val="none"/>
        </w:rPr>
      </w:r>
      <w:r/>
    </w:p>
    <w:p>
      <w:pPr>
        <w:jc w:val="center"/>
        <w:keepLines/>
        <w:keepNext/>
        <w:pageBreakBefore/>
        <w:rPr>
          <w:b/>
          <w:color w:val="auto"/>
          <w:sz w:val="44"/>
          <w:szCs w:val="44"/>
          <w:highlight w:val="none"/>
        </w:rPr>
      </w:pPr>
      <w:r>
        <w:rPr>
          <w:rFonts w:hint="eastAsia"/>
          <w:b/>
          <w:color w:val="auto"/>
          <w:sz w:val="44"/>
          <w:szCs w:val="44"/>
          <w:highlight w:val="none"/>
        </w:rPr>
        <w:t xml:space="preserve">目 录</w:t>
      </w:r>
      <w:r/>
    </w:p>
    <w:p>
      <w:pPr>
        <w:pStyle w:val="799"/>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_Toc10813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 xml:space="preserve">第一章  投标邀请</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_Toc10813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3</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799"/>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_Toc9425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 xml:space="preserve">第二章  投标人须知</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_Toc9425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6</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799"/>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_Toc17996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cs="Times New Roman"/>
          <w:b w:val="0"/>
          <w:bCs w:val="0"/>
          <w:color w:val="auto"/>
          <w:sz w:val="32"/>
          <w:szCs w:val="44"/>
          <w:highlight w:val="none"/>
        </w:rPr>
        <w:t xml:space="preserve">第三章  资格审查及评标办法</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_Toc17996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21</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799"/>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_Toc22314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第四章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采购需求</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_Toc22314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23</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799"/>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_Toc2513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第五章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合同文本</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_Toc2513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46</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799"/>
        <w:spacing w:line="600" w:lineRule="exact"/>
        <w:tabs>
          <w:tab w:val="right" w:pos="9185" w:leader="dot"/>
        </w:tabs>
        <w:rPr>
          <w:color w:val="auto"/>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_Toc12937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第六章  投标文件格式</w:t>
      </w:r>
      <w:r>
        <w:rPr>
          <w:rFonts w:ascii="Times New Roman" w:hAnsi="Times New Roman" w:eastAsia="黑体"/>
          <w:b w:val="0"/>
          <w:bCs w:val="0"/>
          <w:color w:val="auto"/>
          <w:sz w:val="32"/>
          <w:highlight w:val="none"/>
        </w:rPr>
        <w:tab/>
      </w:r>
      <w:r>
        <w:rPr>
          <w:rFonts w:hint="eastAsia" w:ascii="Times New Roman" w:hAnsi="Times New Roman" w:eastAsia="黑体"/>
          <w:b w:val="0"/>
          <w:bCs w:val="0"/>
          <w:color w:val="auto"/>
          <w:sz w:val="32"/>
          <w:highlight w:val="none"/>
        </w:rPr>
        <w:t xml:space="preserve">51</w:t>
      </w:r>
      <w:r>
        <w:rPr>
          <w:rFonts w:ascii="Times New Roman" w:hAnsi="Times New Roman" w:eastAsia="黑体"/>
          <w:b w:val="0"/>
          <w:bCs w:val="0"/>
          <w:color w:val="auto"/>
          <w:sz w:val="32"/>
          <w:highlight w:val="none"/>
        </w:rPr>
        <w:fldChar w:fldCharType="end"/>
      </w:r>
      <w:r/>
    </w:p>
    <w:p>
      <w:pPr>
        <w:rPr>
          <w:color w:val="auto"/>
          <w:highlight w:val="none"/>
        </w:rPr>
      </w:pPr>
      <w:r>
        <w:rPr>
          <w:color w:val="auto"/>
          <w:highlight w:val="none"/>
        </w:rPr>
        <w:fldChar w:fldCharType="end"/>
      </w:r>
      <w:r/>
    </w:p>
    <w:p>
      <w:pPr>
        <w:jc w:val="center"/>
        <w:keepLines/>
        <w:keepNext/>
        <w:pageBreakBefore/>
        <w:rPr>
          <w:b/>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3" w:name="_Toc81575152"/>
      <w:r/>
      <w:bookmarkStart w:id="4" w:name="_Toc81575189"/>
      <w:r/>
      <w:r/>
    </w:p>
    <w:p>
      <w:pPr>
        <w:pStyle w:val="816"/>
        <w:jc w:val="center"/>
        <w:spacing w:before="200"/>
        <w:rPr>
          <w:rFonts w:hint="eastAsia" w:eastAsia="黑体"/>
          <w:color w:val="auto"/>
          <w:sz w:val="44"/>
          <w:highlight w:val="none"/>
        </w:rPr>
      </w:pPr>
      <w:r/>
      <w:bookmarkStart w:id="5" w:name="_Toc30943"/>
      <w:r/>
      <w:bookmarkStart w:id="6" w:name="_Toc25722"/>
      <w:r/>
      <w:bookmarkStart w:id="7" w:name="_Toc10813"/>
      <w:r>
        <w:rPr>
          <w:rFonts w:hint="eastAsia" w:eastAsia="黑体"/>
          <w:color w:val="auto"/>
          <w:sz w:val="44"/>
          <w:highlight w:val="none"/>
        </w:rPr>
        <w:t xml:space="preserve">第一章  投标邀请</w:t>
      </w:r>
      <w:bookmarkEnd w:id="3"/>
      <w:r/>
      <w:bookmarkEnd w:id="4"/>
      <w:r/>
      <w:bookmarkEnd w:id="5"/>
      <w:r/>
      <w:bookmarkEnd w:id="6"/>
      <w:r/>
      <w:bookmarkEnd w:id="7"/>
      <w:r/>
      <w:r/>
    </w:p>
    <w:p>
      <w:pPr>
        <w:ind w:firstLine="480"/>
        <w:spacing w:line="480" w:lineRule="exact"/>
        <w:rPr>
          <w:rFonts w:ascii="Times New Roman" w:hAnsi="Times New Roman" w:cs="方正仿宋_GBK"/>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eastAsia="zh-CN"/>
        </w:rPr>
        <w:t xml:space="preserve">宿迁经济技术开发区黄河街道办事处</w:t>
      </w:r>
      <w:r>
        <w:rPr>
          <w:rFonts w:hint="eastAsia" w:ascii="宋体" w:hAnsi="宋体"/>
          <w:color w:val="auto"/>
          <w:sz w:val="24"/>
          <w:szCs w:val="24"/>
          <w:highlight w:val="none"/>
        </w:rPr>
        <w:t xml:space="preserve">的委托，</w:t>
      </w:r>
      <w:r>
        <w:rPr>
          <w:rFonts w:hint="eastAsia" w:ascii="Times New Roman" w:hAnsi="Times New Roman" w:cs="方正仿宋_GBK"/>
          <w:color w:val="auto"/>
          <w:sz w:val="24"/>
          <w:szCs w:val="24"/>
          <w:highlight w:val="none"/>
          <w:u w:val="single"/>
          <w:lang w:eastAsia="zh-CN"/>
        </w:rPr>
        <w:t xml:space="preserve">宿迁经济技术开发区公共资源交易中心 </w:t>
      </w:r>
      <w:r>
        <w:rPr>
          <w:rFonts w:hint="eastAsia" w:ascii="Times New Roman" w:hAnsi="Times New Roman" w:cs="方正仿宋_GBK"/>
          <w:color w:val="auto"/>
          <w:sz w:val="24"/>
          <w:szCs w:val="24"/>
          <w:highlight w:val="none"/>
        </w:rPr>
        <w:t xml:space="preserve">就</w:t>
      </w:r>
      <w:r>
        <w:rPr>
          <w:rFonts w:hint="eastAsia" w:ascii="宋体" w:hAnsi="宋体"/>
          <w:color w:val="auto"/>
          <w:sz w:val="24"/>
          <w:szCs w:val="24"/>
          <w:highlight w:val="none"/>
          <w:u w:val="single"/>
          <w:lang w:eastAsia="zh-CN"/>
        </w:rPr>
        <w:t xml:space="preserve">黄河街道老旧小区电梯更新项目（</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lang w:eastAsia="zh-CN"/>
        </w:rPr>
        <w:fldChar w:fldCharType="begin"/>
      </w:r>
      <w:r>
        <w:rPr>
          <w:rFonts w:hint="eastAsia" w:ascii="宋体" w:hAnsi="宋体"/>
          <w:color w:val="auto"/>
          <w:sz w:val="24"/>
          <w:szCs w:val="24"/>
          <w:highlight w:val="none"/>
          <w:u w:val="single"/>
          <w:lang w:eastAsia="zh-CN"/>
        </w:rPr>
        <w:instrText xml:space="preserve"> HYPERLINK "https://jszfcg.jsczt.cn/jszc/wf/entrust/detail/new/c5532768e3bc44358a5dd63dc1e94c97" \o "点击查看" </w:instrText>
      </w:r>
      <w:r>
        <w:rPr>
          <w:rFonts w:hint="eastAsia" w:ascii="宋体" w:hAnsi="宋体"/>
          <w:color w:val="auto"/>
          <w:sz w:val="24"/>
          <w:szCs w:val="24"/>
          <w:highlight w:val="none"/>
          <w:u w:val="single"/>
          <w:lang w:eastAsia="zh-CN"/>
        </w:rPr>
        <w:fldChar w:fldCharType="separate"/>
      </w:r>
      <w:r>
        <w:rPr>
          <w:rFonts w:hint="eastAsia" w:ascii="宋体" w:hAnsi="宋体"/>
          <w:color w:val="auto"/>
          <w:sz w:val="24"/>
          <w:szCs w:val="24"/>
          <w:highlight w:val="none"/>
          <w:u w:val="single"/>
          <w:lang w:eastAsia="zh-CN"/>
        </w:rPr>
        <w:t xml:space="preserve">JSZC-321391-JZCG-G2026-0007</w:t>
      </w:r>
      <w:r>
        <w:rPr>
          <w:rFonts w:hint="default" w:ascii="宋体" w:hAnsi="宋体"/>
          <w:color w:val="auto"/>
          <w:sz w:val="24"/>
          <w:szCs w:val="24"/>
          <w:highlight w:val="none"/>
          <w:u w:val="single"/>
          <w:lang w:eastAsia="zh-CN"/>
        </w:rPr>
        <w:fldChar w:fldCharType="end"/>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lang w:eastAsia="zh-CN"/>
        </w:rPr>
        <w:t xml:space="preserve">)</w:t>
      </w:r>
      <w:r>
        <w:rPr>
          <w:rFonts w:hint="eastAsia" w:ascii="Times New Roman" w:hAnsi="Times New Roman" w:cs="方正仿宋_GBK"/>
          <w:color w:val="auto"/>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auto"/>
          <w:sz w:val="24"/>
          <w:szCs w:val="24"/>
          <w:highlight w:val="none"/>
        </w:rPr>
        <w:t xml:space="preserve">项目概况</w:t>
      </w:r>
      <w:r/>
    </w:p>
    <w:p>
      <w:pPr>
        <w:ind w:firstLine="480"/>
        <w:spacing w:line="480" w:lineRule="exact"/>
        <w:rPr>
          <w:rFonts w:ascii="方正仿宋_GBK" w:hAnsi="方正仿宋_GBK" w:eastAsia="方正仿宋_GBK" w:cs="方正仿宋_GBK"/>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黄河街道老旧小区电梯更新项目</w:t>
      </w:r>
      <w:r>
        <w:rPr>
          <w:rFonts w:hint="eastAsia" w:ascii="Times New Roman" w:hAnsi="Times New Roman" w:cs="方正仿宋_GBK"/>
          <w:color w:val="auto"/>
          <w:sz w:val="24"/>
          <w:szCs w:val="24"/>
          <w:highlight w:val="none"/>
        </w:rPr>
        <w:t xml:space="preserve">招标项目的潜在投标人可在“江苏政府采购网”、</w:t>
      </w:r>
      <w:r>
        <w:rPr>
          <w:rFonts w:hint="eastAsia" w:ascii="Times New Roman" w:hAnsi="Times New Roman" w:cs="方正仿宋_GBK"/>
          <w:color w:val="auto"/>
          <w:sz w:val="24"/>
          <w:szCs w:val="24"/>
          <w:highlight w:val="none"/>
          <w:u w:val="single"/>
        </w:rPr>
        <w:t xml:space="preserve">“宿迁市政府采购网”自行免费</w:t>
      </w:r>
      <w:r>
        <w:rPr>
          <w:rFonts w:hint="eastAsia" w:ascii="Times New Roman" w:hAnsi="Times New Roman" w:cs="方正仿宋_GBK"/>
          <w:color w:val="auto"/>
          <w:sz w:val="24"/>
          <w:szCs w:val="24"/>
          <w:highlight w:val="none"/>
        </w:rPr>
        <w:t xml:space="preserve">获取招标文件，并于</w:t>
      </w:r>
      <w:r>
        <w:rPr>
          <w:rFonts w:hint="eastAsia" w:ascii="宋体" w:hAnsi="宋体"/>
          <w:color w:val="auto"/>
          <w:sz w:val="24"/>
          <w:szCs w:val="24"/>
          <w:highlight w:val="none"/>
          <w:u w:val="single"/>
        </w:rPr>
        <w:t xml:space="preserve">2026</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11</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19  </w:t>
      </w:r>
      <w:r>
        <w:rPr>
          <w:rFonts w:hint="eastAsia" w:ascii="宋体" w:hAnsi="宋体"/>
          <w:bCs/>
          <w:color w:val="auto"/>
          <w:sz w:val="24"/>
          <w:szCs w:val="24"/>
          <w:highlight w:val="none"/>
          <w:u w:val="single"/>
        </w:rPr>
        <w:t xml:space="preserve">日09点30分（</w:t>
      </w:r>
      <w:r>
        <w:rPr>
          <w:rFonts w:hint="eastAsia" w:ascii="宋体" w:hAnsi="宋体"/>
          <w:bCs/>
          <w:color w:val="auto"/>
          <w:sz w:val="24"/>
          <w:szCs w:val="24"/>
          <w:highlight w:val="none"/>
        </w:rPr>
        <w:t xml:space="preserve">北京时间）</w:t>
      </w:r>
      <w:r>
        <w:rPr>
          <w:rFonts w:hint="eastAsia" w:ascii="Times New Roman" w:hAnsi="Times New Roman" w:cs="方正仿宋_GBK"/>
          <w:bCs/>
          <w:color w:val="auto"/>
          <w:sz w:val="24"/>
          <w:szCs w:val="24"/>
          <w:highlight w:val="none"/>
        </w:rPr>
        <w:t xml:space="preserve">前递交投标文件</w:t>
      </w:r>
      <w:r>
        <w:rPr>
          <w:rFonts w:hint="eastAsia" w:ascii="Times New Roman" w:hAnsi="Times New Roman" w:cs="方正仿宋_GBK"/>
          <w:color w:val="auto"/>
          <w:sz w:val="24"/>
          <w:szCs w:val="24"/>
          <w:highlight w:val="none"/>
        </w:rPr>
        <w:t xml:space="preserve">。</w:t>
      </w:r>
      <w:r/>
    </w:p>
    <w:p>
      <w:pPr>
        <w:pStyle w:val="817"/>
        <w:ind w:firstLine="643"/>
        <w:spacing w:before="0" w:after="0" w:line="480" w:lineRule="exact"/>
        <w:rPr>
          <w:rFonts w:hint="eastAsia" w:eastAsia="宋体" w:cs="Arial"/>
          <w:bCs/>
          <w:color w:val="auto"/>
          <w:szCs w:val="22"/>
          <w:highlight w:val="none"/>
        </w:rPr>
      </w:pPr>
      <w:r/>
      <w:bookmarkStart w:id="8" w:name="_Toc28359002"/>
      <w:r/>
      <w:bookmarkStart w:id="9" w:name="_Toc38985263"/>
      <w:r/>
      <w:bookmarkStart w:id="10" w:name="_Toc35393621"/>
      <w:r/>
      <w:bookmarkStart w:id="11" w:name="_Toc2584"/>
      <w:r/>
      <w:bookmarkStart w:id="12" w:name="_Toc28359079"/>
      <w:r/>
      <w:bookmarkStart w:id="13" w:name="_Toc35393790"/>
      <w:r/>
      <w:bookmarkStart w:id="14" w:name="_Hlk24379207"/>
      <w:r>
        <w:rPr>
          <w:rFonts w:hint="eastAsia" w:eastAsia="宋体" w:cs="Arial"/>
          <w:bCs/>
          <w:color w:val="auto"/>
          <w:szCs w:val="22"/>
          <w:highlight w:val="none"/>
        </w:rPr>
        <w:t xml:space="preserve">一、项目基本情况</w:t>
      </w:r>
      <w:bookmarkEnd w:id="8"/>
      <w:r/>
      <w:bookmarkEnd w:id="9"/>
      <w:r/>
      <w:bookmarkEnd w:id="10"/>
      <w:r/>
      <w:bookmarkEnd w:id="11"/>
      <w:r/>
      <w:bookmarkEnd w:id="12"/>
      <w:r/>
      <w:bookmarkEnd w:id="13"/>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1.项目编号：</w:t>
      </w:r>
      <w:r>
        <w:rPr>
          <w:rFonts w:hint="eastAsia" w:ascii="宋体" w:hAnsi="宋体"/>
          <w:color w:val="auto"/>
          <w:sz w:val="24"/>
          <w:szCs w:val="24"/>
          <w:highlight w:val="none"/>
          <w:u w:val="none"/>
          <w:lang w:eastAsia="zh-CN"/>
        </w:rPr>
        <w:fldChar w:fldCharType="begin"/>
      </w:r>
      <w:r>
        <w:rPr>
          <w:rFonts w:hint="eastAsia" w:ascii="宋体" w:hAnsi="宋体"/>
          <w:color w:val="auto"/>
          <w:sz w:val="24"/>
          <w:szCs w:val="24"/>
          <w:highlight w:val="none"/>
          <w:u w:val="none"/>
          <w:lang w:eastAsia="zh-CN"/>
        </w:rPr>
        <w:instrText xml:space="preserve"> HYPERLINK "https://jszfcg.jsczt.cn/jszc/wf/entrust/detail/new/c5532768e3bc44358a5dd63dc1e94c97" \o "点击查看" </w:instrText>
      </w:r>
      <w:r>
        <w:rPr>
          <w:rFonts w:hint="eastAsia" w:ascii="宋体" w:hAnsi="宋体"/>
          <w:color w:val="auto"/>
          <w:sz w:val="24"/>
          <w:szCs w:val="24"/>
          <w:highlight w:val="none"/>
          <w:u w:val="none"/>
          <w:lang w:eastAsia="zh-CN"/>
        </w:rPr>
        <w:fldChar w:fldCharType="separate"/>
      </w:r>
      <w:r>
        <w:rPr>
          <w:rFonts w:hint="eastAsia" w:ascii="宋体" w:hAnsi="宋体"/>
          <w:color w:val="auto"/>
          <w:sz w:val="24"/>
          <w:szCs w:val="24"/>
          <w:highlight w:val="none"/>
          <w:u w:val="none"/>
          <w:lang w:eastAsia="zh-CN"/>
        </w:rPr>
        <w:t xml:space="preserve">JSZC-321391-JZCG-G2026-0007</w:t>
      </w:r>
      <w:r>
        <w:rPr>
          <w:rFonts w:hint="default" w:ascii="宋体" w:hAnsi="宋体"/>
          <w:color w:val="auto"/>
          <w:sz w:val="24"/>
          <w:szCs w:val="24"/>
          <w:highlight w:val="none"/>
          <w:u w:val="none"/>
          <w:lang w:eastAsia="zh-CN"/>
        </w:rPr>
        <w:fldChar w:fldCharType="end"/>
      </w:r>
      <w:r>
        <w:rPr>
          <w:rFonts w:hint="eastAsia" w:ascii="Times New Roman" w:hAnsi="Times New Roman" w:cs="仿宋"/>
          <w:color w:val="auto"/>
          <w:sz w:val="24"/>
          <w:szCs w:val="24"/>
          <w:highlight w:val="none"/>
          <w:u w:val="none"/>
          <w:lang w:val="en-US" w:eastAsia="zh-CN"/>
        </w:rPr>
        <w:t xml:space="preserve"> </w:t>
      </w:r>
      <w:r/>
    </w:p>
    <w:p>
      <w:pPr>
        <w:ind w:firstLine="480"/>
        <w:spacing w:line="480" w:lineRule="exact"/>
        <w:rPr>
          <w:rFonts w:hint="eastAsia" w:ascii="Times New Roman" w:hAnsi="Times New Roman" w:cs="仿宋"/>
          <w:color w:val="auto"/>
          <w:sz w:val="24"/>
          <w:szCs w:val="24"/>
          <w:highlight w:val="none"/>
          <w:lang w:eastAsia="zh-CN"/>
        </w:rPr>
      </w:pPr>
      <w:r>
        <w:rPr>
          <w:rFonts w:hint="eastAsia" w:ascii="Times New Roman" w:hAnsi="Times New Roman" w:cs="仿宋"/>
          <w:color w:val="auto"/>
          <w:sz w:val="24"/>
          <w:szCs w:val="24"/>
          <w:highlight w:val="none"/>
        </w:rPr>
        <w:t xml:space="preserve">2.项目名称：</w:t>
      </w:r>
      <w:bookmarkEnd w:id="14"/>
      <w:r/>
      <w:bookmarkStart w:id="15" w:name="OLE_LINK21"/>
      <w:r>
        <w:rPr>
          <w:rFonts w:hint="eastAsia" w:ascii="Times New Roman" w:hAnsi="Times New Roman" w:cs="仿宋"/>
          <w:color w:val="auto"/>
          <w:sz w:val="24"/>
          <w:szCs w:val="24"/>
          <w:highlight w:val="none"/>
          <w:lang w:eastAsia="zh-CN"/>
        </w:rPr>
        <w:t xml:space="preserve">黄河街道老旧小区电梯更新项目</w:t>
      </w:r>
      <w:r/>
    </w:p>
    <w:p>
      <w:pPr>
        <w:ind w:firstLine="480"/>
        <w:spacing w:line="480" w:lineRule="exact"/>
        <w:rPr>
          <w:rFonts w:ascii="仿宋" w:hAnsi="仿宋"/>
          <w:color w:val="auto"/>
          <w:sz w:val="24"/>
          <w:szCs w:val="24"/>
          <w:highlight w:val="none"/>
        </w:rPr>
      </w:pPr>
      <w:r>
        <w:rPr>
          <w:rFonts w:hint="eastAsia" w:ascii="Times New Roman" w:hAnsi="Times New Roman" w:cs="仿宋"/>
          <w:color w:val="auto"/>
          <w:sz w:val="24"/>
          <w:szCs w:val="24"/>
          <w:highlight w:val="none"/>
        </w:rPr>
        <w:t xml:space="preserve">3.预算金额：</w:t>
      </w:r>
      <w:r>
        <w:rPr>
          <w:rFonts w:hint="eastAsia" w:ascii="Times New Roman" w:hAnsi="Times New Roman" w:cs="仿宋"/>
          <w:color w:val="auto"/>
          <w:sz w:val="24"/>
          <w:szCs w:val="24"/>
          <w:highlight w:val="none"/>
          <w:lang w:val="en-US" w:eastAsia="zh-CN"/>
        </w:rPr>
        <w:t xml:space="preserve">350</w:t>
      </w:r>
      <w:r>
        <w:rPr>
          <w:rFonts w:hint="eastAsia" w:ascii="Times New Roman" w:hAnsi="Times New Roman" w:cs="仿宋"/>
          <w:color w:val="auto"/>
          <w:sz w:val="24"/>
          <w:szCs w:val="24"/>
          <w:highlight w:val="none"/>
        </w:rPr>
        <w:t xml:space="preserve">万元</w:t>
      </w:r>
      <w:r/>
    </w:p>
    <w:p>
      <w:pPr>
        <w:ind w:firstLine="480"/>
        <w:spacing w:line="480" w:lineRule="exact"/>
        <w:rPr>
          <w:rFonts w:hint="eastAsia" w:ascii="Times New Roman" w:hAnsi="Times New Roman" w:cs="宋体"/>
          <w:color w:val="auto"/>
          <w:sz w:val="24"/>
          <w:szCs w:val="24"/>
          <w:highlight w:val="none"/>
          <w:lang w:val="en-US" w:eastAsia="zh-CN"/>
        </w:rPr>
      </w:pPr>
      <w:r>
        <w:rPr>
          <w:rFonts w:hint="eastAsia" w:ascii="Times New Roman" w:hAnsi="Times New Roman" w:cs="仿宋"/>
          <w:color w:val="auto"/>
          <w:sz w:val="24"/>
          <w:szCs w:val="24"/>
          <w:highlight w:val="none"/>
        </w:rPr>
        <w:t xml:space="preserve">4.本项目设定最高限价</w:t>
      </w:r>
      <w:r>
        <w:rPr>
          <w:rFonts w:hint="eastAsia" w:ascii="Times New Roman" w:hAnsi="Times New Roman" w:cs="仿宋"/>
          <w:color w:val="auto"/>
          <w:sz w:val="24"/>
          <w:szCs w:val="24"/>
          <w:highlight w:val="none"/>
          <w:lang w:val="en-US" w:eastAsia="zh-CN"/>
        </w:rPr>
        <w:t xml:space="preserve">，最高限价为：</w:t>
      </w:r>
      <w:bookmarkEnd w:id="15"/>
      <w:r>
        <w:rPr>
          <w:rFonts w:hint="eastAsia" w:ascii="Times New Roman" w:hAnsi="Times New Roman" w:cs="宋体"/>
          <w:color w:val="auto"/>
          <w:sz w:val="24"/>
          <w:szCs w:val="24"/>
          <w:highlight w:val="none"/>
          <w:lang w:val="en-US" w:eastAsia="zh-CN"/>
        </w:rPr>
        <w:t xml:space="preserve">350万元</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采购需求（简介）：黄河街道4个小区24部电梯(俪景豪庭4部、城宇大厦4部、城宇公寓6部、御庭世纪苑10部)，因电梯服役年限较长、零部件老化严重、运行故障频发，存在较大安全隐患，现需进行改造。具体详见采购需求内容。</w:t>
      </w:r>
      <w:r/>
    </w:p>
    <w:p>
      <w:pPr>
        <w:ind w:firstLine="465"/>
        <w:jc w:val="left"/>
        <w:spacing w:line="400" w:lineRule="exact"/>
        <w:widowControl/>
        <w:rPr>
          <w:rFonts w:hint="eastAsia" w:ascii="宋体" w:hAnsi="宋体"/>
          <w:color w:val="auto"/>
          <w:sz w:val="24"/>
          <w:szCs w:val="24"/>
          <w:highlight w:val="none"/>
        </w:rPr>
      </w:pPr>
      <w:r>
        <w:rPr>
          <w:rFonts w:hint="eastAsia" w:ascii="Times New Roman" w:hAnsi="Times New Roman" w:cs="仿宋"/>
          <w:color w:val="auto"/>
          <w:sz w:val="24"/>
          <w:szCs w:val="24"/>
          <w:highlight w:val="none"/>
        </w:rPr>
        <w:t xml:space="preserve">6.合同履行期限：</w:t>
      </w:r>
      <w:r>
        <w:rPr>
          <w:rFonts w:hint="eastAsia" w:ascii="宋体" w:hAnsi="宋体"/>
          <w:color w:val="auto"/>
          <w:sz w:val="24"/>
          <w:szCs w:val="24"/>
          <w:highlight w:val="none"/>
        </w:rPr>
        <w:t xml:space="preserve">收到采购人供货通知后</w:t>
      </w:r>
      <w:r>
        <w:rPr>
          <w:rFonts w:hint="eastAsia" w:ascii="宋体" w:hAnsi="宋体"/>
          <w:color w:val="auto"/>
          <w:sz w:val="24"/>
          <w:szCs w:val="24"/>
          <w:highlight w:val="none"/>
          <w:lang w:val="en-US" w:eastAsia="zh-CN"/>
        </w:rPr>
        <w:t xml:space="preserve">75</w:t>
      </w:r>
      <w:r>
        <w:rPr>
          <w:rFonts w:hint="eastAsia" w:ascii="宋体" w:hAnsi="宋体"/>
          <w:color w:val="auto"/>
          <w:sz w:val="24"/>
          <w:szCs w:val="24"/>
          <w:highlight w:val="none"/>
        </w:rPr>
        <w:t xml:space="preserve">日历天内完成设备供货安装调试。</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 xml:space="preserve">联合体投标。</w:t>
      </w:r>
      <w:r/>
    </w:p>
    <w:p>
      <w:pPr>
        <w:pStyle w:val="817"/>
        <w:ind w:firstLine="643"/>
        <w:spacing w:before="0" w:after="0" w:line="480" w:lineRule="exact"/>
        <w:rPr>
          <w:rFonts w:hint="eastAsia" w:eastAsia="宋体" w:cs="Arial"/>
          <w:bCs/>
          <w:color w:val="auto"/>
          <w:szCs w:val="22"/>
          <w:highlight w:val="none"/>
        </w:rPr>
      </w:pPr>
      <w:r/>
      <w:bookmarkStart w:id="16" w:name="_Toc35393622"/>
      <w:r/>
      <w:bookmarkStart w:id="17" w:name="_Toc27291"/>
      <w:r/>
      <w:bookmarkStart w:id="18" w:name="_Toc35393791"/>
      <w:r/>
      <w:bookmarkStart w:id="19" w:name="_Toc38985264"/>
      <w:r/>
      <w:bookmarkStart w:id="20" w:name="_Toc28359080"/>
      <w:r/>
      <w:bookmarkStart w:id="21" w:name="_Toc28359003"/>
      <w:r>
        <w:rPr>
          <w:rFonts w:hint="eastAsia" w:eastAsia="宋体" w:cs="Arial"/>
          <w:bCs/>
          <w:color w:val="auto"/>
          <w:szCs w:val="22"/>
          <w:highlight w:val="none"/>
        </w:rPr>
        <w:t xml:space="preserve">二、申请人的资格要求</w:t>
      </w:r>
      <w:bookmarkEnd w:id="16"/>
      <w:r/>
      <w:bookmarkEnd w:id="17"/>
      <w:r/>
      <w:bookmarkEnd w:id="18"/>
      <w:r/>
      <w:bookmarkEnd w:id="19"/>
      <w:r/>
      <w:bookmarkEnd w:id="20"/>
      <w:r/>
      <w:bookmarkEnd w:id="21"/>
      <w:r/>
      <w:r/>
    </w:p>
    <w:p>
      <w:pPr>
        <w:ind w:firstLine="480"/>
        <w:spacing w:line="480" w:lineRule="exact"/>
        <w:rPr>
          <w:rFonts w:hint="eastAsia" w:ascii="Times New Roman" w:hAnsi="Times New Roman" w:cs="仿宋"/>
          <w:color w:val="auto"/>
          <w:sz w:val="24"/>
          <w:szCs w:val="24"/>
          <w:highlight w:val="none"/>
        </w:rPr>
      </w:pPr>
      <w:r/>
      <w:bookmarkStart w:id="22" w:name="_Toc28359081"/>
      <w:r/>
      <w:bookmarkStart w:id="23" w:name="_Toc28359004"/>
      <w:r/>
      <w:bookmarkStart w:id="24" w:name="_Toc35393623"/>
      <w:r/>
      <w:bookmarkStart w:id="25" w:name="_Toc38985265"/>
      <w:r/>
      <w:bookmarkStart w:id="26" w:name="_Toc35393792"/>
      <w:r>
        <w:rPr>
          <w:rFonts w:hint="eastAsia" w:ascii="Times New Roman" w:hAnsi="Times New Roman" w:cs="仿宋"/>
          <w:color w:val="auto"/>
          <w:sz w:val="24"/>
          <w:szCs w:val="24"/>
          <w:highlight w:val="none"/>
        </w:rPr>
        <w:t xml:space="preserve">（一）通用资格要求</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3.落实政府采购政策需满足的资格要求：无。</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（二）本项目的特定资格要求：</w:t>
      </w:r>
      <w:bookmarkStart w:id="27" w:name="OLE_LINK41"/>
      <w:r/>
      <w:bookmarkStart w:id="28" w:name="OLE_LINK20"/>
      <w:r>
        <w:rPr>
          <w:rFonts w:hint="eastAsia" w:ascii="Times New Roman" w:hAnsi="Times New Roman" w:cs="仿宋"/>
          <w:color w:val="auto"/>
          <w:sz w:val="24"/>
          <w:szCs w:val="24"/>
          <w:highlight w:val="none"/>
        </w:rPr>
        <w:t xml:space="preserve">1.制造商参与投标的，须具备有效期内的《中华人民共和国特种设备制造许可证（电梯）》（许可内容：曳引式客梯）和《中华人民共和国特种设备安装改造维修许可证（电梯）》（许可内容：曳引驱动电梯），或具备有效期内的《中华人民共和国特种设备生产许可证（电梯）》[许可项目:电梯制造（含安装、修理、改造）曳引驱动乘客电梯]。</w:t>
      </w:r>
      <w:r/>
    </w:p>
    <w:p>
      <w:pPr>
        <w:ind w:firstLine="480"/>
        <w:spacing w:line="480" w:lineRule="exact"/>
        <w:rPr>
          <w:rFonts w:hint="eastAsia" w:ascii="Times New Roman" w:hAnsi="Times New Roman" w:cs="仿宋"/>
          <w:color w:val="auto"/>
          <w:sz w:val="24"/>
          <w:szCs w:val="24"/>
          <w:highlight w:val="none"/>
        </w:rPr>
      </w:pPr>
      <w:r/>
      <w:bookmarkStart w:id="29" w:name="OLE_LINK18"/>
      <w:r>
        <w:rPr>
          <w:rFonts w:hint="eastAsia" w:ascii="Times New Roman" w:hAnsi="Times New Roman" w:cs="仿宋"/>
          <w:color w:val="auto"/>
          <w:sz w:val="24"/>
          <w:szCs w:val="24"/>
          <w:highlight w:val="none"/>
        </w:rPr>
        <w:t xml:space="preserve">2.非制造商参与投标的，须具备有效期内的以下证书：</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a）《中华人民共和国特种设备安装改造维修许可证（电梯）》（许可内容：曳引驱动电梯），或《中华人民共和国特种设备生产许可证（电梯）》[许可项目：电梯安装（含修理）曳引驱动乘客电梯]；</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b）所投电梯制造商具有《中华人民共和国特种设备制造许可证（电梯）》（许可内容：曳引式客梯），或《中华人民共和国特种设备生产许可证（电梯）》[许可项目：电梯制造（含安装、修理、改造）曳引驱动乘客电梯]。</w:t>
      </w:r>
      <w:bookmarkEnd w:id="27"/>
      <w:r/>
      <w:bookmarkEnd w:id="29"/>
      <w:r/>
      <w:bookmarkEnd w:id="28"/>
      <w:r/>
      <w:r/>
    </w:p>
    <w:p>
      <w:pPr>
        <w:pStyle w:val="817"/>
        <w:ind w:firstLine="643"/>
        <w:spacing w:before="0" w:after="0" w:line="480" w:lineRule="exact"/>
        <w:rPr>
          <w:rFonts w:hint="eastAsia" w:eastAsia="宋体" w:cs="Arial"/>
          <w:bCs/>
          <w:color w:val="auto"/>
          <w:szCs w:val="22"/>
          <w:highlight w:val="none"/>
        </w:rPr>
      </w:pPr>
      <w:r/>
      <w:bookmarkStart w:id="30" w:name="_Toc22204"/>
      <w:r>
        <w:rPr>
          <w:rFonts w:hint="eastAsia" w:eastAsia="宋体" w:cs="Arial"/>
          <w:bCs/>
          <w:color w:val="auto"/>
          <w:szCs w:val="22"/>
          <w:highlight w:val="none"/>
        </w:rPr>
        <w:t xml:space="preserve">三、获取招标文件</w:t>
      </w:r>
      <w:bookmarkEnd w:id="22"/>
      <w:r/>
      <w:bookmarkEnd w:id="23"/>
      <w:r/>
      <w:bookmarkEnd w:id="24"/>
      <w:r/>
      <w:bookmarkEnd w:id="25"/>
      <w:r/>
      <w:bookmarkEnd w:id="26"/>
      <w:r/>
      <w:bookmarkEnd w:id="30"/>
      <w:r/>
      <w:r/>
    </w:p>
    <w:p>
      <w:pPr>
        <w:ind w:firstLine="480"/>
        <w:spacing w:line="480" w:lineRule="exact"/>
        <w:rPr>
          <w:rFonts w:ascii="Times New Roman" w:hAnsi="Times New Roman" w:cs="仿宋"/>
          <w:color w:val="auto"/>
          <w:sz w:val="24"/>
          <w:szCs w:val="24"/>
          <w:highlight w:val="none"/>
        </w:rPr>
      </w:pPr>
      <w:r/>
      <w:bookmarkStart w:id="31" w:name="_Toc28359082"/>
      <w:r/>
      <w:bookmarkStart w:id="32" w:name="_Toc28359005"/>
      <w:r/>
      <w:bookmarkStart w:id="33" w:name="_Toc35393793"/>
      <w:r/>
      <w:bookmarkStart w:id="34" w:name="_Toc35393624"/>
      <w:r/>
      <w:bookmarkStart w:id="35" w:name="_Toc38985266"/>
      <w:r>
        <w:rPr>
          <w:rFonts w:hint="eastAsia" w:ascii="Times New Roman" w:hAnsi="Times New Roman" w:cs="仿宋"/>
          <w:color w:val="auto"/>
          <w:sz w:val="24"/>
          <w:szCs w:val="24"/>
          <w:highlight w:val="none"/>
        </w:rPr>
        <w:t xml:space="preserve">1.时间：招标公告发布之日起5个工作日。</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2.方式：投标人应在招标文件提供的时间内，通过“苏采云”系统（网址： https://jszfcg.jsczt.cn/），使用CA锁登录系统后，找到本项目获取招标文件（后缀名为“.kedt”）。</w:t>
      </w:r>
      <w:r/>
    </w:p>
    <w:p>
      <w:pPr>
        <w:pStyle w:val="817"/>
        <w:ind w:firstLine="643"/>
        <w:spacing w:before="0" w:after="0" w:line="480" w:lineRule="exact"/>
        <w:rPr>
          <w:rFonts w:hint="eastAsia" w:eastAsia="宋体" w:cs="Arial"/>
          <w:bCs/>
          <w:color w:val="auto"/>
          <w:szCs w:val="22"/>
          <w:highlight w:val="none"/>
        </w:rPr>
      </w:pPr>
      <w:r/>
      <w:bookmarkStart w:id="36" w:name="_Toc19148"/>
      <w:r>
        <w:rPr>
          <w:rFonts w:hint="eastAsia" w:eastAsia="宋体" w:cs="Arial"/>
          <w:bCs/>
          <w:color w:val="auto"/>
          <w:szCs w:val="22"/>
          <w:highlight w:val="none"/>
        </w:rPr>
        <w:t xml:space="preserve">四、提交投标文件</w:t>
      </w:r>
      <w:bookmarkEnd w:id="31"/>
      <w:r/>
      <w:bookmarkEnd w:id="32"/>
      <w:r>
        <w:rPr>
          <w:rFonts w:hint="eastAsia" w:eastAsia="宋体" w:cs="Arial"/>
          <w:bCs/>
          <w:color w:val="auto"/>
          <w:szCs w:val="22"/>
          <w:highlight w:val="none"/>
        </w:rPr>
        <w:t xml:space="preserve">截止时间、开标时间和地点</w:t>
      </w:r>
      <w:bookmarkEnd w:id="33"/>
      <w:r/>
      <w:bookmarkEnd w:id="34"/>
      <w:r/>
      <w:bookmarkEnd w:id="35"/>
      <w:r/>
      <w:bookmarkEnd w:id="36"/>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1.提交投标文件截止时间、开标时间：2026年</w:t>
      </w:r>
      <w:r>
        <w:rPr>
          <w:rFonts w:hint="eastAsia" w:ascii="Times New Roman" w:hAnsi="Times New Roman" w:cs="仿宋"/>
          <w:color w:val="auto"/>
          <w:sz w:val="24"/>
          <w:szCs w:val="24"/>
          <w:highlight w:val="none"/>
          <w:lang w:val="en-US" w:eastAsia="zh-CN"/>
        </w:rPr>
        <w:t xml:space="preserve">11</w:t>
      </w:r>
      <w:r>
        <w:rPr>
          <w:rFonts w:hint="eastAsia" w:ascii="Times New Roman" w:hAnsi="Times New Roman" w:cs="仿宋"/>
          <w:color w:val="auto"/>
          <w:sz w:val="24"/>
          <w:szCs w:val="24"/>
          <w:highlight w:val="none"/>
        </w:rPr>
        <w:t xml:space="preserve">月</w:t>
      </w:r>
      <w:r>
        <w:rPr>
          <w:rFonts w:hint="eastAsia" w:ascii="Times New Roman" w:hAnsi="Times New Roman" w:cs="仿宋"/>
          <w:color w:val="auto"/>
          <w:sz w:val="24"/>
          <w:szCs w:val="24"/>
          <w:highlight w:val="none"/>
          <w:lang w:val="en-US" w:eastAsia="zh-CN"/>
        </w:rPr>
        <w:t xml:space="preserve">19</w:t>
      </w:r>
      <w:r>
        <w:rPr>
          <w:rFonts w:hint="eastAsia" w:ascii="Times New Roman" w:hAnsi="Times New Roman" w:cs="仿宋"/>
          <w:color w:val="auto"/>
          <w:sz w:val="24"/>
          <w:szCs w:val="24"/>
          <w:highlight w:val="none"/>
        </w:rPr>
        <w:t xml:space="preserve">日09点30分（北京时间）</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2.地点：“苏采云”政府采购交易系统网上开标大厅。</w:t>
      </w:r>
      <w:r/>
    </w:p>
    <w:p>
      <w:pPr>
        <w:pStyle w:val="817"/>
        <w:ind w:firstLine="643"/>
        <w:spacing w:before="0" w:after="0" w:line="480" w:lineRule="exact"/>
        <w:rPr>
          <w:rFonts w:hint="eastAsia" w:eastAsia="宋体" w:cs="Arial"/>
          <w:bCs/>
          <w:color w:val="auto"/>
          <w:szCs w:val="22"/>
          <w:highlight w:val="none"/>
        </w:rPr>
      </w:pPr>
      <w:r/>
      <w:bookmarkStart w:id="37" w:name="_Toc24820"/>
      <w:r/>
      <w:bookmarkStart w:id="38" w:name="_Toc35393794"/>
      <w:r/>
      <w:bookmarkStart w:id="39" w:name="_Toc28359007"/>
      <w:r/>
      <w:bookmarkStart w:id="40" w:name="_Toc28359084"/>
      <w:r/>
      <w:bookmarkStart w:id="41" w:name="_Toc38985267"/>
      <w:r/>
      <w:bookmarkStart w:id="42" w:name="_Toc35393625"/>
      <w:r>
        <w:rPr>
          <w:rFonts w:hint="eastAsia" w:eastAsia="宋体" w:cs="Arial"/>
          <w:bCs/>
          <w:color w:val="auto"/>
          <w:szCs w:val="22"/>
          <w:highlight w:val="none"/>
        </w:rPr>
        <w:t xml:space="preserve">五、公告期限</w:t>
      </w:r>
      <w:bookmarkEnd w:id="37"/>
      <w:r/>
      <w:bookmarkEnd w:id="38"/>
      <w:r/>
      <w:bookmarkEnd w:id="39"/>
      <w:r/>
      <w:bookmarkEnd w:id="40"/>
      <w:r/>
      <w:bookmarkEnd w:id="41"/>
      <w:r/>
      <w:bookmarkEnd w:id="42"/>
      <w:r/>
      <w:r/>
    </w:p>
    <w:p>
      <w:pPr>
        <w:ind w:firstLine="480"/>
        <w:spacing w:line="480" w:lineRule="exact"/>
        <w:rPr>
          <w:rFonts w:hint="eastAsia" w:ascii="Times New Roman" w:hAnsi="Times New Roman" w:cs="仿宋"/>
          <w:color w:val="auto"/>
          <w:sz w:val="24"/>
          <w:szCs w:val="24"/>
          <w:highlight w:val="none"/>
        </w:rPr>
      </w:pPr>
      <w:r/>
      <w:bookmarkStart w:id="43" w:name="_Toc38985268"/>
      <w:r/>
      <w:bookmarkStart w:id="44" w:name="_Toc35393795"/>
      <w:r/>
      <w:bookmarkStart w:id="45" w:name="_Toc35393626"/>
      <w:r>
        <w:rPr>
          <w:rFonts w:hint="eastAsia" w:ascii="Times New Roman" w:hAnsi="Times New Roman" w:cs="仿宋"/>
          <w:color w:val="auto"/>
          <w:sz w:val="24"/>
          <w:szCs w:val="24"/>
          <w:highlight w:val="none"/>
        </w:rPr>
        <w:t xml:space="preserve">招标公告及招标文件公告期限为自本公告发布之日起5个工作日。</w:t>
      </w:r>
      <w:r/>
    </w:p>
    <w:p>
      <w:pPr>
        <w:pStyle w:val="817"/>
        <w:ind w:firstLine="643"/>
        <w:spacing w:before="0" w:after="0" w:line="480" w:lineRule="exact"/>
        <w:rPr>
          <w:rFonts w:hint="eastAsia" w:eastAsia="宋体" w:cs="Arial"/>
          <w:bCs/>
          <w:color w:val="auto"/>
          <w:szCs w:val="22"/>
          <w:highlight w:val="none"/>
        </w:rPr>
      </w:pPr>
      <w:r/>
      <w:bookmarkStart w:id="46" w:name="_Toc13415"/>
      <w:r>
        <w:rPr>
          <w:rFonts w:hint="eastAsia" w:eastAsia="宋体" w:cs="Arial"/>
          <w:bCs/>
          <w:color w:val="auto"/>
          <w:szCs w:val="22"/>
          <w:highlight w:val="none"/>
        </w:rPr>
        <w:t xml:space="preserve">六、其他补充事宜</w:t>
      </w:r>
      <w:bookmarkEnd w:id="43"/>
      <w:r/>
      <w:bookmarkEnd w:id="44"/>
      <w:r/>
      <w:bookmarkEnd w:id="45"/>
      <w:r/>
      <w:bookmarkEnd w:id="46"/>
      <w:r/>
      <w:r/>
    </w:p>
    <w:p>
      <w:pPr>
        <w:ind w:firstLine="480"/>
        <w:spacing w:line="480" w:lineRule="exact"/>
        <w:rPr>
          <w:rFonts w:hint="eastAsia" w:ascii="Times New Roman" w:hAnsi="Times New Roman" w:cs="仿宋"/>
          <w:color w:val="auto"/>
          <w:sz w:val="24"/>
          <w:szCs w:val="24"/>
          <w:highlight w:val="none"/>
        </w:rPr>
      </w:pPr>
      <w:r/>
      <w:bookmarkStart w:id="47" w:name="EB64e1f522fd8c43fcb4d3ba471386b3e7"/>
      <w:r/>
      <w:bookmarkStart w:id="48" w:name="_Toc35393627"/>
      <w:r/>
      <w:bookmarkStart w:id="49" w:name="_Toc38985269"/>
      <w:r/>
      <w:bookmarkStart w:id="50" w:name="_Toc28359085"/>
      <w:r/>
      <w:bookmarkStart w:id="51" w:name="_Toc35393796"/>
      <w:r/>
      <w:bookmarkStart w:id="52" w:name="_Toc28359008"/>
      <w:r>
        <w:rPr>
          <w:rFonts w:hint="eastAsia" w:ascii="Times New Roman" w:hAnsi="Times New Roman" w:cs="仿宋"/>
          <w:color w:val="auto"/>
          <w:sz w:val="24"/>
          <w:szCs w:val="24"/>
          <w:highlight w:val="none"/>
        </w:rPr>
        <w:t xml:space="preserve">1.招标公告发布媒体：</w:t>
      </w:r>
      <w:bookmarkStart w:id="53" w:name="OLE_LINK3"/>
      <w:r>
        <w:rPr>
          <w:rFonts w:hint="eastAsia" w:ascii="Times New Roman" w:hAnsi="Times New Roman" w:cs="仿宋"/>
          <w:color w:val="auto"/>
          <w:sz w:val="24"/>
          <w:szCs w:val="24"/>
          <w:highlight w:val="none"/>
        </w:rPr>
        <w:t xml:space="preserve">江苏政府采购网</w:t>
      </w:r>
      <w:bookmarkEnd w:id="53"/>
      <w:r>
        <w:rPr>
          <w:rFonts w:hint="eastAsia" w:ascii="Times New Roman" w:hAnsi="Times New Roman" w:cs="仿宋"/>
          <w:color w:val="auto"/>
          <w:sz w:val="24"/>
          <w:szCs w:val="24"/>
          <w:highlight w:val="none"/>
        </w:rPr>
        <w:t xml:space="preserve">、宿迁市政府采购网等。</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3.宿迁地区“苏采云”系统技术支持客服电话：0527-84363067、0519-86722806。</w:t>
      </w:r>
      <w:bookmarkEnd w:id="47"/>
      <w:r/>
      <w:r/>
    </w:p>
    <w:p>
      <w:pPr>
        <w:ind w:firstLine="480"/>
        <w:spacing w:line="480" w:lineRule="exact"/>
        <w:rPr>
          <w:rFonts w:hint="eastAsia" w:ascii="Times New Roman" w:hAnsi="Times New Roman" w:cs="仿宋"/>
          <w:color w:val="auto"/>
          <w:sz w:val="24"/>
          <w:highlight w:val="none"/>
        </w:rPr>
      </w:pPr>
      <w:r/>
      <w:bookmarkStart w:id="54" w:name="_Toc29049"/>
      <w:r>
        <w:rPr>
          <w:rFonts w:hint="eastAsia" w:ascii="Times New Roman" w:hAnsi="Times New Roman" w:cs="仿宋"/>
          <w:color w:val="auto"/>
          <w:sz w:val="24"/>
          <w:szCs w:val="24"/>
          <w:highlight w:val="none"/>
        </w:rPr>
        <w:t xml:space="preserve">4.</w:t>
      </w:r>
      <w:r>
        <w:rPr>
          <w:rFonts w:hint="eastAsia" w:ascii="Times New Roman" w:hAnsi="Times New Roman" w:cs="仿宋"/>
          <w:color w:val="auto"/>
          <w:sz w:val="24"/>
          <w:highlight w:val="none"/>
        </w:rPr>
        <w:t xml:space="preserve">质疑渠道：投标人登录“苏采云”系统“项目质疑申请”模块向采购人提出，质疑处理联系方式详见“采购人信息”；</w:t>
      </w:r>
      <w:r>
        <w:rPr>
          <w:rFonts w:hint="eastAsia" w:ascii="Times New Roman" w:hAnsi="Times New Roman" w:cs="仿宋"/>
          <w:color w:val="auto"/>
          <w:sz w:val="24"/>
          <w:szCs w:val="24"/>
          <w:highlight w:val="none"/>
        </w:rPr>
        <w:t xml:space="preserve">财政部门投诉受理电话：</w:t>
      </w:r>
      <w:r>
        <w:rPr>
          <w:rFonts w:hint="eastAsia"/>
          <w:color w:val="000000"/>
          <w:sz w:val="24"/>
        </w:rPr>
        <w:t xml:space="preserve">0527-88859628</w:t>
      </w:r>
      <w:r>
        <w:rPr>
          <w:rFonts w:hint="eastAsia" w:ascii="Times New Roman" w:hAnsi="Times New Roman" w:cs="仿宋"/>
          <w:color w:val="auto"/>
          <w:sz w:val="24"/>
          <w:szCs w:val="24"/>
          <w:highlight w:val="none"/>
        </w:rPr>
        <w:t xml:space="preserve">。</w:t>
      </w:r>
      <w:r/>
    </w:p>
    <w:p>
      <w:pPr>
        <w:pStyle w:val="817"/>
        <w:ind w:firstLine="643"/>
        <w:spacing w:before="0" w:after="0" w:line="480" w:lineRule="exact"/>
        <w:rPr>
          <w:rFonts w:hint="eastAsia" w:eastAsia="宋体" w:cs="Arial"/>
          <w:bCs/>
          <w:color w:val="auto"/>
          <w:szCs w:val="22"/>
          <w:highlight w:val="none"/>
        </w:rPr>
      </w:pPr>
      <w:r>
        <w:rPr>
          <w:rFonts w:hint="eastAsia" w:eastAsia="宋体" w:cs="Arial"/>
          <w:bCs/>
          <w:color w:val="auto"/>
          <w:szCs w:val="22"/>
          <w:highlight w:val="none"/>
        </w:rPr>
        <w:t xml:space="preserve">七、本次招标联系方式</w:t>
      </w:r>
      <w:bookmarkEnd w:id="48"/>
      <w:r/>
      <w:bookmarkEnd w:id="49"/>
      <w:r/>
      <w:bookmarkEnd w:id="50"/>
      <w:r/>
      <w:bookmarkEnd w:id="51"/>
      <w:r/>
      <w:bookmarkEnd w:id="52"/>
      <w:r/>
      <w:bookmarkEnd w:id="54"/>
      <w:r/>
      <w:r/>
    </w:p>
    <w:p>
      <w:pPr>
        <w:ind w:firstLine="480"/>
        <w:jc w:val="left"/>
        <w:spacing w:line="480" w:lineRule="exact"/>
        <w:widowControl/>
        <w:rPr>
          <w:rFonts w:ascii="宋体" w:hAnsi="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spacing w:line="48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宿迁经济技术开发区黄河街道办事处</w:t>
      </w:r>
      <w:r/>
    </w:p>
    <w:p>
      <w:pPr>
        <w:ind w:firstLine="480"/>
        <w:jc w:val="left"/>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lang w:eastAsia="zh-CN"/>
        </w:rPr>
        <w:t xml:space="preserve">宿迁经济技术开发区 </w:t>
      </w:r>
      <w:r/>
    </w:p>
    <w:p>
      <w:pPr>
        <w:ind w:firstLine="480"/>
        <w:jc w:val="left"/>
        <w:spacing w:line="48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联 系 人：</w:t>
      </w:r>
      <w:r>
        <w:rPr>
          <w:rFonts w:hint="eastAsia" w:ascii="宋体" w:hAnsi="宋体"/>
          <w:color w:val="auto"/>
          <w:sz w:val="24"/>
          <w:szCs w:val="24"/>
          <w:highlight w:val="none"/>
          <w:u w:val="single"/>
          <w:lang w:eastAsia="zh-CN"/>
        </w:rPr>
        <w:t xml:space="preserve"> 卓路 </w:t>
      </w:r>
      <w:r/>
    </w:p>
    <w:p>
      <w:pPr>
        <w:ind w:firstLine="480"/>
        <w:jc w:val="left"/>
        <w:spacing w:line="48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u w:val="none"/>
          <w:lang w:eastAsia="zh-CN"/>
        </w:rPr>
        <w:t xml:space="preserve">：</w:t>
      </w:r>
      <w:bookmarkStart w:id="55" w:name="_Toc28359086"/>
      <w:r/>
      <w:bookmarkStart w:id="56" w:name="_Toc28359009"/>
      <w:r>
        <w:rPr>
          <w:rFonts w:hint="eastAsia" w:ascii="宋体" w:hAnsi="宋体"/>
          <w:color w:val="auto"/>
          <w:sz w:val="24"/>
          <w:szCs w:val="24"/>
          <w:highlight w:val="none"/>
          <w:u w:val="single"/>
          <w:lang w:val="en-US" w:eastAsia="zh-CN"/>
        </w:rPr>
        <w:t xml:space="preserve">19505060555</w:t>
      </w:r>
      <w:r/>
    </w:p>
    <w:p>
      <w:pPr>
        <w:ind w:firstLine="480"/>
        <w:jc w:val="left"/>
        <w:spacing w:line="480" w:lineRule="exact"/>
        <w:rPr>
          <w:rFonts w:ascii="宋体" w:hAnsi="宋体"/>
          <w:color w:val="auto"/>
          <w:sz w:val="24"/>
          <w:szCs w:val="24"/>
          <w:highlight w:val="none"/>
        </w:rPr>
      </w:pPr>
      <w:r>
        <w:rPr>
          <w:rFonts w:hint="eastAsia" w:ascii="宋体" w:hAnsi="宋体" w:cs="宋体"/>
          <w:color w:val="auto"/>
          <w:sz w:val="24"/>
          <w:szCs w:val="24"/>
          <w:highlight w:val="none"/>
        </w:rPr>
        <w:t xml:space="preserve">2.</w:t>
      </w:r>
      <w:bookmarkEnd w:id="55"/>
      <w:r/>
      <w:bookmarkEnd w:id="56"/>
      <w:r>
        <w:rPr>
          <w:rFonts w:hint="eastAsia" w:ascii="宋体" w:hAnsi="宋体" w:cs="宋体"/>
          <w:color w:val="auto"/>
          <w:sz w:val="24"/>
          <w:szCs w:val="24"/>
          <w:highlight w:val="none"/>
        </w:rPr>
        <w:t xml:space="preserve">采购代理机构信息</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名</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称：</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宿迁经济技术开发区公共资源交易中心 </w:t>
      </w:r>
      <w:r>
        <w:rPr>
          <w:rFonts w:hint="eastAsia" w:ascii="宋体" w:hAnsi="宋体"/>
          <w:color w:val="auto"/>
          <w:sz w:val="24"/>
          <w:szCs w:val="24"/>
          <w:highlight w:val="none"/>
          <w:u w:val="single"/>
        </w:rPr>
        <w:t xml:space="preserve">　</w:t>
      </w:r>
      <w:r/>
    </w:p>
    <w:p>
      <w:pPr>
        <w:ind w:firstLine="480"/>
        <w:spacing w:line="48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color w:val="auto"/>
          <w:sz w:val="24"/>
          <w:szCs w:val="24"/>
          <w:highlight w:val="none"/>
          <w:u w:val="single"/>
        </w:rPr>
        <w:t xml:space="preserve">宿迁经济技术开发区市民服务中心302室</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u w:val="single"/>
          <w:lang w:eastAsia="zh-CN"/>
        </w:rPr>
        <w:t xml:space="preserve">章世荣</w:t>
      </w:r>
      <w:r>
        <w:rPr>
          <w:rFonts w:ascii="宋体" w:hAnsi="宋体"/>
          <w:color w:val="auto"/>
          <w:sz w:val="24"/>
          <w:szCs w:val="24"/>
          <w:highlight w:val="none"/>
          <w:u w:val="single"/>
        </w:rPr>
        <w:t xml:space="preserve"> </w:t>
      </w:r>
      <w:r/>
    </w:p>
    <w:p>
      <w:pPr>
        <w:ind w:firstLine="480"/>
        <w:spacing w:line="48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w:t>
      </w:r>
      <w:r>
        <w:rPr>
          <w:rFonts w:hint="eastAsia"/>
          <w:color w:val="auto"/>
          <w:sz w:val="24"/>
          <w:szCs w:val="24"/>
          <w:highlight w:val="none"/>
          <w:u w:val="single"/>
          <w:lang w:val="en-US" w:eastAsia="zh-CN"/>
        </w:rPr>
        <w:t xml:space="preserve">0527-88859897 </w:t>
      </w:r>
      <w:r/>
    </w:p>
    <w:p>
      <w:pPr>
        <w:pStyle w:val="816"/>
        <w:jc w:val="center"/>
        <w:spacing w:before="200"/>
        <w:rPr>
          <w:rFonts w:hint="eastAsia" w:eastAsia="黑体"/>
          <w:color w:val="auto"/>
          <w:sz w:val="44"/>
          <w:highlight w:val="none"/>
        </w:rPr>
      </w:pPr>
      <w:r>
        <w:rPr>
          <w:rFonts w:hint="eastAsia" w:ascii="仿宋_GB2312" w:eastAsia="仿宋_GB2312"/>
          <w:color w:val="auto"/>
          <w:sz w:val="24"/>
          <w:highlight w:val="none"/>
        </w:rPr>
        <w:br w:type="page" w:clear="all"/>
      </w:r>
      <w:bookmarkStart w:id="57" w:name="_Toc9425"/>
      <w:r/>
      <w:bookmarkStart w:id="58" w:name="_Toc81575190"/>
      <w:r/>
      <w:bookmarkStart w:id="59" w:name="_Toc81575153"/>
      <w:r/>
      <w:bookmarkStart w:id="60" w:name="_Toc15265"/>
      <w:r/>
      <w:bookmarkStart w:id="61" w:name="_Toc11687"/>
      <w:r>
        <w:rPr>
          <w:rFonts w:hint="eastAsia" w:eastAsia="黑体"/>
          <w:color w:val="auto"/>
          <w:sz w:val="44"/>
          <w:highlight w:val="none"/>
        </w:rPr>
        <w:t xml:space="preserve">第二章  投标人须知</w:t>
      </w:r>
      <w:bookmarkEnd w:id="57"/>
      <w:r/>
      <w:bookmarkEnd w:id="58"/>
      <w:r/>
      <w:bookmarkEnd w:id="59"/>
      <w:r/>
      <w:bookmarkEnd w:id="60"/>
      <w:r/>
      <w:bookmarkEnd w:id="61"/>
      <w:r/>
      <w:r/>
    </w:p>
    <w:p>
      <w:pPr>
        <w:pStyle w:val="817"/>
        <w:spacing w:before="0" w:after="120" w:line="520" w:lineRule="exact"/>
        <w:rPr>
          <w:rFonts w:hint="eastAsia" w:eastAsia="宋体" w:cs="Arial"/>
          <w:bCs/>
          <w:color w:val="auto"/>
          <w:szCs w:val="22"/>
          <w:highlight w:val="none"/>
        </w:rPr>
      </w:pPr>
      <w:r/>
      <w:bookmarkStart w:id="62" w:name="_Toc4529"/>
      <w:r>
        <w:rPr>
          <w:rFonts w:hint="eastAsia" w:eastAsia="宋体" w:cs="Arial"/>
          <w:bCs/>
          <w:color w:val="auto"/>
          <w:szCs w:val="22"/>
          <w:highlight w:val="none"/>
        </w:rPr>
        <w:t xml:space="preserve">投标人须知前附表：</w:t>
      </w:r>
      <w:bookmarkEnd w:id="62"/>
      <w:r/>
      <w:r/>
    </w:p>
    <w:tbl>
      <w:tblPr>
        <w:tblStyle w:val="789"/>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仿宋_GB2312" w:hAnsi="仿宋"/>
                <w:b/>
                <w:color w:val="auto"/>
                <w:sz w:val="24"/>
                <w:szCs w:val="24"/>
                <w:highlight w:val="none"/>
              </w:rPr>
            </w:pPr>
            <w:r/>
            <w:bookmarkStart w:id="63" w:name="_Toc81575154"/>
            <w:r/>
            <w:bookmarkStart w:id="64" w:name="_Toc29262"/>
            <w:r/>
            <w:bookmarkStart w:id="65" w:name="_Toc81575191"/>
            <w:r>
              <w:rPr>
                <w:rFonts w:hint="eastAsia" w:ascii="仿宋_GB2312" w:hAnsi="仿宋"/>
                <w:b/>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项目属性</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66" w:name="EB9a5853ee094f4f0ea6ec3169265f6f2c"/>
            <w:r>
              <w:rPr>
                <w:rFonts w:hint="eastAsia" w:ascii="Times New Roman" w:hAnsi="Times New Roman" w:cs="仿宋"/>
                <w:color w:val="auto"/>
                <w:sz w:val="24"/>
                <w:szCs w:val="24"/>
                <w:highlight w:val="none"/>
              </w:rPr>
              <w:t xml:space="preserve">属性按以下第</w:t>
            </w:r>
            <w:bookmarkEnd w:id="66"/>
            <w:r>
              <w:rPr>
                <w:rFonts w:hint="eastAsia" w:ascii="Times New Roman" w:hAnsi="Times New Roman" w:cs="仿宋"/>
                <w:color w:val="auto"/>
                <w:sz w:val="24"/>
                <w:szCs w:val="24"/>
                <w:highlight w:val="none"/>
                <w:u w:val="single"/>
              </w:rPr>
              <w:t xml:space="preserve"> 1 </w:t>
            </w:r>
            <w:r>
              <w:rPr>
                <w:rFonts w:hint="eastAsia" w:ascii="Times New Roman" w:hAnsi="Times New Roman" w:cs="仿宋"/>
                <w:color w:val="auto"/>
                <w:sz w:val="24"/>
                <w:szCs w:val="24"/>
                <w:highlight w:val="none"/>
              </w:rPr>
              <w:t xml:space="preserve">种确定：</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1.货物</w:t>
            </w:r>
            <w:bookmarkStart w:id="67" w:name="EBd5c6c026f9674c39b21b31ecd0c1e7fa"/>
            <w:r>
              <w:rPr>
                <w:rFonts w:hint="eastAsia" w:ascii="Times New Roman" w:hAnsi="Times New Roman" w:cs="仿宋"/>
                <w:color w:val="auto"/>
                <w:sz w:val="24"/>
                <w:szCs w:val="24"/>
                <w:highlight w:val="none"/>
              </w:rPr>
              <w:t xml:space="preserve">采购；2.</w:t>
            </w:r>
            <w:bookmarkEnd w:id="67"/>
            <w:r>
              <w:rPr>
                <w:rFonts w:hint="eastAsia" w:ascii="Times New Roman" w:hAnsi="Times New Roman" w:cs="仿宋"/>
                <w:color w:val="auto"/>
                <w:sz w:val="24"/>
                <w:szCs w:val="24"/>
                <w:highlight w:val="none"/>
              </w:rPr>
              <w:t xml:space="preserve">服务</w:t>
            </w:r>
            <w:bookmarkStart w:id="68" w:name="EBf7d2a4f44ecb4166a93ea852e73be69f"/>
            <w:r>
              <w:rPr>
                <w:rFonts w:hint="eastAsia" w:ascii="Times New Roman" w:hAnsi="Times New Roman" w:cs="仿宋"/>
                <w:color w:val="auto"/>
                <w:sz w:val="24"/>
                <w:szCs w:val="24"/>
                <w:highlight w:val="none"/>
              </w:rPr>
              <w:t xml:space="preserve">采购；3.</w:t>
            </w:r>
            <w:bookmarkEnd w:id="68"/>
            <w:r>
              <w:rPr>
                <w:rFonts w:hint="eastAsia" w:ascii="Times New Roman" w:hAnsi="Times New Roman" w:cs="仿宋"/>
                <w:color w:val="auto"/>
                <w:sz w:val="24"/>
                <w:szCs w:val="24"/>
                <w:highlight w:val="none"/>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投标有效期</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69" w:name="EBd40b5fb42f2944a3b45e579ce3941f02"/>
            <w:r/>
            <w:bookmarkEnd w:id="69"/>
            <w:r>
              <w:rPr>
                <w:rFonts w:hint="eastAsia" w:ascii="Times New Roman" w:hAnsi="Times New Roman" w:cs="仿宋"/>
                <w:color w:val="auto"/>
                <w:sz w:val="24"/>
                <w:szCs w:val="24"/>
                <w:highlight w:val="none"/>
              </w:rPr>
              <w:t xml:space="preserve">90日（从提交投标文件截止之日起算）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投标文件份数</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提交加密电子投标文件</w:t>
            </w:r>
            <w:r>
              <w:rPr>
                <w:rFonts w:hint="eastAsia" w:ascii="Times New Roman" w:hAnsi="Times New Roman" w:cs="仿宋"/>
                <w:color w:val="auto"/>
                <w:sz w:val="24"/>
                <w:szCs w:val="24"/>
                <w:highlight w:val="none"/>
                <w:u w:val="single"/>
              </w:rPr>
              <w:t xml:space="preserve">1</w:t>
            </w:r>
            <w:r>
              <w:rPr>
                <w:rFonts w:hint="eastAsia" w:ascii="Times New Roman" w:hAnsi="Times New Roman" w:cs="仿宋"/>
                <w:color w:val="auto"/>
                <w:sz w:val="24"/>
                <w:szCs w:val="24"/>
                <w:highlight w:val="none"/>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开标</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r>
              <w:rPr>
                <w:rFonts w:hint="eastAsia" w:ascii="Times New Roman" w:hAnsi="Times New Roman" w:cs="仿宋"/>
                <w:color w:val="auto"/>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评标办法</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具体评标办法详见招标文件第三章。</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评标委员会依据招标文件规定的评标办法和标准推荐</w:t>
            </w:r>
            <w:r>
              <w:rPr>
                <w:rFonts w:hint="eastAsia" w:ascii="Times New Roman" w:hAnsi="Times New Roman" w:cs="仿宋"/>
                <w:color w:val="auto"/>
                <w:sz w:val="24"/>
                <w:szCs w:val="24"/>
                <w:highlight w:val="none"/>
                <w:u w:val="single"/>
              </w:rPr>
              <w:t xml:space="preserve">3</w:t>
            </w:r>
            <w:r>
              <w:rPr>
                <w:rFonts w:hint="eastAsia" w:ascii="Times New Roman" w:hAnsi="Times New Roman" w:cs="仿宋"/>
                <w:color w:val="auto"/>
                <w:sz w:val="24"/>
                <w:szCs w:val="24"/>
                <w:highlight w:val="none"/>
              </w:rPr>
              <w:t xml:space="preserve">名中标候选人。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确定中标人</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采购人按规定在评标委员会推荐的中标候选人中确定中标人；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70" w:name="EBebac1462c5d9459fbda8a75065c2455d"/>
            <w:r>
              <w:rPr>
                <w:rFonts w:hint="eastAsia" w:ascii="Times New Roman" w:hAnsi="Times New Roman" w:cs="仿宋"/>
                <w:color w:val="auto"/>
                <w:sz w:val="24"/>
                <w:szCs w:val="24"/>
                <w:highlight w:val="none"/>
              </w:rPr>
              <w:t xml:space="preserve">本项目的非主体、非关键性工作是否允许分包</w:t>
            </w:r>
            <w:bookmarkEnd w:id="70"/>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1.允许分包，</w:t>
            </w:r>
            <w:bookmarkStart w:id="71"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71"/>
            <w:r>
              <w:rPr>
                <w:rFonts w:hint="eastAsia" w:ascii="Times New Roman" w:hAnsi="Times New Roman" w:cs="仿宋"/>
                <w:color w:val="auto"/>
                <w:sz w:val="24"/>
                <w:szCs w:val="24"/>
                <w:highlight w:val="none"/>
              </w:rPr>
              <w:t xml:space="preserve">无</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72" w:name="EBfe735bb6fc4d4e5e9e350f940db98c5f"/>
            <w:r/>
            <w:bookmarkEnd w:id="72"/>
            <w:r>
              <w:rPr>
                <w:rFonts w:hint="eastAsia" w:ascii="Times New Roman" w:hAnsi="Times New Roman" w:cs="仿宋"/>
                <w:color w:val="auto"/>
                <w:sz w:val="24"/>
                <w:szCs w:val="24"/>
                <w:highlight w:val="none"/>
              </w:rPr>
              <w:t xml:space="preserve">本项目不收取代理费。</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10</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bookmarkEnd w:id="63"/>
            <w:r/>
            <w:bookmarkEnd w:id="64"/>
            <w:r/>
            <w:bookmarkEnd w:id="65"/>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信用信息查询截止时间：资格审查结束前。由采购人在资格审查现场查询信用信息，网页截屏打印，查询结果留存并归档。</w:t>
            </w:r>
            <w:r/>
          </w:p>
        </w:tc>
      </w:tr>
    </w:tbl>
    <w:p>
      <w:pPr>
        <w:rPr>
          <w:color w:val="auto"/>
          <w:sz w:val="20"/>
          <w:highlight w:val="none"/>
        </w:rPr>
      </w:pPr>
      <w:r>
        <w:rPr>
          <w:color w:val="auto"/>
          <w:sz w:val="20"/>
          <w:highlight w:val="none"/>
        </w:rPr>
      </w:r>
      <w:r/>
    </w:p>
    <w:p>
      <w:pPr>
        <w:rPr>
          <w:rFonts w:hint="eastAsia"/>
          <w:color w:val="auto"/>
          <w:sz w:val="20"/>
          <w:highlight w:val="none"/>
        </w:rPr>
      </w:pPr>
      <w:r>
        <w:rPr>
          <w:rFonts w:hint="eastAsia"/>
          <w:color w:val="auto"/>
          <w:sz w:val="20"/>
          <w:highlight w:val="none"/>
        </w:rPr>
      </w:r>
      <w:r/>
    </w:p>
    <w:p>
      <w:pPr>
        <w:pStyle w:val="817"/>
        <w:ind w:firstLine="321"/>
        <w:spacing w:before="0" w:after="0" w:line="480" w:lineRule="exact"/>
        <w:rPr>
          <w:rFonts w:hint="eastAsia" w:eastAsia="宋体" w:cs="Arial"/>
          <w:bCs/>
          <w:color w:val="auto"/>
          <w:szCs w:val="22"/>
          <w:highlight w:val="none"/>
        </w:rPr>
      </w:pPr>
      <w:r/>
      <w:bookmarkStart w:id="73" w:name="EB6eaaf474639940df900ef4965d71f450"/>
      <w:r/>
      <w:bookmarkEnd w:id="73"/>
      <w:r/>
      <w:bookmarkStart w:id="74" w:name="_Toc8239"/>
      <w:r/>
      <w:bookmarkStart w:id="75" w:name="_Toc81575192"/>
      <w:r/>
      <w:bookmarkStart w:id="76" w:name="_Toc30953"/>
      <w:r/>
      <w:bookmarkStart w:id="77" w:name="_Toc81575155"/>
      <w:r>
        <w:rPr>
          <w:rFonts w:hint="eastAsia" w:eastAsia="宋体" w:cs="Arial"/>
          <w:bCs/>
          <w:color w:val="auto"/>
          <w:szCs w:val="22"/>
          <w:highlight w:val="none"/>
        </w:rPr>
        <w:t xml:space="preserve">一、总 则</w:t>
      </w:r>
      <w:bookmarkEnd w:id="74"/>
      <w:r/>
      <w:bookmarkEnd w:id="75"/>
      <w:r/>
      <w:bookmarkEnd w:id="76"/>
      <w:r/>
      <w:bookmarkEnd w:id="77"/>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1、招标方式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本次采购采取公开招标方式。</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2、合格的投标人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3、适用法律</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本次招标及由招标产生的合同受中华人民共和国的相关法律、法规制约和保护。</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4、投标费用</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投标人应自行承担所有参加投标有关的费用。</w:t>
      </w:r>
      <w:r/>
    </w:p>
    <w:p>
      <w:pPr>
        <w:pStyle w:val="817"/>
        <w:ind w:firstLine="321"/>
        <w:spacing w:before="0" w:after="0" w:line="480" w:lineRule="exact"/>
        <w:rPr>
          <w:rFonts w:hint="eastAsia" w:eastAsia="宋体" w:cs="Arial"/>
          <w:bCs/>
          <w:color w:val="auto"/>
          <w:szCs w:val="22"/>
          <w:highlight w:val="none"/>
        </w:rPr>
      </w:pPr>
      <w:r/>
      <w:bookmarkStart w:id="78" w:name="_Toc81575193"/>
      <w:r/>
      <w:bookmarkStart w:id="79" w:name="_Toc29306"/>
      <w:r/>
      <w:bookmarkStart w:id="80" w:name="_Toc15995"/>
      <w:r/>
      <w:bookmarkStart w:id="81" w:name="_Toc81575156"/>
      <w:r>
        <w:rPr>
          <w:rFonts w:hint="eastAsia" w:eastAsia="宋体" w:cs="Arial"/>
          <w:bCs/>
          <w:color w:val="auto"/>
          <w:szCs w:val="22"/>
          <w:highlight w:val="none"/>
        </w:rPr>
        <w:t xml:space="preserve">二、招标文件</w:t>
      </w:r>
      <w:bookmarkEnd w:id="78"/>
      <w:r/>
      <w:bookmarkEnd w:id="79"/>
      <w:r/>
      <w:bookmarkEnd w:id="80"/>
      <w:r/>
      <w:bookmarkEnd w:id="81"/>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5、招标文件构成</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5.1招标文件由以下部分组成：</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第一章：投标邀请；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第二章：投标人须知；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第三章：资格审查及评标办法；</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第六章：投标文件格式。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6、政府采购政策功能落实</w:t>
      </w:r>
      <w:r/>
    </w:p>
    <w:p>
      <w:pPr>
        <w:ind w:firstLine="482"/>
        <w:spacing w:line="480" w:lineRule="exact"/>
        <w:rPr>
          <w:rFonts w:ascii="Times New Roman" w:hAnsi="Times New Roman" w:cs="仿宋"/>
          <w:b/>
          <w:bCs/>
          <w:color w:val="auto"/>
          <w:sz w:val="24"/>
          <w:highlight w:val="none"/>
          <w:u w:val="single"/>
        </w:rPr>
      </w:pPr>
      <w:r>
        <w:rPr>
          <w:rFonts w:hint="eastAsia" w:ascii="Times New Roman" w:hAnsi="Times New Roman" w:cs="仿宋"/>
          <w:b/>
          <w:bCs/>
          <w:color w:val="auto"/>
          <w:sz w:val="24"/>
          <w:highlight w:val="none"/>
        </w:rPr>
        <w:t xml:space="preserve">本项目落实的政府采购政策对应序号为</w:t>
      </w:r>
      <w:bookmarkStart w:id="82" w:name="OLE_LINK22"/>
      <w:r>
        <w:rPr>
          <w:rFonts w:hint="eastAsia" w:ascii="Times New Roman" w:hAnsi="Times New Roman" w:cs="宋体"/>
          <w:color w:val="auto"/>
          <w:sz w:val="24"/>
          <w:szCs w:val="24"/>
          <w:highlight w:val="none"/>
          <w:lang w:val="en-US" w:eastAsia="zh-CN"/>
        </w:rPr>
        <w:t xml:space="preserve">6.1、6.2、6.4.1</w:t>
      </w:r>
      <w:bookmarkEnd w:id="82"/>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本项目按第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种政策落实：</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（1）本项目专门面向中小企业（含监狱与戒毒企业、残疾人福利企业）采购。</w:t>
      </w:r>
      <w:r/>
    </w:p>
    <w:p>
      <w:pPr>
        <w:ind w:firstLine="480"/>
        <w:spacing w:line="480" w:lineRule="exact"/>
        <w:rPr>
          <w:rFonts w:ascii="宋体" w:hAnsi="宋体" w:cs="仿宋"/>
          <w:color w:val="auto"/>
          <w:sz w:val="24"/>
          <w:highlight w:val="none"/>
        </w:rPr>
      </w:pPr>
      <w:r>
        <w:rPr>
          <w:rFonts w:hint="eastAsia" w:ascii="宋体" w:hAnsi="宋体" w:cs="仿宋"/>
          <w:color w:val="auto"/>
          <w:sz w:val="24"/>
          <w:highlight w:val="none"/>
        </w:rPr>
        <w:t xml:space="preserve">（2）对符合规定情形的小微企业报价给予</w:t>
      </w:r>
      <w:r>
        <w:rPr>
          <w:rFonts w:hint="eastAsia" w:ascii="宋体" w:hAnsi="宋体" w:cs="仿宋"/>
          <w:color w:val="auto"/>
          <w:sz w:val="24"/>
          <w:highlight w:val="none"/>
          <w:u w:val="single"/>
          <w:lang w:val="en-US" w:eastAsia="zh-CN"/>
        </w:rPr>
        <w:t xml:space="preserve">10</w:t>
      </w:r>
      <w:r>
        <w:rPr>
          <w:rFonts w:hint="eastAsia" w:ascii="宋体" w:hAnsi="宋体" w:cs="仿宋"/>
          <w:color w:val="auto"/>
          <w:sz w:val="24"/>
          <w:highlight w:val="none"/>
          <w:u w:val="single"/>
        </w:rPr>
        <w:t xml:space="preserve">%</w:t>
      </w:r>
      <w:r>
        <w:rPr>
          <w:rFonts w:hint="eastAsia" w:ascii="宋体" w:hAnsi="宋体" w:cs="仿宋"/>
          <w:color w:val="auto"/>
          <w:sz w:val="24"/>
          <w:highlight w:val="none"/>
        </w:rPr>
        <w:t xml:space="preserve">扣除，用扣除后的价格参加评审。</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cs="仿宋"/>
          <w:color w:val="auto"/>
          <w:sz w:val="24"/>
          <w:highlight w:val="none"/>
        </w:rPr>
      </w:pPr>
      <w:r>
        <w:rPr>
          <w:rFonts w:hint="eastAsia" w:ascii="宋体" w:hAnsi="宋体"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cs="仿宋"/>
          <w:color w:val="auto"/>
          <w:sz w:val="24"/>
          <w:highlight w:val="none"/>
          <w:u w:val="single"/>
        </w:rPr>
        <w:t xml:space="preserve">5</w:t>
      </w:r>
      <w:r>
        <w:rPr>
          <w:rFonts w:hint="eastAsia" w:ascii="宋体" w:hAnsi="宋体" w:cs="仿宋"/>
          <w:color w:val="auto"/>
          <w:sz w:val="24"/>
          <w:highlight w:val="none"/>
        </w:rPr>
        <w:t xml:space="preserve">%（工程项目为</w:t>
      </w:r>
      <w:r>
        <w:rPr>
          <w:rFonts w:hint="eastAsia" w:ascii="宋体" w:hAnsi="宋体" w:cs="仿宋"/>
          <w:color w:val="auto"/>
          <w:sz w:val="24"/>
          <w:highlight w:val="none"/>
          <w:u w:val="single"/>
        </w:rPr>
        <w:t xml:space="preserve">2</w:t>
      </w:r>
      <w:r>
        <w:rPr>
          <w:rFonts w:hint="eastAsia" w:ascii="宋体" w:hAnsi="宋体" w:cs="仿宋"/>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ascii="宋体" w:hAnsi="宋体" w:cs="仿宋"/>
          <w:color w:val="auto"/>
          <w:sz w:val="24"/>
          <w:highlight w:val="none"/>
        </w:rPr>
      </w:pPr>
      <w:r>
        <w:rPr>
          <w:rFonts w:hint="eastAsia" w:ascii="宋体" w:hAnsi="宋体" w:cs="仿宋"/>
          <w:color w:val="auto"/>
          <w:sz w:val="24"/>
          <w:highlight w:val="none"/>
        </w:rPr>
        <w:t xml:space="preserve">6.2采购本国产品的支持政策</w:t>
      </w:r>
      <w:r/>
    </w:p>
    <w:p>
      <w:pPr>
        <w:ind w:firstLine="480"/>
        <w:spacing w:line="480" w:lineRule="exact"/>
        <w:rPr>
          <w:rFonts w:ascii="宋体" w:hAnsi="宋体" w:cs="仿宋"/>
          <w:color w:val="auto"/>
          <w:sz w:val="24"/>
          <w:highlight w:val="none"/>
        </w:rPr>
      </w:pPr>
      <w:r>
        <w:rPr>
          <w:rFonts w:hint="eastAsia" w:ascii="宋体" w:hAnsi="宋体" w:cs="仿宋"/>
          <w:color w:val="auto"/>
          <w:sz w:val="24"/>
          <w:highlight w:val="none"/>
        </w:rPr>
        <w:t xml:space="preserve">6.2.1 </w:t>
      </w:r>
      <w:r>
        <w:rPr>
          <w:rFonts w:hint="eastAsia" w:ascii="宋体" w:hAnsi="宋体"/>
          <w:bCs/>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宋体" w:hAnsi="宋体" w:cs="仿宋"/>
          <w:color w:val="auto"/>
          <w:sz w:val="24"/>
          <w:highlight w:val="none"/>
        </w:rPr>
      </w:pPr>
      <w:r>
        <w:rPr>
          <w:rFonts w:hint="eastAsia" w:ascii="宋体" w:hAnsi="宋体"/>
          <w:bCs/>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6.2.2本项目政府采购活动中既有本国产品又有非本国产品参与竞争的，</w:t>
      </w:r>
      <w:bookmarkStart w:id="83" w:name="OLE_LINK7"/>
      <w:r>
        <w:rPr>
          <w:rFonts w:hint="eastAsia" w:ascii="宋体" w:hAnsi="宋体" w:cs="仿宋"/>
          <w:color w:val="auto"/>
          <w:sz w:val="24"/>
          <w:highlight w:val="none"/>
        </w:rPr>
        <w:t xml:space="preserve">依法对本国产品给予价格评审优惠，对本国产品的报价给予</w:t>
      </w:r>
      <w:r>
        <w:rPr>
          <w:rFonts w:hint="eastAsia" w:ascii="宋体" w:hAnsi="宋体" w:cs="仿宋"/>
          <w:b/>
          <w:bCs/>
          <w:color w:val="auto"/>
          <w:sz w:val="24"/>
          <w:highlight w:val="none"/>
          <w:u w:val="single"/>
        </w:rPr>
        <w:t xml:space="preserve">20%</w:t>
      </w:r>
      <w:r>
        <w:rPr>
          <w:rFonts w:hint="eastAsia" w:ascii="宋体" w:hAnsi="宋体" w:cs="仿宋"/>
          <w:color w:val="auto"/>
          <w:sz w:val="24"/>
          <w:highlight w:val="none"/>
        </w:rPr>
        <w:t xml:space="preserve">的价格扣除，用扣除后的价格参与评审。</w:t>
      </w:r>
      <w:bookmarkEnd w:id="83"/>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宋体" w:hAnsi="宋体" w:cs="仿宋"/>
          <w:b/>
          <w:bCs/>
          <w:color w:val="auto"/>
          <w:sz w:val="24"/>
          <w:highlight w:val="none"/>
        </w:rPr>
        <w:t xml:space="preserve">80%以上</w:t>
      </w:r>
      <w:r>
        <w:rPr>
          <w:rFonts w:hint="eastAsia" w:ascii="宋体" w:hAnsi="宋体" w:cs="仿宋"/>
          <w:color w:val="auto"/>
          <w:sz w:val="24"/>
          <w:highlight w:val="none"/>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6.2.4 投标人需按照招标文件的要求提供《关于符合本国产品标准的声明函》，如不提供将不享受本国产品价格评审优惠。</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宋体" w:hAnsi="宋体" w:cs="仿宋"/>
          <w:color w:val="auto"/>
          <w:sz w:val="24"/>
          <w:highlight w:val="none"/>
        </w:rPr>
      </w:pPr>
      <w:r>
        <w:rPr>
          <w:rFonts w:hint="eastAsia" w:ascii="宋体" w:hAnsi="宋体" w:cs="仿宋"/>
          <w:color w:val="auto"/>
          <w:sz w:val="24"/>
          <w:highlight w:val="none"/>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6.3节能产品、环境标志产品</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宋体" w:hAnsi="宋体" w:cs="仿宋"/>
          <w:color w:val="auto"/>
          <w:sz w:val="24"/>
          <w:highlight w:val="none"/>
        </w:rPr>
      </w:pPr>
      <w:r>
        <w:rPr>
          <w:rFonts w:hint="eastAsia" w:ascii="宋体" w:hAnsi="宋体" w:cs="仿宋"/>
          <w:color w:val="auto"/>
          <w:sz w:val="24"/>
          <w:highlight w:val="none"/>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6.3.2采购人拟采购的产品属于优先采购的节能产品、环境标志产品清单范围的，按以下条件优先采购：</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采用综合评分法的项目，对提供有效节能产品、环境标志证书产品的投标人加分。</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采用最低评标价法的项目，同等条件下优先推荐提供有效节能产品、环境标志产品证书多的投标人为中标人。</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6.4政府采购需求标准</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6.4.1商品包装、快递包装政府采购需求标准（试行）</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6.4.2绿色数据中心政府采购需求标准（试行）</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6.4.3绿色建材政府采购需求标准</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宋体" w:hAnsi="宋体" w:cs="仿宋"/>
          <w:color w:val="auto"/>
          <w:sz w:val="24"/>
          <w:highlight w:val="none"/>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7、招标文件的澄清或修改</w:t>
      </w:r>
      <w:r/>
    </w:p>
    <w:p>
      <w:pPr>
        <w:ind w:firstLine="480"/>
        <w:spacing w:line="480" w:lineRule="exact"/>
        <w:rPr>
          <w:rFonts w:hint="eastAsia" w:ascii="宋体" w:hAnsi="宋体" w:cs="仿宋"/>
          <w:color w:val="auto"/>
          <w:sz w:val="24"/>
          <w:highlight w:val="none"/>
        </w:rPr>
      </w:pPr>
      <w:r/>
      <w:bookmarkStart w:id="84" w:name="_Toc81575157"/>
      <w:r/>
      <w:bookmarkStart w:id="85" w:name="_Toc11461"/>
      <w:r/>
      <w:bookmarkStart w:id="86" w:name="_Toc81575194"/>
      <w:r/>
      <w:bookmarkStart w:id="87" w:name="_Toc5574"/>
      <w:r>
        <w:rPr>
          <w:rFonts w:hint="eastAsia" w:ascii="宋体" w:hAnsi="宋体" w:cs="仿宋"/>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7.3投标人应及时登录“苏采云”系统获取、查看澄清答疑文件（修改后的招标文件），否则造成的相关责任由投标人承担。</w:t>
      </w:r>
      <w:r/>
    </w:p>
    <w:p>
      <w:pPr>
        <w:pStyle w:val="817"/>
        <w:ind w:firstLine="321"/>
        <w:spacing w:before="0" w:after="0" w:line="480" w:lineRule="exact"/>
        <w:rPr>
          <w:rFonts w:hint="eastAsia" w:eastAsia="宋体" w:cs="Arial"/>
          <w:bCs/>
          <w:color w:val="auto"/>
          <w:szCs w:val="22"/>
          <w:highlight w:val="none"/>
        </w:rPr>
      </w:pPr>
      <w:r>
        <w:rPr>
          <w:rFonts w:hint="eastAsia" w:eastAsia="宋体" w:cs="Arial"/>
          <w:bCs/>
          <w:color w:val="auto"/>
          <w:szCs w:val="22"/>
          <w:highlight w:val="none"/>
        </w:rPr>
        <w:t xml:space="preserve">三、投标文件的编制</w:t>
      </w:r>
      <w:bookmarkEnd w:id="84"/>
      <w:r/>
      <w:bookmarkEnd w:id="85"/>
      <w:r/>
      <w:bookmarkEnd w:id="86"/>
      <w:r/>
      <w:bookmarkEnd w:id="87"/>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8、投标文件的编制要求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9、投标文件构成</w:t>
      </w:r>
      <w:r/>
    </w:p>
    <w:p>
      <w:pPr>
        <w:ind w:firstLine="480"/>
        <w:spacing w:line="480" w:lineRule="exact"/>
        <w:rPr>
          <w:rFonts w:ascii="Times New Roman" w:hAnsi="Times New Roman" w:cs="仿宋"/>
          <w:bCs/>
          <w:color w:val="auto"/>
          <w:sz w:val="24"/>
          <w:highlight w:val="none"/>
        </w:rPr>
      </w:pPr>
      <w:r>
        <w:rPr>
          <w:rFonts w:hint="eastAsia" w:ascii="Times New Roman" w:hAnsi="Times New Roman" w:cs="仿宋"/>
          <w:color w:val="auto"/>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auto"/>
          <w:sz w:val="24"/>
          <w:highlight w:val="none"/>
        </w:rPr>
        <w:t xml:space="preserve">投标文件构成资料为非中文时应提供中文译版。</w:t>
      </w:r>
      <w:bookmarkStart w:id="88" w:name="EBc50e2bb832bb43068403b10c1cce6141"/>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8"/>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10、投标报价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11、投标保证金</w:t>
      </w:r>
      <w:bookmarkStart w:id="89" w:name="EB183a0bf075204c54a4ff090f1aecaaa7"/>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本项目不收取投标保证金。</w:t>
      </w:r>
      <w:bookmarkEnd w:id="89"/>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12、投标有效期</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17"/>
        <w:ind w:firstLine="321"/>
        <w:spacing w:before="0" w:after="0" w:line="480" w:lineRule="exact"/>
        <w:rPr>
          <w:rFonts w:hint="eastAsia" w:eastAsia="宋体" w:cs="Arial"/>
          <w:bCs/>
          <w:color w:val="auto"/>
          <w:szCs w:val="22"/>
          <w:highlight w:val="none"/>
        </w:rPr>
      </w:pPr>
      <w:r/>
      <w:bookmarkStart w:id="90" w:name="_Toc81575158"/>
      <w:r/>
      <w:bookmarkStart w:id="91" w:name="_Toc2773"/>
      <w:r/>
      <w:bookmarkStart w:id="92" w:name="_Toc81575195"/>
      <w:r/>
      <w:bookmarkStart w:id="93" w:name="_Toc23443"/>
      <w:r>
        <w:rPr>
          <w:rFonts w:hint="eastAsia" w:eastAsia="宋体" w:cs="Arial"/>
          <w:bCs/>
          <w:color w:val="auto"/>
          <w:szCs w:val="22"/>
          <w:highlight w:val="none"/>
        </w:rPr>
        <w:t xml:space="preserve">四、投标文件的提交</w:t>
      </w:r>
      <w:bookmarkEnd w:id="90"/>
      <w:r/>
      <w:bookmarkEnd w:id="91"/>
      <w:r/>
      <w:bookmarkEnd w:id="92"/>
      <w:r/>
      <w:bookmarkEnd w:id="93"/>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13、投标文件的提交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14、投标文件被拒绝接收的情形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在招标文件规定的投标截止时间后上传的投标文件或对投标报价或其他实质性内容修正的文件。</w:t>
      </w:r>
      <w:r/>
    </w:p>
    <w:p>
      <w:pPr>
        <w:pStyle w:val="817"/>
        <w:ind w:firstLine="321"/>
        <w:spacing w:before="0" w:after="0" w:line="520" w:lineRule="exact"/>
        <w:rPr>
          <w:rFonts w:hint="eastAsia" w:eastAsia="宋体" w:cs="Arial"/>
          <w:bCs/>
          <w:color w:val="auto"/>
          <w:szCs w:val="22"/>
          <w:highlight w:val="none"/>
        </w:rPr>
      </w:pPr>
      <w:r/>
      <w:bookmarkStart w:id="94" w:name="_Toc20026"/>
      <w:r/>
      <w:bookmarkStart w:id="95" w:name="_Toc81575197"/>
      <w:r/>
      <w:bookmarkStart w:id="96" w:name="_Toc81575160"/>
      <w:r/>
      <w:bookmarkStart w:id="97" w:name="_Toc959"/>
      <w:r>
        <w:rPr>
          <w:rFonts w:hint="eastAsia" w:eastAsia="宋体" w:cs="Arial"/>
          <w:bCs/>
          <w:color w:val="auto"/>
          <w:szCs w:val="22"/>
          <w:highlight w:val="none"/>
        </w:rPr>
        <w:t xml:space="preserve">五、开标、评标程序</w:t>
      </w:r>
      <w:bookmarkEnd w:id="94"/>
      <w:r/>
      <w:bookmarkEnd w:id="95"/>
      <w:r/>
      <w:bookmarkEnd w:id="96"/>
      <w:r/>
      <w:bookmarkEnd w:id="97"/>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15、开标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16、评标委员会</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17、评标程序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17.1资格审查</w:t>
      </w:r>
      <w:bookmarkStart w:id="98" w:name="EBa9c0a2c9e523494487594c65b2a92370"/>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开标结束后，采购人依法根据招标文件的规定对投标人的资格证明文件等进行审查。</w:t>
      </w:r>
      <w:bookmarkEnd w:id="98"/>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17.2符合性检查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9" w:name="EB1499356fad43416eb16398733accabf7"/>
      <w:r>
        <w:rPr>
          <w:rFonts w:hint="eastAsia" w:ascii="Times New Roman" w:hAnsi="Times New Roman" w:cs="仿宋"/>
          <w:color w:val="auto"/>
          <w:sz w:val="24"/>
          <w:highlight w:val="none"/>
        </w:rPr>
        <w:t xml:space="preserve">所谓重大偏离是指投标人投标文件中所述设备质量、技术规格、数量、交货期、服务等明显不能满足招标文件要求。</w:t>
      </w:r>
      <w:bookmarkEnd w:id="99"/>
      <w:r>
        <w:rPr>
          <w:rFonts w:hint="eastAsia" w:ascii="Times New Roman" w:hAnsi="Times New Roman" w:cs="仿宋"/>
          <w:color w:val="auto"/>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17.6有关问题的澄清</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同时出现两种以上不一致的，按照前款规定的顺序修正。</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eastAsia="宋体" w:cs="仿宋"/>
          <w:color w:val="auto"/>
          <w:sz w:val="24"/>
          <w:highlight w:val="none"/>
          <w:lang w:val="en-US" w:eastAsia="zh-CN"/>
        </w:rPr>
        <w:t xml:space="preserve">注:本项目资金来源为长期国债资金，其中单台电梯合同价(单台电梯合同价:9层及以下超10万元，10-18层超15万元)符合补贴条件的，补贴部分(单台补贴价:9层及以下10万元，10-18层15万元)从长期国债资金中列支，本项目共计24台。</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评标过程中，不得去掉报价中的最高报价和最低报价。</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17.7 异常低价投标审查</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17.7.1 评标过程中出现下列情形之一的，评标委员会应当启动异常低价投标审查程序：</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（1）投标报价低于全部通过符合性审查供应商投标报价平均值50%的，即投标报价&lt;全部通过符合性审查供应商投标报价平均值×50%；</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（2）投标报价低于通过符合性审查的次低报价供应商投标报价50%的，即投标报价&lt;通过符合性审查的次低报价供应商投标报价×50%；</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（3）投标报价低于采购项目最高限价45%的，即投标报价&lt;采购项目最高限价×45%；</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（4）评标委员会基于专业判断，认为供应商报价过低，有可能影响产品质量或者不能诚信履约的其他情形。</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hint="eastAsia" w:ascii="Times New Roman" w:hAnsi="Times New Roman" w:cs="仿宋"/>
          <w:color w:val="auto"/>
          <w:sz w:val="24"/>
          <w:highlight w:val="none"/>
        </w:rPr>
      </w:pPr>
      <w:r>
        <w:rPr>
          <w:rFonts w:hint="eastAsia" w:ascii="宋体" w:hAnsi="宋体" w:cs="仿宋"/>
          <w:color w:val="auto"/>
          <w:sz w:val="24"/>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17.7比较</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17.8推荐中标候选人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评标委员会按照招标文件中规定的评标方法和标准推荐中标候选人。</w:t>
      </w:r>
      <w:r/>
    </w:p>
    <w:p>
      <w:pPr>
        <w:pStyle w:val="817"/>
        <w:ind w:firstLine="321"/>
        <w:spacing w:before="0" w:after="0" w:line="480" w:lineRule="exact"/>
        <w:rPr>
          <w:rFonts w:hint="eastAsia" w:eastAsia="宋体" w:cs="Arial"/>
          <w:bCs/>
          <w:color w:val="auto"/>
          <w:szCs w:val="22"/>
          <w:highlight w:val="none"/>
        </w:rPr>
      </w:pPr>
      <w:r/>
      <w:bookmarkStart w:id="100" w:name="_Toc8712"/>
      <w:r/>
      <w:bookmarkStart w:id="101" w:name="_Toc81575159"/>
      <w:r/>
      <w:bookmarkStart w:id="102" w:name="_Toc8841"/>
      <w:r/>
      <w:bookmarkStart w:id="103" w:name="_Toc81575196"/>
      <w:r>
        <w:rPr>
          <w:rFonts w:hint="eastAsia" w:eastAsia="宋体" w:cs="Arial"/>
          <w:bCs/>
          <w:color w:val="auto"/>
          <w:szCs w:val="22"/>
          <w:highlight w:val="none"/>
        </w:rPr>
        <w:t xml:space="preserve">六、无效投标、废标、串通投标</w:t>
      </w:r>
      <w:bookmarkEnd w:id="100"/>
      <w:r/>
      <w:bookmarkEnd w:id="101"/>
      <w:r/>
      <w:bookmarkEnd w:id="102"/>
      <w:r/>
      <w:bookmarkEnd w:id="103"/>
      <w:r>
        <w:rPr>
          <w:rFonts w:hint="eastAsia" w:eastAsia="宋体" w:cs="Arial"/>
          <w:bCs/>
          <w:color w:val="auto"/>
          <w:szCs w:val="22"/>
          <w:highlight w:val="none"/>
        </w:rPr>
        <w:t xml:space="preserve">及取消中标候选人资格情形</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18、无效投标情形</w:t>
      </w:r>
      <w:r/>
    </w:p>
    <w:p>
      <w:pPr>
        <w:ind w:firstLine="480"/>
        <w:spacing w:line="480" w:lineRule="exact"/>
        <w:rPr>
          <w:rFonts w:hint="eastAsia" w:ascii="Times New Roman" w:hAnsi="Times New Roman" w:cs="仿宋"/>
          <w:strike/>
          <w:color w:val="auto"/>
          <w:sz w:val="24"/>
          <w:highlight w:val="none"/>
        </w:rPr>
      </w:pPr>
      <w:r>
        <w:rPr>
          <w:rFonts w:hint="eastAsia" w:ascii="Times New Roman" w:hAnsi="Times New Roman" w:cs="仿宋"/>
          <w:color w:val="auto"/>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18.4投标文件未通过符合性审查的。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18.6</w:t>
      </w:r>
      <w:r>
        <w:rPr>
          <w:rFonts w:hint="eastAsia" w:ascii="宋体" w:hAnsi="宋体" w:cs="仿宋"/>
          <w:color w:val="auto"/>
          <w:sz w:val="24"/>
          <w:highlight w:val="none"/>
        </w:rPr>
        <w:t xml:space="preserve">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18.10其他法律、法规及本招标文件规定的属无效投标的情形。</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19、废标情形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19.2出现影响采购公正的违法、违规行为的。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19.3因重大变故，采购任务取消的。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20、投标人不足三家情形处理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21、串通投标情形</w:t>
      </w:r>
      <w:r/>
    </w:p>
    <w:p>
      <w:pPr>
        <w:ind w:firstLine="480"/>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有下列情形之一的，属于恶意串通投标：</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有下列情形之一的，属于恶意串通投标，其投标无效：</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21.1投标人直接或间接从采购人或采购代理机构处获得其他投标人的投标情况，并修改其投标文件；</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21.2评审活动开始前投标人直接或间接从采购人或采购代理机构处获得评标委员会组成人员情况；</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21.3投标人接受采购人或采购代理机构授意撤换、修改投标文件；</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21.4投标人之间协商投标报价、技术方案等投标文件实质性内容；</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21.5属于同一集团、协会、商会等组织成员的投标人按照该组织要求协同投标；</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21.6投标人之间事先约定由某一特定投标人中标、成交；</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21.7投标人之间商定部分投标人放弃投标或者放弃中标、成交；</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21.8投标人与采购人或采购代理机构之间、投标人相互之间为谋求特定投标人中标成交或者排斥其他投标人的其他串通行为；</w:t>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有下列情形之一的，视为投标人串通投标，其投标无效：</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21.9 不同投标人的投标文件由同一单位或者个人编制；</w:t>
      </w:r>
      <w:r/>
    </w:p>
    <w:p>
      <w:pPr>
        <w:ind w:firstLine="480"/>
        <w:spacing w:line="480" w:lineRule="exact"/>
        <w:rPr>
          <w:rFonts w:ascii="宋体" w:hAnsi="宋体" w:cs="仿宋"/>
          <w:color w:val="auto"/>
          <w:sz w:val="24"/>
          <w:highlight w:val="none"/>
        </w:rPr>
      </w:pPr>
      <w:r>
        <w:rPr>
          <w:rFonts w:hint="eastAsia" w:ascii="宋体" w:hAnsi="宋体" w:cs="仿宋"/>
          <w:color w:val="auto"/>
          <w:sz w:val="24"/>
          <w:highlight w:val="none"/>
        </w:rPr>
        <w:t xml:space="preserve">21.10不同投标人的电子投标文件由同一台电子设备编制、打包、加密或者上传；</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21.11不同投标人委托同一单位或者个人办理投标事宜；</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21.12不同投标人的投标文件载明的项目管理成员或者联系人员为同一人；</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21.13不同投标人的投标文件异常一致或者投标报价呈规律性差异；</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21.14不同投标人的投标文件相互混装；</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21.15不同投标人的投标保证金从同一单位或者个人的账户转出。</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22、</w:t>
      </w:r>
      <w:bookmarkStart w:id="104" w:name="OLE_LINK4"/>
      <w:r>
        <w:rPr>
          <w:rFonts w:hint="eastAsia" w:ascii="Times New Roman" w:hAnsi="Times New Roman" w:cs="仿宋"/>
          <w:b/>
          <w:color w:val="auto"/>
          <w:sz w:val="24"/>
          <w:highlight w:val="none"/>
        </w:rPr>
        <w:t xml:space="preserve">取消中标候选人资格情形</w:t>
      </w:r>
      <w:bookmarkEnd w:id="104"/>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22.1提供虚假材料谋取中标的；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22.2采取不正当手段诋毁、排挤其他投标人的；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22.5未在规定时间内与采购人签订采购合同的；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22.6法律、法规规定的其它情况。</w:t>
      </w:r>
      <w:bookmarkStart w:id="105" w:name="_Toc81575161"/>
      <w:r/>
      <w:bookmarkStart w:id="106" w:name="_Toc6494"/>
      <w:r/>
      <w:bookmarkStart w:id="107" w:name="_Toc2391"/>
      <w:r/>
      <w:bookmarkStart w:id="108" w:name="_Toc81575198"/>
      <w:r/>
      <w:r/>
    </w:p>
    <w:p>
      <w:pPr>
        <w:ind w:firstLine="321"/>
        <w:spacing w:line="480" w:lineRule="exact"/>
        <w:rPr>
          <w:rFonts w:hint="eastAsia" w:ascii="Arial" w:hAnsi="Arial" w:cs="Arial"/>
          <w:b/>
          <w:bCs/>
          <w:color w:val="auto"/>
          <w:sz w:val="32"/>
          <w:highlight w:val="none"/>
        </w:rPr>
        <w:outlineLvl w:val="1"/>
      </w:pPr>
      <w:r>
        <w:rPr>
          <w:rFonts w:hint="eastAsia" w:ascii="Arial" w:hAnsi="Arial" w:cs="Arial"/>
          <w:b/>
          <w:bCs/>
          <w:color w:val="auto"/>
          <w:sz w:val="32"/>
          <w:highlight w:val="none"/>
        </w:rPr>
        <w:t xml:space="preserve">七、中标及合同签订</w:t>
      </w:r>
      <w:bookmarkEnd w:id="105"/>
      <w:r/>
      <w:bookmarkEnd w:id="106"/>
      <w:r/>
      <w:bookmarkEnd w:id="107"/>
      <w:r/>
      <w:bookmarkEnd w:id="108"/>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23、确定中标人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24、中标通知书</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24.3采用综合评分法评审的，未中标人可于中标结果公告期限届满之日起通过“苏采云”系统查看</w:t>
      </w:r>
      <w:bookmarkStart w:id="109" w:name="OLE_LINK5"/>
      <w:r>
        <w:rPr>
          <w:rFonts w:hint="eastAsia" w:ascii="Times New Roman" w:hAnsi="Times New Roman" w:cs="仿宋"/>
          <w:color w:val="auto"/>
          <w:sz w:val="24"/>
          <w:highlight w:val="none"/>
        </w:rPr>
        <w:t xml:space="preserve">自己的评审得分及排序情况。</w:t>
      </w:r>
      <w:bookmarkEnd w:id="109"/>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25、授予合同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26、履约保证金</w:t>
      </w:r>
      <w:r/>
    </w:p>
    <w:p>
      <w:pPr>
        <w:ind w:firstLine="480"/>
        <w:spacing w:line="480" w:lineRule="exact"/>
        <w:rPr>
          <w:rFonts w:hint="eastAsia"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宋体"/>
          <w:color w:val="auto"/>
          <w:sz w:val="24"/>
          <w:szCs w:val="24"/>
          <w:highlight w:val="none"/>
          <w:lang w:val="en-US" w:eastAsia="zh-CN"/>
        </w:rPr>
        <w:t xml:space="preserve">（2）</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0"/>
        <w:spacing w:line="480" w:lineRule="exact"/>
        <w:rPr>
          <w:rFonts w:ascii="宋体" w:hAnsi="宋体" w:cs="仿宋"/>
          <w:color w:val="auto"/>
          <w:sz w:val="24"/>
          <w:highlight w:val="none"/>
        </w:rPr>
      </w:pPr>
      <w:r>
        <w:rPr>
          <w:rFonts w:hint="eastAsia" w:ascii="宋体" w:hAnsi="宋体" w:cs="仿宋"/>
          <w:color w:val="auto"/>
          <w:sz w:val="24"/>
          <w:highlight w:val="none"/>
        </w:rPr>
        <w:t xml:space="preserve">26.1履约保证金提交形式</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宋体" w:hAnsi="宋体" w:cs="仿宋"/>
          <w:color w:val="auto"/>
          <w:sz w:val="24"/>
          <w:highlight w:val="none"/>
        </w:rPr>
      </w:pPr>
      <w:r>
        <w:rPr>
          <w:rFonts w:hint="eastAsia" w:ascii="宋体" w:hAnsi="宋体" w:cs="仿宋"/>
          <w:color w:val="auto"/>
          <w:sz w:val="24"/>
          <w:highlight w:val="none"/>
        </w:rPr>
        <w:t xml:space="preserve">26.2履约保证金提交金额</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按采购合同总价的</w:t>
      </w:r>
      <w:r>
        <w:rPr>
          <w:rFonts w:hint="eastAsia" w:ascii="Times New Roman" w:hAnsi="Times New Roman" w:cs="宋体"/>
          <w:color w:val="auto"/>
          <w:sz w:val="24"/>
          <w:szCs w:val="24"/>
          <w:highlight w:val="none"/>
          <w:lang w:val="en-US" w:eastAsia="zh-CN"/>
        </w:rPr>
        <w:t xml:space="preserve"> 3%</w:t>
      </w:r>
      <w:r>
        <w:rPr>
          <w:rFonts w:hint="eastAsia" w:ascii="宋体" w:hAnsi="宋体" w:cs="仿宋"/>
          <w:color w:val="auto"/>
          <w:sz w:val="24"/>
          <w:highlight w:val="none"/>
        </w:rPr>
        <w:t xml:space="preserve">提交。</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 %提交。办理流程、偿付等内容见江苏政府采购网“保险保函”模块。</w:t>
      </w:r>
      <w:r/>
    </w:p>
    <w:p>
      <w:pPr>
        <w:ind w:firstLine="480"/>
        <w:spacing w:line="480" w:lineRule="exact"/>
        <w:rPr>
          <w:rFonts w:ascii="宋体" w:hAnsi="宋体" w:cs="仿宋"/>
          <w:color w:val="auto"/>
          <w:sz w:val="24"/>
          <w:highlight w:val="none"/>
        </w:rPr>
      </w:pPr>
      <w:r>
        <w:rPr>
          <w:rFonts w:hint="eastAsia" w:ascii="宋体" w:hAnsi="宋体" w:cs="仿宋"/>
          <w:color w:val="auto"/>
          <w:sz w:val="24"/>
          <w:highlight w:val="none"/>
        </w:rPr>
        <w:t xml:space="preserve">26.3履约保证金退还方式</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宋体" w:hAnsi="宋体" w:cs="仿宋"/>
          <w:color w:val="auto"/>
          <w:sz w:val="24"/>
          <w:highlight w:val="none"/>
        </w:rPr>
      </w:pPr>
      <w:r>
        <w:rPr>
          <w:rFonts w:hint="eastAsia" w:ascii="宋体" w:hAnsi="宋体" w:cs="仿宋"/>
          <w:color w:val="auto"/>
          <w:sz w:val="24"/>
          <w:highlight w:val="none"/>
        </w:rPr>
        <w:t xml:space="preserve">26.4履约保证金退还条件</w:t>
      </w:r>
      <w:r/>
    </w:p>
    <w:p>
      <w:pPr>
        <w:ind w:firstLine="480"/>
        <w:spacing w:line="480" w:lineRule="exact"/>
        <w:rPr>
          <w:rFonts w:ascii="宋体" w:hAnsi="宋体" w:cs="仿宋"/>
          <w:color w:val="auto"/>
          <w:sz w:val="24"/>
          <w:highlight w:val="none"/>
        </w:rPr>
      </w:pPr>
      <w:r>
        <w:rPr>
          <w:rFonts w:hint="eastAsia" w:ascii="宋体" w:hAnsi="宋体" w:cs="仿宋"/>
          <w:color w:val="auto"/>
          <w:sz w:val="24"/>
          <w:highlight w:val="none"/>
        </w:rPr>
        <w:t xml:space="preserve">具有验收合格相关证明材料。</w:t>
      </w:r>
      <w:r/>
    </w:p>
    <w:p>
      <w:pPr>
        <w:ind w:firstLine="480"/>
        <w:spacing w:line="480" w:lineRule="exact"/>
        <w:rPr>
          <w:rFonts w:ascii="宋体" w:hAnsi="宋体" w:cs="仿宋"/>
          <w:color w:val="auto"/>
          <w:sz w:val="24"/>
          <w:highlight w:val="none"/>
        </w:rPr>
      </w:pPr>
      <w:r>
        <w:rPr>
          <w:rFonts w:hint="eastAsia" w:ascii="宋体" w:hAnsi="宋体" w:cs="仿宋"/>
          <w:color w:val="auto"/>
          <w:sz w:val="24"/>
          <w:highlight w:val="none"/>
        </w:rPr>
        <w:t xml:space="preserve">26.5履约保证金退还时间</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采购人收到投标人退付申请后5个工作日内退还。</w:t>
      </w:r>
      <w:r/>
    </w:p>
    <w:p>
      <w:pPr>
        <w:ind w:firstLine="480"/>
        <w:spacing w:line="480" w:lineRule="exact"/>
        <w:rPr>
          <w:rFonts w:ascii="宋体" w:hAnsi="宋体" w:cs="仿宋"/>
          <w:color w:val="auto"/>
          <w:sz w:val="24"/>
          <w:highlight w:val="none"/>
        </w:rPr>
      </w:pPr>
      <w:r>
        <w:rPr>
          <w:rFonts w:hint="eastAsia" w:ascii="宋体" w:hAnsi="宋体" w:cs="仿宋"/>
          <w:color w:val="auto"/>
          <w:sz w:val="24"/>
          <w:highlight w:val="none"/>
        </w:rPr>
        <w:t xml:space="preserve">26.6履约保证金不予退还情形</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宋体" w:hAnsi="宋体" w:cs="仿宋"/>
          <w:color w:val="auto"/>
          <w:sz w:val="24"/>
          <w:highlight w:val="none"/>
        </w:rPr>
      </w:pPr>
      <w:r>
        <w:rPr>
          <w:rFonts w:hint="eastAsia" w:ascii="宋体" w:hAnsi="宋体" w:cs="仿宋"/>
          <w:color w:val="auto"/>
          <w:sz w:val="24"/>
          <w:highlight w:val="none"/>
        </w:rPr>
        <w:t xml:space="preserve">26.7逾期退还履约保证金违约责任</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rPr>
        <w:t xml:space="preserve">27、线上融资</w:t>
      </w:r>
      <w:r/>
    </w:p>
    <w:p>
      <w:pPr>
        <w:ind w:firstLine="480"/>
        <w:spacing w:line="480" w:lineRule="exact"/>
        <w:rPr>
          <w:rFonts w:hint="eastAsia" w:ascii="Times New Roman" w:hAnsi="Times New Roman" w:cs="仿宋"/>
          <w:b/>
          <w:bCs/>
          <w:color w:val="auto"/>
          <w:sz w:val="24"/>
          <w:szCs w:val="24"/>
          <w:highlight w:val="none"/>
        </w:rPr>
      </w:pPr>
      <w:r>
        <w:rPr>
          <w:rFonts w:hint="eastAsia" w:ascii="宋体" w:hAnsi="宋体"/>
          <w:bCs/>
          <w:color w:val="auto"/>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auto"/>
          <w:sz w:val="24"/>
          <w:highlight w:val="none"/>
        </w:rPr>
      </w:pPr>
      <w:r>
        <w:rPr>
          <w:rFonts w:hint="eastAsia" w:ascii="Times New Roman" w:hAnsi="Times New Roman" w:cs="仿宋"/>
          <w:b/>
          <w:color w:val="auto"/>
          <w:sz w:val="24"/>
          <w:highlight w:val="none"/>
        </w:rPr>
        <w:t xml:space="preserve">28、合同履行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17"/>
        <w:spacing w:before="0" w:after="0" w:line="520" w:lineRule="exact"/>
        <w:rPr>
          <w:rFonts w:hint="eastAsia" w:eastAsia="宋体" w:cs="Arial"/>
          <w:bCs/>
          <w:color w:val="auto"/>
          <w:szCs w:val="22"/>
          <w:highlight w:val="none"/>
        </w:rPr>
      </w:pPr>
      <w:r/>
      <w:bookmarkStart w:id="110" w:name="_Toc22084"/>
      <w:r/>
      <w:bookmarkStart w:id="111" w:name="_Toc7550"/>
      <w:r/>
      <w:bookmarkStart w:id="112" w:name="_Toc81575199"/>
      <w:r/>
      <w:bookmarkStart w:id="113" w:name="_Toc81575162"/>
      <w:r>
        <w:rPr>
          <w:rFonts w:hint="eastAsia" w:eastAsia="宋体" w:cs="Arial"/>
          <w:bCs/>
          <w:color w:val="auto"/>
          <w:szCs w:val="22"/>
          <w:highlight w:val="none"/>
        </w:rPr>
        <w:t xml:space="preserve">八、</w:t>
      </w:r>
      <w:bookmarkEnd w:id="110"/>
      <w:r/>
      <w:bookmarkEnd w:id="111"/>
      <w:r/>
      <w:bookmarkEnd w:id="112"/>
      <w:r/>
      <w:bookmarkEnd w:id="113"/>
      <w:r/>
      <w:bookmarkStart w:id="114" w:name="_Toc31888"/>
      <w:r/>
      <w:bookmarkStart w:id="115" w:name="_Toc81575200"/>
      <w:r/>
      <w:bookmarkStart w:id="116" w:name="_Toc12263"/>
      <w:r/>
      <w:bookmarkStart w:id="117" w:name="_Toc81575163"/>
      <w:r>
        <w:rPr>
          <w:rFonts w:hint="eastAsia" w:eastAsia="宋体" w:cs="Arial"/>
          <w:bCs/>
          <w:color w:val="auto"/>
          <w:szCs w:val="22"/>
          <w:highlight w:val="none"/>
        </w:rPr>
        <w:t xml:space="preserve">质疑与投诉</w:t>
      </w:r>
      <w:bookmarkEnd w:id="114"/>
      <w:r/>
      <w:bookmarkEnd w:id="115"/>
      <w:r/>
      <w:bookmarkEnd w:id="116"/>
      <w:r/>
      <w:bookmarkEnd w:id="117"/>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29、质疑</w:t>
      </w:r>
      <w:r/>
    </w:p>
    <w:p>
      <w:pPr>
        <w:ind w:firstLine="480"/>
        <w:spacing w:line="480" w:lineRule="exact"/>
        <w:rPr>
          <w:rFonts w:ascii="宋体" w:hAnsi="宋体" w:cs="仿宋"/>
          <w:color w:val="auto"/>
          <w:sz w:val="24"/>
          <w:highlight w:val="none"/>
        </w:rPr>
      </w:pPr>
      <w:r>
        <w:rPr>
          <w:rFonts w:hint="eastAsia" w:ascii="宋体" w:hAnsi="宋体" w:cs="仿宋"/>
          <w:color w:val="auto"/>
          <w:sz w:val="24"/>
          <w:highlight w:val="none"/>
        </w:rPr>
        <w:t xml:space="preserve">29.1投标人认为采购文件、采购过程和中标结果使自己的权益受到损害的，可以在知道或者应知其权益受到损害之日起七个工作日内，</w:t>
      </w:r>
      <w:bookmarkStart w:id="118" w:name="OLE_LINK2"/>
      <w:r>
        <w:rPr>
          <w:rFonts w:hint="eastAsia" w:ascii="宋体" w:hAnsi="宋体" w:cs="仿宋"/>
          <w:b/>
          <w:bCs/>
          <w:color w:val="auto"/>
          <w:sz w:val="24"/>
          <w:highlight w:val="none"/>
        </w:rPr>
        <w:t xml:space="preserve">登录“苏采云”系统，从“项目质疑申请”模块向采购人提出质疑</w:t>
      </w:r>
      <w:bookmarkEnd w:id="118"/>
      <w:r>
        <w:rPr>
          <w:rFonts w:hint="eastAsia" w:ascii="宋体" w:hAnsi="宋体" w:cs="仿宋"/>
          <w:b/>
          <w:bCs/>
          <w:color w:val="auto"/>
          <w:sz w:val="24"/>
          <w:highlight w:val="none"/>
        </w:rPr>
        <w:t xml:space="preserve">。</w:t>
      </w:r>
      <w:bookmarkStart w:id="119" w:name="OLE_LINK1"/>
      <w:r>
        <w:rPr>
          <w:rFonts w:hint="eastAsia" w:ascii="宋体" w:hAnsi="宋体" w:cs="仿宋"/>
          <w:color w:val="auto"/>
          <w:sz w:val="24"/>
          <w:highlight w:val="none"/>
        </w:rPr>
        <w:t xml:space="preserve">质疑联系部门、联系电话、通讯地址详见采购公告。</w:t>
      </w:r>
      <w:bookmarkEnd w:id="119"/>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29.2投标人应知其权益受到损害之日，是指：</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（2）对本项目采购过程提出质疑的，为各采购程序环节结束之日；</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（3）对本项目中标结果提出质疑的，为中标结果公告期限届满之日。</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29.4投标人提出质疑应当提交质疑函和必要的证明材料。质疑函的必备内容：</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（1）投标人的姓名或者名称、地址、邮编、联系人及联系电话；</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（2）质疑项目的名称、编号；</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（3）获取采购文件的时间；</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（4）具体、明确的质疑事项和质疑事项相关的请求；</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（5）事实依据；</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（6）必要的法律依据；</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（7）提出质疑的日期；</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hint="eastAsia" w:ascii="宋体" w:hAnsi="宋体" w:cs="仿宋"/>
          <w:color w:val="auto"/>
          <w:sz w:val="24"/>
          <w:highlight w:val="none"/>
        </w:rPr>
      </w:pPr>
      <w:r>
        <w:rPr>
          <w:rFonts w:hint="eastAsia" w:ascii="宋体" w:hAnsi="宋体" w:cs="仿宋"/>
          <w:color w:val="auto"/>
          <w:sz w:val="24"/>
          <w:highlight w:val="none"/>
        </w:rPr>
        <w:t xml:space="preserve">29.5采购人在收到质疑函后7个工作日内作出答复，并以书面形式通知质疑投标人和其他有关投标人，但质疑答复的内容不涉及商业秘密。</w:t>
      </w:r>
      <w:r/>
    </w:p>
    <w:p>
      <w:pPr>
        <w:ind w:firstLine="482"/>
        <w:spacing w:line="480" w:lineRule="exact"/>
        <w:rPr>
          <w:rFonts w:hint="eastAsia" w:ascii="宋体" w:hAnsi="宋体" w:cs="仿宋"/>
          <w:b/>
          <w:color w:val="auto"/>
          <w:sz w:val="24"/>
          <w:highlight w:val="none"/>
        </w:rPr>
      </w:pPr>
      <w:r>
        <w:rPr>
          <w:rFonts w:hint="eastAsia" w:ascii="宋体" w:hAnsi="宋体" w:cs="仿宋"/>
          <w:b/>
          <w:color w:val="auto"/>
          <w:sz w:val="24"/>
          <w:highlight w:val="none"/>
        </w:rPr>
        <w:t xml:space="preserve">30、投诉</w:t>
      </w:r>
      <w:r/>
    </w:p>
    <w:p>
      <w:pPr>
        <w:ind w:firstLine="480"/>
        <w:spacing w:line="480" w:lineRule="exact"/>
        <w:rPr>
          <w:rFonts w:ascii="Times New Roman" w:hAnsi="Times New Roman" w:cs="仿宋"/>
          <w:color w:val="auto"/>
          <w:sz w:val="24"/>
          <w:highlight w:val="none"/>
        </w:rPr>
      </w:pPr>
      <w:r>
        <w:rPr>
          <w:rFonts w:hint="eastAsia" w:ascii="宋体" w:hAnsi="宋体" w:cs="仿宋"/>
          <w:color w:val="auto"/>
          <w:sz w:val="24"/>
          <w:highlight w:val="none"/>
        </w:rPr>
        <w:t xml:space="preserve">质疑投标人对答复不满意或采购人、采购代理机构未在规定时间内作出答复的，可在答复期满后15个工作日内向同级财政部门提起投诉。</w:t>
      </w:r>
      <w:r/>
    </w:p>
    <w:p>
      <w:pPr>
        <w:pStyle w:val="816"/>
        <w:jc w:val="center"/>
        <w:spacing w:before="200"/>
        <w:rPr>
          <w:color w:val="auto"/>
          <w:highlight w:val="none"/>
        </w:rPr>
      </w:pPr>
      <w:r/>
      <w:bookmarkStart w:id="120" w:name="EB4d341233595e4bf8ad7006b4bd78d974"/>
      <w:r/>
      <w:bookmarkEnd w:id="120"/>
      <w:r/>
      <w:bookmarkStart w:id="121" w:name="_Toc81575164"/>
      <w:r/>
      <w:bookmarkStart w:id="122" w:name="_Toc81575201"/>
      <w:r/>
      <w:bookmarkStart w:id="123" w:name="_Hlk166141273"/>
      <w:r>
        <w:rPr>
          <w:rFonts w:hint="eastAsia"/>
          <w:color w:val="auto"/>
          <w:highlight w:val="none"/>
        </w:rPr>
        <w:br w:type="page" w:clear="all"/>
      </w:r>
      <w:bookmarkStart w:id="124" w:name="_Toc17996"/>
      <w:r>
        <w:rPr>
          <w:rFonts w:hint="eastAsia" w:ascii="Calibri" w:hAnsi="Calibri" w:eastAsia="宋体" w:cs="Times New Roman"/>
          <w:b/>
          <w:color w:val="auto"/>
          <w:sz w:val="44"/>
          <w:szCs w:val="44"/>
          <w:highlight w:val="none"/>
        </w:rPr>
        <w:t xml:space="preserve">第三章  资格审查及评标</w:t>
      </w:r>
      <w:bookmarkEnd w:id="121"/>
      <w:r/>
      <w:bookmarkEnd w:id="122"/>
      <w:r/>
      <w:bookmarkEnd w:id="124"/>
      <w:r>
        <w:rPr>
          <w:rFonts w:hint="eastAsia" w:ascii="Calibri" w:hAnsi="Calibri" w:eastAsia="宋体" w:cs="Times New Roman"/>
          <w:b/>
          <w:color w:val="auto"/>
          <w:sz w:val="44"/>
          <w:szCs w:val="44"/>
          <w:highlight w:val="none"/>
        </w:rPr>
        <w:t xml:space="preserve">方法</w:t>
      </w:r>
      <w:r/>
    </w:p>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rPr>
          <w:rFonts w:hint="eastAsia" w:ascii="Times New Roman" w:hAnsi="Times New Roman" w:cs="仿宋"/>
          <w:color w:val="auto"/>
          <w:sz w:val="24"/>
          <w:highlight w:val="none"/>
        </w:rPr>
      </w:pPr>
      <w:r>
        <w:rPr>
          <w:rFonts w:hint="eastAsia"/>
          <w:color w:val="auto"/>
          <w:sz w:val="24"/>
          <w:szCs w:val="28"/>
          <w:highlight w:val="none"/>
        </w:rPr>
        <w:t xml:space="preserve">资格审查人员按照下列指标对各投标人的资格进行审查，未通过审查的为无效标，不参与评标。</w:t>
      </w:r>
      <w:r/>
    </w:p>
    <w:tbl>
      <w:tblPr>
        <w:tblStyle w:val="789"/>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投标函</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符合招标文件要求</w:t>
            </w:r>
            <w:r/>
          </w:p>
        </w:tc>
      </w:tr>
      <w:tr>
        <w:trPr>
          <w:trHeight w:val="90"/>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特定资格</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符合招标文件要求</w:t>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ascii="方正仿宋_GBK" w:eastAsia="方正仿宋_GBK"/>
          <w:color w:val="auto"/>
          <w:sz w:val="24"/>
          <w:highlight w:val="none"/>
        </w:rPr>
      </w:pPr>
      <w:r>
        <w:rPr>
          <w:rFonts w:hint="eastAsia"/>
          <w:color w:val="auto"/>
          <w:sz w:val="24"/>
          <w:szCs w:val="28"/>
          <w:highlight w:val="none"/>
        </w:rPr>
        <w:t xml:space="preserve">评标委员会对符合资格的投标人的投标文件进行符合性审查，未通过审查的为无效标，不再参与评审。</w:t>
      </w:r>
      <w:r/>
    </w:p>
    <w:tbl>
      <w:tblPr>
        <w:tblStyle w:val="789"/>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ind w:firstLine="480"/>
              <w:jc w:val="center"/>
              <w:spacing w:line="480" w:lineRule="exact"/>
              <w:rPr>
                <w:rFonts w:hint="eastAsia"/>
                <w:color w:val="auto"/>
                <w:sz w:val="24"/>
                <w:szCs w:val="28"/>
                <w:highlight w:val="none"/>
              </w:rPr>
            </w:pPr>
            <w:r/>
            <w:bookmarkStart w:id="125" w:name="OLE_LINK25"/>
            <w:r>
              <w:rPr>
                <w:rFonts w:hint="eastAsia"/>
                <w:color w:val="auto"/>
                <w:sz w:val="24"/>
                <w:szCs w:val="28"/>
                <w:highlight w:val="none"/>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法人授权书</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ind w:firstLine="480"/>
              <w:jc w:val="center"/>
              <w:spacing w:line="480" w:lineRule="exact"/>
              <w:rPr>
                <w:rFonts w:hint="eastAsia"/>
                <w:color w:val="auto"/>
                <w:sz w:val="24"/>
                <w:szCs w:val="28"/>
                <w:highlight w:val="none"/>
              </w:rPr>
            </w:pPr>
            <w:r/>
            <w:bookmarkStart w:id="126" w:name="OLE_LINK131"/>
            <w:r>
              <w:rPr>
                <w:rFonts w:hint="eastAsia"/>
                <w:color w:val="auto"/>
                <w:sz w:val="24"/>
                <w:szCs w:val="28"/>
                <w:highlight w:val="none"/>
              </w:rPr>
              <w:t xml:space="preserve">技术资料要求</w:t>
            </w:r>
            <w:bookmarkEnd w:id="126"/>
            <w:r>
              <w:rPr>
                <w:rFonts w:hint="eastAsia"/>
                <w:color w:val="auto"/>
                <w:sz w:val="24"/>
                <w:szCs w:val="28"/>
                <w:highlight w:val="none"/>
              </w:rPr>
              <w:t xml:space="preserve">承诺函</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ind w:firstLine="480"/>
              <w:jc w:val="center"/>
              <w:spacing w:line="480" w:lineRule="exact"/>
              <w:rPr>
                <w:rFonts w:hint="eastAsia"/>
                <w:color w:val="auto"/>
                <w:sz w:val="24"/>
                <w:szCs w:val="28"/>
                <w:highlight w:val="none"/>
              </w:rPr>
            </w:pPr>
            <w:r/>
            <w:bookmarkStart w:id="127" w:name="OLE_LINK28"/>
            <w:r>
              <w:rPr>
                <w:rFonts w:hint="eastAsia"/>
                <w:color w:val="auto"/>
                <w:sz w:val="24"/>
                <w:szCs w:val="28"/>
                <w:highlight w:val="none"/>
              </w:rPr>
              <w:t xml:space="preserve">项目组人员承诺函</w:t>
            </w:r>
            <w:bookmarkEnd w:id="127"/>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符合招标文件要求</w:t>
            </w:r>
            <w:bookmarkEnd w:id="125"/>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三、评标方法</w:t>
      </w:r>
      <w:r/>
    </w:p>
    <w:p>
      <w:pPr>
        <w:ind w:firstLine="480"/>
        <w:jc w:val="left"/>
        <w:spacing w:line="480" w:lineRule="exact"/>
        <w:rPr>
          <w:rFonts w:ascii="Times New Roman" w:hAnsi="Times New Roman" w:cs="仿宋"/>
          <w:color w:val="auto"/>
          <w:sz w:val="24"/>
          <w:highlight w:val="none"/>
        </w:rPr>
      </w:pPr>
      <w:r>
        <w:rPr>
          <w:rFonts w:hint="eastAsia"/>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0"/>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评标委员会根据评标后投标人排序推荐中标候选人，并形成评标报告。招标文件未规定的评标标准不得作为评标的依据。</w:t>
      </w:r>
      <w:r/>
    </w:p>
    <w:p>
      <w:pPr>
        <w:ind w:firstLine="482"/>
        <w:jc w:val="left"/>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四、评标标准</w:t>
      </w:r>
      <w:r/>
    </w:p>
    <w:tbl>
      <w:tblPr>
        <w:tblStyle w:val="789"/>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jc w:val="center"/>
          <w:trHeight w:val="572"/>
        </w:trPr>
        <w:tc>
          <w:tcPr>
            <w:tcW w:w="1405" w:type="dxa"/>
            <w:vAlign w:val="center"/>
            <w:textDirection w:val="lrTb"/>
            <w:noWrap w:val="false"/>
          </w:tcPr>
          <w:p>
            <w:pPr>
              <w:jc w:val="center"/>
              <w:spacing w:line="360" w:lineRule="exact"/>
              <w:widowControl/>
              <w:rPr>
                <w:rFonts w:hint="eastAsia" w:ascii="Times New Roman" w:hAnsi="Times New Roman" w:cs="宋体"/>
                <w:color w:val="auto"/>
                <w:sz w:val="24"/>
                <w:szCs w:val="24"/>
                <w:highlight w:val="none"/>
              </w:rPr>
            </w:pPr>
            <w:r/>
            <w:bookmarkStart w:id="128" w:name="RANGE!A1"/>
            <w:r>
              <w:rPr>
                <w:rFonts w:hint="eastAsia" w:ascii="Times New Roman" w:hAnsi="Times New Roman" w:cs="宋体"/>
                <w:color w:val="auto"/>
                <w:sz w:val="24"/>
                <w:szCs w:val="24"/>
                <w:highlight w:val="none"/>
              </w:rPr>
              <w:t xml:space="preserve">评审因素</w:t>
            </w:r>
            <w:bookmarkEnd w:id="128"/>
            <w:r/>
            <w:r/>
          </w:p>
        </w:tc>
        <w:tc>
          <w:tcPr>
            <w:tcW w:w="1114" w:type="dxa"/>
            <w:vAlign w:val="center"/>
            <w:textDirection w:val="lrTb"/>
            <w:noWrap w:val="false"/>
          </w:tcPr>
          <w:p>
            <w:pPr>
              <w:jc w:val="center"/>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分数</w:t>
            </w:r>
            <w:r/>
          </w:p>
        </w:tc>
        <w:tc>
          <w:tcPr>
            <w:tcW w:w="6431" w:type="dxa"/>
            <w:vAlign w:val="center"/>
            <w:textDirection w:val="lrTb"/>
            <w:noWrap w:val="false"/>
          </w:tcPr>
          <w:p>
            <w:pPr>
              <w:jc w:val="center"/>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评审标准</w:t>
            </w:r>
            <w:r/>
          </w:p>
        </w:tc>
      </w:tr>
      <w:tr>
        <w:trPr>
          <w:jc w:val="center"/>
          <w:trHeight w:val="274"/>
        </w:trPr>
        <w:tc>
          <w:tcPr>
            <w:tcW w:w="1405" w:type="dxa"/>
            <w:vAlign w:val="center"/>
            <w:textDirection w:val="lrTb"/>
            <w:noWrap w:val="false"/>
          </w:tcPr>
          <w:p>
            <w:pPr>
              <w:jc w:val="center"/>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投标报价</w:t>
            </w:r>
            <w:r/>
          </w:p>
        </w:tc>
        <w:tc>
          <w:tcPr>
            <w:tcW w:w="1114" w:type="dxa"/>
            <w:vAlign w:val="center"/>
            <w:textDirection w:val="lrTb"/>
            <w:noWrap w:val="false"/>
          </w:tcPr>
          <w:p>
            <w:pPr>
              <w:jc w:val="center"/>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30.00分</w:t>
            </w:r>
            <w:r/>
          </w:p>
        </w:tc>
        <w:tc>
          <w:tcPr>
            <w:tcW w:w="6431" w:type="dxa"/>
            <w:vAlign w:val="center"/>
            <w:textDirection w:val="lrTb"/>
            <w:noWrap w:val="false"/>
          </w:tcPr>
          <w:p>
            <w:pPr>
              <w:jc w:val="left"/>
              <w:spacing w:line="360" w:lineRule="exact"/>
              <w:widowControl/>
              <w:rPr>
                <w:rFonts w:hint="eastAsia" w:ascii="Times New Roman" w:hAnsi="Times New Roman" w:cs="宋体"/>
                <w:color w:val="auto"/>
                <w:sz w:val="24"/>
                <w:szCs w:val="24"/>
                <w:highlight w:val="none"/>
              </w:rPr>
            </w:pPr>
            <w:r/>
            <w:bookmarkStart w:id="129" w:name="OLE_LINK37"/>
            <w:r>
              <w:rPr>
                <w:rFonts w:hint="eastAsia" w:ascii="Times New Roman" w:hAnsi="Times New Roman"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采用低价优先法计算，即满足招标文件要求且投标价格最低的投标报价为评标基准价，其价格分为满分。其他投标人投标报价得分＝（评标基准价/投标报价）*30。</w:t>
            </w:r>
            <w:r/>
          </w:p>
          <w:p>
            <w:pPr>
              <w:jc w:val="left"/>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注：1.符合规定的小微企业（含监狱企业和残疾人福利单位）报价给予1</w:t>
            </w:r>
            <w:r>
              <w:rPr>
                <w:rFonts w:hint="eastAsia" w:ascii="Times New Roman" w:hAnsi="Times New Roman" w:cs="宋体"/>
                <w:color w:val="auto"/>
                <w:sz w:val="24"/>
                <w:szCs w:val="24"/>
                <w:highlight w:val="none"/>
                <w:lang w:val="en-US" w:eastAsia="zh-CN"/>
              </w:rPr>
              <w:t xml:space="preserve">0</w:t>
            </w:r>
            <w:r>
              <w:rPr>
                <w:rFonts w:hint="eastAsia" w:ascii="Times New Roman" w:hAnsi="Times New Roman" w:cs="宋体"/>
                <w:color w:val="auto"/>
                <w:sz w:val="24"/>
                <w:szCs w:val="24"/>
                <w:highlight w:val="none"/>
              </w:rPr>
              <w:t xml:space="preserve">%的扣除，用扣除后的价格参加评审。2. 符合规定的本国产品的报价给予20%的价格扣除，用扣除后的价格参与评审。</w:t>
            </w:r>
            <w:bookmarkEnd w:id="129"/>
            <w:r/>
            <w:r/>
          </w:p>
        </w:tc>
      </w:tr>
      <w:tr>
        <w:trPr>
          <w:jc w:val="center"/>
          <w:trHeight w:val="859"/>
        </w:trPr>
        <w:tc>
          <w:tcPr>
            <w:tcW w:w="1405" w:type="dxa"/>
            <w:vAlign w:val="center"/>
            <w:textDirection w:val="lrTb"/>
            <w:noWrap w:val="false"/>
          </w:tcPr>
          <w:p>
            <w:pPr>
              <w:jc w:val="center"/>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技术参数响应</w:t>
            </w:r>
            <w:r/>
          </w:p>
        </w:tc>
        <w:tc>
          <w:tcPr>
            <w:tcW w:w="1114" w:type="dxa"/>
            <w:vAlign w:val="center"/>
            <w:textDirection w:val="lrTb"/>
            <w:noWrap w:val="false"/>
          </w:tcPr>
          <w:p>
            <w:pPr>
              <w:jc w:val="center"/>
              <w:spacing w:line="360" w:lineRule="exact"/>
              <w:widowControl/>
              <w:rPr>
                <w:rFonts w:hint="eastAsia" w:ascii="Times New Roman" w:hAnsi="Times New Roman" w:eastAsia="宋体" w:cs="宋体"/>
                <w:color w:val="auto"/>
                <w:sz w:val="24"/>
                <w:szCs w:val="24"/>
                <w:highlight w:val="none"/>
                <w:lang w:eastAsia="zh-CN"/>
              </w:rPr>
            </w:pPr>
            <w:r>
              <w:rPr>
                <w:rFonts w:hint="eastAsia" w:ascii="Times New Roman" w:hAnsi="Times New Roman" w:cs="宋体"/>
                <w:color w:val="auto"/>
                <w:sz w:val="24"/>
                <w:szCs w:val="24"/>
                <w:highlight w:val="none"/>
                <w:lang w:val="en-US" w:eastAsia="zh-CN"/>
              </w:rPr>
              <w:t xml:space="preserve">28</w:t>
            </w:r>
            <w:r>
              <w:rPr>
                <w:rFonts w:hint="eastAsia" w:ascii="Times New Roman" w:hAnsi="Times New Roman" w:cs="宋体"/>
                <w:color w:val="auto"/>
                <w:sz w:val="24"/>
                <w:szCs w:val="24"/>
                <w:highlight w:val="none"/>
              </w:rPr>
              <w:t xml:space="preserve">.00分</w:t>
            </w:r>
            <w:r/>
          </w:p>
        </w:tc>
        <w:tc>
          <w:tcPr>
            <w:tcW w:w="6431" w:type="dxa"/>
            <w:vAlign w:val="center"/>
            <w:textDirection w:val="lrTb"/>
            <w:noWrap w:val="false"/>
          </w:tcPr>
          <w:p>
            <w:pPr>
              <w:pStyle w:val="881"/>
              <w:jc w:val="both"/>
              <w:spacing w:before="0" w:beforeAutospacing="0" w:after="0" w:afterAutospacing="0" w:line="360" w:lineRule="exact"/>
              <w:widowControl w:val="off"/>
              <w:rPr>
                <w:rFonts w:ascii="Times New Roman" w:hAnsi="Times New Roman"/>
                <w:color w:val="auto"/>
                <w:highlight w:val="none"/>
              </w:rPr>
            </w:pPr>
            <w:r>
              <w:rPr>
                <w:rFonts w:hint="eastAsia" w:cs="宋体"/>
                <w:color w:val="auto"/>
                <w:sz w:val="24"/>
                <w:szCs w:val="24"/>
                <w:highlight w:val="none"/>
              </w:rPr>
              <w:t xml:space="preserve">1.对招标文件第四部分、采购需求中的“四、采购清单及技术要求、主要参数”所列内容（★项除外）进行评分，完全满足或优于招标文件要求的得</w:t>
            </w:r>
            <w:r>
              <w:rPr>
                <w:rFonts w:hint="eastAsia" w:cs="宋体"/>
                <w:color w:val="auto"/>
                <w:sz w:val="24"/>
                <w:szCs w:val="24"/>
                <w:highlight w:val="none"/>
                <w:lang w:val="en-US" w:eastAsia="zh-CN"/>
              </w:rPr>
              <w:t xml:space="preserve">28</w:t>
            </w:r>
            <w:r>
              <w:rPr>
                <w:rFonts w:hint="eastAsia" w:cs="宋体"/>
                <w:color w:val="auto"/>
                <w:sz w:val="24"/>
                <w:szCs w:val="24"/>
                <w:highlight w:val="none"/>
              </w:rPr>
              <w:t xml:space="preserve">分，标“▲”为重要参数，每有一项（一个技术参数编号的完整内容为一项）不满足的扣1分；未加</w:t>
            </w:r>
            <w:bookmarkStart w:id="130" w:name="OLE_LINK15"/>
            <w:r/>
            <w:bookmarkStart w:id="131" w:name="OLE_LINK16"/>
            <w:r>
              <w:rPr>
                <w:rFonts w:hint="eastAsia" w:cs="宋体"/>
                <w:color w:val="auto"/>
                <w:sz w:val="24"/>
                <w:szCs w:val="24"/>
                <w:highlight w:val="none"/>
              </w:rPr>
              <w:t xml:space="preserve">“</w:t>
            </w:r>
            <w:bookmarkEnd w:id="130"/>
            <w:r/>
            <w:bookmarkEnd w:id="131"/>
            <w:r>
              <w:rPr>
                <w:rFonts w:hint="eastAsia" w:cs="宋体"/>
                <w:color w:val="auto"/>
                <w:sz w:val="24"/>
                <w:szCs w:val="24"/>
                <w:highlight w:val="none"/>
              </w:rPr>
              <w:t xml:space="preserve">▲”项，每有一项（一个技术参数编号的完整内容为一项）不满足扣0.5分，扣完为止。注：供应商针对本项评分内容在响应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w:t>
            </w:r>
            <w:r/>
          </w:p>
        </w:tc>
      </w:tr>
      <w:tr>
        <w:trPr>
          <w:jc w:val="center"/>
          <w:trHeight w:val="1461"/>
        </w:trPr>
        <w:tc>
          <w:tcPr>
            <w:tcW w:w="1405" w:type="dxa"/>
            <w:vAlign w:val="center"/>
            <w:textDirection w:val="lrTb"/>
            <w:noWrap w:val="false"/>
          </w:tcPr>
          <w:p>
            <w:pPr>
              <w:jc w:val="center"/>
              <w:spacing w:line="360" w:lineRule="exact"/>
              <w:widowControl/>
              <w:rPr>
                <w:rFonts w:ascii="Times New Roman" w:hAnsi="Times New Roman" w:cs="宋体"/>
                <w:color w:val="auto"/>
                <w:sz w:val="24"/>
                <w:szCs w:val="24"/>
                <w:highlight w:val="none"/>
              </w:rPr>
            </w:pPr>
            <w:r/>
            <w:bookmarkStart w:id="132" w:name="OLE_LINK47"/>
            <w:r>
              <w:rPr>
                <w:rFonts w:hint="eastAsia" w:ascii="Times New Roman" w:hAnsi="Times New Roman" w:cs="宋体"/>
                <w:color w:val="auto"/>
                <w:sz w:val="24"/>
                <w:szCs w:val="24"/>
                <w:highlight w:val="none"/>
              </w:rPr>
              <w:t xml:space="preserve">主要部件</w:t>
            </w:r>
            <w:bookmarkEnd w:id="132"/>
            <w:r/>
            <w:r/>
          </w:p>
        </w:tc>
        <w:tc>
          <w:tcPr>
            <w:tcW w:w="1114" w:type="dxa"/>
            <w:vAlign w:val="center"/>
            <w:textDirection w:val="lrTb"/>
            <w:noWrap w:val="false"/>
          </w:tcPr>
          <w:p>
            <w:pPr>
              <w:jc w:val="center"/>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10</w:t>
            </w:r>
            <w:r>
              <w:rPr>
                <w:rFonts w:hint="eastAsia" w:ascii="Times New Roman" w:hAnsi="Times New Roman" w:cs="宋体"/>
                <w:color w:val="auto"/>
                <w:sz w:val="24"/>
                <w:szCs w:val="24"/>
                <w:highlight w:val="none"/>
              </w:rPr>
              <w:t xml:space="preserve">.00分</w:t>
            </w:r>
            <w:r/>
          </w:p>
        </w:tc>
        <w:tc>
          <w:tcPr>
            <w:tcW w:w="6431" w:type="dxa"/>
            <w:vAlign w:val="center"/>
            <w:textDirection w:val="lrTb"/>
            <w:noWrap w:val="false"/>
          </w:tcPr>
          <w:p>
            <w:pPr>
              <w:jc w:val="left"/>
              <w:spacing w:line="360" w:lineRule="exact"/>
              <w:widowControl/>
              <w:rPr>
                <w:rFonts w:hint="default" w:ascii="Times New Roman" w:hAnsi="Times New Roman" w:eastAsia="宋体" w:cs="宋体"/>
                <w:color w:val="auto"/>
                <w:sz w:val="24"/>
                <w:szCs w:val="24"/>
                <w:highlight w:val="none"/>
              </w:rPr>
            </w:pPr>
            <w:r/>
            <w:bookmarkStart w:id="133" w:name="OLE_LINK48"/>
            <w:r>
              <w:rPr>
                <w:rFonts w:hint="eastAsia" w:ascii="Times New Roman" w:hAnsi="Times New Roman" w:eastAsia="宋体" w:cs="宋体"/>
                <w:color w:val="auto"/>
                <w:sz w:val="24"/>
                <w:szCs w:val="24"/>
                <w:highlight w:val="none"/>
              </w:rPr>
              <w:t xml:space="preserve">投标人所投品牌电梯的整机型式试验报告中: 曳引机</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lang w:val="en-US" w:eastAsia="zh-CN"/>
              </w:rPr>
              <w:t xml:space="preserve">驱动主机</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w:t>
            </w:r>
            <w:r>
              <w:rPr>
                <w:rFonts w:hint="eastAsia" w:ascii="Times New Roman" w:hAnsi="Times New Roman" w:eastAsia="宋体" w:cs="宋体"/>
                <w:color w:val="auto"/>
                <w:sz w:val="24"/>
                <w:szCs w:val="24"/>
                <w:highlight w:val="none"/>
                <w:lang w:val="en-US" w:eastAsia="zh-CN"/>
              </w:rPr>
              <w:t xml:space="preserve">调速装置</w:t>
            </w:r>
            <w:r>
              <w:rPr>
                <w:rFonts w:hint="default" w:ascii="Times New Roman" w:hAnsi="Times New Roman" w:eastAsia="宋体"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w:t>
            </w:r>
            <w:r>
              <w:rPr>
                <w:rFonts w:hint="eastAsia" w:ascii="Times New Roman" w:hAnsi="Times New Roman" w:eastAsia="宋体" w:cs="宋体"/>
                <w:color w:val="auto"/>
                <w:sz w:val="24"/>
                <w:szCs w:val="24"/>
                <w:highlight w:val="none"/>
                <w:lang w:val="en-US" w:eastAsia="zh-CN"/>
              </w:rPr>
              <w:t xml:space="preserve">控制装置</w:t>
            </w:r>
            <w:r>
              <w:rPr>
                <w:rFonts w:hint="default" w:ascii="Times New Roman" w:hAnsi="Times New Roman" w:eastAsia="宋体"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rPr>
              <w:t xml:space="preserve">层门门锁、轿门门锁、</w:t>
            </w:r>
            <w:r>
              <w:rPr>
                <w:rFonts w:hint="eastAsia" w:ascii="Times New Roman" w:hAnsi="Times New Roman" w:eastAsia="宋体" w:cs="宋体"/>
                <w:color w:val="auto"/>
                <w:sz w:val="24"/>
                <w:szCs w:val="24"/>
                <w:highlight w:val="none"/>
                <w:lang w:val="en-US" w:eastAsia="zh-CN"/>
              </w:rPr>
              <w:t xml:space="preserve">可编程电子安全相关系统</w:t>
            </w:r>
            <w:r>
              <w:rPr>
                <w:rFonts w:hint="default" w:ascii="Times New Roman" w:hAnsi="Times New Roman" w:eastAsia="宋体"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、限速器、安全钳、缓冲器、轿厢意外移动装置为原厂原品牌的，每有一项得1分，本项最高得10分。</w:t>
            </w:r>
            <w:r/>
          </w:p>
          <w:p>
            <w:pPr>
              <w:jc w:val="left"/>
              <w:spacing w:line="360" w:lineRule="exact"/>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注：提供</w:t>
            </w:r>
            <w:r>
              <w:rPr>
                <w:rFonts w:hint="eastAsia" w:ascii="Times New Roman" w:hAnsi="Times New Roman" w:cs="宋体"/>
                <w:color w:val="auto"/>
                <w:sz w:val="24"/>
                <w:szCs w:val="24"/>
                <w:highlight w:val="none"/>
                <w:lang w:eastAsia="zh-CN"/>
              </w:rPr>
              <w:t xml:space="preserve">第三方检测机构出具</w:t>
            </w:r>
            <w:r>
              <w:rPr>
                <w:rFonts w:hint="eastAsia" w:ascii="Times New Roman" w:hAnsi="Times New Roman" w:cs="宋体"/>
                <w:color w:val="auto"/>
                <w:sz w:val="24"/>
                <w:szCs w:val="24"/>
                <w:highlight w:val="none"/>
              </w:rPr>
              <w:t xml:space="preserve">的电梯整机型式试验报告复印件并加盖投标人公章，否则不得分。其中有一样不满足扣1分，扣完为止。</w:t>
            </w:r>
            <w:bookmarkEnd w:id="133"/>
            <w:r/>
            <w:r/>
          </w:p>
        </w:tc>
      </w:tr>
      <w:tr>
        <w:trPr>
          <w:jc w:val="center"/>
          <w:trHeight w:val="1140"/>
        </w:trPr>
        <w:tc>
          <w:tcPr>
            <w:tcW w:w="1405" w:type="dxa"/>
            <w:vAlign w:val="center"/>
            <w:textDirection w:val="lrTb"/>
            <w:noWrap w:val="false"/>
          </w:tcPr>
          <w:p>
            <w:pPr>
              <w:jc w:val="center"/>
              <w:spacing w:line="360" w:lineRule="exact"/>
              <w:widowControl/>
              <w:rPr>
                <w:rFonts w:hint="eastAsia" w:ascii="Times New Roman" w:hAnsi="Times New Roman" w:cs="宋体"/>
                <w:color w:val="auto"/>
                <w:sz w:val="24"/>
                <w:szCs w:val="24"/>
                <w:highlight w:val="none"/>
              </w:rPr>
            </w:pPr>
            <w:r/>
            <w:bookmarkStart w:id="134" w:name="OLE_LINK49"/>
            <w:r>
              <w:rPr>
                <w:rFonts w:hint="eastAsia" w:ascii="Times New Roman" w:hAnsi="Times New Roman" w:cs="宋体"/>
                <w:color w:val="auto"/>
                <w:sz w:val="24"/>
                <w:szCs w:val="24"/>
                <w:highlight w:val="none"/>
              </w:rPr>
              <w:t xml:space="preserve">企业</w:t>
            </w:r>
            <w:r/>
          </w:p>
          <w:p>
            <w:pPr>
              <w:jc w:val="center"/>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业绩</w:t>
            </w:r>
            <w:bookmarkEnd w:id="134"/>
            <w:r/>
            <w:r/>
          </w:p>
        </w:tc>
        <w:tc>
          <w:tcPr>
            <w:tcW w:w="1114" w:type="dxa"/>
            <w:vAlign w:val="center"/>
            <w:textDirection w:val="lrTb"/>
            <w:noWrap w:val="false"/>
          </w:tcPr>
          <w:p>
            <w:pPr>
              <w:jc w:val="center"/>
              <w:spacing w:line="360" w:lineRule="exact"/>
              <w:widowControl/>
              <w:rPr>
                <w:rFonts w:hint="eastAsia" w:ascii="Times New Roman" w:hAnsi="Times New Roman" w:eastAsia="宋体" w:cs="宋体"/>
                <w:color w:val="auto"/>
                <w:sz w:val="24"/>
                <w:szCs w:val="24"/>
                <w:highlight w:val="none"/>
                <w:lang w:eastAsia="zh-CN"/>
              </w:rPr>
            </w:pPr>
            <w:r>
              <w:rPr>
                <w:rFonts w:hint="eastAsia" w:ascii="Times New Roman" w:hAnsi="Times New Roman" w:cs="宋体"/>
                <w:color w:val="auto"/>
                <w:sz w:val="24"/>
                <w:szCs w:val="24"/>
                <w:highlight w:val="none"/>
                <w:lang w:val="en-US" w:eastAsia="zh-CN"/>
              </w:rPr>
              <w:t xml:space="preserve">9</w:t>
            </w:r>
            <w:r>
              <w:rPr>
                <w:rFonts w:hint="eastAsia" w:ascii="Times New Roman" w:hAnsi="Times New Roman" w:cs="宋体"/>
                <w:color w:val="auto"/>
                <w:sz w:val="24"/>
                <w:szCs w:val="24"/>
                <w:highlight w:val="none"/>
              </w:rPr>
              <w:t xml:space="preserve">.00分</w:t>
            </w:r>
            <w:r/>
          </w:p>
        </w:tc>
        <w:tc>
          <w:tcPr>
            <w:tcW w:w="6431" w:type="dxa"/>
            <w:vAlign w:val="center"/>
            <w:textDirection w:val="lrTb"/>
            <w:noWrap w:val="false"/>
          </w:tcPr>
          <w:p>
            <w:pPr>
              <w:jc w:val="left"/>
              <w:spacing w:line="360" w:lineRule="exact"/>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投标人或制造商自</w:t>
            </w:r>
            <w:r>
              <w:rPr>
                <w:rFonts w:hint="eastAsia" w:ascii="Times New Roman" w:hAnsi="Times New Roman" w:cs="宋体"/>
                <w:color w:val="auto"/>
                <w:sz w:val="24"/>
                <w:szCs w:val="24"/>
                <w:highlight w:val="none"/>
              </w:rPr>
              <w:t xml:space="preserve">202</w:t>
            </w:r>
            <w:r>
              <w:rPr>
                <w:rFonts w:hint="eastAsia" w:ascii="Times New Roman" w:hAnsi="Times New Roman" w:cs="宋体"/>
                <w:color w:val="auto"/>
                <w:sz w:val="24"/>
                <w:szCs w:val="24"/>
                <w:highlight w:val="none"/>
                <w:lang w:val="en-US" w:eastAsia="zh-CN"/>
              </w:rPr>
              <w:t xml:space="preserve">3</w:t>
            </w:r>
            <w:r>
              <w:rPr>
                <w:rFonts w:hint="eastAsia" w:ascii="Times New Roman" w:hAnsi="Times New Roman" w:cs="宋体"/>
                <w:color w:val="auto"/>
                <w:sz w:val="24"/>
                <w:szCs w:val="24"/>
                <w:highlight w:val="none"/>
              </w:rPr>
              <w:t xml:space="preserve">年1月1日以来（以合同签订时间为准）承担过类似业绩的，每有一个得</w:t>
            </w:r>
            <w:r>
              <w:rPr>
                <w:rFonts w:hint="eastAsia" w:ascii="Times New Roman" w:hAnsi="Times New Roman" w:cs="宋体"/>
                <w:color w:val="auto"/>
                <w:sz w:val="24"/>
                <w:szCs w:val="24"/>
                <w:highlight w:val="none"/>
                <w:lang w:val="en-US" w:eastAsia="zh-CN"/>
              </w:rPr>
              <w:t xml:space="preserve">3</w:t>
            </w:r>
            <w:r>
              <w:rPr>
                <w:rFonts w:hint="eastAsia" w:ascii="Times New Roman" w:hAnsi="Times New Roman" w:cs="宋体"/>
                <w:color w:val="auto"/>
                <w:sz w:val="24"/>
                <w:szCs w:val="24"/>
                <w:highlight w:val="none"/>
              </w:rPr>
              <w:t xml:space="preserve">分，最高得</w:t>
            </w:r>
            <w:r>
              <w:rPr>
                <w:rFonts w:hint="eastAsia" w:ascii="Times New Roman" w:hAnsi="Times New Roman" w:cs="宋体"/>
                <w:color w:val="auto"/>
                <w:sz w:val="24"/>
                <w:szCs w:val="24"/>
                <w:highlight w:val="none"/>
                <w:lang w:val="en-US" w:eastAsia="zh-CN"/>
              </w:rPr>
              <w:t xml:space="preserve">9</w:t>
            </w:r>
            <w:r>
              <w:rPr>
                <w:rFonts w:hint="eastAsia" w:ascii="Times New Roman" w:hAnsi="Times New Roman" w:cs="宋体"/>
                <w:color w:val="auto"/>
                <w:sz w:val="24"/>
                <w:szCs w:val="24"/>
                <w:highlight w:val="none"/>
              </w:rPr>
              <w:t xml:space="preserve">分。</w:t>
            </w:r>
            <w:r/>
          </w:p>
          <w:p>
            <w:pPr>
              <w:jc w:val="left"/>
              <w:spacing w:line="360" w:lineRule="exact"/>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注：1、提供合同（主要内容、标的、金额清晰可见）、验收报告（或电梯监督检验报告）电子件，缺一不可，否则不得分；2、业绩材料原件扫描上传至投标文件，否则该业绩不得分。</w:t>
            </w:r>
            <w:r/>
          </w:p>
        </w:tc>
      </w:tr>
      <w:tr>
        <w:trPr>
          <w:jc w:val="center"/>
          <w:trHeight w:val="1140"/>
        </w:trPr>
        <w:tc>
          <w:tcPr>
            <w:tcW w:w="1405" w:type="dxa"/>
            <w:vAlign w:val="center"/>
            <w:textDirection w:val="lrTb"/>
            <w:noWrap w:val="false"/>
          </w:tcPr>
          <w:p>
            <w:pPr>
              <w:jc w:val="center"/>
              <w:spacing w:line="360" w:lineRule="exact"/>
              <w:widowControl/>
              <w:rPr>
                <w:rFonts w:hint="eastAsia" w:ascii="Times New Roman" w:hAnsi="Times New Roman" w:eastAsia="宋体" w:cs="宋体"/>
                <w:color w:val="auto"/>
                <w:sz w:val="24"/>
                <w:szCs w:val="24"/>
                <w:highlight w:val="none"/>
                <w:lang w:eastAsia="zh-CN"/>
              </w:rPr>
            </w:pPr>
            <w:r/>
            <w:bookmarkStart w:id="135" w:name="OLE_LINK50"/>
            <w:r>
              <w:rPr>
                <w:rFonts w:hint="eastAsia" w:ascii="Times New Roman" w:hAnsi="Times New Roman" w:cs="宋体"/>
                <w:color w:val="auto"/>
                <w:sz w:val="24"/>
                <w:szCs w:val="24"/>
                <w:highlight w:val="none"/>
                <w:lang w:eastAsia="zh-CN"/>
              </w:rPr>
              <w:t xml:space="preserve">相关证书</w:t>
            </w:r>
            <w:r/>
          </w:p>
        </w:tc>
        <w:tc>
          <w:tcPr>
            <w:tcW w:w="1114" w:type="dxa"/>
            <w:vAlign w:val="center"/>
            <w:textDirection w:val="lrTb"/>
            <w:noWrap w:val="false"/>
          </w:tcPr>
          <w:p>
            <w:pPr>
              <w:jc w:val="center"/>
              <w:spacing w:line="360" w:lineRule="exact"/>
              <w:widowControl/>
              <w:rPr>
                <w:rFonts w:hint="default"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3.00分</w:t>
            </w:r>
            <w:r/>
          </w:p>
        </w:tc>
        <w:tc>
          <w:tcPr>
            <w:tcW w:w="6431" w:type="dxa"/>
            <w:vAlign w:val="center"/>
            <w:textDirection w:val="lrTb"/>
            <w:noWrap w:val="false"/>
          </w:tcPr>
          <w:p>
            <w:pPr>
              <w:jc w:val="left"/>
              <w:spacing w:line="360" w:lineRule="exact"/>
              <w:widowControl/>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投标供应商</w:t>
            </w:r>
            <w:r>
              <w:rPr>
                <w:rFonts w:hint="eastAsia" w:ascii="Times New Roman" w:hAnsi="Times New Roman" w:cs="宋体"/>
                <w:color w:val="auto"/>
                <w:sz w:val="24"/>
                <w:szCs w:val="24"/>
                <w:highlight w:val="none"/>
                <w:lang w:eastAsia="zh-CN"/>
              </w:rPr>
              <w:t xml:space="preserve">或所投品牌电梯制造商</w:t>
            </w:r>
            <w:r>
              <w:rPr>
                <w:rFonts w:hint="eastAsia" w:ascii="Times New Roman" w:hAnsi="Times New Roman" w:eastAsia="宋体" w:cs="宋体"/>
                <w:color w:val="auto"/>
                <w:sz w:val="24"/>
                <w:szCs w:val="24"/>
                <w:highlight w:val="none"/>
              </w:rPr>
              <w:t xml:space="preserve">具有有效期内的质量管理体系认证证书、环境管理体系认证证书、职业健康安全管理体系认证证书，每有一个证书得1分，最高得3分。</w:t>
            </w:r>
            <w:r/>
          </w:p>
          <w:p>
            <w:pPr>
              <w:jc w:val="left"/>
              <w:spacing w:line="360" w:lineRule="exact"/>
              <w:widowControl/>
              <w:rPr>
                <w:rFonts w:hint="eastAsia" w:ascii="Times New Roman" w:hAnsi="Times New Roman" w:cs="宋体"/>
                <w:color w:val="auto"/>
                <w:sz w:val="24"/>
                <w:szCs w:val="24"/>
                <w:highlight w:val="none"/>
              </w:rPr>
            </w:pPr>
            <w:r>
              <w:rPr>
                <w:rFonts w:hint="eastAsia" w:ascii="Times New Roman" w:hAnsi="Times New Roman" w:eastAsia="宋体" w:cs="宋体"/>
                <w:color w:val="auto"/>
                <w:sz w:val="24"/>
                <w:szCs w:val="24"/>
                <w:highlight w:val="none"/>
              </w:rPr>
              <w:t xml:space="preserve"> 注：1、投标文件中提供上述相关证书电子件和在国家市场监督管理总局全国认证认可信息公共服务平台查询认证有效的页面截图，未提供的不得分；2、中标人提供的有关证书将随中标结果同步公开。</w:t>
            </w:r>
            <w:r/>
          </w:p>
        </w:tc>
      </w:tr>
      <w:tr>
        <w:trPr>
          <w:jc w:val="center"/>
          <w:trHeight w:val="855"/>
        </w:trPr>
        <w:tc>
          <w:tcPr>
            <w:tcW w:w="1405" w:type="dxa"/>
            <w:vAlign w:val="center"/>
            <w:textDirection w:val="lrTb"/>
            <w:noWrap w:val="false"/>
          </w:tcPr>
          <w:p>
            <w:pPr>
              <w:jc w:val="left"/>
              <w:spacing w:line="360" w:lineRule="exact"/>
              <w:widowControl/>
              <w:rPr>
                <w:rFonts w:hint="eastAsia" w:ascii="Times New Roman" w:hAnsi="Times New Roman" w:cs="宋体"/>
                <w:color w:val="auto"/>
                <w:sz w:val="24"/>
                <w:szCs w:val="24"/>
                <w:highlight w:val="none"/>
              </w:rPr>
            </w:pPr>
            <w:r>
              <w:rPr>
                <w:rFonts w:hint="eastAsia" w:ascii="Times New Roman" w:hAnsi="Times New Roman" w:eastAsia="宋体" w:cs="宋体"/>
                <w:b w:val="0"/>
                <w:bCs w:val="0"/>
                <w:color w:val="auto"/>
                <w:sz w:val="24"/>
                <w:szCs w:val="24"/>
                <w:highlight w:val="none"/>
                <w:lang w:val="en-US" w:eastAsia="zh-CN"/>
              </w:rPr>
              <w:t xml:space="preserve">旧梯拆除</w:t>
            </w:r>
            <w:r>
              <w:rPr>
                <w:rFonts w:hint="eastAsia" w:ascii="Times New Roman" w:hAnsi="Times New Roman" w:cs="宋体"/>
                <w:b w:val="0"/>
                <w:bCs w:val="0"/>
                <w:color w:val="auto"/>
                <w:sz w:val="24"/>
                <w:szCs w:val="24"/>
                <w:highlight w:val="none"/>
                <w:lang w:val="en-US" w:eastAsia="zh-CN"/>
              </w:rPr>
              <w:t xml:space="preserve">专项</w:t>
            </w:r>
            <w:r>
              <w:rPr>
                <w:rFonts w:hint="eastAsia" w:ascii="Times New Roman" w:hAnsi="Times New Roman" w:eastAsia="宋体" w:cs="宋体"/>
                <w:b w:val="0"/>
                <w:bCs w:val="0"/>
                <w:color w:val="auto"/>
                <w:sz w:val="24"/>
                <w:szCs w:val="24"/>
                <w:highlight w:val="none"/>
                <w:lang w:val="en-US" w:eastAsia="zh-CN"/>
              </w:rPr>
              <w:t xml:space="preserve">方案</w:t>
            </w:r>
            <w:r/>
          </w:p>
        </w:tc>
        <w:tc>
          <w:tcPr>
            <w:tcW w:w="1114" w:type="dxa"/>
            <w:vAlign w:val="center"/>
            <w:textDirection w:val="lrTb"/>
            <w:noWrap w:val="false"/>
          </w:tcPr>
          <w:p>
            <w:pPr>
              <w:jc w:val="left"/>
              <w:spacing w:line="360" w:lineRule="exact"/>
              <w:widowControl/>
              <w:rPr>
                <w:rFonts w:hint="default"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3.00分</w:t>
            </w:r>
            <w:r/>
          </w:p>
        </w:tc>
        <w:tc>
          <w:tcPr>
            <w:tcW w:w="6431" w:type="dxa"/>
            <w:vAlign w:val="center"/>
            <w:textDirection w:val="lrTb"/>
            <w:noWrap w:val="false"/>
          </w:tcPr>
          <w:p>
            <w:pPr>
              <w:jc w:val="left"/>
              <w:spacing w:line="360" w:lineRule="exact"/>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针对招标文件“第四章 采购需求”中的“</w:t>
            </w:r>
            <w:r>
              <w:rPr>
                <w:rFonts w:hint="eastAsia" w:ascii="Times New Roman" w:hAnsi="Times New Roman" w:cs="宋体"/>
                <w:color w:val="auto"/>
                <w:sz w:val="24"/>
                <w:szCs w:val="24"/>
                <w:highlight w:val="none"/>
                <w:lang w:eastAsia="zh-CN"/>
              </w:rPr>
              <w:t xml:space="preserve">五</w:t>
            </w:r>
            <w:r>
              <w:rPr>
                <w:rFonts w:hint="eastAsia" w:ascii="Times New Roman" w:hAnsi="Times New Roman" w:cs="宋体"/>
                <w:color w:val="auto"/>
                <w:sz w:val="24"/>
                <w:szCs w:val="24"/>
                <w:highlight w:val="none"/>
              </w:rPr>
              <w:t xml:space="preserve">、项目实施方案（</w:t>
            </w:r>
            <w:r>
              <w:rPr>
                <w:rFonts w:hint="eastAsia" w:ascii="Times New Roman" w:hAnsi="Times New Roman" w:cs="宋体"/>
                <w:color w:val="auto"/>
                <w:sz w:val="24"/>
                <w:szCs w:val="24"/>
                <w:highlight w:val="none"/>
                <w:lang w:eastAsia="zh-CN"/>
              </w:rPr>
              <w:t xml:space="preserve">一</w:t>
            </w:r>
            <w:r>
              <w:rPr>
                <w:rFonts w:hint="eastAsia" w:ascii="Times New Roman" w:hAnsi="Times New Roman" w:cs="宋体"/>
                <w:color w:val="auto"/>
                <w:sz w:val="24"/>
                <w:szCs w:val="24"/>
                <w:highlight w:val="none"/>
              </w:rPr>
              <w:t xml:space="preserve">）</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b w:val="0"/>
                <w:bCs w:val="0"/>
                <w:color w:val="auto"/>
                <w:sz w:val="24"/>
                <w:szCs w:val="24"/>
                <w:highlight w:val="none"/>
                <w:lang w:val="en-US" w:eastAsia="zh-CN"/>
              </w:rPr>
              <w:t xml:space="preserve">旧梯拆除</w:t>
            </w:r>
            <w:r>
              <w:rPr>
                <w:rFonts w:hint="eastAsia" w:ascii="Times New Roman" w:hAnsi="Times New Roman" w:cs="宋体"/>
                <w:b w:val="0"/>
                <w:bCs w:val="0"/>
                <w:color w:val="auto"/>
                <w:sz w:val="24"/>
                <w:szCs w:val="24"/>
                <w:highlight w:val="none"/>
                <w:lang w:val="en-US" w:eastAsia="zh-CN"/>
              </w:rPr>
              <w:t xml:space="preserve">专项</w:t>
            </w:r>
            <w:r>
              <w:rPr>
                <w:rFonts w:hint="eastAsia" w:ascii="Times New Roman" w:hAnsi="Times New Roman" w:eastAsia="宋体" w:cs="宋体"/>
                <w:b w:val="0"/>
                <w:bCs w:val="0"/>
                <w:color w:val="auto"/>
                <w:sz w:val="24"/>
                <w:szCs w:val="24"/>
                <w:highlight w:val="none"/>
                <w:lang w:val="en-US" w:eastAsia="zh-CN"/>
              </w:rPr>
              <w:t xml:space="preserve">方案</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提供电梯安装和调试方案。</w:t>
            </w:r>
            <w:r>
              <w:rPr>
                <w:rFonts w:hint="eastAsia" w:cs="宋体"/>
                <w:color w:val="auto"/>
                <w:sz w:val="24"/>
                <w:szCs w:val="24"/>
                <w:highlight w:val="none"/>
              </w:rPr>
              <w:t xml:space="preserve">方案完整详实、优于采购需求的，得</w:t>
            </w:r>
            <w:r>
              <w:rPr>
                <w:rFonts w:hint="eastAsia" w:cs="宋体"/>
                <w:color w:val="auto"/>
                <w:sz w:val="24"/>
                <w:szCs w:val="24"/>
                <w:highlight w:val="none"/>
                <w:lang w:val="en-US" w:eastAsia="zh-CN"/>
              </w:rPr>
              <w:t xml:space="preserve">3</w:t>
            </w:r>
            <w:r>
              <w:rPr>
                <w:rFonts w:hint="eastAsia" w:cs="宋体"/>
                <w:color w:val="auto"/>
                <w:sz w:val="24"/>
                <w:szCs w:val="24"/>
                <w:highlight w:val="none"/>
              </w:rPr>
              <w:t xml:space="preserve">分；方案基本完整、满足采购需求的</w:t>
            </w:r>
            <w:r>
              <w:rPr>
                <w:rFonts w:hint="eastAsia" w:cs="宋体"/>
                <w:color w:val="auto"/>
                <w:sz w:val="24"/>
                <w:szCs w:val="24"/>
                <w:highlight w:val="none"/>
                <w:lang w:val="en-US" w:eastAsia="zh-CN"/>
              </w:rPr>
              <w:t xml:space="preserve">2</w:t>
            </w:r>
            <w:r>
              <w:rPr>
                <w:rFonts w:hint="eastAsia" w:cs="宋体"/>
                <w:color w:val="auto"/>
                <w:sz w:val="24"/>
                <w:szCs w:val="24"/>
                <w:highlight w:val="none"/>
              </w:rPr>
              <w:t xml:space="preserve">分；方案略有缺陷经后期优化后可以完成采购需求的，得 1分；没有内容不得分。</w:t>
            </w:r>
            <w:r/>
          </w:p>
        </w:tc>
      </w:tr>
      <w:tr>
        <w:trPr>
          <w:jc w:val="center"/>
          <w:trHeight w:val="420"/>
        </w:trPr>
        <w:tc>
          <w:tcPr>
            <w:tcW w:w="1405" w:type="dxa"/>
            <w:vAlign w:val="center"/>
            <w:textDirection w:val="lrTb"/>
            <w:noWrap w:val="false"/>
          </w:tcPr>
          <w:p>
            <w:pPr>
              <w:jc w:val="left"/>
              <w:spacing w:line="360" w:lineRule="exact"/>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进度安排方案</w:t>
            </w:r>
            <w:bookmarkEnd w:id="135"/>
            <w:r/>
            <w:r/>
          </w:p>
        </w:tc>
        <w:tc>
          <w:tcPr>
            <w:tcW w:w="1114" w:type="dxa"/>
            <w:vAlign w:val="center"/>
            <w:textDirection w:val="lrTb"/>
            <w:noWrap w:val="false"/>
          </w:tcPr>
          <w:p>
            <w:pPr>
              <w:jc w:val="left"/>
              <w:spacing w:line="360" w:lineRule="exact"/>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3</w:t>
            </w:r>
            <w:r>
              <w:rPr>
                <w:rFonts w:hint="eastAsia" w:ascii="Times New Roman" w:hAnsi="Times New Roman" w:cs="宋体"/>
                <w:color w:val="auto"/>
                <w:sz w:val="24"/>
                <w:szCs w:val="24"/>
                <w:highlight w:val="none"/>
              </w:rPr>
              <w:t xml:space="preserve">.00分</w:t>
            </w:r>
            <w:r/>
          </w:p>
        </w:tc>
        <w:tc>
          <w:tcPr>
            <w:tcW w:w="6431" w:type="dxa"/>
            <w:vAlign w:val="center"/>
            <w:textDirection w:val="lrTb"/>
            <w:noWrap w:val="false"/>
          </w:tcPr>
          <w:p>
            <w:pPr>
              <w:jc w:val="left"/>
              <w:spacing w:line="360" w:lineRule="exact"/>
              <w:widowControl/>
              <w:rPr>
                <w:rFonts w:hint="eastAsia" w:ascii="Times New Roman" w:hAnsi="Times New Roman" w:cs="宋体"/>
                <w:color w:val="auto"/>
                <w:sz w:val="24"/>
                <w:szCs w:val="24"/>
                <w:highlight w:val="none"/>
              </w:rPr>
            </w:pPr>
            <w:r/>
            <w:bookmarkStart w:id="136" w:name="OLE_LINK51"/>
            <w:r>
              <w:rPr>
                <w:rFonts w:hint="eastAsia" w:ascii="Times New Roman" w:hAnsi="Times New Roman" w:cs="宋体"/>
                <w:color w:val="auto"/>
                <w:sz w:val="24"/>
                <w:szCs w:val="24"/>
                <w:highlight w:val="none"/>
              </w:rPr>
              <w:t xml:space="preserve">针对招标文件“第四章 采购需求”中的“</w:t>
            </w:r>
            <w:r>
              <w:rPr>
                <w:rFonts w:hint="eastAsia" w:ascii="Times New Roman" w:hAnsi="Times New Roman" w:cs="宋体"/>
                <w:color w:val="auto"/>
                <w:sz w:val="24"/>
                <w:szCs w:val="24"/>
                <w:highlight w:val="none"/>
                <w:lang w:eastAsia="zh-CN"/>
              </w:rPr>
              <w:t xml:space="preserve">五</w:t>
            </w:r>
            <w:r>
              <w:rPr>
                <w:rFonts w:hint="eastAsia" w:ascii="Times New Roman" w:hAnsi="Times New Roman" w:cs="宋体"/>
                <w:color w:val="auto"/>
                <w:sz w:val="24"/>
                <w:szCs w:val="24"/>
                <w:highlight w:val="none"/>
              </w:rPr>
              <w:t xml:space="preserve">、</w:t>
            </w:r>
            <w:bookmarkStart w:id="137" w:name="OLE_LINK13"/>
            <w:r>
              <w:rPr>
                <w:rFonts w:hint="eastAsia" w:ascii="Times New Roman" w:hAnsi="Times New Roman" w:cs="宋体"/>
                <w:color w:val="auto"/>
                <w:sz w:val="24"/>
                <w:szCs w:val="24"/>
                <w:highlight w:val="none"/>
              </w:rPr>
              <w:t xml:space="preserve">项目实施方案</w:t>
            </w:r>
            <w:bookmarkEnd w:id="137"/>
            <w:r>
              <w:rPr>
                <w:rFonts w:hint="eastAsia" w:ascii="Times New Roman" w:hAnsi="Times New Roman" w:cs="宋体"/>
                <w:color w:val="auto"/>
                <w:sz w:val="24"/>
                <w:szCs w:val="24"/>
                <w:highlight w:val="none"/>
              </w:rPr>
              <w:t xml:space="preserve">（</w:t>
            </w:r>
            <w:r>
              <w:rPr>
                <w:rFonts w:hint="eastAsia" w:ascii="Times New Roman" w:hAnsi="Times New Roman" w:cs="宋体"/>
                <w:color w:val="auto"/>
                <w:sz w:val="24"/>
                <w:szCs w:val="24"/>
                <w:highlight w:val="none"/>
                <w:lang w:eastAsia="zh-CN"/>
              </w:rPr>
              <w:t xml:space="preserve">二</w:t>
            </w:r>
            <w:r>
              <w:rPr>
                <w:rFonts w:hint="eastAsia" w:ascii="Times New Roman" w:hAnsi="Times New Roman" w:cs="宋体"/>
                <w:color w:val="auto"/>
                <w:sz w:val="24"/>
                <w:szCs w:val="24"/>
                <w:highlight w:val="none"/>
              </w:rPr>
              <w:t xml:space="preserve">）项目进度安排”提供进度安排方案。</w:t>
            </w:r>
            <w:bookmarkEnd w:id="136"/>
            <w:r>
              <w:rPr>
                <w:rFonts w:hint="eastAsia" w:cs="宋体"/>
                <w:color w:val="auto"/>
                <w:sz w:val="24"/>
                <w:szCs w:val="24"/>
                <w:highlight w:val="none"/>
              </w:rPr>
              <w:t xml:space="preserve">方案完整详实、优于采购需求的，得</w:t>
            </w:r>
            <w:r>
              <w:rPr>
                <w:rFonts w:hint="eastAsia" w:cs="宋体"/>
                <w:color w:val="auto"/>
                <w:sz w:val="24"/>
                <w:szCs w:val="24"/>
                <w:highlight w:val="none"/>
                <w:lang w:val="en-US" w:eastAsia="zh-CN"/>
              </w:rPr>
              <w:t xml:space="preserve">3</w:t>
            </w:r>
            <w:r>
              <w:rPr>
                <w:rFonts w:hint="eastAsia" w:cs="宋体"/>
                <w:color w:val="auto"/>
                <w:sz w:val="24"/>
                <w:szCs w:val="24"/>
                <w:highlight w:val="none"/>
              </w:rPr>
              <w:t xml:space="preserve">分；方案基本完整、满足采购需求的 </w:t>
            </w:r>
            <w:r>
              <w:rPr>
                <w:rFonts w:hint="eastAsia" w:cs="宋体"/>
                <w:color w:val="auto"/>
                <w:sz w:val="24"/>
                <w:szCs w:val="24"/>
                <w:highlight w:val="none"/>
                <w:lang w:val="en-US" w:eastAsia="zh-CN"/>
              </w:rPr>
              <w:t xml:space="preserve">2</w:t>
            </w:r>
            <w:r>
              <w:rPr>
                <w:rFonts w:hint="eastAsia" w:cs="宋体"/>
                <w:color w:val="auto"/>
                <w:sz w:val="24"/>
                <w:szCs w:val="24"/>
                <w:highlight w:val="none"/>
              </w:rPr>
              <w:t xml:space="preserve">分；方案略有缺陷经后期优化后可以完成采购需求的，得 1分；没有内容不得分。</w:t>
            </w:r>
            <w:r/>
          </w:p>
        </w:tc>
      </w:tr>
      <w:tr>
        <w:trPr>
          <w:jc w:val="center"/>
          <w:trHeight w:val="855"/>
        </w:trPr>
        <w:tc>
          <w:tcPr>
            <w:tcW w:w="1405" w:type="dxa"/>
            <w:vAlign w:val="center"/>
            <w:textDirection w:val="lrTb"/>
            <w:noWrap w:val="false"/>
          </w:tcPr>
          <w:p>
            <w:pPr>
              <w:jc w:val="left"/>
              <w:spacing w:line="360" w:lineRule="exact"/>
              <w:widowControl/>
              <w:rPr>
                <w:rFonts w:hint="eastAsia" w:ascii="Times New Roman" w:hAnsi="Times New Roman" w:cs="宋体"/>
                <w:color w:val="auto"/>
                <w:sz w:val="24"/>
                <w:szCs w:val="24"/>
                <w:highlight w:val="none"/>
              </w:rPr>
            </w:pPr>
            <w:r/>
            <w:bookmarkStart w:id="138" w:name="OLE_LINK52"/>
            <w:r>
              <w:rPr>
                <w:rFonts w:hint="eastAsia" w:ascii="Times New Roman" w:hAnsi="Times New Roman" w:cs="宋体"/>
                <w:color w:val="auto"/>
                <w:sz w:val="24"/>
                <w:szCs w:val="24"/>
                <w:highlight w:val="none"/>
              </w:rPr>
              <w:t xml:space="preserve">电梯安装和调试方案</w:t>
            </w:r>
            <w:bookmarkEnd w:id="138"/>
            <w:r/>
            <w:r/>
          </w:p>
        </w:tc>
        <w:tc>
          <w:tcPr>
            <w:tcW w:w="1114" w:type="dxa"/>
            <w:vAlign w:val="center"/>
            <w:textDirection w:val="lrTb"/>
            <w:noWrap w:val="false"/>
          </w:tcPr>
          <w:p>
            <w:pPr>
              <w:jc w:val="left"/>
              <w:spacing w:line="360" w:lineRule="exact"/>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4</w:t>
            </w:r>
            <w:r>
              <w:rPr>
                <w:rFonts w:hint="eastAsia" w:ascii="Times New Roman" w:hAnsi="Times New Roman" w:cs="宋体"/>
                <w:color w:val="auto"/>
                <w:sz w:val="24"/>
                <w:szCs w:val="24"/>
                <w:highlight w:val="none"/>
              </w:rPr>
              <w:t xml:space="preserve">.00分</w:t>
            </w:r>
            <w:r/>
          </w:p>
        </w:tc>
        <w:tc>
          <w:tcPr>
            <w:tcW w:w="6431" w:type="dxa"/>
            <w:vAlign w:val="center"/>
            <w:textDirection w:val="lrTb"/>
            <w:noWrap w:val="false"/>
          </w:tcPr>
          <w:p>
            <w:pPr>
              <w:jc w:val="left"/>
              <w:spacing w:line="360" w:lineRule="exact"/>
              <w:widowControl/>
              <w:rPr>
                <w:rFonts w:hint="eastAsia" w:ascii="Times New Roman" w:hAnsi="Times New Roman" w:cs="宋体"/>
                <w:color w:val="auto"/>
                <w:sz w:val="24"/>
                <w:szCs w:val="24"/>
                <w:highlight w:val="none"/>
              </w:rPr>
            </w:pPr>
            <w:r/>
            <w:bookmarkStart w:id="139" w:name="OLE_LINK53"/>
            <w:r>
              <w:rPr>
                <w:rFonts w:hint="eastAsia" w:ascii="Times New Roman" w:hAnsi="Times New Roman" w:cs="宋体"/>
                <w:color w:val="auto"/>
                <w:sz w:val="24"/>
                <w:szCs w:val="24"/>
                <w:highlight w:val="none"/>
              </w:rPr>
              <w:t xml:space="preserve">针对招标文件“第四章 采购需求”中的“</w:t>
            </w:r>
            <w:r>
              <w:rPr>
                <w:rFonts w:hint="eastAsia" w:ascii="Times New Roman" w:hAnsi="Times New Roman" w:cs="宋体"/>
                <w:color w:val="auto"/>
                <w:sz w:val="24"/>
                <w:szCs w:val="24"/>
                <w:highlight w:val="none"/>
                <w:lang w:eastAsia="zh-CN"/>
              </w:rPr>
              <w:t xml:space="preserve">五</w:t>
            </w:r>
            <w:r>
              <w:rPr>
                <w:rFonts w:hint="eastAsia" w:ascii="Times New Roman" w:hAnsi="Times New Roman" w:cs="宋体"/>
                <w:color w:val="auto"/>
                <w:sz w:val="24"/>
                <w:szCs w:val="24"/>
                <w:highlight w:val="none"/>
              </w:rPr>
              <w:t xml:space="preserve">、项目实施方案（</w:t>
            </w:r>
            <w:r>
              <w:rPr>
                <w:rFonts w:hint="eastAsia" w:ascii="Times New Roman" w:hAnsi="Times New Roman" w:cs="宋体"/>
                <w:color w:val="auto"/>
                <w:sz w:val="24"/>
                <w:szCs w:val="24"/>
                <w:highlight w:val="none"/>
                <w:lang w:eastAsia="zh-CN"/>
              </w:rPr>
              <w:t xml:space="preserve">三</w:t>
            </w:r>
            <w:r>
              <w:rPr>
                <w:rFonts w:hint="eastAsia" w:ascii="Times New Roman" w:hAnsi="Times New Roman" w:cs="宋体"/>
                <w:color w:val="auto"/>
                <w:sz w:val="24"/>
                <w:szCs w:val="24"/>
                <w:highlight w:val="none"/>
              </w:rPr>
              <w:t xml:space="preserve">）电梯安装和调试要求”提供电梯安装和调试方案。</w:t>
            </w:r>
            <w:bookmarkEnd w:id="139"/>
            <w:r>
              <w:rPr>
                <w:rFonts w:hint="eastAsia" w:cs="宋体"/>
                <w:color w:val="auto"/>
                <w:sz w:val="24"/>
                <w:szCs w:val="24"/>
                <w:highlight w:val="none"/>
              </w:rPr>
              <w:t xml:space="preserve">方案完整详实、优于采购需求的，得</w:t>
            </w:r>
            <w:r>
              <w:rPr>
                <w:rFonts w:hint="eastAsia" w:cs="宋体"/>
                <w:color w:val="auto"/>
                <w:sz w:val="24"/>
                <w:szCs w:val="24"/>
                <w:highlight w:val="none"/>
                <w:lang w:val="en-US" w:eastAsia="zh-CN"/>
              </w:rPr>
              <w:t xml:space="preserve">4</w:t>
            </w:r>
            <w:r>
              <w:rPr>
                <w:rFonts w:hint="eastAsia" w:cs="宋体"/>
                <w:color w:val="auto"/>
                <w:sz w:val="24"/>
                <w:szCs w:val="24"/>
                <w:highlight w:val="none"/>
              </w:rPr>
              <w:t xml:space="preserve">分；方案基本完整、满足采购需求的 </w:t>
            </w:r>
            <w:r>
              <w:rPr>
                <w:rFonts w:hint="eastAsia" w:cs="宋体"/>
                <w:color w:val="auto"/>
                <w:sz w:val="24"/>
                <w:szCs w:val="24"/>
                <w:highlight w:val="none"/>
                <w:lang w:val="en-US" w:eastAsia="zh-CN"/>
              </w:rPr>
              <w:t xml:space="preserve">2.5</w:t>
            </w:r>
            <w:r>
              <w:rPr>
                <w:rFonts w:hint="eastAsia" w:cs="宋体"/>
                <w:color w:val="auto"/>
                <w:sz w:val="24"/>
                <w:szCs w:val="24"/>
                <w:highlight w:val="none"/>
              </w:rPr>
              <w:t xml:space="preserve">分；方案略有缺陷经后期优化后可以完成采购需求的，得 1分；没有内容不得分。</w:t>
            </w:r>
            <w:r/>
          </w:p>
        </w:tc>
      </w:tr>
      <w:tr>
        <w:trPr>
          <w:jc w:val="center"/>
          <w:trHeight w:val="557"/>
        </w:trPr>
        <w:tc>
          <w:tcPr>
            <w:tcW w:w="1405" w:type="dxa"/>
            <w:vAlign w:val="center"/>
            <w:textDirection w:val="lrTb"/>
            <w:noWrap w:val="false"/>
          </w:tcPr>
          <w:p>
            <w:pPr>
              <w:jc w:val="left"/>
              <w:spacing w:line="360" w:lineRule="exact"/>
              <w:widowControl/>
              <w:rPr>
                <w:rFonts w:hint="eastAsia" w:ascii="Times New Roman" w:hAnsi="Times New Roman" w:cs="宋体"/>
                <w:color w:val="auto"/>
                <w:sz w:val="24"/>
                <w:szCs w:val="24"/>
                <w:highlight w:val="none"/>
              </w:rPr>
            </w:pPr>
            <w:r/>
            <w:bookmarkStart w:id="140" w:name="OLE_LINK54"/>
            <w:r/>
            <w:bookmarkStart w:id="141" w:name="_Toc12255"/>
            <w:r/>
            <w:bookmarkStart w:id="142" w:name="_Toc81575168"/>
            <w:r/>
            <w:bookmarkStart w:id="143" w:name="_Toc81575205"/>
            <w:r/>
            <w:bookmarkStart w:id="144" w:name="_Toc22314"/>
            <w:r/>
            <w:bookmarkStart w:id="145" w:name="_Toc2916"/>
            <w:r>
              <w:rPr>
                <w:rFonts w:hint="eastAsia" w:ascii="Times New Roman" w:hAnsi="Times New Roman" w:cs="宋体"/>
                <w:color w:val="auto"/>
                <w:sz w:val="24"/>
                <w:szCs w:val="24"/>
                <w:highlight w:val="none"/>
              </w:rPr>
              <w:t xml:space="preserve">电梯应急预案</w:t>
            </w:r>
            <w:bookmarkEnd w:id="140"/>
            <w:r/>
            <w:r/>
          </w:p>
        </w:tc>
        <w:tc>
          <w:tcPr>
            <w:tcW w:w="1114" w:type="dxa"/>
            <w:vAlign w:val="center"/>
            <w:textDirection w:val="lrTb"/>
            <w:noWrap w:val="false"/>
          </w:tcPr>
          <w:p>
            <w:pPr>
              <w:jc w:val="left"/>
              <w:spacing w:line="360" w:lineRule="exact"/>
              <w:widowControl/>
              <w:rPr>
                <w:rFonts w:hint="eastAsia" w:ascii="Times New Roman" w:hAnsi="Times New Roman" w:eastAsia="宋体" w:cs="宋体"/>
                <w:color w:val="auto"/>
                <w:sz w:val="24"/>
                <w:szCs w:val="24"/>
                <w:highlight w:val="none"/>
                <w:lang w:eastAsia="zh-CN"/>
              </w:rPr>
            </w:pPr>
            <w:r>
              <w:rPr>
                <w:rFonts w:hint="eastAsia" w:ascii="Times New Roman" w:hAnsi="Times New Roman" w:cs="宋体"/>
                <w:color w:val="auto"/>
                <w:sz w:val="24"/>
                <w:szCs w:val="24"/>
                <w:highlight w:val="none"/>
                <w:lang w:val="en-US" w:eastAsia="zh-CN"/>
              </w:rPr>
              <w:t xml:space="preserve">3</w:t>
            </w:r>
            <w:r>
              <w:rPr>
                <w:rFonts w:hint="eastAsia" w:ascii="Times New Roman" w:hAnsi="Times New Roman" w:cs="宋体"/>
                <w:color w:val="auto"/>
                <w:sz w:val="24"/>
                <w:szCs w:val="24"/>
                <w:highlight w:val="none"/>
              </w:rPr>
              <w:t xml:space="preserve">.00分</w:t>
            </w:r>
            <w:r/>
          </w:p>
        </w:tc>
        <w:tc>
          <w:tcPr>
            <w:tcW w:w="6431" w:type="dxa"/>
            <w:vAlign w:val="center"/>
            <w:textDirection w:val="lrTb"/>
            <w:noWrap w:val="false"/>
          </w:tcPr>
          <w:p>
            <w:pPr>
              <w:jc w:val="left"/>
              <w:spacing w:line="360" w:lineRule="exact"/>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针对招标文件“第四章 采购需求”中的“</w:t>
            </w:r>
            <w:r>
              <w:rPr>
                <w:rFonts w:hint="eastAsia" w:ascii="Times New Roman" w:hAnsi="Times New Roman" w:cs="宋体"/>
                <w:color w:val="auto"/>
                <w:sz w:val="24"/>
                <w:szCs w:val="24"/>
                <w:highlight w:val="none"/>
                <w:lang w:eastAsia="zh-CN"/>
              </w:rPr>
              <w:t xml:space="preserve">五</w:t>
            </w:r>
            <w:r>
              <w:rPr>
                <w:rFonts w:hint="eastAsia" w:ascii="Times New Roman" w:hAnsi="Times New Roman" w:cs="宋体"/>
                <w:color w:val="auto"/>
                <w:sz w:val="24"/>
                <w:szCs w:val="24"/>
                <w:highlight w:val="none"/>
              </w:rPr>
              <w:t xml:space="preserve">、项目实施方案-（</w:t>
            </w:r>
            <w:r>
              <w:rPr>
                <w:rFonts w:hint="eastAsia" w:ascii="Times New Roman" w:hAnsi="Times New Roman" w:cs="宋体"/>
                <w:color w:val="auto"/>
                <w:sz w:val="24"/>
                <w:szCs w:val="24"/>
                <w:highlight w:val="none"/>
                <w:lang w:eastAsia="zh-CN"/>
              </w:rPr>
              <w:t xml:space="preserve">四</w:t>
            </w:r>
            <w:r>
              <w:rPr>
                <w:rFonts w:hint="eastAsia" w:ascii="Times New Roman" w:hAnsi="Times New Roman" w:cs="宋体"/>
                <w:color w:val="auto"/>
                <w:sz w:val="24"/>
                <w:szCs w:val="24"/>
                <w:highlight w:val="none"/>
              </w:rPr>
              <w:t xml:space="preserve">）电梯应急要求”提供电梯应急预案。</w:t>
            </w:r>
            <w:r>
              <w:rPr>
                <w:rFonts w:hint="eastAsia" w:cs="宋体"/>
                <w:color w:val="auto"/>
                <w:sz w:val="24"/>
                <w:szCs w:val="24"/>
                <w:highlight w:val="none"/>
              </w:rPr>
              <w:t xml:space="preserve">方案完整详实、优于采购需求的，得</w:t>
            </w:r>
            <w:r>
              <w:rPr>
                <w:rFonts w:hint="eastAsia" w:cs="宋体"/>
                <w:color w:val="auto"/>
                <w:sz w:val="24"/>
                <w:szCs w:val="24"/>
                <w:highlight w:val="none"/>
                <w:lang w:val="en-US" w:eastAsia="zh-CN"/>
              </w:rPr>
              <w:t xml:space="preserve">3</w:t>
            </w:r>
            <w:r>
              <w:rPr>
                <w:rFonts w:hint="eastAsia" w:cs="宋体"/>
                <w:color w:val="auto"/>
                <w:sz w:val="24"/>
                <w:szCs w:val="24"/>
                <w:highlight w:val="none"/>
              </w:rPr>
              <w:t xml:space="preserve">分；方案基本完整、满足采购需求的 </w:t>
            </w:r>
            <w:r>
              <w:rPr>
                <w:rFonts w:hint="eastAsia" w:cs="宋体"/>
                <w:color w:val="auto"/>
                <w:sz w:val="24"/>
                <w:szCs w:val="24"/>
                <w:highlight w:val="none"/>
                <w:lang w:val="en-US" w:eastAsia="zh-CN"/>
              </w:rPr>
              <w:t xml:space="preserve">2</w:t>
            </w:r>
            <w:r>
              <w:rPr>
                <w:rFonts w:hint="eastAsia" w:cs="宋体"/>
                <w:color w:val="auto"/>
                <w:sz w:val="24"/>
                <w:szCs w:val="24"/>
                <w:highlight w:val="none"/>
              </w:rPr>
              <w:t xml:space="preserve">分；方案略有缺陷经后期优化后可以完成采购需求的，得 1分；没有内容不得分。</w:t>
            </w:r>
            <w:r/>
          </w:p>
        </w:tc>
      </w:tr>
      <w:tr>
        <w:trPr>
          <w:jc w:val="center"/>
          <w:trHeight w:val="855"/>
        </w:trPr>
        <w:tc>
          <w:tcPr>
            <w:tcW w:w="1405" w:type="dxa"/>
            <w:vAlign w:val="center"/>
            <w:textDirection w:val="lrTb"/>
            <w:noWrap w:val="false"/>
          </w:tcPr>
          <w:p>
            <w:pPr>
              <w:jc w:val="left"/>
              <w:spacing w:line="360" w:lineRule="exact"/>
              <w:widowControl/>
              <w:rPr>
                <w:rFonts w:hint="eastAsia" w:ascii="Times New Roman" w:hAnsi="Times New Roman" w:cs="宋体"/>
                <w:color w:val="auto"/>
                <w:sz w:val="24"/>
                <w:szCs w:val="24"/>
                <w:highlight w:val="none"/>
              </w:rPr>
            </w:pPr>
            <w:r/>
            <w:bookmarkStart w:id="146" w:name="OLE_LINK55"/>
            <w:r>
              <w:rPr>
                <w:rFonts w:hint="eastAsia" w:ascii="Times New Roman" w:hAnsi="Times New Roman" w:cs="宋体"/>
                <w:color w:val="auto"/>
                <w:sz w:val="24"/>
                <w:szCs w:val="24"/>
                <w:highlight w:val="none"/>
              </w:rPr>
              <w:t xml:space="preserve">安全文明施工方案</w:t>
            </w:r>
            <w:bookmarkEnd w:id="146"/>
            <w:r/>
            <w:r/>
          </w:p>
        </w:tc>
        <w:tc>
          <w:tcPr>
            <w:tcW w:w="1114" w:type="dxa"/>
            <w:vAlign w:val="center"/>
            <w:textDirection w:val="lrTb"/>
            <w:noWrap w:val="false"/>
          </w:tcPr>
          <w:p>
            <w:pPr>
              <w:jc w:val="left"/>
              <w:spacing w:line="360" w:lineRule="exact"/>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3</w:t>
            </w:r>
            <w:r>
              <w:rPr>
                <w:rFonts w:hint="eastAsia" w:ascii="Times New Roman" w:hAnsi="Times New Roman" w:cs="宋体"/>
                <w:color w:val="auto"/>
                <w:sz w:val="24"/>
                <w:szCs w:val="24"/>
                <w:highlight w:val="none"/>
              </w:rPr>
              <w:t xml:space="preserve">.00分</w:t>
            </w:r>
            <w:r/>
          </w:p>
        </w:tc>
        <w:tc>
          <w:tcPr>
            <w:tcW w:w="6431" w:type="dxa"/>
            <w:vAlign w:val="center"/>
            <w:textDirection w:val="lrTb"/>
            <w:noWrap w:val="false"/>
          </w:tcPr>
          <w:p>
            <w:pPr>
              <w:jc w:val="left"/>
              <w:spacing w:line="360" w:lineRule="exact"/>
              <w:widowControl/>
              <w:rPr>
                <w:rFonts w:hint="eastAsia" w:ascii="Times New Roman" w:hAnsi="Times New Roman" w:cs="宋体"/>
                <w:color w:val="auto"/>
                <w:sz w:val="24"/>
                <w:szCs w:val="24"/>
                <w:highlight w:val="none"/>
              </w:rPr>
            </w:pPr>
            <w:r/>
            <w:bookmarkStart w:id="147" w:name="OLE_LINK56"/>
            <w:r>
              <w:rPr>
                <w:rFonts w:hint="eastAsia" w:ascii="Times New Roman" w:hAnsi="Times New Roman" w:cs="宋体"/>
                <w:color w:val="auto"/>
                <w:sz w:val="24"/>
                <w:szCs w:val="24"/>
                <w:highlight w:val="none"/>
              </w:rPr>
              <w:t xml:space="preserve">针对招标文件“第四章 采购需求”中的“</w:t>
            </w:r>
            <w:r>
              <w:rPr>
                <w:rFonts w:hint="eastAsia" w:ascii="Times New Roman" w:hAnsi="Times New Roman" w:cs="宋体"/>
                <w:color w:val="auto"/>
                <w:sz w:val="24"/>
                <w:szCs w:val="24"/>
                <w:highlight w:val="none"/>
                <w:lang w:eastAsia="zh-CN"/>
              </w:rPr>
              <w:t xml:space="preserve">七</w:t>
            </w:r>
            <w:r>
              <w:rPr>
                <w:rFonts w:hint="eastAsia" w:ascii="Times New Roman" w:hAnsi="Times New Roman" w:cs="宋体"/>
                <w:color w:val="auto"/>
                <w:sz w:val="24"/>
                <w:szCs w:val="24"/>
                <w:highlight w:val="none"/>
              </w:rPr>
              <w:t xml:space="preserve">、安全文明施工方案要求”提供安全文明施工方案。</w:t>
            </w:r>
            <w:bookmarkEnd w:id="147"/>
            <w:r>
              <w:rPr>
                <w:rFonts w:hint="eastAsia" w:cs="宋体"/>
                <w:color w:val="auto"/>
                <w:sz w:val="24"/>
                <w:szCs w:val="24"/>
                <w:highlight w:val="none"/>
              </w:rPr>
              <w:t xml:space="preserve">方案完整详实、优于采购需求的，得</w:t>
            </w:r>
            <w:r>
              <w:rPr>
                <w:rFonts w:hint="eastAsia" w:cs="宋体"/>
                <w:color w:val="auto"/>
                <w:sz w:val="24"/>
                <w:szCs w:val="24"/>
                <w:highlight w:val="none"/>
                <w:lang w:val="en-US" w:eastAsia="zh-CN"/>
              </w:rPr>
              <w:t xml:space="preserve">3</w:t>
            </w:r>
            <w:r>
              <w:rPr>
                <w:rFonts w:hint="eastAsia" w:cs="宋体"/>
                <w:color w:val="auto"/>
                <w:sz w:val="24"/>
                <w:szCs w:val="24"/>
                <w:highlight w:val="none"/>
              </w:rPr>
              <w:t xml:space="preserve">分；方案基本完整、满足采购需求的 </w:t>
            </w:r>
            <w:r>
              <w:rPr>
                <w:rFonts w:hint="eastAsia" w:cs="宋体"/>
                <w:color w:val="auto"/>
                <w:sz w:val="24"/>
                <w:szCs w:val="24"/>
                <w:highlight w:val="none"/>
                <w:lang w:val="en-US" w:eastAsia="zh-CN"/>
              </w:rPr>
              <w:t xml:space="preserve">2</w:t>
            </w:r>
            <w:r>
              <w:rPr>
                <w:rFonts w:hint="eastAsia" w:cs="宋体"/>
                <w:color w:val="auto"/>
                <w:sz w:val="24"/>
                <w:szCs w:val="24"/>
                <w:highlight w:val="none"/>
              </w:rPr>
              <w:t xml:space="preserve">分；方案略有缺陷经后期优化后可以完成采购需求的，得 1分；没有内容不得分。</w:t>
            </w:r>
            <w:r/>
          </w:p>
        </w:tc>
      </w:tr>
      <w:tr>
        <w:trPr>
          <w:jc w:val="center"/>
          <w:trHeight w:val="855"/>
        </w:trPr>
        <w:tc>
          <w:tcPr>
            <w:tcW w:w="1405" w:type="dxa"/>
            <w:vAlign w:val="center"/>
            <w:textDirection w:val="lrTb"/>
            <w:noWrap w:val="false"/>
          </w:tcPr>
          <w:p>
            <w:pPr>
              <w:jc w:val="left"/>
              <w:spacing w:line="360" w:lineRule="exact"/>
              <w:widowControl/>
              <w:rPr>
                <w:rFonts w:hint="eastAsia" w:ascii="Times New Roman" w:hAnsi="Times New Roman" w:cs="宋体"/>
                <w:color w:val="auto"/>
                <w:sz w:val="24"/>
                <w:szCs w:val="24"/>
                <w:highlight w:val="none"/>
              </w:rPr>
            </w:pPr>
            <w:r/>
            <w:bookmarkStart w:id="148" w:name="OLE_LINK57"/>
            <w:r>
              <w:rPr>
                <w:rFonts w:hint="eastAsia" w:ascii="Times New Roman" w:hAnsi="Times New Roman" w:cs="宋体"/>
                <w:color w:val="auto"/>
                <w:sz w:val="24"/>
                <w:szCs w:val="24"/>
                <w:highlight w:val="none"/>
              </w:rPr>
              <w:t xml:space="preserve">售后服务</w:t>
            </w:r>
            <w:bookmarkEnd w:id="148"/>
            <w:r/>
            <w:r/>
          </w:p>
        </w:tc>
        <w:tc>
          <w:tcPr>
            <w:tcW w:w="1114" w:type="dxa"/>
            <w:vAlign w:val="center"/>
            <w:textDirection w:val="lrTb"/>
            <w:noWrap w:val="false"/>
          </w:tcPr>
          <w:p>
            <w:pPr>
              <w:jc w:val="left"/>
              <w:spacing w:line="360" w:lineRule="exact"/>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4</w:t>
            </w:r>
            <w:r>
              <w:rPr>
                <w:rFonts w:hint="eastAsia" w:ascii="Times New Roman" w:hAnsi="Times New Roman" w:cs="宋体"/>
                <w:color w:val="auto"/>
                <w:sz w:val="24"/>
                <w:szCs w:val="24"/>
                <w:highlight w:val="none"/>
              </w:rPr>
              <w:t xml:space="preserve">.00分</w:t>
            </w:r>
            <w:r/>
          </w:p>
        </w:tc>
        <w:tc>
          <w:tcPr>
            <w:tcW w:w="6431" w:type="dxa"/>
            <w:vAlign w:val="center"/>
            <w:textDirection w:val="lrTb"/>
            <w:noWrap w:val="false"/>
          </w:tcPr>
          <w:p>
            <w:pPr>
              <w:jc w:val="left"/>
              <w:spacing w:line="360" w:lineRule="exact"/>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针对招标文件“第四章 采购需求”中的“十、售后服务要求”，提供售后服务方案。</w:t>
            </w:r>
            <w:r>
              <w:rPr>
                <w:rFonts w:hint="eastAsia" w:cs="宋体"/>
                <w:color w:val="auto"/>
                <w:sz w:val="24"/>
                <w:szCs w:val="24"/>
                <w:highlight w:val="none"/>
              </w:rPr>
              <w:t xml:space="preserve">方案完整详实、优于采购需求的，得</w:t>
            </w:r>
            <w:r>
              <w:rPr>
                <w:rFonts w:hint="eastAsia" w:cs="宋体"/>
                <w:color w:val="auto"/>
                <w:sz w:val="24"/>
                <w:szCs w:val="24"/>
                <w:highlight w:val="none"/>
                <w:lang w:val="en-US" w:eastAsia="zh-CN"/>
              </w:rPr>
              <w:t xml:space="preserve">4</w:t>
            </w:r>
            <w:r>
              <w:rPr>
                <w:rFonts w:hint="eastAsia" w:cs="宋体"/>
                <w:color w:val="auto"/>
                <w:sz w:val="24"/>
                <w:szCs w:val="24"/>
                <w:highlight w:val="none"/>
              </w:rPr>
              <w:t xml:space="preserve">分；方案基本完整、满足采购需求的 </w:t>
            </w:r>
            <w:r>
              <w:rPr>
                <w:rFonts w:hint="eastAsia" w:cs="宋体"/>
                <w:color w:val="auto"/>
                <w:sz w:val="24"/>
                <w:szCs w:val="24"/>
                <w:highlight w:val="none"/>
                <w:lang w:val="en-US" w:eastAsia="zh-CN"/>
              </w:rPr>
              <w:t xml:space="preserve">2.5</w:t>
            </w:r>
            <w:r>
              <w:rPr>
                <w:rFonts w:hint="eastAsia" w:cs="宋体"/>
                <w:color w:val="auto"/>
                <w:sz w:val="24"/>
                <w:szCs w:val="24"/>
                <w:highlight w:val="none"/>
              </w:rPr>
              <w:t xml:space="preserve">分；方案略有缺陷经后期优化后可以完成采购需求的，得 1分；没有内容不得分。</w:t>
            </w:r>
            <w:r/>
          </w:p>
        </w:tc>
      </w:tr>
    </w:tbl>
    <w:p>
      <w:pPr>
        <w:jc w:val="center"/>
        <w:keepLines/>
        <w:keepNext/>
        <w:pageBreakBefore/>
        <w:rPr>
          <w:rFonts w:hint="eastAsia"/>
          <w:b/>
          <w:color w:val="auto"/>
          <w:sz w:val="44"/>
          <w:szCs w:val="44"/>
          <w:highlight w:val="none"/>
        </w:rPr>
        <w:outlineLvl w:val="0"/>
      </w:pPr>
      <w:r>
        <w:rPr>
          <w:rFonts w:hint="eastAsia"/>
          <w:b/>
          <w:color w:val="auto"/>
          <w:sz w:val="44"/>
          <w:szCs w:val="44"/>
          <w:highlight w:val="none"/>
        </w:rPr>
        <w:t xml:space="preserve">第四章</w:t>
      </w:r>
      <w:r>
        <w:rPr>
          <w:b/>
          <w:color w:val="auto"/>
          <w:sz w:val="44"/>
          <w:szCs w:val="44"/>
          <w:highlight w:val="none"/>
        </w:rPr>
        <w:t xml:space="preserve">  </w:t>
      </w:r>
      <w:r>
        <w:rPr>
          <w:rFonts w:hint="eastAsia"/>
          <w:b/>
          <w:color w:val="auto"/>
          <w:sz w:val="44"/>
          <w:szCs w:val="44"/>
          <w:highlight w:val="none"/>
        </w:rPr>
        <w:t xml:space="preserve">采购需求</w:t>
      </w:r>
      <w:bookmarkEnd w:id="123"/>
      <w:r/>
      <w:bookmarkEnd w:id="141"/>
      <w:r/>
      <w:bookmarkEnd w:id="142"/>
      <w:r/>
      <w:bookmarkEnd w:id="143"/>
      <w:r/>
      <w:bookmarkEnd w:id="144"/>
      <w:r/>
      <w:bookmarkEnd w:id="145"/>
      <w:r/>
      <w:r/>
    </w:p>
    <w:p>
      <w:pPr>
        <w:ind w:firstLine="480"/>
        <w:spacing w:line="400" w:lineRule="exact"/>
        <w:rPr>
          <w:rFonts w:hint="eastAsia" w:ascii="宋体" w:hAnsi="宋体"/>
          <w:b/>
          <w:color w:val="auto"/>
          <w:sz w:val="28"/>
          <w:szCs w:val="28"/>
          <w:highlight w:val="none"/>
        </w:rPr>
      </w:pPr>
      <w:r>
        <w:rPr>
          <w:rFonts w:hint="eastAsia"/>
          <w:b/>
          <w:bCs/>
          <w:color w:val="auto"/>
          <w:sz w:val="28"/>
          <w:szCs w:val="36"/>
          <w:highlight w:val="none"/>
        </w:rPr>
        <w:t xml:space="preserve">一、</w:t>
      </w:r>
      <w:r>
        <w:rPr>
          <w:rFonts w:hint="eastAsia" w:ascii="宋体" w:hAnsi="宋体"/>
          <w:b/>
          <w:color w:val="auto"/>
          <w:sz w:val="28"/>
          <w:szCs w:val="28"/>
          <w:highlight w:val="none"/>
        </w:rPr>
        <w:t xml:space="preserve">项目概况</w:t>
      </w:r>
      <w:bookmarkStart w:id="149" w:name="OLE_LINK89"/>
      <w:r/>
      <w:bookmarkEnd w:id="149"/>
      <w:r/>
      <w:r/>
    </w:p>
    <w:p>
      <w:pPr>
        <w:ind w:firstLine="465"/>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黄河街道4个小区24部电梯(俪景豪庭4部、城宇大厦4部、城宇公寓6部、御庭世纪苑10部)，因电梯服役年限较长、零部件老化严重、运行故障频发，存在较大安全隐患，现需进行改造。</w:t>
      </w:r>
      <w:r>
        <w:rPr>
          <w:rFonts w:hint="eastAsia" w:ascii="宋体" w:hAnsi="宋体"/>
          <w:color w:val="auto"/>
          <w:sz w:val="24"/>
          <w:szCs w:val="24"/>
          <w:highlight w:val="none"/>
          <w:lang w:eastAsia="zh-CN"/>
        </w:rPr>
        <w:t xml:space="preserve">包括</w:t>
      </w:r>
      <w:r>
        <w:rPr>
          <w:rFonts w:hint="eastAsia" w:ascii="宋体" w:hAnsi="宋体"/>
          <w:color w:val="auto"/>
          <w:sz w:val="24"/>
          <w:szCs w:val="24"/>
          <w:highlight w:val="none"/>
        </w:rPr>
        <w:t xml:space="preserve">电梯采购、旧电梯拆除、井道改造、安装、系统调试、验收及维保等服务，包含但不限于井道整改，安全施工措施保障，电梯设备采购、安装、门套、主电源、五方对讲等工程及附属。工程为交钥匙工程，旧电梯拆除后由中标方自行处理。</w:t>
      </w:r>
      <w:r/>
    </w:p>
    <w:p>
      <w:pPr>
        <w:ind w:firstLine="480"/>
        <w:spacing w:line="400" w:lineRule="exact"/>
        <w:rPr>
          <w:rFonts w:hint="eastAsia"/>
          <w:b/>
          <w:bCs/>
          <w:color w:val="auto"/>
          <w:sz w:val="28"/>
          <w:szCs w:val="36"/>
          <w:highlight w:val="none"/>
        </w:rPr>
      </w:pPr>
      <w:r>
        <w:rPr>
          <w:rFonts w:hint="eastAsia"/>
          <w:b/>
          <w:bCs/>
          <w:color w:val="auto"/>
          <w:sz w:val="28"/>
          <w:szCs w:val="36"/>
          <w:highlight w:val="none"/>
        </w:rPr>
        <w:t xml:space="preserve">二、供货期及售后服务期</w:t>
      </w:r>
      <w:r/>
    </w:p>
    <w:p>
      <w:pPr>
        <w:ind w:firstLine="465"/>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1.供货期：</w:t>
      </w:r>
      <w:bookmarkStart w:id="150" w:name="OLE_LINK8"/>
      <w:r/>
      <w:bookmarkStart w:id="151" w:name="OLE_LINK9"/>
      <w:r>
        <w:rPr>
          <w:rFonts w:hint="eastAsia" w:ascii="宋体" w:hAnsi="宋体"/>
          <w:color w:val="auto"/>
          <w:sz w:val="24"/>
          <w:szCs w:val="24"/>
          <w:highlight w:val="none"/>
        </w:rPr>
        <w:t xml:space="preserve">收到采购人供货通知后</w:t>
      </w:r>
      <w:r>
        <w:rPr>
          <w:rFonts w:hint="eastAsia" w:ascii="宋体" w:hAnsi="宋体"/>
          <w:color w:val="auto"/>
          <w:sz w:val="24"/>
          <w:szCs w:val="24"/>
          <w:highlight w:val="none"/>
          <w:lang w:val="en-US" w:eastAsia="zh-CN"/>
        </w:rPr>
        <w:t xml:space="preserve">75</w:t>
      </w:r>
      <w:r>
        <w:rPr>
          <w:rFonts w:hint="eastAsia" w:ascii="宋体" w:hAnsi="宋体"/>
          <w:color w:val="auto"/>
          <w:sz w:val="24"/>
          <w:szCs w:val="24"/>
          <w:highlight w:val="none"/>
        </w:rPr>
        <w:t xml:space="preserve">日历天内完成设备供货安装调试</w:t>
      </w:r>
      <w:bookmarkEnd w:id="150"/>
      <w:r>
        <w:rPr>
          <w:rFonts w:hint="eastAsia" w:ascii="宋体" w:hAnsi="宋体"/>
          <w:color w:val="auto"/>
          <w:sz w:val="24"/>
          <w:szCs w:val="24"/>
          <w:highlight w:val="none"/>
        </w:rPr>
        <w:t xml:space="preserve">。</w:t>
      </w:r>
      <w:bookmarkEnd w:id="151"/>
      <w:r/>
      <w:r/>
    </w:p>
    <w:p>
      <w:pPr>
        <w:ind w:firstLine="465"/>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2.售后服务期：</w:t>
      </w:r>
      <w:bookmarkStart w:id="152" w:name="_Hlk226014830"/>
      <w:r>
        <w:rPr>
          <w:rFonts w:hint="eastAsia" w:ascii="宋体" w:hAnsi="宋体"/>
          <w:color w:val="auto"/>
          <w:sz w:val="24"/>
          <w:szCs w:val="24"/>
          <w:highlight w:val="none"/>
        </w:rPr>
        <w:t xml:space="preserve">2年，自验收</w:t>
      </w:r>
      <w:r>
        <w:rPr>
          <w:rFonts w:hint="eastAsia" w:ascii="宋体" w:hAnsi="宋体"/>
          <w:color w:val="auto"/>
          <w:sz w:val="24"/>
          <w:szCs w:val="24"/>
          <w:highlight w:val="none"/>
          <w:lang w:eastAsia="zh-CN"/>
        </w:rPr>
        <w:t xml:space="preserve">合格</w:t>
      </w:r>
      <w:r>
        <w:rPr>
          <w:rFonts w:hint="eastAsia" w:ascii="宋体" w:hAnsi="宋体"/>
          <w:color w:val="auto"/>
          <w:sz w:val="24"/>
          <w:szCs w:val="24"/>
          <w:highlight w:val="none"/>
        </w:rPr>
        <w:t xml:space="preserve">通过之日起计算。</w:t>
      </w:r>
      <w:bookmarkEnd w:id="152"/>
      <w:r/>
      <w:r/>
    </w:p>
    <w:p>
      <w:pPr>
        <w:ind w:firstLine="465"/>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3.质量要求:合格。 </w:t>
      </w:r>
      <w:r/>
    </w:p>
    <w:p>
      <w:pPr>
        <w:ind w:firstLine="465"/>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4.供货地点：按采购人指定地点交货、安装、调试、验收。</w:t>
      </w:r>
      <w:r/>
    </w:p>
    <w:p>
      <w:pPr>
        <w:pStyle w:val="1195"/>
        <w:ind w:firstLine="480"/>
        <w:spacing w:line="480" w:lineRule="exact"/>
        <w:rPr>
          <w:rFonts w:hint="eastAsia"/>
          <w:b/>
          <w:bCs/>
          <w:color w:val="auto"/>
          <w:sz w:val="28"/>
          <w:szCs w:val="36"/>
          <w:highlight w:val="none"/>
        </w:rPr>
      </w:pPr>
      <w:r>
        <w:rPr>
          <w:rFonts w:hint="eastAsia"/>
          <w:b/>
          <w:bCs/>
          <w:color w:val="auto"/>
          <w:sz w:val="28"/>
          <w:szCs w:val="36"/>
          <w:highlight w:val="none"/>
        </w:rPr>
        <w:t xml:space="preserve">三、付款方式</w:t>
      </w:r>
      <w:r/>
    </w:p>
    <w:p>
      <w:pPr>
        <w:ind w:firstLine="465"/>
        <w:jc w:val="left"/>
        <w:spacing w:line="40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对于满足合同约定支付条件的，自收到发票后10个工作日内将资金支付到合同约定的供应商账户或供应商数字人民币账户。</w:t>
      </w:r>
      <w:r/>
    </w:p>
    <w:p>
      <w:pPr>
        <w:ind w:firstLine="465"/>
        <w:jc w:val="left"/>
        <w:spacing w:line="40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1、合同签订且采购单位在收到供应商发票后10个工作日内，支付合同总金额的30%作为预付款；</w:t>
      </w:r>
      <w:r/>
    </w:p>
    <w:p>
      <w:pPr>
        <w:ind w:firstLine="465"/>
        <w:jc w:val="left"/>
        <w:spacing w:line="40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2、全部设备送至施工现场、安装完成经质监部门颁发准用证并经采购人初验合格后支付至合同价款的80%；余款经发包人终验合格后一次性付清（无息）。</w:t>
      </w:r>
      <w:r/>
    </w:p>
    <w:p>
      <w:pPr>
        <w:ind w:firstLine="465"/>
        <w:jc w:val="left"/>
        <w:spacing w:line="40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注：在签订合同时，中标供应商明确表示无需预付款或者主动要求降低预付款比例的，采购人可不适用前述规定。</w:t>
      </w:r>
      <w:r/>
    </w:p>
    <w:p>
      <w:pPr>
        <w:pStyle w:val="1195"/>
        <w:ind w:firstLine="480"/>
        <w:spacing w:line="480" w:lineRule="exact"/>
        <w:rPr>
          <w:rFonts w:hint="eastAsia"/>
          <w:b/>
          <w:bCs/>
          <w:color w:val="auto"/>
          <w:sz w:val="28"/>
          <w:szCs w:val="36"/>
          <w:highlight w:val="none"/>
        </w:rPr>
      </w:pPr>
      <w:r>
        <w:rPr>
          <w:rFonts w:hint="eastAsia"/>
          <w:b/>
          <w:bCs/>
          <w:color w:val="auto"/>
          <w:sz w:val="28"/>
          <w:szCs w:val="36"/>
          <w:highlight w:val="none"/>
        </w:rPr>
        <w:t xml:space="preserve">四、采购清单及技术参数要求</w:t>
      </w:r>
      <w:r/>
    </w:p>
    <w:p>
      <w:pPr>
        <w:jc w:val="left"/>
        <w:spacing w:line="400" w:lineRule="exact"/>
        <w:widowControl/>
        <w:rPr>
          <w:rFonts w:hint="eastAsia" w:ascii="宋体" w:hAnsi="宋体" w:cs="宋体"/>
          <w:b/>
          <w:bCs/>
          <w:color w:val="auto"/>
          <w:sz w:val="22"/>
          <w:highlight w:val="none"/>
        </w:rPr>
      </w:pPr>
      <w:r/>
      <w:bookmarkStart w:id="153" w:name="OLE_LINK35"/>
      <w:r>
        <w:rPr>
          <w:rFonts w:hint="eastAsia" w:ascii="宋体" w:hAnsi="宋体" w:cs="宋体"/>
          <w:b/>
          <w:bCs/>
          <w:color w:val="auto"/>
          <w:sz w:val="22"/>
          <w:highlight w:val="none"/>
        </w:rPr>
        <w:t xml:space="preserve">注：相关具体情况，以现场实际情况为准。</w:t>
      </w:r>
      <w:r/>
    </w:p>
    <w:p>
      <w:pPr>
        <w:pStyle w:val="1261"/>
        <w:ind w:firstLine="562"/>
        <w:jc w:val="center"/>
        <w:spacing w:line="400" w:lineRule="exact"/>
        <w:rPr>
          <w:rFonts w:ascii="宋体" w:hAnsi="宋体" w:cs="宋体"/>
          <w:b/>
          <w:bCs/>
          <w:color w:val="auto"/>
          <w:sz w:val="24"/>
          <w:szCs w:val="24"/>
          <w:highlight w:val="none"/>
        </w:rPr>
      </w:pPr>
      <w:r/>
      <w:bookmarkStart w:id="154" w:name="_Hlk187855282"/>
      <w:r/>
      <w:r/>
    </w:p>
    <w:tbl>
      <w:tblPr>
        <w:tblStyle w:val="789"/>
        <w:tblW w:w="917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7"/>
        <w:gridCol w:w="2475"/>
        <w:gridCol w:w="4150"/>
        <w:gridCol w:w="989"/>
        <w:gridCol w:w="823"/>
      </w:tblGrid>
      <w:tr>
        <w:trPr>
          <w:jc w:val="center"/>
          <w:trHeight w:val="510"/>
        </w:trPr>
        <w:tc>
          <w:tcPr>
            <w:tcW w:w="737" w:type="dxa"/>
            <w:vAlign w:val="center"/>
            <w:textDirection w:val="lrTb"/>
            <w:noWrap w:val="false"/>
          </w:tcPr>
          <w:p>
            <w:pPr>
              <w:jc w:val="center"/>
              <w:rPr>
                <w:rFonts w:hint="eastAsia"/>
                <w:b/>
                <w:bCs/>
                <w:color w:val="auto"/>
                <w:highlight w:val="none"/>
              </w:rPr>
            </w:pPr>
            <w:r>
              <w:rPr>
                <w:rFonts w:hint="eastAsia"/>
                <w:b/>
                <w:bCs/>
                <w:color w:val="auto"/>
                <w:highlight w:val="none"/>
              </w:rPr>
              <w:t xml:space="preserve">序号</w:t>
            </w:r>
            <w:r/>
          </w:p>
        </w:tc>
        <w:tc>
          <w:tcPr>
            <w:tcW w:w="2475" w:type="dxa"/>
            <w:vAlign w:val="center"/>
            <w:textDirection w:val="lrTb"/>
            <w:noWrap w:val="false"/>
          </w:tcPr>
          <w:p>
            <w:pPr>
              <w:jc w:val="center"/>
              <w:rPr>
                <w:rFonts w:hint="eastAsia"/>
                <w:b/>
                <w:bCs/>
                <w:color w:val="auto"/>
                <w:highlight w:val="none"/>
              </w:rPr>
            </w:pPr>
            <w:r>
              <w:rPr>
                <w:rFonts w:hint="eastAsia"/>
                <w:b/>
                <w:bCs/>
                <w:color w:val="auto"/>
                <w:highlight w:val="none"/>
              </w:rPr>
              <w:t xml:space="preserve">设备名称</w:t>
            </w:r>
            <w:r/>
          </w:p>
        </w:tc>
        <w:tc>
          <w:tcPr>
            <w:tcW w:w="4150" w:type="dxa"/>
            <w:vAlign w:val="center"/>
            <w:textDirection w:val="lrTb"/>
            <w:noWrap w:val="false"/>
          </w:tcPr>
          <w:p>
            <w:pPr>
              <w:jc w:val="center"/>
              <w:rPr>
                <w:rFonts w:hint="eastAsia"/>
                <w:b/>
                <w:bCs/>
                <w:color w:val="auto"/>
                <w:highlight w:val="none"/>
              </w:rPr>
            </w:pPr>
            <w:r>
              <w:rPr>
                <w:rFonts w:hint="eastAsia"/>
                <w:b/>
                <w:bCs/>
                <w:color w:val="auto"/>
                <w:highlight w:val="none"/>
              </w:rPr>
              <w:t xml:space="preserve">技术要求</w:t>
            </w:r>
            <w:r/>
          </w:p>
        </w:tc>
        <w:tc>
          <w:tcPr>
            <w:tcW w:w="989" w:type="dxa"/>
            <w:vAlign w:val="center"/>
            <w:textDirection w:val="lrTb"/>
            <w:noWrap w:val="false"/>
          </w:tcPr>
          <w:p>
            <w:pPr>
              <w:jc w:val="center"/>
              <w:rPr>
                <w:rFonts w:hint="eastAsia"/>
                <w:b/>
                <w:bCs/>
                <w:color w:val="auto"/>
                <w:highlight w:val="none"/>
              </w:rPr>
            </w:pPr>
            <w:r>
              <w:rPr>
                <w:rFonts w:hint="eastAsia"/>
                <w:b/>
                <w:bCs/>
                <w:color w:val="auto"/>
                <w:highlight w:val="none"/>
              </w:rPr>
              <w:t xml:space="preserve">单位</w:t>
            </w:r>
            <w:r/>
          </w:p>
        </w:tc>
        <w:tc>
          <w:tcPr>
            <w:tcW w:w="823" w:type="dxa"/>
            <w:vAlign w:val="center"/>
            <w:textDirection w:val="lrTb"/>
            <w:noWrap w:val="false"/>
          </w:tcPr>
          <w:p>
            <w:pPr>
              <w:jc w:val="center"/>
              <w:rPr>
                <w:rFonts w:hint="eastAsia"/>
                <w:b/>
                <w:bCs/>
                <w:color w:val="auto"/>
                <w:highlight w:val="none"/>
              </w:rPr>
            </w:pPr>
            <w:r>
              <w:rPr>
                <w:rFonts w:hint="eastAsia"/>
                <w:b/>
                <w:bCs/>
                <w:color w:val="auto"/>
                <w:highlight w:val="none"/>
              </w:rPr>
              <w:t xml:space="preserve">数量</w:t>
            </w:r>
            <w:r/>
          </w:p>
        </w:tc>
      </w:tr>
      <w:tr>
        <w:trPr>
          <w:jc w:val="center"/>
          <w:trHeight w:val="90"/>
        </w:trPr>
        <w:tc>
          <w:tcPr>
            <w:tcW w:w="737"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475"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城宇大厦</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(西单元南）电</w:t>
            </w:r>
            <w:r>
              <w:rPr>
                <w:rFonts w:hint="eastAsia" w:ascii="宋体" w:hAnsi="宋体" w:eastAsia="宋体" w:cs="宋体"/>
                <w:color w:val="auto"/>
                <w:sz w:val="24"/>
                <w:szCs w:val="24"/>
                <w:highlight w:val="none"/>
              </w:rPr>
              <w:t xml:space="preserve">梯</w:t>
            </w:r>
            <w:r>
              <w:rPr>
                <w:rFonts w:hint="eastAsia" w:ascii="宋体" w:hAnsi="宋体" w:eastAsia="宋体" w:cs="宋体"/>
                <w:color w:val="auto"/>
                <w:sz w:val="24"/>
                <w:szCs w:val="24"/>
                <w:highlight w:val="none"/>
                <w:lang w:val="en-US" w:eastAsia="zh-CN"/>
              </w:rPr>
              <w:t xml:space="preserve">拆除安装</w:t>
            </w:r>
            <w:r/>
          </w:p>
        </w:tc>
        <w:tc>
          <w:tcPr>
            <w:tcW w:w="415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包含但不限于井道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机房</w:t>
            </w:r>
            <w:r>
              <w:rPr>
                <w:rFonts w:hint="eastAsia" w:ascii="宋体" w:hAnsi="宋体" w:eastAsia="宋体" w:cs="宋体"/>
                <w:color w:val="auto"/>
                <w:sz w:val="24"/>
                <w:szCs w:val="24"/>
                <w:highlight w:val="none"/>
              </w:rPr>
              <w:t xml:space="preserve">整改，安全施工措施保障，</w:t>
            </w:r>
            <w:r>
              <w:rPr>
                <w:rFonts w:hint="eastAsia" w:ascii="宋体" w:hAnsi="宋体" w:eastAsia="宋体" w:cs="宋体"/>
                <w:color w:val="auto"/>
                <w:sz w:val="24"/>
                <w:szCs w:val="24"/>
                <w:highlight w:val="none"/>
                <w:lang w:val="en-US" w:eastAsia="zh-CN"/>
              </w:rPr>
              <w:t xml:space="preserve">成套</w:t>
            </w:r>
            <w:r>
              <w:rPr>
                <w:rFonts w:hint="eastAsia" w:ascii="宋体" w:hAnsi="宋体" w:eastAsia="宋体" w:cs="宋体"/>
                <w:color w:val="auto"/>
                <w:sz w:val="24"/>
                <w:szCs w:val="24"/>
                <w:highlight w:val="none"/>
              </w:rPr>
              <w:t xml:space="preserve">电梯设备采购、安装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轿厢装修、</w:t>
            </w:r>
            <w:r>
              <w:rPr>
                <w:rFonts w:hint="eastAsia" w:ascii="宋体" w:hAnsi="宋体" w:eastAsia="宋体" w:cs="宋体"/>
                <w:color w:val="auto"/>
                <w:sz w:val="24"/>
                <w:szCs w:val="24"/>
                <w:highlight w:val="none"/>
              </w:rPr>
              <w:t xml:space="preserve">门套、主电源、五方对讲等工程及附属</w:t>
            </w:r>
            <w:r>
              <w:rPr>
                <w:rFonts w:hint="eastAsia" w:ascii="宋体" w:hAnsi="宋体" w:eastAsia="宋体" w:cs="宋体"/>
                <w:color w:val="auto"/>
                <w:sz w:val="24"/>
                <w:szCs w:val="24"/>
                <w:highlight w:val="none"/>
                <w:lang w:val="en-US" w:eastAsia="zh-CN"/>
              </w:rPr>
              <w:t xml:space="preserve">工程，按规定完成监督检验工作</w:t>
            </w:r>
            <w:r>
              <w:rPr>
                <w:rFonts w:hint="eastAsia" w:ascii="宋体" w:hAnsi="宋体" w:eastAsia="宋体" w:cs="宋体"/>
                <w:color w:val="auto"/>
                <w:sz w:val="24"/>
                <w:szCs w:val="24"/>
                <w:highlight w:val="none"/>
              </w:rPr>
              <w:t xml:space="preserve">。工程为交钥匙工程，旧电梯拆除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处置相关费用在综合单价中综合考虑</w:t>
            </w:r>
            <w:r>
              <w:rPr>
                <w:rFonts w:hint="eastAsia" w:ascii="宋体" w:hAnsi="宋体" w:eastAsia="宋体" w:cs="宋体"/>
                <w:color w:val="auto"/>
                <w:sz w:val="24"/>
                <w:szCs w:val="24"/>
                <w:highlight w:val="none"/>
              </w:rPr>
              <w:t xml:space="preserve">。</w:t>
            </w:r>
            <w:r/>
          </w:p>
        </w:tc>
        <w:tc>
          <w:tcPr>
            <w:tcW w:w="989"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台</w:t>
            </w:r>
            <w:r/>
          </w:p>
        </w:tc>
        <w:tc>
          <w:tcPr>
            <w:tcW w:w="82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r>
      <w:tr>
        <w:trPr>
          <w:jc w:val="center"/>
          <w:trHeight w:val="1633"/>
        </w:trPr>
        <w:tc>
          <w:tcPr>
            <w:tcW w:w="737"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2475"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城宇大厦（西单元北）电</w:t>
            </w:r>
            <w:r>
              <w:rPr>
                <w:rFonts w:hint="eastAsia" w:ascii="宋体" w:hAnsi="宋体" w:eastAsia="宋体" w:cs="宋体"/>
                <w:color w:val="auto"/>
                <w:sz w:val="24"/>
                <w:szCs w:val="24"/>
                <w:highlight w:val="none"/>
                <w:lang w:val="en-US" w:eastAsia="en-US"/>
              </w:rPr>
              <w:t xml:space="preserve">梯</w:t>
            </w:r>
            <w:r>
              <w:rPr>
                <w:rFonts w:hint="eastAsia" w:ascii="宋体" w:hAnsi="宋体" w:eastAsia="宋体" w:cs="宋体"/>
                <w:color w:val="auto"/>
                <w:sz w:val="24"/>
                <w:szCs w:val="24"/>
                <w:highlight w:val="none"/>
                <w:lang w:val="en-US" w:eastAsia="zh-CN"/>
              </w:rPr>
              <w:t xml:space="preserve">拆除安装</w:t>
            </w:r>
            <w:r/>
          </w:p>
        </w:tc>
        <w:tc>
          <w:tcPr>
            <w:tcW w:w="4150"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包含但不限于</w:t>
            </w:r>
            <w:r>
              <w:rPr>
                <w:rFonts w:hint="eastAsia" w:ascii="宋体" w:hAnsi="宋体" w:eastAsia="宋体" w:cs="宋体"/>
                <w:color w:val="auto"/>
                <w:sz w:val="24"/>
                <w:szCs w:val="24"/>
                <w:highlight w:val="none"/>
                <w:lang w:val="en-US" w:eastAsia="zh-CN"/>
              </w:rPr>
              <w:t xml:space="preserve">图纸设计，</w:t>
            </w:r>
            <w:r>
              <w:rPr>
                <w:rFonts w:hint="eastAsia" w:ascii="宋体" w:hAnsi="宋体" w:eastAsia="宋体" w:cs="宋体"/>
                <w:color w:val="auto"/>
                <w:sz w:val="24"/>
                <w:szCs w:val="24"/>
                <w:highlight w:val="none"/>
                <w:lang w:val="en-US" w:eastAsia="en-US"/>
              </w:rPr>
              <w:t xml:space="preserve">井道</w:t>
            </w:r>
            <w:r>
              <w:rPr>
                <w:rFonts w:hint="eastAsia" w:ascii="宋体" w:hAnsi="宋体" w:eastAsia="宋体" w:cs="宋体"/>
                <w:color w:val="auto"/>
                <w:sz w:val="24"/>
                <w:szCs w:val="24"/>
                <w:highlight w:val="none"/>
                <w:lang w:val="en-US" w:eastAsia="zh-CN"/>
              </w:rPr>
              <w:t xml:space="preserve">、机房</w:t>
            </w:r>
            <w:r>
              <w:rPr>
                <w:rFonts w:hint="eastAsia" w:ascii="宋体" w:hAnsi="宋体" w:eastAsia="宋体" w:cs="宋体"/>
                <w:color w:val="auto"/>
                <w:sz w:val="24"/>
                <w:szCs w:val="24"/>
                <w:highlight w:val="none"/>
                <w:lang w:val="en-US" w:eastAsia="en-US"/>
              </w:rPr>
              <w:t xml:space="preserve">整改，安全施工措施保障，</w:t>
            </w:r>
            <w:r>
              <w:rPr>
                <w:rFonts w:hint="eastAsia" w:ascii="宋体" w:hAnsi="宋体" w:eastAsia="宋体" w:cs="宋体"/>
                <w:color w:val="auto"/>
                <w:sz w:val="24"/>
                <w:szCs w:val="24"/>
                <w:highlight w:val="none"/>
                <w:lang w:val="en-US" w:eastAsia="zh-CN"/>
              </w:rPr>
              <w:t xml:space="preserve">成套</w:t>
            </w:r>
            <w:r>
              <w:rPr>
                <w:rFonts w:hint="eastAsia" w:ascii="宋体" w:hAnsi="宋体" w:eastAsia="宋体" w:cs="宋体"/>
                <w:color w:val="auto"/>
                <w:sz w:val="24"/>
                <w:szCs w:val="24"/>
                <w:highlight w:val="none"/>
                <w:lang w:val="en-US" w:eastAsia="en-US"/>
              </w:rPr>
              <w:t xml:space="preserve">电梯设备采购、安装</w:t>
            </w:r>
            <w:r>
              <w:rPr>
                <w:rFonts w:hint="eastAsia" w:ascii="宋体" w:hAnsi="宋体" w:eastAsia="宋体" w:cs="宋体"/>
                <w:color w:val="auto"/>
                <w:sz w:val="24"/>
                <w:szCs w:val="24"/>
                <w:highlight w:val="none"/>
                <w:lang w:val="en-US" w:eastAsia="zh-CN"/>
              </w:rPr>
              <w:t xml:space="preserve">，轿厢装修、</w:t>
            </w:r>
            <w:r>
              <w:rPr>
                <w:rFonts w:hint="eastAsia" w:ascii="宋体" w:hAnsi="宋体" w:eastAsia="宋体" w:cs="宋体"/>
                <w:color w:val="auto"/>
                <w:sz w:val="24"/>
                <w:szCs w:val="24"/>
                <w:highlight w:val="none"/>
                <w:lang w:val="en-US" w:eastAsia="en-US"/>
              </w:rPr>
              <w:t xml:space="preserve">门套、主电源、五方对讲等工程及附属</w:t>
            </w:r>
            <w:r>
              <w:rPr>
                <w:rFonts w:hint="eastAsia" w:ascii="宋体" w:hAnsi="宋体" w:eastAsia="宋体" w:cs="宋体"/>
                <w:color w:val="auto"/>
                <w:sz w:val="24"/>
                <w:szCs w:val="24"/>
                <w:highlight w:val="none"/>
                <w:lang w:val="en-US" w:eastAsia="zh-CN"/>
              </w:rPr>
              <w:t xml:space="preserve">工程，按规定完成监督检验工作</w:t>
            </w:r>
            <w:r>
              <w:rPr>
                <w:rFonts w:hint="eastAsia" w:ascii="宋体" w:hAnsi="宋体" w:eastAsia="宋体" w:cs="宋体"/>
                <w:color w:val="auto"/>
                <w:sz w:val="24"/>
                <w:szCs w:val="24"/>
                <w:highlight w:val="none"/>
                <w:lang w:val="en-US" w:eastAsia="en-US"/>
              </w:rPr>
              <w:t xml:space="preserve">。工程为交钥匙工程，旧电梯拆除</w:t>
            </w:r>
            <w:r>
              <w:rPr>
                <w:rFonts w:hint="eastAsia" w:ascii="宋体" w:hAnsi="宋体" w:eastAsia="宋体" w:cs="宋体"/>
                <w:color w:val="auto"/>
                <w:sz w:val="24"/>
                <w:szCs w:val="24"/>
                <w:highlight w:val="none"/>
                <w:lang w:val="en-US" w:eastAsia="zh-CN"/>
              </w:rPr>
              <w:t xml:space="preserve">、处置相关费用在综合单价中综合考虑</w:t>
            </w:r>
            <w:r>
              <w:rPr>
                <w:rFonts w:hint="eastAsia" w:ascii="宋体" w:hAnsi="宋体" w:eastAsia="宋体" w:cs="宋体"/>
                <w:color w:val="auto"/>
                <w:sz w:val="24"/>
                <w:szCs w:val="24"/>
                <w:highlight w:val="none"/>
                <w:lang w:val="en-US" w:eastAsia="en-US"/>
              </w:rPr>
              <w:t xml:space="preserve">。</w:t>
            </w:r>
            <w:r/>
          </w:p>
        </w:tc>
        <w:tc>
          <w:tcPr>
            <w:tcW w:w="989"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台</w:t>
            </w:r>
            <w:r/>
          </w:p>
        </w:tc>
        <w:tc>
          <w:tcPr>
            <w:tcW w:w="82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r>
      <w:tr>
        <w:trPr>
          <w:jc w:val="center"/>
          <w:trHeight w:val="1979"/>
        </w:trPr>
        <w:tc>
          <w:tcPr>
            <w:tcW w:w="737"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2475"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城宇大厦</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(Motel168西）电梯拆除安装</w:t>
            </w:r>
            <w:r/>
          </w:p>
        </w:tc>
        <w:tc>
          <w:tcPr>
            <w:tcW w:w="415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含但不限于井道、机房整改，安全施工措施保障，成套电梯设备采购、安装，轿厢装修、门套、主电源、五方对讲等工程及附属工程，按规定完成监督检验工作。工程为交钥匙工程，旧电梯拆除、处置相关费用在综合单价中综合考虑。</w:t>
            </w:r>
            <w:r/>
          </w:p>
        </w:tc>
        <w:tc>
          <w:tcPr>
            <w:tcW w:w="989"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台</w:t>
            </w:r>
            <w:r/>
          </w:p>
        </w:tc>
        <w:tc>
          <w:tcPr>
            <w:tcW w:w="82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r>
      <w:tr>
        <w:trPr>
          <w:jc w:val="center"/>
          <w:trHeight w:val="1774"/>
        </w:trPr>
        <w:tc>
          <w:tcPr>
            <w:tcW w:w="737" w:type="dxa"/>
            <w:vAlign w:val="center"/>
            <w:textDirection w:val="lrTb"/>
            <w:noWrap w:val="false"/>
          </w:tcPr>
          <w:p>
            <w:pPr>
              <w:jc w:val="both"/>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r>
            <w:r/>
          </w:p>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2475"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城宇大厦</w:t>
            </w:r>
            <w:r/>
          </w:p>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Motel168东</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电梯拆除安装</w:t>
            </w:r>
            <w:r/>
          </w:p>
        </w:tc>
        <w:tc>
          <w:tcPr>
            <w:tcW w:w="4150"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含但不限于图纸设计，井道、机房整改，安全施工措施保障，成套电梯设备采购、安装，轿厢装修、门套、主电源、五方对讲等工程及附属工程，按规定完成监督检验工作。工程为交钥匙工程，旧电梯拆除、处置相关费用在综合单价中综合考虑。</w:t>
            </w:r>
            <w:r/>
          </w:p>
        </w:tc>
        <w:tc>
          <w:tcPr>
            <w:tcW w:w="989" w:type="dxa"/>
            <w:vAlign w:val="center"/>
            <w:textDirection w:val="lrTb"/>
            <w:noWrap w:val="false"/>
          </w:tcPr>
          <w:p>
            <w:pPr>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台</w:t>
            </w:r>
            <w:r/>
          </w:p>
        </w:tc>
        <w:tc>
          <w:tcPr>
            <w:tcW w:w="82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r>
      <w:tr>
        <w:trPr>
          <w:jc w:val="center"/>
          <w:trHeight w:val="1976"/>
        </w:trPr>
        <w:tc>
          <w:tcPr>
            <w:tcW w:w="737"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2475"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城宇公寓（甲乙丙单元17层）电</w:t>
            </w:r>
            <w:r>
              <w:rPr>
                <w:rFonts w:hint="eastAsia" w:ascii="宋体" w:hAnsi="宋体" w:eastAsia="宋体" w:cs="宋体"/>
                <w:color w:val="auto"/>
                <w:sz w:val="24"/>
                <w:szCs w:val="24"/>
                <w:highlight w:val="none"/>
                <w:lang w:val="en-US" w:eastAsia="en-US"/>
              </w:rPr>
              <w:t xml:space="preserve">梯</w:t>
            </w:r>
            <w:r>
              <w:rPr>
                <w:rFonts w:hint="eastAsia" w:ascii="宋体" w:hAnsi="宋体" w:eastAsia="宋体" w:cs="宋体"/>
                <w:color w:val="auto"/>
                <w:sz w:val="24"/>
                <w:szCs w:val="24"/>
                <w:highlight w:val="none"/>
                <w:lang w:val="en-US" w:eastAsia="zh-CN"/>
              </w:rPr>
              <w:t xml:space="preserve">拆除安装</w:t>
            </w:r>
            <w:r/>
          </w:p>
        </w:tc>
        <w:tc>
          <w:tcPr>
            <w:tcW w:w="4150"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包含但不限于井道</w:t>
            </w:r>
            <w:r>
              <w:rPr>
                <w:rFonts w:hint="eastAsia" w:ascii="宋体" w:hAnsi="宋体" w:eastAsia="宋体" w:cs="宋体"/>
                <w:color w:val="auto"/>
                <w:sz w:val="24"/>
                <w:szCs w:val="24"/>
                <w:highlight w:val="none"/>
                <w:lang w:val="en-US" w:eastAsia="zh-CN"/>
              </w:rPr>
              <w:t xml:space="preserve">、机房</w:t>
            </w:r>
            <w:r>
              <w:rPr>
                <w:rFonts w:hint="eastAsia" w:ascii="宋体" w:hAnsi="宋体" w:eastAsia="宋体" w:cs="宋体"/>
                <w:color w:val="auto"/>
                <w:sz w:val="24"/>
                <w:szCs w:val="24"/>
                <w:highlight w:val="none"/>
                <w:lang w:val="en-US" w:eastAsia="en-US"/>
              </w:rPr>
              <w:t xml:space="preserve">整改，安全施工措施保障，</w:t>
            </w:r>
            <w:r>
              <w:rPr>
                <w:rFonts w:hint="eastAsia" w:ascii="宋体" w:hAnsi="宋体" w:eastAsia="宋体" w:cs="宋体"/>
                <w:color w:val="auto"/>
                <w:sz w:val="24"/>
                <w:szCs w:val="24"/>
                <w:highlight w:val="none"/>
                <w:lang w:val="en-US" w:eastAsia="zh-CN"/>
              </w:rPr>
              <w:t xml:space="preserve">成套</w:t>
            </w:r>
            <w:r>
              <w:rPr>
                <w:rFonts w:hint="eastAsia" w:ascii="宋体" w:hAnsi="宋体" w:eastAsia="宋体" w:cs="宋体"/>
                <w:color w:val="auto"/>
                <w:sz w:val="24"/>
                <w:szCs w:val="24"/>
                <w:highlight w:val="none"/>
                <w:lang w:val="en-US" w:eastAsia="en-US"/>
              </w:rPr>
              <w:t xml:space="preserve">电梯设备采购、安装</w:t>
            </w:r>
            <w:r>
              <w:rPr>
                <w:rFonts w:hint="eastAsia" w:ascii="宋体" w:hAnsi="宋体" w:eastAsia="宋体" w:cs="宋体"/>
                <w:color w:val="auto"/>
                <w:sz w:val="24"/>
                <w:szCs w:val="24"/>
                <w:highlight w:val="none"/>
                <w:lang w:val="en-US" w:eastAsia="zh-CN"/>
              </w:rPr>
              <w:t xml:space="preserve">，轿厢装修、</w:t>
            </w:r>
            <w:r>
              <w:rPr>
                <w:rFonts w:hint="eastAsia" w:ascii="宋体" w:hAnsi="宋体" w:eastAsia="宋体" w:cs="宋体"/>
                <w:color w:val="auto"/>
                <w:sz w:val="24"/>
                <w:szCs w:val="24"/>
                <w:highlight w:val="none"/>
                <w:lang w:val="en-US" w:eastAsia="en-US"/>
              </w:rPr>
              <w:t xml:space="preserve">门套、主电源、五方对讲等工程及附属</w:t>
            </w:r>
            <w:r>
              <w:rPr>
                <w:rFonts w:hint="eastAsia" w:ascii="宋体" w:hAnsi="宋体" w:eastAsia="宋体" w:cs="宋体"/>
                <w:color w:val="auto"/>
                <w:sz w:val="24"/>
                <w:szCs w:val="24"/>
                <w:highlight w:val="none"/>
                <w:lang w:val="en-US" w:eastAsia="zh-CN"/>
              </w:rPr>
              <w:t xml:space="preserve">工程，按规定完成监督检验工作</w:t>
            </w:r>
            <w:r>
              <w:rPr>
                <w:rFonts w:hint="eastAsia" w:ascii="宋体" w:hAnsi="宋体" w:eastAsia="宋体" w:cs="宋体"/>
                <w:color w:val="auto"/>
                <w:sz w:val="24"/>
                <w:szCs w:val="24"/>
                <w:highlight w:val="none"/>
                <w:lang w:val="en-US" w:eastAsia="en-US"/>
              </w:rPr>
              <w:t xml:space="preserve">。工程为交钥匙工程，旧电梯拆除</w:t>
            </w:r>
            <w:r>
              <w:rPr>
                <w:rFonts w:hint="eastAsia" w:ascii="宋体" w:hAnsi="宋体" w:eastAsia="宋体" w:cs="宋体"/>
                <w:color w:val="auto"/>
                <w:sz w:val="24"/>
                <w:szCs w:val="24"/>
                <w:highlight w:val="none"/>
                <w:lang w:val="en-US" w:eastAsia="zh-CN"/>
              </w:rPr>
              <w:t xml:space="preserve">、处置相关费用在综合单价中综合考虑</w:t>
            </w:r>
            <w:r>
              <w:rPr>
                <w:rFonts w:hint="eastAsia" w:ascii="宋体" w:hAnsi="宋体" w:eastAsia="宋体" w:cs="宋体"/>
                <w:color w:val="auto"/>
                <w:sz w:val="24"/>
                <w:szCs w:val="24"/>
                <w:highlight w:val="none"/>
                <w:lang w:val="en-US" w:eastAsia="en-US"/>
              </w:rPr>
              <w:t xml:space="preserve">。</w:t>
            </w:r>
            <w:r/>
          </w:p>
        </w:tc>
        <w:tc>
          <w:tcPr>
            <w:tcW w:w="989"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台</w:t>
            </w:r>
            <w:r/>
          </w:p>
        </w:tc>
        <w:tc>
          <w:tcPr>
            <w:tcW w:w="82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r>
      <w:tr>
        <w:trPr>
          <w:jc w:val="center"/>
          <w:trHeight w:val="973"/>
        </w:trPr>
        <w:tc>
          <w:tcPr>
            <w:tcW w:w="737"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r>
            <w:r/>
          </w:p>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r>
            <w:r/>
          </w:p>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r>
            <w:r/>
          </w:p>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2475"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城宇公寓（甲乙丙单元16层）电</w:t>
            </w:r>
            <w:r>
              <w:rPr>
                <w:rFonts w:hint="eastAsia" w:ascii="宋体" w:hAnsi="宋体" w:eastAsia="宋体" w:cs="宋体"/>
                <w:color w:val="auto"/>
                <w:sz w:val="24"/>
                <w:szCs w:val="24"/>
                <w:highlight w:val="none"/>
                <w:lang w:val="en-US" w:eastAsia="en-US"/>
              </w:rPr>
              <w:t xml:space="preserve">梯</w:t>
            </w:r>
            <w:r>
              <w:rPr>
                <w:rFonts w:hint="eastAsia" w:ascii="宋体" w:hAnsi="宋体" w:eastAsia="宋体" w:cs="宋体"/>
                <w:color w:val="auto"/>
                <w:sz w:val="24"/>
                <w:szCs w:val="24"/>
                <w:highlight w:val="none"/>
                <w:lang w:val="en-US" w:eastAsia="zh-CN"/>
              </w:rPr>
              <w:t xml:space="preserve">拆除安装</w:t>
            </w:r>
            <w:r/>
          </w:p>
        </w:tc>
        <w:tc>
          <w:tcPr>
            <w:tcW w:w="4150"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包含但不限于井道</w:t>
            </w:r>
            <w:r>
              <w:rPr>
                <w:rFonts w:hint="eastAsia" w:ascii="宋体" w:hAnsi="宋体" w:eastAsia="宋体" w:cs="宋体"/>
                <w:color w:val="auto"/>
                <w:sz w:val="24"/>
                <w:szCs w:val="24"/>
                <w:highlight w:val="none"/>
                <w:lang w:val="en-US" w:eastAsia="zh-CN"/>
              </w:rPr>
              <w:t xml:space="preserve">、机房</w:t>
            </w:r>
            <w:r>
              <w:rPr>
                <w:rFonts w:hint="eastAsia" w:ascii="宋体" w:hAnsi="宋体" w:eastAsia="宋体" w:cs="宋体"/>
                <w:color w:val="auto"/>
                <w:sz w:val="24"/>
                <w:szCs w:val="24"/>
                <w:highlight w:val="none"/>
                <w:lang w:val="en-US" w:eastAsia="en-US"/>
              </w:rPr>
              <w:t xml:space="preserve">整改，安全施工措施保障，</w:t>
            </w:r>
            <w:r>
              <w:rPr>
                <w:rFonts w:hint="eastAsia" w:ascii="宋体" w:hAnsi="宋体" w:eastAsia="宋体" w:cs="宋体"/>
                <w:color w:val="auto"/>
                <w:sz w:val="24"/>
                <w:szCs w:val="24"/>
                <w:highlight w:val="none"/>
                <w:lang w:val="en-US" w:eastAsia="zh-CN"/>
              </w:rPr>
              <w:t xml:space="preserve">成套</w:t>
            </w:r>
            <w:r>
              <w:rPr>
                <w:rFonts w:hint="eastAsia" w:ascii="宋体" w:hAnsi="宋体" w:eastAsia="宋体" w:cs="宋体"/>
                <w:color w:val="auto"/>
                <w:sz w:val="24"/>
                <w:szCs w:val="24"/>
                <w:highlight w:val="none"/>
                <w:lang w:val="en-US" w:eastAsia="en-US"/>
              </w:rPr>
              <w:t xml:space="preserve">电梯设备采购、安装</w:t>
            </w:r>
            <w:r>
              <w:rPr>
                <w:rFonts w:hint="eastAsia" w:ascii="宋体" w:hAnsi="宋体" w:eastAsia="宋体" w:cs="宋体"/>
                <w:color w:val="auto"/>
                <w:sz w:val="24"/>
                <w:szCs w:val="24"/>
                <w:highlight w:val="none"/>
                <w:lang w:val="en-US" w:eastAsia="zh-CN"/>
              </w:rPr>
              <w:t xml:space="preserve">，轿厢装修、</w:t>
            </w:r>
            <w:r>
              <w:rPr>
                <w:rFonts w:hint="eastAsia" w:ascii="宋体" w:hAnsi="宋体" w:eastAsia="宋体" w:cs="宋体"/>
                <w:color w:val="auto"/>
                <w:sz w:val="24"/>
                <w:szCs w:val="24"/>
                <w:highlight w:val="none"/>
                <w:lang w:val="en-US" w:eastAsia="en-US"/>
              </w:rPr>
              <w:t xml:space="preserve">门套、主电源、五方对讲等工程及附属</w:t>
            </w:r>
            <w:r>
              <w:rPr>
                <w:rFonts w:hint="eastAsia" w:ascii="宋体" w:hAnsi="宋体" w:eastAsia="宋体" w:cs="宋体"/>
                <w:color w:val="auto"/>
                <w:sz w:val="24"/>
                <w:szCs w:val="24"/>
                <w:highlight w:val="none"/>
                <w:lang w:val="en-US" w:eastAsia="zh-CN"/>
              </w:rPr>
              <w:t xml:space="preserve">工程，按规定完成监督检验工作</w:t>
            </w:r>
            <w:r>
              <w:rPr>
                <w:rFonts w:hint="eastAsia" w:ascii="宋体" w:hAnsi="宋体" w:eastAsia="宋体" w:cs="宋体"/>
                <w:color w:val="auto"/>
                <w:sz w:val="24"/>
                <w:szCs w:val="24"/>
                <w:highlight w:val="none"/>
                <w:lang w:val="en-US" w:eastAsia="en-US"/>
              </w:rPr>
              <w:t xml:space="preserve">。工程为交钥匙工程，旧电梯拆除</w:t>
            </w:r>
            <w:r>
              <w:rPr>
                <w:rFonts w:hint="eastAsia" w:ascii="宋体" w:hAnsi="宋体" w:eastAsia="宋体" w:cs="宋体"/>
                <w:color w:val="auto"/>
                <w:sz w:val="24"/>
                <w:szCs w:val="24"/>
                <w:highlight w:val="none"/>
                <w:lang w:val="en-US" w:eastAsia="zh-CN"/>
              </w:rPr>
              <w:t xml:space="preserve">、处置相关费用在综合单价中综合考虑</w:t>
            </w:r>
            <w:r>
              <w:rPr>
                <w:rFonts w:hint="eastAsia" w:ascii="宋体" w:hAnsi="宋体" w:eastAsia="宋体" w:cs="宋体"/>
                <w:color w:val="auto"/>
                <w:sz w:val="24"/>
                <w:szCs w:val="24"/>
                <w:highlight w:val="none"/>
                <w:lang w:val="en-US" w:eastAsia="en-US"/>
              </w:rPr>
              <w:t xml:space="preserve">。</w:t>
            </w:r>
            <w:r/>
          </w:p>
        </w:tc>
        <w:tc>
          <w:tcPr>
            <w:tcW w:w="989"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台</w:t>
            </w:r>
            <w:r/>
          </w:p>
        </w:tc>
        <w:tc>
          <w:tcPr>
            <w:tcW w:w="82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r>
      <w:tr>
        <w:trPr>
          <w:jc w:val="center"/>
          <w:trHeight w:val="1853"/>
        </w:trPr>
        <w:tc>
          <w:tcPr>
            <w:tcW w:w="737" w:type="dxa"/>
            <w:vAlign w:val="center"/>
            <w:textDirection w:val="lrTb"/>
            <w:noWrap w:val="false"/>
          </w:tcPr>
          <w:p>
            <w:pPr>
              <w:jc w:val="both"/>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2475"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俪景豪庭电</w:t>
            </w:r>
            <w:r>
              <w:rPr>
                <w:rFonts w:hint="eastAsia" w:ascii="宋体" w:hAnsi="宋体" w:eastAsia="宋体" w:cs="宋体"/>
                <w:color w:val="auto"/>
                <w:sz w:val="24"/>
                <w:szCs w:val="24"/>
                <w:highlight w:val="none"/>
                <w:lang w:val="en-US" w:eastAsia="en-US"/>
              </w:rPr>
              <w:t xml:space="preserve">梯</w:t>
            </w:r>
            <w:r>
              <w:rPr>
                <w:rFonts w:hint="eastAsia" w:ascii="宋体" w:hAnsi="宋体" w:eastAsia="宋体" w:cs="宋体"/>
                <w:color w:val="auto"/>
                <w:sz w:val="24"/>
                <w:szCs w:val="24"/>
                <w:highlight w:val="none"/>
                <w:lang w:val="en-US" w:eastAsia="zh-CN"/>
              </w:rPr>
              <w:t xml:space="preserve">拆除安装</w:t>
            </w:r>
            <w:r/>
          </w:p>
        </w:tc>
        <w:tc>
          <w:tcPr>
            <w:tcW w:w="4150"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包含但不限于井道</w:t>
            </w:r>
            <w:r>
              <w:rPr>
                <w:rFonts w:hint="eastAsia" w:ascii="宋体" w:hAnsi="宋体" w:eastAsia="宋体" w:cs="宋体"/>
                <w:color w:val="auto"/>
                <w:sz w:val="24"/>
                <w:szCs w:val="24"/>
                <w:highlight w:val="none"/>
                <w:lang w:val="en-US" w:eastAsia="zh-CN"/>
              </w:rPr>
              <w:t xml:space="preserve">、机房</w:t>
            </w:r>
            <w:r>
              <w:rPr>
                <w:rFonts w:hint="eastAsia" w:ascii="宋体" w:hAnsi="宋体" w:eastAsia="宋体" w:cs="宋体"/>
                <w:color w:val="auto"/>
                <w:sz w:val="24"/>
                <w:szCs w:val="24"/>
                <w:highlight w:val="none"/>
                <w:lang w:val="en-US" w:eastAsia="en-US"/>
              </w:rPr>
              <w:t xml:space="preserve">整改，安全施工措施保障，</w:t>
            </w:r>
            <w:r>
              <w:rPr>
                <w:rFonts w:hint="eastAsia" w:ascii="宋体" w:hAnsi="宋体" w:eastAsia="宋体" w:cs="宋体"/>
                <w:color w:val="auto"/>
                <w:sz w:val="24"/>
                <w:szCs w:val="24"/>
                <w:highlight w:val="none"/>
                <w:lang w:val="en-US" w:eastAsia="zh-CN"/>
              </w:rPr>
              <w:t xml:space="preserve">成套</w:t>
            </w:r>
            <w:r>
              <w:rPr>
                <w:rFonts w:hint="eastAsia" w:ascii="宋体" w:hAnsi="宋体" w:eastAsia="宋体" w:cs="宋体"/>
                <w:color w:val="auto"/>
                <w:sz w:val="24"/>
                <w:szCs w:val="24"/>
                <w:highlight w:val="none"/>
                <w:lang w:val="en-US" w:eastAsia="en-US"/>
              </w:rPr>
              <w:t xml:space="preserve">电梯设备采购、安装</w:t>
            </w:r>
            <w:r>
              <w:rPr>
                <w:rFonts w:hint="eastAsia" w:ascii="宋体" w:hAnsi="宋体" w:eastAsia="宋体" w:cs="宋体"/>
                <w:color w:val="auto"/>
                <w:sz w:val="24"/>
                <w:szCs w:val="24"/>
                <w:highlight w:val="none"/>
                <w:lang w:val="en-US" w:eastAsia="zh-CN"/>
              </w:rPr>
              <w:t xml:space="preserve">，轿厢装修、</w:t>
            </w:r>
            <w:r>
              <w:rPr>
                <w:rFonts w:hint="eastAsia" w:ascii="宋体" w:hAnsi="宋体" w:eastAsia="宋体" w:cs="宋体"/>
                <w:color w:val="auto"/>
                <w:sz w:val="24"/>
                <w:szCs w:val="24"/>
                <w:highlight w:val="none"/>
                <w:lang w:val="en-US" w:eastAsia="en-US"/>
              </w:rPr>
              <w:t xml:space="preserve">门套、主电源、</w:t>
            </w:r>
            <w:r>
              <w:rPr>
                <w:rFonts w:hint="eastAsia" w:ascii="宋体" w:hAnsi="宋体" w:eastAsia="宋体" w:cs="宋体"/>
                <w:color w:val="auto"/>
                <w:sz w:val="24"/>
                <w:szCs w:val="24"/>
                <w:highlight w:val="none"/>
                <w:lang w:val="en-US" w:eastAsia="zh-CN"/>
              </w:rPr>
              <w:t xml:space="preserve">空调、</w:t>
            </w:r>
            <w:r>
              <w:rPr>
                <w:rFonts w:hint="eastAsia" w:ascii="宋体" w:hAnsi="宋体" w:eastAsia="宋体" w:cs="宋体"/>
                <w:color w:val="auto"/>
                <w:sz w:val="24"/>
                <w:szCs w:val="24"/>
                <w:highlight w:val="none"/>
                <w:lang w:val="en-US" w:eastAsia="en-US"/>
              </w:rPr>
              <w:t xml:space="preserve">五方对讲等工程及附属</w:t>
            </w:r>
            <w:r>
              <w:rPr>
                <w:rFonts w:hint="eastAsia" w:ascii="宋体" w:hAnsi="宋体" w:eastAsia="宋体" w:cs="宋体"/>
                <w:color w:val="auto"/>
                <w:sz w:val="24"/>
                <w:szCs w:val="24"/>
                <w:highlight w:val="none"/>
                <w:lang w:val="en-US" w:eastAsia="zh-CN"/>
              </w:rPr>
              <w:t xml:space="preserve">工程，按规定完成监督检验工作</w:t>
            </w:r>
            <w:r>
              <w:rPr>
                <w:rFonts w:hint="eastAsia" w:ascii="宋体" w:hAnsi="宋体" w:eastAsia="宋体" w:cs="宋体"/>
                <w:color w:val="auto"/>
                <w:sz w:val="24"/>
                <w:szCs w:val="24"/>
                <w:highlight w:val="none"/>
                <w:lang w:val="en-US" w:eastAsia="en-US"/>
              </w:rPr>
              <w:t xml:space="preserve">。工程为交钥匙工程，旧电梯拆除</w:t>
            </w:r>
            <w:r>
              <w:rPr>
                <w:rFonts w:hint="eastAsia" w:ascii="宋体" w:hAnsi="宋体" w:eastAsia="宋体" w:cs="宋体"/>
                <w:color w:val="auto"/>
                <w:sz w:val="24"/>
                <w:szCs w:val="24"/>
                <w:highlight w:val="none"/>
                <w:lang w:val="en-US" w:eastAsia="zh-CN"/>
              </w:rPr>
              <w:t xml:space="preserve">、处置相关费用在综合单价中综合考虑</w:t>
            </w:r>
            <w:r>
              <w:rPr>
                <w:rFonts w:hint="eastAsia" w:ascii="宋体" w:hAnsi="宋体" w:eastAsia="宋体" w:cs="宋体"/>
                <w:color w:val="auto"/>
                <w:sz w:val="24"/>
                <w:szCs w:val="24"/>
                <w:highlight w:val="none"/>
                <w:lang w:val="en-US" w:eastAsia="en-US"/>
              </w:rPr>
              <w:t xml:space="preserve">。</w:t>
            </w:r>
            <w:r/>
          </w:p>
        </w:tc>
        <w:tc>
          <w:tcPr>
            <w:tcW w:w="989"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台</w:t>
            </w:r>
            <w:r/>
          </w:p>
        </w:tc>
        <w:tc>
          <w:tcPr>
            <w:tcW w:w="82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r>
      <w:tr>
        <w:trPr>
          <w:jc w:val="center"/>
          <w:trHeight w:val="2040"/>
        </w:trPr>
        <w:tc>
          <w:tcPr>
            <w:tcW w:w="737"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r>
            <w:r/>
          </w:p>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r>
            <w:r/>
          </w:p>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r>
            <w:r/>
          </w:p>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247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御庭世纪（1/2/3号楼）电</w:t>
            </w:r>
            <w:r>
              <w:rPr>
                <w:rFonts w:hint="eastAsia" w:ascii="宋体" w:hAnsi="宋体" w:eastAsia="宋体" w:cs="宋体"/>
                <w:color w:val="auto"/>
                <w:sz w:val="24"/>
                <w:szCs w:val="24"/>
                <w:highlight w:val="none"/>
                <w:lang w:val="en-US" w:eastAsia="en-US"/>
              </w:rPr>
              <w:t xml:space="preserve">梯</w:t>
            </w:r>
            <w:r>
              <w:rPr>
                <w:rFonts w:hint="eastAsia" w:ascii="宋体" w:hAnsi="宋体" w:eastAsia="宋体" w:cs="宋体"/>
                <w:color w:val="auto"/>
                <w:sz w:val="24"/>
                <w:szCs w:val="24"/>
                <w:highlight w:val="none"/>
                <w:lang w:val="en-US" w:eastAsia="zh-CN"/>
              </w:rPr>
              <w:t xml:space="preserve">拆除安装</w:t>
            </w:r>
            <w:r/>
          </w:p>
        </w:tc>
        <w:tc>
          <w:tcPr>
            <w:tcW w:w="4150"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包含但不限于井道</w:t>
            </w:r>
            <w:r>
              <w:rPr>
                <w:rFonts w:hint="eastAsia" w:ascii="宋体" w:hAnsi="宋体" w:eastAsia="宋体" w:cs="宋体"/>
                <w:color w:val="auto"/>
                <w:sz w:val="24"/>
                <w:szCs w:val="24"/>
                <w:highlight w:val="none"/>
                <w:lang w:val="en-US" w:eastAsia="zh-CN"/>
              </w:rPr>
              <w:t xml:space="preserve">、机房</w:t>
            </w:r>
            <w:r>
              <w:rPr>
                <w:rFonts w:hint="eastAsia" w:ascii="宋体" w:hAnsi="宋体" w:eastAsia="宋体" w:cs="宋体"/>
                <w:color w:val="auto"/>
                <w:sz w:val="24"/>
                <w:szCs w:val="24"/>
                <w:highlight w:val="none"/>
                <w:lang w:val="en-US" w:eastAsia="en-US"/>
              </w:rPr>
              <w:t xml:space="preserve">整改，安全施工措施保障，</w:t>
            </w:r>
            <w:r>
              <w:rPr>
                <w:rFonts w:hint="eastAsia" w:ascii="宋体" w:hAnsi="宋体" w:eastAsia="宋体" w:cs="宋体"/>
                <w:color w:val="auto"/>
                <w:sz w:val="24"/>
                <w:szCs w:val="24"/>
                <w:highlight w:val="none"/>
                <w:lang w:val="en-US" w:eastAsia="zh-CN"/>
              </w:rPr>
              <w:t xml:space="preserve">成套</w:t>
            </w:r>
            <w:r>
              <w:rPr>
                <w:rFonts w:hint="eastAsia" w:ascii="宋体" w:hAnsi="宋体" w:eastAsia="宋体" w:cs="宋体"/>
                <w:color w:val="auto"/>
                <w:sz w:val="24"/>
                <w:szCs w:val="24"/>
                <w:highlight w:val="none"/>
                <w:lang w:val="en-US" w:eastAsia="en-US"/>
              </w:rPr>
              <w:t xml:space="preserve">电梯设备采购、安装</w:t>
            </w:r>
            <w:r>
              <w:rPr>
                <w:rFonts w:hint="eastAsia" w:ascii="宋体" w:hAnsi="宋体" w:eastAsia="宋体" w:cs="宋体"/>
                <w:color w:val="auto"/>
                <w:sz w:val="24"/>
                <w:szCs w:val="24"/>
                <w:highlight w:val="none"/>
                <w:lang w:val="en-US" w:eastAsia="zh-CN"/>
              </w:rPr>
              <w:t xml:space="preserve">，轿厢装修、</w:t>
            </w:r>
            <w:r>
              <w:rPr>
                <w:rFonts w:hint="eastAsia" w:ascii="宋体" w:hAnsi="宋体" w:eastAsia="宋体" w:cs="宋体"/>
                <w:color w:val="auto"/>
                <w:sz w:val="24"/>
                <w:szCs w:val="24"/>
                <w:highlight w:val="none"/>
                <w:lang w:val="en-US" w:eastAsia="en-US"/>
              </w:rPr>
              <w:t xml:space="preserve">门套、主电源、五方对讲等工程及附属</w:t>
            </w:r>
            <w:r>
              <w:rPr>
                <w:rFonts w:hint="eastAsia" w:ascii="宋体" w:hAnsi="宋体" w:eastAsia="宋体" w:cs="宋体"/>
                <w:color w:val="auto"/>
                <w:sz w:val="24"/>
                <w:szCs w:val="24"/>
                <w:highlight w:val="none"/>
                <w:lang w:val="en-US" w:eastAsia="zh-CN"/>
              </w:rPr>
              <w:t xml:space="preserve">工程，按规定完成监督检验工作</w:t>
            </w:r>
            <w:r>
              <w:rPr>
                <w:rFonts w:hint="eastAsia" w:ascii="宋体" w:hAnsi="宋体" w:eastAsia="宋体" w:cs="宋体"/>
                <w:color w:val="auto"/>
                <w:sz w:val="24"/>
                <w:szCs w:val="24"/>
                <w:highlight w:val="none"/>
                <w:lang w:val="en-US" w:eastAsia="en-US"/>
              </w:rPr>
              <w:t xml:space="preserve">。工程为交钥匙工程，旧电梯拆除</w:t>
            </w:r>
            <w:r>
              <w:rPr>
                <w:rFonts w:hint="eastAsia" w:ascii="宋体" w:hAnsi="宋体" w:eastAsia="宋体" w:cs="宋体"/>
                <w:color w:val="auto"/>
                <w:sz w:val="24"/>
                <w:szCs w:val="24"/>
                <w:highlight w:val="none"/>
                <w:lang w:val="en-US" w:eastAsia="zh-CN"/>
              </w:rPr>
              <w:t xml:space="preserve">、处置相关费用在综合单价中综合考虑</w:t>
            </w:r>
            <w:r>
              <w:rPr>
                <w:rFonts w:hint="eastAsia" w:ascii="宋体" w:hAnsi="宋体" w:eastAsia="宋体" w:cs="宋体"/>
                <w:color w:val="auto"/>
                <w:sz w:val="24"/>
                <w:szCs w:val="24"/>
                <w:highlight w:val="none"/>
                <w:lang w:val="en-US" w:eastAsia="en-US"/>
              </w:rPr>
              <w:t xml:space="preserve">。</w:t>
            </w:r>
            <w:r/>
          </w:p>
        </w:tc>
        <w:tc>
          <w:tcPr>
            <w:tcW w:w="989"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台</w:t>
            </w:r>
            <w:r/>
          </w:p>
        </w:tc>
        <w:tc>
          <w:tcPr>
            <w:tcW w:w="82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r>
      <w:tr>
        <w:trPr>
          <w:jc w:val="center"/>
          <w:trHeight w:val="2107"/>
        </w:trPr>
        <w:tc>
          <w:tcPr>
            <w:tcW w:w="737"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247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御庭世纪（6/7号楼）电</w:t>
            </w:r>
            <w:r>
              <w:rPr>
                <w:rFonts w:hint="eastAsia" w:ascii="宋体" w:hAnsi="宋体" w:eastAsia="宋体" w:cs="宋体"/>
                <w:color w:val="auto"/>
                <w:sz w:val="24"/>
                <w:szCs w:val="24"/>
                <w:highlight w:val="none"/>
                <w:lang w:val="en-US" w:eastAsia="en-US"/>
              </w:rPr>
              <w:t xml:space="preserve">梯</w:t>
            </w:r>
            <w:r>
              <w:rPr>
                <w:rFonts w:hint="eastAsia" w:ascii="宋体" w:hAnsi="宋体" w:eastAsia="宋体" w:cs="宋体"/>
                <w:color w:val="auto"/>
                <w:sz w:val="24"/>
                <w:szCs w:val="24"/>
                <w:highlight w:val="none"/>
                <w:lang w:val="en-US" w:eastAsia="zh-CN"/>
              </w:rPr>
              <w:t xml:space="preserve">拆除安装</w:t>
            </w:r>
            <w:r/>
          </w:p>
        </w:tc>
        <w:tc>
          <w:tcPr>
            <w:tcW w:w="4150"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包含但不限于井道</w:t>
            </w:r>
            <w:r>
              <w:rPr>
                <w:rFonts w:hint="eastAsia" w:ascii="宋体" w:hAnsi="宋体" w:eastAsia="宋体" w:cs="宋体"/>
                <w:color w:val="auto"/>
                <w:sz w:val="24"/>
                <w:szCs w:val="24"/>
                <w:highlight w:val="none"/>
                <w:lang w:val="en-US" w:eastAsia="zh-CN"/>
              </w:rPr>
              <w:t xml:space="preserve">、机房</w:t>
            </w:r>
            <w:r>
              <w:rPr>
                <w:rFonts w:hint="eastAsia" w:ascii="宋体" w:hAnsi="宋体" w:eastAsia="宋体" w:cs="宋体"/>
                <w:color w:val="auto"/>
                <w:sz w:val="24"/>
                <w:szCs w:val="24"/>
                <w:highlight w:val="none"/>
                <w:lang w:val="en-US" w:eastAsia="en-US"/>
              </w:rPr>
              <w:t xml:space="preserve">整改，安全施工措施保障，</w:t>
            </w:r>
            <w:r>
              <w:rPr>
                <w:rFonts w:hint="eastAsia" w:ascii="宋体" w:hAnsi="宋体" w:eastAsia="宋体" w:cs="宋体"/>
                <w:color w:val="auto"/>
                <w:sz w:val="24"/>
                <w:szCs w:val="24"/>
                <w:highlight w:val="none"/>
                <w:lang w:val="en-US" w:eastAsia="zh-CN"/>
              </w:rPr>
              <w:t xml:space="preserve">成套</w:t>
            </w:r>
            <w:r>
              <w:rPr>
                <w:rFonts w:hint="eastAsia" w:ascii="宋体" w:hAnsi="宋体" w:eastAsia="宋体" w:cs="宋体"/>
                <w:color w:val="auto"/>
                <w:sz w:val="24"/>
                <w:szCs w:val="24"/>
                <w:highlight w:val="none"/>
                <w:lang w:val="en-US" w:eastAsia="en-US"/>
              </w:rPr>
              <w:t xml:space="preserve">电梯设备采购、安装</w:t>
            </w:r>
            <w:r>
              <w:rPr>
                <w:rFonts w:hint="eastAsia" w:ascii="宋体" w:hAnsi="宋体" w:eastAsia="宋体" w:cs="宋体"/>
                <w:color w:val="auto"/>
                <w:sz w:val="24"/>
                <w:szCs w:val="24"/>
                <w:highlight w:val="none"/>
                <w:lang w:val="en-US" w:eastAsia="zh-CN"/>
              </w:rPr>
              <w:t xml:space="preserve">，轿厢装修、</w:t>
            </w:r>
            <w:r>
              <w:rPr>
                <w:rFonts w:hint="eastAsia" w:ascii="宋体" w:hAnsi="宋体" w:eastAsia="宋体" w:cs="宋体"/>
                <w:color w:val="auto"/>
                <w:sz w:val="24"/>
                <w:szCs w:val="24"/>
                <w:highlight w:val="none"/>
                <w:lang w:val="en-US" w:eastAsia="en-US"/>
              </w:rPr>
              <w:t xml:space="preserve">门套、主电源、五方对讲等工程及附属</w:t>
            </w:r>
            <w:r>
              <w:rPr>
                <w:rFonts w:hint="eastAsia" w:ascii="宋体" w:hAnsi="宋体" w:eastAsia="宋体" w:cs="宋体"/>
                <w:color w:val="auto"/>
                <w:sz w:val="24"/>
                <w:szCs w:val="24"/>
                <w:highlight w:val="none"/>
                <w:lang w:val="en-US" w:eastAsia="zh-CN"/>
              </w:rPr>
              <w:t xml:space="preserve">工程，按规定完成监督检验工作</w:t>
            </w:r>
            <w:r>
              <w:rPr>
                <w:rFonts w:hint="eastAsia" w:ascii="宋体" w:hAnsi="宋体" w:eastAsia="宋体" w:cs="宋体"/>
                <w:color w:val="auto"/>
                <w:sz w:val="24"/>
                <w:szCs w:val="24"/>
                <w:highlight w:val="none"/>
                <w:lang w:val="en-US" w:eastAsia="en-US"/>
              </w:rPr>
              <w:t xml:space="preserve">。工程为交钥匙工程，旧电梯拆除</w:t>
            </w:r>
            <w:r>
              <w:rPr>
                <w:rFonts w:hint="eastAsia" w:ascii="宋体" w:hAnsi="宋体" w:eastAsia="宋体" w:cs="宋体"/>
                <w:color w:val="auto"/>
                <w:sz w:val="24"/>
                <w:szCs w:val="24"/>
                <w:highlight w:val="none"/>
                <w:lang w:val="en-US" w:eastAsia="zh-CN"/>
              </w:rPr>
              <w:t xml:space="preserve">、处置相关费用在综合单价中综合考虑</w:t>
            </w:r>
            <w:r>
              <w:rPr>
                <w:rFonts w:hint="eastAsia" w:ascii="宋体" w:hAnsi="宋体" w:eastAsia="宋体" w:cs="宋体"/>
                <w:color w:val="auto"/>
                <w:sz w:val="24"/>
                <w:szCs w:val="24"/>
                <w:highlight w:val="none"/>
                <w:lang w:val="en-US" w:eastAsia="en-US"/>
              </w:rPr>
              <w:t xml:space="preserve">。</w:t>
            </w:r>
            <w:r/>
          </w:p>
        </w:tc>
        <w:tc>
          <w:tcPr>
            <w:tcW w:w="989" w:type="dxa"/>
            <w:vAlign w:val="center"/>
            <w:textDirection w:val="lrTb"/>
            <w:noWrap w:val="false"/>
          </w:tcPr>
          <w:p>
            <w:pPr>
              <w:jc w:val="center"/>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台</w:t>
            </w:r>
            <w:r/>
          </w:p>
        </w:tc>
        <w:tc>
          <w:tcPr>
            <w:tcW w:w="82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r>
    </w:tbl>
    <w:p>
      <w:pPr>
        <w:ind w:firstLine="446"/>
        <w:jc w:val="center"/>
        <w:keepLines w:val="0"/>
        <w:keepNext w:val="0"/>
        <w:pageBreakBefore w:val="0"/>
        <w:spacing w:line="240" w:lineRule="exact"/>
        <w:widowControl/>
        <w:rPr>
          <w:rFonts w:ascii="Times New Roman" w:hAnsi="Times New Roman"/>
          <w:b/>
          <w:bCs/>
          <w:color w:val="auto"/>
          <w:spacing w:val="6"/>
          <w:szCs w:val="21"/>
          <w:highlight w:val="none"/>
        </w:rPr>
      </w:pPr>
      <w:r>
        <w:rPr>
          <w:rFonts w:ascii="Times New Roman" w:hAnsi="Times New Roman"/>
          <w:b/>
          <w:bCs/>
          <w:color w:val="auto"/>
          <w:spacing w:val="6"/>
          <w:szCs w:val="21"/>
          <w:highlight w:val="none"/>
        </w:rPr>
      </w:r>
      <w:r/>
    </w:p>
    <w:p>
      <w:pPr>
        <w:jc w:val="center"/>
        <w:spacing w:line="360" w:lineRule="auto"/>
        <w:widowControl/>
        <w:rPr>
          <w:rFonts w:hint="eastAsia" w:ascii="宋体" w:hAnsi="宋体" w:cs="宋体"/>
          <w:b/>
          <w:bCs/>
          <w:color w:val="auto"/>
          <w:sz w:val="28"/>
          <w:szCs w:val="28"/>
          <w:highlight w:val="none"/>
        </w:rPr>
      </w:pPr>
      <w:r>
        <w:rPr>
          <w:rFonts w:ascii="Times New Roman" w:hAnsi="Times New Roman"/>
          <w:b/>
          <w:bCs/>
          <w:color w:val="auto"/>
          <w:spacing w:val="6"/>
          <w:sz w:val="28"/>
          <w:szCs w:val="28"/>
          <w:highlight w:val="none"/>
        </w:rPr>
        <w:t xml:space="preserve">技术要求</w:t>
      </w:r>
      <w:r/>
    </w:p>
    <w:p>
      <w:pPr>
        <w:rPr>
          <w:rFonts w:hint="eastAsia"/>
          <w:color w:val="auto"/>
          <w:highlight w:val="none"/>
        </w:rPr>
      </w:pPr>
      <w:r>
        <w:rPr>
          <w:rFonts w:hint="eastAsia"/>
          <w:b/>
          <w:bCs/>
          <w:color w:val="auto"/>
          <w:sz w:val="24"/>
          <w:szCs w:val="24"/>
          <w:highlight w:val="none"/>
          <w:lang w:val="en-US" w:eastAsia="zh-CN"/>
        </w:rPr>
        <w:t xml:space="preserve">1、</w:t>
      </w:r>
      <w:r>
        <w:rPr>
          <w:rFonts w:hint="eastAsia"/>
          <w:b/>
          <w:bCs/>
          <w:color w:val="auto"/>
          <w:sz w:val="24"/>
          <w:szCs w:val="24"/>
          <w:highlight w:val="none"/>
        </w:rPr>
        <w:t xml:space="preserve">总体要求   </w:t>
      </w:r>
      <w:r>
        <w:rPr>
          <w:rFonts w:hint="eastAsia"/>
          <w:b/>
          <w:bCs/>
          <w:color w:val="auto"/>
          <w:highlight w:val="none"/>
        </w:rPr>
        <w:t xml:space="preserve"> </w:t>
      </w:r>
      <w:r>
        <w:rPr>
          <w:rFonts w:hint="eastAsia"/>
          <w:color w:val="auto"/>
          <w:highlight w:val="none"/>
        </w:rPr>
        <w:t xml:space="preserve"> </w:t>
      </w:r>
      <w:r/>
    </w:p>
    <w:p>
      <w:pPr>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lang w:val="en-US" w:eastAsia="en-US"/>
        </w:rPr>
        <w:t xml:space="preserve"> </w:t>
      </w:r>
      <w:r>
        <w:rPr>
          <w:rFonts w:hint="eastAsia" w:ascii="宋体" w:hAnsi="宋体" w:eastAsia="宋体" w:cs="宋体"/>
          <w:color w:val="auto"/>
          <w:sz w:val="24"/>
          <w:szCs w:val="24"/>
          <w:highlight w:val="none"/>
          <w:lang w:val="en-US" w:eastAsia="zh-CN"/>
        </w:rPr>
        <w:t xml:space="preserve">（1）城宇大厦（西单元南） </w:t>
      </w:r>
      <w:r>
        <w:rPr>
          <w:rFonts w:hint="eastAsia"/>
          <w:color w:val="auto"/>
          <w:highlight w:val="none"/>
          <w:lang w:eastAsia="zh-CN"/>
        </w:rPr>
        <w:t xml:space="preserve">  </w:t>
      </w:r>
      <w:r>
        <w:rPr>
          <w:rFonts w:hint="eastAsia"/>
          <w:color w:val="auto"/>
          <w:highlight w:val="none"/>
        </w:rPr>
        <w:t xml:space="preserve">    </w:t>
      </w:r>
      <w:r>
        <w:rPr>
          <w:rFonts w:hint="eastAsia" w:ascii="宋体" w:hAnsi="宋体" w:cs="宋体"/>
          <w:b/>
          <w:color w:val="auto"/>
          <w:sz w:val="24"/>
          <w:szCs w:val="24"/>
          <w:highlight w:val="none"/>
        </w:rPr>
        <w:t xml:space="preserve">     </w:t>
      </w:r>
      <w:r/>
    </w:p>
    <w:tbl>
      <w:tblPr>
        <w:tblStyle w:val="789"/>
        <w:tblW w:w="9150" w:type="dxa"/>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21"/>
        <w:gridCol w:w="6729"/>
      </w:tblGrid>
      <w:tr>
        <w:trPr>
          <w:cantSplit/>
          <w:trHeight w:val="480"/>
        </w:trPr>
        <w:tc>
          <w:tcPr>
            <w:gridSpan w:val="2"/>
            <w:tcW w:w="9150"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一、电梯</w:t>
            </w:r>
            <w:r/>
          </w:p>
        </w:tc>
      </w:tr>
      <w:tr>
        <w:trPr>
          <w:cantSplit/>
          <w:trHeight w:val="480"/>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产品名称</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有机房乘客电梯</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额定载重(kg)</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en-US"/>
              </w:rPr>
              <w:t xml:space="preserve">00kg</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额定速度(m/s)</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en-US"/>
              </w:rPr>
              <w:t xml:space="preserve">5</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台   数</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en-US"/>
              </w:rPr>
              <w:t xml:space="preserve">台</w:t>
            </w:r>
            <w:r/>
          </w:p>
        </w:tc>
      </w:tr>
      <w:tr>
        <w:trPr>
          <w:cantSplit/>
          <w:trHeight w:val="469"/>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停站层数（层/站/门）</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en-US"/>
              </w:rPr>
              <w:t xml:space="preserve">层</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en-US" w:eastAsia="en-US"/>
              </w:rPr>
              <w:t xml:space="preserve">站1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en-US"/>
              </w:rPr>
              <w:t xml:space="preserve">门</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提升高度(m)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层高（mm）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运行控制</w:t>
            </w:r>
            <w:r/>
          </w:p>
        </w:tc>
        <w:tc>
          <w:tcPr>
            <w:tcW w:w="6729"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并联控制</w:t>
            </w:r>
            <w:r/>
          </w:p>
        </w:tc>
      </w:tr>
      <w:tr>
        <w:trPr>
          <w:cantSplit/>
          <w:trHeight w:val="90"/>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轿厢</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lang w:val="en-US" w:eastAsia="en-US"/>
              </w:rPr>
              <w:t xml:space="preserve">尺寸: (mm)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1600*1400</w:t>
            </w:r>
            <w:r>
              <w:rPr>
                <w:rFonts w:hint="eastAsia" w:ascii="宋体" w:hAnsi="宋体" w:eastAsia="宋体" w:cs="宋体"/>
                <w:color w:val="auto"/>
                <w:sz w:val="24"/>
                <w:szCs w:val="24"/>
                <w:highlight w:val="none"/>
                <w:lang w:val="en-US" w:eastAsia="en-US"/>
              </w:rPr>
              <w:t xml:space="preserve">（最小尺寸要求，根据实际井道尺寸，大于此尺寸为优）</w:t>
            </w:r>
            <w:r/>
          </w:p>
        </w:tc>
      </w:tr>
      <w:tr>
        <w:trPr>
          <w:cantSplit/>
          <w:trHeight w:val="525"/>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轿厢净高(mm)</w:t>
            </w:r>
            <w:r/>
          </w:p>
        </w:tc>
        <w:tc>
          <w:tcPr>
            <w:tcW w:w="6729"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en-US"/>
              </w:rPr>
              <w:t xml:space="preserve">00</w:t>
            </w:r>
            <w:r>
              <w:rPr>
                <w:rFonts w:hint="eastAsia" w:ascii="宋体" w:hAnsi="宋体" w:eastAsia="宋体" w:cs="宋体"/>
                <w:color w:val="auto"/>
                <w:sz w:val="24"/>
                <w:szCs w:val="24"/>
                <w:highlight w:val="none"/>
                <w:lang w:val="en-US" w:eastAsia="zh-CN"/>
              </w:rPr>
              <w:t xml:space="preserve">（不含顶部装修）</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开门尺寸(mm)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en-US"/>
              </w:rPr>
              <w:t xml:space="preserve">00*2100</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井道尺寸(mm)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底坑深度(mm)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bl>
    <w:p>
      <w:pPr>
        <w:pStyle w:val="1267"/>
        <w:numPr>
          <w:ilvl w:val="0"/>
          <w:numId w:val="0"/>
        </w:numPr>
        <w:spacing w:line="360" w:lineRule="auto"/>
        <w:tabs>
          <w:tab w:val="left" w:pos="6840" w:leader="none"/>
        </w:tabs>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lang w:val="en-US" w:eastAsia="zh-CN" w:bidi="ar-SA"/>
        </w:rPr>
        <w:t xml:space="preserve">（2）城宇大厦（西单元北）    </w:t>
      </w:r>
      <w:r>
        <w:rPr>
          <w:rFonts w:hint="eastAsia" w:ascii="宋体" w:hAnsi="宋体" w:cs="宋体"/>
          <w:b/>
          <w:color w:val="auto"/>
          <w:sz w:val="24"/>
          <w:szCs w:val="24"/>
          <w:highlight w:val="none"/>
        </w:rPr>
        <w:t xml:space="preserve">        </w:t>
      </w:r>
      <w:r/>
    </w:p>
    <w:tbl>
      <w:tblPr>
        <w:tblStyle w:val="789"/>
        <w:tblW w:w="9150" w:type="dxa"/>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21"/>
        <w:gridCol w:w="6729"/>
      </w:tblGrid>
      <w:tr>
        <w:trPr>
          <w:cantSplit/>
          <w:trHeight w:val="480"/>
        </w:trPr>
        <w:tc>
          <w:tcPr>
            <w:gridSpan w:val="2"/>
            <w:tcW w:w="9150"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一、电梯</w:t>
            </w:r>
            <w:r/>
          </w:p>
        </w:tc>
      </w:tr>
      <w:tr>
        <w:trPr>
          <w:cantSplit/>
          <w:trHeight w:val="480"/>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产品名称</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有机房乘客电梯</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额定载重(kg)</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en-US"/>
              </w:rPr>
              <w:t xml:space="preserve">00kg</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额定速度(m/s)</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en-US"/>
              </w:rPr>
              <w:t xml:space="preserve">5</w:t>
            </w:r>
            <w:r/>
          </w:p>
        </w:tc>
      </w:tr>
      <w:tr>
        <w:trPr>
          <w:cantSplit/>
          <w:trHeight w:val="90"/>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台   数</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en-US"/>
              </w:rPr>
              <w:t xml:space="preserve">台</w:t>
            </w:r>
            <w:r/>
          </w:p>
        </w:tc>
      </w:tr>
      <w:tr>
        <w:trPr>
          <w:cantSplit/>
          <w:trHeight w:val="469"/>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停站层数（层/站/门）</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en-US"/>
              </w:rPr>
              <w:t xml:space="preserve">层</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en-US"/>
              </w:rPr>
              <w:t xml:space="preserve">站1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en-US"/>
              </w:rPr>
              <w:t xml:space="preserve">门</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提升高度(m)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层高（mm）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运行控制</w:t>
            </w:r>
            <w:r/>
          </w:p>
        </w:tc>
        <w:tc>
          <w:tcPr>
            <w:tcW w:w="6729"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并联控制</w:t>
            </w:r>
            <w:r/>
          </w:p>
        </w:tc>
      </w:tr>
      <w:tr>
        <w:trPr>
          <w:cantSplit/>
          <w:trHeight w:val="90"/>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轿厢</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lang w:val="en-US" w:eastAsia="en-US"/>
              </w:rPr>
              <w:t xml:space="preserve">尺寸: (mm)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1600*1400</w:t>
            </w:r>
            <w:r>
              <w:rPr>
                <w:rFonts w:hint="eastAsia" w:ascii="宋体" w:hAnsi="宋体" w:eastAsia="宋体" w:cs="宋体"/>
                <w:color w:val="auto"/>
                <w:sz w:val="24"/>
                <w:szCs w:val="24"/>
                <w:highlight w:val="none"/>
                <w:lang w:val="en-US" w:eastAsia="en-US"/>
              </w:rPr>
              <w:t xml:space="preserve">（最小尺寸要求，根据实际井道尺寸，大于此尺寸为优）</w:t>
            </w:r>
            <w:r/>
          </w:p>
        </w:tc>
      </w:tr>
      <w:tr>
        <w:trPr>
          <w:cantSplit/>
          <w:trHeight w:val="525"/>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轿厢净高(mm)</w:t>
            </w:r>
            <w:r/>
          </w:p>
        </w:tc>
        <w:tc>
          <w:tcPr>
            <w:tcW w:w="6729"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en-US"/>
              </w:rPr>
              <w:t xml:space="preserve">00</w:t>
            </w:r>
            <w:r>
              <w:rPr>
                <w:rFonts w:hint="eastAsia" w:ascii="宋体" w:hAnsi="宋体" w:eastAsia="宋体" w:cs="宋体"/>
                <w:color w:val="auto"/>
                <w:sz w:val="24"/>
                <w:szCs w:val="24"/>
                <w:highlight w:val="none"/>
                <w:lang w:val="en-US" w:eastAsia="zh-CN"/>
              </w:rPr>
              <w:t xml:space="preserve">（不含顶部装修）</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开门尺寸(mm)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en-US"/>
              </w:rPr>
              <w:t xml:space="preserve">00*2100</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井道尺寸(mm)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底坑深度(mm)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bl>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（3）城宇大厦（Motel 168西）   </w:t>
      </w:r>
      <w:r>
        <w:rPr>
          <w:rFonts w:hint="eastAsia" w:ascii="宋体" w:hAnsi="宋体" w:eastAsia="宋体" w:cs="宋体"/>
          <w:color w:val="auto"/>
          <w:sz w:val="24"/>
          <w:szCs w:val="24"/>
          <w:highlight w:val="none"/>
          <w:lang w:val="en-US" w:eastAsia="en-US"/>
        </w:rPr>
        <w:t xml:space="preserve">         </w:t>
      </w:r>
      <w:r/>
    </w:p>
    <w:tbl>
      <w:tblPr>
        <w:tblStyle w:val="789"/>
        <w:tblW w:w="9150" w:type="dxa"/>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21"/>
        <w:gridCol w:w="6729"/>
      </w:tblGrid>
      <w:tr>
        <w:trPr>
          <w:cantSplit/>
          <w:trHeight w:val="480"/>
        </w:trPr>
        <w:tc>
          <w:tcPr>
            <w:gridSpan w:val="2"/>
            <w:tcW w:w="9150"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一、电梯</w:t>
            </w:r>
            <w:r/>
          </w:p>
        </w:tc>
      </w:tr>
      <w:tr>
        <w:trPr>
          <w:cantSplit/>
          <w:trHeight w:val="480"/>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产品名称</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有机房乘客电梯</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额定载重(kg)</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en-US"/>
              </w:rPr>
              <w:t xml:space="preserve">00kg</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额定速度(m/s)</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en-US"/>
              </w:rPr>
              <w:t xml:space="preserve">5</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台   数</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en-US"/>
              </w:rPr>
              <w:t xml:space="preserve">台</w:t>
            </w:r>
            <w:r/>
          </w:p>
        </w:tc>
      </w:tr>
      <w:tr>
        <w:trPr>
          <w:cantSplit/>
          <w:trHeight w:val="469"/>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停站层数（层/站/门）</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en-US"/>
              </w:rPr>
              <w:t xml:space="preserve">层</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en-US"/>
              </w:rPr>
              <w:t xml:space="preserve">站1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en-US"/>
              </w:rPr>
              <w:t xml:space="preserve">门</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提升高度(m)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层高（mm）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运行控制</w:t>
            </w:r>
            <w:r/>
          </w:p>
        </w:tc>
        <w:tc>
          <w:tcPr>
            <w:tcW w:w="6729"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并联控制</w:t>
            </w:r>
            <w:r/>
          </w:p>
        </w:tc>
      </w:tr>
      <w:tr>
        <w:trPr>
          <w:cantSplit/>
          <w:trHeight w:val="90"/>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轿厢</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lang w:val="en-US" w:eastAsia="en-US"/>
              </w:rPr>
              <w:t xml:space="preserve">尺寸: (mm)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1500*1350</w:t>
            </w:r>
            <w:r>
              <w:rPr>
                <w:rFonts w:hint="eastAsia" w:ascii="宋体" w:hAnsi="宋体" w:eastAsia="宋体" w:cs="宋体"/>
                <w:color w:val="auto"/>
                <w:sz w:val="24"/>
                <w:szCs w:val="24"/>
                <w:highlight w:val="none"/>
                <w:lang w:val="en-US" w:eastAsia="en-US"/>
              </w:rPr>
              <w:t xml:space="preserve">（最小尺寸要求，</w:t>
            </w:r>
            <w:r>
              <w:rPr>
                <w:rFonts w:hint="eastAsia" w:ascii="宋体" w:hAnsi="宋体" w:eastAsia="宋体" w:cs="宋体"/>
                <w:color w:val="auto"/>
                <w:sz w:val="24"/>
                <w:szCs w:val="24"/>
                <w:highlight w:val="none"/>
                <w:lang w:val="en-US" w:eastAsia="zh-CN"/>
              </w:rPr>
              <w:t xml:space="preserve">Motel 168装修后尺寸，需预留装修尺寸，</w:t>
            </w:r>
            <w:r>
              <w:rPr>
                <w:rFonts w:hint="eastAsia" w:ascii="宋体" w:hAnsi="宋体" w:eastAsia="宋体" w:cs="宋体"/>
                <w:color w:val="auto"/>
                <w:sz w:val="24"/>
                <w:szCs w:val="24"/>
                <w:highlight w:val="none"/>
                <w:lang w:val="en-US" w:eastAsia="en-US"/>
              </w:rPr>
              <w:t xml:space="preserve">根据实际井道尺寸，大于此尺寸为优）</w:t>
            </w:r>
            <w:r/>
          </w:p>
        </w:tc>
      </w:tr>
      <w:tr>
        <w:trPr>
          <w:cantSplit/>
          <w:trHeight w:val="525"/>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轿厢净高(mm)</w:t>
            </w:r>
            <w:r/>
          </w:p>
        </w:tc>
        <w:tc>
          <w:tcPr>
            <w:tcW w:w="6729"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en-US"/>
              </w:rPr>
              <w:t xml:space="preserve">00</w:t>
            </w:r>
            <w:r>
              <w:rPr>
                <w:rFonts w:hint="eastAsia" w:ascii="宋体" w:hAnsi="宋体" w:eastAsia="宋体" w:cs="宋体"/>
                <w:color w:val="auto"/>
                <w:sz w:val="24"/>
                <w:szCs w:val="24"/>
                <w:highlight w:val="none"/>
                <w:lang w:val="en-US" w:eastAsia="zh-CN"/>
              </w:rPr>
              <w:t xml:space="preserve">（不含顶部装修）</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开门尺寸(mm)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en-US"/>
              </w:rPr>
              <w:t xml:space="preserve">00*2100</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井道尺寸(mm)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底坑深度(mm)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bl>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(4)城宇大厦（Motel 168东）   </w:t>
      </w:r>
      <w:r>
        <w:rPr>
          <w:rFonts w:hint="eastAsia" w:ascii="宋体" w:hAnsi="宋体" w:eastAsia="宋体" w:cs="宋体"/>
          <w:color w:val="auto"/>
          <w:sz w:val="24"/>
          <w:szCs w:val="24"/>
          <w:highlight w:val="none"/>
          <w:lang w:val="en-US" w:eastAsia="en-US"/>
        </w:rPr>
        <w:t xml:space="preserve">         </w:t>
      </w:r>
      <w:r/>
    </w:p>
    <w:tbl>
      <w:tblPr>
        <w:tblStyle w:val="789"/>
        <w:tblW w:w="9150" w:type="dxa"/>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21"/>
        <w:gridCol w:w="6729"/>
      </w:tblGrid>
      <w:tr>
        <w:trPr>
          <w:cantSplit/>
          <w:trHeight w:val="480"/>
        </w:trPr>
        <w:tc>
          <w:tcPr>
            <w:gridSpan w:val="2"/>
            <w:tcW w:w="9150"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一、电梯</w:t>
            </w:r>
            <w:r/>
          </w:p>
        </w:tc>
      </w:tr>
      <w:tr>
        <w:trPr>
          <w:cantSplit/>
          <w:trHeight w:val="480"/>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产品名称</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有机房乘客电梯</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额定载重(kg)</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en-US"/>
              </w:rPr>
              <w:t xml:space="preserve">00kg</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额定速度(m/s)</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en-US"/>
              </w:rPr>
              <w:t xml:space="preserve">5</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台   数</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en-US"/>
              </w:rPr>
              <w:t xml:space="preserve">台</w:t>
            </w:r>
            <w:r/>
          </w:p>
        </w:tc>
      </w:tr>
      <w:tr>
        <w:trPr>
          <w:cantSplit/>
          <w:trHeight w:val="469"/>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停站层数（层/站/门）</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en-US"/>
              </w:rPr>
              <w:t xml:space="preserve">层</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lang w:val="en-US" w:eastAsia="en-US"/>
              </w:rPr>
              <w:t xml:space="preserve">站1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en-US"/>
              </w:rPr>
              <w:t xml:space="preserve">门</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提升高度(m)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层高（mm）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运行控制</w:t>
            </w:r>
            <w:r/>
          </w:p>
        </w:tc>
        <w:tc>
          <w:tcPr>
            <w:tcW w:w="6729"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并联控制</w:t>
            </w:r>
            <w:r/>
          </w:p>
        </w:tc>
      </w:tr>
      <w:tr>
        <w:trPr>
          <w:cantSplit/>
          <w:trHeight w:val="90"/>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轿厢</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lang w:val="en-US" w:eastAsia="en-US"/>
              </w:rPr>
              <w:t xml:space="preserve">尺寸: (mm)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1500*1350</w:t>
            </w:r>
            <w:r>
              <w:rPr>
                <w:rFonts w:hint="eastAsia" w:ascii="宋体" w:hAnsi="宋体" w:eastAsia="宋体" w:cs="宋体"/>
                <w:color w:val="auto"/>
                <w:sz w:val="24"/>
                <w:szCs w:val="24"/>
                <w:highlight w:val="none"/>
                <w:lang w:val="en-US" w:eastAsia="en-US"/>
              </w:rPr>
              <w:t xml:space="preserve">（最小尺寸要求，</w:t>
            </w:r>
            <w:r>
              <w:rPr>
                <w:rFonts w:hint="eastAsia" w:ascii="宋体" w:hAnsi="宋体" w:eastAsia="宋体" w:cs="宋体"/>
                <w:color w:val="auto"/>
                <w:sz w:val="24"/>
                <w:szCs w:val="24"/>
                <w:highlight w:val="none"/>
                <w:lang w:val="en-US" w:eastAsia="zh-CN"/>
              </w:rPr>
              <w:t xml:space="preserve">Motel 168装修后尺寸，需预留装修尺寸，</w:t>
            </w:r>
            <w:r>
              <w:rPr>
                <w:rFonts w:hint="eastAsia" w:ascii="宋体" w:hAnsi="宋体" w:eastAsia="宋体" w:cs="宋体"/>
                <w:color w:val="auto"/>
                <w:sz w:val="24"/>
                <w:szCs w:val="24"/>
                <w:highlight w:val="none"/>
                <w:lang w:val="en-US" w:eastAsia="en-US"/>
              </w:rPr>
              <w:t xml:space="preserve">根据实际井道尺寸，大于此尺寸为优）</w:t>
            </w:r>
            <w:r/>
          </w:p>
        </w:tc>
      </w:tr>
      <w:tr>
        <w:trPr>
          <w:cantSplit/>
          <w:trHeight w:val="525"/>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轿厢净高(mm)</w:t>
            </w:r>
            <w:r/>
          </w:p>
        </w:tc>
        <w:tc>
          <w:tcPr>
            <w:tcW w:w="6729"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en-US"/>
              </w:rPr>
              <w:t xml:space="preserve">00</w:t>
            </w:r>
            <w:r>
              <w:rPr>
                <w:rFonts w:hint="eastAsia" w:ascii="宋体" w:hAnsi="宋体" w:eastAsia="宋体" w:cs="宋体"/>
                <w:color w:val="auto"/>
                <w:sz w:val="24"/>
                <w:szCs w:val="24"/>
                <w:highlight w:val="none"/>
                <w:lang w:val="en-US" w:eastAsia="zh-CN"/>
              </w:rPr>
              <w:t xml:space="preserve">（不含顶部装修）</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开门尺寸(mm)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en-US"/>
              </w:rPr>
              <w:t xml:space="preserve">00*2100</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井道尺寸(mm)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底坑深度(mm)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bl>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(5)城宇公寓（甲乙丙单元17层）   </w:t>
      </w:r>
      <w:r>
        <w:rPr>
          <w:rFonts w:hint="eastAsia" w:ascii="宋体" w:hAnsi="宋体" w:eastAsia="宋体" w:cs="宋体"/>
          <w:color w:val="auto"/>
          <w:sz w:val="24"/>
          <w:szCs w:val="24"/>
          <w:highlight w:val="none"/>
          <w:lang w:val="en-US" w:eastAsia="en-US"/>
        </w:rPr>
        <w:t xml:space="preserve">         </w:t>
      </w:r>
      <w:r/>
    </w:p>
    <w:tbl>
      <w:tblPr>
        <w:tblStyle w:val="789"/>
        <w:tblW w:w="9150" w:type="dxa"/>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21"/>
        <w:gridCol w:w="6729"/>
      </w:tblGrid>
      <w:tr>
        <w:trPr>
          <w:cantSplit/>
          <w:trHeight w:val="480"/>
        </w:trPr>
        <w:tc>
          <w:tcPr>
            <w:gridSpan w:val="2"/>
            <w:tcW w:w="9150"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一、电梯</w:t>
            </w:r>
            <w:r/>
          </w:p>
        </w:tc>
      </w:tr>
      <w:tr>
        <w:trPr>
          <w:cantSplit/>
          <w:trHeight w:val="480"/>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产品名称</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有机房乘客电梯</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额定载重(kg)</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en-US"/>
              </w:rPr>
              <w:t xml:space="preserve">00kg</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额定速度(m/s)</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en-US"/>
              </w:rPr>
              <w:t xml:space="preserve">5</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台   数</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en-US"/>
              </w:rPr>
              <w:t xml:space="preserve">台</w:t>
            </w:r>
            <w:r/>
          </w:p>
        </w:tc>
      </w:tr>
      <w:tr>
        <w:trPr>
          <w:cantSplit/>
          <w:trHeight w:val="469"/>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停站层数（层/站/门）</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en-US"/>
              </w:rPr>
              <w:t xml:space="preserve">层</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lang w:val="en-US" w:eastAsia="en-US"/>
              </w:rPr>
              <w:t xml:space="preserve">站1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en-US"/>
              </w:rPr>
              <w:t xml:space="preserve">门</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提升高度(m)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层高（mm）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运行控制</w:t>
            </w:r>
            <w:r/>
          </w:p>
        </w:tc>
        <w:tc>
          <w:tcPr>
            <w:tcW w:w="6729"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并联控制</w:t>
            </w:r>
            <w:r/>
          </w:p>
        </w:tc>
      </w:tr>
      <w:tr>
        <w:trPr>
          <w:cantSplit/>
          <w:trHeight w:val="90"/>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轿厢</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lang w:val="en-US" w:eastAsia="en-US"/>
              </w:rPr>
              <w:t xml:space="preserve">尺寸: (mm)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1400*1350</w:t>
            </w:r>
            <w:r>
              <w:rPr>
                <w:rFonts w:hint="eastAsia" w:ascii="宋体" w:hAnsi="宋体" w:eastAsia="宋体" w:cs="宋体"/>
                <w:color w:val="auto"/>
                <w:sz w:val="24"/>
                <w:szCs w:val="24"/>
                <w:highlight w:val="none"/>
                <w:lang w:val="en-US" w:eastAsia="en-US"/>
              </w:rPr>
              <w:t xml:space="preserve">（最小尺寸要求，根据实际井道尺寸，大于此尺寸为优）</w:t>
            </w:r>
            <w:r/>
          </w:p>
        </w:tc>
      </w:tr>
      <w:tr>
        <w:trPr>
          <w:cantSplit/>
          <w:trHeight w:val="525"/>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轿厢净高(mm)</w:t>
            </w:r>
            <w:r/>
          </w:p>
        </w:tc>
        <w:tc>
          <w:tcPr>
            <w:tcW w:w="6729"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en-US"/>
              </w:rPr>
              <w:t xml:space="preserve">00</w:t>
            </w:r>
            <w:r>
              <w:rPr>
                <w:rFonts w:hint="eastAsia" w:ascii="宋体" w:hAnsi="宋体" w:eastAsia="宋体" w:cs="宋体"/>
                <w:color w:val="auto"/>
                <w:sz w:val="24"/>
                <w:szCs w:val="24"/>
                <w:highlight w:val="none"/>
                <w:lang w:val="en-US" w:eastAsia="zh-CN"/>
              </w:rPr>
              <w:t xml:space="preserve">（不含顶部装修）</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开门尺寸(mm)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en-US"/>
              </w:rPr>
              <w:t xml:space="preserve">00*2100</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井道尺寸(mm)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底坑深度(mm)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bl>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(6)城宇公寓（甲乙丙单元16层）   </w:t>
      </w:r>
      <w:r>
        <w:rPr>
          <w:rFonts w:hint="eastAsia" w:ascii="宋体" w:hAnsi="宋体" w:eastAsia="宋体" w:cs="宋体"/>
          <w:color w:val="auto"/>
          <w:sz w:val="24"/>
          <w:szCs w:val="24"/>
          <w:highlight w:val="none"/>
          <w:lang w:val="en-US" w:eastAsia="en-US"/>
        </w:rPr>
        <w:t xml:space="preserve">         </w:t>
      </w:r>
      <w:r/>
    </w:p>
    <w:tbl>
      <w:tblPr>
        <w:tblStyle w:val="789"/>
        <w:tblW w:w="9150" w:type="dxa"/>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21"/>
        <w:gridCol w:w="6729"/>
      </w:tblGrid>
      <w:tr>
        <w:trPr>
          <w:cantSplit/>
          <w:trHeight w:val="480"/>
        </w:trPr>
        <w:tc>
          <w:tcPr>
            <w:gridSpan w:val="2"/>
            <w:tcW w:w="9150"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一、电梯</w:t>
            </w:r>
            <w:r/>
          </w:p>
        </w:tc>
      </w:tr>
      <w:tr>
        <w:trPr>
          <w:cantSplit/>
          <w:trHeight w:val="480"/>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产品名称</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有机房乘客电梯</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额定载重(kg)</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en-US"/>
              </w:rPr>
              <w:t xml:space="preserve">00kg</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额定速度(m/s)</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en-US"/>
              </w:rPr>
              <w:t xml:space="preserve">5</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台   数</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en-US"/>
              </w:rPr>
              <w:t xml:space="preserve">台</w:t>
            </w:r>
            <w:r/>
          </w:p>
        </w:tc>
      </w:tr>
      <w:tr>
        <w:trPr>
          <w:cantSplit/>
          <w:trHeight w:val="469"/>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停站层数（层/站/门）</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en-US"/>
              </w:rPr>
              <w:t xml:space="preserve">层</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en-US"/>
              </w:rPr>
              <w:t xml:space="preserve">站1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en-US"/>
              </w:rPr>
              <w:t xml:space="preserve">门</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提升高度(m)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层高（mm）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运行控制</w:t>
            </w:r>
            <w:r/>
          </w:p>
        </w:tc>
        <w:tc>
          <w:tcPr>
            <w:tcW w:w="6729"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并联控制</w:t>
            </w:r>
            <w:r/>
          </w:p>
        </w:tc>
      </w:tr>
      <w:tr>
        <w:trPr>
          <w:cantSplit/>
          <w:trHeight w:val="90"/>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轿厢</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lang w:val="en-US" w:eastAsia="en-US"/>
              </w:rPr>
              <w:t xml:space="preserve">尺寸: (mm)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1400*1350</w:t>
            </w:r>
            <w:r>
              <w:rPr>
                <w:rFonts w:hint="eastAsia" w:ascii="宋体" w:hAnsi="宋体" w:eastAsia="宋体" w:cs="宋体"/>
                <w:color w:val="auto"/>
                <w:sz w:val="24"/>
                <w:szCs w:val="24"/>
                <w:highlight w:val="none"/>
                <w:lang w:val="en-US" w:eastAsia="en-US"/>
              </w:rPr>
              <w:t xml:space="preserve">（最小尺寸要求，根据实际井道尺寸，大于此尺寸为优）</w:t>
            </w:r>
            <w:r/>
          </w:p>
        </w:tc>
      </w:tr>
      <w:tr>
        <w:trPr>
          <w:cantSplit/>
          <w:trHeight w:val="525"/>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轿厢净高(mm)</w:t>
            </w:r>
            <w:r/>
          </w:p>
        </w:tc>
        <w:tc>
          <w:tcPr>
            <w:tcW w:w="6729"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en-US"/>
              </w:rPr>
              <w:t xml:space="preserve">00</w:t>
            </w:r>
            <w:r>
              <w:rPr>
                <w:rFonts w:hint="eastAsia" w:ascii="宋体" w:hAnsi="宋体" w:eastAsia="宋体" w:cs="宋体"/>
                <w:color w:val="auto"/>
                <w:sz w:val="24"/>
                <w:szCs w:val="24"/>
                <w:highlight w:val="none"/>
                <w:lang w:val="en-US" w:eastAsia="zh-CN"/>
              </w:rPr>
              <w:t xml:space="preserve">（不含顶部装修）</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开门尺寸(mm)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en-US"/>
              </w:rPr>
              <w:t xml:space="preserve">00*2100</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井道尺寸(mm)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底坑深度(mm)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bl>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(7)俪景豪庭    </w:t>
      </w:r>
      <w:r>
        <w:rPr>
          <w:rFonts w:hint="eastAsia" w:ascii="宋体" w:hAnsi="宋体" w:eastAsia="宋体" w:cs="宋体"/>
          <w:color w:val="auto"/>
          <w:sz w:val="24"/>
          <w:szCs w:val="24"/>
          <w:highlight w:val="none"/>
          <w:lang w:val="en-US" w:eastAsia="en-US"/>
        </w:rPr>
        <w:t xml:space="preserve">   </w:t>
      </w:r>
      <w:r/>
    </w:p>
    <w:tbl>
      <w:tblPr>
        <w:tblStyle w:val="789"/>
        <w:tblW w:w="9150" w:type="dxa"/>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21"/>
        <w:gridCol w:w="6729"/>
      </w:tblGrid>
      <w:tr>
        <w:trPr>
          <w:cantSplit/>
          <w:trHeight w:val="480"/>
        </w:trPr>
        <w:tc>
          <w:tcPr>
            <w:gridSpan w:val="2"/>
            <w:tcW w:w="9150"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一、电梯</w:t>
            </w:r>
            <w:r/>
          </w:p>
        </w:tc>
      </w:tr>
      <w:tr>
        <w:trPr>
          <w:cantSplit/>
          <w:trHeight w:val="480"/>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产品名称</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有机房乘客电梯</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额定载重(kg)</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en-US"/>
              </w:rPr>
              <w:t xml:space="preserve">00kg</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额定速度(m/s)</w:t>
            </w:r>
            <w:r/>
          </w:p>
        </w:tc>
        <w:tc>
          <w:tcPr>
            <w:tcW w:w="6729"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1.</w:t>
            </w:r>
            <w:r>
              <w:rPr>
                <w:rFonts w:hint="eastAsia" w:ascii="宋体" w:hAnsi="宋体" w:cs="宋体"/>
                <w:color w:val="auto"/>
                <w:sz w:val="24"/>
                <w:szCs w:val="24"/>
                <w:highlight w:val="none"/>
                <w:lang w:val="en-US" w:eastAsia="zh-CN"/>
              </w:rPr>
              <w:t xml:space="preserve">5</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台   数</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en-US"/>
              </w:rPr>
              <w:t xml:space="preserve">台</w:t>
            </w:r>
            <w:r/>
          </w:p>
        </w:tc>
      </w:tr>
      <w:tr>
        <w:trPr>
          <w:cantSplit/>
          <w:trHeight w:val="469"/>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停站层数（层/站/门）</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en-US"/>
              </w:rPr>
              <w:t xml:space="preserve">层</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en-US"/>
              </w:rPr>
              <w:t xml:space="preserve">站1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en-US"/>
              </w:rPr>
              <w:t xml:space="preserve">门</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提升高度(m)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层高（mm）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运行控制</w:t>
            </w:r>
            <w:r/>
          </w:p>
        </w:tc>
        <w:tc>
          <w:tcPr>
            <w:tcW w:w="6729"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集选控制</w:t>
            </w:r>
            <w:r/>
          </w:p>
        </w:tc>
      </w:tr>
      <w:tr>
        <w:trPr>
          <w:cantSplit/>
          <w:trHeight w:val="90"/>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轿厢</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lang w:val="en-US" w:eastAsia="en-US"/>
              </w:rPr>
              <w:t xml:space="preserve">尺寸: (mm)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cs="宋体"/>
                <w:color w:val="auto"/>
                <w:sz w:val="24"/>
                <w:szCs w:val="24"/>
                <w:highlight w:val="none"/>
                <w:lang w:val="en-US" w:eastAsia="zh-CN"/>
              </w:rPr>
              <w:t xml:space="preserve">1350*1400</w:t>
            </w:r>
            <w:r>
              <w:rPr>
                <w:rFonts w:hint="eastAsia" w:ascii="宋体" w:hAnsi="宋体" w:eastAsia="宋体" w:cs="宋体"/>
                <w:color w:val="auto"/>
                <w:sz w:val="24"/>
                <w:szCs w:val="24"/>
                <w:highlight w:val="none"/>
                <w:lang w:val="en-US" w:eastAsia="en-US"/>
              </w:rPr>
              <w:t xml:space="preserve">（最小尺寸要求，根据实际井道尺寸，大于此尺寸为优）</w:t>
            </w:r>
            <w:r/>
          </w:p>
        </w:tc>
      </w:tr>
      <w:tr>
        <w:trPr>
          <w:cantSplit/>
          <w:trHeight w:val="525"/>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轿厢净高(mm)</w:t>
            </w:r>
            <w:r/>
          </w:p>
        </w:tc>
        <w:tc>
          <w:tcPr>
            <w:tcW w:w="6729"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2</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en-US" w:eastAsia="en-US"/>
              </w:rPr>
              <w:t xml:space="preserve">0</w:t>
            </w:r>
            <w:r>
              <w:rPr>
                <w:rFonts w:hint="eastAsia" w:ascii="宋体" w:hAnsi="宋体" w:eastAsia="宋体" w:cs="宋体"/>
                <w:color w:val="auto"/>
                <w:sz w:val="24"/>
                <w:szCs w:val="24"/>
                <w:highlight w:val="none"/>
                <w:lang w:val="en-US" w:eastAsia="zh-CN"/>
              </w:rPr>
              <w:t xml:space="preserve">（不含顶部装修）</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开门尺寸(mm)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en-US"/>
              </w:rPr>
              <w:t xml:space="preserve">00*2100</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井道尺寸(mm)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底坑深度(mm)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bl>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(8) 御庭世纪（1/2/3号楼）    </w:t>
      </w:r>
      <w:r>
        <w:rPr>
          <w:rFonts w:hint="eastAsia" w:ascii="宋体" w:hAnsi="宋体" w:eastAsia="宋体" w:cs="宋体"/>
          <w:color w:val="auto"/>
          <w:sz w:val="24"/>
          <w:szCs w:val="24"/>
          <w:highlight w:val="none"/>
          <w:lang w:val="en-US" w:eastAsia="en-US"/>
        </w:rPr>
        <w:t xml:space="preserve">   </w:t>
      </w:r>
      <w:r/>
    </w:p>
    <w:tbl>
      <w:tblPr>
        <w:tblStyle w:val="789"/>
        <w:tblW w:w="9150" w:type="dxa"/>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21"/>
        <w:gridCol w:w="6729"/>
      </w:tblGrid>
      <w:tr>
        <w:trPr>
          <w:cantSplit/>
          <w:trHeight w:val="480"/>
        </w:trPr>
        <w:tc>
          <w:tcPr>
            <w:gridSpan w:val="2"/>
            <w:tcW w:w="9150"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一、电梯</w:t>
            </w:r>
            <w:r/>
          </w:p>
        </w:tc>
      </w:tr>
      <w:tr>
        <w:trPr>
          <w:cantSplit/>
          <w:trHeight w:val="480"/>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产品名称</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有机房乘客电梯</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额定载重(kg)</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en-US"/>
              </w:rPr>
              <w:t xml:space="preserve">00kg</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额定速度(m/s)</w:t>
            </w:r>
            <w:r/>
          </w:p>
        </w:tc>
        <w:tc>
          <w:tcPr>
            <w:tcW w:w="6729"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1.</w:t>
            </w:r>
            <w:r>
              <w:rPr>
                <w:rFonts w:hint="eastAsia" w:ascii="宋体" w:hAnsi="宋体" w:eastAsia="宋体" w:cs="宋体"/>
                <w:color w:val="auto"/>
                <w:sz w:val="24"/>
                <w:szCs w:val="24"/>
                <w:highlight w:val="none"/>
                <w:lang w:val="en-US" w:eastAsia="zh-CN"/>
              </w:rPr>
              <w:t xml:space="preserve">50</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台   数</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en-US"/>
              </w:rPr>
              <w:t xml:space="preserve">台</w:t>
            </w:r>
            <w:r/>
          </w:p>
        </w:tc>
      </w:tr>
      <w:tr>
        <w:trPr>
          <w:cantSplit/>
          <w:trHeight w:val="469"/>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停站层数（层/站/门）</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en-US"/>
              </w:rPr>
              <w:t xml:space="preserve">层</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en-US"/>
              </w:rPr>
              <w:t xml:space="preserve">站1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en-US"/>
              </w:rPr>
              <w:t xml:space="preserve">门</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提升高度(m)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层高（mm）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运行控制</w:t>
            </w:r>
            <w:r/>
          </w:p>
        </w:tc>
        <w:tc>
          <w:tcPr>
            <w:tcW w:w="6729"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现场勘测</w:t>
            </w:r>
            <w:r/>
          </w:p>
        </w:tc>
      </w:tr>
      <w:tr>
        <w:trPr>
          <w:cantSplit/>
          <w:trHeight w:val="90"/>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轿厢</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lang w:val="en-US" w:eastAsia="en-US"/>
              </w:rPr>
              <w:t xml:space="preserve">尺寸: (mm)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cs="宋体"/>
                <w:color w:val="auto"/>
                <w:sz w:val="24"/>
                <w:szCs w:val="24"/>
                <w:highlight w:val="none"/>
                <w:lang w:val="en-US" w:eastAsia="zh-CN"/>
              </w:rPr>
              <w:t xml:space="preserve">1600*1400</w:t>
            </w:r>
            <w:r>
              <w:rPr>
                <w:rFonts w:hint="eastAsia" w:ascii="宋体" w:hAnsi="宋体" w:eastAsia="宋体" w:cs="宋体"/>
                <w:color w:val="auto"/>
                <w:sz w:val="24"/>
                <w:szCs w:val="24"/>
                <w:highlight w:val="none"/>
                <w:lang w:val="en-US" w:eastAsia="en-US"/>
              </w:rPr>
              <w:t xml:space="preserve">（最小尺寸要求，根据实际井道尺寸，大于此尺寸为优）</w:t>
            </w:r>
            <w:r/>
          </w:p>
        </w:tc>
      </w:tr>
      <w:tr>
        <w:trPr>
          <w:cantSplit/>
          <w:trHeight w:val="525"/>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轿厢净高(mm)</w:t>
            </w:r>
            <w:r/>
          </w:p>
        </w:tc>
        <w:tc>
          <w:tcPr>
            <w:tcW w:w="6729"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2</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en-US"/>
              </w:rPr>
              <w:t xml:space="preserve">0</w:t>
            </w:r>
            <w:r>
              <w:rPr>
                <w:rFonts w:hint="eastAsia" w:ascii="宋体" w:hAnsi="宋体" w:eastAsia="宋体" w:cs="宋体"/>
                <w:color w:val="auto"/>
                <w:sz w:val="24"/>
                <w:szCs w:val="24"/>
                <w:highlight w:val="none"/>
                <w:lang w:val="en-US" w:eastAsia="zh-CN"/>
              </w:rPr>
              <w:t xml:space="preserve">（不含顶部装修）</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开门尺寸(mm)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en-US"/>
              </w:rPr>
              <w:t xml:space="preserve">00*2100</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井道尺寸(mm)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底坑深度(mm)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bl>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(9) 御庭世纪（6/7号楼）    </w:t>
      </w:r>
      <w:r>
        <w:rPr>
          <w:rFonts w:hint="eastAsia" w:ascii="宋体" w:hAnsi="宋体" w:eastAsia="宋体" w:cs="宋体"/>
          <w:color w:val="auto"/>
          <w:sz w:val="24"/>
          <w:szCs w:val="24"/>
          <w:highlight w:val="none"/>
          <w:lang w:val="en-US" w:eastAsia="en-US"/>
        </w:rPr>
        <w:t xml:space="preserve">   </w:t>
      </w:r>
      <w:r/>
    </w:p>
    <w:tbl>
      <w:tblPr>
        <w:tblStyle w:val="789"/>
        <w:tblW w:w="9150" w:type="dxa"/>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21"/>
        <w:gridCol w:w="6729"/>
      </w:tblGrid>
      <w:tr>
        <w:trPr>
          <w:cantSplit/>
          <w:trHeight w:val="480"/>
        </w:trPr>
        <w:tc>
          <w:tcPr>
            <w:gridSpan w:val="2"/>
            <w:tcW w:w="9150"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一、电梯</w:t>
            </w:r>
            <w:r/>
          </w:p>
        </w:tc>
      </w:tr>
      <w:tr>
        <w:trPr>
          <w:cantSplit/>
          <w:trHeight w:val="480"/>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产品名称</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有机房乘客电梯</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额定载重(kg)</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en-US"/>
              </w:rPr>
              <w:t xml:space="preserve">00kg</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额定速度(m/s)</w:t>
            </w:r>
            <w:r/>
          </w:p>
        </w:tc>
        <w:tc>
          <w:tcPr>
            <w:tcW w:w="6729"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1.</w:t>
            </w:r>
            <w:r>
              <w:rPr>
                <w:rFonts w:hint="eastAsia" w:ascii="宋体" w:hAnsi="宋体" w:eastAsia="宋体" w:cs="宋体"/>
                <w:color w:val="auto"/>
                <w:sz w:val="24"/>
                <w:szCs w:val="24"/>
                <w:highlight w:val="none"/>
                <w:lang w:val="en-US" w:eastAsia="zh-CN"/>
              </w:rPr>
              <w:t xml:space="preserve">00</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台   数</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en-US"/>
              </w:rPr>
              <w:t xml:space="preserve">台</w:t>
            </w:r>
            <w:r/>
          </w:p>
        </w:tc>
      </w:tr>
      <w:tr>
        <w:trPr>
          <w:cantSplit/>
          <w:trHeight w:val="469"/>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停站层数（层/站/门）</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en-US"/>
              </w:rPr>
              <w:t xml:space="preserve">层</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en-US"/>
              </w:rPr>
              <w:t xml:space="preserve">站</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en-US"/>
              </w:rPr>
              <w:t xml:space="preserve">门</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提升高度(m)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层高（mm）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运行控制</w:t>
            </w:r>
            <w:r/>
          </w:p>
        </w:tc>
        <w:tc>
          <w:tcPr>
            <w:tcW w:w="6729"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现场勘测</w:t>
            </w:r>
            <w:r/>
          </w:p>
        </w:tc>
      </w:tr>
      <w:tr>
        <w:trPr>
          <w:cantSplit/>
          <w:trHeight w:val="90"/>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轿厢</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lang w:val="en-US" w:eastAsia="en-US"/>
              </w:rPr>
              <w:t xml:space="preserve">尺寸: (mm)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400*1350</w:t>
            </w:r>
            <w:r>
              <w:rPr>
                <w:rFonts w:hint="eastAsia" w:ascii="宋体" w:hAnsi="宋体" w:eastAsia="宋体" w:cs="宋体"/>
                <w:color w:val="auto"/>
                <w:sz w:val="24"/>
                <w:szCs w:val="24"/>
                <w:highlight w:val="none"/>
                <w:lang w:val="en-US" w:eastAsia="en-US"/>
              </w:rPr>
              <w:t xml:space="preserve">（最小尺寸要求，根据实际井道尺寸，大于此尺寸为优）</w:t>
            </w:r>
            <w:r/>
          </w:p>
        </w:tc>
      </w:tr>
      <w:tr>
        <w:trPr>
          <w:cantSplit/>
          <w:trHeight w:val="525"/>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轿厢净高(mm)</w:t>
            </w:r>
            <w:r/>
          </w:p>
        </w:tc>
        <w:tc>
          <w:tcPr>
            <w:tcW w:w="6729"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2</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en-US"/>
              </w:rPr>
              <w:t xml:space="preserve">0</w:t>
            </w:r>
            <w:r>
              <w:rPr>
                <w:rFonts w:hint="eastAsia" w:ascii="宋体" w:hAnsi="宋体" w:eastAsia="宋体" w:cs="宋体"/>
                <w:color w:val="auto"/>
                <w:sz w:val="24"/>
                <w:szCs w:val="24"/>
                <w:highlight w:val="none"/>
                <w:lang w:val="en-US" w:eastAsia="zh-CN"/>
              </w:rPr>
              <w:t xml:space="preserve">（不含顶部装修）</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开门尺寸(mm)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en-US"/>
              </w:rPr>
              <w:t xml:space="preserve">00*2100</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井道尺寸(mm)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r>
        <w:trPr>
          <w:cantSplit/>
          <w:trHeight w:val="353"/>
        </w:trPr>
        <w:tc>
          <w:tcPr>
            <w:tcW w:w="2421"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底坑深度(mm)</w:t>
            </w:r>
            <w:r/>
          </w:p>
        </w:tc>
        <w:tc>
          <w:tcPr>
            <w:tcW w:w="6729" w:type="dxa"/>
            <w:vAlign w:val="center"/>
            <w:textDirection w:val="lrTb"/>
            <w:noWrap w:val="false"/>
          </w:tcPr>
          <w:p>
            <w:pPr>
              <w:jc w:val="left"/>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现场勘测</w:t>
            </w:r>
            <w:r/>
          </w:p>
        </w:tc>
      </w:tr>
    </w:tbl>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261"/>
        <w:ind w:firstLine="562"/>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所提供的货物技术规格应符合货物的技术规格及要求，如果投标人不能响应招标文件技术规格和要求的某项技术规格，投标人应在技术偏离表中说明偏离情况，如果投标人不提供技术偏离表说明偏离情况，则将认为提供的货物完全符合本招标文件的要求。</w:t>
      </w:r>
      <w:r/>
    </w:p>
    <w:p>
      <w:pPr>
        <w:pStyle w:val="1267"/>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★1.1电梯设计使用寿命不少于20年。</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缓冲器：缓冲器模拟寿命达</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年，试验完成后部件无明显损坏，且仍能正常工作。</w:t>
      </w:r>
      <w:r>
        <w:rPr>
          <w:rFonts w:hint="eastAsia" w:ascii="宋体" w:hAnsi="宋体" w:cs="宋体"/>
          <w:color w:val="auto"/>
          <w:sz w:val="24"/>
          <w:szCs w:val="24"/>
          <w:highlight w:val="none"/>
          <w:lang w:val="en-US" w:eastAsia="zh-CN"/>
        </w:rPr>
        <w:t xml:space="preserve">（投标人须提供省级特种设备检验机构或第三方检测机构出具的模拟寿命试验报告。）</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限速器：限速器带</w:t>
      </w:r>
      <w:r>
        <w:rPr>
          <w:rFonts w:hint="eastAsia" w:ascii="宋体" w:hAnsi="宋体" w:cs="宋体"/>
          <w:color w:val="auto"/>
          <w:sz w:val="24"/>
          <w:szCs w:val="24"/>
          <w:highlight w:val="none"/>
          <w:lang w:val="en-US" w:eastAsia="zh-CN"/>
        </w:rPr>
        <w:t xml:space="preserve">安全钳</w:t>
      </w:r>
      <w:r>
        <w:rPr>
          <w:rFonts w:hint="eastAsia" w:ascii="宋体" w:hAnsi="宋体" w:cs="宋体"/>
          <w:color w:val="auto"/>
          <w:sz w:val="24"/>
          <w:szCs w:val="24"/>
          <w:highlight w:val="none"/>
        </w:rPr>
        <w:t xml:space="preserve">模拟寿命达</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年，试验完成后部件无明显损坏，且仍能正常工作。</w:t>
      </w:r>
      <w:r>
        <w:rPr>
          <w:rFonts w:hint="eastAsia" w:ascii="宋体" w:hAnsi="宋体" w:cs="宋体"/>
          <w:color w:val="auto"/>
          <w:sz w:val="24"/>
          <w:szCs w:val="24"/>
          <w:highlight w:val="none"/>
          <w:lang w:val="en-US" w:eastAsia="zh-CN"/>
        </w:rPr>
        <w:t xml:space="preserve">（投标人须提供省级特种设备检验机构或第三方检测机构出具的模拟寿命试验报告。）</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技术规格及参数</w:t>
      </w:r>
      <w:r/>
    </w:p>
    <w:p>
      <w:pPr>
        <w:pStyle w:val="1267"/>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投标电梯须可靠、稳定，符合设计要求和使用规范。配置按中高档电梯功能。投标电梯在具备电梯所有基本功能的前提下，还应保证满足以下有关技术要求（以下要求，除特别说明外，对每台电梯均适用）。</w:t>
      </w:r>
      <w:r/>
    </w:p>
    <w:p>
      <w:pPr>
        <w:pStyle w:val="1267"/>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.1电源要求：交流三相380V，50Hz；交流单相 220V，50Hz</w:t>
      </w:r>
      <w:r/>
    </w:p>
    <w:p>
      <w:pPr>
        <w:pStyle w:val="1267"/>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1.4.2曳引机：①采用交流三相永磁同步无齿轮；②与所投电梯为同一品牌；③外壳防护等级IP41及以上；④所投电梯的电动机能效等级为一级且电动机功率因数达到96%或以上（需提供第三方检测机构出具的型式试验报告中证明使用原厂原品牌的检测报告原件彩色的扫描件上传至投标文件中）。</w:t>
      </w:r>
      <w:r/>
    </w:p>
    <w:p>
      <w:pPr>
        <w:pStyle w:val="1267"/>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▲1.4.3曳引机制动器：动作寿命达到2000万次及以上；（需提供第三方检测机构出具的型式试验报告中证明使用原厂原品牌的检测报告原件彩色的扫描件上传至投标文件中）。</w:t>
      </w:r>
      <w:r/>
    </w:p>
    <w:p>
      <w:pPr>
        <w:pStyle w:val="1267"/>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▲1.4.4终端（限位）开关：终端（限位）开关动作寿命达到1500万次及以上；（需提供第三方检测机构出具的型式试验报告中证明使用原厂原品牌的检测报告原件彩色的扫描件上传至投标文件中）。</w:t>
      </w:r>
      <w:r/>
    </w:p>
    <w:p>
      <w:pPr>
        <w:pStyle w:val="1267"/>
        <w:ind w:firstLine="72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主机：变频调速电机、永磁同步无齿轮驱动。</w:t>
      </w:r>
      <w:r/>
    </w:p>
    <w:p>
      <w:pPr>
        <w:pStyle w:val="1267"/>
        <w:ind w:firstLine="480"/>
        <w:spacing w:line="360" w:lineRule="auto"/>
        <w:tabs>
          <w:tab w:val="left" w:pos="6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制动器载荷：轿厢内加载至200%，额定载荷并保持20分钟后，部件完好。（制动器载荷）</w:t>
      </w:r>
      <w:r>
        <w:rPr>
          <w:rFonts w:hint="eastAsia" w:ascii="宋体" w:hAnsi="宋体" w:cs="宋体"/>
          <w:color w:val="auto"/>
          <w:sz w:val="24"/>
          <w:szCs w:val="24"/>
          <w:highlight w:val="none"/>
          <w:lang w:val="en-US" w:eastAsia="zh-CN"/>
        </w:rPr>
        <w:t xml:space="preserve">（需提供第三方检测机构出具的型式试验报告中证明使用原厂原品牌的检测报告原件彩色的扫描件上传至投标文件中）。</w:t>
      </w:r>
      <w:r/>
    </w:p>
    <w:p>
      <w:pPr>
        <w:pStyle w:val="1267"/>
        <w:ind w:firstLine="48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门机系统：</w:t>
      </w:r>
      <w:r>
        <w:rPr>
          <w:rFonts w:hint="eastAsia" w:ascii="宋体" w:hAnsi="宋体" w:eastAsia="宋体" w:cs="宋体"/>
          <w:color w:val="auto"/>
          <w:sz w:val="24"/>
          <w:szCs w:val="24"/>
          <w:highlight w:val="none"/>
        </w:rPr>
        <w:t xml:space="preserve">应采用配套门机，并采用光幕保护系统，变压变频（VVVF）调速驱动。 </w:t>
      </w:r>
      <w:r/>
    </w:p>
    <w:p>
      <w:pPr>
        <w:pStyle w:val="1267"/>
        <w:ind w:firstLine="480"/>
        <w:spacing w:line="360" w:lineRule="auto"/>
        <w:tabs>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开门方式：双扇自动中分门。</w:t>
      </w:r>
      <w:r/>
    </w:p>
    <w:p>
      <w:pPr>
        <w:pStyle w:val="1267"/>
        <w:ind w:firstLine="482"/>
        <w:spacing w:line="360" w:lineRule="auto"/>
        <w:tabs>
          <w:tab w:val="left" w:pos="108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rPr>
        <w:t xml:space="preserve">轿厢</w:t>
      </w:r>
      <w:r/>
    </w:p>
    <w:p>
      <w:pPr>
        <w:pStyle w:val="1267"/>
        <w:ind w:firstLine="720"/>
        <w:spacing w:line="360" w:lineRule="auto"/>
        <w:tabs>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.9.1轿厢装饰方案：轿厢及轿门均采用发纹不锈钢，材质304发纹不锈钢≥1.5mm；轿顶采用标准装饰并提供样本图册，供采购人选订。轿厢净高不得低于2</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00</w:t>
      </w:r>
      <w:r>
        <w:rPr>
          <w:rFonts w:ascii="宋体" w:hAnsi="宋体" w:cs="宋体"/>
          <w:color w:val="auto"/>
          <w:sz w:val="24"/>
          <w:szCs w:val="24"/>
          <w:highlight w:val="none"/>
        </w:rPr>
        <w:t xml:space="preserve">m</w:t>
      </w:r>
      <w:r>
        <w:rPr>
          <w:rFonts w:hint="eastAsia" w:ascii="宋体" w:hAnsi="宋体" w:cs="宋体"/>
          <w:color w:val="auto"/>
          <w:sz w:val="24"/>
          <w:szCs w:val="24"/>
          <w:highlight w:val="none"/>
        </w:rPr>
        <w:t xml:space="preserve">m。电梯轿厢内前壁采用1套连体式发纹不锈钢操作面板。</w:t>
      </w:r>
      <w:r/>
    </w:p>
    <w:p>
      <w:pPr>
        <w:pStyle w:val="1267"/>
        <w:ind w:firstLine="72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.9.2 轿内操纵箱：发纹不锈钢，设置一体化操纵盘，采用液晶显示，不锈钢按钮，有运行方向箭头显示。</w:t>
      </w:r>
      <w:r/>
    </w:p>
    <w:p>
      <w:pPr>
        <w:pStyle w:val="1267"/>
        <w:ind w:firstLine="72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.9.3层站位置指示器：配置高亮度液晶显示器，可以显示电梯的位置和运行方向。</w:t>
      </w:r>
      <w:r/>
    </w:p>
    <w:p>
      <w:pPr>
        <w:pStyle w:val="1267"/>
        <w:ind w:firstLine="720"/>
        <w:spacing w:line="360" w:lineRule="auto"/>
        <w:tabs>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.9.4称重装置：电子称重装置，控制柜中可随时显示荷载重量。</w:t>
      </w:r>
      <w:r/>
    </w:p>
    <w:p>
      <w:pPr>
        <w:pStyle w:val="1267"/>
        <w:ind w:firstLine="72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.9.5 轿厢讯号装置：具有超载显示报警功能。</w:t>
      </w:r>
      <w:r/>
    </w:p>
    <w:p>
      <w:pPr>
        <w:pStyle w:val="1267"/>
        <w:ind w:firstLine="720"/>
        <w:spacing w:line="360" w:lineRule="auto"/>
        <w:tabs>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.9.6主要层站开门时间可调，并具有延长开门时间按钮。</w:t>
      </w:r>
      <w:r/>
    </w:p>
    <w:p>
      <w:pPr>
        <w:pStyle w:val="1267"/>
        <w:ind w:firstLine="480"/>
        <w:spacing w:line="360" w:lineRule="auto"/>
        <w:tabs>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.10轿厢门和厅门</w:t>
      </w:r>
      <w:r/>
    </w:p>
    <w:p>
      <w:pPr>
        <w:pStyle w:val="1267"/>
        <w:ind w:firstLine="720"/>
        <w:spacing w:line="360" w:lineRule="auto"/>
        <w:tabs>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.10.1开门机：变频变压调速电脑控制（VVVF），门机采用带齿皮带传动；要求调速平滑，运行可靠。</w:t>
      </w:r>
      <w:r/>
    </w:p>
    <w:p>
      <w:pPr>
        <w:pStyle w:val="1267"/>
        <w:ind w:firstLine="480"/>
        <w:spacing w:line="360" w:lineRule="auto"/>
        <w:tabs>
          <w:tab w:val="left" w:pos="108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▲1.4.10.2门机系统：模拟正常的开关门运行,进行不小于 2000 万次的疲劳试验，试验完成后门机系统成运行正常（需提供第三方检测机构出具的型式试验报告中证明使用原厂原品牌的检测报告原件彩色的扫描件上传至投标文件中）。</w:t>
      </w:r>
      <w:r/>
    </w:p>
    <w:p>
      <w:pPr>
        <w:pStyle w:val="1267"/>
        <w:ind w:firstLine="480"/>
        <w:spacing w:line="360" w:lineRule="auto"/>
        <w:tabs>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.10.3 门电机：①采用永磁同步门电动机；②与电梯为同一品牌；③外壳防护等级</w:t>
      </w:r>
      <w:r>
        <w:rPr>
          <w:rFonts w:hint="eastAsia" w:ascii="宋体" w:hAnsi="宋体" w:cs="宋体"/>
          <w:color w:val="auto"/>
          <w:sz w:val="24"/>
          <w:szCs w:val="24"/>
          <w:highlight w:val="none"/>
          <w:lang w:val="en-US" w:eastAsia="zh-CN"/>
        </w:rPr>
        <w:t xml:space="preserve">IP65</w:t>
      </w:r>
      <w:r>
        <w:rPr>
          <w:rFonts w:hint="eastAsia" w:ascii="宋体" w:hAnsi="宋体" w:cs="宋体"/>
          <w:color w:val="auto"/>
          <w:sz w:val="24"/>
          <w:szCs w:val="24"/>
          <w:highlight w:val="none"/>
          <w:lang w:eastAsia="zh-CN"/>
        </w:rPr>
        <w:t xml:space="preserve">及以上</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（需提供第三方检测机构出具的型式试验报告中证明使用原厂原品牌的检测报告原件彩色的扫描件上传至投标文件中）。</w:t>
      </w:r>
      <w:r/>
    </w:p>
    <w:p>
      <w:pPr>
        <w:pStyle w:val="1267"/>
        <w:ind w:firstLine="720"/>
        <w:spacing w:line="360" w:lineRule="auto"/>
        <w:tabs>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.10.4 轿厢门和厅门关闭后，门扇之间的间隙应小于4mm。</w:t>
      </w:r>
      <w:r/>
    </w:p>
    <w:p>
      <w:pPr>
        <w:pStyle w:val="1267"/>
        <w:ind w:firstLine="480"/>
        <w:spacing w:line="360" w:lineRule="auto"/>
        <w:tabs>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.10.5电梯光幕与电梯为同一品牌，且满足发射接收管数目≥</w:t>
      </w:r>
      <w:r>
        <w:rPr>
          <w:rFonts w:hint="eastAsia" w:ascii="宋体" w:hAnsi="宋体" w:cs="宋体"/>
          <w:color w:val="auto"/>
          <w:sz w:val="24"/>
          <w:szCs w:val="24"/>
          <w:highlight w:val="none"/>
          <w:lang w:val="en-US" w:eastAsia="zh-CN"/>
        </w:rPr>
        <w:t xml:space="preserve">40</w:t>
      </w:r>
      <w:r>
        <w:rPr>
          <w:rFonts w:hint="eastAsia" w:ascii="宋体" w:hAnsi="宋体" w:cs="宋体"/>
          <w:color w:val="auto"/>
          <w:sz w:val="24"/>
          <w:szCs w:val="24"/>
          <w:highlight w:val="none"/>
        </w:rPr>
        <w:t xml:space="preserve">对，光束≥230束，</w:t>
      </w:r>
      <w:r>
        <w:rPr>
          <w:rFonts w:hint="eastAsia" w:ascii="宋体" w:hAnsi="宋体" w:cs="宋体"/>
          <w:color w:val="auto"/>
          <w:sz w:val="24"/>
          <w:szCs w:val="24"/>
          <w:highlight w:val="none"/>
          <w:lang w:eastAsia="zh-CN"/>
        </w:rPr>
        <w:t xml:space="preserve">工作</w:t>
      </w:r>
      <w:r>
        <w:rPr>
          <w:rFonts w:hint="eastAsia" w:ascii="宋体" w:hAnsi="宋体" w:cs="宋体"/>
          <w:color w:val="auto"/>
          <w:sz w:val="24"/>
          <w:szCs w:val="24"/>
          <w:highlight w:val="none"/>
        </w:rPr>
        <w:t xml:space="preserve">距离0~</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m，IP防护等级≥IP65。</w:t>
      </w:r>
      <w:r>
        <w:rPr>
          <w:rFonts w:hint="eastAsia" w:ascii="宋体" w:hAnsi="宋体" w:cs="宋体"/>
          <w:color w:val="auto"/>
          <w:sz w:val="24"/>
          <w:szCs w:val="24"/>
          <w:highlight w:val="none"/>
          <w:lang w:val="en-US" w:eastAsia="zh-CN"/>
        </w:rPr>
        <w:t xml:space="preserve">（需提供第三方检测机构出具的型式试验报告中证明使用原厂原品牌的检测报告原件彩色的扫描件上传至投标文件中）。</w:t>
      </w:r>
      <w:r/>
    </w:p>
    <w:p>
      <w:pPr>
        <w:pStyle w:val="1267"/>
        <w:ind w:firstLine="720"/>
        <w:spacing w:line="360" w:lineRule="auto"/>
        <w:tabs>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.10.6具有重复关门功能。</w:t>
      </w:r>
      <w:r/>
    </w:p>
    <w:p>
      <w:pPr>
        <w:pStyle w:val="1267"/>
        <w:ind w:firstLine="720"/>
        <w:spacing w:line="360" w:lineRule="auto"/>
        <w:tabs>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.10.7厅门采用发纹不锈钢≥1.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mm,小门套采用发纹不锈钢≥1.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mm</w:t>
      </w:r>
      <w:r/>
    </w:p>
    <w:p>
      <w:pPr>
        <w:pStyle w:val="1267"/>
        <w:ind w:firstLine="480"/>
        <w:spacing w:line="360" w:lineRule="auto"/>
        <w:tabs>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.11轿厢顶</w:t>
      </w:r>
      <w:r/>
    </w:p>
    <w:p>
      <w:pPr>
        <w:pStyle w:val="1267"/>
        <w:ind w:firstLine="720"/>
        <w:spacing w:line="360" w:lineRule="auto"/>
        <w:tabs>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.11.1轿顶上设检修箱及安全护栏，供检修时使用，如轿厢内、井道、控制柜也设有检修运行装置，应确保轿顶优先，检修运行应符合GB7588（2020）中的规定。</w:t>
      </w:r>
      <w:r/>
    </w:p>
    <w:p>
      <w:pPr>
        <w:pStyle w:val="1267"/>
        <w:ind w:firstLine="720"/>
        <w:spacing w:line="360" w:lineRule="auto"/>
        <w:tabs>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.11.2检修箱应包括以下装置：手旋复位的红色停止按钮；检修开关；带36V检修照明灯；维修用插座（220V，单相三线）；检修运行按钮。</w:t>
      </w:r>
      <w:r/>
    </w:p>
    <w:p>
      <w:pPr>
        <w:pStyle w:val="1267"/>
        <w:ind w:firstLine="720"/>
        <w:spacing w:line="360" w:lineRule="auto"/>
        <w:tabs>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.12</w:t>
      </w:r>
      <w:bookmarkStart w:id="155" w:name="_Toc514164609"/>
      <w:r/>
      <w:bookmarkStart w:id="156" w:name="_Toc135749911"/>
      <w:r/>
      <w:bookmarkStart w:id="157" w:name="_Toc514313056"/>
      <w:r/>
      <w:bookmarkStart w:id="158" w:name="_Toc514314332"/>
      <w:r/>
      <w:bookmarkStart w:id="159" w:name="_Toc514170740"/>
      <w:r/>
      <w:bookmarkStart w:id="160" w:name="_Toc133390280"/>
      <w:r/>
      <w:bookmarkStart w:id="161" w:name="_Toc514313428"/>
      <w:r/>
      <w:bookmarkStart w:id="162" w:name="_Toc133308838"/>
      <w:r/>
      <w:bookmarkStart w:id="163" w:name="_Toc514312905"/>
      <w:r/>
      <w:bookmarkStart w:id="164" w:name="_Toc132207331"/>
      <w:r>
        <w:rPr>
          <w:rFonts w:hint="eastAsia" w:ascii="宋体" w:hAnsi="宋体" w:cs="宋体"/>
          <w:color w:val="auto"/>
          <w:sz w:val="24"/>
          <w:szCs w:val="24"/>
          <w:highlight w:val="none"/>
        </w:rPr>
        <w:t xml:space="preserve">厅外指示及呼叫一体式装置</w:t>
      </w:r>
      <w:r/>
    </w:p>
    <w:p>
      <w:pPr>
        <w:pStyle w:val="1267"/>
        <w:ind w:firstLine="480"/>
        <w:spacing w:line="360" w:lineRule="auto"/>
        <w:tabs>
          <w:tab w:val="left" w:pos="1080" w:leader="none"/>
        </w:tabs>
        <w:rPr>
          <w:rFonts w:hint="eastAsia" w:ascii="宋体" w:hAnsi="宋体" w:cs="宋体"/>
          <w:color w:val="auto"/>
          <w:sz w:val="24"/>
          <w:szCs w:val="24"/>
          <w:highlight w:val="none"/>
        </w:rPr>
      </w:pPr>
      <w:r/>
      <w:bookmarkStart w:id="165" w:name="OLE_LINK10"/>
      <w:r>
        <w:rPr>
          <w:rFonts w:hint="eastAsia" w:ascii="宋体" w:hAnsi="宋体" w:cs="宋体"/>
          <w:color w:val="auto"/>
          <w:sz w:val="24"/>
          <w:szCs w:val="24"/>
          <w:highlight w:val="none"/>
        </w:rPr>
        <w:t xml:space="preserve">各层均配置厅外</w:t>
      </w:r>
      <w:bookmarkEnd w:id="165"/>
      <w:r>
        <w:rPr>
          <w:rFonts w:hint="eastAsia" w:ascii="宋体" w:hAnsi="宋体" w:cs="宋体"/>
          <w:color w:val="auto"/>
          <w:sz w:val="24"/>
          <w:szCs w:val="24"/>
          <w:highlight w:val="none"/>
        </w:rPr>
        <w:t xml:space="preserve">层站指示器与厅外呼叫一体式装置，高亮度LED数码管楼层显示器，显示电梯的位置和运行方向，当电梯处于关闭、暂停服务或维修状态下时，应能给予各类乘客明确的提示。面板为发纹不锈钢，采用数字微触按钮，微型动态发光二极管按钮照明。呼叫装置应满足普通乘客的使用要求。基站（地面一层）呼叫装置上应有钥匙开关（泊梯开关），该开关用以接通控制电源。</w:t>
      </w:r>
      <w:bookmarkEnd w:id="155"/>
      <w:r/>
      <w:bookmarkEnd w:id="156"/>
      <w:r/>
      <w:bookmarkEnd w:id="157"/>
      <w:r/>
      <w:bookmarkEnd w:id="158"/>
      <w:r/>
      <w:bookmarkEnd w:id="159"/>
      <w:r/>
      <w:bookmarkEnd w:id="160"/>
      <w:r/>
      <w:bookmarkEnd w:id="161"/>
      <w:r/>
      <w:bookmarkEnd w:id="162"/>
      <w:r/>
      <w:bookmarkEnd w:id="163"/>
      <w:r/>
      <w:bookmarkEnd w:id="164"/>
      <w:r/>
      <w:r/>
    </w:p>
    <w:p>
      <w:pPr>
        <w:pStyle w:val="1267"/>
        <w:ind w:firstLine="720"/>
        <w:spacing w:line="360" w:lineRule="auto"/>
        <w:rPr>
          <w:rFonts w:hint="eastAsia" w:ascii="宋体" w:hAnsi="宋体" w:eastAsia="宋体" w:cs="宋体"/>
          <w:color w:val="auto"/>
          <w:sz w:val="24"/>
          <w:szCs w:val="24"/>
          <w:highlight w:val="none"/>
          <w:lang w:eastAsia="zh-CN"/>
        </w:rPr>
      </w:pPr>
      <w:r>
        <w:rPr>
          <w:rFonts w:hint="eastAsia" w:ascii="宋体" w:hAnsi="宋体" w:cs="宋体"/>
          <w:bCs/>
          <w:color w:val="auto"/>
          <w:sz w:val="24"/>
          <w:szCs w:val="24"/>
          <w:highlight w:val="none"/>
          <w:lang w:val="en-US" w:eastAsia="zh-CN"/>
        </w:rPr>
        <w:t xml:space="preserve">▲1.4.13</w:t>
      </w:r>
      <w:r>
        <w:rPr>
          <w:rFonts w:hint="eastAsia" w:ascii="宋体" w:hAnsi="宋体" w:eastAsia="宋体" w:cs="宋体"/>
          <w:bCs/>
          <w:color w:val="auto"/>
          <w:sz w:val="24"/>
          <w:szCs w:val="24"/>
          <w:highlight w:val="none"/>
          <w:lang w:val="en-US" w:eastAsia="zh-CN"/>
        </w:rPr>
        <w:t xml:space="preserve">按钮：为原厂原品牌，每个按钮需经过2000万次或以上的寿命测试，试验后按钮的通断功能正常、结构无明显损坏</w:t>
      </w:r>
      <w:r>
        <w:rPr>
          <w:rFonts w:hint="eastAsia" w:ascii="宋体" w:hAnsi="宋体" w:cs="宋体"/>
          <w:color w:val="auto"/>
          <w:sz w:val="24"/>
          <w:szCs w:val="24"/>
          <w:highlight w:val="none"/>
          <w:lang w:val="en-US" w:eastAsia="zh-CN"/>
        </w:rPr>
        <w:t xml:space="preserve">（需提供第三方检测机构出具的型式试验报告中证明使用原厂原品牌的检测报告原件彩色的扫描件上传至投标文件中）。</w:t>
      </w:r>
      <w:r/>
    </w:p>
    <w:p>
      <w:pPr>
        <w:pStyle w:val="1267"/>
        <w:ind w:firstLine="480"/>
        <w:spacing w:line="360" w:lineRule="auto"/>
        <w:tabs>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其他装置</w:t>
      </w:r>
      <w:r/>
    </w:p>
    <w:p>
      <w:pPr>
        <w:pStyle w:val="1267"/>
        <w:ind w:firstLine="72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w:t>
      </w:r>
      <w:r>
        <w:rPr>
          <w:rFonts w:hint="eastAsia" w:ascii="宋体" w:hAnsi="宋体" w:cs="宋体"/>
          <w:bCs/>
          <w:color w:val="auto"/>
          <w:sz w:val="24"/>
          <w:szCs w:val="24"/>
          <w:highlight w:val="none"/>
        </w:rPr>
        <w:t xml:space="preserve">轿厢导轨主轨采用实心钢制T型轨：导靴为滑动式。</w:t>
      </w:r>
      <w:r/>
    </w:p>
    <w:p>
      <w:pPr>
        <w:pStyle w:val="1267"/>
        <w:ind w:firstLine="72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2自动精确平层：平层精度应小于±5mm。</w:t>
      </w:r>
      <w:r/>
    </w:p>
    <w:p>
      <w:pPr>
        <w:pStyle w:val="1267"/>
        <w:ind w:firstLine="72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3如采购人提供双电路供电开关，停电时，依靠双电源切换装置切换另一回路电力驱动电梯，投标人承诺能保证电梯的正常运行。</w:t>
      </w:r>
      <w:r/>
    </w:p>
    <w:p>
      <w:pPr>
        <w:pStyle w:val="1267"/>
        <w:ind w:firstLine="72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4轿厢应急照明：供电中断，应急灯立即点亮，向轿厢提供照明（应急灯应采用免维护蓄电池，自动充电，供电时间应不小于4小时）。</w:t>
      </w:r>
      <w:r/>
    </w:p>
    <w:p>
      <w:pPr>
        <w:pStyle w:val="1267"/>
        <w:ind w:firstLine="72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5具有电源缺相、错相、短路保护装置。</w:t>
      </w:r>
      <w:r/>
    </w:p>
    <w:p>
      <w:pPr>
        <w:pStyle w:val="1267"/>
        <w:ind w:firstLine="72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6具备火灾运行管理功能：发生火警时，地面1层消防开关接通，所有召唤取消，轿厢返回地面1层，开门放人。提供和消防控制中心匹配的信号输入输出点，消防完毕信号采用无源干触点输出，供消防设备采集信号。</w:t>
      </w:r>
      <w:r/>
    </w:p>
    <w:p>
      <w:pPr>
        <w:pStyle w:val="1267"/>
        <w:ind w:firstLine="72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7防冲顶功能。</w:t>
      </w:r>
      <w:r/>
    </w:p>
    <w:p>
      <w:pPr>
        <w:pStyle w:val="1267"/>
        <w:ind w:firstLine="72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8防坠落装置。</w:t>
      </w:r>
      <w:r/>
    </w:p>
    <w:p>
      <w:pPr>
        <w:pStyle w:val="1267"/>
        <w:ind w:firstLine="72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.9噪声：机房、轿厢内、开门噪声符合国家标准。</w:t>
      </w:r>
      <w:r/>
    </w:p>
    <w:p>
      <w:pPr>
        <w:pStyle w:val="1267"/>
        <w:ind w:firstLine="72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.10起、制动及额定运行时应舒适，无抖动、冲击感觉，运行线路应平滑，运行效率高。</w:t>
      </w:r>
      <w:r/>
    </w:p>
    <w:p>
      <w:pPr>
        <w:pStyle w:val="1267"/>
        <w:ind w:firstLine="72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.11</w:t>
      </w:r>
      <w:r>
        <w:rPr>
          <w:rFonts w:hint="eastAsia" w:ascii="宋体" w:hAnsi="宋体" w:eastAsia="宋体" w:cs="宋体"/>
          <w:bCs/>
          <w:color w:val="auto"/>
          <w:sz w:val="24"/>
          <w:szCs w:val="24"/>
          <w:highlight w:val="none"/>
          <w:lang w:val="en-US" w:eastAsia="zh-CN"/>
        </w:rPr>
        <w:t xml:space="preserve">层门：依据《电梯型式试验规则》（TSGT7007-2022）</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《电梯制造与安装安全规范》（</w:t>
      </w:r>
      <w:r>
        <w:rPr>
          <w:rFonts w:hint="eastAsia" w:ascii="宋体" w:hAnsi="宋体" w:cs="宋体"/>
          <w:bCs/>
          <w:color w:val="auto"/>
          <w:sz w:val="24"/>
          <w:szCs w:val="24"/>
          <w:highlight w:val="none"/>
          <w:lang w:val="en-US" w:eastAsia="zh-CN"/>
        </w:rPr>
        <w:t xml:space="preserve">G</w:t>
      </w:r>
      <w:r>
        <w:rPr>
          <w:rFonts w:hint="eastAsia" w:ascii="宋体" w:hAnsi="宋体" w:eastAsia="宋体" w:cs="宋体"/>
          <w:bCs/>
          <w:color w:val="auto"/>
          <w:sz w:val="24"/>
          <w:szCs w:val="24"/>
          <w:highlight w:val="none"/>
          <w:lang w:val="en-US" w:eastAsia="zh-CN"/>
        </w:rPr>
        <w:t xml:space="preserve">B/T7588.1-2020、</w:t>
      </w:r>
      <w:r>
        <w:rPr>
          <w:rFonts w:hint="eastAsia" w:ascii="宋体" w:hAnsi="宋体" w:cs="宋体"/>
          <w:bCs/>
          <w:color w:val="auto"/>
          <w:sz w:val="24"/>
          <w:szCs w:val="24"/>
          <w:highlight w:val="none"/>
          <w:lang w:val="en-US" w:eastAsia="zh-CN"/>
        </w:rPr>
        <w:t xml:space="preserve">G</w:t>
      </w:r>
      <w:r>
        <w:rPr>
          <w:rFonts w:hint="eastAsia" w:ascii="宋体" w:hAnsi="宋体" w:eastAsia="宋体" w:cs="宋体"/>
          <w:bCs/>
          <w:color w:val="auto"/>
          <w:sz w:val="24"/>
          <w:szCs w:val="24"/>
          <w:highlight w:val="none"/>
          <w:lang w:val="en-US" w:eastAsia="zh-CN"/>
        </w:rPr>
        <w:t xml:space="preserve">B/T7588.2-2020）的方法进行层门软摆锤冲击试验，抗软摆锤冲击动能≥</w:t>
      </w:r>
      <w:r>
        <w:rPr>
          <w:rFonts w:hint="eastAsia" w:ascii="宋体" w:hAnsi="宋体" w:cs="宋体"/>
          <w:bCs/>
          <w:color w:val="auto"/>
          <w:sz w:val="24"/>
          <w:szCs w:val="24"/>
          <w:highlight w:val="none"/>
          <w:lang w:val="en-US" w:eastAsia="zh-CN"/>
        </w:rPr>
        <w:t xml:space="preserve">500</w:t>
      </w:r>
      <w:r>
        <w:rPr>
          <w:rFonts w:hint="eastAsia" w:ascii="宋体" w:hAnsi="宋体" w:eastAsia="宋体" w:cs="宋体"/>
          <w:bCs/>
          <w:color w:val="auto"/>
          <w:sz w:val="24"/>
          <w:szCs w:val="24"/>
          <w:highlight w:val="none"/>
          <w:lang w:val="en-US" w:eastAsia="zh-CN"/>
        </w:rPr>
        <w:t xml:space="preserve">J。</w:t>
      </w:r>
      <w:r>
        <w:rPr>
          <w:rFonts w:hint="eastAsia" w:ascii="宋体" w:hAnsi="宋体" w:cs="宋体"/>
          <w:color w:val="auto"/>
          <w:sz w:val="24"/>
          <w:szCs w:val="24"/>
          <w:highlight w:val="none"/>
          <w:lang w:val="en-US" w:eastAsia="zh-CN"/>
        </w:rPr>
        <w:t xml:space="preserve">（需提供第三方检测机构出具的型式试验报告中证明使用原厂原品牌的检测报告原件彩色的扫描件上传至投标文件中）。</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 功能配置</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.1基本功能配置：（符合国家验收规范）</w:t>
      </w:r>
      <w:r/>
    </w:p>
    <w:p>
      <w:pPr>
        <w:pStyle w:val="1267"/>
        <w:ind w:firstLine="72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166" w:name="OLE_LINK11"/>
      <w:r>
        <w:rPr>
          <w:rFonts w:hint="eastAsia" w:ascii="宋体" w:hAnsi="宋体" w:cs="宋体"/>
          <w:color w:val="auto"/>
          <w:sz w:val="24"/>
          <w:szCs w:val="24"/>
          <w:highlight w:val="none"/>
        </w:rPr>
        <w:t xml:space="preserve">全集选控制运行功能</w:t>
      </w:r>
      <w:bookmarkEnd w:id="166"/>
      <w:r>
        <w:rPr>
          <w:rFonts w:hint="eastAsia" w:ascii="宋体" w:hAnsi="宋体" w:cs="宋体"/>
          <w:color w:val="auto"/>
          <w:sz w:val="24"/>
          <w:szCs w:val="24"/>
          <w:highlight w:val="none"/>
        </w:rPr>
        <w:t xml:space="preserve">。</w:t>
      </w:r>
      <w:r/>
    </w:p>
    <w:p>
      <w:pPr>
        <w:pStyle w:val="1267"/>
        <w:ind w:firstLine="72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（2）司机服务开关（可通过操纵箱内的开关和按钮对电梯进行单独控制）。</w:t>
      </w:r>
      <w:r/>
    </w:p>
    <w:p>
      <w:pPr>
        <w:pStyle w:val="1267"/>
        <w:ind w:firstLine="72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（3）轿内防捣乱功能。</w:t>
      </w:r>
      <w:r/>
    </w:p>
    <w:p>
      <w:pPr>
        <w:pStyle w:val="1267"/>
        <w:ind w:firstLine="72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（4）安全停靠：出现故障，电梯可低速就近平层，开门放人。</w:t>
      </w:r>
      <w:r/>
    </w:p>
    <w:p>
      <w:pPr>
        <w:pStyle w:val="1267"/>
        <w:ind w:firstLine="72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（5）门速自动调整（根据门的重量，系统自动调整门运行速度和力矩）。</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▲（6）无障碍功能（语音报站、三侧扶手、后侧镜面及残疾人操纵箱）。</w:t>
      </w:r>
      <w:r/>
    </w:p>
    <w:p>
      <w:pPr>
        <w:pStyle w:val="1267"/>
        <w:ind w:firstLine="72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（7）重复关门（关门受阻时，重复关门动作，直至杂物被清除）。</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▲（8）内部安装五方通话全套设备（即电梯内部通话装置以及连接管理用房的所有管线和设备），实现轿厢、机房、监控中心、电梯顶部、电梯底部五方通话；有线不通时候改为无线。</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▲（9）轿厢内视频监控功能（摄像监控装置以及连接监控中心的所有管线和设备，实现远程监控，所需电缆、管线及设备包含在内），轿厢内原监控的拆除与恢复。</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10)</w:t>
      </w:r>
      <w:r>
        <w:rPr>
          <w:rFonts w:hint="eastAsia" w:ascii="宋体" w:hAnsi="宋体" w:cs="宋体"/>
          <w:color w:val="auto"/>
          <w:sz w:val="24"/>
          <w:szCs w:val="24"/>
          <w:highlight w:val="none"/>
        </w:rPr>
        <w:t xml:space="preserve">停电应急照明功能（包含设备材料）。</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11)</w:t>
      </w:r>
      <w:r>
        <w:rPr>
          <w:rFonts w:hint="eastAsia" w:ascii="宋体" w:hAnsi="宋体" w:cs="宋体"/>
          <w:color w:val="auto"/>
          <w:sz w:val="24"/>
          <w:szCs w:val="24"/>
          <w:highlight w:val="none"/>
        </w:rPr>
        <w:t xml:space="preserve">超载报警功能。</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故障自动存储功能。</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13)</w:t>
      </w:r>
      <w:r>
        <w:rPr>
          <w:rFonts w:hint="eastAsia" w:ascii="宋体" w:hAnsi="宋体" w:cs="宋体"/>
          <w:color w:val="auto"/>
          <w:sz w:val="24"/>
          <w:szCs w:val="24"/>
          <w:highlight w:val="none"/>
        </w:rPr>
        <w:t xml:space="preserve">动态分散待机。</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14)</w:t>
      </w:r>
      <w:r>
        <w:rPr>
          <w:rFonts w:hint="eastAsia" w:ascii="宋体" w:hAnsi="宋体" w:cs="宋体"/>
          <w:color w:val="auto"/>
          <w:sz w:val="24"/>
          <w:szCs w:val="24"/>
          <w:highlight w:val="none"/>
        </w:rPr>
        <w:t xml:space="preserve">超载保护功能。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15)</w:t>
      </w:r>
      <w:r>
        <w:rPr>
          <w:rFonts w:hint="eastAsia" w:ascii="宋体" w:hAnsi="宋体" w:cs="宋体"/>
          <w:color w:val="auto"/>
          <w:sz w:val="24"/>
          <w:szCs w:val="24"/>
          <w:highlight w:val="none"/>
        </w:rPr>
        <w:t xml:space="preserve">超速保护功能。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16)</w:t>
      </w:r>
      <w:r>
        <w:rPr>
          <w:rFonts w:hint="eastAsia" w:ascii="宋体" w:hAnsi="宋体" w:cs="宋体"/>
          <w:color w:val="auto"/>
          <w:sz w:val="24"/>
          <w:szCs w:val="24"/>
          <w:highlight w:val="none"/>
        </w:rPr>
        <w:t xml:space="preserve">电动机空载保护功能。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17)</w:t>
      </w:r>
      <w:r>
        <w:rPr>
          <w:rFonts w:hint="eastAsia" w:ascii="宋体" w:hAnsi="宋体" w:cs="宋体"/>
          <w:color w:val="auto"/>
          <w:sz w:val="24"/>
          <w:szCs w:val="24"/>
          <w:highlight w:val="none"/>
        </w:rPr>
        <w:t xml:space="preserve">警铃报警联络功能。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18)</w:t>
      </w:r>
      <w:r>
        <w:rPr>
          <w:rFonts w:hint="eastAsia" w:ascii="宋体" w:hAnsi="宋体" w:cs="宋体"/>
          <w:color w:val="auto"/>
          <w:sz w:val="24"/>
          <w:szCs w:val="24"/>
          <w:highlight w:val="none"/>
        </w:rPr>
        <w:t xml:space="preserve">故障低速自救运行功能。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19)</w:t>
      </w:r>
      <w:r>
        <w:rPr>
          <w:rFonts w:hint="eastAsia" w:ascii="宋体" w:hAnsi="宋体" w:cs="宋体"/>
          <w:color w:val="auto"/>
          <w:sz w:val="24"/>
          <w:szCs w:val="24"/>
          <w:highlight w:val="none"/>
        </w:rPr>
        <w:t xml:space="preserve">轿顶检修操作功能。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20)</w:t>
      </w:r>
      <w:r>
        <w:rPr>
          <w:rFonts w:hint="eastAsia" w:ascii="宋体" w:hAnsi="宋体" w:cs="宋体"/>
          <w:color w:val="auto"/>
          <w:sz w:val="24"/>
          <w:szCs w:val="24"/>
          <w:highlight w:val="none"/>
        </w:rPr>
        <w:t xml:space="preserve">无呼自返基站功能。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21)</w:t>
      </w:r>
      <w:r>
        <w:rPr>
          <w:rFonts w:hint="eastAsia" w:ascii="宋体" w:hAnsi="宋体" w:cs="宋体"/>
          <w:color w:val="auto"/>
          <w:sz w:val="24"/>
          <w:szCs w:val="24"/>
          <w:highlight w:val="none"/>
        </w:rPr>
        <w:t xml:space="preserve">运行次数显示功能。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22)</w:t>
      </w:r>
      <w:r>
        <w:rPr>
          <w:rFonts w:hint="eastAsia" w:ascii="宋体" w:hAnsi="宋体" w:cs="宋体"/>
          <w:color w:val="auto"/>
          <w:sz w:val="24"/>
          <w:szCs w:val="24"/>
          <w:highlight w:val="none"/>
        </w:rPr>
        <w:t xml:space="preserve">起动补偿功能。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23)</w:t>
      </w:r>
      <w:r>
        <w:rPr>
          <w:rFonts w:hint="eastAsia" w:ascii="宋体" w:hAnsi="宋体" w:cs="宋体"/>
          <w:color w:val="auto"/>
          <w:sz w:val="24"/>
          <w:szCs w:val="24"/>
          <w:highlight w:val="none"/>
        </w:rPr>
        <w:t xml:space="preserve">停车在非门区提示功能。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24)</w:t>
      </w:r>
      <w:r>
        <w:rPr>
          <w:rFonts w:hint="eastAsia" w:ascii="宋体" w:hAnsi="宋体" w:cs="宋体"/>
          <w:color w:val="auto"/>
          <w:sz w:val="24"/>
          <w:szCs w:val="24"/>
          <w:highlight w:val="none"/>
        </w:rPr>
        <w:t xml:space="preserve">层高自测定功能。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25)</w:t>
      </w:r>
      <w:r>
        <w:rPr>
          <w:rFonts w:hint="eastAsia" w:ascii="宋体" w:hAnsi="宋体" w:cs="宋体"/>
          <w:color w:val="auto"/>
          <w:sz w:val="24"/>
          <w:szCs w:val="24"/>
          <w:highlight w:val="none"/>
        </w:rPr>
        <w:t xml:space="preserve">轿厢照明自动控制功能。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26)</w:t>
      </w:r>
      <w:r>
        <w:rPr>
          <w:rFonts w:hint="eastAsia" w:ascii="宋体" w:hAnsi="宋体" w:cs="宋体"/>
          <w:color w:val="auto"/>
          <w:sz w:val="24"/>
          <w:szCs w:val="24"/>
          <w:highlight w:val="none"/>
        </w:rPr>
        <w:t xml:space="preserve">轿厢通风自动控制功能。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27)</w:t>
      </w:r>
      <w:r>
        <w:rPr>
          <w:rFonts w:hint="eastAsia" w:ascii="宋体" w:hAnsi="宋体" w:cs="宋体"/>
          <w:color w:val="auto"/>
          <w:sz w:val="24"/>
          <w:szCs w:val="24"/>
          <w:highlight w:val="none"/>
        </w:rPr>
        <w:t xml:space="preserve">开门时间自动调整功能。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28)</w:t>
      </w:r>
      <w:r>
        <w:rPr>
          <w:rFonts w:hint="eastAsia" w:ascii="宋体" w:hAnsi="宋体" w:cs="宋体"/>
          <w:color w:val="auto"/>
          <w:sz w:val="24"/>
          <w:szCs w:val="24"/>
          <w:highlight w:val="none"/>
        </w:rPr>
        <w:t xml:space="preserve">开门时间自动控制功能。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29)</w:t>
      </w:r>
      <w:r>
        <w:rPr>
          <w:rFonts w:hint="eastAsia" w:ascii="宋体" w:hAnsi="宋体" w:cs="宋体"/>
          <w:color w:val="auto"/>
          <w:sz w:val="24"/>
          <w:szCs w:val="24"/>
          <w:highlight w:val="none"/>
        </w:rPr>
        <w:t xml:space="preserve">门过载保护功能。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30)</w:t>
      </w:r>
      <w:r>
        <w:rPr>
          <w:rFonts w:hint="eastAsia" w:ascii="宋体" w:hAnsi="宋体" w:cs="宋体"/>
          <w:color w:val="auto"/>
          <w:sz w:val="24"/>
          <w:szCs w:val="24"/>
          <w:highlight w:val="none"/>
        </w:rPr>
        <w:t xml:space="preserve">开关门时间异常保护功能。 </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31)</w:t>
      </w:r>
      <w:r>
        <w:rPr>
          <w:rFonts w:hint="eastAsia" w:ascii="宋体" w:hAnsi="宋体" w:cs="宋体"/>
          <w:color w:val="auto"/>
          <w:sz w:val="24"/>
          <w:szCs w:val="24"/>
          <w:highlight w:val="none"/>
        </w:rPr>
        <w:t xml:space="preserve">位置异常自动校正功能。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32)</w:t>
      </w:r>
      <w:r>
        <w:rPr>
          <w:rFonts w:hint="eastAsia" w:ascii="宋体" w:hAnsi="宋体" w:cs="宋体"/>
          <w:color w:val="auto"/>
          <w:sz w:val="24"/>
          <w:szCs w:val="24"/>
          <w:highlight w:val="none"/>
        </w:rPr>
        <w:t xml:space="preserve">反向内指令自动消除功能。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33)</w:t>
      </w:r>
      <w:r>
        <w:rPr>
          <w:rFonts w:hint="eastAsia" w:ascii="宋体" w:hAnsi="宋体" w:cs="宋体"/>
          <w:color w:val="auto"/>
          <w:sz w:val="24"/>
          <w:szCs w:val="24"/>
          <w:highlight w:val="none"/>
        </w:rPr>
        <w:t xml:space="preserve">满载直驶运行功能。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34)</w:t>
      </w:r>
      <w:r>
        <w:rPr>
          <w:rFonts w:hint="eastAsia" w:ascii="宋体" w:hAnsi="宋体" w:cs="宋体"/>
          <w:color w:val="auto"/>
          <w:sz w:val="24"/>
          <w:szCs w:val="24"/>
          <w:highlight w:val="none"/>
        </w:rPr>
        <w:t xml:space="preserve">开门异常自动选层功能。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35)</w:t>
      </w:r>
      <w:r>
        <w:rPr>
          <w:rFonts w:hint="eastAsia" w:ascii="宋体" w:hAnsi="宋体" w:cs="宋体"/>
          <w:color w:val="auto"/>
          <w:sz w:val="24"/>
          <w:szCs w:val="24"/>
          <w:highlight w:val="none"/>
        </w:rPr>
        <w:t xml:space="preserve">安全触板保护功能。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36)</w:t>
      </w:r>
      <w:r>
        <w:rPr>
          <w:rFonts w:hint="eastAsia" w:ascii="宋体" w:hAnsi="宋体" w:cs="宋体"/>
          <w:color w:val="auto"/>
          <w:sz w:val="24"/>
          <w:szCs w:val="24"/>
          <w:highlight w:val="none"/>
        </w:rPr>
        <w:t xml:space="preserve">微动平层功能。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37)</w:t>
      </w:r>
      <w:r>
        <w:rPr>
          <w:rFonts w:hint="eastAsia" w:ascii="宋体" w:hAnsi="宋体" w:cs="宋体"/>
          <w:color w:val="auto"/>
          <w:sz w:val="24"/>
          <w:szCs w:val="24"/>
          <w:highlight w:val="none"/>
        </w:rPr>
        <w:t xml:space="preserve">故障自动检测功能。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38)</w:t>
      </w:r>
      <w:r>
        <w:rPr>
          <w:rFonts w:hint="eastAsia" w:ascii="宋体" w:hAnsi="宋体" w:cs="宋体"/>
          <w:color w:val="auto"/>
          <w:sz w:val="24"/>
          <w:szCs w:val="24"/>
          <w:highlight w:val="none"/>
        </w:rPr>
        <w:t xml:space="preserve">轿内误指令取消功能。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39)</w:t>
      </w:r>
      <w:r>
        <w:rPr>
          <w:rFonts w:hint="eastAsia" w:ascii="宋体" w:hAnsi="宋体" w:cs="宋体"/>
          <w:color w:val="auto"/>
          <w:sz w:val="24"/>
          <w:szCs w:val="24"/>
          <w:highlight w:val="none"/>
        </w:rPr>
        <w:t xml:space="preserve">无效内指令自动消除功能。</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40)</w:t>
      </w:r>
      <w:bookmarkStart w:id="167" w:name="OLE_LINK14"/>
      <w:r>
        <w:rPr>
          <w:rFonts w:hint="eastAsia" w:ascii="宋体" w:hAnsi="宋体" w:cs="宋体"/>
          <w:color w:val="auto"/>
          <w:sz w:val="24"/>
          <w:szCs w:val="24"/>
          <w:highlight w:val="none"/>
        </w:rPr>
        <w:t xml:space="preserve">泊梯功能</w:t>
      </w:r>
      <w:bookmarkEnd w:id="167"/>
      <w:r>
        <w:rPr>
          <w:rFonts w:hint="eastAsia" w:ascii="宋体" w:hAnsi="宋体" w:cs="宋体"/>
          <w:color w:val="auto"/>
          <w:sz w:val="24"/>
          <w:szCs w:val="24"/>
          <w:highlight w:val="none"/>
        </w:rPr>
        <w:t xml:space="preserve">。</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41)</w:t>
      </w:r>
      <w:r>
        <w:rPr>
          <w:rFonts w:hint="eastAsia" w:ascii="宋体" w:hAnsi="宋体" w:cs="宋体"/>
          <w:color w:val="auto"/>
          <w:sz w:val="24"/>
          <w:szCs w:val="24"/>
          <w:highlight w:val="none"/>
        </w:rPr>
        <w:t xml:space="preserve">门区保护（光幕）。</w:t>
      </w:r>
      <w:r/>
    </w:p>
    <w:p>
      <w:pPr>
        <w:pStyle w:val="1267"/>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42)</w:t>
      </w:r>
      <w:r>
        <w:rPr>
          <w:rFonts w:hint="eastAsia" w:ascii="宋体" w:hAnsi="宋体" w:cs="宋体"/>
          <w:color w:val="auto"/>
          <w:sz w:val="24"/>
          <w:szCs w:val="24"/>
          <w:highlight w:val="none"/>
        </w:rPr>
        <w:t xml:space="preserve">专用运行功能。</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43)</w:t>
      </w:r>
      <w:r>
        <w:rPr>
          <w:rFonts w:hint="eastAsia" w:ascii="宋体" w:hAnsi="宋体" w:cs="宋体"/>
          <w:color w:val="auto"/>
          <w:sz w:val="24"/>
          <w:szCs w:val="24"/>
          <w:highlight w:val="none"/>
        </w:rPr>
        <w:t xml:space="preserve">井道照明。</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44)</w:t>
      </w:r>
      <w:r>
        <w:rPr>
          <w:rFonts w:hint="eastAsia" w:ascii="宋体" w:hAnsi="宋体" w:cs="宋体"/>
          <w:color w:val="auto"/>
          <w:sz w:val="24"/>
          <w:szCs w:val="24"/>
          <w:highlight w:val="none"/>
        </w:rPr>
        <w:t xml:space="preserve">底坑爬梯。</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45)</w:t>
      </w:r>
      <w:r>
        <w:rPr>
          <w:rFonts w:hint="eastAsia" w:ascii="宋体" w:hAnsi="宋体" w:cs="宋体"/>
          <w:color w:val="auto"/>
          <w:sz w:val="24"/>
          <w:szCs w:val="24"/>
          <w:highlight w:val="none"/>
        </w:rPr>
        <w:t xml:space="preserve">消防迫降功能。</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(46)</w:t>
      </w:r>
      <w:r>
        <w:rPr>
          <w:rFonts w:hint="eastAsia" w:ascii="宋体" w:hAnsi="宋体" w:cs="宋体"/>
          <w:color w:val="auto"/>
          <w:sz w:val="24"/>
          <w:szCs w:val="24"/>
          <w:highlight w:val="none"/>
        </w:rPr>
        <w:t xml:space="preserve">IC卡功能：写卡器每个小区一套，每户不低于5张防复制IC卡。</w:t>
      </w:r>
      <w:r/>
    </w:p>
    <w:p>
      <w:pPr>
        <w:pStyle w:val="1267"/>
        <w:ind w:left="426" w:hanging="2"/>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(47)</w:t>
      </w:r>
      <w:r>
        <w:rPr>
          <w:rFonts w:hint="eastAsia" w:ascii="宋体" w:hAnsi="宋体" w:cs="宋体"/>
          <w:color w:val="auto"/>
          <w:sz w:val="24"/>
          <w:szCs w:val="24"/>
          <w:highlight w:val="none"/>
        </w:rPr>
        <w:t xml:space="preserve">阻车系统：防电动车进入电梯。</w:t>
      </w:r>
      <w:r/>
    </w:p>
    <w:p>
      <w:pPr>
        <w:pStyle w:val="1267"/>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除上述特别要求外电梯性能还应符合GB/T10058-2023《电梯技术条件》3.3条的基本要求。</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.2附加功能配置：由投标人自报，但均含在投标总价中。</w:t>
      </w:r>
      <w:r/>
    </w:p>
    <w:p>
      <w:pPr>
        <w:pStyle w:val="1267"/>
        <w:ind w:firstLine="472"/>
        <w:spacing w:line="360" w:lineRule="auto"/>
        <w:tabs>
          <w:tab w:val="left" w:pos="684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2、旧梯拆除、安装、调试</w:t>
      </w:r>
      <w:r/>
    </w:p>
    <w:p>
      <w:pPr>
        <w:pStyle w:val="1267"/>
        <w:ind w:firstLine="42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b/>
          <w:color w:val="auto"/>
          <w:sz w:val="24"/>
          <w:szCs w:val="24"/>
          <w:highlight w:val="none"/>
        </w:rPr>
        <w:t xml:space="preserve">本次所采购电梯由中标单位负责合同设备的采购、安装、调试、报验直至领取运行许可的所有证照，期间发生的一切费用由中标单位负责。</w:t>
      </w:r>
      <w:r>
        <w:rPr>
          <w:rFonts w:hint="eastAsia" w:ascii="宋体" w:hAnsi="宋体" w:cs="宋体"/>
          <w:b/>
          <w:bCs/>
          <w:color w:val="auto"/>
          <w:sz w:val="24"/>
          <w:szCs w:val="24"/>
          <w:highlight w:val="none"/>
        </w:rPr>
        <w:t xml:space="preserve">旧电梯由中标单位负责拆除，残值用于旧梯拆除费用和井道整改。（明细报价中注明残值抵扣费用，未注明残值抵扣费用的做无效标处理）</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2.2在安装、调试过程中采购人提供水和电源，费用由投标方自理。货物到达现场后卸货所需的起重设备、辅助设备及货物现场保管安装调试所需的一切费用由投标方负责。</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2.3在安装调试过程中，允许采购单位人员参与。设备在此过程中的损坏由投标方负责。</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2.4安装要求：</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 应具有建设主管部门颁发的电梯安装资质证书和地方政府的许可证。</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 安装队伍概况说明，拟参加安装人员技术证书和工作证及其安装业绩表。</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2.4.3 电梯的安装标准将执行最新的国家标准。</w:t>
      </w:r>
      <w:r/>
    </w:p>
    <w:p>
      <w:pPr>
        <w:pStyle w:val="1267"/>
        <w:ind w:firstLine="472"/>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3其它要求</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投标人需对所投产品做详细的技术描述。</w:t>
      </w:r>
      <w:r/>
    </w:p>
    <w:p>
      <w:pPr>
        <w:pStyle w:val="1267"/>
        <w:ind w:firstLine="480"/>
        <w:spacing w:line="360" w:lineRule="auto"/>
        <w:tabs>
          <w:tab w:val="left" w:pos="6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 主要零部件必须如实标明产地。</w:t>
      </w:r>
      <w:r/>
    </w:p>
    <w:p>
      <w:pPr>
        <w:pStyle w:val="1267"/>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 投标人对中标货物及服务在质保期内的售后服务要有具体内容及承诺。</w:t>
      </w:r>
      <w:r/>
    </w:p>
    <w:p>
      <w:pPr>
        <w:pStyle w:val="1267"/>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3.4质保期满后的售后服务</w:t>
      </w:r>
      <w:r/>
    </w:p>
    <w:p>
      <w:pPr>
        <w:pStyle w:val="1267"/>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3.4.1投标人对中标货物及服务在质保期满后，采购方不委托中标方维保的情况下，中标方要列出售后服务具体内容及承诺。</w:t>
      </w:r>
      <w:r/>
    </w:p>
    <w:p>
      <w:pPr>
        <w:pStyle w:val="1267"/>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3.4.2分别列出投标方对中标货物质保期满后，在采购方要求的时间内，维保清包、大包的范围、内容、价格及承诺。</w:t>
      </w:r>
      <w:r/>
    </w:p>
    <w:p>
      <w:pPr>
        <w:pStyle w:val="1267"/>
        <w:ind w:firstLine="482"/>
        <w:spacing w:line="360" w:lineRule="auto"/>
        <w:tabs>
          <w:tab w:val="left" w:pos="684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4、有关说明</w:t>
      </w:r>
      <w:r/>
    </w:p>
    <w:p>
      <w:pPr>
        <w:pStyle w:val="1267"/>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4.1</w:t>
      </w:r>
      <w:r>
        <w:rPr>
          <w:rFonts w:hint="eastAsia" w:ascii="宋体" w:hAnsi="宋体" w:cs="宋体"/>
          <w:color w:val="auto"/>
          <w:sz w:val="24"/>
          <w:szCs w:val="24"/>
          <w:highlight w:val="none"/>
        </w:rPr>
        <w:t xml:space="preserve">建筑尺寸、数据：投标人应踏勘现场校核上述尺寸，自行报价。投标人在投标文件中应提供详细的供货范围清单。</w:t>
      </w:r>
      <w:r/>
    </w:p>
    <w:p>
      <w:pPr>
        <w:pStyle w:val="1267"/>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4.2 文件、资料的提供：投标人在投标文件中，应提供设备制造商、电梯安装、维保的相关资质证书。本次投标设备安装、调试、质量监督及其他服务人员的配备情况，包括人员姓名、年龄、履历以及从事本专业的工龄、职称、级别及参加类似项目的经验情况，在本项目中承担的具体任务等。</w:t>
      </w:r>
      <w:r/>
    </w:p>
    <w:p>
      <w:pPr>
        <w:pStyle w:val="1267"/>
        <w:ind w:firstLine="480"/>
        <w:spacing w:line="360" w:lineRule="auto"/>
        <w:tabs>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投标人在投标文件中提供投标设备及其安装、维保单位的相关业绩以及在项目所在地区的业绩、售后服务机构和人员情况。</w:t>
      </w:r>
      <w:r/>
    </w:p>
    <w:p>
      <w:pPr>
        <w:pStyle w:val="1267"/>
        <w:ind w:firstLine="480"/>
        <w:spacing w:line="360" w:lineRule="auto"/>
        <w:tabs>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投标人在投标文件中应提供投标文件与招标文件的技术及商务条款偏差表，如与招标文件无偏差，也应说明。</w:t>
      </w:r>
      <w:r/>
    </w:p>
    <w:p>
      <w:pPr>
        <w:pStyle w:val="1267"/>
        <w:ind w:firstLine="480"/>
        <w:spacing w:line="360" w:lineRule="auto"/>
        <w:tabs>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中标人在设备交货时，应向采购人提供设备、材料的装箱清单、使用说明书、操作规程、保养、维护所必须的资料。所提供资料的语言文字必须是中文。</w:t>
      </w:r>
      <w:r/>
    </w:p>
    <w:p>
      <w:pPr>
        <w:pStyle w:val="1267"/>
        <w:ind w:firstLine="480"/>
        <w:spacing w:line="360" w:lineRule="auto"/>
        <w:tabs>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中标人在设备交货时应向采购人提供设备出厂前各项测试报告和产品合格证书。</w:t>
      </w:r>
      <w:r/>
    </w:p>
    <w:p>
      <w:pPr>
        <w:pStyle w:val="1267"/>
        <w:ind w:firstLine="480"/>
        <w:spacing w:line="360" w:lineRule="auto"/>
        <w:tabs>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我国实行生产许可证、准入证制度的产品，必须是获得我国具备资质的单位批准认可的产品，投标人应随同投标文件提供有关证明文件。</w:t>
      </w:r>
      <w:r/>
    </w:p>
    <w:p>
      <w:pPr>
        <w:pStyle w:val="1267"/>
        <w:ind w:left="-2"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投标人应保证，如能中标，采购人在其本国使用中标设备时，免受第三方提出</w:t>
      </w:r>
      <w:r>
        <w:rPr>
          <w:rFonts w:hint="eastAsia" w:ascii="宋体" w:hAnsi="宋体" w:cs="宋体"/>
          <w:color w:val="auto"/>
          <w:sz w:val="24"/>
          <w:szCs w:val="24"/>
          <w:highlight w:val="none"/>
        </w:rPr>
        <w:t xml:space="preserve">的侵犯其专利权、商标权或工业设计权的起诉。</w:t>
      </w:r>
      <w:r/>
    </w:p>
    <w:p>
      <w:pPr>
        <w:pStyle w:val="1267"/>
        <w:ind w:left="-2"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电梯的日常维护、保养时间，双方协商，但</w:t>
      </w:r>
      <w:r>
        <w:rPr>
          <w:rFonts w:hint="eastAsia" w:ascii="宋体" w:hAnsi="宋体" w:cs="宋体"/>
          <w:bCs/>
          <w:color w:val="auto"/>
          <w:sz w:val="24"/>
          <w:szCs w:val="24"/>
          <w:highlight w:val="none"/>
        </w:rPr>
        <w:t xml:space="preserve">中标</w:t>
      </w:r>
      <w:r>
        <w:rPr>
          <w:rFonts w:hint="eastAsia" w:ascii="宋体" w:hAnsi="宋体" w:cs="宋体"/>
          <w:color w:val="auto"/>
          <w:sz w:val="24"/>
          <w:szCs w:val="24"/>
          <w:highlight w:val="none"/>
        </w:rPr>
        <w:t xml:space="preserve">方应服从采购方的安排。</w:t>
      </w:r>
      <w:r/>
    </w:p>
    <w:p>
      <w:pPr>
        <w:pStyle w:val="1267"/>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4.1</w:t>
      </w:r>
      <w:r>
        <w:rPr>
          <w:rFonts w:hint="eastAsia" w:ascii="宋体" w:hAnsi="宋体" w:cs="宋体"/>
          <w:bCs/>
          <w:color w:val="auto"/>
          <w:sz w:val="24"/>
          <w:szCs w:val="24"/>
          <w:highlight w:val="none"/>
          <w:lang w:val="en-US" w:eastAsia="zh-CN"/>
        </w:rPr>
        <w:t xml:space="preserve">0</w:t>
      </w:r>
      <w:r>
        <w:rPr>
          <w:rFonts w:hint="eastAsia" w:ascii="宋体" w:hAnsi="宋体" w:cs="宋体"/>
          <w:bCs/>
          <w:color w:val="auto"/>
          <w:sz w:val="24"/>
          <w:szCs w:val="24"/>
          <w:highlight w:val="none"/>
        </w:rPr>
        <w:t xml:space="preserve"> 中标方供给采购人的设备、材料及中标方自己的施工用具，进入项目现场后的保管，由中标方负责。中标方在现场安装、调试、验收人员的安全、保险、食宿、交通，由中标方负责。</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val="en-US" w:eastAsia="zh-CN"/>
        </w:rPr>
        <w:t xml:space="preserve">11</w:t>
      </w:r>
      <w:r>
        <w:rPr>
          <w:rFonts w:hint="eastAsia" w:ascii="宋体" w:hAnsi="宋体" w:cs="宋体"/>
          <w:bCs/>
          <w:color w:val="auto"/>
          <w:sz w:val="24"/>
          <w:szCs w:val="24"/>
          <w:highlight w:val="none"/>
        </w:rPr>
        <w:t xml:space="preserve">需采购方配合的工作：投标人应在投标文件中说明，如能中标，在安装、调试、验收过程中需采购方配合的工作和需采购方提供的条件。</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val="en-US" w:eastAsia="zh-CN"/>
        </w:rPr>
        <w:t xml:space="preserve">12</w:t>
      </w:r>
      <w:r>
        <w:rPr>
          <w:rFonts w:hint="eastAsia" w:ascii="宋体" w:hAnsi="宋体" w:cs="宋体"/>
          <w:b/>
          <w:bCs/>
          <w:color w:val="auto"/>
          <w:sz w:val="24"/>
          <w:szCs w:val="24"/>
          <w:highlight w:val="none"/>
        </w:rPr>
        <w:t xml:space="preserve">投标人必须到工地踏勘以充分了解工地位置、情况、道路、储存空间、机房、井道现有尺寸、装卸限制及任何其它足以影响报价的情况等。了解土建实际情况，充分考虑电梯井道、机房等改造使之满足安装要求等相关费用</w:t>
      </w:r>
      <w:r>
        <w:rPr>
          <w:rFonts w:hint="eastAsia" w:ascii="宋体" w:hAnsi="宋体" w:cs="宋体"/>
          <w:bCs/>
          <w:color w:val="auto"/>
          <w:sz w:val="24"/>
          <w:szCs w:val="24"/>
          <w:highlight w:val="none"/>
        </w:rPr>
        <w:t xml:space="preserve">，并计入投标报价，采购人不负担因投标人对原井道情况考虑不周而产生的其他任何费用。中标后任何因忽视或误解现场情况而导致的索赔申请将不被批准。</w:t>
      </w:r>
      <w:r/>
    </w:p>
    <w:p>
      <w:pPr>
        <w:pStyle w:val="1267"/>
        <w:ind w:firstLine="482"/>
        <w:spacing w:line="360" w:lineRule="auto"/>
        <w:tabs>
          <w:tab w:val="left" w:pos="1008"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5、技术文件要求</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5.1 投标人必须按规定要求提供投标货物的详细技术资料，以方便采购人评标、定标。投标人提交的技术文件及产品样本必须是“原件扫描件”而不是“复印件”，并且所提供的产品样本必须同货物相一致，其中包括货物的主要性能、技术参数、结构特点、适用范围等，所提供的参考资料应尽可能全面详细。</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5.2投标方应按每台/套设备给采购人提供一套完整的资料并随货物包装发运，其中包括设备安装前对安装环境的要求、操作手册、应用指南和服务。安装说明及示意图，产品合格证、使用说明书、装箱单、进口设备或者进口部件的原产地证明书、商检证明书等。</w:t>
      </w:r>
      <w:r/>
    </w:p>
    <w:p>
      <w:pPr>
        <w:pStyle w:val="1267"/>
        <w:spacing w:line="360" w:lineRule="auto"/>
        <w:tabs>
          <w:tab w:val="left" w:pos="6840" w:leader="none"/>
        </w:tabs>
        <w:rPr>
          <w:rFonts w:ascii="宋体" w:hAnsi="宋体"/>
          <w:b/>
          <w:color w:val="auto"/>
          <w:sz w:val="24"/>
          <w:szCs w:val="24"/>
          <w:highlight w:val="none"/>
        </w:rPr>
      </w:pPr>
      <w:r>
        <w:rPr>
          <w:rFonts w:hint="eastAsia" w:ascii="宋体" w:hAnsi="宋体"/>
          <w:b/>
          <w:color w:val="auto"/>
          <w:sz w:val="24"/>
          <w:szCs w:val="24"/>
          <w:highlight w:val="none"/>
        </w:rPr>
        <w:t xml:space="preserve">（三）</w:t>
      </w:r>
      <w:r>
        <w:rPr>
          <w:rFonts w:hint="eastAsia" w:ascii="宋体" w:hAnsi="宋体"/>
          <w:b/>
          <w:bCs/>
          <w:color w:val="auto"/>
          <w:sz w:val="24"/>
          <w:szCs w:val="24"/>
          <w:highlight w:val="none"/>
        </w:rPr>
        <w:t xml:space="preserve">电梯应符合的技术标准要求</w:t>
      </w:r>
      <w:r/>
    </w:p>
    <w:p>
      <w:pPr>
        <w:pStyle w:val="1267"/>
        <w:spacing w:line="360" w:lineRule="auto"/>
        <w:tabs>
          <w:tab w:val="left" w:pos="6840" w:leader="none"/>
        </w:tabs>
        <w:rPr>
          <w:rFonts w:ascii="宋体" w:hAnsi="宋体"/>
          <w:color w:val="auto"/>
          <w:sz w:val="24"/>
          <w:szCs w:val="24"/>
          <w:highlight w:val="none"/>
        </w:rPr>
      </w:pPr>
      <w:r>
        <w:rPr>
          <w:rFonts w:hint="eastAsia" w:ascii="宋体" w:hAnsi="宋体"/>
          <w:color w:val="auto"/>
          <w:sz w:val="24"/>
          <w:szCs w:val="24"/>
          <w:highlight w:val="none"/>
        </w:rPr>
        <w:t xml:space="preserve">    投标人所提供货物的设计、制造、产品性能、材料的选择和材料的检验、产品的测试等，都应按国内外通行的现行标准和相应的技术规范执行。而这些标准和技术规范应为合同签字日为止最新公布发行的标准和技术规范。本技术规格书中使用的标准如下：</w:t>
      </w:r>
      <w:r/>
    </w:p>
    <w:p>
      <w:pPr>
        <w:pStyle w:val="1267"/>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）《电梯技术条件》</w:t>
      </w:r>
      <w:r>
        <w:rPr>
          <w:rFonts w:ascii="宋体" w:hAnsi="宋体"/>
          <w:color w:val="auto"/>
          <w:sz w:val="24"/>
          <w:szCs w:val="24"/>
          <w:highlight w:val="none"/>
        </w:rPr>
        <w:t xml:space="preserve">GB/T10058-</w:t>
      </w:r>
      <w:r>
        <w:rPr>
          <w:rFonts w:hint="eastAsia" w:ascii="宋体" w:hAnsi="宋体"/>
          <w:color w:val="auto"/>
          <w:sz w:val="24"/>
          <w:szCs w:val="24"/>
          <w:highlight w:val="none"/>
        </w:rPr>
        <w:t xml:space="preserve">2023</w:t>
      </w:r>
      <w:r/>
    </w:p>
    <w:p>
      <w:pPr>
        <w:pStyle w:val="1267"/>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）《电梯制造与安装安全规范》</w:t>
      </w:r>
      <w:r>
        <w:rPr>
          <w:rFonts w:ascii="宋体" w:hAnsi="宋体"/>
          <w:color w:val="auto"/>
          <w:sz w:val="24"/>
          <w:szCs w:val="24"/>
          <w:highlight w:val="none"/>
        </w:rPr>
        <w:t xml:space="preserve">GB7588-20</w:t>
      </w:r>
      <w:r>
        <w:rPr>
          <w:rFonts w:hint="eastAsia" w:ascii="宋体" w:hAnsi="宋体"/>
          <w:color w:val="auto"/>
          <w:sz w:val="24"/>
          <w:szCs w:val="24"/>
          <w:highlight w:val="none"/>
        </w:rPr>
        <w:t xml:space="preserve">20</w:t>
      </w:r>
      <w:r/>
    </w:p>
    <w:p>
      <w:pPr>
        <w:pStyle w:val="1267"/>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）《电梯试验方法》</w:t>
      </w:r>
      <w:r>
        <w:rPr>
          <w:rFonts w:ascii="宋体" w:hAnsi="宋体"/>
          <w:color w:val="auto"/>
          <w:sz w:val="24"/>
          <w:szCs w:val="24"/>
          <w:highlight w:val="none"/>
        </w:rPr>
        <w:t xml:space="preserve">GB/T10059-</w:t>
      </w:r>
      <w:r>
        <w:rPr>
          <w:rFonts w:hint="eastAsia" w:ascii="宋体" w:hAnsi="宋体"/>
          <w:color w:val="auto"/>
          <w:sz w:val="24"/>
          <w:szCs w:val="24"/>
          <w:highlight w:val="none"/>
        </w:rPr>
        <w:t xml:space="preserve">2023</w:t>
      </w:r>
      <w:r/>
    </w:p>
    <w:p>
      <w:pPr>
        <w:pStyle w:val="1267"/>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）《电梯主要参数及轿箱、井道、机房的形式及尺寸》</w:t>
      </w:r>
      <w:r>
        <w:rPr>
          <w:rFonts w:ascii="宋体" w:hAnsi="宋体"/>
          <w:color w:val="auto"/>
          <w:sz w:val="24"/>
          <w:szCs w:val="24"/>
          <w:highlight w:val="none"/>
        </w:rPr>
        <w:t xml:space="preserve">GB/T 7025.2-20</w:t>
      </w:r>
      <w:r>
        <w:rPr>
          <w:rFonts w:hint="eastAsia" w:ascii="宋体" w:hAnsi="宋体"/>
          <w:color w:val="auto"/>
          <w:sz w:val="24"/>
          <w:szCs w:val="24"/>
          <w:highlight w:val="none"/>
        </w:rPr>
        <w:t xml:space="preserve">23</w:t>
      </w:r>
      <w:r/>
    </w:p>
    <w:p>
      <w:pPr>
        <w:pStyle w:val="1267"/>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）《电梯安装验收规范》</w:t>
      </w:r>
      <w:r>
        <w:rPr>
          <w:rFonts w:ascii="宋体" w:hAnsi="宋体"/>
          <w:color w:val="auto"/>
          <w:sz w:val="24"/>
          <w:szCs w:val="24"/>
          <w:highlight w:val="none"/>
        </w:rPr>
        <w:t xml:space="preserve">GB10060-</w:t>
      </w:r>
      <w:r>
        <w:rPr>
          <w:rFonts w:hint="eastAsia" w:ascii="宋体" w:hAnsi="宋体"/>
          <w:color w:val="auto"/>
          <w:sz w:val="24"/>
          <w:szCs w:val="24"/>
          <w:highlight w:val="none"/>
        </w:rPr>
        <w:t xml:space="preserve">2023</w:t>
      </w:r>
      <w:r/>
    </w:p>
    <w:p>
      <w:pPr>
        <w:pStyle w:val="1267"/>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rPr>
        <w:t xml:space="preserve">）《电梯工程施工质量验收规范》</w:t>
      </w:r>
      <w:r>
        <w:rPr>
          <w:rFonts w:ascii="宋体" w:hAnsi="宋体"/>
          <w:color w:val="auto"/>
          <w:sz w:val="24"/>
          <w:szCs w:val="24"/>
          <w:highlight w:val="none"/>
        </w:rPr>
        <w:t xml:space="preserve">GB50310-2</w:t>
      </w:r>
      <w:r>
        <w:rPr>
          <w:rFonts w:hint="eastAsia" w:ascii="宋体" w:hAnsi="宋体"/>
          <w:color w:val="auto"/>
          <w:sz w:val="24"/>
          <w:szCs w:val="24"/>
          <w:highlight w:val="none"/>
        </w:rPr>
        <w:t xml:space="preserve">017</w:t>
      </w:r>
      <w:r/>
    </w:p>
    <w:p>
      <w:pPr>
        <w:pStyle w:val="1267"/>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7</w:t>
      </w:r>
      <w:r>
        <w:rPr>
          <w:rFonts w:hint="eastAsia" w:ascii="宋体" w:hAnsi="宋体"/>
          <w:color w:val="auto"/>
          <w:sz w:val="24"/>
          <w:szCs w:val="24"/>
          <w:highlight w:val="none"/>
        </w:rPr>
        <w:t xml:space="preserve">）《电梯用钢丝》</w:t>
      </w:r>
      <w:r>
        <w:rPr>
          <w:rFonts w:ascii="宋体" w:hAnsi="宋体"/>
          <w:color w:val="auto"/>
          <w:sz w:val="24"/>
          <w:szCs w:val="24"/>
          <w:highlight w:val="none"/>
        </w:rPr>
        <w:t xml:space="preserve">GB8903-</w:t>
      </w:r>
      <w:r>
        <w:rPr>
          <w:rFonts w:hint="eastAsia" w:ascii="宋体" w:hAnsi="宋体"/>
          <w:color w:val="auto"/>
          <w:sz w:val="24"/>
          <w:szCs w:val="24"/>
          <w:highlight w:val="none"/>
        </w:rPr>
        <w:t xml:space="preserve">2024</w:t>
      </w:r>
      <w:r/>
    </w:p>
    <w:p>
      <w:pPr>
        <w:pStyle w:val="1267"/>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8</w:t>
      </w:r>
      <w:r>
        <w:rPr>
          <w:rFonts w:hint="eastAsia" w:ascii="宋体" w:hAnsi="宋体"/>
          <w:color w:val="auto"/>
          <w:sz w:val="24"/>
          <w:szCs w:val="24"/>
          <w:highlight w:val="none"/>
        </w:rPr>
        <w:t xml:space="preserve">）《电梯曳引机》</w:t>
      </w:r>
      <w:r>
        <w:rPr>
          <w:rFonts w:ascii="宋体" w:hAnsi="宋体"/>
          <w:color w:val="auto"/>
          <w:sz w:val="24"/>
          <w:szCs w:val="24"/>
          <w:highlight w:val="none"/>
        </w:rPr>
        <w:t xml:space="preserve">GB/T13435-</w:t>
      </w:r>
      <w:r>
        <w:rPr>
          <w:rFonts w:hint="eastAsia" w:ascii="宋体" w:hAnsi="宋体"/>
          <w:color w:val="auto"/>
          <w:sz w:val="24"/>
          <w:szCs w:val="24"/>
          <w:highlight w:val="none"/>
        </w:rPr>
        <w:t xml:space="preserve">2023</w:t>
      </w:r>
      <w:r/>
    </w:p>
    <w:p>
      <w:pPr>
        <w:pStyle w:val="1267"/>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9</w:t>
      </w:r>
      <w:r>
        <w:rPr>
          <w:rFonts w:hint="eastAsia" w:ascii="宋体" w:hAnsi="宋体"/>
          <w:color w:val="auto"/>
          <w:sz w:val="24"/>
          <w:szCs w:val="24"/>
          <w:highlight w:val="none"/>
        </w:rPr>
        <w:t xml:space="preserve">）《交流电梯电动机通用技术条件》</w:t>
      </w:r>
      <w:r>
        <w:rPr>
          <w:rFonts w:ascii="宋体" w:hAnsi="宋体"/>
          <w:color w:val="auto"/>
          <w:sz w:val="24"/>
          <w:szCs w:val="24"/>
          <w:highlight w:val="none"/>
        </w:rPr>
        <w:t xml:space="preserve">GB/T12974-</w:t>
      </w:r>
      <w:r>
        <w:rPr>
          <w:rFonts w:hint="eastAsia" w:ascii="宋体" w:hAnsi="宋体"/>
          <w:color w:val="auto"/>
          <w:sz w:val="24"/>
          <w:szCs w:val="24"/>
          <w:highlight w:val="none"/>
        </w:rPr>
        <w:t xml:space="preserve">2023</w:t>
      </w:r>
      <w:r/>
    </w:p>
    <w:p>
      <w:pPr>
        <w:pStyle w:val="1267"/>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）《电梯层门耐火实验方法》</w:t>
      </w:r>
      <w:r>
        <w:rPr>
          <w:rFonts w:ascii="宋体" w:hAnsi="宋体"/>
          <w:color w:val="auto"/>
          <w:sz w:val="24"/>
          <w:szCs w:val="24"/>
          <w:highlight w:val="none"/>
        </w:rPr>
        <w:t xml:space="preserve">GA109-</w:t>
      </w:r>
      <w:r>
        <w:rPr>
          <w:rFonts w:hint="eastAsia" w:ascii="宋体" w:hAnsi="宋体"/>
          <w:color w:val="auto"/>
          <w:sz w:val="24"/>
          <w:szCs w:val="24"/>
          <w:highlight w:val="none"/>
        </w:rPr>
        <w:t xml:space="preserve">2011</w:t>
      </w:r>
      <w:r/>
    </w:p>
    <w:p>
      <w:pPr>
        <w:pStyle w:val="1267"/>
        <w:ind w:firstLine="360"/>
        <w:spacing w:line="360" w:lineRule="auto"/>
        <w:rPr>
          <w:rFonts w:ascii="宋体" w:hAnsi="Times New Roman"/>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11</w:t>
      </w:r>
      <w:r>
        <w:rPr>
          <w:rFonts w:hint="eastAsia" w:ascii="宋体" w:hAnsi="宋体"/>
          <w:color w:val="auto"/>
          <w:sz w:val="24"/>
          <w:szCs w:val="24"/>
          <w:highlight w:val="none"/>
        </w:rPr>
        <w:t xml:space="preserve">）《电梯操作装置、信号和附件》（</w:t>
      </w:r>
      <w:r>
        <w:rPr>
          <w:rFonts w:ascii="宋体" w:hAnsi="宋体"/>
          <w:color w:val="auto"/>
          <w:sz w:val="24"/>
          <w:szCs w:val="24"/>
          <w:highlight w:val="none"/>
        </w:rPr>
        <w:t xml:space="preserve">JG/T5009-</w:t>
      </w:r>
      <w:r>
        <w:rPr>
          <w:rFonts w:hint="eastAsia" w:ascii="宋体" w:hAnsi="宋体"/>
          <w:color w:val="auto"/>
          <w:sz w:val="24"/>
          <w:szCs w:val="24"/>
          <w:highlight w:val="none"/>
        </w:rPr>
        <w:t xml:space="preserve">2014）</w:t>
      </w:r>
      <w:r/>
    </w:p>
    <w:p>
      <w:pPr>
        <w:pStyle w:val="1267"/>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）《机械设备安装工程电梯电气装置施工及验收规范》</w:t>
      </w:r>
      <w:r>
        <w:rPr>
          <w:rFonts w:ascii="宋体" w:hAnsi="宋体"/>
          <w:color w:val="auto"/>
          <w:sz w:val="24"/>
          <w:szCs w:val="24"/>
          <w:highlight w:val="none"/>
        </w:rPr>
        <w:t xml:space="preserve">GB50182-93</w:t>
      </w:r>
      <w:r/>
    </w:p>
    <w:p>
      <w:pPr>
        <w:pStyle w:val="1267"/>
        <w:ind w:firstLine="360"/>
        <w:spacing w:line="360" w:lineRule="auto"/>
        <w:rPr>
          <w:rFonts w:ascii="宋体" w:hAnsi="Times New Roman"/>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13</w:t>
      </w:r>
      <w:r>
        <w:rPr>
          <w:rFonts w:hint="eastAsia" w:ascii="宋体" w:hAnsi="宋体"/>
          <w:color w:val="auto"/>
          <w:sz w:val="24"/>
          <w:szCs w:val="24"/>
          <w:highlight w:val="none"/>
        </w:rPr>
        <w:t xml:space="preserve">） 江苏省防火部门的条例及相关的中国国家防火规则</w:t>
      </w:r>
      <w:r/>
    </w:p>
    <w:p>
      <w:pPr>
        <w:pStyle w:val="1267"/>
        <w:ind w:firstLine="360"/>
        <w:spacing w:line="360" w:lineRule="auto"/>
        <w:rPr>
          <w:rFonts w:ascii="宋体" w:hAnsi="Times New Roman"/>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14</w:t>
      </w:r>
      <w:r>
        <w:rPr>
          <w:rFonts w:hint="eastAsia" w:ascii="宋体" w:hAnsi="宋体"/>
          <w:color w:val="auto"/>
          <w:sz w:val="24"/>
          <w:szCs w:val="24"/>
          <w:highlight w:val="none"/>
        </w:rPr>
        <w:t xml:space="preserve">）</w:t>
      </w:r>
      <w:r>
        <w:rPr>
          <w:rFonts w:hint="eastAsia" w:ascii="宋体" w:hAnsi="宋体" w:cs="宋体"/>
          <w:bCs/>
          <w:color w:val="auto"/>
          <w:sz w:val="24"/>
          <w:szCs w:val="24"/>
          <w:highlight w:val="none"/>
        </w:rPr>
        <w:t xml:space="preserve">其他与电梯相关的国家、行业和地方的法律法规、规范规程、标准、图集</w:t>
      </w:r>
      <w:r>
        <w:rPr>
          <w:rFonts w:hint="eastAsia" w:ascii="宋体" w:hAnsi="宋体"/>
          <w:color w:val="auto"/>
          <w:sz w:val="24"/>
          <w:szCs w:val="24"/>
          <w:highlight w:val="none"/>
        </w:rPr>
        <w:t xml:space="preserve">。</w:t>
      </w:r>
      <w:r/>
    </w:p>
    <w:p>
      <w:pPr>
        <w:ind w:firstLine="480"/>
        <w:spacing w:line="360" w:lineRule="auto"/>
        <w:rPr>
          <w:rFonts w:ascii="宋体" w:hAnsi="宋体" w:cs="Arial"/>
          <w:color w:val="auto"/>
          <w:sz w:val="24"/>
          <w:szCs w:val="24"/>
          <w:highlight w:val="none"/>
        </w:rPr>
      </w:pPr>
      <w:r>
        <w:rPr>
          <w:rFonts w:hint="eastAsia" w:ascii="宋体" w:hAnsi="宋体" w:cs="宋体"/>
          <w:bCs/>
          <w:color w:val="auto"/>
          <w:sz w:val="24"/>
          <w:szCs w:val="24"/>
          <w:highlight w:val="none"/>
        </w:rPr>
        <w:t xml:space="preserve">上述规范及技术条件并非全部，如有停用或废止的，应以相应的最新版本为准。</w:t>
      </w:r>
      <w:r/>
    </w:p>
    <w:p>
      <w:pPr>
        <w:pStyle w:val="1267"/>
        <w:ind w:firstLine="480"/>
        <w:spacing w:line="360" w:lineRule="auto"/>
        <w:tabs>
          <w:tab w:val="left" w:pos="1080" w:leader="none"/>
        </w:tabs>
        <w:rPr>
          <w:rFonts w:hint="eastAsia" w:ascii="宋体" w:hAnsi="宋体" w:cs="宋体"/>
          <w:color w:val="auto"/>
          <w:sz w:val="24"/>
          <w:szCs w:val="24"/>
          <w:highlight w:val="none"/>
        </w:rPr>
      </w:pPr>
      <w:r>
        <w:rPr>
          <w:rFonts w:ascii="宋体" w:hAnsi="宋体" w:cs="Arial"/>
          <w:color w:val="auto"/>
          <w:sz w:val="24"/>
          <w:szCs w:val="24"/>
          <w:highlight w:val="none"/>
        </w:rPr>
        <w:t xml:space="preserve">本次招标的电梯</w:t>
      </w:r>
      <w:r>
        <w:rPr>
          <w:rFonts w:hint="eastAsia" w:ascii="宋体" w:hAnsi="宋体" w:cs="Arial"/>
          <w:color w:val="auto"/>
          <w:sz w:val="24"/>
          <w:szCs w:val="24"/>
          <w:highlight w:val="none"/>
        </w:rPr>
        <w:t xml:space="preserve">要求为未使用过的全新产品。</w:t>
      </w:r>
      <w:r/>
    </w:p>
    <w:p>
      <w:pPr>
        <w:ind w:firstLine="439"/>
        <w:jc w:val="left"/>
        <w:spacing w:line="460" w:lineRule="exact"/>
        <w:rPr>
          <w:rFonts w:hint="eastAsia" w:ascii="宋体" w:hAnsi="宋体"/>
          <w:color w:val="auto"/>
          <w:sz w:val="24"/>
          <w:szCs w:val="24"/>
          <w:highlight w:val="none"/>
        </w:rPr>
      </w:pPr>
      <w:r/>
      <w:bookmarkStart w:id="168" w:name="OLE_LINK75"/>
      <w:r>
        <w:rPr>
          <w:rFonts w:hint="eastAsia" w:ascii="宋体" w:hAnsi="宋体" w:cs="宋体"/>
          <w:b/>
          <w:bCs/>
          <w:color w:val="auto"/>
          <w:sz w:val="28"/>
          <w:szCs w:val="32"/>
          <w:highlight w:val="none"/>
          <w:lang w:eastAsia="zh-CN"/>
        </w:rPr>
        <w:t xml:space="preserve">五</w:t>
      </w:r>
      <w:r>
        <w:rPr>
          <w:rFonts w:hint="eastAsia" w:ascii="宋体" w:hAnsi="宋体" w:cs="宋体"/>
          <w:b/>
          <w:bCs/>
          <w:color w:val="auto"/>
          <w:sz w:val="28"/>
          <w:szCs w:val="32"/>
          <w:highlight w:val="none"/>
        </w:rPr>
        <w:t xml:space="preserve">、项目实施方案</w:t>
      </w:r>
      <w:r/>
    </w:p>
    <w:p>
      <w:pPr>
        <w:pStyle w:val="1267"/>
        <w:ind w:firstLine="36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pStyle w:val="1267"/>
        <w:spacing w:line="360" w:lineRule="auto"/>
        <w:rPr>
          <w:rFonts w:hint="eastAsia"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（一）电梯拆除方案</w:t>
      </w:r>
      <w:r/>
    </w:p>
    <w:p>
      <w:pPr>
        <w:pStyle w:val="1267"/>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项目实施方案：投标人应按照招标文件要求制定详细的项目实施方案，包括但不限于涉及人员组成、旧梯拆除、质量保障措施、设备安装调试验收、风险预防及控制措施、突发事件处置方案以及原设备拆除等内容。方案应完全满足招标文件对项目实施的要求，结构严谨，内容完整详实，能够针对采购项目内容要求而细化制定。 </w:t>
      </w:r>
      <w:r/>
    </w:p>
    <w:p>
      <w:pPr>
        <w:pStyle w:val="1267"/>
        <w:ind w:firstLine="360"/>
        <w:spacing w:line="360" w:lineRule="auto"/>
        <w:rPr>
          <w:rFonts w:hint="eastAsia" w:ascii="Arial" w:hAnsi="Arial" w:cs="Arial"/>
          <w:color w:val="auto"/>
          <w:sz w:val="24"/>
          <w:szCs w:val="24"/>
          <w:highlight w:val="none"/>
        </w:rPr>
      </w:pPr>
      <w:r>
        <w:rPr>
          <w:rFonts w:hint="eastAsia" w:ascii="宋体" w:hAnsi="宋体"/>
          <w:color w:val="auto"/>
          <w:sz w:val="24"/>
          <w:szCs w:val="24"/>
          <w:highlight w:val="none"/>
        </w:rPr>
        <w:t xml:space="preserve">2、旧梯拆除专项施工方案（应考虑老旧小区改造的特殊性，拆除施工过程中的居民安全保障），内容包括：拆除流程、安全措施、应急预案、人员配置、机具计划、时间计划等。施工前向当地特种设备监督管理部门办理电梯报废停用手续，并提前至少3天在楼道、大堂等显著位置张贴施工公告，明确施工时间、工期、可能的影响及联系方式，提醒业主注意安全。施工过程中将人员安全（包括施工人员、业主、访客等）置于首位，</w:t>
      </w:r>
      <w:r>
        <w:rPr>
          <w:rFonts w:hint="eastAsia" w:ascii="宋体" w:hAnsi="宋体"/>
          <w:color w:val="auto"/>
          <w:sz w:val="24"/>
          <w:szCs w:val="24"/>
          <w:highlight w:val="none"/>
        </w:rPr>
        <w:t xml:space="preserve">杜绝任何安全事故，做好安全防护，在所有层门入口处设置高度不低于1.8米的坚固护栏和警示标志，防止人员误入。在机房入口设置警示区，非工作人员禁止入内。预留安全通道，保护公共区域的地面、墙面免受设备运输损坏。现场配备合格的灭火器。作业时必须彻底切断电梯总电源（包括照明和插座电源），在电源开关处悬挂“禁止合闸，有人工作”的警示牌，并实行“上锁”管理，钥匙由现场负责人保管。确认应急发电机不会对系统反向送电。严禁使用电梯原有的曳引钢丝绳和导轨作为吊装承力点。拆除完成以后彻底清扫井道、机房、底坑，无任何垃圾和部件遗留。</w:t>
      </w:r>
      <w:r/>
    </w:p>
    <w:p>
      <w:pPr>
        <w:jc w:val="left"/>
        <w:spacing w:line="360" w:lineRule="auto"/>
        <w:widowControl/>
        <w:rPr>
          <w:rFonts w:ascii="宋体" w:hAnsi="宋体" w:cs="方正仿宋_GBK"/>
          <w:color w:val="auto"/>
          <w:sz w:val="24"/>
          <w:highlight w:val="none"/>
        </w:rPr>
      </w:pPr>
      <w:r>
        <w:rPr>
          <w:rFonts w:hint="eastAsia" w:ascii="宋体" w:hAnsi="宋体" w:cs="方正仿宋_GBK"/>
          <w:b/>
          <w:bCs/>
          <w:color w:val="auto"/>
          <w:sz w:val="24"/>
          <w:highlight w:val="none"/>
        </w:rPr>
        <w:t xml:space="preserve">（</w:t>
      </w:r>
      <w:r>
        <w:rPr>
          <w:rFonts w:hint="eastAsia" w:ascii="宋体" w:hAnsi="宋体" w:cs="方正仿宋_GBK"/>
          <w:b/>
          <w:bCs/>
          <w:color w:val="auto"/>
          <w:sz w:val="24"/>
          <w:highlight w:val="none"/>
          <w:lang w:eastAsia="zh-CN"/>
        </w:rPr>
        <w:t xml:space="preserve">二</w:t>
      </w:r>
      <w:r>
        <w:rPr>
          <w:rFonts w:hint="eastAsia" w:ascii="宋体" w:hAnsi="宋体" w:cs="方正仿宋_GBK"/>
          <w:b/>
          <w:bCs/>
          <w:color w:val="auto"/>
          <w:sz w:val="24"/>
          <w:highlight w:val="none"/>
        </w:rPr>
        <w:t xml:space="preserve">）项目进度安排</w:t>
      </w:r>
      <w:r>
        <w:rPr>
          <w:rFonts w:hint="eastAsia" w:ascii="宋体" w:hAnsi="宋体" w:cs="方正仿宋_GBK"/>
          <w:color w:val="auto"/>
          <w:sz w:val="24"/>
          <w:highlight w:val="none"/>
        </w:rPr>
        <w:t xml:space="preserve">：</w:t>
      </w:r>
      <w:r>
        <w:rPr>
          <w:rFonts w:ascii="宋体" w:hAnsi="宋体" w:cs="方正仿宋_GBK"/>
          <w:color w:val="auto"/>
          <w:sz w:val="24"/>
          <w:highlight w:val="none"/>
        </w:rPr>
        <w:t xml:space="preserve"> </w:t>
      </w:r>
      <w:r/>
    </w:p>
    <w:p>
      <w:pPr>
        <w:ind w:firstLine="480"/>
        <w:jc w:val="left"/>
        <w:spacing w:line="360" w:lineRule="auto"/>
        <w:widowControl/>
        <w:rPr>
          <w:rFonts w:ascii="宋体" w:hAnsi="宋体" w:cs="方正仿宋_GBK"/>
          <w:color w:val="auto"/>
          <w:sz w:val="24"/>
          <w:highlight w:val="none"/>
        </w:rPr>
      </w:pPr>
      <w:r>
        <w:rPr>
          <w:rFonts w:hint="eastAsia" w:ascii="宋体" w:hAnsi="宋体" w:cs="方正仿宋_GBK"/>
          <w:color w:val="auto"/>
          <w:sz w:val="24"/>
          <w:highlight w:val="none"/>
        </w:rPr>
        <w:t xml:space="preserve">（1）生产方案需提供投标货物主要生产、检验、测量设备说明</w:t>
      </w:r>
      <w:r/>
    </w:p>
    <w:p>
      <w:pPr>
        <w:ind w:firstLine="480"/>
        <w:jc w:val="left"/>
        <w:spacing w:line="360" w:lineRule="auto"/>
        <w:widowControl/>
        <w:rPr>
          <w:rFonts w:ascii="宋体" w:hAnsi="宋体" w:cs="方正仿宋_GBK"/>
          <w:color w:val="auto"/>
          <w:sz w:val="24"/>
          <w:highlight w:val="none"/>
        </w:rPr>
      </w:pPr>
      <w:r>
        <w:rPr>
          <w:rFonts w:hint="eastAsia" w:ascii="宋体" w:hAnsi="宋体" w:cs="方正仿宋_GBK"/>
          <w:color w:val="auto"/>
          <w:sz w:val="24"/>
          <w:highlight w:val="none"/>
        </w:rPr>
        <w:t xml:space="preserve">（2）供货计划需提供交货期及运输方案</w:t>
      </w:r>
      <w:r/>
    </w:p>
    <w:p>
      <w:pPr>
        <w:ind w:firstLine="480"/>
        <w:jc w:val="left"/>
        <w:spacing w:line="360" w:lineRule="auto"/>
        <w:widowControl/>
        <w:rPr>
          <w:rFonts w:ascii="宋体" w:hAnsi="宋体" w:cs="方正仿宋_GBK"/>
          <w:color w:val="auto"/>
          <w:sz w:val="24"/>
          <w:highlight w:val="none"/>
        </w:rPr>
      </w:pPr>
      <w:r>
        <w:rPr>
          <w:rFonts w:hint="eastAsia" w:ascii="宋体" w:hAnsi="宋体" w:cs="方正仿宋_GBK"/>
          <w:color w:val="auto"/>
          <w:sz w:val="24"/>
          <w:highlight w:val="none"/>
        </w:rPr>
        <w:t xml:space="preserve">（3）进度控制需提供供货安装计划：①投标方中标后，应在接到</w:t>
      </w:r>
      <w:r>
        <w:rPr>
          <w:rFonts w:hint="eastAsia" w:ascii="宋体" w:hAnsi="宋体" w:cs="方正仿宋_GBK"/>
          <w:color w:val="auto"/>
          <w:sz w:val="24"/>
          <w:highlight w:val="none"/>
          <w:lang w:eastAsia="zh-CN"/>
        </w:rPr>
        <w:t xml:space="preserve">采购人</w:t>
      </w:r>
      <w:r>
        <w:rPr>
          <w:rFonts w:hint="eastAsia" w:ascii="宋体" w:hAnsi="宋体" w:cs="方正仿宋_GBK"/>
          <w:color w:val="auto"/>
          <w:sz w:val="24"/>
          <w:highlight w:val="none"/>
        </w:rPr>
        <w:t xml:space="preserve">通知后，安排符合资质的授权安装单位进场；若无法提供合法安装主体，</w:t>
      </w:r>
      <w:r>
        <w:rPr>
          <w:rFonts w:hint="eastAsia" w:ascii="宋体" w:hAnsi="宋体" w:cs="方正仿宋_GBK"/>
          <w:color w:val="auto"/>
          <w:sz w:val="24"/>
          <w:highlight w:val="none"/>
          <w:lang w:eastAsia="zh-CN"/>
        </w:rPr>
        <w:t xml:space="preserve">采购人</w:t>
      </w:r>
      <w:r>
        <w:rPr>
          <w:rFonts w:hint="eastAsia" w:ascii="宋体" w:hAnsi="宋体" w:cs="方正仿宋_GBK"/>
          <w:color w:val="auto"/>
          <w:sz w:val="24"/>
          <w:highlight w:val="none"/>
        </w:rPr>
        <w:t xml:space="preserve">有权解除采购合同、索赔损失。②由中标方厂家工程师到现场勘察设计，所有尺寸以现场勘测的实际尺寸为准；到货后，中标方须派有资格的工程技术人员（必须是自己的或指定的安装调试及维护保养队伍，安装调试队伍应具有当地技术监督部门颁发的电梯安装维修资质证书）在整个电梯的安装调试的全过程中在施工现场负责安装、指导及调试，直至电梯最终验收合格并正常运行。若在安装过程中，由于中标方在安装过程中的责任导致建筑结构或其他设备被损坏，中标方需负责修理或赔偿损失。安装与调试中涉及的所有费用均应列入投标总价，而不能在执行中要求另外付费。</w:t>
      </w:r>
      <w:r/>
    </w:p>
    <w:p>
      <w:pPr>
        <w:ind w:firstLine="480"/>
        <w:jc w:val="left"/>
        <w:spacing w:line="360" w:lineRule="auto"/>
        <w:widowControl/>
        <w:rPr>
          <w:rFonts w:hint="eastAsia" w:ascii="宋体" w:hAnsi="宋体" w:cs="方正仿宋_GBK"/>
          <w:color w:val="auto"/>
          <w:sz w:val="24"/>
          <w:highlight w:val="none"/>
        </w:rPr>
      </w:pPr>
      <w:r>
        <w:rPr>
          <w:rFonts w:hint="eastAsia" w:ascii="宋体" w:hAnsi="宋体" w:cs="方正仿宋_GBK"/>
          <w:color w:val="auto"/>
          <w:sz w:val="24"/>
          <w:highlight w:val="none"/>
        </w:rPr>
        <w:t xml:space="preserve">（4）项目进度应符合本项目实际需要，确保在采购单位规定的时间内完成。</w:t>
      </w:r>
      <w:r/>
    </w:p>
    <w:p>
      <w:pPr>
        <w:jc w:val="left"/>
        <w:spacing w:line="360" w:lineRule="auto"/>
        <w:widowControl/>
        <w:rPr>
          <w:rFonts w:ascii="宋体" w:hAnsi="宋体" w:cs="方正仿宋_GBK"/>
          <w:b/>
          <w:bCs/>
          <w:color w:val="auto"/>
          <w:sz w:val="24"/>
          <w:highlight w:val="none"/>
        </w:rPr>
      </w:pPr>
      <w:r>
        <w:rPr>
          <w:rFonts w:hint="eastAsia" w:ascii="宋体" w:hAnsi="宋体" w:cs="方正仿宋_GBK"/>
          <w:b/>
          <w:bCs/>
          <w:color w:val="auto"/>
          <w:sz w:val="24"/>
          <w:highlight w:val="none"/>
        </w:rPr>
        <w:t xml:space="preserve">（</w:t>
      </w:r>
      <w:r>
        <w:rPr>
          <w:rFonts w:hint="eastAsia" w:ascii="宋体" w:hAnsi="宋体" w:cs="方正仿宋_GBK"/>
          <w:b/>
          <w:bCs/>
          <w:color w:val="auto"/>
          <w:sz w:val="24"/>
          <w:highlight w:val="none"/>
          <w:lang w:eastAsia="zh-CN"/>
        </w:rPr>
        <w:t xml:space="preserve">三</w:t>
      </w:r>
      <w:r>
        <w:rPr>
          <w:rFonts w:hint="eastAsia" w:ascii="宋体" w:hAnsi="宋体" w:cs="方正仿宋_GBK"/>
          <w:b/>
          <w:bCs/>
          <w:color w:val="auto"/>
          <w:sz w:val="24"/>
          <w:highlight w:val="none"/>
        </w:rPr>
        <w:t xml:space="preserve">）</w:t>
      </w:r>
      <w:bookmarkStart w:id="169" w:name="OLE_LINK12"/>
      <w:r>
        <w:rPr>
          <w:rFonts w:hint="eastAsia" w:ascii="宋体" w:hAnsi="宋体" w:cs="方正仿宋_GBK"/>
          <w:b/>
          <w:bCs/>
          <w:color w:val="auto"/>
          <w:sz w:val="24"/>
          <w:highlight w:val="none"/>
        </w:rPr>
        <w:t xml:space="preserve">电梯专项安装与调试要求</w:t>
      </w:r>
      <w:bookmarkEnd w:id="169"/>
      <w:r>
        <w:rPr>
          <w:rFonts w:hint="eastAsia" w:ascii="宋体" w:hAnsi="宋体" w:cs="方正仿宋_GBK"/>
          <w:b/>
          <w:bCs/>
          <w:color w:val="auto"/>
          <w:sz w:val="24"/>
          <w:highlight w:val="none"/>
        </w:rPr>
        <w:t xml:space="preserve">： </w:t>
      </w:r>
      <w:r/>
    </w:p>
    <w:p>
      <w:pPr>
        <w:ind w:firstLine="480"/>
        <w:jc w:val="left"/>
        <w:spacing w:line="360" w:lineRule="auto"/>
        <w:widowControl/>
        <w:rPr>
          <w:rFonts w:ascii="宋体" w:hAnsi="宋体" w:cs="方正仿宋_GBK"/>
          <w:color w:val="auto"/>
          <w:sz w:val="24"/>
          <w:highlight w:val="none"/>
        </w:rPr>
      </w:pPr>
      <w:r>
        <w:rPr>
          <w:rFonts w:hint="eastAsia" w:ascii="宋体" w:hAnsi="宋体" w:cs="方正仿宋_GBK"/>
          <w:color w:val="auto"/>
          <w:sz w:val="24"/>
          <w:highlight w:val="none"/>
        </w:rPr>
        <w:t xml:space="preserve">（</w:t>
      </w:r>
      <w:r>
        <w:rPr>
          <w:rFonts w:ascii="宋体" w:hAnsi="宋体" w:cs="方正仿宋_GBK"/>
          <w:color w:val="auto"/>
          <w:sz w:val="24"/>
          <w:highlight w:val="none"/>
        </w:rPr>
        <w:t xml:space="preserve">1</w:t>
      </w:r>
      <w:r>
        <w:rPr>
          <w:rFonts w:hint="eastAsia" w:ascii="宋体" w:hAnsi="宋体" w:cs="方正仿宋_GBK"/>
          <w:color w:val="auto"/>
          <w:sz w:val="24"/>
          <w:highlight w:val="none"/>
        </w:rPr>
        <w:t xml:space="preserve">）电梯安装现场必须有技术、安全人员监护；</w:t>
      </w:r>
      <w:r/>
    </w:p>
    <w:p>
      <w:pPr>
        <w:ind w:firstLine="480"/>
        <w:jc w:val="left"/>
        <w:spacing w:line="360" w:lineRule="auto"/>
        <w:widowControl/>
        <w:rPr>
          <w:rFonts w:ascii="宋体" w:hAnsi="宋体" w:cs="方正仿宋_GBK"/>
          <w:color w:val="auto"/>
          <w:sz w:val="24"/>
          <w:highlight w:val="none"/>
        </w:rPr>
      </w:pPr>
      <w:r>
        <w:rPr>
          <w:rFonts w:hint="eastAsia" w:ascii="宋体" w:hAnsi="宋体" w:cs="方正仿宋_GBK"/>
          <w:color w:val="auto"/>
          <w:sz w:val="24"/>
          <w:highlight w:val="none"/>
        </w:rPr>
        <w:t xml:space="preserve">（</w:t>
      </w:r>
      <w:r>
        <w:rPr>
          <w:rFonts w:ascii="宋体" w:hAnsi="宋体" w:cs="方正仿宋_GBK"/>
          <w:color w:val="auto"/>
          <w:sz w:val="24"/>
          <w:highlight w:val="none"/>
        </w:rPr>
        <w:t xml:space="preserve">2</w:t>
      </w:r>
      <w:r>
        <w:rPr>
          <w:rFonts w:hint="eastAsia" w:ascii="宋体" w:hAnsi="宋体" w:cs="方正仿宋_GBK"/>
          <w:color w:val="auto"/>
          <w:sz w:val="24"/>
          <w:highlight w:val="none"/>
        </w:rPr>
        <w:t xml:space="preserve">）电梯安装区域设置警戒线，有明显标志，并要有专人监护，安装期间现场严禁闲杂人员进出；</w:t>
      </w:r>
      <w:r/>
    </w:p>
    <w:p>
      <w:pPr>
        <w:ind w:firstLine="480"/>
        <w:jc w:val="left"/>
        <w:spacing w:line="360" w:lineRule="auto"/>
        <w:widowControl/>
        <w:rPr>
          <w:rFonts w:ascii="宋体" w:hAnsi="宋体" w:cs="方正仿宋_GBK"/>
          <w:color w:val="auto"/>
          <w:sz w:val="24"/>
          <w:highlight w:val="none"/>
        </w:rPr>
      </w:pPr>
      <w:r>
        <w:rPr>
          <w:rFonts w:hint="eastAsia" w:ascii="宋体" w:hAnsi="宋体" w:cs="方正仿宋_GBK"/>
          <w:color w:val="auto"/>
          <w:sz w:val="24"/>
          <w:highlight w:val="none"/>
        </w:rPr>
        <w:t xml:space="preserve">（</w:t>
      </w:r>
      <w:r>
        <w:rPr>
          <w:rFonts w:ascii="宋体" w:hAnsi="宋体" w:cs="方正仿宋_GBK"/>
          <w:color w:val="auto"/>
          <w:sz w:val="24"/>
          <w:highlight w:val="none"/>
        </w:rPr>
        <w:t xml:space="preserve">3</w:t>
      </w:r>
      <w:r>
        <w:rPr>
          <w:rFonts w:hint="eastAsia" w:ascii="宋体" w:hAnsi="宋体" w:cs="方正仿宋_GBK"/>
          <w:color w:val="auto"/>
          <w:sz w:val="24"/>
          <w:highlight w:val="none"/>
        </w:rPr>
        <w:t xml:space="preserve">）电梯安装前工作人员应对工具、附件等仔细检查，不合格者立即更换，确保正常使用；</w:t>
      </w:r>
      <w:r/>
    </w:p>
    <w:p>
      <w:pPr>
        <w:ind w:firstLine="480"/>
        <w:jc w:val="left"/>
        <w:spacing w:line="360" w:lineRule="auto"/>
        <w:widowControl/>
        <w:rPr>
          <w:rFonts w:ascii="宋体" w:hAnsi="宋体" w:cs="方正仿宋_GBK"/>
          <w:color w:val="auto"/>
          <w:sz w:val="24"/>
          <w:highlight w:val="none"/>
        </w:rPr>
      </w:pPr>
      <w:r>
        <w:rPr>
          <w:rFonts w:hint="eastAsia" w:ascii="宋体" w:hAnsi="宋体" w:cs="方正仿宋_GBK"/>
          <w:color w:val="auto"/>
          <w:sz w:val="24"/>
          <w:highlight w:val="none"/>
        </w:rPr>
        <w:t xml:space="preserve">（</w:t>
      </w:r>
      <w:r>
        <w:rPr>
          <w:rFonts w:ascii="宋体" w:hAnsi="宋体" w:cs="方正仿宋_GBK"/>
          <w:color w:val="auto"/>
          <w:sz w:val="24"/>
          <w:highlight w:val="none"/>
        </w:rPr>
        <w:t xml:space="preserve">4</w:t>
      </w:r>
      <w:r>
        <w:rPr>
          <w:rFonts w:hint="eastAsia" w:ascii="宋体" w:hAnsi="宋体" w:cs="方正仿宋_GBK"/>
          <w:color w:val="auto"/>
          <w:sz w:val="24"/>
          <w:highlight w:val="none"/>
        </w:rPr>
        <w:t xml:space="preserve">）电梯安装过程中，所有工作人员必须听从指挥人员的统一指挥和信号；</w:t>
      </w:r>
      <w:r/>
    </w:p>
    <w:p>
      <w:pPr>
        <w:ind w:firstLine="480"/>
        <w:jc w:val="left"/>
        <w:spacing w:line="360" w:lineRule="auto"/>
        <w:widowControl/>
        <w:rPr>
          <w:rFonts w:ascii="宋体" w:hAnsi="宋体" w:cs="方正仿宋_GBK"/>
          <w:color w:val="auto"/>
          <w:sz w:val="24"/>
          <w:highlight w:val="none"/>
        </w:rPr>
      </w:pPr>
      <w:r>
        <w:rPr>
          <w:rFonts w:hint="eastAsia" w:ascii="宋体" w:hAnsi="宋体" w:cs="方正仿宋_GBK"/>
          <w:color w:val="auto"/>
          <w:sz w:val="24"/>
          <w:highlight w:val="none"/>
        </w:rPr>
        <w:t xml:space="preserve">（</w:t>
      </w:r>
      <w:r>
        <w:rPr>
          <w:rFonts w:ascii="宋体" w:hAnsi="宋体" w:cs="方正仿宋_GBK"/>
          <w:color w:val="auto"/>
          <w:sz w:val="24"/>
          <w:highlight w:val="none"/>
        </w:rPr>
        <w:t xml:space="preserve">5</w:t>
      </w:r>
      <w:r>
        <w:rPr>
          <w:rFonts w:hint="eastAsia" w:ascii="宋体" w:hAnsi="宋体" w:cs="方正仿宋_GBK"/>
          <w:color w:val="auto"/>
          <w:sz w:val="24"/>
          <w:highlight w:val="none"/>
        </w:rPr>
        <w:t xml:space="preserve">）电梯安装过程中须有专人照看电源；</w:t>
      </w:r>
      <w:r/>
    </w:p>
    <w:p>
      <w:pPr>
        <w:ind w:firstLine="480"/>
        <w:jc w:val="left"/>
        <w:spacing w:line="360" w:lineRule="auto"/>
        <w:widowControl/>
        <w:rPr>
          <w:rFonts w:ascii="宋体" w:hAnsi="宋体" w:cs="方正仿宋_GBK"/>
          <w:color w:val="auto"/>
          <w:sz w:val="24"/>
          <w:highlight w:val="none"/>
        </w:rPr>
      </w:pPr>
      <w:r>
        <w:rPr>
          <w:rFonts w:hint="eastAsia" w:ascii="宋体" w:hAnsi="宋体" w:cs="方正仿宋_GBK"/>
          <w:color w:val="auto"/>
          <w:sz w:val="24"/>
          <w:highlight w:val="none"/>
        </w:rPr>
        <w:t xml:space="preserve">（</w:t>
      </w:r>
      <w:r>
        <w:rPr>
          <w:rFonts w:ascii="宋体" w:hAnsi="宋体" w:cs="方正仿宋_GBK"/>
          <w:color w:val="auto"/>
          <w:sz w:val="24"/>
          <w:highlight w:val="none"/>
        </w:rPr>
        <w:t xml:space="preserve">6</w:t>
      </w:r>
      <w:r>
        <w:rPr>
          <w:rFonts w:hint="eastAsia" w:ascii="宋体" w:hAnsi="宋体" w:cs="方正仿宋_GBK"/>
          <w:color w:val="auto"/>
          <w:sz w:val="24"/>
          <w:highlight w:val="none"/>
        </w:rPr>
        <w:t xml:space="preserve">）电梯安装过程中所有工作人员必须戴好安全帽，上高人员必须穿防滑鞋，高空作业必须系好安全带，配挂工具包；</w:t>
      </w:r>
      <w:r/>
    </w:p>
    <w:p>
      <w:pPr>
        <w:ind w:firstLine="480"/>
        <w:jc w:val="left"/>
        <w:spacing w:line="360" w:lineRule="auto"/>
        <w:widowControl/>
        <w:rPr>
          <w:rFonts w:ascii="宋体" w:hAnsi="宋体" w:cs="方正仿宋_GBK"/>
          <w:color w:val="auto"/>
          <w:sz w:val="24"/>
          <w:highlight w:val="none"/>
        </w:rPr>
      </w:pPr>
      <w:r>
        <w:rPr>
          <w:rFonts w:hint="eastAsia" w:ascii="宋体" w:hAnsi="宋体" w:cs="方正仿宋_GBK"/>
          <w:color w:val="auto"/>
          <w:sz w:val="24"/>
          <w:highlight w:val="none"/>
        </w:rPr>
        <w:t xml:space="preserve">（</w:t>
      </w:r>
      <w:r>
        <w:rPr>
          <w:rFonts w:ascii="宋体" w:hAnsi="宋体" w:cs="方正仿宋_GBK"/>
          <w:color w:val="auto"/>
          <w:sz w:val="24"/>
          <w:highlight w:val="none"/>
        </w:rPr>
        <w:t xml:space="preserve">7</w:t>
      </w:r>
      <w:r>
        <w:rPr>
          <w:rFonts w:hint="eastAsia" w:ascii="宋体" w:hAnsi="宋体" w:cs="方正仿宋_GBK"/>
          <w:color w:val="auto"/>
          <w:sz w:val="24"/>
          <w:highlight w:val="none"/>
        </w:rPr>
        <w:t xml:space="preserve">）电梯安装过程中严禁由高空向下抛投物品；</w:t>
      </w:r>
      <w:r/>
    </w:p>
    <w:p>
      <w:pPr>
        <w:ind w:firstLine="480"/>
        <w:jc w:val="left"/>
        <w:spacing w:line="360" w:lineRule="auto"/>
        <w:widowControl/>
        <w:rPr>
          <w:rFonts w:ascii="宋体" w:hAnsi="宋体" w:cs="方正仿宋_GBK"/>
          <w:color w:val="auto"/>
          <w:sz w:val="24"/>
          <w:highlight w:val="none"/>
        </w:rPr>
      </w:pPr>
      <w:r>
        <w:rPr>
          <w:rFonts w:hint="eastAsia" w:ascii="宋体" w:hAnsi="宋体" w:cs="方正仿宋_GBK"/>
          <w:color w:val="auto"/>
          <w:sz w:val="24"/>
          <w:highlight w:val="none"/>
        </w:rPr>
        <w:t xml:space="preserve">（</w:t>
      </w:r>
      <w:r>
        <w:rPr>
          <w:rFonts w:ascii="宋体" w:hAnsi="宋体" w:cs="方正仿宋_GBK"/>
          <w:color w:val="auto"/>
          <w:sz w:val="24"/>
          <w:highlight w:val="none"/>
        </w:rPr>
        <w:t xml:space="preserve">8</w:t>
      </w:r>
      <w:r>
        <w:rPr>
          <w:rFonts w:hint="eastAsia" w:ascii="宋体" w:hAnsi="宋体" w:cs="方正仿宋_GBK"/>
          <w:color w:val="auto"/>
          <w:sz w:val="24"/>
          <w:highlight w:val="none"/>
        </w:rPr>
        <w:t xml:space="preserve">）室电梯安装过程中注意建筑物周边的障碍物，若有障碍物必须排除后方可作业，防止发生意外事故；</w:t>
      </w:r>
      <w:r/>
    </w:p>
    <w:p>
      <w:pPr>
        <w:ind w:firstLine="480"/>
        <w:jc w:val="left"/>
        <w:spacing w:line="360" w:lineRule="auto"/>
        <w:widowControl/>
        <w:rPr>
          <w:rFonts w:ascii="宋体" w:hAnsi="宋体" w:cs="方正仿宋_GBK"/>
          <w:color w:val="auto"/>
          <w:sz w:val="24"/>
          <w:highlight w:val="none"/>
        </w:rPr>
      </w:pPr>
      <w:r>
        <w:rPr>
          <w:rFonts w:hint="eastAsia" w:ascii="宋体" w:hAnsi="宋体" w:cs="方正仿宋_GBK"/>
          <w:color w:val="auto"/>
          <w:sz w:val="24"/>
          <w:highlight w:val="none"/>
        </w:rPr>
        <w:t xml:space="preserve">（</w:t>
      </w:r>
      <w:r>
        <w:rPr>
          <w:rFonts w:ascii="宋体" w:hAnsi="宋体" w:cs="方正仿宋_GBK"/>
          <w:color w:val="auto"/>
          <w:sz w:val="24"/>
          <w:highlight w:val="none"/>
        </w:rPr>
        <w:t xml:space="preserve">9</w:t>
      </w:r>
      <w:r>
        <w:rPr>
          <w:rFonts w:hint="eastAsia" w:ascii="宋体" w:hAnsi="宋体" w:cs="方正仿宋_GBK"/>
          <w:color w:val="auto"/>
          <w:sz w:val="24"/>
          <w:highlight w:val="none"/>
        </w:rPr>
        <w:t xml:space="preserve">）电梯安装过程中吊笼运动时，人体及装运的物件绝对不准超出吊笼护栏；</w:t>
      </w:r>
      <w:r/>
    </w:p>
    <w:p>
      <w:pPr>
        <w:ind w:firstLine="480"/>
        <w:jc w:val="left"/>
        <w:spacing w:line="360" w:lineRule="auto"/>
        <w:widowControl/>
        <w:rPr>
          <w:rFonts w:ascii="宋体" w:hAnsi="宋体" w:cs="方正仿宋_GBK"/>
          <w:color w:val="auto"/>
          <w:sz w:val="24"/>
          <w:highlight w:val="none"/>
        </w:rPr>
      </w:pPr>
      <w:r>
        <w:rPr>
          <w:rFonts w:hint="eastAsia" w:ascii="宋体" w:hAnsi="宋体" w:cs="方正仿宋_GBK"/>
          <w:color w:val="auto"/>
          <w:sz w:val="24"/>
          <w:highlight w:val="none"/>
        </w:rPr>
        <w:t xml:space="preserve">（</w:t>
      </w:r>
      <w:r>
        <w:rPr>
          <w:rFonts w:ascii="宋体" w:hAnsi="宋体" w:cs="方正仿宋_GBK"/>
          <w:color w:val="auto"/>
          <w:sz w:val="24"/>
          <w:highlight w:val="none"/>
        </w:rPr>
        <w:t xml:space="preserve">10</w:t>
      </w:r>
      <w:r>
        <w:rPr>
          <w:rFonts w:hint="eastAsia" w:ascii="宋体" w:hAnsi="宋体" w:cs="方正仿宋_GBK"/>
          <w:color w:val="auto"/>
          <w:sz w:val="24"/>
          <w:highlight w:val="none"/>
        </w:rPr>
        <w:t xml:space="preserve">）电梯安装过程中每道工序完成后经专人检查认可方能进行下一道安装工序；</w:t>
      </w:r>
      <w:r/>
    </w:p>
    <w:p>
      <w:pPr>
        <w:ind w:firstLine="480"/>
        <w:jc w:val="left"/>
        <w:spacing w:line="360" w:lineRule="auto"/>
        <w:widowControl/>
        <w:rPr>
          <w:rFonts w:ascii="宋体" w:hAnsi="宋体" w:cs="方正仿宋_GBK"/>
          <w:color w:val="auto"/>
          <w:sz w:val="24"/>
          <w:highlight w:val="none"/>
        </w:rPr>
      </w:pPr>
      <w:r>
        <w:rPr>
          <w:rFonts w:hint="eastAsia" w:ascii="宋体" w:hAnsi="宋体" w:cs="方正仿宋_GBK"/>
          <w:color w:val="auto"/>
          <w:sz w:val="24"/>
          <w:highlight w:val="none"/>
        </w:rPr>
        <w:t xml:space="preserve">（</w:t>
      </w:r>
      <w:r>
        <w:rPr>
          <w:rFonts w:ascii="宋体" w:hAnsi="宋体" w:cs="方正仿宋_GBK"/>
          <w:color w:val="auto"/>
          <w:sz w:val="24"/>
          <w:highlight w:val="none"/>
        </w:rPr>
        <w:t xml:space="preserve">11</w:t>
      </w:r>
      <w:r>
        <w:rPr>
          <w:rFonts w:hint="eastAsia" w:ascii="宋体" w:hAnsi="宋体" w:cs="方正仿宋_GBK"/>
          <w:color w:val="auto"/>
          <w:sz w:val="24"/>
          <w:highlight w:val="none"/>
        </w:rPr>
        <w:t xml:space="preserve">）电梯安装过程中发现异常，应立即停止安装工作，排除故障后才能继续安装；</w:t>
      </w:r>
      <w:r/>
    </w:p>
    <w:p>
      <w:pPr>
        <w:ind w:firstLine="480"/>
        <w:jc w:val="left"/>
        <w:spacing w:line="360" w:lineRule="auto"/>
        <w:widowControl/>
        <w:rPr>
          <w:rFonts w:ascii="宋体" w:hAnsi="宋体" w:cs="方正仿宋_GBK"/>
          <w:color w:val="auto"/>
          <w:sz w:val="24"/>
          <w:highlight w:val="none"/>
        </w:rPr>
      </w:pPr>
      <w:r>
        <w:rPr>
          <w:rFonts w:hint="eastAsia" w:ascii="宋体" w:hAnsi="宋体" w:cs="方正仿宋_GBK"/>
          <w:color w:val="auto"/>
          <w:sz w:val="24"/>
          <w:highlight w:val="none"/>
        </w:rPr>
        <w:t xml:space="preserve">（</w:t>
      </w:r>
      <w:r>
        <w:rPr>
          <w:rFonts w:ascii="宋体" w:hAnsi="宋体" w:cs="方正仿宋_GBK"/>
          <w:color w:val="auto"/>
          <w:sz w:val="24"/>
          <w:highlight w:val="none"/>
        </w:rPr>
        <w:t xml:space="preserve">12</w:t>
      </w:r>
      <w:r>
        <w:rPr>
          <w:rFonts w:hint="eastAsia" w:ascii="宋体" w:hAnsi="宋体" w:cs="方正仿宋_GBK"/>
          <w:color w:val="auto"/>
          <w:sz w:val="24"/>
          <w:highlight w:val="none"/>
        </w:rPr>
        <w:t xml:space="preserve">）电梯安装过程中吊笼载荷不允许超过额定安装载重量。</w:t>
      </w:r>
      <w:r/>
    </w:p>
    <w:p>
      <w:pPr>
        <w:ind w:firstLine="480"/>
        <w:jc w:val="left"/>
        <w:spacing w:line="360" w:lineRule="auto"/>
        <w:widowControl/>
        <w:rPr>
          <w:rFonts w:ascii="宋体" w:hAnsi="宋体" w:cs="方正仿宋_GBK"/>
          <w:color w:val="auto"/>
          <w:sz w:val="24"/>
          <w:highlight w:val="none"/>
        </w:rPr>
      </w:pPr>
      <w:r>
        <w:rPr>
          <w:rFonts w:hint="eastAsia" w:ascii="宋体" w:hAnsi="宋体" w:cs="方正仿宋_GBK"/>
          <w:color w:val="auto"/>
          <w:sz w:val="24"/>
          <w:highlight w:val="none"/>
        </w:rPr>
        <w:t xml:space="preserve">（</w:t>
      </w:r>
      <w:r>
        <w:rPr>
          <w:rFonts w:ascii="宋体" w:hAnsi="宋体" w:cs="方正仿宋_GBK"/>
          <w:color w:val="auto"/>
          <w:sz w:val="24"/>
          <w:highlight w:val="none"/>
        </w:rPr>
        <w:t xml:space="preserve">13</w:t>
      </w:r>
      <w:r>
        <w:rPr>
          <w:rFonts w:hint="eastAsia" w:ascii="宋体" w:hAnsi="宋体" w:cs="方正仿宋_GBK"/>
          <w:color w:val="auto"/>
          <w:sz w:val="24"/>
          <w:highlight w:val="none"/>
        </w:rPr>
        <w:t xml:space="preserve">）电梯安装期间绝对不允许非安装人员使用施工升降机；</w:t>
      </w:r>
      <w:r/>
    </w:p>
    <w:p>
      <w:pPr>
        <w:ind w:firstLine="480"/>
        <w:jc w:val="left"/>
        <w:spacing w:line="360" w:lineRule="auto"/>
        <w:widowControl/>
        <w:rPr>
          <w:rFonts w:ascii="宋体" w:hAnsi="宋体" w:cs="方正仿宋_GBK"/>
          <w:color w:val="auto"/>
          <w:sz w:val="24"/>
          <w:highlight w:val="none"/>
        </w:rPr>
      </w:pPr>
      <w:r>
        <w:rPr>
          <w:rFonts w:hint="eastAsia" w:ascii="宋体" w:hAnsi="宋体" w:cs="方正仿宋_GBK"/>
          <w:color w:val="auto"/>
          <w:sz w:val="24"/>
          <w:highlight w:val="none"/>
        </w:rPr>
        <w:t xml:space="preserve">（</w:t>
      </w:r>
      <w:r>
        <w:rPr>
          <w:rFonts w:ascii="宋体" w:hAnsi="宋体" w:cs="方正仿宋_GBK"/>
          <w:color w:val="auto"/>
          <w:sz w:val="24"/>
          <w:highlight w:val="none"/>
        </w:rPr>
        <w:t xml:space="preserve">14</w:t>
      </w:r>
      <w:r>
        <w:rPr>
          <w:rFonts w:hint="eastAsia" w:ascii="宋体" w:hAnsi="宋体" w:cs="方正仿宋_GBK"/>
          <w:color w:val="auto"/>
          <w:sz w:val="24"/>
          <w:highlight w:val="none"/>
        </w:rPr>
        <w:t xml:space="preserve">）安装期间严禁饮酒、打闹；</w:t>
      </w:r>
      <w:r/>
    </w:p>
    <w:p>
      <w:pPr>
        <w:ind w:firstLine="480"/>
        <w:jc w:val="left"/>
        <w:spacing w:line="360" w:lineRule="auto"/>
        <w:widowControl/>
        <w:rPr>
          <w:rFonts w:hint="eastAsia" w:ascii="宋体" w:hAnsi="宋体" w:cs="方正仿宋_GBK"/>
          <w:color w:val="auto"/>
          <w:sz w:val="24"/>
          <w:highlight w:val="none"/>
        </w:rPr>
      </w:pPr>
      <w:r>
        <w:rPr>
          <w:rFonts w:hint="eastAsia" w:ascii="宋体" w:hAnsi="宋体" w:cs="方正仿宋_GBK"/>
          <w:color w:val="auto"/>
          <w:sz w:val="24"/>
          <w:highlight w:val="none"/>
        </w:rPr>
        <w:t xml:space="preserve">（</w:t>
      </w:r>
      <w:r>
        <w:rPr>
          <w:rFonts w:ascii="宋体" w:hAnsi="宋体" w:cs="方正仿宋_GBK"/>
          <w:color w:val="auto"/>
          <w:sz w:val="24"/>
          <w:highlight w:val="none"/>
        </w:rPr>
        <w:t xml:space="preserve">15</w:t>
      </w:r>
      <w:r>
        <w:rPr>
          <w:rFonts w:hint="eastAsia" w:ascii="宋体" w:hAnsi="宋体" w:cs="方正仿宋_GBK"/>
          <w:color w:val="auto"/>
          <w:sz w:val="24"/>
          <w:highlight w:val="none"/>
        </w:rPr>
        <w:t xml:space="preserve">）电梯安装完成后应仔细检查施工升降机的各机构，各部位是否应处于良好状态，发现问题及时处理。</w:t>
      </w:r>
      <w:r/>
    </w:p>
    <w:p>
      <w:pPr>
        <w:ind w:firstLine="480"/>
        <w:jc w:val="left"/>
        <w:spacing w:line="360" w:lineRule="auto"/>
        <w:widowControl/>
        <w:rPr>
          <w:rFonts w:hint="eastAsia" w:ascii="宋体" w:hAnsi="宋体" w:cs="方正仿宋_GBK"/>
          <w:color w:val="auto"/>
          <w:sz w:val="24"/>
          <w:highlight w:val="none"/>
        </w:rPr>
      </w:pPr>
      <w:r>
        <w:rPr>
          <w:rFonts w:hint="eastAsia" w:ascii="宋体" w:hAnsi="宋体" w:cs="方正仿宋_GBK"/>
          <w:color w:val="auto"/>
          <w:sz w:val="24"/>
          <w:highlight w:val="none"/>
        </w:rPr>
        <w:t xml:space="preserve">（16）需严格执与电梯相关的国家、行业和地方的法律法规、规范规程、标准、图集的要求：</w:t>
      </w:r>
      <w:r/>
    </w:p>
    <w:p>
      <w:pPr>
        <w:ind w:firstLine="480"/>
        <w:jc w:val="left"/>
        <w:spacing w:line="360" w:lineRule="auto"/>
        <w:widowControl/>
        <w:rPr>
          <w:rFonts w:hint="eastAsia" w:ascii="宋体" w:hAnsi="宋体" w:cs="方正仿宋_GBK"/>
          <w:color w:val="auto"/>
          <w:sz w:val="24"/>
          <w:highlight w:val="none"/>
        </w:rPr>
      </w:pPr>
      <w:r>
        <w:rPr>
          <w:rFonts w:hint="eastAsia" w:ascii="宋体" w:hAnsi="宋体" w:cs="方正仿宋_GBK"/>
          <w:color w:val="auto"/>
          <w:sz w:val="24"/>
          <w:highlight w:val="none"/>
        </w:rPr>
        <w:t xml:space="preserve">（17）如因中标人原因造成不能及时安装和调试，由中标人承担一切责任和损失。</w:t>
      </w:r>
      <w:r/>
    </w:p>
    <w:p>
      <w:pPr>
        <w:ind w:firstLine="480"/>
        <w:jc w:val="left"/>
        <w:spacing w:line="360" w:lineRule="auto"/>
        <w:widowControl/>
        <w:rPr>
          <w:rFonts w:hint="eastAsia" w:ascii="宋体" w:hAnsi="宋体" w:cs="方正仿宋_GBK"/>
          <w:color w:val="auto"/>
          <w:sz w:val="24"/>
          <w:highlight w:val="none"/>
        </w:rPr>
      </w:pPr>
      <w:r>
        <w:rPr>
          <w:rFonts w:hint="eastAsia" w:ascii="宋体" w:hAnsi="宋体" w:cs="方正仿宋_GBK"/>
          <w:color w:val="auto"/>
          <w:sz w:val="24"/>
          <w:highlight w:val="none"/>
        </w:rPr>
        <w:t xml:space="preserve">（18）所投电梯必须符合中华人民共和国电梯制造与安全规范的制造、安装标准和技术规范要求，中标人须提供质量技术监督部门的验收合格证、运行证等。</w:t>
      </w:r>
      <w:r/>
    </w:p>
    <w:p>
      <w:pPr>
        <w:ind w:firstLine="480"/>
        <w:jc w:val="left"/>
        <w:spacing w:line="360" w:lineRule="auto"/>
        <w:widowControl/>
        <w:rPr>
          <w:rFonts w:ascii="宋体" w:hAnsi="宋体" w:cs="方正仿宋_GBK"/>
          <w:color w:val="auto"/>
          <w:sz w:val="24"/>
          <w:highlight w:val="none"/>
        </w:rPr>
      </w:pPr>
      <w:r>
        <w:rPr>
          <w:rFonts w:hint="eastAsia" w:ascii="宋体" w:hAnsi="宋体" w:cs="方正仿宋_GBK"/>
          <w:color w:val="auto"/>
          <w:sz w:val="24"/>
          <w:highlight w:val="none"/>
        </w:rPr>
        <w:t xml:space="preserve">（19）本次采购规定的电梯设备，由中标人负责运输到项目现场，并进行整机安装、调试及试运行。</w:t>
      </w:r>
      <w:r/>
    </w:p>
    <w:p>
      <w:pPr>
        <w:ind w:firstLine="480"/>
        <w:jc w:val="left"/>
        <w:spacing w:line="360" w:lineRule="auto"/>
        <w:widowControl/>
        <w:rPr>
          <w:rFonts w:hint="eastAsia" w:ascii="宋体" w:hAnsi="宋体" w:cs="方正仿宋_GBK"/>
          <w:color w:val="auto"/>
          <w:sz w:val="24"/>
          <w:highlight w:val="none"/>
        </w:rPr>
      </w:pPr>
      <w:r>
        <w:rPr>
          <w:rFonts w:hint="eastAsia" w:ascii="宋体" w:hAnsi="宋体" w:cs="方正仿宋_GBK"/>
          <w:color w:val="auto"/>
          <w:sz w:val="24"/>
          <w:highlight w:val="none"/>
        </w:rPr>
        <w:t xml:space="preserve">（20）中标人应按照国家有关标准和采购文件要求，对其在本采购项目范围内所提供产品进行现场调试。</w:t>
      </w:r>
      <w:r/>
    </w:p>
    <w:p>
      <w:pPr>
        <w:jc w:val="left"/>
        <w:spacing w:line="360" w:lineRule="auto"/>
        <w:widowControl/>
        <w:rPr>
          <w:rFonts w:ascii="宋体" w:hAnsi="宋体" w:cs="方正仿宋_GBK"/>
          <w:color w:val="auto"/>
          <w:sz w:val="24"/>
          <w:highlight w:val="none"/>
        </w:rPr>
      </w:pPr>
      <w:r/>
      <w:bookmarkStart w:id="170" w:name="OLE_LINK70"/>
      <w:r>
        <w:rPr>
          <w:rFonts w:hint="eastAsia" w:ascii="宋体" w:hAnsi="宋体" w:cs="方正仿宋_GBK"/>
          <w:b/>
          <w:bCs/>
          <w:color w:val="auto"/>
          <w:sz w:val="24"/>
          <w:highlight w:val="none"/>
        </w:rPr>
        <w:t xml:space="preserve">（</w:t>
      </w:r>
      <w:r>
        <w:rPr>
          <w:rFonts w:hint="eastAsia" w:ascii="宋体" w:hAnsi="宋体" w:cs="方正仿宋_GBK"/>
          <w:b/>
          <w:bCs/>
          <w:color w:val="auto"/>
          <w:sz w:val="24"/>
          <w:highlight w:val="none"/>
          <w:lang w:eastAsia="zh-CN"/>
        </w:rPr>
        <w:t xml:space="preserve">四</w:t>
      </w:r>
      <w:r>
        <w:rPr>
          <w:rFonts w:hint="eastAsia" w:ascii="宋体" w:hAnsi="宋体" w:cs="方正仿宋_GBK"/>
          <w:b/>
          <w:bCs/>
          <w:color w:val="auto"/>
          <w:sz w:val="24"/>
          <w:highlight w:val="none"/>
        </w:rPr>
        <w:t xml:space="preserve">）电梯应急预案：</w:t>
      </w:r>
      <w:bookmarkEnd w:id="170"/>
      <w:r/>
      <w:r/>
    </w:p>
    <w:p>
      <w:pPr>
        <w:ind w:firstLine="480"/>
        <w:jc w:val="left"/>
        <w:spacing w:line="360" w:lineRule="auto"/>
        <w:widowControl/>
        <w:rPr>
          <w:rFonts w:hint="eastAsia" w:ascii="宋体" w:hAnsi="宋体" w:cs="方正仿宋_GBK"/>
          <w:color w:val="auto"/>
          <w:sz w:val="24"/>
          <w:highlight w:val="none"/>
        </w:rPr>
      </w:pPr>
      <w:r/>
      <w:bookmarkStart w:id="171" w:name="OLE_LINK64"/>
      <w:r>
        <w:rPr>
          <w:rFonts w:hint="eastAsia" w:ascii="宋体" w:hAnsi="宋体" w:cs="方正仿宋_GBK"/>
          <w:color w:val="auto"/>
          <w:sz w:val="24"/>
          <w:highlight w:val="none"/>
        </w:rPr>
        <w:t xml:space="preserve">（1）</w:t>
      </w:r>
      <w:bookmarkEnd w:id="171"/>
      <w:r>
        <w:rPr>
          <w:rFonts w:hint="eastAsia" w:ascii="宋体" w:hAnsi="宋体" w:cs="方正仿宋_GBK"/>
          <w:color w:val="auto"/>
          <w:sz w:val="24"/>
          <w:highlight w:val="none"/>
        </w:rPr>
        <w:t xml:space="preserve">投标人应按照招标文件要求制定详细的电梯应急预案，电梯安装、维保工作是特种作业，安全性要求极高，在各种工作中会出现各种各样的紧急情况，这就要求投标人对紧急情况的出现要时刻做好准备。安全第一，预防为主，出现情况能及时处置，为做到这些，投标人需根据国家标准，行业标准及市各职能部门的要求，制定应急处理方案。</w:t>
      </w:r>
      <w:r/>
    </w:p>
    <w:p>
      <w:pPr>
        <w:ind w:firstLine="480"/>
        <w:jc w:val="left"/>
        <w:spacing w:line="360" w:lineRule="auto"/>
        <w:widowControl/>
        <w:rPr>
          <w:rFonts w:hint="eastAsia" w:ascii="宋体" w:hAnsi="宋体" w:cs="方正仿宋_GBK"/>
          <w:color w:val="auto"/>
          <w:sz w:val="24"/>
          <w:highlight w:val="none"/>
        </w:rPr>
      </w:pPr>
      <w:r/>
      <w:bookmarkStart w:id="172" w:name="OLE_LINK65"/>
      <w:r>
        <w:rPr>
          <w:rFonts w:hint="eastAsia" w:ascii="宋体" w:hAnsi="宋体" w:cs="方正仿宋_GBK"/>
          <w:color w:val="auto"/>
          <w:sz w:val="24"/>
          <w:highlight w:val="none"/>
        </w:rPr>
        <w:t xml:space="preserve">（2）</w:t>
      </w:r>
      <w:bookmarkEnd w:id="172"/>
      <w:r>
        <w:rPr>
          <w:rFonts w:hint="eastAsia" w:ascii="宋体" w:hAnsi="宋体" w:cs="方正仿宋_GBK"/>
          <w:color w:val="auto"/>
          <w:sz w:val="24"/>
          <w:highlight w:val="none"/>
        </w:rPr>
        <w:t xml:space="preserve">接到报警或发现有乘客被困在电梯内，应立即通知保安消防监控室，同时记录接报和发现时间。</w:t>
      </w:r>
      <w:r/>
    </w:p>
    <w:p>
      <w:pPr>
        <w:ind w:firstLine="480"/>
        <w:jc w:val="left"/>
        <w:spacing w:line="360" w:lineRule="auto"/>
        <w:widowControl/>
        <w:rPr>
          <w:rFonts w:hint="eastAsia" w:ascii="宋体" w:hAnsi="宋体" w:cs="方正仿宋_GBK"/>
          <w:color w:val="auto"/>
          <w:sz w:val="24"/>
          <w:highlight w:val="none"/>
        </w:rPr>
      </w:pPr>
      <w:r/>
      <w:bookmarkStart w:id="173" w:name="OLE_LINK66"/>
      <w:r>
        <w:rPr>
          <w:rFonts w:hint="eastAsia" w:ascii="宋体" w:hAnsi="宋体" w:cs="方正仿宋_GBK"/>
          <w:color w:val="auto"/>
          <w:sz w:val="24"/>
          <w:highlight w:val="none"/>
        </w:rPr>
        <w:t xml:space="preserve">（3）</w:t>
      </w:r>
      <w:bookmarkEnd w:id="173"/>
      <w:r>
        <w:rPr>
          <w:rFonts w:hint="eastAsia" w:ascii="宋体" w:hAnsi="宋体" w:cs="方正仿宋_GBK"/>
          <w:color w:val="auto"/>
          <w:sz w:val="24"/>
          <w:highlight w:val="none"/>
        </w:rPr>
        <w:t xml:space="preserve">维修单位经理或值班人员接报后，应立即派人前往现场解救，同时电话通知电梯维修公司前来抢修。</w:t>
      </w:r>
      <w:r/>
    </w:p>
    <w:p>
      <w:pPr>
        <w:ind w:firstLine="480"/>
        <w:jc w:val="left"/>
        <w:spacing w:line="360" w:lineRule="auto"/>
        <w:widowControl/>
        <w:rPr>
          <w:rFonts w:hint="eastAsia" w:ascii="宋体" w:hAnsi="宋体" w:cs="方正仿宋_GBK"/>
          <w:color w:val="auto"/>
          <w:sz w:val="24"/>
          <w:highlight w:val="none"/>
        </w:rPr>
      </w:pPr>
      <w:r/>
      <w:bookmarkStart w:id="174" w:name="OLE_LINK67"/>
      <w:r>
        <w:rPr>
          <w:rFonts w:hint="eastAsia" w:ascii="宋体" w:hAnsi="宋体" w:cs="方正仿宋_GBK"/>
          <w:color w:val="auto"/>
          <w:sz w:val="24"/>
          <w:highlight w:val="none"/>
        </w:rPr>
        <w:t xml:space="preserve">（4）</w:t>
      </w:r>
      <w:bookmarkEnd w:id="174"/>
      <w:r>
        <w:rPr>
          <w:rFonts w:hint="eastAsia" w:ascii="宋体" w:hAnsi="宋体" w:cs="方正仿宋_GBK"/>
          <w:color w:val="auto"/>
          <w:sz w:val="24"/>
          <w:highlight w:val="none"/>
        </w:rPr>
        <w:t xml:space="preserve">若维修单位和电梯维修公司都无能力解救或短期时间内解救不了，应视情况向公安部门或消防部门求助（应说明求助原因和情况）。向公安、消防部门求助前应征得甲方的同意。</w:t>
      </w:r>
      <w:r/>
    </w:p>
    <w:p>
      <w:pPr>
        <w:ind w:firstLine="480"/>
        <w:jc w:val="left"/>
        <w:spacing w:line="360" w:lineRule="auto"/>
        <w:widowControl/>
        <w:rPr>
          <w:rFonts w:hint="eastAsia" w:ascii="宋体" w:hAnsi="宋体" w:cs="方正仿宋_GBK"/>
          <w:color w:val="auto"/>
          <w:sz w:val="24"/>
          <w:highlight w:val="none"/>
        </w:rPr>
      </w:pPr>
      <w:r/>
      <w:bookmarkStart w:id="175" w:name="OLE_LINK68"/>
      <w:r>
        <w:rPr>
          <w:rFonts w:hint="eastAsia" w:ascii="宋体" w:hAnsi="宋体" w:cs="方正仿宋_GBK"/>
          <w:color w:val="auto"/>
          <w:sz w:val="24"/>
          <w:highlight w:val="none"/>
        </w:rPr>
        <w:t xml:space="preserve">（5）</w:t>
      </w:r>
      <w:bookmarkEnd w:id="175"/>
      <w:r>
        <w:rPr>
          <w:rFonts w:hint="eastAsia" w:ascii="宋体" w:hAnsi="宋体" w:cs="方正仿宋_GBK"/>
          <w:color w:val="auto"/>
          <w:sz w:val="24"/>
          <w:highlight w:val="none"/>
        </w:rPr>
        <w:t xml:space="preserve">在解救过程中，若发现被困乘客中有人晕厥、神志昏迷（尤其是老人或小孩），应立即通知医护人员到场，以便被困人员救出后即可进</w:t>
      </w:r>
      <w:r>
        <w:rPr>
          <w:rFonts w:hint="eastAsia" w:ascii="微软雅黑" w:hAnsi="微软雅黑" w:eastAsia="微软雅黑" w:cs="微软雅黑"/>
          <w:color w:val="auto"/>
          <w:sz w:val="24"/>
          <w:highlight w:val="none"/>
        </w:rPr>
        <w:t xml:space="preserve">⾏</w:t>
      </w:r>
      <w:r>
        <w:rPr>
          <w:rFonts w:hint="eastAsia" w:ascii="宋体" w:hAnsi="宋体" w:cs="宋体"/>
          <w:color w:val="auto"/>
          <w:sz w:val="24"/>
          <w:highlight w:val="none"/>
        </w:rPr>
        <w:t xml:space="preserve">抢救。</w:t>
      </w:r>
      <w:r/>
    </w:p>
    <w:p>
      <w:pPr>
        <w:ind w:firstLine="480"/>
        <w:jc w:val="left"/>
        <w:spacing w:line="360" w:lineRule="auto"/>
        <w:widowControl/>
        <w:rPr>
          <w:rFonts w:hint="eastAsia" w:ascii="宋体" w:hAnsi="宋体" w:cs="方正仿宋_GBK"/>
          <w:color w:val="auto"/>
          <w:sz w:val="24"/>
          <w:highlight w:val="none"/>
        </w:rPr>
      </w:pPr>
      <w:r/>
      <w:bookmarkStart w:id="176" w:name="OLE_LINK69"/>
      <w:r>
        <w:rPr>
          <w:rFonts w:hint="eastAsia" w:ascii="宋体" w:hAnsi="宋体" w:cs="方正仿宋_GBK"/>
          <w:color w:val="auto"/>
          <w:sz w:val="24"/>
          <w:highlight w:val="none"/>
        </w:rPr>
        <w:t xml:space="preserve">（6）</w:t>
      </w:r>
      <w:bookmarkEnd w:id="176"/>
      <w:r>
        <w:rPr>
          <w:rFonts w:hint="eastAsia" w:ascii="宋体" w:hAnsi="宋体" w:cs="方正仿宋_GBK"/>
          <w:color w:val="auto"/>
          <w:sz w:val="24"/>
          <w:highlight w:val="none"/>
        </w:rPr>
        <w:t xml:space="preserve">被困者救出后，应立即请电梯维修公司查明故障原因，修复后方可恢复正常运</w:t>
      </w:r>
      <w:r>
        <w:rPr>
          <w:rFonts w:hint="eastAsia" w:ascii="微软雅黑" w:hAnsi="微软雅黑" w:eastAsia="微软雅黑" w:cs="微软雅黑"/>
          <w:color w:val="auto"/>
          <w:sz w:val="24"/>
          <w:highlight w:val="none"/>
        </w:rPr>
        <w:t xml:space="preserve">⾏</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方正仿宋_GBK"/>
          <w:color w:val="auto"/>
          <w:sz w:val="24"/>
          <w:highlight w:val="none"/>
        </w:rPr>
      </w:pPr>
      <w:r>
        <w:rPr>
          <w:rFonts w:hint="eastAsia" w:ascii="宋体" w:hAnsi="宋体" w:cs="方正仿宋_GBK"/>
          <w:color w:val="auto"/>
          <w:sz w:val="24"/>
          <w:highlight w:val="none"/>
        </w:rPr>
        <w:t xml:space="preserve">（7）维修单位经理或值班人员应详细记录故障发生时间、原因、解救办法和修复时间。</w:t>
      </w:r>
      <w:r/>
    </w:p>
    <w:p>
      <w:pPr>
        <w:ind w:firstLine="480"/>
        <w:jc w:val="left"/>
        <w:spacing w:line="360" w:lineRule="auto"/>
        <w:widowControl/>
        <w:rPr>
          <w:rFonts w:hint="eastAsia" w:ascii="宋体" w:hAnsi="宋体" w:cs="方正仿宋_GBK"/>
          <w:b/>
          <w:bCs/>
          <w:color w:val="auto"/>
          <w:sz w:val="28"/>
          <w:szCs w:val="28"/>
          <w:highlight w:val="none"/>
        </w:rPr>
      </w:pPr>
      <w:r>
        <w:rPr>
          <w:rFonts w:hint="eastAsia" w:ascii="宋体" w:hAnsi="宋体" w:cs="宋体"/>
          <w:b/>
          <w:bCs/>
          <w:color w:val="auto"/>
          <w:sz w:val="28"/>
          <w:szCs w:val="28"/>
          <w:highlight w:val="none"/>
          <w:lang w:eastAsia="zh-CN"/>
        </w:rPr>
        <w:t xml:space="preserve">六</w:t>
      </w:r>
      <w:r>
        <w:rPr>
          <w:rFonts w:hint="eastAsia" w:ascii="宋体" w:hAnsi="宋体" w:cs="宋体"/>
          <w:b/>
          <w:bCs/>
          <w:color w:val="auto"/>
          <w:sz w:val="28"/>
          <w:szCs w:val="28"/>
          <w:highlight w:val="none"/>
        </w:rPr>
        <w:t xml:space="preserve">、验收条件及标准 </w:t>
      </w:r>
      <w:bookmarkEnd w:id="168"/>
      <w:r/>
      <w:r/>
    </w:p>
    <w:p>
      <w:pPr>
        <w:ind w:firstLine="480"/>
        <w:jc w:val="left"/>
        <w:spacing w:line="360" w:lineRule="auto"/>
        <w:widowControl/>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1、采购单位组建三人以上验收小组，相关主管部门现场监督。验收小组从政府采购评审库中抽取专业评委或邀请专家参与验收。 </w:t>
      </w:r>
      <w:r/>
    </w:p>
    <w:p>
      <w:pPr>
        <w:ind w:firstLine="480"/>
        <w:jc w:val="left"/>
        <w:spacing w:line="360" w:lineRule="auto"/>
        <w:widowControl/>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验收人员应当按照约定的验收标准，对中标人的履约情况开展验收。按照招标文件、清单、签订合同及交付单约定对中标人履约情况进行验收。验收结束后，出具验收书，列明验收情况及项目总体评价，由验收双方共同签署。履约验收的各项资料存档备查。 </w:t>
      </w:r>
      <w:r/>
    </w:p>
    <w:p>
      <w:pPr>
        <w:ind w:firstLine="480"/>
        <w:jc w:val="left"/>
        <w:spacing w:line="360" w:lineRule="auto"/>
        <w:widowControl/>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3、采购人在验收中，如发现有与合同规定不符的，应在 3 天内向中标人提出书 面意见，不签发验收单，并同时将该书面意见提交相关部门。中标人在接到采购人书面意见后，应在 5 天内予以整改完成。 </w:t>
      </w:r>
      <w:r/>
    </w:p>
    <w:p>
      <w:pPr>
        <w:ind w:firstLine="439"/>
        <w:jc w:val="left"/>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eastAsia="zh-CN"/>
        </w:rPr>
        <w:t xml:space="preserve">七</w:t>
      </w:r>
      <w:r>
        <w:rPr>
          <w:rFonts w:hint="eastAsia" w:ascii="宋体" w:hAnsi="宋体" w:cs="宋体"/>
          <w:b/>
          <w:bCs/>
          <w:color w:val="auto"/>
          <w:sz w:val="28"/>
          <w:szCs w:val="28"/>
          <w:highlight w:val="none"/>
        </w:rPr>
        <w:t xml:space="preserve">、安全文明施工方案要求</w:t>
      </w:r>
      <w:r/>
    </w:p>
    <w:p>
      <w:pPr>
        <w:ind w:firstLine="439"/>
        <w:jc w:val="left"/>
        <w:spacing w:line="460" w:lineRule="exact"/>
        <w:rPr>
          <w:rFonts w:ascii="Arial" w:hAnsi="Arial" w:cs="Arial"/>
          <w:color w:val="auto"/>
          <w:sz w:val="24"/>
          <w:szCs w:val="24"/>
          <w:highlight w:val="none"/>
        </w:rPr>
      </w:pPr>
      <w:r>
        <w:rPr>
          <w:rFonts w:hint="eastAsia" w:ascii="Arial" w:hAnsi="Arial" w:cs="Arial"/>
          <w:color w:val="auto"/>
          <w:sz w:val="24"/>
          <w:szCs w:val="24"/>
          <w:highlight w:val="none"/>
        </w:rPr>
        <w:t xml:space="preserve">1.本项目施工环境复杂，安全要求高，投标人应根据招标文件要求及本项目实际，提供科学、细化的项目安全文明施工控制方案，要求项目实施过程中，不发生任何事故及做好环境、噪声等控制，供应商对于安装电梯有关的文明施工、环境保护、安全生产、治安与消防负主体责任。</w:t>
      </w:r>
      <w:r/>
    </w:p>
    <w:p>
      <w:pPr>
        <w:ind w:firstLine="439"/>
        <w:jc w:val="left"/>
        <w:spacing w:line="460" w:lineRule="exact"/>
        <w:rPr>
          <w:rFonts w:ascii="Arial" w:hAnsi="Arial" w:cs="Arial"/>
          <w:color w:val="auto"/>
          <w:sz w:val="24"/>
          <w:szCs w:val="24"/>
          <w:highlight w:val="none"/>
        </w:rPr>
      </w:pPr>
      <w:r>
        <w:rPr>
          <w:rFonts w:hint="eastAsia" w:ascii="Arial" w:hAnsi="Arial" w:cs="Arial"/>
          <w:color w:val="auto"/>
          <w:sz w:val="24"/>
          <w:szCs w:val="24"/>
          <w:highlight w:val="none"/>
        </w:rPr>
        <w:t xml:space="preserve">2.投标人须做好安全防护、围挡、个人安全防护措施；施工区域悬挂警示标志和安全文明用语；每天施工完毕需清洁场地；安装的进度施工方案需征得业主同意方可施工。</w:t>
      </w:r>
      <w:r/>
    </w:p>
    <w:p>
      <w:pPr>
        <w:ind w:firstLine="439"/>
        <w:jc w:val="left"/>
        <w:spacing w:line="460" w:lineRule="exact"/>
        <w:rPr>
          <w:rFonts w:hint="eastAsia" w:ascii="Arial" w:hAnsi="Arial" w:cs="Arial"/>
          <w:color w:val="auto"/>
          <w:sz w:val="24"/>
          <w:szCs w:val="24"/>
          <w:highlight w:val="none"/>
        </w:rPr>
      </w:pPr>
      <w:r>
        <w:rPr>
          <w:rFonts w:hint="eastAsia" w:ascii="Arial" w:hAnsi="Arial" w:cs="Arial"/>
          <w:color w:val="auto"/>
          <w:sz w:val="24"/>
          <w:szCs w:val="24"/>
          <w:highlight w:val="none"/>
        </w:rPr>
        <w:t xml:space="preserve">3.施工前须与采购人签订安全协议，施工期间的安全责任由中标供应商负责，若发生安全事故，所有损失由中标供应商承担，造成损失的，追究相关责任。</w:t>
      </w:r>
      <w:bookmarkEnd w:id="154"/>
      <w:r/>
      <w:r/>
    </w:p>
    <w:p>
      <w:pPr>
        <w:ind w:firstLine="439"/>
        <w:jc w:val="left"/>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十、售后服务要求 </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售后服务方案：投标人应按照招标文件要求制定切实可行的售后服务方案，包括但不限于服务保障体系、技术人员配置、响应时间、紧急故障处理预案、电梯常规检查及保养、日常使用注意事项等内容，方案应满足招标文件对项目实施的要求，方案内容完整详细、故障响应时间迅速，能够针对采购项目内容要求而细化制定。 </w:t>
      </w:r>
      <w:r/>
    </w:p>
    <w:p>
      <w:pPr>
        <w:ind w:firstLine="480"/>
        <w:jc w:val="left"/>
        <w:spacing w:line="360" w:lineRule="auto"/>
        <w:widowControl/>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2.售后服务期内提供 7*24 小时免费上门服务:在接到使用方报修电话后 2 小时内予以响应，24 小时现场解决问题。</w:t>
      </w:r>
      <w:r>
        <w:rPr>
          <w:rFonts w:hint="eastAsia" w:ascii="宋体" w:hAnsi="宋体" w:cs="宋体"/>
          <w:color w:val="auto"/>
          <w:sz w:val="24"/>
          <w:szCs w:val="21"/>
          <w:highlight w:val="none"/>
          <w:lang w:val="en-US" w:eastAsia="zh-CN"/>
        </w:rPr>
        <w:t xml:space="preserve">2</w:t>
      </w:r>
      <w:r>
        <w:rPr>
          <w:rFonts w:hint="eastAsia" w:ascii="宋体" w:hAnsi="宋体" w:cs="宋体"/>
          <w:color w:val="auto"/>
          <w:sz w:val="24"/>
          <w:szCs w:val="21"/>
          <w:highlight w:val="none"/>
        </w:rPr>
        <w:t xml:space="preserve">小时内不予以响应，采购人将自行采取必要的措施，由此产生风险和费用由中标人承担。</w:t>
      </w:r>
      <w:r>
        <w:rPr>
          <w:rFonts w:hint="eastAsia" w:ascii="宋体" w:hAnsi="宋体" w:cs="宋体"/>
          <w:color w:val="auto"/>
          <w:sz w:val="24"/>
          <w:szCs w:val="21"/>
          <w:highlight w:val="none"/>
          <w:lang w:val="en-US" w:eastAsia="zh-CN"/>
        </w:rPr>
        <w:t xml:space="preserve">24</w:t>
      </w:r>
      <w:r>
        <w:rPr>
          <w:rFonts w:hint="eastAsia" w:ascii="宋体" w:hAnsi="宋体" w:cs="宋体"/>
          <w:color w:val="auto"/>
          <w:sz w:val="24"/>
          <w:szCs w:val="21"/>
          <w:highlight w:val="none"/>
        </w:rPr>
        <w:t xml:space="preserve">小时内不能现场解决问题的，必须提供备件，以确保使用方正常工作。 </w:t>
      </w:r>
      <w:r/>
    </w:p>
    <w:p>
      <w:pPr>
        <w:ind w:firstLine="48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（一）质保及售后技术服务要求</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1、质量保证</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 投标方提供的所有货物在设计、制造、产品性能、材料的选择和材料的检验及产品的测试等方面均须符合最新发布的国家标准和技术规范。投标人在投标书中应对货物的质量保证体系和适用的标准做出说明。</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 投标方所提供的技术规格应与招标文件技术规格规定的标准相一致或优于招标文件技术规格。若技术规格中无相应的规定，货物则应符合相应的国家标准或其原厂家最新颁布的相应的正式标准。</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2、技术支持和服务</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2.1计划</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在合同生效后的15天内，中标人应向采购人提供一份详尽的“工作进度表”，该进度表应含：交货时间表，安装、调试计划和时间表，对采购人人员的培训计划等，并在“工作计划表”中说明采购人应具备的安装条件。</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2.2培训</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中标人应免费为采购人培训设备维修及操作人员3名，使采购人能够尽快地熟悉设备的性能和使用，直至能够独立操作。时间和地点由投标方自报。</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3、质量保证期内的服务</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3.1零部件更换</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对由于零部件质量问题造成的零部件损坏，投标方将提供现场服务，免费维修更换损坏的零部件。由于采购人人为原因造成的零部件损坏，投标方有义务对损坏零部件作有偿的维修更换。更换后的质量保证期不少于一年。质保期内的易损件、消耗品由投标方免费提供。</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3.2故障响应</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中标人所提供的设备在质量保证期内发生故障时，采购人应立即通知中标方。对于操作故障，中标方应在接到故障通知1小时内给予解答。对于设备故障，中标方应在接到故障通知后</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小时内派技术人员到达现场。在接到采购人故障通知后，若投标方在应该到达现场的情况下而未能到达现场，采购人有权另请有资质的单位维修，其费用由中标方承担。</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3.3软件升级</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中标人有责任及时向采购方通报软件升级情况，中标人应免费提供软件升级服务。</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4、质保期满后的售后服务</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4.1中标方对中标货物及服务在质保期满后，中标方应继续对采购方使用过程中的设备损坏进行售后服务，履行好自己在投标文件中的承诺。</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4.2设备要求实行终身保修，质量保证期后采购方如委托中标方进行维护保养，请报五年不变维保价（包括每年维修保养的人工费、配件费、年检费，大、中、小修的人工费、配件费等所有费用），并详细列出维保内容。</w:t>
      </w:r>
      <w:r/>
    </w:p>
    <w:p>
      <w:pPr>
        <w:pStyle w:val="1267"/>
        <w:ind w:firstLine="482"/>
        <w:spacing w:line="360" w:lineRule="auto"/>
        <w:tabs>
          <w:tab w:val="left" w:pos="1008"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（二）维修与保养</w:t>
      </w:r>
      <w:r/>
    </w:p>
    <w:p>
      <w:pPr>
        <w:pStyle w:val="1267"/>
        <w:ind w:firstLine="480"/>
        <w:spacing w:line="360" w:lineRule="auto"/>
        <w:tabs>
          <w:tab w:val="left" w:pos="1008"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1、电梯整机维修保养期限：不少于</w:t>
      </w:r>
      <w:r>
        <w:rPr>
          <w:rFonts w:hint="eastAsia" w:ascii="宋体" w:hAnsi="宋体" w:cs="宋体"/>
          <w:b/>
          <w:color w:val="auto"/>
          <w:sz w:val="24"/>
          <w:szCs w:val="24"/>
          <w:highlight w:val="none"/>
          <w:u w:val="single"/>
        </w:rPr>
        <w:t xml:space="preserve">2年 </w:t>
      </w:r>
      <w:r>
        <w:rPr>
          <w:rFonts w:hint="eastAsia" w:ascii="宋体" w:hAnsi="宋体" w:cs="宋体"/>
          <w:bCs/>
          <w:color w:val="auto"/>
          <w:sz w:val="24"/>
          <w:szCs w:val="24"/>
          <w:highlight w:val="none"/>
        </w:rPr>
        <w:t xml:space="preserve">（自电梯验收取证之日算起）。</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2、中标人应自行熟悉了解本项目所在地的电梯维保所涉及的地方要求、相关法律、法规及制度要求等，确保项目后期正常运行。</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eastAsia="zh-CN"/>
        </w:rPr>
        <w:t xml:space="preserve">质保期满后</w:t>
      </w:r>
      <w:r>
        <w:rPr>
          <w:rFonts w:hint="eastAsia" w:ascii="宋体" w:hAnsi="宋体" w:cs="宋体"/>
          <w:bCs/>
          <w:color w:val="auto"/>
          <w:sz w:val="24"/>
          <w:szCs w:val="24"/>
          <w:highlight w:val="none"/>
        </w:rPr>
        <w:t xml:space="preserve">中标人应以低于市场价的优惠价格提供易损件。</w:t>
      </w:r>
      <w:r/>
    </w:p>
    <w:p>
      <w:pPr>
        <w:pStyle w:val="1267"/>
        <w:ind w:firstLine="480"/>
        <w:spacing w:line="360" w:lineRule="auto"/>
        <w:tabs>
          <w:tab w:val="left" w:pos="1008"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4、保养电梯每年一次,全面整梯检修，并视不同易损部件实行1～6个月定期检修、维护。</w:t>
      </w:r>
      <w:r/>
    </w:p>
    <w:p>
      <w:pPr>
        <w:pStyle w:val="1202"/>
        <w:ind w:firstLine="480"/>
        <w:spacing w:line="500" w:lineRule="exact"/>
        <w:rPr>
          <w:rFonts w:hint="eastAsia" w:ascii="宋体" w:hAnsi="宋体" w:cs="宋体"/>
          <w:color w:val="auto"/>
          <w:highlight w:val="none"/>
        </w:rPr>
      </w:pPr>
      <w:r>
        <w:rPr>
          <w:rFonts w:hint="eastAsia" w:ascii="宋体" w:hAnsi="宋体" w:cs="宋体"/>
          <w:bCs/>
          <w:color w:val="auto"/>
          <w:sz w:val="24"/>
          <w:highlight w:val="none"/>
        </w:rPr>
        <w:t xml:space="preserve">5、</w:t>
      </w:r>
      <w:r>
        <w:rPr>
          <w:rFonts w:hint="eastAsia" w:ascii="宋体" w:hAnsi="宋体" w:cs="宋体"/>
          <w:color w:val="auto"/>
          <w:sz w:val="24"/>
          <w:highlight w:val="none"/>
        </w:rPr>
        <w:t xml:space="preserve">在运行中出现紧急故障时（如人员被困电梯等），在接到报警电话后 0.5 小时内予以响应，1 小时内派技术人员到达现场解决。</w:t>
      </w:r>
      <w:r/>
    </w:p>
    <w:p>
      <w:pPr>
        <w:ind w:firstLine="480"/>
        <w:jc w:val="left"/>
        <w:spacing w:line="360" w:lineRule="auto"/>
        <w:widowControl/>
        <w:rPr>
          <w:rFonts w:hint="eastAsia" w:ascii="宋体" w:hAnsi="宋体" w:cs="宋体"/>
          <w:b/>
          <w:bCs/>
          <w:color w:val="auto"/>
          <w:sz w:val="28"/>
          <w:szCs w:val="32"/>
          <w:highlight w:val="none"/>
        </w:rPr>
      </w:pPr>
      <w:r>
        <w:rPr>
          <w:rFonts w:hint="eastAsia" w:ascii="宋体" w:hAnsi="宋体" w:cs="宋体"/>
          <w:b/>
          <w:bCs/>
          <w:color w:val="auto"/>
          <w:sz w:val="28"/>
          <w:szCs w:val="32"/>
          <w:highlight w:val="none"/>
        </w:rPr>
        <w:t xml:space="preserve">十一、商品包装、快递包装政府采购需求标准</w:t>
      </w:r>
      <w:r/>
    </w:p>
    <w:p>
      <w:pPr>
        <w:pStyle w:val="1202"/>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1、供应商所投产品需进行商品包装和快递包装的，应不低于《关于印发《商品包装政府采购需求标准(试行))、《快递包装政府采购需求标准(试行)) 的通知》(财办库 (2020) 123 号) 文件规定的参考标准。在履约验收时按照本条款执行，违反本约定的对照合同违约条款追究违约责任。供应商一旦参与本项目投标，即完全响应本条款要求。</w:t>
      </w:r>
      <w:r/>
    </w:p>
    <w:p>
      <w:pPr>
        <w:pStyle w:val="1202"/>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2、包装具体要求</w:t>
      </w:r>
      <w:r/>
    </w:p>
    <w:p>
      <w:pPr>
        <w:pStyle w:val="1202"/>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2.1产品安装服务</w:t>
      </w:r>
      <w:r/>
    </w:p>
    <w:p>
      <w:pPr>
        <w:pStyle w:val="1202"/>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 范围:产品安装包括产品硬件、软件及设备操作系统的安装、配置、调试。</w:t>
      </w:r>
      <w:r/>
    </w:p>
    <w:p>
      <w:pPr>
        <w:pStyle w:val="1202"/>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 商品包装环保要求</w:t>
      </w:r>
      <w:r/>
    </w:p>
    <w:p>
      <w:pPr>
        <w:pStyle w:val="1202"/>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2.2.1商品包装层数不得超过 3 层，空隙率不大于 40%;</w:t>
      </w:r>
      <w:r/>
    </w:p>
    <w:p>
      <w:pPr>
        <w:pStyle w:val="1202"/>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 商品包装尽可能使用单一材质的包装材料，如因功能 需求必需使用不同材质，不同材质间应便于分离;2.2.3商品包装中铅、汞、锅、六价铬的总含量应不大于 100mg/kg;2.2.4 商品包装印刷使用的油墨中挥发性有机化合物(VOCs) 含量应不大于 5%(以量计);</w:t>
      </w:r>
      <w:r/>
    </w:p>
    <w:p>
      <w:pPr>
        <w:pStyle w:val="1202"/>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2.2.5塑料材质商品包装上呈现的印刷颜色不得超过 6色;</w:t>
      </w:r>
      <w:r/>
    </w:p>
    <w:p>
      <w:pPr>
        <w:pStyle w:val="1202"/>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2.2.6纸质商品包装应使用 75%以上的可再生纤维原料生产;</w:t>
      </w:r>
      <w:r/>
    </w:p>
    <w:p>
      <w:pPr>
        <w:pStyle w:val="1202"/>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 木质商品包装的原料应来源于可持续性森林。</w:t>
      </w:r>
      <w:r/>
    </w:p>
    <w:p>
      <w:pPr>
        <w:pStyle w:val="1202"/>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注:检测方法</w:t>
      </w:r>
      <w:r/>
    </w:p>
    <w:p>
      <w:pPr>
        <w:pStyle w:val="1202"/>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1.商品包装中重金属(铅、汞、锅、六价铬) 总量的检 测按照 GB/T10004-2008《包装用塑料复合膜、袋于法复合、 挤出复合》规定的方法进行。</w:t>
      </w:r>
      <w:r/>
    </w:p>
    <w:p>
      <w:pPr>
        <w:pStyle w:val="1202"/>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2.商品包装印刷使用的油墨中挥发性有机化合物(VOCs) 的检测按照 GB/T23986-2009《色漆和清漆 挥发性有机化合 物(VOC)含量的测定 气相色谱法》规定的方法。</w:t>
      </w:r>
      <w:r/>
    </w:p>
    <w:p>
      <w:pPr>
        <w:pStyle w:val="1202"/>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 安装规范及验收标准</w:t>
      </w:r>
      <w:r/>
    </w:p>
    <w:p>
      <w:pPr>
        <w:pStyle w:val="1202"/>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产品的安装规范按照规定流程逐步进行，用专用的测试工具对设备模块进行功能测试调整。</w:t>
      </w:r>
      <w:r/>
    </w:p>
    <w:p>
      <w:pPr>
        <w:pStyle w:val="1202"/>
        <w:ind w:firstLine="480"/>
        <w:spacing w:line="500" w:lineRule="exact"/>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t xml:space="preserve">十二、其它要求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全部投标产品必须符合国家标准、行业标准。采购人在接收货物时如发现产品、配件的品牌、技术参数与投标文件中不一致，或产品不符合相关国家、行业标准等情况，有权拒绝接收，并要求中标人在规定期限内无偿更换为与投标文件一致的符合国家、行业标准的产品。中标人拒绝更换或在规定期限内不能更换到位的，采购人有权终止合同，并按相关规定予以处理。实施中，对存在疑问的产品，采购人可申请当地质检部门进行检测，检测费用由中标人支付,检测费用含在报价内。 </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2、投标产品涉及到颜色或配件样式的，均需在供货前提供色卡或样式图片供采购人选择，经采购人确定后的颜色或样式方可进行生产及供货，否则损失自负。 </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3、合同签订前，采购人有权要求中标人按投标文件提供的相关证书或材料的原件进行核查，发现弄虚作假的或提供的材料非法无效的，取消其中标资格并将相关情况汇报至财政监管机构处理。</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4、电梯设备自运抵用户现场至交付使用过程中的看护防盗工作由中标人自行负责，由于看管不力等造成的损失，由中标人自行承担。</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履约期间，如发生中标人工作人员工伤或遇中标人工作人员人身伤亡事故，均由中标人负责；由于中标人人员在相关操作过程中安全防护不当导致工人或其他人员发生人身安全损害及事故的，一切后果与法律责任均由中标人承担。</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所投的货物是经检验合格的全新、未使用过的原装合格正品，提供的货物，密封包装不得拆开。若开箱检验中发现有诸如数量、型号和外观尺寸与合同不符，或密封包装物本身的短少和损坏，如产生更换或补货等情形并导致工期延误，采购人有权根据合同有关条款的规定对因此造成的直接损失向中标人索赔。 </w:t>
      </w:r>
      <w:bookmarkEnd w:id="153"/>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ascii="Times New Roman" w:hAnsi="Times New Roman" w:eastAsia="等线" w:cs="仿宋"/>
          <w:color w:val="auto"/>
          <w:highlight w:val="none"/>
        </w:rPr>
      </w:pPr>
      <w:r>
        <w:rPr>
          <w:rFonts w:ascii="Times New Roman" w:hAnsi="Times New Roman" w:eastAsia="等线" w:cs="仿宋"/>
          <w:color w:val="auto"/>
          <w:highlight w:val="none"/>
        </w:rPr>
      </w:r>
      <w:r/>
    </w:p>
    <w:p>
      <w:pPr>
        <w:pStyle w:val="1262"/>
        <w:ind w:firstLine="480"/>
        <w:jc w:val="both"/>
        <w:spacing w:before="0" w:beforeAutospacing="0" w:after="0" w:afterAutospacing="0" w:line="400" w:lineRule="exact"/>
        <w:widowControl w:val="off"/>
        <w:rPr>
          <w:rFonts w:hint="eastAsia" w:ascii="Times New Roman" w:hAnsi="Times New Roman" w:eastAsia="等线" w:cs="仿宋"/>
          <w:color w:val="auto"/>
          <w:highlight w:val="none"/>
        </w:rPr>
      </w:pPr>
      <w:r>
        <w:rPr>
          <w:rFonts w:hint="eastAsia" w:ascii="Times New Roman" w:hAnsi="Times New Roman" w:eastAsia="等线" w:cs="仿宋"/>
          <w:color w:val="auto"/>
          <w:highlight w:val="none"/>
        </w:rPr>
      </w:r>
      <w:r/>
    </w:p>
    <w:p>
      <w:pPr>
        <w:pStyle w:val="816"/>
        <w:jc w:val="center"/>
        <w:spacing w:before="200"/>
        <w:rPr>
          <w:rFonts w:ascii="Calibri" w:hAnsi="Calibri" w:eastAsia="宋体" w:cs="Times New Roman"/>
          <w:b/>
          <w:color w:val="auto"/>
          <w:sz w:val="44"/>
          <w:szCs w:val="44"/>
          <w:highlight w:val="none"/>
        </w:rPr>
      </w:pPr>
      <w:r/>
      <w:bookmarkStart w:id="177" w:name="_Toc31499"/>
      <w:r/>
      <w:bookmarkStart w:id="178" w:name="_Toc2513"/>
      <w:r/>
      <w:bookmarkStart w:id="179" w:name="_Toc22098"/>
      <w:r/>
      <w:bookmarkStart w:id="180" w:name="_Toc81575169"/>
      <w:r/>
      <w:bookmarkStart w:id="181" w:name="_Toc81575206"/>
      <w:r>
        <w:rPr>
          <w:rFonts w:hint="eastAsia" w:ascii="Calibri" w:hAnsi="Calibri" w:eastAsia="宋体" w:cs="Times New Roman"/>
          <w:b/>
          <w:color w:val="auto"/>
          <w:sz w:val="44"/>
          <w:szCs w:val="44"/>
          <w:highlight w:val="none"/>
        </w:rPr>
        <w:t xml:space="preserve">第五章</w:t>
      </w:r>
      <w:r>
        <w:rPr>
          <w:rFonts w:ascii="Calibri" w:hAnsi="Calibri" w:eastAsia="宋体" w:cs="Times New Roman"/>
          <w:b/>
          <w:color w:val="auto"/>
          <w:sz w:val="44"/>
          <w:szCs w:val="44"/>
          <w:highlight w:val="none"/>
        </w:rPr>
        <w:t xml:space="preserve">  </w:t>
      </w:r>
      <w:r>
        <w:rPr>
          <w:rFonts w:hint="eastAsia" w:ascii="Calibri" w:hAnsi="Calibri" w:eastAsia="宋体" w:cs="Times New Roman"/>
          <w:b/>
          <w:color w:val="auto"/>
          <w:sz w:val="44"/>
          <w:szCs w:val="44"/>
          <w:highlight w:val="none"/>
        </w:rPr>
        <w:t xml:space="preserve">合同文本</w:t>
      </w:r>
      <w:bookmarkEnd w:id="177"/>
      <w:r/>
      <w:bookmarkEnd w:id="178"/>
      <w:r/>
      <w:bookmarkEnd w:id="179"/>
      <w:r/>
      <w:bookmarkEnd w:id="180"/>
      <w:r/>
      <w:bookmarkEnd w:id="181"/>
      <w:r/>
      <w:bookmarkStart w:id="182" w:name="_Toc20823315"/>
      <w:r/>
      <w:bookmarkStart w:id="183" w:name="_Toc513029243"/>
      <w:r/>
      <w:bookmarkStart w:id="184" w:name="_Toc16938559"/>
      <w:r/>
      <w:r/>
    </w:p>
    <w:p>
      <w:pPr>
        <w:jc w:val="center"/>
        <w:rPr>
          <w:rFonts w:hint="eastAsia" w:ascii="宋体" w:hAnsi="宋体" w:cs="宋体"/>
          <w:b/>
          <w:bCs/>
          <w:color w:val="auto"/>
          <w:spacing w:val="-20"/>
          <w:sz w:val="32"/>
          <w:szCs w:val="32"/>
          <w:highlight w:val="none"/>
        </w:rPr>
      </w:pPr>
      <w:r>
        <w:rPr>
          <w:rFonts w:hint="eastAsia" w:ascii="宋体" w:hAnsi="宋体" w:cs="宋体"/>
          <w:b/>
          <w:bCs/>
          <w:color w:val="auto"/>
          <w:spacing w:val="-20"/>
          <w:sz w:val="32"/>
          <w:szCs w:val="32"/>
          <w:highlight w:val="none"/>
        </w:rPr>
        <w:t xml:space="preserve">（草案）</w:t>
      </w:r>
      <w:r/>
    </w:p>
    <w:p>
      <w:pPr>
        <w:spacing w:line="400" w:lineRule="exact"/>
        <w:rPr>
          <w:rFonts w:ascii="宋体" w:hAnsi="宋体" w:cs="宋体"/>
          <w:b/>
          <w:bCs/>
          <w:color w:val="auto"/>
          <w:spacing w:val="-20"/>
          <w:sz w:val="32"/>
          <w:szCs w:val="32"/>
          <w:highlight w:val="none"/>
        </w:rPr>
      </w:pPr>
      <w:r>
        <w:rPr>
          <w:rFonts w:ascii="宋体" w:hAnsi="宋体" w:cs="宋体"/>
          <w:b/>
          <w:bCs/>
          <w:color w:val="auto"/>
          <w:spacing w:val="-20"/>
          <w:sz w:val="32"/>
          <w:szCs w:val="32"/>
          <w:highlight w:val="none"/>
        </w:rPr>
      </w:r>
      <w:r/>
    </w:p>
    <w:p>
      <w:pPr>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1"/>
        <w:jc w:val="center"/>
        <w:rPr>
          <w:rFonts w:ascii="宋体" w:hAnsi="宋体" w:eastAsia="宋体" w:cs="宋体"/>
          <w:b/>
          <w:bCs/>
          <w:color w:val="auto"/>
          <w:spacing w:val="-20"/>
          <w:highlight w:val="none"/>
          <w:lang w:eastAsia="zh-CN"/>
        </w:rPr>
      </w:pPr>
      <w:r>
        <w:rPr>
          <w:rFonts w:ascii="宋体" w:hAnsi="宋体" w:eastAsia="宋体" w:cs="宋体"/>
          <w:b/>
          <w:bCs/>
          <w:color w:val="auto"/>
          <w:spacing w:val="-20"/>
          <w:highlight w:val="none"/>
          <w:lang w:eastAsia="zh-CN"/>
        </w:rPr>
      </w:r>
      <w:r/>
    </w:p>
    <w:p>
      <w:pPr>
        <w:pStyle w:val="851"/>
        <w:jc w:val="center"/>
        <w:rPr>
          <w:rFonts w:ascii="宋体" w:hAnsi="宋体" w:eastAsia="宋体" w:cs="宋体"/>
          <w:b/>
          <w:bCs/>
          <w:color w:val="auto"/>
          <w:spacing w:val="-20"/>
          <w:highlight w:val="none"/>
          <w:lang w:eastAsia="zh-CN"/>
        </w:rPr>
      </w:pPr>
      <w:r/>
      <w:bookmarkStart w:id="185" w:name="_Hlk187856708"/>
      <w:r/>
      <w:bookmarkEnd w:id="182"/>
      <w:r/>
      <w:bookmarkEnd w:id="183"/>
      <w:r/>
      <w:bookmarkEnd w:id="184"/>
      <w:r/>
      <w:bookmarkEnd w:id="185"/>
      <w:r/>
      <w:r/>
    </w:p>
    <w:p>
      <w:pPr>
        <w:spacing w:line="400" w:lineRule="exact"/>
        <w:rPr>
          <w:rFonts w:ascii="宋体" w:hAnsi="宋体"/>
          <w:bCs/>
          <w:color w:val="auto"/>
          <w:sz w:val="24"/>
          <w:szCs w:val="24"/>
          <w:highlight w:val="none"/>
        </w:rPr>
      </w:pPr>
      <w:r/>
      <w:bookmarkStart w:id="186" w:name="_Toc12937"/>
      <w:r/>
      <w:bookmarkStart w:id="187" w:name="_Toc9003"/>
      <w:r/>
      <w:bookmarkStart w:id="188" w:name="_Toc19649"/>
      <w:r/>
      <w:bookmarkStart w:id="189" w:name="_Toc81575207"/>
      <w:r/>
      <w:bookmarkStart w:id="190" w:name="_Toc22853"/>
      <w:r/>
      <w:bookmarkStart w:id="191" w:name="_Toc81575170"/>
      <w:r/>
      <w:r/>
    </w:p>
    <w:p>
      <w:pPr>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851"/>
        <w:jc w:val="center"/>
        <w:rPr>
          <w:rFonts w:ascii="宋体" w:hAnsi="宋体" w:eastAsia="宋体" w:cs="宋体"/>
          <w:b/>
          <w:bCs/>
          <w:color w:val="auto"/>
          <w:spacing w:val="-20"/>
          <w:highlight w:val="none"/>
          <w:lang w:eastAsia="zh-CN"/>
        </w:rPr>
      </w:pPr>
      <w:r>
        <w:rPr>
          <w:rFonts w:ascii="宋体" w:hAnsi="宋体" w:eastAsia="宋体" w:cs="宋体"/>
          <w:b/>
          <w:bCs/>
          <w:color w:val="auto"/>
          <w:spacing w:val="-20"/>
          <w:highlight w:val="none"/>
          <w:lang w:eastAsia="zh-CN"/>
        </w:rPr>
      </w:r>
      <w:r/>
    </w:p>
    <w:p>
      <w:pPr>
        <w:pStyle w:val="851"/>
        <w:jc w:val="center"/>
        <w:rPr>
          <w:rFonts w:ascii="宋体" w:hAnsi="宋体" w:eastAsia="宋体" w:cs="宋体"/>
          <w:b/>
          <w:bCs/>
          <w:color w:val="auto"/>
          <w:spacing w:val="-20"/>
          <w:highlight w:val="none"/>
          <w:lang w:eastAsia="zh-CN"/>
        </w:rPr>
      </w:pPr>
      <w:r>
        <w:rPr>
          <w:rFonts w:ascii="宋体" w:hAnsi="宋体" w:eastAsia="宋体" w:cs="宋体"/>
          <w:b/>
          <w:bCs/>
          <w:color w:val="auto"/>
          <w:spacing w:val="-20"/>
          <w:highlight w:val="none"/>
          <w:lang w:eastAsia="zh-CN"/>
        </w:rPr>
      </w:r>
      <w:r/>
    </w:p>
    <w:p>
      <w:pPr>
        <w:pStyle w:val="851"/>
        <w:jc w:val="center"/>
        <w:rPr>
          <w:rFonts w:ascii="宋体" w:hAnsi="宋体" w:eastAsia="宋体" w:cs="宋体"/>
          <w:b/>
          <w:bCs/>
          <w:color w:val="auto"/>
          <w:spacing w:val="-20"/>
          <w:highlight w:val="none"/>
          <w:lang w:eastAsia="zh-CN"/>
        </w:rPr>
      </w:pPr>
      <w:r>
        <w:rPr>
          <w:rFonts w:hint="eastAsia" w:ascii="宋体" w:hAnsi="宋体" w:eastAsia="宋体" w:cs="宋体"/>
          <w:b/>
          <w:bCs/>
          <w:color w:val="auto"/>
          <w:spacing w:val="-20"/>
          <w:highlight w:val="none"/>
          <w:lang w:eastAsia="zh-CN"/>
        </w:rPr>
        <w:t xml:space="preserve">财政部 政府采购货物买卖合同（试行）</w:t>
      </w:r>
      <w:r/>
    </w:p>
    <w:p>
      <w:pPr>
        <w:pStyle w:val="851"/>
        <w:jc w:val="center"/>
        <w:rPr>
          <w:rFonts w:ascii="宋体" w:hAnsi="宋体" w:eastAsia="宋体" w:cs="宋体"/>
          <w:b/>
          <w:bCs/>
          <w:color w:val="auto"/>
          <w:spacing w:val="-20"/>
          <w:highlight w:val="none"/>
          <w:lang w:eastAsia="zh-CN"/>
        </w:rPr>
      </w:pPr>
      <w:r>
        <w:rPr>
          <w:rFonts w:hint="eastAsia" w:ascii="宋体" w:hAnsi="宋体" w:eastAsia="宋体" w:cs="宋体"/>
          <w:b/>
          <w:bCs/>
          <w:color w:val="auto"/>
          <w:spacing w:val="-20"/>
          <w:highlight w:val="none"/>
          <w:lang w:eastAsia="zh-CN"/>
        </w:rPr>
        <w:t xml:space="preserve">范    本</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28"/>
          <w:szCs w:val="28"/>
          <w:highlight w:val="none"/>
        </w:rPr>
      </w:pPr>
      <w:r>
        <w:rPr>
          <w:rFonts w:hint="eastAsia" w:ascii="宋体" w:hAnsi="宋体" w:cs="宋体"/>
          <w:color w:val="auto"/>
          <w:sz w:val="28"/>
          <w:szCs w:val="28"/>
          <w:highlight w:val="none"/>
        </w:rPr>
        <w:t xml:space="preserve">项目名称：</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合同编号：</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甲    方：</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乙    方：</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签订时间：</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根据《中华人民共和国民法典》《中华人民共和国政府采购法》等相关法律法规之规定，按照平等、自愿、公平和诚实信用的原则，经                                                     </w:t>
      </w:r>
      <w:r>
        <w:rPr>
          <w:rFonts w:hint="eastAsia" w:ascii="宋体" w:hAnsi="宋体" w:eastAsia="宋体" w:cs="宋体"/>
          <w:color w:val="auto"/>
          <w:sz w:val="24"/>
          <w:szCs w:val="24"/>
          <w:highlight w:val="none"/>
          <w:u w:val="single"/>
          <w:lang w:val="en-US" w:eastAsia="zh-CN"/>
        </w:rPr>
        <w:t xml:space="preserve">宿迁经济技术开发区黄河街道办事处</w:t>
      </w:r>
      <w:r>
        <w:rPr>
          <w:rFonts w:hint="eastAsia" w:ascii="宋体" w:hAnsi="宋体" w:eastAsia="宋体" w:cs="宋体"/>
          <w:color w:val="auto"/>
          <w:sz w:val="24"/>
          <w:szCs w:val="24"/>
          <w:highlight w:val="none"/>
          <w:lang w:val="en-US" w:eastAsia="zh-CN"/>
        </w:rPr>
        <w:t xml:space="preserve">(以下简称：甲方)和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(以下简称：乙方)协商一致，约定以下合同条款，以兹共同遵守、全面履行。</w:t>
      </w:r>
      <w:r/>
    </w:p>
    <w:p>
      <w:pPr>
        <w:pStyle w:val="1107"/>
        <w:ind w:firstLine="482"/>
        <w:keepLines w:val="0"/>
        <w:keepNext w:val="0"/>
        <w:pageBreakBefore w:val="0"/>
        <w:spacing w:line="500" w:lineRule="exact"/>
        <w:widowControl/>
        <w:rPr>
          <w:rFonts w:hint="eastAsia"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1.1合同组成部分</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1.1.1本合同及其补充合同、变更协议；</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1.1.2中标通知书；</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1.1.3响应文件(含澄清或者说明文件);</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1.1.4招标文件(含澄清或者修改文件);</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1.1.5其他相关采购文件。</w:t>
      </w:r>
      <w:r/>
    </w:p>
    <w:p>
      <w:pPr>
        <w:pStyle w:val="1107"/>
        <w:ind w:firstLine="482"/>
        <w:keepLines w:val="0"/>
        <w:keepNext w:val="0"/>
        <w:pageBreakBefore w:val="0"/>
        <w:spacing w:line="500" w:lineRule="exact"/>
        <w:widowControl/>
        <w:rPr>
          <w:rFonts w:hint="eastAsia"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1.2标的</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1.2.1标的名称</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rPr>
        <w:t xml:space="preserve">  ;</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1.2.2标的数量：</w:t>
      </w:r>
      <w:r>
        <w:rPr>
          <w:rFonts w:hint="eastAsia" w:ascii="宋体" w:hAnsi="宋体" w:cs="宋体"/>
          <w:color w:val="auto"/>
          <w:sz w:val="24"/>
          <w:szCs w:val="20"/>
          <w:highlight w:val="none"/>
          <w:u w:val="single"/>
        </w:rPr>
        <w:t xml:space="preserve">  1项  </w:t>
      </w:r>
      <w:r>
        <w:rPr>
          <w:rFonts w:hint="eastAsia" w:ascii="宋体" w:hAnsi="宋体" w:cs="宋体"/>
          <w:color w:val="auto"/>
          <w:sz w:val="24"/>
          <w:szCs w:val="20"/>
          <w:highlight w:val="none"/>
        </w:rPr>
        <w:t xml:space="preserve">;</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1.2.3标的质量：</w:t>
      </w:r>
      <w:r>
        <w:rPr>
          <w:rFonts w:hint="eastAsia" w:ascii="宋体" w:hAnsi="宋体" w:cs="宋体"/>
          <w:color w:val="auto"/>
          <w:sz w:val="24"/>
          <w:szCs w:val="20"/>
          <w:highlight w:val="none"/>
          <w:u w:val="single"/>
        </w:rPr>
        <w:t xml:space="preserve"> 合格 </w:t>
      </w:r>
      <w:r>
        <w:rPr>
          <w:rFonts w:hint="eastAsia" w:ascii="宋体" w:hAnsi="宋体" w:cs="宋体"/>
          <w:color w:val="auto"/>
          <w:sz w:val="24"/>
          <w:szCs w:val="20"/>
          <w:highlight w:val="none"/>
        </w:rPr>
        <w:t xml:space="preserve">。</w:t>
      </w:r>
      <w:r/>
    </w:p>
    <w:p>
      <w:pPr>
        <w:pStyle w:val="1107"/>
        <w:ind w:firstLine="480"/>
        <w:keepLines w:val="0"/>
        <w:keepNext w:val="0"/>
        <w:pageBreakBefore w:val="0"/>
        <w:spacing w:line="500" w:lineRule="exact"/>
        <w:widowControl/>
        <w:rPr>
          <w:rFonts w:hint="default" w:ascii="宋体" w:hAnsi="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1.2.4乙方应根据招标文件采购需求要求全面履行。</w:t>
      </w:r>
      <w:r/>
    </w:p>
    <w:p>
      <w:pPr>
        <w:pStyle w:val="1107"/>
        <w:ind w:firstLine="482"/>
        <w:keepLines w:val="0"/>
        <w:keepNext w:val="0"/>
        <w:pageBreakBefore w:val="0"/>
        <w:spacing w:line="500" w:lineRule="exact"/>
        <w:widowControl/>
        <w:rPr>
          <w:rFonts w:hint="eastAsia" w:ascii="仿宋" w:hAnsi="仿宋" w:eastAsia="仿宋" w:cs="仿宋"/>
          <w:color w:val="auto"/>
          <w:sz w:val="24"/>
          <w:szCs w:val="20"/>
          <w:highlight w:val="none"/>
        </w:rPr>
      </w:pPr>
      <w:r>
        <w:rPr>
          <w:rFonts w:hint="eastAsia" w:ascii="仿宋" w:hAnsi="仿宋" w:eastAsia="仿宋" w:cs="仿宋"/>
          <w:b/>
          <w:bCs/>
          <w:color w:val="auto"/>
          <w:sz w:val="24"/>
          <w:szCs w:val="20"/>
          <w:highlight w:val="none"/>
        </w:rPr>
        <w:t xml:space="preserve">1.3价款</w:t>
      </w:r>
      <w:r/>
    </w:p>
    <w:p>
      <w:pPr>
        <w:ind w:firstLine="480"/>
        <w:jc w:val="both"/>
        <w:spacing w:line="500" w:lineRule="exact"/>
        <w:widowControl/>
        <w:rPr>
          <w:rFonts w:hint="eastAsia" w:ascii="宋体" w:hAnsi="宋体" w:eastAsia="宋体" w:cs="宋体"/>
          <w:color w:val="auto"/>
          <w:sz w:val="24"/>
          <w:szCs w:val="20"/>
          <w:highlight w:val="none"/>
          <w:u w:val="single"/>
          <w:lang w:val="en-US" w:eastAsia="zh-CN" w:bidi="ar-SA"/>
        </w:rPr>
      </w:pPr>
      <w:r>
        <w:rPr>
          <w:rFonts w:hint="eastAsia" w:ascii="宋体" w:hAnsi="宋体" w:eastAsia="宋体" w:cs="宋体"/>
          <w:color w:val="auto"/>
          <w:sz w:val="24"/>
          <w:szCs w:val="20"/>
          <w:highlight w:val="none"/>
          <w:lang w:val="en-US" w:eastAsia="zh-CN" w:bidi="ar-SA"/>
        </w:rPr>
        <w:t xml:space="preserve">本合同含税总价为</w:t>
      </w:r>
      <w:r>
        <w:rPr>
          <w:rFonts w:hint="eastAsia" w:ascii="宋体" w:hAnsi="宋体" w:eastAsia="宋体" w:cs="宋体"/>
          <w:color w:val="auto"/>
          <w:sz w:val="24"/>
          <w:szCs w:val="20"/>
          <w:highlight w:val="none"/>
          <w:u w:val="single"/>
          <w:lang w:val="en-US" w:eastAsia="zh-CN" w:bidi="ar-SA"/>
        </w:rPr>
        <w:t xml:space="preserve">￥          元(大写：        元）</w:t>
      </w:r>
      <w:r>
        <w:rPr>
          <w:rFonts w:hint="eastAsia" w:ascii="宋体" w:hAnsi="宋体" w:eastAsia="宋体" w:cs="宋体"/>
          <w:color w:val="auto"/>
          <w:sz w:val="24"/>
          <w:szCs w:val="20"/>
          <w:highlight w:val="none"/>
          <w:lang w:val="en-US" w:eastAsia="zh-CN" w:bidi="ar-SA"/>
        </w:rPr>
        <w:t xml:space="preserve">，该价款包含税金、培训、维修、保养及乙方为履行本合同约定义务所需全部费用。</w:t>
      </w:r>
      <w:r/>
    </w:p>
    <w:p>
      <w:pPr>
        <w:pStyle w:val="1107"/>
        <w:ind w:firstLine="482"/>
        <w:keepLines w:val="0"/>
        <w:keepNext w:val="0"/>
        <w:pageBreakBefore w:val="0"/>
        <w:spacing w:line="500" w:lineRule="exact"/>
        <w:widowControl/>
        <w:rPr>
          <w:rFonts w:hint="eastAsia"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1.4付款方式</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1.4.1付款方式：</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对于满足合同约定支付条件的，自收到</w:t>
      </w:r>
      <w:r>
        <w:rPr>
          <w:rFonts w:hint="eastAsia" w:ascii="宋体" w:hAnsi="宋体" w:cs="宋体"/>
          <w:color w:val="auto"/>
          <w:sz w:val="24"/>
          <w:szCs w:val="20"/>
          <w:highlight w:val="none"/>
          <w:lang w:eastAsia="zh-CN"/>
        </w:rPr>
        <w:t xml:space="preserve">乙方</w:t>
      </w:r>
      <w:r>
        <w:rPr>
          <w:rFonts w:hint="eastAsia" w:ascii="宋体" w:hAnsi="宋体" w:cs="宋体"/>
          <w:color w:val="auto"/>
          <w:sz w:val="24"/>
          <w:szCs w:val="20"/>
          <w:highlight w:val="none"/>
        </w:rPr>
        <w:t xml:space="preserve">发票后10个工作日内将资金支付到合同约定的</w:t>
      </w:r>
      <w:r>
        <w:rPr>
          <w:rFonts w:hint="eastAsia" w:ascii="宋体" w:hAnsi="宋体" w:cs="宋体"/>
          <w:color w:val="auto"/>
          <w:sz w:val="24"/>
          <w:szCs w:val="20"/>
          <w:highlight w:val="none"/>
          <w:lang w:eastAsia="zh-CN"/>
        </w:rPr>
        <w:t xml:space="preserve">乙方</w:t>
      </w:r>
      <w:r>
        <w:rPr>
          <w:rFonts w:hint="eastAsia" w:ascii="宋体" w:hAnsi="宋体" w:cs="宋体"/>
          <w:color w:val="auto"/>
          <w:sz w:val="24"/>
          <w:szCs w:val="20"/>
          <w:highlight w:val="none"/>
        </w:rPr>
        <w:t xml:space="preserve">账户或</w:t>
      </w:r>
      <w:r>
        <w:rPr>
          <w:rFonts w:hint="eastAsia" w:ascii="宋体" w:hAnsi="宋体" w:cs="宋体"/>
          <w:color w:val="auto"/>
          <w:sz w:val="24"/>
          <w:szCs w:val="20"/>
          <w:highlight w:val="none"/>
          <w:lang w:eastAsia="zh-CN"/>
        </w:rPr>
        <w:t xml:space="preserve">乙方</w:t>
      </w:r>
      <w:r>
        <w:rPr>
          <w:rFonts w:hint="eastAsia" w:ascii="宋体" w:hAnsi="宋体" w:cs="宋体"/>
          <w:color w:val="auto"/>
          <w:sz w:val="24"/>
          <w:szCs w:val="20"/>
          <w:highlight w:val="none"/>
        </w:rPr>
        <w:t xml:space="preserve">数字人民币账户。</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1、合同签订且</w:t>
      </w:r>
      <w:r>
        <w:rPr>
          <w:rFonts w:hint="eastAsia" w:ascii="宋体" w:hAnsi="宋体" w:cs="宋体"/>
          <w:color w:val="auto"/>
          <w:sz w:val="24"/>
          <w:szCs w:val="20"/>
          <w:highlight w:val="none"/>
          <w:lang w:eastAsia="zh-CN"/>
        </w:rPr>
        <w:t xml:space="preserve">甲方</w:t>
      </w:r>
      <w:r>
        <w:rPr>
          <w:rFonts w:hint="eastAsia" w:ascii="宋体" w:hAnsi="宋体" w:cs="宋体"/>
          <w:color w:val="auto"/>
          <w:sz w:val="24"/>
          <w:szCs w:val="20"/>
          <w:highlight w:val="none"/>
        </w:rPr>
        <w:t xml:space="preserve">在收到</w:t>
      </w:r>
      <w:r>
        <w:rPr>
          <w:rFonts w:hint="eastAsia" w:ascii="宋体" w:hAnsi="宋体" w:cs="宋体"/>
          <w:color w:val="auto"/>
          <w:sz w:val="24"/>
          <w:szCs w:val="20"/>
          <w:highlight w:val="none"/>
          <w:lang w:eastAsia="zh-CN"/>
        </w:rPr>
        <w:t xml:space="preserve">乙方</w:t>
      </w:r>
      <w:r>
        <w:rPr>
          <w:rFonts w:hint="eastAsia" w:ascii="宋体" w:hAnsi="宋体" w:cs="宋体"/>
          <w:color w:val="auto"/>
          <w:sz w:val="24"/>
          <w:szCs w:val="20"/>
          <w:highlight w:val="none"/>
        </w:rPr>
        <w:t xml:space="preserve">发票后10个工作日内，支付合同总金额的30%作为预付款；</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2、全部设备送至施工现场、安装完成经质监部门颁发准用证并经</w:t>
      </w:r>
      <w:r>
        <w:rPr>
          <w:rFonts w:hint="eastAsia" w:ascii="宋体" w:hAnsi="宋体" w:cs="宋体"/>
          <w:color w:val="auto"/>
          <w:sz w:val="24"/>
          <w:szCs w:val="20"/>
          <w:highlight w:val="none"/>
          <w:lang w:eastAsia="zh-CN"/>
        </w:rPr>
        <w:t xml:space="preserve">甲方</w:t>
      </w:r>
      <w:r>
        <w:rPr>
          <w:rFonts w:hint="eastAsia" w:ascii="宋体" w:hAnsi="宋体" w:cs="宋体"/>
          <w:color w:val="auto"/>
          <w:sz w:val="24"/>
          <w:szCs w:val="20"/>
          <w:highlight w:val="none"/>
        </w:rPr>
        <w:t xml:space="preserve">初验合格后支付至合同价款的80%；余款经</w:t>
      </w:r>
      <w:r>
        <w:rPr>
          <w:rFonts w:hint="eastAsia" w:ascii="宋体" w:hAnsi="宋体" w:cs="宋体"/>
          <w:color w:val="auto"/>
          <w:sz w:val="24"/>
          <w:szCs w:val="20"/>
          <w:highlight w:val="none"/>
          <w:lang w:eastAsia="zh-CN"/>
        </w:rPr>
        <w:t xml:space="preserve">甲方</w:t>
      </w:r>
      <w:r>
        <w:rPr>
          <w:rFonts w:hint="eastAsia" w:ascii="宋体" w:hAnsi="宋体" w:cs="宋体"/>
          <w:color w:val="auto"/>
          <w:sz w:val="24"/>
          <w:szCs w:val="20"/>
          <w:highlight w:val="none"/>
        </w:rPr>
        <w:t xml:space="preserve">终验合格后一次性付清（无息）。</w:t>
      </w:r>
      <w:r/>
    </w:p>
    <w:p>
      <w:pPr>
        <w:pStyle w:val="1107"/>
        <w:ind w:firstLine="480"/>
        <w:spacing w:line="500" w:lineRule="exact"/>
        <w:widowControl/>
        <w:rPr>
          <w:rFonts w:hint="eastAsia" w:ascii="仿宋" w:hAnsi="仿宋" w:eastAsia="仿宋" w:cs="仿宋"/>
          <w:color w:val="auto"/>
          <w:sz w:val="24"/>
          <w:szCs w:val="20"/>
          <w:highlight w:val="none"/>
        </w:rPr>
      </w:pPr>
      <w:r>
        <w:rPr>
          <w:rFonts w:hint="eastAsia" w:ascii="宋体" w:hAnsi="宋体" w:cs="宋体"/>
          <w:color w:val="auto"/>
          <w:sz w:val="24"/>
          <w:szCs w:val="20"/>
          <w:highlight w:val="none"/>
        </w:rPr>
        <w:t xml:space="preserve">注：</w:t>
      </w:r>
      <w:r>
        <w:rPr>
          <w:rFonts w:hint="eastAsia" w:ascii="宋体" w:hAnsi="宋体" w:cs="宋体"/>
          <w:color w:val="auto"/>
          <w:sz w:val="24"/>
          <w:szCs w:val="20"/>
          <w:highlight w:val="none"/>
          <w:lang w:val="en-US" w:eastAsia="zh-CN"/>
        </w:rPr>
        <w:t xml:space="preserve">1、</w:t>
      </w:r>
      <w:r>
        <w:rPr>
          <w:rFonts w:hint="eastAsia" w:ascii="宋体" w:hAnsi="宋体" w:cs="宋体"/>
          <w:color w:val="auto"/>
          <w:sz w:val="24"/>
          <w:szCs w:val="20"/>
          <w:highlight w:val="none"/>
        </w:rPr>
        <w:t xml:space="preserve">在签订合同时，</w:t>
      </w:r>
      <w:r>
        <w:rPr>
          <w:rFonts w:hint="eastAsia" w:ascii="宋体" w:hAnsi="宋体" w:cs="宋体"/>
          <w:color w:val="auto"/>
          <w:sz w:val="24"/>
          <w:szCs w:val="20"/>
          <w:highlight w:val="none"/>
          <w:lang w:eastAsia="zh-CN"/>
        </w:rPr>
        <w:t xml:space="preserve">乙方</w:t>
      </w:r>
      <w:r>
        <w:rPr>
          <w:rFonts w:hint="eastAsia" w:ascii="宋体" w:hAnsi="宋体" w:cs="宋体"/>
          <w:color w:val="auto"/>
          <w:sz w:val="24"/>
          <w:szCs w:val="20"/>
          <w:highlight w:val="none"/>
        </w:rPr>
        <w:t xml:space="preserve">明确表示无需预付款或者主动要求降低预付款比例的，</w:t>
      </w:r>
      <w:r>
        <w:rPr>
          <w:rFonts w:hint="eastAsia" w:ascii="宋体" w:hAnsi="宋体" w:eastAsia="宋体" w:cs="宋体"/>
          <w:color w:val="auto"/>
          <w:sz w:val="24"/>
          <w:szCs w:val="20"/>
          <w:highlight w:val="none"/>
        </w:rPr>
        <w:t xml:space="preserve">甲方可不适用前述规定。2</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乙方未按要求提供相应发票的，甲方有权拒绝付款且不视为违约。甲方有权从应付款项中直接扣除乙方应承担的违约金及其他费用。</w:t>
      </w:r>
      <w:r/>
    </w:p>
    <w:p>
      <w:pPr>
        <w:pStyle w:val="1107"/>
        <w:ind w:firstLine="482"/>
        <w:keepLines w:val="0"/>
        <w:keepNext w:val="0"/>
        <w:pageBreakBefore w:val="0"/>
        <w:spacing w:line="500" w:lineRule="exact"/>
        <w:widowControl/>
        <w:rPr>
          <w:rFonts w:hint="eastAsia"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1.5履行期限、地点</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u w:val="single"/>
        </w:rPr>
      </w:pPr>
      <w:r>
        <w:rPr>
          <w:rFonts w:hint="eastAsia" w:ascii="宋体" w:hAnsi="宋体" w:cs="宋体"/>
          <w:color w:val="auto"/>
          <w:sz w:val="24"/>
          <w:szCs w:val="20"/>
          <w:highlight w:val="none"/>
        </w:rPr>
        <w:t xml:space="preserve">1.5.1履行期限：</w:t>
      </w:r>
      <w:r>
        <w:rPr>
          <w:rFonts w:hint="eastAsia" w:ascii="宋体" w:hAnsi="宋体" w:cs="宋体"/>
          <w:color w:val="auto"/>
          <w:sz w:val="24"/>
          <w:szCs w:val="20"/>
          <w:highlight w:val="none"/>
          <w:u w:val="single"/>
        </w:rPr>
        <w:t xml:space="preserve">  签订合同之日起</w:t>
      </w:r>
      <w:r>
        <w:rPr>
          <w:rFonts w:hint="eastAsia" w:ascii="宋体" w:hAnsi="宋体" w:cs="宋体"/>
          <w:color w:val="auto"/>
          <w:sz w:val="24"/>
          <w:szCs w:val="20"/>
          <w:highlight w:val="none"/>
          <w:u w:val="single"/>
          <w:lang w:val="en-US" w:eastAsia="zh-CN"/>
        </w:rPr>
        <w:t xml:space="preserve">75</w:t>
      </w:r>
      <w:r>
        <w:rPr>
          <w:rFonts w:hint="eastAsia" w:ascii="宋体" w:hAnsi="宋体" w:cs="宋体"/>
          <w:color w:val="auto"/>
          <w:sz w:val="24"/>
          <w:szCs w:val="20"/>
          <w:highlight w:val="none"/>
          <w:u w:val="single"/>
        </w:rPr>
        <w:t xml:space="preserve">日历天内完成安装、调试且验收合格。 </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u w:val="single"/>
        </w:rPr>
      </w:pPr>
      <w:r>
        <w:rPr>
          <w:rFonts w:hint="eastAsia" w:ascii="宋体" w:hAnsi="宋体" w:cs="宋体"/>
          <w:color w:val="auto"/>
          <w:sz w:val="24"/>
          <w:szCs w:val="20"/>
          <w:highlight w:val="none"/>
        </w:rPr>
        <w:t xml:space="preserve">1.5.2履行地点：</w:t>
      </w:r>
      <w:r>
        <w:rPr>
          <w:rFonts w:hint="eastAsia" w:ascii="宋体" w:hAnsi="宋体" w:cs="宋体"/>
          <w:color w:val="auto"/>
          <w:sz w:val="24"/>
          <w:szCs w:val="20"/>
          <w:highlight w:val="none"/>
          <w:u w:val="single"/>
        </w:rPr>
        <w:t xml:space="preserve">采购人指定地点;</w:t>
      </w:r>
      <w:r/>
    </w:p>
    <w:p>
      <w:pPr>
        <w:pStyle w:val="1107"/>
        <w:ind w:firstLine="482"/>
        <w:keepLines w:val="0"/>
        <w:keepNext w:val="0"/>
        <w:pageBreakBefore w:val="0"/>
        <w:spacing w:line="500" w:lineRule="exact"/>
        <w:widowControl/>
        <w:rPr>
          <w:rFonts w:hint="eastAsia"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1.6验收要求</w:t>
      </w:r>
      <w:r/>
    </w:p>
    <w:p>
      <w:pPr>
        <w:ind w:firstLine="480"/>
        <w:jc w:val="both"/>
        <w:spacing w:line="50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1.6.1在接到甲方进场通知后</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lang w:val="en-US" w:eastAsia="zh-CN" w:bidi="ar-SA"/>
        </w:rPr>
        <w:t xml:space="preserve">天内将货物送至采购人指定地点并安装调试完毕交付采购单位使用。乙方需全面服从</w:t>
      </w:r>
      <w:r>
        <w:rPr>
          <w:rFonts w:hint="eastAsia" w:ascii="宋体" w:hAnsi="宋体" w:eastAsia="宋体" w:cs="宋体"/>
          <w:color w:val="auto"/>
          <w:sz w:val="24"/>
          <w:szCs w:val="20"/>
          <w:highlight w:val="none"/>
          <w:u w:val="single"/>
          <w:lang w:val="en-US" w:eastAsia="zh-CN" w:bidi="ar-SA"/>
        </w:rPr>
        <w:t xml:space="preserve">    项目</w:t>
      </w:r>
      <w:r>
        <w:rPr>
          <w:rFonts w:hint="eastAsia" w:ascii="宋体" w:hAnsi="宋体" w:eastAsia="宋体" w:cs="宋体"/>
          <w:color w:val="auto"/>
          <w:sz w:val="24"/>
          <w:szCs w:val="20"/>
          <w:highlight w:val="none"/>
          <w:lang w:val="en-US" w:eastAsia="zh-CN" w:bidi="ar-SA"/>
        </w:rPr>
        <w:t xml:space="preserve">进度和工序安排需求及要求。不能满足规范要求，造成工期延误，乙方承担全部责任。乙方提出验收申请，甲方根据技术要求，7个工作日内组织验收，并出具验收书。</w:t>
      </w:r>
      <w:r/>
    </w:p>
    <w:p>
      <w:pPr>
        <w:ind w:firstLine="480"/>
        <w:jc w:val="both"/>
        <w:spacing w:line="50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1.6.2由乙方负责提供按国家相关标准进行货物包装，货物的包装均应有良好的防湿、锈、防潮、防雨、防腐及防碰撞的措施，并适宜当地的气候条件。凡由于包装不良造成的损失和由此产生的费用均由乙方承担。乙方</w:t>
      </w:r>
      <w:r>
        <w:rPr>
          <w:rFonts w:hint="eastAsia" w:ascii="宋体" w:hAnsi="宋体" w:eastAsia="宋体" w:cs="宋体"/>
          <w:color w:val="auto"/>
          <w:sz w:val="24"/>
          <w:szCs w:val="24"/>
          <w:highlight w:val="none"/>
          <w:lang w:val="en-US" w:eastAsia="zh-CN" w:bidi="ar-SA"/>
        </w:rPr>
        <w:t xml:space="preserve">所供产品需进行商品包装和快递包装的，应不低于《关于印发《商品包装政府采购需求标准(试行))、(快递包装政府采购需求标准(试行)) 的通知》(财办库 (2020) 123 号) 文件规定的参考标准。在履约验收时按照本条款执行，违反本约定的对照合同违约条款追究违约责任。</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1.6.3所有货物在开箱检验时必须完好，无破损，配置与装箱单相符。货物外观清洁，标记编号等字体清晰、明确。</w:t>
      </w:r>
      <w:r/>
    </w:p>
    <w:p>
      <w:pPr>
        <w:ind w:firstLine="480"/>
        <w:jc w:val="both"/>
        <w:spacing w:line="50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1.6.4验收的标准按照招标文件及甲方对项目相关标准实施，须服从甲方安排要求。</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1.6.5验收内容由</w:t>
      </w:r>
      <w:r>
        <w:rPr>
          <w:rFonts w:hint="eastAsia" w:ascii="宋体" w:hAnsi="宋体" w:cs="宋体"/>
          <w:color w:val="auto"/>
          <w:sz w:val="24"/>
          <w:szCs w:val="20"/>
          <w:highlight w:val="none"/>
          <w:lang w:eastAsia="zh-CN"/>
        </w:rPr>
        <w:t xml:space="preserve">乙方</w:t>
      </w:r>
      <w:r>
        <w:rPr>
          <w:rFonts w:hint="eastAsia" w:ascii="宋体" w:hAnsi="宋体" w:cs="宋体"/>
          <w:color w:val="auto"/>
          <w:sz w:val="24"/>
          <w:szCs w:val="20"/>
          <w:highlight w:val="none"/>
        </w:rPr>
        <w:t xml:space="preserve">提交具体的验收计划、测试的内容和方法，并得到</w:t>
      </w:r>
      <w:r>
        <w:rPr>
          <w:rFonts w:hint="eastAsia" w:ascii="宋体" w:hAnsi="宋体" w:cs="宋体"/>
          <w:color w:val="auto"/>
          <w:sz w:val="24"/>
          <w:szCs w:val="20"/>
          <w:highlight w:val="none"/>
          <w:lang w:eastAsia="zh-CN"/>
        </w:rPr>
        <w:t xml:space="preserve">甲方</w:t>
      </w:r>
      <w:r>
        <w:rPr>
          <w:rFonts w:hint="eastAsia" w:ascii="宋体" w:hAnsi="宋体" w:cs="宋体"/>
          <w:color w:val="auto"/>
          <w:sz w:val="24"/>
          <w:szCs w:val="20"/>
          <w:highlight w:val="none"/>
        </w:rPr>
        <w:t xml:space="preserve">的认可，方可进行验收测试。</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1.6.6验收测试的过程和结果必须详细记录，测试中如发现货物性能指标或功能上不符合招标文件和合同要求、及国家关于此类产品质量规范要求时，将被看作性能不合格，并在规定时间内进行整改，若整改再不合格，用户有权拒收并要求赔偿。</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1.6.7若因</w:t>
      </w:r>
      <w:r>
        <w:rPr>
          <w:rFonts w:hint="eastAsia" w:ascii="宋体" w:hAnsi="宋体" w:cs="宋体"/>
          <w:color w:val="auto"/>
          <w:sz w:val="24"/>
          <w:szCs w:val="20"/>
          <w:highlight w:val="none"/>
          <w:lang w:eastAsia="zh-CN"/>
        </w:rPr>
        <w:t xml:space="preserve">乙方</w:t>
      </w:r>
      <w:r>
        <w:rPr>
          <w:rFonts w:hint="eastAsia" w:ascii="宋体" w:hAnsi="宋体" w:cs="宋体"/>
          <w:color w:val="auto"/>
          <w:sz w:val="24"/>
          <w:szCs w:val="20"/>
          <w:highlight w:val="none"/>
        </w:rPr>
        <w:t xml:space="preserve">原因造成无法验收通过的，</w:t>
      </w:r>
      <w:r>
        <w:rPr>
          <w:rFonts w:hint="eastAsia" w:ascii="宋体" w:hAnsi="宋体" w:cs="宋体"/>
          <w:color w:val="auto"/>
          <w:sz w:val="24"/>
          <w:szCs w:val="20"/>
          <w:highlight w:val="none"/>
          <w:lang w:eastAsia="zh-CN"/>
        </w:rPr>
        <w:t xml:space="preserve">甲方</w:t>
      </w:r>
      <w:r>
        <w:rPr>
          <w:rFonts w:hint="eastAsia" w:ascii="宋体" w:hAnsi="宋体" w:cs="宋体"/>
          <w:color w:val="auto"/>
          <w:sz w:val="24"/>
          <w:szCs w:val="20"/>
          <w:highlight w:val="none"/>
        </w:rPr>
        <w:t xml:space="preserve">将拒绝付款，并追究</w:t>
      </w:r>
      <w:r>
        <w:rPr>
          <w:rFonts w:hint="eastAsia" w:ascii="宋体" w:hAnsi="宋体" w:cs="宋体"/>
          <w:color w:val="auto"/>
          <w:sz w:val="24"/>
          <w:szCs w:val="20"/>
          <w:highlight w:val="none"/>
          <w:lang w:eastAsia="zh-CN"/>
        </w:rPr>
        <w:t xml:space="preserve">乙方</w:t>
      </w:r>
      <w:r>
        <w:rPr>
          <w:rFonts w:hint="eastAsia" w:ascii="宋体" w:hAnsi="宋体" w:cs="宋体"/>
          <w:color w:val="auto"/>
          <w:sz w:val="24"/>
          <w:szCs w:val="20"/>
          <w:highlight w:val="none"/>
        </w:rPr>
        <w:t xml:space="preserve">的违约责任。</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1.6.8</w:t>
      </w:r>
      <w:r>
        <w:rPr>
          <w:rFonts w:hint="eastAsia" w:ascii="宋体" w:hAnsi="宋体" w:cs="宋体"/>
          <w:color w:val="auto"/>
          <w:sz w:val="24"/>
          <w:szCs w:val="20"/>
          <w:highlight w:val="none"/>
          <w:lang w:eastAsia="zh-CN"/>
        </w:rPr>
        <w:t xml:space="preserve">甲方</w:t>
      </w:r>
      <w:r>
        <w:rPr>
          <w:rFonts w:hint="eastAsia" w:ascii="宋体" w:hAnsi="宋体" w:cs="宋体"/>
          <w:color w:val="auto"/>
          <w:sz w:val="24"/>
          <w:szCs w:val="20"/>
          <w:highlight w:val="none"/>
        </w:rPr>
        <w:t xml:space="preserve">有权对</w:t>
      </w:r>
      <w:r>
        <w:rPr>
          <w:rFonts w:hint="eastAsia" w:ascii="宋体" w:hAnsi="宋体" w:cs="宋体"/>
          <w:color w:val="auto"/>
          <w:sz w:val="24"/>
          <w:szCs w:val="20"/>
          <w:highlight w:val="none"/>
          <w:lang w:eastAsia="zh-CN"/>
        </w:rPr>
        <w:t xml:space="preserve">乙方</w:t>
      </w:r>
      <w:r>
        <w:rPr>
          <w:rFonts w:hint="eastAsia" w:ascii="宋体" w:hAnsi="宋体" w:cs="宋体"/>
          <w:color w:val="auto"/>
          <w:sz w:val="24"/>
          <w:szCs w:val="20"/>
          <w:highlight w:val="none"/>
        </w:rPr>
        <w:t xml:space="preserve">产品生产情况(包括质量、进度)进行监督，若未达到</w:t>
      </w:r>
      <w:r>
        <w:rPr>
          <w:rFonts w:hint="eastAsia" w:ascii="宋体" w:hAnsi="宋体" w:cs="宋体"/>
          <w:color w:val="auto"/>
          <w:sz w:val="24"/>
          <w:szCs w:val="20"/>
          <w:highlight w:val="none"/>
          <w:lang w:eastAsia="zh-CN"/>
        </w:rPr>
        <w:t xml:space="preserve">甲方</w:t>
      </w:r>
      <w:r>
        <w:rPr>
          <w:rFonts w:hint="eastAsia" w:ascii="宋体" w:hAnsi="宋体" w:cs="宋体"/>
          <w:color w:val="auto"/>
          <w:sz w:val="24"/>
          <w:szCs w:val="20"/>
          <w:highlight w:val="none"/>
        </w:rPr>
        <w:t xml:space="preserve">质量或进度要求，</w:t>
      </w:r>
      <w:r>
        <w:rPr>
          <w:rFonts w:hint="eastAsia" w:ascii="宋体" w:hAnsi="宋体" w:cs="宋体"/>
          <w:color w:val="auto"/>
          <w:sz w:val="24"/>
          <w:szCs w:val="20"/>
          <w:highlight w:val="none"/>
          <w:lang w:eastAsia="zh-CN"/>
        </w:rPr>
        <w:t xml:space="preserve">甲方</w:t>
      </w:r>
      <w:r>
        <w:rPr>
          <w:rFonts w:hint="eastAsia" w:ascii="宋体" w:hAnsi="宋体" w:cs="宋体"/>
          <w:color w:val="auto"/>
          <w:sz w:val="24"/>
          <w:szCs w:val="20"/>
          <w:highlight w:val="none"/>
        </w:rPr>
        <w:t xml:space="preserve">可按违约条款进行执行。</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1.6.9商品包装、快递包装政府采购需求标准</w:t>
      </w:r>
      <w:r/>
    </w:p>
    <w:p>
      <w:pPr>
        <w:pStyle w:val="1107"/>
        <w:ind w:firstLine="480"/>
        <w:keepLines w:val="0"/>
        <w:keepNext w:val="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乙方</w:t>
      </w:r>
      <w:r>
        <w:rPr>
          <w:rFonts w:hint="eastAsia" w:ascii="宋体" w:hAnsi="宋体" w:cs="宋体"/>
          <w:color w:val="auto"/>
          <w:sz w:val="24"/>
          <w:szCs w:val="24"/>
          <w:highlight w:val="none"/>
        </w:rPr>
        <w:t xml:space="preserve">所投产品需进行商品包装和快递包装的，应不低于《关于印发《商品包装政府采购需求标准(试行))、(快递包装政府采购需求标准(试行)) 的通知》(财办库 (2020) 123 号) 文件规定的参考标准。在履约验收时按照本条款执行，违反本约定的对照合同违约条款追究违约责任。</w:t>
      </w:r>
      <w:r>
        <w:rPr>
          <w:rFonts w:hint="eastAsia" w:ascii="宋体" w:hAnsi="宋体" w:cs="宋体"/>
          <w:color w:val="auto"/>
          <w:sz w:val="24"/>
          <w:szCs w:val="24"/>
          <w:highlight w:val="none"/>
          <w:lang w:eastAsia="zh-CN"/>
        </w:rPr>
        <w:t xml:space="preserve">乙方</w:t>
      </w:r>
      <w:r>
        <w:rPr>
          <w:rFonts w:hint="eastAsia" w:ascii="宋体" w:hAnsi="宋体" w:cs="宋体"/>
          <w:color w:val="auto"/>
          <w:sz w:val="24"/>
          <w:szCs w:val="24"/>
          <w:highlight w:val="none"/>
        </w:rPr>
        <w:t xml:space="preserve">一旦参与本项目投标，即完全响应本条款要求。</w:t>
      </w:r>
      <w:r/>
    </w:p>
    <w:p>
      <w:pPr>
        <w:pStyle w:val="1107"/>
        <w:ind w:firstLine="480"/>
        <w:keepLines w:val="0"/>
        <w:keepNext w:val="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2、包装具体要求</w:t>
      </w:r>
      <w:r/>
    </w:p>
    <w:p>
      <w:pPr>
        <w:pStyle w:val="1107"/>
        <w:ind w:firstLine="480"/>
        <w:keepLines w:val="0"/>
        <w:keepNext w:val="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2.1产品安装服务</w:t>
      </w:r>
      <w:r/>
    </w:p>
    <w:p>
      <w:pPr>
        <w:pStyle w:val="1107"/>
        <w:ind w:firstLine="480"/>
        <w:keepLines w:val="0"/>
        <w:keepNext w:val="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范围:产品安装包括产品硬件、软件及设备操作系统的安装、配置、调试。</w:t>
      </w:r>
      <w:r/>
    </w:p>
    <w:p>
      <w:pPr>
        <w:pStyle w:val="1107"/>
        <w:ind w:firstLine="480"/>
        <w:keepLines w:val="0"/>
        <w:keepNext w:val="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2.2商品包装环保要求</w:t>
      </w:r>
      <w:r/>
    </w:p>
    <w:p>
      <w:pPr>
        <w:pStyle w:val="1107"/>
        <w:ind w:firstLine="480"/>
        <w:keepLines w:val="0"/>
        <w:keepNext w:val="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2.2.1商品包装层数不得超过 3 层，空隙率不大于 40%;</w:t>
      </w:r>
      <w:r/>
    </w:p>
    <w:p>
      <w:pPr>
        <w:pStyle w:val="1107"/>
        <w:ind w:firstLine="480"/>
        <w:keepLines w:val="0"/>
        <w:keepNext w:val="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 商品包装尽可能使用单一材质的包装材料，如因功能 需求必需使用不同材质，不同材质间应便于分离;</w:t>
      </w:r>
      <w:r/>
    </w:p>
    <w:p>
      <w:pPr>
        <w:pStyle w:val="1107"/>
        <w:ind w:firstLine="480"/>
        <w:keepLines w:val="0"/>
        <w:keepNext w:val="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2.2.3商品包装中铅、汞、锅、六价铬的总含量应不大于 100mg/kg;</w:t>
      </w:r>
      <w:r/>
    </w:p>
    <w:p>
      <w:pPr>
        <w:pStyle w:val="1107"/>
        <w:ind w:firstLine="480"/>
        <w:keepLines w:val="0"/>
        <w:keepNext w:val="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2.2.4商品包装印刷使用的油墨中挥发性有机化合物(VOCs) 含量应不大于 5%(以量计);</w:t>
      </w:r>
      <w:r/>
    </w:p>
    <w:p>
      <w:pPr>
        <w:pStyle w:val="1107"/>
        <w:ind w:firstLine="480"/>
        <w:keepLines w:val="0"/>
        <w:keepNext w:val="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2.2.5 塑料材质商品包装上呈现的印刷颜色不得超过 6色;</w:t>
      </w:r>
      <w:r/>
    </w:p>
    <w:p>
      <w:pPr>
        <w:pStyle w:val="1107"/>
        <w:ind w:firstLine="480"/>
        <w:keepLines w:val="0"/>
        <w:keepNext w:val="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2.2.6 纸质商品包装应使用 75%以上的可再生纤维原料生产;</w:t>
      </w:r>
      <w:r/>
    </w:p>
    <w:p>
      <w:pPr>
        <w:pStyle w:val="1107"/>
        <w:ind w:firstLine="480"/>
        <w:keepLines w:val="0"/>
        <w:keepNext w:val="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2.2.7木质商品包装的原料应来源于可持续性森林。</w:t>
      </w:r>
      <w:r/>
    </w:p>
    <w:p>
      <w:pPr>
        <w:pStyle w:val="1107"/>
        <w:ind w:firstLine="480"/>
        <w:keepLines w:val="0"/>
        <w:keepNext w:val="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注:检测方法</w:t>
      </w:r>
      <w:r/>
    </w:p>
    <w:p>
      <w:pPr>
        <w:pStyle w:val="1107"/>
        <w:ind w:firstLine="480"/>
        <w:keepLines w:val="0"/>
        <w:keepNext w:val="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1.商品包装中重金属(铅、汞、锅、六价铬) 总量的检测按照 GB/T10004-2008《包装用塑料复合膜、袋干法复合、挤出复合》规定的方法进行。</w:t>
      </w:r>
      <w:r/>
    </w:p>
    <w:p>
      <w:pPr>
        <w:pStyle w:val="1107"/>
        <w:ind w:firstLine="480"/>
        <w:keepLines w:val="0"/>
        <w:keepNext w:val="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2.商品包装印刷使用的油墨中挥发性有机化合物(VOCs)的检测按照 GB/T23986-2009《色漆和清漆挥发性有机化合 物(VO)含量的测定气相色谱法》规定的方法。</w:t>
      </w:r>
      <w:r/>
    </w:p>
    <w:p>
      <w:pPr>
        <w:pStyle w:val="1107"/>
        <w:ind w:firstLine="480"/>
        <w:keepLines w:val="0"/>
        <w:keepNext w:val="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2.3安装规范及验收标准</w:t>
      </w:r>
      <w:r/>
    </w:p>
    <w:p>
      <w:pPr>
        <w:pStyle w:val="1107"/>
        <w:ind w:firstLine="480"/>
        <w:keepLines w:val="0"/>
        <w:keepNext w:val="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产品的安装规范按照规定流程逐步进行，用专用的测试工具对设备模块进行功能测试调整。</w:t>
      </w:r>
      <w:r/>
    </w:p>
    <w:p>
      <w:pPr>
        <w:pStyle w:val="1107"/>
        <w:ind w:firstLine="482"/>
        <w:keepLines w:val="0"/>
        <w:keepNext w:val="0"/>
        <w:pageBreakBefore w:val="0"/>
        <w:spacing w:line="500" w:lineRule="exact"/>
        <w:widowControl/>
        <w:rPr>
          <w:rFonts w:hint="eastAsia"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1.7履约保证金</w:t>
      </w:r>
      <w:r/>
    </w:p>
    <w:p>
      <w:pPr>
        <w:pStyle w:val="1107"/>
        <w:ind w:firstLine="480"/>
        <w:keepLines w:val="0"/>
        <w:keepNext w:val="0"/>
        <w:pageBreakBefore w:val="0"/>
        <w:spacing w:line="5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履约保证金的金额：按采购合同总价的</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zh-CN"/>
        </w:rPr>
        <w:t xml:space="preserve">%提交。</w:t>
      </w:r>
      <w:r/>
    </w:p>
    <w:p>
      <w:pPr>
        <w:pStyle w:val="1107"/>
        <w:ind w:firstLine="482"/>
        <w:keepLines w:val="0"/>
        <w:keepNext w:val="0"/>
        <w:pageBreakBefore w:val="0"/>
        <w:spacing w:line="500" w:lineRule="exact"/>
        <w:widowControl/>
        <w:rPr>
          <w:rFonts w:hint="eastAsia" w:ascii="仿宋" w:hAnsi="仿宋" w:eastAsia="仿宋" w:cs="仿宋"/>
          <w:b/>
          <w:bCs/>
          <w:color w:val="auto"/>
          <w:sz w:val="24"/>
          <w:szCs w:val="20"/>
          <w:highlight w:val="none"/>
          <w:lang w:val="en-US" w:eastAsia="zh-CN"/>
        </w:rPr>
      </w:pPr>
      <w:r>
        <w:rPr>
          <w:rFonts w:hint="eastAsia" w:ascii="仿宋" w:hAnsi="仿宋" w:eastAsia="仿宋" w:cs="仿宋"/>
          <w:b/>
          <w:bCs/>
          <w:color w:val="auto"/>
          <w:sz w:val="24"/>
          <w:szCs w:val="20"/>
          <w:highlight w:val="none"/>
          <w:lang w:val="en-US" w:eastAsia="zh-CN"/>
        </w:rPr>
        <w:t xml:space="preserve">1.8质量保证</w:t>
      </w:r>
      <w:r/>
    </w:p>
    <w:p>
      <w:pPr>
        <w:pStyle w:val="1107"/>
        <w:ind w:firstLine="480"/>
        <w:keepLines w:val="0"/>
        <w:keepNext w:val="0"/>
        <w:pageBreakBefore w:val="0"/>
        <w:spacing w:line="5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自电梯验收取证之日起，乙方提供2年的免费质保服务。质保期内，乙方提供 7*24 小时免费上门服务：在接到使用方报修电话后 2 小时内予以响应，24 小时现场解决问题。4 小时内不予以响应，甲方将自行采取必要的措施，由此产生风险和费用由乙方承担。48 小时内不能现场解决问题的，必须提供备品备件，以确保使用方正常工作。</w:t>
      </w:r>
      <w:r/>
    </w:p>
    <w:p>
      <w:pPr>
        <w:ind w:left="0" w:firstLine="480"/>
        <w:jc w:val="both"/>
        <w:spacing w:line="500" w:lineRule="exact"/>
        <w:widowControl w:val="off"/>
        <w:rPr>
          <w:rFonts w:hint="eastAsia" w:ascii="宋体" w:hAnsi="宋体" w:cs="宋体"/>
          <w:bCs/>
          <w:color w:val="auto"/>
          <w:sz w:val="24"/>
          <w:szCs w:val="21"/>
          <w:highlight w:val="none"/>
          <w:lang w:val="zh-CN"/>
        </w:rPr>
      </w:pPr>
      <w:r>
        <w:rPr>
          <w:rFonts w:hint="eastAsia" w:ascii="宋体" w:hAnsi="宋体" w:eastAsia="宋体" w:cs="宋体"/>
          <w:color w:val="auto"/>
          <w:sz w:val="24"/>
          <w:szCs w:val="22"/>
          <w:highlight w:val="none"/>
          <w:lang w:val="en-US" w:eastAsia="zh-CN" w:bidi="ar-SA"/>
        </w:rPr>
        <w:t xml:space="preserve">电梯在运行中出现紧急故障时（如人员被困电梯等），乙方应在接到报警电话后 0.5 小时内予以响应，1 小时内派技术人员到达现场解决。</w:t>
      </w:r>
      <w:r/>
    </w:p>
    <w:p>
      <w:pPr>
        <w:pStyle w:val="1107"/>
        <w:ind w:firstLine="482"/>
        <w:keepLines w:val="0"/>
        <w:keepNext w:val="0"/>
        <w:pageBreakBefore w:val="0"/>
        <w:spacing w:line="500" w:lineRule="exact"/>
        <w:widowControl/>
        <w:rPr>
          <w:rFonts w:hint="eastAsia"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1.8违约责任</w:t>
      </w:r>
      <w:r/>
    </w:p>
    <w:p>
      <w:pPr>
        <w:pStyle w:val="1107"/>
        <w:ind w:firstLine="480"/>
        <w:keepLines w:val="0"/>
        <w:keepNext w:val="0"/>
        <w:pageBreakBefore w:val="0"/>
        <w:spacing w:line="5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1.9.1除不可抗力外，如果乙方没有按照本合同约定的期限、地点和方式履行，每迟延一日，应以合同总价为基数，按一年期LPR四倍标准向甲方支付违约金；逾期三十日以上，甲方有权解除本合同，乙方除应退还甲方已付款项外，还应支付合同总价30%的违约金；</w:t>
      </w:r>
      <w:r/>
    </w:p>
    <w:p>
      <w:pPr>
        <w:pStyle w:val="1107"/>
        <w:ind w:firstLine="480"/>
        <w:keepLines w:val="0"/>
        <w:keepNext w:val="0"/>
        <w:pageBreakBefore w:val="0"/>
        <w:spacing w:line="5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1.9.2除不可抗力及乙方原因外，如果甲方没有按照本合同约定的付款方式付款，那么乙方可要求甲方支付违约金，违约金按每迟延付款一日的应付而未付款的     0.1‰计算，最高限额为本合同总价的10%;迟延付款的违约金计算数额达到前述最高限额之日起，乙方有权在要求甲方支付违约金的同时，书面通知甲方解除本合同；</w:t>
      </w:r>
      <w:r/>
    </w:p>
    <w:p>
      <w:pPr>
        <w:pStyle w:val="1107"/>
        <w:ind w:firstLine="480"/>
        <w:keepLines w:val="0"/>
        <w:keepNext w:val="0"/>
        <w:pageBreakBefore w:val="0"/>
        <w:spacing w:line="5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1.9.3乙方应在接到甲方通知后，安排符合资质的授权安装单位进场；若无法提供合法安装主体，甲方有权解除采购合同，乙方除应退还甲方已付款项外，还应支付合同总价30%的违约金，不足弥补甲方损失的，乙方应继续赔偿。</w:t>
      </w:r>
      <w:r/>
    </w:p>
    <w:p>
      <w:pPr>
        <w:pStyle w:val="1107"/>
        <w:ind w:firstLine="480"/>
        <w:keepLines w:val="0"/>
        <w:keepNext w:val="0"/>
        <w:pageBreakBefore w:val="0"/>
        <w:spacing w:line="5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1.9.4 乙方未按本合同约定履行质保义务的，甲方有权自行处理或委托第三方代为处理，所需费用及损失均由乙方承担，相关情况每发生一次乙方还应支付合同总价10%的违约金。</w:t>
      </w:r>
      <w:r/>
    </w:p>
    <w:p>
      <w:pPr>
        <w:pStyle w:val="1107"/>
        <w:ind w:firstLine="480"/>
        <w:keepLines w:val="0"/>
        <w:keepNext w:val="0"/>
        <w:pageBreakBefore w:val="0"/>
        <w:spacing w:line="5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1.9.5 本项目不得转包、分包，如有发生，甲方有权解除合同，乙方除应退还甲方已付款项外，还应支付合同总价30%的违约金。</w:t>
      </w:r>
      <w:r/>
    </w:p>
    <w:p>
      <w:pPr>
        <w:pStyle w:val="1107"/>
        <w:ind w:firstLine="480"/>
        <w:keepLines w:val="0"/>
        <w:keepNext w:val="0"/>
        <w:pageBreakBefore w:val="0"/>
        <w:spacing w:line="5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1.9.6甲方验收不合格的，乙方应无条件整改，所需费用自行承担，乙方拒绝整改或整改后仍不合格的，甲方有权解除合同，乙方除应退还甲方已付款项外，还应支付合同总价30%的违约金。</w:t>
      </w:r>
      <w:r/>
    </w:p>
    <w:p>
      <w:pPr>
        <w:pStyle w:val="1107"/>
        <w:ind w:firstLine="480"/>
        <w:keepLines w:val="0"/>
        <w:keepNext w:val="0"/>
        <w:pageBreakBefore w:val="0"/>
        <w:spacing w:line="5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1.9.7 乙方单方解除合同或因乙方原因导致合同解除的，除应退还甲方已付款项外，还应支付合同总价30%的违约金。</w:t>
      </w:r>
      <w:r/>
    </w:p>
    <w:p>
      <w:pPr>
        <w:pStyle w:val="1107"/>
        <w:ind w:firstLine="480"/>
        <w:keepLines w:val="0"/>
        <w:keepNext w:val="0"/>
        <w:pageBreakBefore w:val="0"/>
        <w:spacing w:line="5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1.9.8非因甲方原因，乙方未全面履行本合同其他约定或其他义务之一的，甲方有权要求其继续履行或解除合同。甲方选择继续履行的，乙方应支付合同总价10%的违约金；甲方选择解除合同的或乙方仍未全面履行的，甲方均有权解除合同，乙方除应退还甲方已付款项外，还应支付合同总价30%的违约金。</w:t>
      </w:r>
      <w:r/>
    </w:p>
    <w:p>
      <w:pPr>
        <w:pStyle w:val="1107"/>
        <w:ind w:firstLine="480"/>
        <w:keepLines w:val="0"/>
        <w:keepNext w:val="0"/>
        <w:pageBreakBefore w:val="0"/>
        <w:spacing w:line="5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1.9.9如果出现政府采购监督管理部门在处理投诉事项期间，书面通知甲方暂停采购活动的情形，或者询问或质疑事项可能影响中标结果的，导致甲方终止履行合同的情形，均不视为甲方违约。</w:t>
      </w:r>
      <w:r/>
    </w:p>
    <w:p>
      <w:pPr>
        <w:pStyle w:val="1107"/>
        <w:ind w:firstLine="480"/>
        <w:keepLines w:val="0"/>
        <w:keepNext w:val="0"/>
        <w:pageBreakBefore w:val="0"/>
        <w:spacing w:line="5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1.9.10违约方还应承担守约方主张权益产生的包括但不限于交通费、误工费、 律师费、鉴定费、诉讼费、保全费、保全保险费等相关费用。</w:t>
      </w:r>
      <w:r/>
    </w:p>
    <w:p>
      <w:pPr>
        <w:pStyle w:val="1107"/>
        <w:ind w:firstLine="482"/>
        <w:keepLines w:val="0"/>
        <w:keepNext w:val="0"/>
        <w:pageBreakBefore w:val="0"/>
        <w:spacing w:line="500" w:lineRule="exact"/>
        <w:widowControl/>
        <w:rPr>
          <w:rFonts w:hint="eastAsia"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2.0合同争议的解决</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本合同履行过程中发生的任何争议，双方当事人均可通过和解或者调解解决；不愿和解、调解或者和解、调解不成的，可以选择下列第 2 种方式解决：</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2.0.1将争议提交宿迁市仲裁委员会依申请仲裁时其现行有效的仲裁规则裁决；</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2.0.2向甲方住所地人民法院起诉。</w:t>
      </w:r>
      <w:r/>
    </w:p>
    <w:p>
      <w:pPr>
        <w:pStyle w:val="1107"/>
        <w:ind w:firstLine="482"/>
        <w:keepLines w:val="0"/>
        <w:keepNext w:val="0"/>
        <w:pageBreakBefore w:val="0"/>
        <w:spacing w:line="500" w:lineRule="exact"/>
        <w:widowControl/>
        <w:rPr>
          <w:rFonts w:hint="eastAsia" w:ascii="仿宋" w:hAnsi="仿宋" w:eastAsia="仿宋" w:cs="仿宋"/>
          <w:b/>
          <w:bCs/>
          <w:color w:val="auto"/>
          <w:sz w:val="24"/>
          <w:szCs w:val="20"/>
          <w:highlight w:val="none"/>
          <w:lang w:eastAsia="zh-CN"/>
        </w:rPr>
      </w:pPr>
      <w:r>
        <w:rPr>
          <w:rFonts w:hint="eastAsia" w:ascii="仿宋" w:hAnsi="仿宋" w:eastAsia="仿宋" w:cs="仿宋"/>
          <w:b/>
          <w:bCs/>
          <w:color w:val="auto"/>
          <w:sz w:val="24"/>
          <w:szCs w:val="20"/>
          <w:highlight w:val="none"/>
        </w:rPr>
        <w:t xml:space="preserve">2.1合同生效</w:t>
      </w:r>
      <w:r>
        <w:rPr>
          <w:rFonts w:hint="eastAsia" w:ascii="仿宋" w:hAnsi="仿宋" w:eastAsia="仿宋" w:cs="仿宋"/>
          <w:b/>
          <w:bCs/>
          <w:color w:val="auto"/>
          <w:sz w:val="24"/>
          <w:szCs w:val="20"/>
          <w:highlight w:val="none"/>
          <w:lang w:eastAsia="zh-CN"/>
        </w:rPr>
        <w:t xml:space="preserve">及其他</w:t>
      </w:r>
      <w:r/>
    </w:p>
    <w:p>
      <w:pPr>
        <w:ind w:firstLine="480"/>
        <w:jc w:val="both"/>
        <w:spacing w:line="500" w:lineRule="exact"/>
        <w:widowControl/>
        <w:rPr>
          <w:rFonts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2.1.1本合同自双方当事人盖章或者签字时生效。</w:t>
      </w:r>
      <w:r/>
    </w:p>
    <w:p>
      <w:pPr>
        <w:ind w:firstLine="480"/>
        <w:jc w:val="both"/>
        <w:spacing w:line="50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2.1.2</w:t>
      </w:r>
      <w:r>
        <w:rPr>
          <w:rFonts w:hint="eastAsia" w:ascii="宋体" w:hAnsi="宋体" w:eastAsia="宋体" w:cs="宋体"/>
          <w:bCs/>
          <w:color w:val="auto"/>
          <w:sz w:val="24"/>
          <w:szCs w:val="20"/>
          <w:highlight w:val="none"/>
          <w:lang w:val="en-US" w:eastAsia="zh-CN" w:bidi="ar-SA"/>
        </w:rPr>
        <w:t xml:space="preserve">双方签订本合同时登记的地址、联系方式作为通知及法律文书（含诉讼文书、传票等）送达地址、联系方式，如有变更，须提前以书面形式通知对方。否则，如出现无法通知、文书被退回、拒收等情形视为对方已收，由此产生的法律后果均由该方承担</w:t>
      </w:r>
      <w:r>
        <w:rPr>
          <w:rFonts w:hint="eastAsia" w:ascii="宋体" w:hAnsi="宋体" w:eastAsia="宋体" w:cs="宋体"/>
          <w:color w:val="auto"/>
          <w:sz w:val="24"/>
          <w:szCs w:val="20"/>
          <w:highlight w:val="none"/>
          <w:lang w:val="en-US" w:eastAsia="zh-CN" w:bidi="ar-SA"/>
        </w:rPr>
        <w:t xml:space="preserve">。</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甲方：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（盖章）         乙方：</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（盖章）</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地址：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地址：</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法定（授权）代表人：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法定（授权）代表人：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w:t>
      </w:r>
      <w:r/>
    </w:p>
    <w:p>
      <w:pPr>
        <w:pStyle w:val="1107"/>
        <w:ind w:firstLine="480"/>
        <w:keepLines w:val="0"/>
        <w:keepNext w:val="0"/>
        <w:pageBreakBefore w:val="0"/>
        <w:spacing w:line="50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联系方式：</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联系方式：</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w:t>
      </w:r>
      <w:r/>
    </w:p>
    <w:p>
      <w:pPr>
        <w:pStyle w:val="1107"/>
        <w:ind w:firstLine="480"/>
        <w:keepLines w:val="0"/>
        <w:keepNext w:val="0"/>
        <w:pageBreakBefore w:val="0"/>
        <w:spacing w:line="500" w:lineRule="exact"/>
        <w:widowControl/>
        <w:rPr>
          <w:rFonts w:hint="eastAsia" w:ascii="宋体" w:hAnsi="宋体" w:cs="宋体"/>
          <w:b/>
          <w:bCs/>
          <w:color w:val="auto"/>
          <w:spacing w:val="15"/>
          <w:sz w:val="24"/>
          <w:szCs w:val="24"/>
          <w:highlight w:val="none"/>
        </w:rPr>
      </w:pPr>
      <w:r>
        <w:rPr>
          <w:rFonts w:hint="eastAsia" w:ascii="宋体" w:hAnsi="宋体" w:cs="宋体"/>
          <w:color w:val="auto"/>
          <w:sz w:val="24"/>
          <w:szCs w:val="20"/>
          <w:highlight w:val="none"/>
        </w:rPr>
        <w:t xml:space="preserve">    年   月    日                            年   月    日</w:t>
      </w:r>
      <w:r/>
    </w:p>
    <w:p>
      <w:pPr>
        <w:ind w:firstLine="542"/>
        <w:jc w:val="center"/>
        <w:spacing w:line="360" w:lineRule="auto"/>
        <w:widowControl/>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r>
      <w:r/>
    </w:p>
    <w:p>
      <w:pPr>
        <w:ind w:firstLine="542"/>
        <w:jc w:val="center"/>
        <w:spacing w:line="360" w:lineRule="auto"/>
        <w:widowControl/>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r>
      <w:r/>
    </w:p>
    <w:p>
      <w:pPr>
        <w:ind w:firstLine="542"/>
        <w:jc w:val="center"/>
        <w:spacing w:line="360" w:lineRule="auto"/>
        <w:widowControl/>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r>
      <w:r/>
    </w:p>
    <w:p>
      <w:pPr>
        <w:ind w:firstLine="542"/>
        <w:jc w:val="center"/>
        <w:spacing w:line="360" w:lineRule="auto"/>
        <w:widowControl/>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r>
      <w:r/>
    </w:p>
    <w:p>
      <w:pPr>
        <w:ind w:firstLine="542"/>
        <w:jc w:val="center"/>
        <w:spacing w:line="360" w:lineRule="auto"/>
        <w:widowControl/>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r>
      <w:r/>
    </w:p>
    <w:p>
      <w:pPr>
        <w:ind w:firstLine="542"/>
        <w:jc w:val="center"/>
        <w:spacing w:line="360" w:lineRule="auto"/>
        <w:widowControl/>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r>
      <w:r/>
    </w:p>
    <w:p>
      <w:pPr>
        <w:ind w:firstLine="542"/>
        <w:jc w:val="center"/>
        <w:spacing w:line="360" w:lineRule="auto"/>
        <w:widowControl/>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r>
      <w:r/>
    </w:p>
    <w:p>
      <w:pPr>
        <w:ind w:firstLine="542"/>
        <w:jc w:val="center"/>
        <w:spacing w:line="360" w:lineRule="auto"/>
        <w:widowControl/>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r>
      <w:r/>
    </w:p>
    <w:p>
      <w:pPr>
        <w:spacing w:line="360" w:lineRule="auto"/>
        <w:widowControl/>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r>
      <w:r/>
    </w:p>
    <w:p>
      <w:pPr>
        <w:ind w:firstLine="542"/>
        <w:jc w:val="center"/>
        <w:spacing w:line="360" w:lineRule="auto"/>
        <w:widowControl/>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r>
      <w:r/>
    </w:p>
    <w:p>
      <w:pPr>
        <w:ind w:firstLine="542"/>
        <w:jc w:val="center"/>
        <w:spacing w:line="360" w:lineRule="auto"/>
        <w:widowControl/>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r>
      <w:r/>
    </w:p>
    <w:p>
      <w:pPr>
        <w:ind w:firstLine="542"/>
        <w:jc w:val="center"/>
        <w:spacing w:line="360" w:lineRule="auto"/>
        <w:widowControl/>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r>
      <w:r/>
    </w:p>
    <w:p>
      <w:pPr>
        <w:ind w:firstLine="542"/>
        <w:jc w:val="center"/>
        <w:spacing w:line="360" w:lineRule="auto"/>
        <w:widowControl/>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r>
      <w:r/>
    </w:p>
    <w:p>
      <w:pPr>
        <w:ind w:firstLine="542"/>
        <w:jc w:val="center"/>
        <w:spacing w:line="360" w:lineRule="auto"/>
        <w:widowControl/>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r>
      <w:r/>
    </w:p>
    <w:p>
      <w:pPr>
        <w:ind w:firstLine="542"/>
        <w:jc w:val="center"/>
        <w:spacing w:line="360" w:lineRule="auto"/>
        <w:widowControl/>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r>
      <w:r/>
    </w:p>
    <w:p>
      <w:pPr>
        <w:ind w:firstLine="542"/>
        <w:jc w:val="center"/>
        <w:spacing w:line="360" w:lineRule="auto"/>
        <w:widowControl/>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r>
      <w:r/>
    </w:p>
    <w:p>
      <w:pPr>
        <w:ind w:firstLine="542"/>
        <w:jc w:val="center"/>
        <w:spacing w:line="360" w:lineRule="auto"/>
        <w:widowControl/>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r>
      <w:r/>
    </w:p>
    <w:p>
      <w:pPr>
        <w:ind w:firstLine="542"/>
        <w:jc w:val="center"/>
        <w:spacing w:line="360" w:lineRule="auto"/>
        <w:widowControl/>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r>
      <w:r/>
    </w:p>
    <w:p>
      <w:pPr>
        <w:ind w:firstLine="542"/>
        <w:jc w:val="center"/>
        <w:spacing w:line="360" w:lineRule="auto"/>
        <w:widowControl/>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r>
      <w:r/>
    </w:p>
    <w:p>
      <w:pPr>
        <w:ind w:firstLine="542"/>
        <w:jc w:val="center"/>
        <w:spacing w:line="360" w:lineRule="auto"/>
        <w:widowControl/>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r>
      <w:r/>
    </w:p>
    <w:p>
      <w:pPr>
        <w:ind w:firstLine="542"/>
        <w:jc w:val="center"/>
        <w:spacing w:line="360" w:lineRule="auto"/>
        <w:widowControl/>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r>
      <w:r/>
    </w:p>
    <w:p>
      <w:pPr>
        <w:ind w:firstLine="542"/>
        <w:jc w:val="center"/>
        <w:spacing w:line="360" w:lineRule="auto"/>
        <w:widowControl/>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r>
      <w:r/>
    </w:p>
    <w:p>
      <w:pPr>
        <w:ind w:firstLine="542"/>
        <w:jc w:val="center"/>
        <w:spacing w:line="360" w:lineRule="auto"/>
        <w:widowControl/>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r>
      <w:r/>
    </w:p>
    <w:p>
      <w:pPr>
        <w:jc w:val="both"/>
        <w:spacing w:line="360" w:lineRule="auto"/>
        <w:widowControl/>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r>
      <w:r/>
    </w:p>
    <w:p>
      <w:pPr>
        <w:ind w:firstLine="631"/>
        <w:jc w:val="center"/>
        <w:keepLines w:val="0"/>
        <w:keepNext w:val="0"/>
        <w:pageBreakBefore w:val="0"/>
        <w:spacing w:line="500" w:lineRule="exact"/>
        <w:widowControl/>
        <w:rPr>
          <w:rFonts w:hint="eastAsia" w:ascii="仿宋" w:hAnsi="仿宋" w:eastAsia="仿宋" w:cs="仿宋"/>
          <w:b/>
          <w:bCs/>
          <w:color w:val="auto"/>
          <w:spacing w:val="-3"/>
          <w:sz w:val="32"/>
          <w:szCs w:val="32"/>
          <w:highlight w:val="none"/>
        </w:rPr>
      </w:pPr>
      <w:r>
        <w:rPr>
          <w:rFonts w:hint="eastAsia" w:ascii="仿宋" w:hAnsi="仿宋" w:eastAsia="仿宋" w:cs="仿宋"/>
          <w:b/>
          <w:bCs/>
          <w:color w:val="auto"/>
          <w:spacing w:val="-3"/>
          <w:sz w:val="32"/>
          <w:szCs w:val="32"/>
          <w:highlight w:val="none"/>
        </w:rPr>
        <w:t xml:space="preserve">第二部分合同一般条款</w:t>
      </w:r>
      <w:r/>
    </w:p>
    <w:p>
      <w:pPr>
        <w:ind w:firstLine="468"/>
        <w:keepLines w:val="0"/>
        <w:keepNext w:val="0"/>
        <w:pageBreakBefore w:val="0"/>
        <w:spacing w:line="500" w:lineRule="exact"/>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2.1 定 义</w:t>
      </w:r>
      <w:r/>
    </w:p>
    <w:p>
      <w:pPr>
        <w:ind w:right="59"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本合同中的下列词语应按以下内容进行解释：</w:t>
      </w:r>
      <w:r/>
    </w:p>
    <w:p>
      <w:pPr>
        <w:ind w:right="59"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2.1.1 “合同”系指采购人和中标人签订的载明双方当事人所达成的协议，并包括所有的附件、附录和构成合同的其他文件。</w:t>
      </w:r>
      <w:r/>
    </w:p>
    <w:p>
      <w:pPr>
        <w:ind w:right="59"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2.1.2 “合同价”系指根据合同约定，中标人在完全履行合同义务后，采购人应支付给中标人的价格。</w:t>
      </w:r>
      <w:r/>
    </w:p>
    <w:p>
      <w:pPr>
        <w:ind w:right="59"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2.1.3 “服务”系指中标人根据合同约定应向采购人履行的除货物和工程以外的其他政府采购对象，包括采购人自身需要的服务和向社会公众提供的公共服务。</w:t>
      </w:r>
      <w:r/>
    </w:p>
    <w:p>
      <w:pPr>
        <w:ind w:right="59"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2.1.4 “甲方”系指与中标人签署合同的采购人；采购人委托采购代理机构代表其与乙方签订合同的，采购人的授权委托书作为合同附件。</w:t>
      </w:r>
      <w:r/>
    </w:p>
    <w:p>
      <w:pPr>
        <w:ind w:right="59"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2.1.5 “乙方”系指根据合同约定提供服务的中标人；两个以上的自然人、 法人或者其他组织组成一个联合体，以一个投标人的身份共同参加政府采购的，联合体各方均应为乙方或者与乙方相同地位的合同当事人，并就合同约定的事项对甲方承担连带责任。</w:t>
      </w:r>
      <w:r/>
    </w:p>
    <w:p>
      <w:pPr>
        <w:ind w:right="59"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2.1.6 “现场”系指合同约定提供服务的地点。</w:t>
      </w:r>
      <w:r/>
    </w:p>
    <w:p>
      <w:pPr>
        <w:ind w:firstLine="468"/>
        <w:keepLines w:val="0"/>
        <w:keepNext w:val="0"/>
        <w:pageBreakBefore w:val="0"/>
        <w:spacing w:line="500" w:lineRule="exact"/>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2.2技术规范</w:t>
      </w:r>
      <w:r/>
    </w:p>
    <w:p>
      <w:pPr>
        <w:ind w:right="59"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68"/>
        <w:keepLines w:val="0"/>
        <w:keepNext w:val="0"/>
        <w:pageBreakBefore w:val="0"/>
        <w:spacing w:line="500" w:lineRule="exact"/>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2.3知识产权</w:t>
      </w:r>
      <w:r/>
    </w:p>
    <w:p>
      <w:pPr>
        <w:ind w:right="59"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68"/>
        <w:keepLines w:val="0"/>
        <w:keepNext w:val="0"/>
        <w:pageBreakBefore w:val="0"/>
        <w:spacing w:line="500" w:lineRule="exact"/>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2.4履约检查和问题反馈</w:t>
      </w:r>
      <w:r/>
    </w:p>
    <w:p>
      <w:pPr>
        <w:ind w:firstLine="468"/>
        <w:keepLines w:val="0"/>
        <w:keepNext w:val="0"/>
        <w:pageBreakBefore w:val="0"/>
        <w:spacing w:line="500" w:lineRule="exact"/>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2.4.1 甲方有权在其认为必要时，对乙方是否能够按照合同约定提供服务进行履 约检查，以确保乙方所提供的服务能够依约满足甲方之项目需求，但不得因履约检查妨碍乙方的正常工作，乙方应予积极配合；</w:t>
      </w:r>
      <w:r/>
    </w:p>
    <w:p>
      <w:pPr>
        <w:ind w:right="67"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2.4.2 合同履行期间，甲方有权将履行过程中出现的问题反馈给乙方，双方当事人应以书面形式约定需要完善和改进的内容。</w:t>
      </w:r>
      <w:r/>
    </w:p>
    <w:p>
      <w:pPr>
        <w:ind w:firstLine="468"/>
        <w:keepLines w:val="0"/>
        <w:keepNext w:val="0"/>
        <w:pageBreakBefore w:val="0"/>
        <w:spacing w:line="500" w:lineRule="exact"/>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2.5技术资料和保密义务</w:t>
      </w:r>
      <w:r/>
    </w:p>
    <w:p>
      <w:pPr>
        <w:ind w:right="67"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2.5.1 乙方有权依据合同约定和项目需要，向甲方了解有关情况，调阅有关资料等，甲方应予积极配合；</w:t>
      </w:r>
      <w:r/>
    </w:p>
    <w:p>
      <w:pPr>
        <w:ind w:right="67"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2.5.2 乙方有义务妥善保管和保护由甲方提供的前款信息和资料等；</w:t>
      </w:r>
      <w:r/>
    </w:p>
    <w:p>
      <w:pPr>
        <w:ind w:right="67"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2.5.3 除非依照法律规定或者对方当事人的书面同意，任何一方均应保证不向何第三方提供或披露有关合同的或者履行合同过程中知悉的对方当事人任何未公开 的信息和资料，包括但不限于技术情报、技术资料、商业秘密和商业信息等，并采取一切合理和必要措施和方式防止任何第三方接触到对方当事人的上述保密信息和资料。</w:t>
      </w:r>
      <w:r/>
    </w:p>
    <w:p>
      <w:pPr>
        <w:ind w:firstLine="468"/>
        <w:keepLines w:val="0"/>
        <w:keepNext w:val="0"/>
        <w:pageBreakBefore w:val="0"/>
        <w:spacing w:line="500" w:lineRule="exact"/>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2.6质量保证</w:t>
      </w:r>
      <w:r/>
    </w:p>
    <w:p>
      <w:pPr>
        <w:ind w:right="67"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2.6.1 乙方应建立和完善履行合同的内部质量保证体系，并提供相关内部规章制度给甲方，以便甲方进行监督检查；</w:t>
      </w:r>
      <w:r/>
    </w:p>
    <w:p>
      <w:pPr>
        <w:ind w:right="67"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68"/>
        <w:keepLines w:val="0"/>
        <w:keepNext w:val="0"/>
        <w:pageBreakBefore w:val="0"/>
        <w:spacing w:line="500" w:lineRule="exact"/>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2.7延迟履行</w:t>
      </w:r>
      <w:r/>
    </w:p>
    <w:p>
      <w:pPr>
        <w:ind w:right="67"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68"/>
        <w:keepLines w:val="0"/>
        <w:keepNext w:val="0"/>
        <w:pageBreakBefore w:val="0"/>
        <w:spacing w:line="500" w:lineRule="exact"/>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2.8合同变更</w:t>
      </w:r>
      <w:r/>
    </w:p>
    <w:p>
      <w:pPr>
        <w:ind w:right="58"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2.8.1 双方当事人协商一致，可以签订书面补充合同的形式变更合同，但不得违 背采购文件确定的事项，且如果系追加与合同标的相同的服务的，那么所有补充合同的采购金额不得超过原合同价的10%;</w:t>
      </w:r>
      <w:r/>
    </w:p>
    <w:p>
      <w:pPr>
        <w:ind w:right="58"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r/>
    </w:p>
    <w:p>
      <w:pPr>
        <w:ind w:firstLine="468"/>
        <w:keepLines w:val="0"/>
        <w:keepNext w:val="0"/>
        <w:pageBreakBefore w:val="0"/>
        <w:spacing w:line="500" w:lineRule="exact"/>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2.9合同转让和分包</w:t>
      </w:r>
      <w:r/>
    </w:p>
    <w:p>
      <w:pPr>
        <w:ind w:right="58"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合同的权利义务依法不得转让，但经甲方书面同意，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p>
    <w:p>
      <w:pPr>
        <w:ind w:firstLine="468"/>
        <w:keepLines w:val="0"/>
        <w:keepNext w:val="0"/>
        <w:pageBreakBefore w:val="0"/>
        <w:spacing w:line="500" w:lineRule="exact"/>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2.10不可抗力</w:t>
      </w:r>
      <w:r/>
    </w:p>
    <w:p>
      <w:pPr>
        <w:ind w:right="58"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2.10.1如果任何一方遭遇法律规定的不可抗力，致使合同履行受阻时，履行合同的期限应予延长，延长的期限应相当于不可抗力所影响的时间；</w:t>
      </w:r>
      <w:r/>
    </w:p>
    <w:p>
      <w:pPr>
        <w:ind w:right="58"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2.10.2 因不可抗力致使不能实现合同目的的，当事人可以解除合同；</w:t>
      </w:r>
      <w:r/>
    </w:p>
    <w:p>
      <w:pPr>
        <w:ind w:right="58"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2.10.3 因不可抗力致使合同有变更必要的，双方当事人应在合同约定时间内以书面形式变更合同；</w:t>
      </w:r>
      <w:r/>
    </w:p>
    <w:p>
      <w:pPr>
        <w:ind w:right="58"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2.10.4受不可抗力影响的一方在不可抗力发生后，应在合同约定时间内以书面形式通知对方当事人，并在合同约定时间内，将有关部门出具的证明文件送达对方当事人。</w:t>
      </w:r>
      <w:r/>
    </w:p>
    <w:p>
      <w:pPr>
        <w:ind w:firstLine="468"/>
        <w:keepLines w:val="0"/>
        <w:keepNext w:val="0"/>
        <w:pageBreakBefore w:val="0"/>
        <w:spacing w:line="500" w:lineRule="exact"/>
        <w:rPr>
          <w:rFonts w:ascii="Times New Roman" w:hAnsi="Times New Roman"/>
          <w:color w:val="auto"/>
          <w:szCs w:val="21"/>
          <w:highlight w:val="none"/>
        </w:rPr>
      </w:pPr>
      <w:r>
        <w:rPr>
          <w:rFonts w:hint="eastAsia" w:ascii="宋体" w:hAnsi="宋体" w:cs="宋体"/>
          <w:color w:val="auto"/>
          <w:spacing w:val="-3"/>
          <w:sz w:val="24"/>
          <w:szCs w:val="24"/>
          <w:highlight w:val="none"/>
        </w:rPr>
        <w:t xml:space="preserve">2 . 11税费</w:t>
      </w:r>
      <w:r/>
    </w:p>
    <w:p>
      <w:pPr>
        <w:ind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与合同有关的一切税费，均按照中华人民共和国法律的相关规定缴纳。</w:t>
      </w:r>
      <w:r/>
    </w:p>
    <w:p>
      <w:pPr>
        <w:ind w:firstLine="468"/>
        <w:keepLines w:val="0"/>
        <w:keepNext w:val="0"/>
        <w:pageBreakBefore w:val="0"/>
        <w:spacing w:line="500" w:lineRule="exact"/>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2.12乙方破产</w:t>
      </w:r>
      <w:r/>
    </w:p>
    <w:p>
      <w:pPr>
        <w:ind w:right="58"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68"/>
        <w:keepLines w:val="0"/>
        <w:keepNext w:val="0"/>
        <w:pageBreakBefore w:val="0"/>
        <w:spacing w:line="500" w:lineRule="exact"/>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2.13合同中止、终止</w:t>
      </w:r>
      <w:r/>
    </w:p>
    <w:p>
      <w:pPr>
        <w:ind w:right="58"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2.13.1 双方当事人不得擅自中止或者终止合同；</w:t>
      </w:r>
      <w:r/>
    </w:p>
    <w:p>
      <w:pPr>
        <w:ind w:right="58"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68"/>
        <w:keepLines w:val="0"/>
        <w:keepNext w:val="0"/>
        <w:pageBreakBefore w:val="0"/>
        <w:spacing w:line="500" w:lineRule="exact"/>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2.14合同使用的文字和适用的法律</w:t>
      </w:r>
      <w:r/>
    </w:p>
    <w:p>
      <w:pPr>
        <w:ind w:firstLine="468"/>
        <w:keepLines w:val="0"/>
        <w:keepNext w:val="0"/>
        <w:pageBreakBefore w:val="0"/>
        <w:spacing w:line="500" w:lineRule="exact"/>
        <w:widowControl/>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 xml:space="preserve">2.14.1 合同使用汉语书就、变更和解释；</w:t>
      </w:r>
      <w:r/>
    </w:p>
    <w:p>
      <w:pPr>
        <w:ind w:firstLine="468"/>
        <w:jc w:val="both"/>
        <w:keepLines w:val="0"/>
        <w:keepNext w:val="0"/>
        <w:pageBreakBefore w:val="0"/>
        <w:spacing w:before="120" w:after="120" w:line="500" w:lineRule="exact"/>
        <w:widowControl w:val="off"/>
        <w:rPr>
          <w:rFonts w:ascii="黑体" w:hAnsi="华文中宋" w:eastAsia="黑体"/>
          <w:color w:val="auto"/>
          <w:sz w:val="24"/>
          <w:szCs w:val="24"/>
          <w:highlight w:val="none"/>
        </w:rPr>
      </w:pPr>
      <w:r>
        <w:rPr>
          <w:rFonts w:hint="eastAsia" w:ascii="宋体" w:hAnsi="宋体" w:eastAsia="宋体" w:cs="宋体"/>
          <w:color w:val="auto"/>
          <w:spacing w:val="-3"/>
          <w:sz w:val="24"/>
          <w:szCs w:val="24"/>
          <w:highlight w:val="none"/>
          <w:lang w:val="en-US" w:eastAsia="en-US" w:bidi="ar-SA"/>
        </w:rPr>
        <w:t xml:space="preserve">2.14.2 合同适用中华人民共和国法律。</w:t>
      </w:r>
      <w:r/>
    </w:p>
    <w:p>
      <w:pPr>
        <w:jc w:val="center"/>
        <w:keepLines/>
        <w:keepNext/>
        <w:pageBreakBefore/>
        <w:rPr>
          <w:b/>
          <w:color w:val="auto"/>
          <w:sz w:val="44"/>
          <w:szCs w:val="44"/>
          <w:highlight w:val="none"/>
        </w:rPr>
        <w:outlineLvl w:val="0"/>
      </w:pPr>
      <w:r>
        <w:rPr>
          <w:rFonts w:hint="eastAsia"/>
          <w:b/>
          <w:color w:val="auto"/>
          <w:sz w:val="44"/>
          <w:szCs w:val="44"/>
          <w:highlight w:val="none"/>
        </w:rPr>
        <w:t xml:space="preserve">第六章  投标文件格式</w:t>
      </w:r>
      <w:bookmarkEnd w:id="186"/>
      <w:r/>
      <w:bookmarkEnd w:id="187"/>
      <w:r/>
      <w:bookmarkEnd w:id="188"/>
      <w:r/>
      <w:bookmarkEnd w:id="189"/>
      <w:r/>
      <w:bookmarkEnd w:id="190"/>
      <w:r/>
      <w:bookmarkEnd w:id="191"/>
      <w:r/>
      <w:r/>
    </w:p>
    <w:p>
      <w:pPr>
        <w:rPr>
          <w:color w:val="auto"/>
          <w:highlight w:val="none"/>
        </w:rPr>
      </w:pPr>
      <w:r/>
      <w:bookmarkStart w:id="192" w:name="EB819316f773b24a75aef829f9b72900c0"/>
      <w:r/>
      <w:r/>
    </w:p>
    <w:p>
      <w:pPr>
        <w:rPr>
          <w:rFonts w:ascii="Times New Roman" w:hAnsi="Times New Roman"/>
          <w:b/>
          <w:color w:val="auto"/>
          <w:sz w:val="72"/>
          <w:highlight w:val="none"/>
        </w:rPr>
      </w:pPr>
      <w:r/>
      <w:bookmarkStart w:id="193" w:name="_Toc15716"/>
      <w:r/>
      <w:r/>
    </w:p>
    <w:p>
      <w:pPr>
        <w:rPr>
          <w:rFonts w:ascii="Times New Roman" w:hAnsi="Times New Roman"/>
          <w:b/>
          <w:color w:val="auto"/>
          <w:sz w:val="72"/>
          <w:highlight w:val="none"/>
        </w:rPr>
      </w:pPr>
      <w:r>
        <w:rPr>
          <w:rFonts w:ascii="Times New Roman" w:hAnsi="Times New Roman"/>
          <w:b/>
          <w:color w:val="auto"/>
          <w:sz w:val="72"/>
          <w:highlight w:val="none"/>
        </w:rPr>
      </w:r>
      <w:r/>
    </w:p>
    <w:p>
      <w:pP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hint="eastAsia" w:ascii="Times New Roman" w:hAnsi="Times New Roman"/>
          <w:b/>
          <w:color w:val="auto"/>
          <w:sz w:val="72"/>
          <w:highlight w:val="none"/>
        </w:rPr>
        <w:t xml:space="preserve">投  标  文  件</w:t>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ind w:firstLine="1084"/>
        <w:rPr>
          <w:rFonts w:ascii="Times New Roman" w:hAnsi="Times New Roman"/>
          <w:b/>
          <w:color w:val="auto"/>
          <w:sz w:val="36"/>
          <w:highlight w:val="none"/>
        </w:rPr>
      </w:pPr>
      <w:r>
        <w:rPr>
          <w:rFonts w:hint="eastAsia" w:ascii="Times New Roman" w:hAnsi="Times New Roman"/>
          <w:b/>
          <w:color w:val="auto"/>
          <w:sz w:val="36"/>
          <w:highlight w:val="none"/>
        </w:rPr>
        <w:t xml:space="preserve">项 目 名 称：</w:t>
      </w:r>
      <w:r>
        <w:rPr>
          <w:rFonts w:hint="eastAsia" w:ascii="Times New Roman" w:hAnsi="Times New Roman"/>
          <w:b/>
          <w:color w:val="auto"/>
          <w:sz w:val="36"/>
          <w:highlight w:val="none"/>
          <w:u w:val="single"/>
        </w:rPr>
        <w:t xml:space="preserve">               </w:t>
      </w:r>
      <w:r/>
    </w:p>
    <w:p>
      <w:pPr>
        <w:ind w:firstLine="1084"/>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项 目 编 号：</w:t>
      </w:r>
      <w:r>
        <w:rPr>
          <w:rFonts w:hint="eastAsia" w:ascii="Times New Roman" w:hAnsi="Times New Roman"/>
          <w:b/>
          <w:color w:val="auto"/>
          <w:sz w:val="36"/>
          <w:highlight w:val="none"/>
          <w:u w:val="single"/>
        </w:rPr>
        <w:t xml:space="preserve">               </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投标人名称 ：</w:t>
      </w:r>
      <w:r>
        <w:rPr>
          <w:rFonts w:hint="eastAsia" w:ascii="Times New Roman" w:hAnsi="Times New Roman"/>
          <w:b/>
          <w:color w:val="auto"/>
          <w:sz w:val="36"/>
          <w:highlight w:val="none"/>
          <w:u w:val="single"/>
        </w:rPr>
        <w:t xml:space="preserve">（盖CA电子公章）</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日      期 ：</w:t>
      </w:r>
      <w:r>
        <w:rPr>
          <w:rFonts w:hint="eastAsia" w:ascii="Times New Roman" w:hAnsi="Times New Roman"/>
          <w:b/>
          <w:color w:val="auto"/>
          <w:sz w:val="36"/>
          <w:highlight w:val="none"/>
          <w:u w:val="single"/>
        </w:rPr>
        <w:t xml:space="preserve">               </w:t>
      </w:r>
      <w:bookmarkEnd w:id="193"/>
      <w:r/>
      <w:r/>
    </w:p>
    <w:p>
      <w:pPr>
        <w:pStyle w:val="1087"/>
        <w:rPr>
          <w:rFonts w:ascii="宋体" w:hAnsi="宋体" w:eastAsia="宋体" w:cs="宋体"/>
          <w:color w:val="auto"/>
          <w:highlight w:val="none"/>
        </w:rPr>
      </w:pPr>
      <w:r>
        <w:rPr>
          <w:rFonts w:ascii="宋体" w:hAnsi="宋体" w:eastAsia="宋体" w:cs="宋体"/>
          <w:color w:val="auto"/>
          <w:highlight w:val="none"/>
        </w:rPr>
      </w:r>
      <w:r/>
    </w:p>
    <w:p>
      <w:pPr>
        <w:pStyle w:val="1087"/>
        <w:rPr>
          <w:rFonts w:ascii="宋体" w:hAnsi="宋体" w:eastAsia="宋体" w:cs="宋体"/>
          <w:color w:val="auto"/>
          <w:highlight w:val="none"/>
        </w:rPr>
      </w:pPr>
      <w:r>
        <w:rPr>
          <w:rFonts w:ascii="宋体" w:hAnsi="宋体" w:eastAsia="宋体" w:cs="宋体"/>
          <w:color w:val="auto"/>
          <w:highlight w:val="none"/>
        </w:rPr>
      </w:r>
      <w:r/>
    </w:p>
    <w:p>
      <w:pPr>
        <w:pStyle w:val="1087"/>
        <w:rPr>
          <w:rFonts w:ascii="宋体" w:hAnsi="宋体" w:eastAsia="宋体" w:cs="宋体"/>
          <w:color w:val="auto"/>
          <w:highlight w:val="none"/>
        </w:rPr>
      </w:pPr>
      <w:r>
        <w:rPr>
          <w:rFonts w:ascii="宋体" w:hAnsi="宋体" w:eastAsia="宋体" w:cs="宋体"/>
          <w:color w:val="auto"/>
          <w:highlight w:val="none"/>
        </w:rPr>
      </w:r>
      <w:r/>
    </w:p>
    <w:p>
      <w:pPr>
        <w:pStyle w:val="1087"/>
        <w:rPr>
          <w:rFonts w:ascii="宋体" w:hAnsi="宋体" w:eastAsia="宋体" w:cs="宋体"/>
          <w:color w:val="auto"/>
          <w:highlight w:val="none"/>
        </w:rPr>
      </w:pPr>
      <w:r>
        <w:rPr>
          <w:rFonts w:ascii="宋体" w:hAnsi="宋体" w:eastAsia="宋体" w:cs="宋体"/>
          <w:color w:val="auto"/>
          <w:highlight w:val="none"/>
        </w:rPr>
      </w:r>
      <w:r/>
    </w:p>
    <w:p>
      <w:pPr>
        <w:pStyle w:val="1087"/>
        <w:rPr>
          <w:rFonts w:ascii="宋体" w:hAnsi="宋体" w:eastAsia="宋体" w:cs="宋体"/>
          <w:color w:val="auto"/>
          <w:highlight w:val="none"/>
        </w:rPr>
      </w:pPr>
      <w:r>
        <w:rPr>
          <w:rFonts w:ascii="宋体" w:hAnsi="宋体" w:eastAsia="宋体" w:cs="宋体"/>
          <w:color w:val="auto"/>
          <w:highlight w:val="none"/>
        </w:rPr>
      </w:r>
      <w:r/>
    </w:p>
    <w:p>
      <w:pPr>
        <w:pStyle w:val="1087"/>
        <w:rPr>
          <w:rFonts w:ascii="宋体" w:hAnsi="宋体" w:eastAsia="宋体" w:cs="宋体"/>
          <w:color w:val="auto"/>
          <w:highlight w:val="none"/>
        </w:rPr>
      </w:pPr>
      <w:r>
        <w:rPr>
          <w:rFonts w:ascii="宋体" w:hAnsi="宋体" w:eastAsia="宋体" w:cs="宋体"/>
          <w:color w:val="auto"/>
          <w:highlight w:val="none"/>
        </w:rPr>
      </w:r>
      <w:bookmarkEnd w:id="192"/>
      <w:r/>
      <w:r/>
    </w:p>
    <w:p>
      <w:pPr>
        <w:pStyle w:val="1087"/>
        <w:rPr>
          <w:rFonts w:ascii="宋体" w:hAnsi="宋体" w:eastAsia="宋体" w:cs="宋体"/>
          <w:color w:val="auto"/>
          <w:highlight w:val="none"/>
        </w:rPr>
      </w:pPr>
      <w:r>
        <w:rPr>
          <w:rFonts w:ascii="宋体" w:hAnsi="宋体" w:eastAsia="宋体" w:cs="宋体"/>
          <w:color w:val="auto"/>
          <w:highlight w:val="none"/>
        </w:rPr>
      </w:r>
      <w:r/>
    </w:p>
    <w:p>
      <w:pPr>
        <w:pStyle w:val="1087"/>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087"/>
        <w:jc w:val="center"/>
        <w:spacing w:line="36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ind w:firstLine="560"/>
        <w:spacing w:line="440" w:lineRule="exact"/>
        <w:rPr>
          <w:rFonts w:ascii="宋体" w:eastAsia="宋体" w:cs="宋体"/>
          <w:sz w:val="24"/>
        </w:rPr>
      </w:pPr>
      <w:r/>
      <w:bookmarkStart w:id="194" w:name="_Toc20577"/>
      <w:r/>
      <w:bookmarkStart w:id="195" w:name="_Toc26005"/>
      <w:r>
        <w:rPr>
          <w:rFonts w:hint="eastAsia" w:ascii="宋体" w:eastAsia="宋体" w:cs="宋体"/>
          <w:sz w:val="24"/>
        </w:rPr>
        <w:t xml:space="preserve">一、投标人响应承诺函</w:t>
      </w:r>
      <w:r/>
    </w:p>
    <w:p>
      <w:pPr>
        <w:ind w:firstLine="560"/>
        <w:spacing w:line="440" w:lineRule="exact"/>
        <w:rPr>
          <w:rFonts w:ascii="宋体" w:eastAsia="宋体" w:cs="宋体"/>
          <w:sz w:val="24"/>
        </w:rPr>
      </w:pPr>
      <w:r>
        <w:rPr>
          <w:rFonts w:hint="eastAsia" w:ascii="宋体" w:eastAsia="宋体" w:cs="宋体"/>
          <w:sz w:val="24"/>
        </w:rPr>
        <w:t xml:space="preserve">二、投标人基本情况</w:t>
      </w:r>
      <w:r/>
    </w:p>
    <w:p>
      <w:pPr>
        <w:ind w:firstLine="560"/>
        <w:spacing w:line="440" w:lineRule="exact"/>
        <w:rPr>
          <w:rFonts w:ascii="宋体" w:eastAsia="宋体" w:cs="宋体"/>
          <w:sz w:val="24"/>
        </w:rPr>
      </w:pPr>
      <w:r>
        <w:rPr>
          <w:rFonts w:hint="eastAsia" w:ascii="宋体" w:eastAsia="宋体" w:cs="宋体"/>
          <w:sz w:val="24"/>
        </w:rPr>
        <w:t xml:space="preserve">三、满足特定资格要求的证明文件（如果设置特定资格要求，则需要提供）</w:t>
      </w:r>
      <w:r/>
    </w:p>
    <w:p>
      <w:pPr>
        <w:ind w:firstLine="560"/>
        <w:spacing w:line="440" w:lineRule="exact"/>
        <w:rPr>
          <w:rFonts w:ascii="宋体" w:eastAsia="宋体" w:cs="宋体"/>
          <w:sz w:val="24"/>
        </w:rPr>
      </w:pPr>
      <w:r>
        <w:rPr>
          <w:rFonts w:hint="eastAsia" w:ascii="宋体" w:eastAsia="宋体" w:cs="宋体"/>
          <w:sz w:val="24"/>
        </w:rPr>
        <w:t xml:space="preserve">四、法人授权书</w:t>
      </w:r>
      <w:r/>
    </w:p>
    <w:p>
      <w:pPr>
        <w:ind w:firstLine="560"/>
        <w:spacing w:line="440" w:lineRule="exact"/>
        <w:rPr>
          <w:rFonts w:ascii="宋体" w:eastAsia="宋体" w:cs="宋体"/>
          <w:sz w:val="24"/>
        </w:rPr>
      </w:pPr>
      <w:r>
        <w:rPr>
          <w:rFonts w:hint="eastAsia" w:ascii="宋体" w:eastAsia="宋体" w:cs="宋体"/>
          <w:sz w:val="24"/>
        </w:rPr>
        <w:t xml:space="preserve">五、开标一览表</w:t>
      </w:r>
      <w:r/>
    </w:p>
    <w:p>
      <w:pPr>
        <w:ind w:firstLine="560"/>
        <w:spacing w:line="440" w:lineRule="exact"/>
        <w:rPr>
          <w:rFonts w:ascii="宋体" w:eastAsia="宋体" w:cs="宋体"/>
          <w:sz w:val="24"/>
        </w:rPr>
      </w:pPr>
      <w:r>
        <w:rPr>
          <w:rFonts w:hint="eastAsia" w:ascii="宋体" w:eastAsia="宋体" w:cs="宋体"/>
          <w:sz w:val="24"/>
        </w:rPr>
        <w:t xml:space="preserve">六、投标报价明细表</w:t>
      </w:r>
      <w:r/>
    </w:p>
    <w:p>
      <w:pPr>
        <w:ind w:firstLine="560"/>
        <w:spacing w:line="440" w:lineRule="exact"/>
        <w:rPr>
          <w:rFonts w:ascii="宋体" w:eastAsia="宋体" w:cs="宋体"/>
          <w:sz w:val="24"/>
        </w:rPr>
      </w:pPr>
      <w:r>
        <w:rPr>
          <w:rFonts w:hint="eastAsia" w:ascii="宋体" w:eastAsia="宋体" w:cs="宋体"/>
          <w:sz w:val="24"/>
        </w:rPr>
        <w:t xml:space="preserve">七、中小企业声明函及残疾人福利性单位声明函</w:t>
      </w:r>
      <w:r/>
    </w:p>
    <w:p>
      <w:pPr>
        <w:ind w:firstLine="560"/>
        <w:spacing w:line="440" w:lineRule="exact"/>
        <w:rPr>
          <w:rFonts w:hint="eastAsia" w:ascii="宋体" w:eastAsia="宋体" w:cs="宋体"/>
          <w:sz w:val="24"/>
        </w:rPr>
      </w:pPr>
      <w:r>
        <w:rPr>
          <w:rFonts w:hint="eastAsia" w:ascii="宋体" w:eastAsia="宋体" w:cs="宋体"/>
          <w:sz w:val="24"/>
        </w:rPr>
        <w:t xml:space="preserve">八、技术响应偏离表（技术参数响应）</w:t>
      </w:r>
      <w:r/>
    </w:p>
    <w:p>
      <w:pPr>
        <w:ind w:firstLine="560"/>
        <w:spacing w:line="440" w:lineRule="exact"/>
        <w:rPr>
          <w:rFonts w:ascii="宋体" w:eastAsia="宋体" w:cs="宋体"/>
          <w:sz w:val="24"/>
        </w:rPr>
      </w:pPr>
      <w:r>
        <w:rPr>
          <w:rFonts w:hint="eastAsia" w:ascii="宋体" w:eastAsia="宋体" w:cs="宋体"/>
          <w:sz w:val="24"/>
        </w:rPr>
        <w:t xml:space="preserve">九、项目组成员</w:t>
      </w:r>
      <w:r/>
    </w:p>
    <w:p>
      <w:pPr>
        <w:ind w:firstLine="560"/>
        <w:spacing w:line="440" w:lineRule="exact"/>
        <w:rPr>
          <w:rFonts w:ascii="宋体" w:eastAsia="宋体" w:cs="宋体"/>
          <w:sz w:val="24"/>
        </w:rPr>
      </w:pPr>
      <w:r>
        <w:rPr>
          <w:rFonts w:hint="eastAsia" w:ascii="宋体" w:eastAsia="宋体" w:cs="宋体"/>
          <w:sz w:val="24"/>
        </w:rPr>
        <w:t xml:space="preserve">十、企业业绩</w:t>
      </w:r>
      <w:r/>
    </w:p>
    <w:p>
      <w:pPr>
        <w:ind w:firstLine="560"/>
        <w:spacing w:line="440" w:lineRule="exact"/>
        <w:rPr>
          <w:rFonts w:ascii="宋体" w:eastAsia="宋体" w:cs="宋体"/>
          <w:sz w:val="24"/>
        </w:rPr>
      </w:pPr>
      <w:r>
        <w:rPr>
          <w:rFonts w:hint="eastAsia" w:ascii="宋体" w:eastAsia="宋体" w:cs="宋体"/>
          <w:sz w:val="24"/>
        </w:rPr>
        <w:t xml:space="preserve">十一、项目实施</w:t>
      </w:r>
      <w:r/>
    </w:p>
    <w:p>
      <w:pPr>
        <w:ind w:firstLine="560"/>
        <w:spacing w:line="440" w:lineRule="exact"/>
        <w:rPr>
          <w:rFonts w:ascii="宋体" w:eastAsia="宋体" w:cs="宋体"/>
          <w:sz w:val="24"/>
          <w:szCs w:val="24"/>
        </w:rPr>
      </w:pPr>
      <w:r>
        <w:rPr>
          <w:rFonts w:hint="eastAsia" w:ascii="宋体" w:eastAsia="宋体" w:cs="宋体"/>
          <w:sz w:val="24"/>
          <w:szCs w:val="24"/>
        </w:rPr>
        <w:t xml:space="preserve">十二、关于符合本国产品标准的声明函</w:t>
      </w:r>
      <w:r/>
    </w:p>
    <w:p>
      <w:pPr>
        <w:ind w:firstLine="560"/>
        <w:spacing w:line="440" w:lineRule="exact"/>
        <w:rPr>
          <w:rFonts w:ascii="宋体" w:eastAsia="宋体" w:cs="宋体"/>
          <w:sz w:val="24"/>
          <w:szCs w:val="24"/>
        </w:rPr>
      </w:pPr>
      <w:r>
        <w:rPr>
          <w:rFonts w:hint="eastAsia" w:ascii="宋体" w:eastAsia="宋体" w:cs="宋体"/>
          <w:sz w:val="24"/>
          <w:szCs w:val="24"/>
        </w:rPr>
        <w:t xml:space="preserve">十三、投标所需其他材料</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97"/>
        <w:rPr>
          <w:b w:val="0"/>
          <w:bCs/>
          <w:color w:val="auto"/>
          <w:highlight w:val="none"/>
        </w:rPr>
        <w:outlineLvl w:val="1"/>
      </w:pPr>
      <w:r/>
      <w:bookmarkStart w:id="196" w:name="_Toc8978"/>
      <w:r>
        <w:rPr>
          <w:rFonts w:hint="eastAsia"/>
          <w:b w:val="0"/>
          <w:bCs/>
          <w:color w:val="auto"/>
          <w:highlight w:val="none"/>
        </w:rPr>
        <w:br w:type="page" w:clear="all"/>
      </w:r>
      <w:bookmarkEnd w:id="194"/>
      <w:r/>
      <w:bookmarkEnd w:id="195"/>
      <w:r/>
      <w:bookmarkEnd w:id="196"/>
      <w:r>
        <w:rPr>
          <w:rFonts w:hint="eastAsia"/>
          <w:b w:val="0"/>
          <w:bCs/>
          <w:color w:val="auto"/>
          <w:highlight w:val="none"/>
        </w:rPr>
        <w:t xml:space="preserve">一</w:t>
      </w:r>
      <w:r>
        <w:rPr>
          <w:b w:val="0"/>
          <w:bCs/>
          <w:color w:val="auto"/>
          <w:highlight w:val="none"/>
        </w:rPr>
        <w:t xml:space="preserve">、投标函</w:t>
      </w:r>
      <w:r/>
    </w:p>
    <w:p>
      <w:pPr>
        <w:pStyle w:val="1098"/>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98"/>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投标函</w:t>
      </w:r>
      <w:r/>
    </w:p>
    <w:p>
      <w:pPr>
        <w:pStyle w:val="1098"/>
        <w:jc w:val="left"/>
        <w:spacing w:line="5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（采购单位名称）：</w:t>
      </w:r>
      <w:r/>
    </w:p>
    <w:p>
      <w:pPr>
        <w:pStyle w:val="109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的招标文件，我方在参加本项目招投标活动中，特作出如下承诺：</w:t>
      </w:r>
      <w:r/>
    </w:p>
    <w:p>
      <w:pPr>
        <w:pStyle w:val="1098"/>
        <w:ind w:firstLine="480"/>
        <w:jc w:val="left"/>
        <w:spacing w:line="500" w:lineRule="exact"/>
        <w:rPr>
          <w:rFonts w:ascii="宋体" w:hAnsi="宋体"/>
          <w:color w:val="auto"/>
          <w:sz w:val="24"/>
          <w:highlight w:val="none"/>
        </w:rPr>
      </w:pPr>
      <w:r>
        <w:rPr>
          <w:rFonts w:hint="eastAsia" w:ascii="宋体" w:hAnsi="宋体"/>
          <w:color w:val="auto"/>
          <w:sz w:val="24"/>
          <w:szCs w:val="24"/>
          <w:highlight w:val="none"/>
        </w:rPr>
        <w:t xml:space="preserve">一、我方</w:t>
      </w:r>
      <w:r>
        <w:rPr>
          <w:rFonts w:ascii="宋体" w:hAnsi="宋体"/>
          <w:color w:val="auto"/>
          <w:sz w:val="24"/>
          <w:highlight w:val="none"/>
        </w:rPr>
        <w:t xml:space="preserve">具备《中华人民共和国政府采购法》第二十二条第一款规定的6项条件；</w:t>
      </w:r>
      <w:r/>
    </w:p>
    <w:p>
      <w:pPr>
        <w:pStyle w:val="109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9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三、我方按招标文件要求提交投标文件，响应招标文件规定的投标有效期；</w:t>
      </w:r>
      <w:r/>
    </w:p>
    <w:p>
      <w:pPr>
        <w:pStyle w:val="109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9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pStyle w:val="109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六、我方同意采购人、采购代理机构将本函上网公开。</w:t>
      </w:r>
      <w:r/>
    </w:p>
    <w:p>
      <w:pPr>
        <w:pStyle w:val="1098"/>
        <w:ind w:firstLine="480"/>
        <w:jc w:val="left"/>
        <w:spacing w:line="500" w:lineRule="exact"/>
        <w:rPr>
          <w:rFonts w:ascii="方正仿宋_GBK" w:eastAsia="方正仿宋_GBK"/>
          <w:color w:val="auto"/>
          <w:sz w:val="24"/>
          <w:szCs w:val="24"/>
          <w:highlight w:val="none"/>
        </w:rPr>
      </w:pPr>
      <w:r>
        <w:rPr>
          <w:rFonts w:ascii="方正仿宋_GBK" w:eastAsia="方正仿宋_GBK"/>
          <w:color w:val="auto"/>
          <w:sz w:val="24"/>
          <w:szCs w:val="24"/>
          <w:highlight w:val="none"/>
        </w:rPr>
      </w:r>
      <w:r/>
    </w:p>
    <w:p>
      <w:pPr>
        <w:pStyle w:val="1098"/>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09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（盖CA电子公章）</w:t>
      </w:r>
      <w:r/>
    </w:p>
    <w:p>
      <w:pPr>
        <w:pStyle w:val="1098"/>
        <w:ind w:firstLine="480"/>
        <w:rPr>
          <w:rFonts w:ascii="宋体" w:hAnsi="宋体"/>
          <w:color w:val="auto"/>
          <w:sz w:val="24"/>
          <w:szCs w:val="24"/>
          <w:highlight w:val="none"/>
        </w:rPr>
      </w:pPr>
      <w:r>
        <w:rPr>
          <w:rFonts w:ascii="宋体" w:hAnsi="宋体"/>
          <w:color w:val="auto"/>
          <w:sz w:val="24"/>
          <w:szCs w:val="24"/>
          <w:highlight w:val="none"/>
        </w:rPr>
      </w:r>
      <w:r/>
    </w:p>
    <w:p>
      <w:pPr>
        <w:pStyle w:val="1098"/>
        <w:ind w:firstLine="480"/>
        <w:rPr>
          <w:rFonts w:ascii="宋体" w:hAnsi="宋体"/>
          <w:color w:val="auto"/>
          <w:highlight w:val="none"/>
        </w:rPr>
      </w:pPr>
      <w:r>
        <w:rPr>
          <w:rFonts w:hint="eastAsia" w:ascii="宋体" w:hAnsi="宋体"/>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97"/>
        <w:rPr>
          <w:rFonts w:hint="default"/>
          <w:b w:val="0"/>
          <w:bCs/>
          <w:color w:val="auto"/>
          <w:highlight w:val="none"/>
          <w:lang w:val="en-US" w:eastAsia="zh-CN"/>
        </w:rPr>
        <w:outlineLvl w:val="1"/>
      </w:pPr>
      <w:r>
        <w:rPr>
          <w:rFonts w:hint="eastAsia"/>
          <w:b w:val="0"/>
          <w:bCs/>
          <w:color w:val="auto"/>
          <w:highlight w:val="none"/>
          <w:lang w:val="en-US" w:eastAsia="zh-CN"/>
        </w:rPr>
        <w:t xml:space="preserve">二、投标人基本情况</w:t>
      </w:r>
      <w:r/>
    </w:p>
    <w:p>
      <w:pPr>
        <w:jc w:val="center"/>
        <w:spacing w:line="440" w:lineRule="exact"/>
        <w:widowControl w:val="off"/>
        <w:rPr>
          <w:rFonts w:hint="default" w:ascii="宋体" w:hAnsi="Calibri" w:eastAsia="宋体" w:cs="宋体"/>
          <w:sz w:val="24"/>
          <w:szCs w:val="24"/>
          <w:lang w:val="en-US" w:eastAsia="zh-CN" w:bidi="ar-SA"/>
        </w:rPr>
      </w:pPr>
      <w:r>
        <w:rPr>
          <w:rFonts w:hint="eastAsia" w:ascii="宋体" w:hAnsi="Calibri" w:eastAsia="宋体" w:cs="宋体"/>
          <w:sz w:val="24"/>
          <w:szCs w:val="24"/>
          <w:lang w:val="en-US" w:eastAsia="zh-CN" w:bidi="ar-SA"/>
        </w:rPr>
        <w:t xml:space="preserve">投标人基本情况表</w:t>
      </w:r>
      <w:r/>
    </w:p>
    <w:tbl>
      <w:tblPr>
        <w:tblStyle w:val="7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eastAsia" w:ascii="宋体" w:hAnsi="Calibri" w:eastAsia="宋体" w:cs="宋体"/>
                <w:sz w:val="24"/>
                <w:szCs w:val="24"/>
                <w:lang w:val="en-US" w:eastAsia="zh-CN" w:bidi="ar-SA"/>
              </w:rPr>
              <w:t xml:space="preserve">投标人名称</w:t>
            </w:r>
            <w:r/>
          </w:p>
        </w:tc>
        <w:tc>
          <w:tcPr>
            <w:gridSpan w:val="3"/>
            <w:tcW w:w="6998"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default" w:ascii="宋体" w:hAnsi="Calibri" w:eastAsia="宋体" w:cs="宋体"/>
                <w:sz w:val="24"/>
                <w:szCs w:val="24"/>
                <w:lang w:val="en-US" w:eastAsia="zh-CN" w:bidi="ar-SA"/>
              </w:rPr>
            </w:r>
            <w:r/>
          </w:p>
        </w:tc>
      </w:tr>
      <w:tr>
        <w:trPr>
          <w:jc w:val="center"/>
        </w:trPr>
        <w:tc>
          <w:tcPr>
            <w:tcW w:w="1526"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eastAsia" w:ascii="宋体" w:hAnsi="Calibri" w:eastAsia="宋体" w:cs="宋体"/>
                <w:sz w:val="24"/>
                <w:szCs w:val="24"/>
                <w:lang w:val="en-US" w:eastAsia="zh-CN" w:bidi="ar-SA"/>
              </w:rPr>
              <w:t xml:space="preserve">法定代表人</w:t>
            </w:r>
            <w:r/>
          </w:p>
        </w:tc>
        <w:tc>
          <w:tcPr>
            <w:tcW w:w="3118"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default" w:ascii="宋体" w:hAnsi="Calibri" w:eastAsia="宋体" w:cs="宋体"/>
                <w:sz w:val="24"/>
                <w:szCs w:val="24"/>
                <w:lang w:val="en-US" w:eastAsia="zh-CN" w:bidi="ar-SA"/>
              </w:rPr>
            </w:r>
            <w:r/>
          </w:p>
        </w:tc>
        <w:tc>
          <w:tcPr>
            <w:tcW w:w="1276"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eastAsia" w:ascii="宋体" w:hAnsi="Calibri" w:eastAsia="宋体" w:cs="宋体"/>
                <w:sz w:val="24"/>
                <w:szCs w:val="24"/>
                <w:lang w:val="en-US" w:eastAsia="zh-CN" w:bidi="ar-SA"/>
              </w:rPr>
              <w:t xml:space="preserve">注册地区</w:t>
            </w:r>
            <w:r/>
          </w:p>
        </w:tc>
        <w:tc>
          <w:tcPr>
            <w:tcW w:w="2604"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default" w:ascii="宋体" w:hAnsi="Calibri" w:eastAsia="宋体" w:cs="宋体"/>
                <w:sz w:val="24"/>
                <w:szCs w:val="24"/>
                <w:lang w:val="en-US" w:eastAsia="zh-CN" w:bidi="ar-SA"/>
              </w:rPr>
            </w:r>
            <w:r/>
          </w:p>
        </w:tc>
      </w:tr>
      <w:tr>
        <w:trPr>
          <w:jc w:val="center"/>
        </w:trPr>
        <w:tc>
          <w:tcPr>
            <w:tcW w:w="1526"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eastAsia" w:ascii="宋体" w:hAnsi="Calibri" w:eastAsia="宋体" w:cs="宋体"/>
                <w:sz w:val="24"/>
                <w:szCs w:val="24"/>
                <w:lang w:val="en-US" w:eastAsia="zh-CN" w:bidi="ar-SA"/>
              </w:rPr>
              <w:t xml:space="preserve">地址</w:t>
            </w:r>
            <w:r/>
          </w:p>
        </w:tc>
        <w:tc>
          <w:tcPr>
            <w:tcW w:w="3118"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default" w:ascii="宋体" w:hAnsi="Calibri" w:eastAsia="宋体" w:cs="宋体"/>
                <w:sz w:val="24"/>
                <w:szCs w:val="24"/>
                <w:lang w:val="en-US" w:eastAsia="zh-CN" w:bidi="ar-SA"/>
              </w:rPr>
            </w:r>
            <w:r/>
          </w:p>
        </w:tc>
        <w:tc>
          <w:tcPr>
            <w:tcW w:w="1276"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eastAsia" w:ascii="宋体" w:hAnsi="Calibri" w:eastAsia="宋体" w:cs="宋体"/>
                <w:sz w:val="24"/>
                <w:szCs w:val="24"/>
                <w:lang w:val="en-US" w:eastAsia="zh-CN" w:bidi="ar-SA"/>
              </w:rPr>
              <w:t xml:space="preserve">邮政编码</w:t>
            </w:r>
            <w:r/>
          </w:p>
        </w:tc>
        <w:tc>
          <w:tcPr>
            <w:tcW w:w="2604"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default" w:ascii="宋体" w:hAnsi="Calibri" w:eastAsia="宋体" w:cs="宋体"/>
                <w:sz w:val="24"/>
                <w:szCs w:val="24"/>
                <w:lang w:val="en-US" w:eastAsia="zh-CN" w:bidi="ar-SA"/>
              </w:rPr>
            </w:r>
            <w:r/>
          </w:p>
        </w:tc>
      </w:tr>
      <w:tr>
        <w:trPr>
          <w:jc w:val="center"/>
        </w:trPr>
        <w:tc>
          <w:tcPr>
            <w:tcW w:w="1526"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eastAsia" w:ascii="宋体" w:hAnsi="Calibri" w:eastAsia="宋体" w:cs="宋体"/>
                <w:sz w:val="24"/>
                <w:szCs w:val="24"/>
                <w:lang w:val="en-US" w:eastAsia="zh-CN" w:bidi="ar-SA"/>
              </w:rPr>
              <w:t xml:space="preserve">成立时间</w:t>
            </w:r>
            <w:r/>
          </w:p>
        </w:tc>
        <w:tc>
          <w:tcPr>
            <w:tcW w:w="3118"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default" w:ascii="宋体" w:hAnsi="Calibri" w:eastAsia="宋体" w:cs="宋体"/>
                <w:sz w:val="24"/>
                <w:szCs w:val="24"/>
                <w:lang w:val="en-US" w:eastAsia="zh-CN" w:bidi="ar-SA"/>
              </w:rPr>
            </w:r>
            <w:r/>
          </w:p>
        </w:tc>
        <w:tc>
          <w:tcPr>
            <w:tcW w:w="1276"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eastAsia" w:ascii="宋体" w:hAnsi="Calibri" w:eastAsia="宋体" w:cs="宋体"/>
                <w:sz w:val="24"/>
                <w:szCs w:val="24"/>
                <w:lang w:val="en-US" w:eastAsia="zh-CN" w:bidi="ar-SA"/>
              </w:rPr>
              <w:t xml:space="preserve">单位性质</w:t>
            </w:r>
            <w:r/>
          </w:p>
        </w:tc>
        <w:tc>
          <w:tcPr>
            <w:tcW w:w="2604"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default" w:ascii="宋体" w:hAnsi="Calibri" w:eastAsia="宋体" w:cs="宋体"/>
                <w:sz w:val="24"/>
                <w:szCs w:val="24"/>
                <w:lang w:val="en-US" w:eastAsia="zh-CN" w:bidi="ar-SA"/>
              </w:rPr>
            </w:r>
            <w:r/>
          </w:p>
        </w:tc>
      </w:tr>
      <w:tr>
        <w:trPr>
          <w:jc w:val="center"/>
        </w:trPr>
        <w:tc>
          <w:tcPr>
            <w:tcW w:w="1526"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eastAsia" w:ascii="宋体" w:hAnsi="Calibri" w:eastAsia="宋体" w:cs="宋体"/>
                <w:sz w:val="24"/>
                <w:szCs w:val="24"/>
                <w:lang w:val="en-US" w:eastAsia="zh-CN" w:bidi="ar-SA"/>
              </w:rPr>
              <w:t xml:space="preserve">注册号或社会信用代码</w:t>
            </w:r>
            <w:r/>
          </w:p>
        </w:tc>
        <w:tc>
          <w:tcPr>
            <w:tcW w:w="3118"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default" w:ascii="宋体" w:hAnsi="Calibri" w:eastAsia="宋体" w:cs="宋体"/>
                <w:sz w:val="24"/>
                <w:szCs w:val="24"/>
                <w:lang w:val="en-US" w:eastAsia="zh-CN" w:bidi="ar-SA"/>
              </w:rPr>
            </w:r>
            <w:r/>
          </w:p>
        </w:tc>
        <w:tc>
          <w:tcPr>
            <w:tcW w:w="1276"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eastAsia" w:ascii="宋体" w:hAnsi="Calibri" w:eastAsia="宋体" w:cs="宋体"/>
                <w:sz w:val="24"/>
                <w:szCs w:val="24"/>
                <w:lang w:val="en-US" w:eastAsia="zh-CN" w:bidi="ar-SA"/>
              </w:rPr>
              <w:t xml:space="preserve">注册资本（万元）</w:t>
            </w:r>
            <w:r/>
          </w:p>
        </w:tc>
        <w:tc>
          <w:tcPr>
            <w:tcW w:w="2604"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default" w:ascii="宋体" w:hAnsi="Calibri" w:eastAsia="宋体" w:cs="宋体"/>
                <w:sz w:val="24"/>
                <w:szCs w:val="24"/>
                <w:lang w:val="en-US" w:eastAsia="zh-CN" w:bidi="ar-SA"/>
              </w:rPr>
            </w:r>
            <w:r/>
          </w:p>
        </w:tc>
      </w:tr>
      <w:tr>
        <w:trPr>
          <w:jc w:val="center"/>
        </w:trPr>
        <w:tc>
          <w:tcPr>
            <w:tcW w:w="1526"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eastAsia" w:ascii="宋体" w:hAnsi="Calibri" w:eastAsia="宋体" w:cs="宋体"/>
                <w:sz w:val="24"/>
                <w:szCs w:val="24"/>
                <w:lang w:val="en-US" w:eastAsia="zh-CN" w:bidi="ar-SA"/>
              </w:rPr>
              <w:t xml:space="preserve">投标人类别</w:t>
            </w:r>
            <w:r/>
          </w:p>
        </w:tc>
        <w:tc>
          <w:tcPr>
            <w:gridSpan w:val="3"/>
            <w:tcW w:w="6998"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default" w:ascii="宋体" w:hAnsi="Calibri" w:eastAsia="宋体" w:cs="宋体"/>
                <w:sz w:val="24"/>
                <w:szCs w:val="24"/>
                <w:lang w:val="en-US" w:eastAsia="zh-CN" w:bidi="ar-SA"/>
              </w:rPr>
            </w:r>
            <w:r/>
          </w:p>
        </w:tc>
      </w:tr>
      <w:tr>
        <w:trPr>
          <w:jc w:val="center"/>
        </w:trPr>
        <w:tc>
          <w:tcPr>
            <w:tcW w:w="1526"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eastAsia" w:ascii="宋体" w:hAnsi="Calibri" w:eastAsia="宋体" w:cs="宋体"/>
                <w:sz w:val="24"/>
                <w:szCs w:val="24"/>
                <w:lang w:val="en-US" w:eastAsia="zh-CN" w:bidi="ar-SA"/>
              </w:rPr>
              <w:t xml:space="preserve">开户银行</w:t>
            </w:r>
            <w:r/>
          </w:p>
        </w:tc>
        <w:tc>
          <w:tcPr>
            <w:tcW w:w="3118"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default" w:ascii="宋体" w:hAnsi="Calibri" w:eastAsia="宋体" w:cs="宋体"/>
                <w:sz w:val="24"/>
                <w:szCs w:val="24"/>
                <w:lang w:val="en-US" w:eastAsia="zh-CN" w:bidi="ar-SA"/>
              </w:rPr>
            </w:r>
            <w:r/>
          </w:p>
        </w:tc>
        <w:tc>
          <w:tcPr>
            <w:tcW w:w="1276"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eastAsia" w:ascii="宋体" w:hAnsi="Calibri" w:eastAsia="宋体" w:cs="宋体"/>
                <w:sz w:val="24"/>
                <w:szCs w:val="24"/>
                <w:lang w:val="en-US" w:eastAsia="zh-CN" w:bidi="ar-SA"/>
              </w:rPr>
              <w:t xml:space="preserve">账号</w:t>
            </w:r>
            <w:r/>
          </w:p>
        </w:tc>
        <w:tc>
          <w:tcPr>
            <w:tcW w:w="2604"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default" w:ascii="宋体" w:hAnsi="Calibri" w:eastAsia="宋体" w:cs="宋体"/>
                <w:sz w:val="24"/>
                <w:szCs w:val="24"/>
                <w:lang w:val="en-US" w:eastAsia="zh-CN" w:bidi="ar-SA"/>
              </w:rPr>
            </w:r>
            <w:r/>
          </w:p>
        </w:tc>
      </w:tr>
      <w:tr>
        <w:trPr>
          <w:jc w:val="center"/>
        </w:trPr>
        <w:tc>
          <w:tcPr>
            <w:tcW w:w="1526"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eastAsia" w:ascii="宋体" w:hAnsi="Calibri" w:eastAsia="宋体" w:cs="宋体"/>
                <w:sz w:val="24"/>
                <w:szCs w:val="24"/>
                <w:lang w:val="en-US" w:eastAsia="zh-CN" w:bidi="ar-SA"/>
              </w:rPr>
              <w:t xml:space="preserve">联系人</w:t>
            </w:r>
            <w:r/>
          </w:p>
        </w:tc>
        <w:tc>
          <w:tcPr>
            <w:tcW w:w="3118"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default" w:ascii="宋体" w:hAnsi="Calibri" w:eastAsia="宋体" w:cs="宋体"/>
                <w:sz w:val="24"/>
                <w:szCs w:val="24"/>
                <w:lang w:val="en-US" w:eastAsia="zh-CN" w:bidi="ar-SA"/>
              </w:rPr>
            </w:r>
            <w:r/>
          </w:p>
        </w:tc>
        <w:tc>
          <w:tcPr>
            <w:tcW w:w="1276"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eastAsia" w:ascii="宋体" w:hAnsi="Calibri" w:eastAsia="宋体" w:cs="宋体"/>
                <w:sz w:val="24"/>
                <w:szCs w:val="24"/>
                <w:lang w:val="en-US" w:eastAsia="zh-CN" w:bidi="ar-SA"/>
              </w:rPr>
              <w:t xml:space="preserve">联系电话</w:t>
            </w:r>
            <w:r/>
          </w:p>
        </w:tc>
        <w:tc>
          <w:tcPr>
            <w:tcW w:w="2604"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default" w:ascii="宋体" w:hAnsi="Calibri" w:eastAsia="宋体" w:cs="宋体"/>
                <w:sz w:val="24"/>
                <w:szCs w:val="24"/>
                <w:lang w:val="en-US" w:eastAsia="zh-CN" w:bidi="ar-SA"/>
              </w:rPr>
            </w:r>
            <w:r/>
          </w:p>
        </w:tc>
      </w:tr>
      <w:tr>
        <w:trPr>
          <w:jc w:val="center"/>
          <w:trHeight w:val="1046"/>
        </w:trPr>
        <w:tc>
          <w:tcPr>
            <w:tcW w:w="1526"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eastAsia" w:ascii="宋体" w:hAnsi="Calibri" w:eastAsia="宋体" w:cs="宋体"/>
                <w:sz w:val="24"/>
                <w:szCs w:val="24"/>
                <w:lang w:val="en-US" w:eastAsia="zh-CN" w:bidi="ar-SA"/>
              </w:rPr>
              <w:t xml:space="preserve">经营范围</w:t>
            </w:r>
            <w:r/>
          </w:p>
        </w:tc>
        <w:tc>
          <w:tcPr>
            <w:gridSpan w:val="3"/>
            <w:tcW w:w="6998" w:type="dxa"/>
            <w:textDirection w:val="lrTb"/>
            <w:noWrap/>
          </w:tcPr>
          <w:p>
            <w:pPr>
              <w:ind w:firstLine="1432"/>
              <w:jc w:val="both"/>
              <w:spacing w:line="440" w:lineRule="exact"/>
              <w:widowControl w:val="off"/>
              <w:rPr>
                <w:rFonts w:hint="default" w:ascii="宋体" w:hAnsi="Calibri" w:eastAsia="宋体" w:cs="宋体"/>
                <w:sz w:val="24"/>
                <w:szCs w:val="24"/>
                <w:lang w:val="en-US" w:eastAsia="zh-CN" w:bidi="ar-SA"/>
              </w:rPr>
            </w:pPr>
            <w:r>
              <w:rPr>
                <w:rFonts w:hint="default" w:ascii="宋体" w:hAnsi="Calibri" w:eastAsia="宋体" w:cs="宋体"/>
                <w:sz w:val="24"/>
                <w:szCs w:val="24"/>
                <w:lang w:val="en-US" w:eastAsia="zh-CN" w:bidi="ar-SA"/>
              </w:rPr>
            </w:r>
            <w:r/>
          </w:p>
        </w:tc>
      </w:tr>
      <w:tr>
        <w:trPr>
          <w:jc w:val="center"/>
          <w:trHeight w:val="1134"/>
        </w:trPr>
        <w:tc>
          <w:tcPr>
            <w:tcW w:w="1526" w:type="dxa"/>
            <w:vAlign w:val="center"/>
            <w:textDirection w:val="lrTb"/>
            <w:noWrap/>
          </w:tcPr>
          <w:p>
            <w:pPr>
              <w:jc w:val="center"/>
              <w:spacing w:line="440" w:lineRule="exact"/>
              <w:widowControl w:val="off"/>
              <w:rPr>
                <w:rFonts w:hint="default" w:ascii="宋体" w:hAnsi="Calibri" w:eastAsia="宋体" w:cs="宋体"/>
                <w:sz w:val="24"/>
                <w:szCs w:val="24"/>
                <w:lang w:val="en-US" w:eastAsia="zh-CN" w:bidi="ar-SA"/>
              </w:rPr>
            </w:pPr>
            <w:r>
              <w:rPr>
                <w:rFonts w:hint="eastAsia" w:ascii="宋体" w:hAnsi="Calibri" w:eastAsia="宋体" w:cs="宋体"/>
                <w:sz w:val="24"/>
                <w:szCs w:val="24"/>
                <w:lang w:val="en-US" w:eastAsia="zh-CN" w:bidi="ar-SA"/>
              </w:rPr>
              <w:t xml:space="preserve">备注</w:t>
            </w:r>
            <w:r/>
          </w:p>
        </w:tc>
        <w:tc>
          <w:tcPr>
            <w:gridSpan w:val="3"/>
            <w:tcW w:w="6998" w:type="dxa"/>
            <w:vAlign w:val="center"/>
            <w:textDirection w:val="lrTb"/>
            <w:noWrap/>
          </w:tcPr>
          <w:p>
            <w:pPr>
              <w:jc w:val="both"/>
              <w:spacing w:line="440" w:lineRule="exact"/>
              <w:widowControl w:val="off"/>
              <w:rPr>
                <w:rFonts w:hint="default" w:ascii="宋体" w:hAnsi="Calibri" w:eastAsia="宋体" w:cs="宋体"/>
                <w:sz w:val="24"/>
                <w:szCs w:val="24"/>
                <w:lang w:val="en-US" w:eastAsia="zh-CN" w:bidi="ar-SA"/>
              </w:rPr>
            </w:pPr>
            <w:r>
              <w:rPr>
                <w:rFonts w:hint="eastAsia" w:ascii="宋体" w:hAnsi="Calibri" w:eastAsia="宋体" w:cs="宋体"/>
                <w:sz w:val="24"/>
                <w:szCs w:val="24"/>
                <w:lang w:val="en-US" w:eastAsia="zh-CN" w:bidi="ar-SA"/>
              </w:rPr>
              <w:t xml:space="preserve">附营业执照</w:t>
            </w:r>
            <w:r/>
          </w:p>
        </w:tc>
      </w:tr>
    </w:tbl>
    <w:p>
      <w:pPr>
        <w:ind w:firstLine="480"/>
        <w:spacing w:line="440" w:lineRule="exact"/>
        <w:rPr>
          <w:rFonts w:ascii="宋体" w:eastAsia="宋体" w:cs="宋体"/>
          <w:sz w:val="24"/>
        </w:rPr>
      </w:pPr>
      <w:r>
        <w:rPr>
          <w:rFonts w:ascii="宋体" w:eastAsia="宋体" w:cs="宋体"/>
          <w:sz w:val="24"/>
        </w:rPr>
      </w:r>
      <w:r/>
    </w:p>
    <w:p>
      <w:pPr>
        <w:rPr>
          <w:rFonts w:hint="eastAsia"/>
          <w:color w:val="auto"/>
          <w:highlight w:val="none"/>
        </w:rPr>
        <w:outlineLvl w:val="1"/>
      </w:pPr>
      <w:r>
        <w:rPr>
          <w:rFonts w:hint="eastAsia"/>
          <w:color w:val="auto"/>
          <w:highlight w:val="none"/>
        </w:rPr>
        <w:br w:type="page" w:clear="all"/>
      </w:r>
      <w:bookmarkStart w:id="197" w:name="_Toc27409"/>
      <w:r/>
      <w:r/>
    </w:p>
    <w:p>
      <w:pPr>
        <w:rPr>
          <w:rFonts w:hint="eastAsia"/>
          <w:color w:val="auto"/>
          <w:highlight w:val="none"/>
        </w:rPr>
        <w:outlineLvl w:val="1"/>
      </w:pPr>
      <w:r>
        <w:rPr>
          <w:rFonts w:hint="eastAsia"/>
          <w:color w:val="auto"/>
          <w:highlight w:val="none"/>
        </w:rPr>
      </w:r>
      <w:r/>
    </w:p>
    <w:p>
      <w:pPr>
        <w:pStyle w:val="1097"/>
        <w:rPr>
          <w:rFonts w:hint="eastAsia"/>
          <w:b w:val="0"/>
          <w:bCs/>
          <w:color w:val="auto"/>
          <w:highlight w:val="none"/>
          <w:lang w:val="en-US" w:eastAsia="zh-CN"/>
        </w:rPr>
        <w:outlineLvl w:val="1"/>
      </w:pPr>
      <w:r>
        <w:rPr>
          <w:rFonts w:hint="eastAsia"/>
          <w:b w:val="0"/>
          <w:bCs/>
          <w:color w:val="auto"/>
          <w:highlight w:val="none"/>
          <w:lang w:val="en-US" w:eastAsia="zh-CN"/>
        </w:rPr>
        <w:t xml:space="preserve">三、特定资格要求的证明文件</w:t>
      </w:r>
      <w:r/>
    </w:p>
    <w:p>
      <w:pPr>
        <w:spacing w:line="440" w:lineRule="exact"/>
        <w:rPr>
          <w:rFonts w:ascii="宋体" w:eastAsia="宋体" w:cs="宋体"/>
          <w:bCs/>
          <w:sz w:val="24"/>
        </w:rPr>
      </w:pPr>
      <w:r>
        <w:rPr>
          <w:rFonts w:hint="eastAsia" w:ascii="宋体" w:eastAsia="宋体" w:cs="宋体"/>
          <w:sz w:val="24"/>
        </w:rPr>
        <w:t xml:space="preserve">    如果本项目申请人的特定资格要求中要求提供的，必须提供。</w:t>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rFonts w:hint="eastAsia"/>
          <w:color w:val="auto"/>
          <w:highlight w:val="none"/>
        </w:rPr>
        <w:outlineLvl w:val="1"/>
      </w:pPr>
      <w:r>
        <w:rPr>
          <w:rFonts w:hint="eastAsia"/>
          <w:color w:val="auto"/>
          <w:highlight w:val="none"/>
        </w:rPr>
      </w:r>
      <w:r/>
    </w:p>
    <w:p>
      <w:pPr>
        <w:rPr>
          <w:color w:val="auto"/>
          <w:highlight w:val="none"/>
        </w:rPr>
        <w:outlineLvl w:val="1"/>
      </w:pPr>
      <w:r>
        <w:rPr>
          <w:rFonts w:hint="eastAsia" w:ascii="黑体" w:hAnsi="黑体" w:eastAsia="黑体" w:cs="黑体"/>
          <w:bCs/>
          <w:color w:val="auto"/>
          <w:sz w:val="32"/>
          <w:szCs w:val="24"/>
          <w:highlight w:val="none"/>
          <w:lang w:eastAsia="zh-CN"/>
        </w:rPr>
        <w:t xml:space="preserve">四</w:t>
      </w:r>
      <w:r>
        <w:rPr>
          <w:rFonts w:hint="eastAsia" w:ascii="黑体" w:hAnsi="黑体" w:eastAsia="黑体" w:cs="黑体"/>
          <w:bCs/>
          <w:color w:val="auto"/>
          <w:sz w:val="32"/>
          <w:szCs w:val="24"/>
          <w:highlight w:val="none"/>
        </w:rPr>
        <w:t xml:space="preserve">、法人授权书</w:t>
      </w:r>
      <w:bookmarkEnd w:id="197"/>
      <w:r/>
      <w:r/>
    </w:p>
    <w:p>
      <w:pPr>
        <w:pStyle w:val="1098"/>
        <w:jc w:val="center"/>
        <w:rPr>
          <w:rFonts w:ascii="方正小标宋_GBK" w:eastAsia="方正小标宋_GBK"/>
          <w:bCs/>
          <w:color w:val="auto"/>
          <w:sz w:val="32"/>
          <w:szCs w:val="32"/>
          <w:highlight w:val="none"/>
        </w:rPr>
      </w:pPr>
      <w:r/>
      <w:bookmarkStart w:id="198" w:name="OLE_LINK6"/>
      <w:r>
        <w:rPr>
          <w:rFonts w:hint="eastAsia" w:ascii="方正小标宋_GBK" w:eastAsia="方正小标宋_GBK"/>
          <w:bCs/>
          <w:color w:val="auto"/>
          <w:sz w:val="32"/>
          <w:szCs w:val="32"/>
          <w:highlight w:val="none"/>
        </w:rPr>
        <w:t xml:space="preserve">法人授权书</w:t>
      </w:r>
      <w:bookmarkEnd w:id="198"/>
      <w:r/>
      <w:r/>
    </w:p>
    <w:p>
      <w:pPr>
        <w:pStyle w:val="1218"/>
        <w:ind w:firstLine="482"/>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本授权书声明：____________（投标人名称）授权________________（被授权人的姓名）为我方就</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项目</w:t>
      </w:r>
      <w:r>
        <w:rPr>
          <w:rFonts w:hint="eastAsia" w:ascii="宋体" w:hAnsi="宋体"/>
          <w:color w:val="auto"/>
          <w:sz w:val="24"/>
          <w:szCs w:val="24"/>
          <w:highlight w:val="none"/>
        </w:rPr>
        <w:t xml:space="preserve">采购活动的合法代理人，以本单位名义全权处理一切与该项目采购有关的事务。</w:t>
      </w:r>
      <w:r/>
    </w:p>
    <w:p>
      <w:pPr>
        <w:pStyle w:val="1218"/>
        <w:ind w:firstLine="482"/>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本授权书于______年____月____日起生效，特此声明。</w:t>
      </w:r>
      <w:r/>
    </w:p>
    <w:p>
      <w:pPr>
        <w:pStyle w:val="1218"/>
        <w:ind w:firstLine="482"/>
        <w:spacing w:line="480" w:lineRule="exact"/>
        <w:rPr>
          <w:color w:val="auto"/>
          <w:sz w:val="24"/>
          <w:szCs w:val="24"/>
          <w:highlight w:val="none"/>
          <w:u w:val="single"/>
        </w:rPr>
      </w:pPr>
      <w:r>
        <w:rPr>
          <w:rFonts w:hint="eastAsia"/>
          <w:color w:val="auto"/>
          <w:sz w:val="24"/>
          <w:szCs w:val="24"/>
          <w:highlight w:val="none"/>
        </w:rPr>
        <w:t xml:space="preserve">被授权人身份证号码：</w:t>
      </w:r>
      <w:r>
        <w:rPr>
          <w:rFonts w:hint="eastAsia"/>
          <w:color w:val="auto"/>
          <w:sz w:val="24"/>
          <w:szCs w:val="24"/>
          <w:highlight w:val="none"/>
          <w:u w:val="single"/>
        </w:rPr>
        <w:t xml:space="preserve">                             </w:t>
      </w:r>
      <w:r/>
    </w:p>
    <w:p>
      <w:pPr>
        <w:pStyle w:val="1218"/>
        <w:ind w:firstLine="482"/>
        <w:spacing w:line="480" w:lineRule="exact"/>
        <w:rPr>
          <w:rFonts w:ascii="宋体" w:hAnsi="宋体"/>
          <w:color w:val="auto"/>
          <w:sz w:val="24"/>
          <w:szCs w:val="24"/>
          <w:highlight w:val="none"/>
        </w:rPr>
      </w:pPr>
      <w:r>
        <w:rPr>
          <w:rFonts w:hint="eastAsia"/>
          <w:color w:val="auto"/>
          <w:sz w:val="24"/>
          <w:szCs w:val="24"/>
          <w:highlight w:val="none"/>
        </w:rPr>
        <w:t xml:space="preserve">被授权人联系电话：（手机）</w:t>
      </w:r>
      <w:r>
        <w:rPr>
          <w:rFonts w:hint="eastAsia"/>
          <w:color w:val="auto"/>
          <w:sz w:val="24"/>
          <w:szCs w:val="24"/>
          <w:highlight w:val="none"/>
          <w:u w:val="single"/>
        </w:rPr>
        <w:t xml:space="preserve">                          </w:t>
      </w:r>
      <w:r/>
    </w:p>
    <w:p>
      <w:pPr>
        <w:pStyle w:val="1218"/>
        <w:ind w:firstLine="482"/>
        <w:spacing w:line="480" w:lineRule="exact"/>
        <w:rPr>
          <w:rFonts w:ascii="宋体" w:hAnsi="宋体"/>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（盖CA电子公章）</w:t>
      </w:r>
      <w:r/>
    </w:p>
    <w:p>
      <w:pPr>
        <w:pStyle w:val="1218"/>
        <w:ind w:firstLine="482"/>
        <w:spacing w:line="480" w:lineRule="exact"/>
        <w:rPr>
          <w:rFonts w:ascii="宋体" w:hAnsi="宋体"/>
          <w:color w:val="auto"/>
          <w:sz w:val="24"/>
          <w:szCs w:val="24"/>
          <w:highlight w:val="none"/>
        </w:rPr>
      </w:pPr>
      <w:r>
        <w:rPr>
          <w:rFonts w:hint="eastAsia"/>
          <w:color w:val="auto"/>
          <w:sz w:val="24"/>
          <w:szCs w:val="24"/>
          <w:highlight w:val="none"/>
        </w:rPr>
        <w:t xml:space="preserve">单位地址：</w:t>
      </w:r>
      <w:r>
        <w:rPr>
          <w:rFonts w:hint="eastAsia"/>
          <w:color w:val="auto"/>
          <w:sz w:val="24"/>
          <w:szCs w:val="24"/>
          <w:highlight w:val="none"/>
          <w:u w:val="single"/>
        </w:rPr>
        <w:t xml:space="preserve">                                         </w:t>
      </w:r>
      <w:r/>
    </w:p>
    <w:p>
      <w:pPr>
        <w:pStyle w:val="1218"/>
        <w:ind w:firstLine="482"/>
        <w:spacing w:line="480" w:lineRule="exact"/>
        <w:rPr>
          <w:rFonts w:hint="eastAsia" w:ascii="宋体" w:hAnsi="宋体"/>
          <w:color w:val="auto"/>
          <w:sz w:val="24"/>
          <w:szCs w:val="24"/>
          <w:highlight w:val="none"/>
        </w:rPr>
      </w:pPr>
      <w:r>
        <w:rPr>
          <w:rFonts w:hint="eastAsia"/>
          <w:color w:val="auto"/>
          <w:sz w:val="24"/>
          <w:szCs w:val="24"/>
          <w:highlight w:val="none"/>
        </w:rPr>
        <w:t xml:space="preserve">日期：</w:t>
      </w:r>
      <w:bookmarkStart w:id="199" w:name="_Hlt26955070"/>
      <w:r/>
      <w:bookmarkEnd w:id="199"/>
      <w:r/>
      <w:bookmarkStart w:id="200" w:name="_格式3__银行出具的资信证明"/>
      <w:r/>
      <w:bookmarkEnd w:id="200"/>
      <w:r/>
      <w:bookmarkStart w:id="201" w:name="_Hlt26671380"/>
      <w:r/>
      <w:bookmarkEnd w:id="201"/>
      <w:r>
        <w:rPr>
          <w:rFonts w:hint="eastAsia"/>
          <w:color w:val="auto"/>
          <w:sz w:val="24"/>
          <w:szCs w:val="24"/>
          <w:highlight w:val="none"/>
          <w:u w:val="single"/>
        </w:rPr>
        <w:t xml:space="preserve">                                         </w:t>
      </w:r>
      <w:r/>
    </w:p>
    <w:p>
      <w:pPr>
        <w:pStyle w:val="1100"/>
        <w:ind w:firstLine="629"/>
        <w:spacing w:line="700" w:lineRule="exact"/>
        <w:rPr>
          <w:rFonts w:ascii="方正仿宋_GBK" w:eastAsia="方正仿宋_GBK"/>
          <w:color w:val="auto"/>
          <w:sz w:val="24"/>
          <w:highlight w:val="none"/>
        </w:rPr>
      </w:pPr>
      <w:r>
        <w:rPr>
          <w:rFonts w:ascii="方正仿宋_GBK" w:eastAsia="方正仿宋_GBK"/>
          <w:color w:val="auto"/>
          <w:sz w:val="24"/>
          <w:highlight w:val="none"/>
        </w:rPr>
      </w:r>
      <w:r/>
    </w:p>
    <w:p>
      <w:pPr>
        <w:pStyle w:val="1103"/>
        <w:rPr>
          <w:color w:val="auto"/>
          <w:highlight w:val="none"/>
        </w:rPr>
        <w:outlineLvl w:val="1"/>
      </w:pPr>
      <w:r>
        <w:rPr>
          <w:color w:val="auto"/>
          <w:highlight w:val="none"/>
        </w:rPr>
        <w:br w:type="page" w:clear="all"/>
      </w:r>
      <w:bookmarkStart w:id="202" w:name="_Toc30543"/>
      <w:r/>
      <w:bookmarkStart w:id="203" w:name="_Toc27199"/>
      <w:r/>
      <w:bookmarkStart w:id="204" w:name="_Toc13550"/>
      <w:r>
        <w:rPr>
          <w:rFonts w:hint="eastAsia"/>
          <w:b w:val="0"/>
          <w:bCs/>
          <w:color w:val="auto"/>
          <w:highlight w:val="none"/>
          <w:lang w:eastAsia="zh-CN"/>
        </w:rPr>
        <w:t xml:space="preserve">五</w:t>
      </w:r>
      <w:r>
        <w:rPr>
          <w:b w:val="0"/>
          <w:bCs/>
          <w:color w:val="auto"/>
          <w:highlight w:val="none"/>
        </w:rPr>
        <w:t xml:space="preserve">、开标一览表</w:t>
      </w:r>
      <w:bookmarkEnd w:id="202"/>
      <w:r/>
      <w:bookmarkEnd w:id="203"/>
      <w:r/>
      <w:bookmarkEnd w:id="204"/>
      <w:r/>
      <w:r/>
    </w:p>
    <w:p>
      <w:pPr>
        <w:pStyle w:val="110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40" w:lineRule="exact"/>
        <w:rPr>
          <w:rFonts w:ascii="宋体" w:eastAsia="宋体" w:cs="宋体"/>
          <w:sz w:val="24"/>
        </w:rPr>
      </w:pPr>
      <w:r/>
      <w:r/>
      <w:r/>
      <w:bookmarkStart w:id="207" w:name="_Toc12614"/>
      <w:r>
        <w:rPr>
          <w:rFonts w:hint="eastAsia" w:ascii="宋体" w:eastAsia="宋体" w:cs="宋体"/>
          <w:sz w:val="24"/>
        </w:rPr>
        <w:t xml:space="preserve">投标人全称（加盖CA电子签章）：</w:t>
      </w:r>
      <w:r/>
    </w:p>
    <w:p>
      <w:pPr>
        <w:ind w:firstLine="480"/>
        <w:spacing w:line="440" w:lineRule="exact"/>
        <w:rPr>
          <w:rFonts w:ascii="宋体" w:eastAsia="宋体" w:cs="宋体"/>
          <w:sz w:val="24"/>
        </w:rPr>
      </w:pPr>
      <w:r>
        <w:rPr>
          <w:rFonts w:hint="eastAsia" w:ascii="宋体" w:eastAsia="宋体" w:cs="宋体"/>
          <w:sz w:val="24"/>
        </w:rPr>
        <w:t xml:space="preserve">项目名称：</w:t>
      </w:r>
      <w:r/>
    </w:p>
    <w:p>
      <w:pPr>
        <w:ind w:firstLine="480"/>
        <w:spacing w:line="440" w:lineRule="exact"/>
        <w:rPr>
          <w:rFonts w:ascii="宋体" w:eastAsia="宋体" w:cs="宋体"/>
          <w:sz w:val="24"/>
        </w:rPr>
      </w:pPr>
      <w:r>
        <w:rPr>
          <w:rFonts w:hint="eastAsia" w:ascii="宋体" w:eastAsia="宋体" w:cs="宋体"/>
          <w:sz w:val="24"/>
        </w:rPr>
        <w:t xml:space="preserve">项目编号：                                 </w:t>
      </w:r>
      <w:r/>
    </w:p>
    <w:p>
      <w:pPr>
        <w:ind w:firstLine="480"/>
        <w:spacing w:line="440" w:lineRule="exact"/>
        <w:rPr>
          <w:rFonts w:ascii="宋体" w:eastAsia="宋体" w:cs="宋体"/>
          <w:sz w:val="24"/>
        </w:rPr>
      </w:pPr>
      <w:r>
        <w:rPr>
          <w:rFonts w:ascii="宋体" w:eastAsia="宋体" w:cs="宋体"/>
          <w:sz w:val="24"/>
        </w:rPr>
      </w:r>
      <w:r/>
    </w:p>
    <w:tbl>
      <w:tblPr>
        <w:tblStyle w:val="7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tcPr>
          <w:p>
            <w:pPr>
              <w:spacing w:line="440" w:lineRule="exact"/>
              <w:rPr>
                <w:rFonts w:ascii="宋体" w:eastAsia="宋体" w:cs="宋体"/>
                <w:sz w:val="24"/>
              </w:rPr>
            </w:pPr>
            <w:r>
              <w:rPr>
                <w:rFonts w:hint="eastAsia" w:ascii="宋体" w:eastAsia="宋体" w:cs="宋体"/>
                <w:sz w:val="24"/>
              </w:rPr>
              <w:t xml:space="preserve">                      投标总报价</w:t>
            </w:r>
            <w:r/>
          </w:p>
        </w:tc>
      </w:tr>
      <w:tr>
        <w:trPr>
          <w:cantSplit/>
          <w:jc w:val="center"/>
          <w:trHeight w:val="612"/>
        </w:trPr>
        <w:tc>
          <w:tcPr>
            <w:tcW w:w="8206" w:type="dxa"/>
            <w:vAlign w:val="center"/>
            <w:textDirection w:val="lrTb"/>
            <w:noWrap/>
          </w:tcPr>
          <w:p>
            <w:pPr>
              <w:ind w:firstLine="0"/>
              <w:jc w:val="left"/>
              <w:spacing w:before="0" w:after="0" w:line="440" w:lineRule="exact"/>
              <w:widowControl w:val="off"/>
              <w:rPr>
                <w:rFonts w:hint="default" w:ascii="宋体" w:hAnsi="Arial" w:eastAsia="宋体" w:cs="宋体"/>
                <w:sz w:val="24"/>
                <w:szCs w:val="24"/>
                <w:lang w:val="en-US" w:eastAsia="zh-CN" w:bidi="ar-SA"/>
              </w:rPr>
            </w:pPr>
            <w:r>
              <w:rPr>
                <w:rFonts w:hint="eastAsia" w:ascii="宋体" w:hAnsi="Arial" w:eastAsia="宋体" w:cs="宋体"/>
                <w:sz w:val="24"/>
                <w:szCs w:val="24"/>
                <w:lang w:val="en-US" w:eastAsia="zh-CN" w:bidi="ar-SA"/>
              </w:rPr>
              <w:t xml:space="preserve">总价（小写）：                             （人民币：元）</w:t>
            </w:r>
            <w:r/>
          </w:p>
        </w:tc>
      </w:tr>
      <w:tr>
        <w:trPr>
          <w:cantSplit/>
          <w:jc w:val="center"/>
          <w:trHeight w:val="612"/>
        </w:trPr>
        <w:tc>
          <w:tcPr>
            <w:tcW w:w="8206" w:type="dxa"/>
            <w:vAlign w:val="center"/>
            <w:textDirection w:val="lrTb"/>
            <w:noWrap/>
          </w:tcPr>
          <w:p>
            <w:pPr>
              <w:ind w:firstLine="0"/>
              <w:jc w:val="left"/>
              <w:spacing w:before="0" w:after="0" w:line="440" w:lineRule="exact"/>
              <w:widowControl w:val="off"/>
              <w:rPr>
                <w:rFonts w:hint="default" w:ascii="宋体" w:hAnsi="Arial" w:eastAsia="宋体" w:cs="宋体"/>
                <w:sz w:val="24"/>
                <w:szCs w:val="24"/>
                <w:lang w:val="en-US" w:eastAsia="zh-CN" w:bidi="ar-SA"/>
              </w:rPr>
            </w:pPr>
            <w:r>
              <w:rPr>
                <w:rFonts w:hint="eastAsia" w:ascii="宋体" w:hAnsi="Arial" w:eastAsia="宋体" w:cs="宋体"/>
                <w:sz w:val="24"/>
                <w:szCs w:val="24"/>
                <w:lang w:val="en-US" w:eastAsia="zh-CN" w:bidi="ar-SA"/>
              </w:rPr>
              <w:t xml:space="preserve">总价（大写）：                             （人民币：元）</w:t>
            </w:r>
            <w:r/>
          </w:p>
        </w:tc>
      </w:tr>
    </w:tbl>
    <w:p>
      <w:pPr>
        <w:spacing w:line="440" w:lineRule="exact"/>
        <w:rPr>
          <w:rFonts w:ascii="宋体" w:eastAsia="宋体" w:cs="宋体"/>
          <w:sz w:val="24"/>
        </w:rPr>
      </w:pPr>
      <w:r>
        <w:rPr>
          <w:rFonts w:ascii="宋体" w:eastAsia="宋体" w:cs="宋体"/>
          <w:sz w:val="24"/>
        </w:rPr>
      </w:r>
      <w:r/>
    </w:p>
    <w:p>
      <w:pPr>
        <w:ind w:firstLine="480"/>
        <w:spacing w:line="440" w:lineRule="exact"/>
        <w:rPr>
          <w:rFonts w:ascii="宋体" w:eastAsia="宋体" w:cs="宋体"/>
          <w:sz w:val="24"/>
        </w:rPr>
      </w:pPr>
      <w:r>
        <w:rPr>
          <w:rFonts w:hint="eastAsia" w:ascii="宋体" w:eastAsia="宋体" w:cs="宋体"/>
          <w:sz w:val="24"/>
        </w:rPr>
        <w:t xml:space="preserve">                                日期：年月日</w:t>
      </w:r>
      <w:r/>
    </w:p>
    <w:p>
      <w:pPr>
        <w:pStyle w:val="1253"/>
        <w:rPr>
          <w:rFonts w:hint="eastAsia" w:ascii="黑体" w:hAnsi="黑体" w:eastAsia="黑体" w:cs="黑体"/>
          <w:bCs/>
          <w:color w:val="auto"/>
          <w:sz w:val="32"/>
          <w:highlight w:val="none"/>
        </w:rPr>
      </w:pPr>
      <w:r>
        <w:rPr>
          <w:rFonts w:hint="eastAsia" w:ascii="黑体" w:hAnsi="黑体" w:eastAsia="黑体" w:cs="黑体"/>
          <w:bCs/>
          <w:color w:val="auto"/>
          <w:sz w:val="32"/>
          <w:highlight w:val="none"/>
        </w:rPr>
      </w:r>
      <w:r/>
    </w:p>
    <w:p>
      <w:pPr>
        <w:pStyle w:val="1253"/>
        <w:rPr>
          <w:rFonts w:hint="eastAsia" w:ascii="黑体" w:hAnsi="黑体" w:eastAsia="黑体" w:cs="黑体"/>
          <w:bCs/>
          <w:color w:val="auto"/>
          <w:sz w:val="32"/>
          <w:highlight w:val="none"/>
        </w:rPr>
      </w:pPr>
      <w:r>
        <w:rPr>
          <w:rFonts w:hint="eastAsia" w:ascii="黑体" w:hAnsi="黑体" w:eastAsia="黑体" w:cs="黑体"/>
          <w:bCs/>
          <w:color w:val="auto"/>
          <w:sz w:val="32"/>
          <w:highlight w:val="none"/>
        </w:rPr>
      </w:r>
      <w:r/>
    </w:p>
    <w:p>
      <w:pPr>
        <w:pStyle w:val="1253"/>
        <w:rPr>
          <w:rFonts w:hint="eastAsia" w:ascii="黑体" w:hAnsi="黑体" w:eastAsia="黑体" w:cs="黑体"/>
          <w:bCs/>
          <w:color w:val="auto"/>
          <w:sz w:val="32"/>
          <w:highlight w:val="none"/>
        </w:rPr>
      </w:pPr>
      <w:r>
        <w:rPr>
          <w:rFonts w:hint="eastAsia" w:ascii="黑体" w:hAnsi="黑体" w:eastAsia="黑体" w:cs="黑体"/>
          <w:bCs/>
          <w:color w:val="auto"/>
          <w:sz w:val="32"/>
          <w:highlight w:val="none"/>
        </w:rPr>
      </w:r>
      <w:r/>
    </w:p>
    <w:p>
      <w:pPr>
        <w:pStyle w:val="1253"/>
        <w:rPr>
          <w:rFonts w:hint="eastAsia" w:ascii="黑体" w:hAnsi="黑体" w:eastAsia="黑体" w:cs="黑体"/>
          <w:bCs/>
          <w:color w:val="auto"/>
          <w:sz w:val="32"/>
          <w:highlight w:val="none"/>
        </w:rPr>
      </w:pPr>
      <w:r>
        <w:rPr>
          <w:rFonts w:hint="eastAsia" w:ascii="黑体" w:hAnsi="黑体" w:eastAsia="黑体" w:cs="黑体"/>
          <w:bCs/>
          <w:color w:val="auto"/>
          <w:sz w:val="32"/>
          <w:highlight w:val="none"/>
        </w:rPr>
      </w:r>
      <w:r/>
    </w:p>
    <w:p>
      <w:pPr>
        <w:pStyle w:val="1253"/>
        <w:rPr>
          <w:rFonts w:hint="eastAsia" w:ascii="黑体" w:hAnsi="黑体" w:eastAsia="黑体" w:cs="黑体"/>
          <w:bCs/>
          <w:color w:val="auto"/>
          <w:sz w:val="32"/>
          <w:highlight w:val="none"/>
        </w:rPr>
      </w:pPr>
      <w:r>
        <w:rPr>
          <w:rFonts w:hint="eastAsia" w:ascii="黑体" w:hAnsi="黑体" w:eastAsia="黑体" w:cs="黑体"/>
          <w:bCs/>
          <w:color w:val="auto"/>
          <w:sz w:val="32"/>
          <w:highlight w:val="none"/>
        </w:rPr>
      </w:r>
      <w:r/>
    </w:p>
    <w:p>
      <w:pPr>
        <w:pStyle w:val="1253"/>
        <w:rPr>
          <w:rFonts w:hint="eastAsia" w:ascii="黑体" w:hAnsi="黑体" w:eastAsia="黑体" w:cs="黑体"/>
          <w:bCs/>
          <w:color w:val="auto"/>
          <w:sz w:val="32"/>
          <w:highlight w:val="none"/>
        </w:rPr>
      </w:pPr>
      <w:r>
        <w:rPr>
          <w:rFonts w:hint="eastAsia" w:ascii="黑体" w:hAnsi="黑体" w:eastAsia="黑体" w:cs="黑体"/>
          <w:bCs/>
          <w:color w:val="auto"/>
          <w:sz w:val="32"/>
          <w:highlight w:val="none"/>
        </w:rPr>
      </w:r>
      <w:r/>
    </w:p>
    <w:p>
      <w:pPr>
        <w:pStyle w:val="1253"/>
        <w:rPr>
          <w:rFonts w:hint="eastAsia" w:ascii="黑体" w:hAnsi="黑体" w:eastAsia="黑体" w:cs="黑体"/>
          <w:bCs/>
          <w:color w:val="auto"/>
          <w:sz w:val="32"/>
          <w:highlight w:val="none"/>
        </w:rPr>
      </w:pPr>
      <w:r>
        <w:rPr>
          <w:rFonts w:hint="eastAsia" w:ascii="黑体" w:hAnsi="黑体" w:eastAsia="黑体" w:cs="黑体"/>
          <w:bCs/>
          <w:color w:val="auto"/>
          <w:sz w:val="32"/>
          <w:highlight w:val="none"/>
        </w:rPr>
      </w:r>
      <w:r/>
    </w:p>
    <w:p>
      <w:pPr>
        <w:pStyle w:val="1253"/>
        <w:rPr>
          <w:rFonts w:hint="eastAsia" w:ascii="黑体" w:hAnsi="黑体" w:eastAsia="黑体" w:cs="黑体"/>
          <w:bCs/>
          <w:color w:val="auto"/>
          <w:sz w:val="32"/>
          <w:highlight w:val="none"/>
        </w:rPr>
      </w:pPr>
      <w:r>
        <w:rPr>
          <w:rFonts w:hint="eastAsia" w:ascii="黑体" w:hAnsi="黑体" w:eastAsia="黑体" w:cs="黑体"/>
          <w:bCs/>
          <w:color w:val="auto"/>
          <w:sz w:val="32"/>
          <w:highlight w:val="none"/>
        </w:rPr>
      </w:r>
      <w:r/>
    </w:p>
    <w:p>
      <w:pPr>
        <w:pStyle w:val="1253"/>
        <w:rPr>
          <w:rFonts w:hint="eastAsia" w:ascii="黑体" w:hAnsi="黑体" w:eastAsia="黑体" w:cs="黑体"/>
          <w:bCs/>
          <w:color w:val="auto"/>
          <w:sz w:val="32"/>
          <w:highlight w:val="none"/>
        </w:rPr>
      </w:pPr>
      <w:r>
        <w:rPr>
          <w:rFonts w:hint="eastAsia" w:ascii="黑体" w:hAnsi="黑体" w:eastAsia="黑体" w:cs="黑体"/>
          <w:bCs/>
          <w:color w:val="auto"/>
          <w:sz w:val="32"/>
          <w:highlight w:val="none"/>
        </w:rPr>
      </w:r>
      <w:r/>
    </w:p>
    <w:p>
      <w:pPr>
        <w:pStyle w:val="1253"/>
        <w:rPr>
          <w:rFonts w:hint="eastAsia" w:ascii="黑体" w:hAnsi="黑体" w:eastAsia="黑体" w:cs="黑体"/>
          <w:bCs/>
          <w:color w:val="auto"/>
          <w:sz w:val="32"/>
          <w:highlight w:val="none"/>
        </w:rPr>
      </w:pPr>
      <w:r>
        <w:rPr>
          <w:rFonts w:hint="eastAsia" w:ascii="黑体" w:hAnsi="黑体" w:eastAsia="黑体" w:cs="黑体"/>
          <w:bCs/>
          <w:color w:val="auto"/>
          <w:sz w:val="32"/>
          <w:highlight w:val="none"/>
        </w:rPr>
      </w:r>
      <w:r/>
    </w:p>
    <w:p>
      <w:pPr>
        <w:pStyle w:val="1253"/>
        <w:rPr>
          <w:rFonts w:hint="eastAsia" w:ascii="黑体" w:hAnsi="黑体" w:eastAsia="黑体" w:cs="黑体"/>
          <w:bCs/>
          <w:color w:val="auto"/>
          <w:sz w:val="32"/>
          <w:highlight w:val="none"/>
        </w:rPr>
      </w:pPr>
      <w:r>
        <w:rPr>
          <w:rFonts w:hint="eastAsia" w:ascii="黑体" w:hAnsi="黑体" w:eastAsia="黑体" w:cs="黑体"/>
          <w:bCs/>
          <w:color w:val="auto"/>
          <w:sz w:val="32"/>
          <w:highlight w:val="none"/>
        </w:rPr>
      </w:r>
      <w:r/>
    </w:p>
    <w:p>
      <w:pPr>
        <w:pStyle w:val="1253"/>
        <w:rPr>
          <w:rFonts w:hint="eastAsia" w:ascii="黑体" w:hAnsi="黑体" w:eastAsia="黑体" w:cs="黑体"/>
          <w:bCs/>
          <w:color w:val="auto"/>
          <w:sz w:val="32"/>
          <w:highlight w:val="none"/>
        </w:rPr>
      </w:pPr>
      <w:r>
        <w:rPr>
          <w:rFonts w:hint="eastAsia" w:ascii="黑体" w:hAnsi="黑体" w:eastAsia="黑体" w:cs="黑体"/>
          <w:bCs/>
          <w:color w:val="auto"/>
          <w:sz w:val="32"/>
          <w:highlight w:val="none"/>
        </w:rPr>
      </w:r>
      <w:r/>
    </w:p>
    <w:p>
      <w:pPr>
        <w:pStyle w:val="1253"/>
        <w:rPr>
          <w:rFonts w:hint="eastAsia" w:ascii="黑体" w:hAnsi="黑体" w:eastAsia="黑体" w:cs="黑体"/>
          <w:bCs/>
          <w:color w:val="auto"/>
          <w:sz w:val="32"/>
          <w:highlight w:val="none"/>
        </w:rPr>
      </w:pPr>
      <w:r>
        <w:rPr>
          <w:rFonts w:hint="eastAsia" w:ascii="黑体" w:hAnsi="黑体" w:eastAsia="黑体" w:cs="黑体"/>
          <w:bCs/>
          <w:color w:val="auto"/>
          <w:sz w:val="32"/>
          <w:highlight w:val="none"/>
        </w:rPr>
      </w:r>
      <w:r/>
    </w:p>
    <w:p>
      <w:pPr>
        <w:pStyle w:val="1253"/>
        <w:rPr>
          <w:rFonts w:hint="eastAsia" w:ascii="黑体" w:hAnsi="黑体" w:eastAsia="黑体" w:cs="黑体"/>
          <w:bCs/>
          <w:color w:val="auto"/>
          <w:sz w:val="32"/>
          <w:highlight w:val="none"/>
        </w:rPr>
      </w:pPr>
      <w:r>
        <w:rPr>
          <w:rFonts w:hint="eastAsia" w:ascii="黑体" w:hAnsi="黑体" w:eastAsia="黑体" w:cs="黑体"/>
          <w:bCs/>
          <w:color w:val="auto"/>
          <w:sz w:val="32"/>
          <w:highlight w:val="none"/>
        </w:rPr>
      </w:r>
      <w:r/>
    </w:p>
    <w:p>
      <w:pPr>
        <w:pStyle w:val="1253"/>
        <w:rPr>
          <w:rFonts w:hint="eastAsia" w:ascii="黑体" w:hAnsi="黑体" w:eastAsia="黑体" w:cs="黑体"/>
          <w:bCs/>
          <w:color w:val="auto"/>
          <w:sz w:val="32"/>
          <w:highlight w:val="none"/>
        </w:rPr>
      </w:pPr>
      <w:r>
        <w:rPr>
          <w:rFonts w:hint="eastAsia" w:ascii="黑体" w:hAnsi="黑体" w:eastAsia="黑体" w:cs="黑体"/>
          <w:bCs/>
          <w:color w:val="auto"/>
          <w:sz w:val="32"/>
          <w:highlight w:val="none"/>
        </w:rPr>
      </w:r>
      <w:r/>
    </w:p>
    <w:p>
      <w:pPr>
        <w:pStyle w:val="1253"/>
        <w:rPr>
          <w:rFonts w:hint="eastAsia" w:ascii="黑体" w:hAnsi="黑体" w:eastAsia="黑体" w:cs="黑体"/>
          <w:bCs/>
          <w:color w:val="auto"/>
          <w:sz w:val="32"/>
          <w:highlight w:val="none"/>
        </w:rPr>
      </w:pPr>
      <w:r>
        <w:rPr>
          <w:rFonts w:hint="eastAsia" w:ascii="黑体" w:hAnsi="黑体" w:eastAsia="黑体" w:cs="黑体"/>
          <w:bCs/>
          <w:color w:val="auto"/>
          <w:sz w:val="32"/>
          <w:highlight w:val="none"/>
        </w:rPr>
      </w:r>
      <w:r/>
    </w:p>
    <w:p>
      <w:pPr>
        <w:pStyle w:val="1253"/>
        <w:rPr>
          <w:rFonts w:hint="eastAsia" w:ascii="黑体" w:hAnsi="黑体" w:eastAsia="黑体" w:cs="黑体"/>
          <w:bCs/>
          <w:color w:val="auto"/>
          <w:sz w:val="32"/>
          <w:highlight w:val="none"/>
        </w:rPr>
      </w:pPr>
      <w:r>
        <w:rPr>
          <w:rFonts w:hint="eastAsia" w:ascii="黑体" w:hAnsi="黑体" w:eastAsia="黑体" w:cs="黑体"/>
          <w:bCs/>
          <w:color w:val="auto"/>
          <w:sz w:val="32"/>
          <w:highlight w:val="none"/>
        </w:rPr>
      </w:r>
      <w:r/>
    </w:p>
    <w:p>
      <w:pPr>
        <w:pStyle w:val="1253"/>
        <w:rPr>
          <w:rFonts w:hint="eastAsia" w:ascii="黑体" w:hAnsi="黑体" w:eastAsia="黑体" w:cs="黑体"/>
          <w:bCs/>
          <w:color w:val="auto"/>
          <w:sz w:val="32"/>
          <w:highlight w:val="none"/>
        </w:rPr>
      </w:pPr>
      <w:r>
        <w:rPr>
          <w:rFonts w:hint="eastAsia" w:ascii="黑体" w:hAnsi="黑体" w:eastAsia="黑体" w:cs="黑体"/>
          <w:bCs/>
          <w:color w:val="auto"/>
          <w:sz w:val="32"/>
          <w:highlight w:val="none"/>
        </w:rPr>
      </w:r>
      <w:r/>
    </w:p>
    <w:p>
      <w:pPr>
        <w:pStyle w:val="1253"/>
        <w:rPr>
          <w:rFonts w:hint="eastAsia" w:ascii="黑体" w:hAnsi="黑体" w:eastAsia="黑体" w:cs="黑体"/>
          <w:bCs/>
          <w:color w:val="auto"/>
          <w:sz w:val="32"/>
          <w:highlight w:val="none"/>
        </w:rPr>
      </w:pPr>
      <w:r>
        <w:rPr>
          <w:rFonts w:hint="eastAsia" w:ascii="黑体" w:hAnsi="黑体" w:eastAsia="黑体" w:cs="黑体"/>
          <w:bCs/>
          <w:color w:val="auto"/>
          <w:sz w:val="32"/>
          <w:highlight w:val="none"/>
        </w:rPr>
      </w:r>
      <w:r/>
    </w:p>
    <w:p>
      <w:pPr>
        <w:pStyle w:val="1253"/>
        <w:ind w:left="0" w:firstLine="0"/>
        <w:rPr>
          <w:rFonts w:hint="eastAsia" w:ascii="黑体" w:hAnsi="黑体" w:eastAsia="黑体" w:cs="黑体"/>
          <w:bCs/>
          <w:color w:val="auto"/>
          <w:sz w:val="32"/>
          <w:highlight w:val="none"/>
        </w:rPr>
      </w:pPr>
      <w:r>
        <w:rPr>
          <w:rFonts w:hint="eastAsia" w:ascii="黑体" w:hAnsi="黑体" w:eastAsia="黑体" w:cs="黑体"/>
          <w:bCs/>
          <w:color w:val="auto"/>
          <w:sz w:val="32"/>
          <w:highlight w:val="none"/>
        </w:rPr>
      </w:r>
      <w:r/>
    </w:p>
    <w:p>
      <w:pPr>
        <w:pStyle w:val="1253"/>
        <w:rPr>
          <w:rFonts w:hint="eastAsia"/>
          <w:color w:val="auto"/>
          <w:highlight w:val="none"/>
        </w:rPr>
      </w:pPr>
      <w:r>
        <w:rPr>
          <w:rFonts w:hint="eastAsia" w:ascii="黑体" w:hAnsi="黑体" w:eastAsia="黑体" w:cs="黑体"/>
          <w:bCs/>
          <w:color w:val="auto"/>
          <w:sz w:val="32"/>
          <w:highlight w:val="none"/>
          <w:lang w:eastAsia="zh-CN"/>
        </w:rPr>
        <w:t xml:space="preserve">六</w:t>
      </w:r>
      <w:r>
        <w:rPr>
          <w:rFonts w:ascii="黑体" w:hAnsi="黑体" w:eastAsia="黑体" w:cs="黑体"/>
          <w:bCs/>
          <w:color w:val="auto"/>
          <w:sz w:val="32"/>
          <w:highlight w:val="none"/>
        </w:rPr>
        <w:t xml:space="preserve">、</w:t>
      </w:r>
      <w:r>
        <w:rPr>
          <w:rFonts w:hint="eastAsia" w:ascii="宋体" w:eastAsia="宋体" w:cs="宋体"/>
          <w:sz w:val="24"/>
        </w:rPr>
        <w:t xml:space="preserve">投</w:t>
      </w:r>
      <w:r>
        <w:rPr>
          <w:rFonts w:hint="eastAsia" w:ascii="宋体" w:eastAsia="宋体" w:cs="宋体"/>
          <w:sz w:val="24"/>
        </w:rPr>
        <w:t xml:space="preserve">标报价明细表</w:t>
      </w:r>
      <w:r>
        <w:rPr>
          <w:rFonts w:ascii="黑体" w:hAnsi="黑体" w:eastAsia="黑体" w:cs="黑体"/>
          <w:bCs/>
          <w:color w:val="auto"/>
          <w:sz w:val="32"/>
          <w:highlight w:val="none"/>
        </w:rPr>
      </w:r>
      <w:bookmarkEnd w:id="207"/>
      <w:r/>
      <w:r/>
    </w:p>
    <w:p>
      <w:pPr>
        <w:pStyle w:val="1098"/>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r>
      <w:r>
        <w:rPr>
          <w:rFonts w:hint="eastAsia" w:ascii="宋体" w:eastAsia="宋体" w:cs="宋体"/>
          <w:sz w:val="24"/>
        </w:rPr>
        <w:t xml:space="preserve">投标报价明细表</w:t>
      </w:r>
      <w:r>
        <w:rPr>
          <w:rFonts w:hint="eastAsia" w:ascii="方正小标宋_GBK" w:eastAsia="方正小标宋_GBK"/>
          <w:bCs/>
          <w:color w:val="auto"/>
          <w:sz w:val="32"/>
          <w:szCs w:val="32"/>
          <w:highlight w:val="none"/>
        </w:rPr>
      </w:r>
      <w:r/>
    </w:p>
    <w:p>
      <w:pPr>
        <w:pStyle w:val="1098"/>
        <w:jc w:val="center"/>
        <w:rPr>
          <w:rFonts w:hint="eastAsia"/>
          <w:b/>
          <w:bCs/>
          <w:color w:val="auto"/>
          <w:highlight w:val="none"/>
        </w:rPr>
      </w:pPr>
      <w:r>
        <w:rPr>
          <w:rFonts w:hint="eastAsia" w:ascii="方正小标宋_GBK" w:eastAsia="方正小标宋_GBK"/>
          <w:bCs/>
          <w:color w:val="auto"/>
          <w:sz w:val="32"/>
          <w:szCs w:val="32"/>
          <w:highlight w:val="none"/>
        </w:rPr>
        <w:t xml:space="preserve">（货物类）</w:t>
      </w:r>
      <w:r/>
    </w:p>
    <w:tbl>
      <w:tblPr>
        <w:tblStyle w:val="789"/>
        <w:tblW w:w="92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05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名称</w:t>
            </w:r>
            <w:r/>
          </w:p>
        </w:tc>
        <w:tc>
          <w:tcPr>
            <w:tcW w:w="81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107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型号</w:t>
            </w:r>
            <w:r/>
          </w:p>
        </w:tc>
        <w:tc>
          <w:tcPr>
            <w:tcW w:w="161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制造商名称</w:t>
            </w:r>
            <w:r/>
          </w:p>
        </w:tc>
        <w:tc>
          <w:tcPr>
            <w:tcW w:w="123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产地</w:t>
            </w:r>
            <w:r/>
          </w:p>
        </w:tc>
        <w:tc>
          <w:tcPr>
            <w:tcW w:w="92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932"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113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465"/>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05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3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361"/>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05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color w:val="auto"/>
                <w:sz w:val="24"/>
                <w:szCs w:val="24"/>
                <w:highlight w:val="none"/>
                <w:u w:val="single"/>
              </w:rPr>
            </w:pPr>
            <w:r>
              <w:rPr>
                <w:rFonts w:hint="eastAsia" w:ascii="宋体" w:hAnsi="宋体"/>
                <w:color w:val="auto"/>
                <w:sz w:val="24"/>
                <w:szCs w:val="24"/>
                <w:highlight w:val="none"/>
                <w:u w:val="single"/>
              </w:rPr>
            </w:r>
            <w:r/>
          </w:p>
        </w:tc>
        <w:tc>
          <w:tcPr>
            <w:tcW w:w="9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05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105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77"/>
        </w:trPr>
        <w:tc>
          <w:tcPr>
            <w:tcW w:w="50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1052"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81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77"/>
        </w:trPr>
        <w:tc>
          <w:tcPr>
            <w:tcW w:w="50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052"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77"/>
        </w:trPr>
        <w:tc>
          <w:tcPr>
            <w:gridSpan w:val="3"/>
            <w:tcW w:w="2366" w:type="dxa"/>
            <w:vAlign w:val="center"/>
            <w:textDirection w:val="lrTb"/>
            <w:noWrap w:val="false"/>
          </w:tcPr>
          <w:p>
            <w:pPr>
              <w:pStyle w:val="1195"/>
              <w:jc w:val="center"/>
              <w:spacing w:line="500" w:lineRule="exact"/>
              <w:rPr>
                <w:rFonts w:hint="eastAsia" w:ascii="宋体" w:hAnsi="宋体"/>
                <w:b/>
                <w:bCs/>
                <w:color w:val="auto"/>
                <w:sz w:val="24"/>
                <w:highlight w:val="none"/>
              </w:rPr>
            </w:pPr>
            <w:r>
              <w:rPr>
                <w:rFonts w:hint="eastAsia" w:ascii="宋体" w:hAnsi="宋体"/>
                <w:b/>
                <w:bCs/>
                <w:color w:val="auto"/>
                <w:sz w:val="28"/>
                <w:szCs w:val="28"/>
                <w:highlight w:val="none"/>
              </w:rPr>
              <w:t xml:space="preserve">投标总报价</w:t>
            </w:r>
            <w:r/>
          </w:p>
        </w:tc>
        <w:tc>
          <w:tcPr>
            <w:gridSpan w:val="6"/>
            <w:tcW w:w="6911" w:type="dxa"/>
            <w:vAlign w:val="center"/>
            <w:textDirection w:val="lrTb"/>
            <w:noWrap w:val="false"/>
          </w:tcPr>
          <w:p>
            <w:pPr>
              <w:pStyle w:val="1195"/>
              <w:spacing w:line="500" w:lineRule="exact"/>
              <w:rPr>
                <w:rFonts w:hint="eastAsia" w:ascii="宋体" w:hAnsi="宋体"/>
                <w:b/>
                <w:bCs/>
                <w:color w:val="auto"/>
                <w:sz w:val="24"/>
                <w:highlight w:val="none"/>
              </w:rPr>
            </w:pPr>
            <w:r>
              <w:rPr>
                <w:rFonts w:hint="eastAsia" w:ascii="宋体" w:hAnsi="宋体"/>
                <w:b/>
                <w:bCs/>
                <w:color w:val="auto"/>
                <w:sz w:val="24"/>
                <w:highlight w:val="none"/>
              </w:rPr>
              <w:t xml:space="preserve">￥</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pStyle w:val="1195"/>
              <w:spacing w:line="500" w:lineRule="exact"/>
              <w:rPr>
                <w:rFonts w:hint="eastAsia" w:ascii="宋体" w:hAnsi="宋体"/>
                <w:b/>
                <w:bCs/>
                <w:color w:val="auto"/>
                <w:sz w:val="24"/>
                <w:highlight w:val="none"/>
              </w:rPr>
            </w:pPr>
            <w:r>
              <w:rPr>
                <w:rFonts w:hint="eastAsia" w:ascii="宋体" w:hAnsi="宋体"/>
                <w:b/>
                <w:bCs/>
                <w:color w:val="auto"/>
                <w:sz w:val="24"/>
                <w:highlight w:val="none"/>
              </w:rPr>
              <w:t xml:space="preserve">人民币（大写）：</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仟     </w:t>
            </w:r>
            <w:r>
              <w:rPr>
                <w:rFonts w:hint="eastAsia" w:ascii="宋体" w:hAnsi="宋体"/>
                <w:bCs/>
                <w:color w:val="auto"/>
                <w:sz w:val="24"/>
                <w:highlight w:val="none"/>
              </w:rPr>
              <w:t xml:space="preserve">佰</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拾</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 万</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仟</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佰</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拾</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元</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角</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分</w:t>
            </w:r>
            <w:r/>
          </w:p>
        </w:tc>
      </w:tr>
      <w:tr>
        <w:trPr>
          <w:cantSplit/>
          <w:trHeight w:val="677"/>
        </w:trPr>
        <w:tc>
          <w:tcPr>
            <w:gridSpan w:val="9"/>
            <w:tcW w:w="9277" w:type="dxa"/>
            <w:vAlign w:val="top"/>
            <w:textDirection w:val="lrTb"/>
            <w:noWrap w:val="false"/>
          </w:tcPr>
          <w:p>
            <w:pPr>
              <w:pStyle w:val="881"/>
              <w:spacing w:before="0" w:beforeAutospacing="0" w:after="0" w:afterAutospacing="0" w:line="0" w:lineRule="atLeast"/>
              <w:rPr>
                <w:rFonts w:hint="eastAsia"/>
                <w:color w:val="auto"/>
                <w:highlight w:val="none"/>
              </w:rPr>
            </w:pPr>
            <w:r>
              <w:rPr>
                <w:rFonts w:hint="eastAsia" w:ascii="宋体" w:hAnsi="宋体" w:eastAsia="宋体" w:cs="宋体"/>
                <w:color w:val="auto"/>
                <w:sz w:val="24"/>
                <w:szCs w:val="21"/>
                <w:highlight w:val="none"/>
                <w:lang w:val="en-US" w:eastAsia="zh-CN" w:bidi="ar-SA"/>
              </w:rPr>
              <w:t xml:space="preserve">本采购包中提供的符合本国产品标准的产品成本之和占该采购包提供的全部产品成本之和的比例为</w:t>
            </w:r>
            <w:r>
              <w:rPr>
                <w:rFonts w:hint="eastAsia" w:cs="宋体"/>
                <w:color w:val="auto"/>
                <w:sz w:val="24"/>
                <w:szCs w:val="21"/>
                <w:highlight w:val="none"/>
                <w:u w:val="single"/>
                <w:lang w:val="en-US" w:eastAsia="zh-CN" w:bidi="ar-SA"/>
              </w:rPr>
              <w:t xml:space="preserve">     </w:t>
            </w:r>
            <w:r>
              <w:rPr>
                <w:rFonts w:hint="eastAsia" w:cs="宋体"/>
                <w:color w:val="auto"/>
                <w:sz w:val="24"/>
                <w:szCs w:val="21"/>
                <w:highlight w:val="none"/>
                <w:lang w:val="en-US" w:eastAsia="zh-CN" w:bidi="ar-SA"/>
              </w:rPr>
              <w:t xml:space="preserve"> </w:t>
            </w:r>
            <w:r>
              <w:rPr>
                <w:rFonts w:hint="eastAsia" w:ascii="宋体" w:hAnsi="宋体" w:eastAsia="宋体" w:cs="宋体"/>
                <w:color w:val="auto"/>
                <w:sz w:val="24"/>
                <w:szCs w:val="21"/>
                <w:highlight w:val="none"/>
                <w:lang w:val="en-US" w:eastAsia="zh-CN" w:bidi="ar-SA"/>
              </w:rPr>
              <w:t xml:space="preserve">%。</w:t>
            </w:r>
            <w:r/>
          </w:p>
        </w:tc>
      </w:tr>
    </w:tbl>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keepLines w:val="0"/>
        <w:keepNext w:val="0"/>
        <w:pageBreakBefore w:val="0"/>
        <w:spacing w:line="36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4"/>
          <w:highlight w:val="none"/>
        </w:rPr>
        <w:t xml:space="preserve">1.投标报价</w:t>
      </w:r>
      <w:r>
        <w:rPr>
          <w:rFonts w:hint="eastAsia" w:ascii="宋体" w:hAnsi="宋体" w:eastAsia="宋体" w:cs="宋体"/>
          <w:color w:val="auto"/>
          <w:sz w:val="24"/>
          <w:szCs w:val="21"/>
          <w:highlight w:val="none"/>
        </w:rPr>
        <w:t xml:space="preserve">采用总承包方式，“投标总报价”应包括所投货物（包含与货物相关的服务）</w:t>
      </w:r>
      <w:r>
        <w:rPr>
          <w:rFonts w:hint="eastAsia" w:ascii="宋体" w:hAnsi="宋体" w:eastAsia="宋体" w:cs="宋体"/>
          <w:bCs/>
          <w:color w:val="auto"/>
          <w:sz w:val="24"/>
          <w:szCs w:val="21"/>
          <w:highlight w:val="none"/>
        </w:rPr>
        <w:t xml:space="preserve">设备费、运输费、装卸费、保险费、安全文明措施费、施工专项措施费、施工脚手架搭建费、井道照明费、检修插座、底坑爬梯、调试费、电梯监检费（取得电梯运行合格证）、培训费、安装费（含拆除及安装施工用水电费、电梯安装所需的全部主辅材料、人工费、机械费、措施费等）、轿厢装潢费、售后服务费用，项目在指定地点、环境、交付、验收所需费用和所有相关税金费用及为完成整个项目所产生的其它所有费用（含材料、设备、关税等的涨跌风险），</w:t>
      </w:r>
      <w:r>
        <w:rPr>
          <w:rFonts w:hint="eastAsia" w:ascii="宋体" w:hAnsi="宋体" w:eastAsia="宋体" w:cs="宋体"/>
          <w:color w:val="auto"/>
          <w:sz w:val="24"/>
          <w:szCs w:val="21"/>
          <w:highlight w:val="none"/>
        </w:rPr>
        <w:t xml:space="preserve">办理全套免税手续费用（如果有）及其他有关的为完成本项目发生的所有费用，招标文件中另有规定的除外。“投标总报价”数额为各“分项总价”之和。</w:t>
      </w:r>
      <w:r/>
    </w:p>
    <w:p>
      <w:pPr>
        <w:ind w:firstLine="480"/>
        <w:keepLines w:val="0"/>
        <w:keepNext w:val="0"/>
        <w:pageBreakBefore w:val="0"/>
        <w:spacing w:line="3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2.“投标分项报价表”中“投标总报价”数额应当与“开标一览表”中“投标总报价”数额一致。</w:t>
      </w:r>
      <w:r/>
    </w:p>
    <w:p>
      <w:pPr>
        <w:ind w:firstLine="480"/>
        <w:keepLines w:val="0"/>
        <w:keepNext w:val="0"/>
        <w:pageBreakBefore w:val="0"/>
        <w:spacing w:line="360" w:lineRule="exact"/>
        <w:widowControl w:val="off"/>
        <w:rPr>
          <w:rFonts w:hint="eastAsia" w:ascii="方正小标宋_GBK" w:eastAsia="方正小标宋_GBK"/>
          <w:bCs/>
          <w:color w:val="auto"/>
          <w:sz w:val="32"/>
          <w:szCs w:val="32"/>
          <w:highlight w:val="none"/>
        </w:rPr>
      </w:pPr>
      <w:r>
        <w:rPr>
          <w:rFonts w:hint="eastAsia" w:ascii="宋体" w:hAnsi="宋体" w:eastAsia="宋体" w:cs="宋体"/>
          <w:color w:val="auto"/>
          <w:sz w:val="24"/>
          <w:szCs w:val="28"/>
          <w:highlight w:val="none"/>
        </w:rPr>
        <w:t xml:space="preserve">3.本采购包中含有多种产品时，投标人未填写本采购包中提供的符合本国产品标准的产品成本之和占该采购包提供的全部产品成本之和的比例数值的，或比例数值未达到80%的，将不享受本国产品价格评审优惠。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1132"/>
        <w:rPr>
          <w:rFonts w:hint="eastAsia"/>
          <w:b w:val="0"/>
          <w:bCs w:val="0"/>
          <w:color w:val="auto"/>
          <w:highlight w:val="none"/>
        </w:rPr>
        <w:outlineLvl w:val="1"/>
      </w:pPr>
      <w:r>
        <w:rPr>
          <w:highlight w:val="none"/>
        </w:rPr>
      </w:r>
      <w:r>
        <w:rPr>
          <w:highlight w:val="none"/>
        </w:rPr>
      </w:r>
    </w:p>
    <w:p>
      <w:pPr>
        <w:pStyle w:val="1132"/>
        <w:rPr>
          <w:highlight w:val="none"/>
        </w:rPr>
        <w:outlineLvl w:val="1"/>
      </w:pPr>
      <w:r/>
      <w:bookmarkStart w:id="208" w:name="_Toc17418"/>
      <w:r/>
      <w:bookmarkStart w:id="209" w:name="_Toc2747"/>
      <w:r/>
      <w:bookmarkStart w:id="210" w:name="_Toc21129"/>
      <w:r>
        <w:rPr>
          <w:rFonts w:hint="eastAsia"/>
          <w:b w:val="0"/>
          <w:bCs/>
          <w:color w:val="auto"/>
          <w:highlight w:val="none"/>
          <w:lang w:eastAsia="zh-CN"/>
        </w:rPr>
        <w:t xml:space="preserve">七</w:t>
      </w:r>
      <w:r>
        <w:rPr>
          <w:rFonts w:hint="eastAsia"/>
          <w:b w:val="0"/>
          <w:bCs/>
          <w:color w:val="auto"/>
          <w:highlight w:val="none"/>
        </w:rPr>
        <w:t xml:space="preserve">、中小企业或残疾人福利性单位声明函</w:t>
      </w:r>
      <w:bookmarkEnd w:id="208"/>
      <w:r/>
      <w:bookmarkEnd w:id="209"/>
      <w:r/>
      <w:bookmarkEnd w:id="210"/>
      <w:r/>
      <w:r/>
    </w:p>
    <w:p>
      <w:pPr>
        <w:ind w:firstLine="360"/>
        <w:jc w:val="center"/>
        <w:spacing w:line="560" w:lineRule="exact"/>
        <w:rPr>
          <w:rFonts w:eastAsia="宋体" w:cs="Times New Roman"/>
          <w:sz w:val="24"/>
        </w:rPr>
      </w:pPr>
      <w:r>
        <w:rPr>
          <w:rFonts w:hint="eastAsia" w:ascii="黑体" w:eastAsia="黑体" w:cs="黑体"/>
          <w:b/>
          <w:sz w:val="32"/>
          <w:szCs w:val="24"/>
        </w:rPr>
        <w:t xml:space="preserve">中小企业声明函（货物）</w:t>
      </w:r>
      <w:r/>
    </w:p>
    <w:p>
      <w:pPr>
        <w:ind w:firstLine="360"/>
        <w:spacing w:line="400" w:lineRule="exact"/>
        <w:rPr>
          <w:rFonts w:hint="eastAsia" w:ascii="宋体" w:hAnsi="宋体" w:eastAsia="宋体" w:cs="Times New Roman"/>
          <w:sz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（项目名称）（采购包号：**）</w:t>
      </w:r>
      <w:r>
        <w:rPr>
          <w:rFonts w:hint="eastAsia" w:ascii="宋体" w:hAnsi="宋体" w:eastAsia="宋体" w:cs="Times New Roman"/>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eastAsia="宋体" w:cs="Times New Roman"/>
          <w:i/>
          <w:sz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行业；投标产品制造商为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400" w:lineRule="exact"/>
        <w:rPr>
          <w:rFonts w:hint="eastAsia" w:ascii="宋体" w:hAnsi="宋体" w:eastAsia="宋体" w:cs="Times New Roman"/>
          <w:i/>
          <w:sz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行业；投标产品制造商为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400" w:lineRule="exact"/>
        <w:rPr>
          <w:rFonts w:hint="eastAsia" w:ascii="宋体" w:hAnsi="宋体" w:eastAsia="宋体" w:cs="Times New Roman"/>
          <w:sz w:val="24"/>
        </w:rPr>
      </w:pPr>
      <w:r>
        <w:rPr>
          <w:rFonts w:hint="eastAsia" w:ascii="宋体" w:hAnsi="宋体" w:eastAsia="宋体" w:cs="Times New Roman"/>
          <w:sz w:val="24"/>
          <w:szCs w:val="24"/>
        </w:rPr>
        <w:t xml:space="preserve">……</w:t>
      </w:r>
      <w:r/>
    </w:p>
    <w:p>
      <w:pPr>
        <w:ind w:firstLine="360"/>
        <w:spacing w:line="400" w:lineRule="exact"/>
        <w:rPr>
          <w:rFonts w:hint="eastAsia" w:ascii="宋体" w:hAnsi="宋体" w:eastAsia="宋体" w:cs="Times New Roman"/>
          <w:sz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eastAsia="宋体" w:cs="Times New Roman"/>
          <w:sz w:val="24"/>
        </w:rPr>
      </w:pPr>
      <w:r>
        <w:rPr>
          <w:rFonts w:hint="eastAsia" w:ascii="宋体" w:hAnsi="宋体" w:eastAsia="宋体" w:cs="Times New Roman"/>
          <w:sz w:val="24"/>
          <w:szCs w:val="24"/>
        </w:rPr>
        <w:t xml:space="preserve">本企业对上述声明内容的真实性负责。如有虚假，将依法承担相应责任</w:t>
      </w:r>
      <w:r>
        <w:rPr>
          <w:rFonts w:hint="eastAsia" w:eastAsia="宋体" w:cs="Times New Roman"/>
          <w:sz w:val="24"/>
        </w:rPr>
        <w:t xml:space="preserve">。</w:t>
      </w:r>
      <w:r/>
    </w:p>
    <w:p>
      <w:pPr>
        <w:ind w:right="180" w:firstLine="360"/>
        <w:jc w:val="right"/>
        <w:spacing w:line="360" w:lineRule="auto"/>
        <w:rPr>
          <w:rFonts w:eastAsia="宋体" w:cs="Times New Roman"/>
          <w:sz w:val="24"/>
        </w:rPr>
      </w:pPr>
      <w:r>
        <w:rPr>
          <w:rFonts w:eastAsia="宋体" w:cs="Times New Roman"/>
          <w:sz w:val="24"/>
        </w:rPr>
      </w:r>
      <w:r/>
    </w:p>
    <w:p>
      <w:pPr>
        <w:ind w:right="180" w:firstLine="360"/>
        <w:jc w:val="right"/>
        <w:spacing w:line="360" w:lineRule="auto"/>
        <w:rPr>
          <w:rFonts w:eastAsia="宋体" w:cs="Times New Roman"/>
          <w:sz w:val="24"/>
        </w:rPr>
      </w:pPr>
      <w:r>
        <w:rPr>
          <w:rFonts w:hint="eastAsia" w:eastAsia="宋体" w:cs="Times New Roman"/>
          <w:sz w:val="24"/>
        </w:rPr>
        <w:t xml:space="preserve">企业名称：（加盖CA电子公章）</w:t>
      </w:r>
      <w:r/>
    </w:p>
    <w:p>
      <w:pPr>
        <w:jc w:val="right"/>
        <w:spacing w:line="360" w:lineRule="auto"/>
        <w:rPr>
          <w:rFonts w:eastAsia="宋体" w:cs="Times New Roman"/>
          <w:sz w:val="24"/>
        </w:rPr>
      </w:pPr>
      <w:r>
        <w:rPr>
          <w:rFonts w:hint="eastAsia" w:eastAsia="宋体" w:cs="Times New Roman"/>
          <w:sz w:val="24"/>
        </w:rPr>
        <w:t xml:space="preserve">日  期：</w:t>
      </w:r>
      <w:r>
        <w:rPr>
          <w:rFonts w:hint="eastAsia" w:eastAsia="宋体" w:cs="Times New Roman"/>
          <w:sz w:val="24"/>
          <w:u w:val="single"/>
        </w:rPr>
        <w:t xml:space="preserve">   </w:t>
      </w:r>
      <w:r>
        <w:rPr>
          <w:rFonts w:hint="eastAsia" w:eastAsia="宋体" w:cs="Times New Roman"/>
          <w:sz w:val="24"/>
        </w:rPr>
        <w:t xml:space="preserve">年___月___日</w:t>
      </w:r>
      <w:r/>
    </w:p>
    <w:p>
      <w:pPr>
        <w:ind w:firstLine="360"/>
        <w:spacing w:line="360" w:lineRule="auto"/>
        <w:rPr>
          <w:rFonts w:eastAsia="宋体" w:cs="Times New Roman"/>
          <w:sz w:val="24"/>
        </w:rPr>
      </w:pPr>
      <w:r>
        <w:rPr>
          <w:rFonts w:eastAsia="宋体" w:cs="Times New Roman"/>
          <w:sz w:val="24"/>
        </w:rPr>
      </w:r>
      <w:r/>
    </w:p>
    <w:p>
      <w:pPr>
        <w:ind w:firstLine="360"/>
        <w:spacing w:line="360" w:lineRule="auto"/>
        <w:rPr>
          <w:rFonts w:eastAsia="宋体" w:cs="Times New Roman"/>
          <w:sz w:val="24"/>
        </w:rPr>
      </w:pPr>
      <w:r>
        <w:rPr>
          <w:rFonts w:eastAsia="宋体" w:cs="Times New Roman"/>
          <w:sz w:val="24"/>
        </w:rPr>
      </w:r>
      <w:r/>
    </w:p>
    <w:p>
      <w:pPr>
        <w:rPr>
          <w:rFonts w:eastAsia="宋体" w:cs="Times New Roman"/>
          <w:sz w:val="24"/>
        </w:rPr>
      </w:pPr>
      <w:r>
        <w:rPr>
          <w:rFonts w:hint="eastAsia" w:eastAsia="宋体" w:cs="Times New Roman"/>
          <w:sz w:val="24"/>
        </w:rPr>
        <w:t xml:space="preserve">备注：1.从业人员、营业收入、资产总额填报上一年度数据，无上一年度数据的新成立企业可不填报。</w:t>
      </w:r>
      <w:r/>
    </w:p>
    <w:p>
      <w:pPr>
        <w:rPr>
          <w:rFonts w:eastAsia="宋体" w:cs="Times New Roman"/>
          <w:sz w:val="24"/>
        </w:rPr>
      </w:pPr>
      <w:r>
        <w:rPr>
          <w:rFonts w:hint="eastAsia" w:eastAsia="宋体" w:cs="Times New Roman"/>
          <w:sz w:val="24"/>
        </w:rPr>
        <w:t xml:space="preserve">2.符合报价折扣情形的请将此函填报上传至“企业报价折扣证明”一栏中。</w:t>
      </w:r>
      <w:r/>
    </w:p>
    <w:p>
      <w:pPr>
        <w:rPr>
          <w:rFonts w:eastAsia="宋体" w:cs="Times New Roman"/>
          <w:sz w:val="24"/>
        </w:rPr>
      </w:pPr>
      <w:r>
        <w:rPr>
          <w:rFonts w:hint="eastAsia" w:eastAsia="宋体" w:cs="Times New Roman"/>
          <w:sz w:val="24"/>
        </w:rPr>
        <w:t xml:space="preserve">3.对照《工业和信息化部、国家统计局、国家发展和改革委员会、财政部关于印发中小企业划型标准规定的通知》(工信部联企业[2011]300号)的规定，投标人自行勾选承接企业的企业规模类型。</w:t>
      </w:r>
      <w:r/>
    </w:p>
    <w:p>
      <w:pPr>
        <w:ind w:firstLine="360"/>
        <w:spacing w:line="360" w:lineRule="auto"/>
        <w:rPr>
          <w:rFonts w:eastAsia="宋体" w:cs="Times New Roman"/>
          <w:sz w:val="24"/>
        </w:rPr>
      </w:pPr>
      <w:r>
        <w:rPr>
          <w:rFonts w:eastAsia="宋体" w:cs="Times New Roman"/>
          <w:sz w:val="24"/>
        </w:rPr>
      </w:r>
      <w:r/>
    </w:p>
    <w:p>
      <w:pPr>
        <w:jc w:val="center"/>
        <w:spacing w:line="360" w:lineRule="auto"/>
        <w:rPr>
          <w:rFonts w:eastAsia="黑体" w:cs="Times New Roman"/>
          <w:sz w:val="32"/>
          <w:szCs w:val="32"/>
        </w:rPr>
        <w:outlineLvl w:val="1"/>
      </w:pPr>
      <w:r>
        <w:rPr>
          <w:rFonts w:hint="eastAsia" w:eastAsia="黑体" w:cs="Times New Roman"/>
          <w:sz w:val="32"/>
          <w:szCs w:val="32"/>
        </w:rPr>
        <w:br w:type="page" w:clear="all"/>
      </w:r>
      <w:bookmarkStart w:id="211" w:name="_Toc158125008"/>
      <w:r/>
      <w:bookmarkStart w:id="212" w:name="_Toc158133337"/>
      <w:r/>
      <w:bookmarkStart w:id="213" w:name="_Toc18617"/>
      <w:r/>
      <w:bookmarkStart w:id="214" w:name="_Toc158281568"/>
      <w:r>
        <w:rPr>
          <w:rFonts w:hint="eastAsia" w:eastAsia="黑体" w:cs="Times New Roman"/>
          <w:sz w:val="32"/>
          <w:szCs w:val="32"/>
        </w:rPr>
        <w:t xml:space="preserve">残疾人福利性单位声明函</w:t>
      </w:r>
      <w:bookmarkEnd w:id="211"/>
      <w:r/>
      <w:bookmarkEnd w:id="212"/>
      <w:r/>
      <w:bookmarkEnd w:id="213"/>
      <w:r/>
      <w:bookmarkEnd w:id="214"/>
      <w:r/>
      <w:r/>
    </w:p>
    <w:p>
      <w:pPr>
        <w:ind w:firstLine="480"/>
        <w:spacing w:line="360" w:lineRule="auto"/>
        <w:rPr>
          <w:rFonts w:eastAsia="宋体" w:cs="Times New Roman"/>
          <w:sz w:val="24"/>
        </w:rPr>
      </w:pPr>
      <w:r>
        <w:rPr>
          <w:rFonts w:hint="eastAsia" w:eastAsia="宋体" w:cs="Times New Roman"/>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宋体" w:cs="Times New Roman"/>
          <w:sz w:val="24"/>
          <w:u w:val="single"/>
        </w:rPr>
        <w:t xml:space="preserve">（</w:t>
      </w:r>
      <w:r>
        <w:rPr>
          <w:rFonts w:hint="eastAsia" w:ascii="Times New Roman" w:hAnsi="Times New Roman" w:eastAsia="宋体" w:cs="Times New Roman"/>
          <w:sz w:val="24"/>
          <w:szCs w:val="24"/>
          <w:u w:val="single"/>
        </w:rPr>
        <w:t xml:space="preserve">单位名称）</w:t>
      </w:r>
      <w:r>
        <w:rPr>
          <w:rFonts w:hint="eastAsia" w:ascii="Times New Roman" w:hAnsi="Times New Roman" w:eastAsia="宋体" w:cs="Times New Roman"/>
          <w:sz w:val="24"/>
        </w:rPr>
        <w:t xml:space="preserve">的</w:t>
      </w:r>
      <w:r>
        <w:rPr>
          <w:rFonts w:hint="eastAsia" w:ascii="Times New Roman" w:hAnsi="Times New Roman" w:eastAsia="宋体" w:cs="Times New Roman"/>
          <w:sz w:val="24"/>
          <w:u w:val="single"/>
        </w:rPr>
        <w:t xml:space="preserve">（项目名称） </w:t>
      </w:r>
      <w:r>
        <w:rPr>
          <w:rFonts w:hint="eastAsia" w:ascii="Times New Roman" w:hAnsi="Times New Roman" w:eastAsia="宋体" w:cs="Times New Roman"/>
          <w:sz w:val="24"/>
        </w:rPr>
        <w:t xml:space="preserve">采购活动由本单位提供服务。</w:t>
      </w:r>
      <w:r/>
    </w:p>
    <w:p>
      <w:pPr>
        <w:ind w:firstLine="480"/>
        <w:spacing w:line="360" w:lineRule="auto"/>
        <w:rPr>
          <w:rFonts w:eastAsia="宋体" w:cs="Times New Roman"/>
          <w:sz w:val="24"/>
        </w:rPr>
      </w:pPr>
      <w:r>
        <w:rPr>
          <w:rFonts w:hint="eastAsia" w:eastAsia="宋体" w:cs="Times New Roman"/>
          <w:sz w:val="24"/>
        </w:rPr>
        <w:t xml:space="preserve">本单位对上述声明的真实性负责。如有虚假，将依法承担相应责任。</w:t>
      </w:r>
      <w:r/>
    </w:p>
    <w:p>
      <w:pPr>
        <w:ind w:firstLine="480"/>
        <w:spacing w:line="360" w:lineRule="auto"/>
        <w:rPr>
          <w:rFonts w:eastAsia="宋体" w:cs="Times New Roman"/>
          <w:sz w:val="24"/>
        </w:rPr>
      </w:pPr>
      <w:r>
        <w:rPr>
          <w:rFonts w:eastAsia="宋体" w:cs="Times New Roman"/>
          <w:sz w:val="24"/>
        </w:rPr>
      </w:r>
      <w:r/>
    </w:p>
    <w:p>
      <w:pPr>
        <w:ind w:firstLine="480"/>
        <w:spacing w:line="360" w:lineRule="auto"/>
        <w:rPr>
          <w:rFonts w:eastAsia="宋体" w:cs="Times New Roman"/>
          <w:sz w:val="24"/>
        </w:rPr>
      </w:pPr>
      <w:r>
        <w:rPr>
          <w:rFonts w:hint="eastAsia" w:eastAsia="宋体" w:cs="Times New Roman"/>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s="Times New Roman"/>
          <w:spacing w:val="6"/>
          <w:sz w:val="30"/>
          <w:szCs w:val="30"/>
        </w:rPr>
      </w:pPr>
      <w:r>
        <w:rPr>
          <w:rFonts w:eastAsia="仿宋_GB2312" w:cs="Times New Roman"/>
          <w:spacing w:val="6"/>
          <w:sz w:val="30"/>
          <w:szCs w:val="30"/>
        </w:rPr>
      </w:r>
      <w:r/>
    </w:p>
    <w:p>
      <w:pPr>
        <w:ind w:left="120"/>
        <w:jc w:val="both"/>
        <w:spacing w:line="360" w:lineRule="auto"/>
        <w:widowControl w:val="off"/>
        <w:rPr>
          <w:rFonts w:hint="default" w:ascii="Times New Roman" w:hAnsi="Times New Roman" w:eastAsia="宋体" w:cs="宋体"/>
          <w:sz w:val="21"/>
          <w:szCs w:val="21"/>
          <w:lang w:val="zh-CN" w:eastAsia="zh-CN" w:bidi="zh-CN"/>
        </w:rPr>
      </w:pPr>
      <w:r>
        <w:rPr>
          <w:rFonts w:hint="default" w:ascii="Times New Roman" w:hAnsi="Times New Roman" w:eastAsia="宋体" w:cs="宋体"/>
          <w:sz w:val="21"/>
          <w:szCs w:val="21"/>
          <w:lang w:val="zh-CN" w:eastAsia="zh-CN" w:bidi="zh-CN"/>
        </w:rPr>
      </w:r>
      <w:r/>
    </w:p>
    <w:p>
      <w:pPr>
        <w:ind w:right="180" w:firstLine="360"/>
        <w:jc w:val="right"/>
        <w:spacing w:line="360" w:lineRule="auto"/>
        <w:rPr>
          <w:rFonts w:eastAsia="宋体" w:cs="Times New Roman"/>
          <w:sz w:val="24"/>
        </w:rPr>
      </w:pPr>
      <w:r>
        <w:rPr>
          <w:rFonts w:hint="eastAsia" w:eastAsia="宋体" w:cs="Times New Roman"/>
          <w:sz w:val="24"/>
        </w:rPr>
        <w:t xml:space="preserve">企业名称：（加盖CA电子公章）</w:t>
      </w:r>
      <w:r/>
    </w:p>
    <w:p>
      <w:pPr>
        <w:jc w:val="right"/>
        <w:spacing w:line="360" w:lineRule="auto"/>
        <w:rPr>
          <w:rFonts w:eastAsia="宋体" w:cs="Times New Roman"/>
          <w:sz w:val="24"/>
        </w:rPr>
      </w:pPr>
      <w:r>
        <w:rPr>
          <w:rFonts w:hint="eastAsia" w:eastAsia="宋体" w:cs="Times New Roman"/>
          <w:sz w:val="24"/>
        </w:rPr>
        <w:t xml:space="preserve">日  期：年___月___日</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817"/>
        <w:spacing w:before="0" w:after="0" w:line="520" w:lineRule="exact"/>
        <w:rPr>
          <w:rFonts w:hint="eastAsia" w:ascii="宋体" w:hAnsi="宋体" w:eastAsia="宋体" w:cs="宋体"/>
          <w:bCs/>
          <w:color w:val="auto"/>
          <w:szCs w:val="32"/>
          <w:highlight w:val="none"/>
        </w:rPr>
      </w:pPr>
      <w:r>
        <w:rPr>
          <w:rFonts w:hint="eastAsia" w:ascii="Times New Roman" w:hAnsi="Times New Roman" w:eastAsia="宋体" w:cs="Times New Roman"/>
          <w:b/>
          <w:sz w:val="32"/>
          <w:szCs w:val="32"/>
          <w:lang w:eastAsia="zh-CN"/>
        </w:rPr>
        <w:t xml:space="preserve">八、</w:t>
      </w:r>
      <w:r>
        <w:rPr>
          <w:rFonts w:hint="eastAsia" w:ascii="宋体" w:hAnsi="宋体" w:eastAsia="宋体" w:cs="宋体"/>
          <w:bCs/>
          <w:color w:val="auto"/>
          <w:szCs w:val="32"/>
          <w:highlight w:val="none"/>
        </w:rPr>
        <w:t xml:space="preserve">技术响应偏离表（技术参数响应）</w:t>
      </w:r>
      <w:r/>
    </w:p>
    <w:tbl>
      <w:tblPr>
        <w:tblStyle w:val="789"/>
        <w:tblW w:w="9394" w:type="dxa"/>
        <w:tblInd w:w="-117"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auto"/>
                <w:highlight w:val="none"/>
              </w:rPr>
            </w:pPr>
            <w:r>
              <w:rPr>
                <w:rFonts w:hint="eastAsia" w:ascii="宋体" w:hAnsi="宋体" w:cs="仿宋"/>
                <w:color w:val="auto"/>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auto"/>
                <w:highlight w:val="none"/>
              </w:rPr>
            </w:pPr>
            <w:r>
              <w:rPr>
                <w:rFonts w:hint="eastAsia" w:ascii="宋体" w:hAnsi="宋体" w:cs="仿宋"/>
                <w:color w:val="auto"/>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auto"/>
                <w:sz w:val="28"/>
                <w:highlight w:val="none"/>
              </w:rPr>
            </w:pPr>
            <w:r>
              <w:rPr>
                <w:rFonts w:hint="eastAsia" w:ascii="宋体" w:hAnsi="宋体" w:cs="仿宋"/>
                <w:color w:val="auto"/>
                <w:sz w:val="28"/>
                <w:highlight w:val="none"/>
              </w:rPr>
              <w:t xml:space="preserve">偏离情况</w:t>
            </w:r>
            <w:r/>
          </w:p>
          <w:p>
            <w:pPr>
              <w:jc w:val="center"/>
              <w:spacing w:before="100" w:line="400" w:lineRule="exact"/>
              <w:rPr>
                <w:rFonts w:hint="eastAsia" w:ascii="宋体" w:hAnsi="宋体" w:cs="仿宋"/>
                <w:color w:val="auto"/>
                <w:sz w:val="28"/>
                <w:highlight w:val="none"/>
              </w:rPr>
            </w:pPr>
            <w:r>
              <w:rPr>
                <w:rFonts w:hint="eastAsia" w:ascii="宋体" w:hAnsi="宋体" w:cs="仿宋"/>
                <w:color w:val="auto"/>
                <w:sz w:val="28"/>
                <w:highlight w:val="none"/>
              </w:rPr>
              <w:t xml:space="preserve">（</w:t>
            </w:r>
            <w:r>
              <w:rPr>
                <w:rFonts w:ascii="宋体" w:hAnsi="宋体" w:cs="仿宋"/>
                <w:b/>
                <w:color w:val="auto"/>
                <w:sz w:val="24"/>
                <w:highlight w:val="none"/>
              </w:rPr>
              <w:t xml:space="preserve">正偏离、负偏离、无偏离</w:t>
            </w:r>
            <w:r>
              <w:rPr>
                <w:rFonts w:hint="eastAsia" w:ascii="宋体" w:hAnsi="宋体"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auto"/>
                <w:sz w:val="28"/>
                <w:szCs w:val="28"/>
                <w:highlight w:val="none"/>
              </w:rPr>
            </w:pPr>
            <w:r>
              <w:rPr>
                <w:rFonts w:hint="eastAsia" w:ascii="宋体" w:hAnsi="宋体" w:cs="仿宋"/>
                <w:color w:val="auto"/>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rPr>
          <w:rFonts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pStyle w:val="881"/>
        <w:ind w:firstLine="482"/>
        <w:jc w:val="both"/>
        <w:spacing w:before="0" w:beforeAutospacing="0" w:after="0" w:afterAutospacing="0" w:line="400" w:lineRule="exact"/>
        <w:widowControl w:val="off"/>
        <w:rPr>
          <w:rFonts w:cs="仿宋"/>
          <w:b/>
          <w:bCs/>
          <w:color w:val="auto"/>
          <w:szCs w:val="28"/>
          <w:highlight w:val="none"/>
        </w:rPr>
      </w:pPr>
      <w:r>
        <w:rPr>
          <w:rFonts w:cs="仿宋"/>
          <w:b/>
          <w:bCs/>
          <w:color w:val="auto"/>
          <w:szCs w:val="28"/>
          <w:highlight w:val="none"/>
        </w:rPr>
      </w:r>
      <w:r/>
    </w:p>
    <w:p>
      <w:pPr>
        <w:pStyle w:val="881"/>
        <w:ind w:firstLine="482"/>
        <w:jc w:val="both"/>
        <w:spacing w:before="0" w:beforeAutospacing="0" w:after="0" w:afterAutospacing="0" w:line="400" w:lineRule="exact"/>
        <w:widowControl w:val="off"/>
        <w:rPr>
          <w:rFonts w:ascii="Times New Roman" w:hAnsi="Times New Roman"/>
          <w:b/>
          <w:bCs/>
          <w:color w:val="auto"/>
          <w:szCs w:val="20"/>
          <w:highlight w:val="none"/>
        </w:rPr>
      </w:pPr>
      <w:r>
        <w:rPr>
          <w:rFonts w:hint="eastAsia" w:ascii="Times New Roman" w:hAnsi="Times New Roman" w:cs="仿宋"/>
          <w:b/>
          <w:bCs/>
          <w:color w:val="auto"/>
          <w:szCs w:val="28"/>
          <w:highlight w:val="none"/>
        </w:rPr>
        <w:t xml:space="preserve">备注：</w:t>
      </w:r>
      <w:r>
        <w:rPr>
          <w:rFonts w:hint="eastAsia" w:ascii="Times New Roman" w:hAnsi="Times New Roman" w:cs="仿宋"/>
          <w:color w:val="auto"/>
          <w:szCs w:val="28"/>
          <w:highlight w:val="none"/>
        </w:rPr>
        <w:t xml:space="preserve">1.</w:t>
      </w:r>
      <w:r>
        <w:rPr>
          <w:rFonts w:hint="eastAsia" w:ascii="Times New Roman" w:hAnsi="Times New Roman"/>
          <w:color w:val="auto"/>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p>
    <w:p>
      <w:pPr>
        <w:pStyle w:val="881"/>
        <w:ind w:firstLine="480"/>
        <w:jc w:val="both"/>
        <w:spacing w:before="0" w:beforeAutospacing="0" w:after="0" w:afterAutospacing="0" w:line="400" w:lineRule="exact"/>
        <w:widowControl w:val="off"/>
        <w:rPr>
          <w:rFonts w:ascii="Times New Roman" w:hAnsi="Times New Roman"/>
          <w:color w:val="auto"/>
          <w:szCs w:val="20"/>
          <w:highlight w:val="none"/>
        </w:rPr>
      </w:pPr>
      <w:r>
        <w:rPr>
          <w:rFonts w:hint="eastAsia" w:ascii="Times New Roman" w:hAnsi="Times New Roman" w:cs="仿宋"/>
          <w:color w:val="auto"/>
          <w:szCs w:val="28"/>
          <w:highlight w:val="none"/>
        </w:rPr>
        <w:t xml:space="preserve">2.对采购需求的其它非实质性要求，投标人按所投产品情况</w:t>
      </w:r>
      <w:r>
        <w:rPr>
          <w:rFonts w:ascii="Times New Roman" w:hAnsi="Times New Roman" w:cs="仿宋"/>
          <w:color w:val="auto"/>
          <w:szCs w:val="28"/>
          <w:highlight w:val="none"/>
        </w:rPr>
        <w:t xml:space="preserve">在此表中详细列出偏离情况（包括正偏离、负偏离、无偏离）并说明理由</w:t>
      </w:r>
      <w:r>
        <w:rPr>
          <w:rFonts w:hint="eastAsia" w:ascii="Times New Roman" w:hAnsi="Times New Roman" w:cs="仿宋"/>
          <w:color w:val="auto"/>
          <w:szCs w:val="28"/>
          <w:highlight w:val="none"/>
        </w:rPr>
        <w:t xml:space="preserve">；未列明的均视为未响应招标文件要求</w:t>
      </w:r>
      <w:r>
        <w:rPr>
          <w:rFonts w:ascii="Times New Roman" w:hAnsi="Times New Roman" w:cs="仿宋"/>
          <w:color w:val="auto"/>
          <w:szCs w:val="28"/>
          <w:highlight w:val="none"/>
        </w:rPr>
        <w:t xml:space="preserve">。</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817"/>
        <w:spacing w:before="0" w:after="0" w:line="520" w:lineRule="exact"/>
        <w:rPr>
          <w:rFonts w:hint="eastAsia" w:ascii="Times New Roman" w:hAnsi="Times New Roman" w:eastAsia="宋体" w:cs="Times New Roman"/>
          <w:b/>
          <w:sz w:val="32"/>
          <w:szCs w:val="32"/>
          <w:lang w:val="en-US" w:eastAsia="zh-CN"/>
        </w:rPr>
      </w:pPr>
      <w:r>
        <w:rPr>
          <w:rFonts w:hint="eastAsia" w:ascii="Times New Roman" w:hAnsi="Times New Roman" w:eastAsia="宋体" w:cs="Times New Roman"/>
          <w:b/>
          <w:sz w:val="32"/>
          <w:szCs w:val="32"/>
          <w:lang w:val="en-US" w:eastAsia="zh-CN"/>
        </w:rPr>
        <w:t xml:space="preserve">九、项目组人员</w:t>
      </w:r>
      <w:r/>
    </w:p>
    <w:p>
      <w:pPr>
        <w:jc w:val="center"/>
        <w:spacing w:line="440" w:lineRule="exact"/>
        <w:widowControl w:val="off"/>
        <w:rPr>
          <w:rFonts w:hint="default" w:ascii="宋体" w:hAnsi="Calibri" w:eastAsia="宋体" w:cs="宋体"/>
          <w:b/>
          <w:bCs/>
          <w:sz w:val="24"/>
          <w:szCs w:val="22"/>
          <w:lang w:val="en-US" w:eastAsia="zh-CN" w:bidi="ar-SA"/>
        </w:rPr>
      </w:pPr>
      <w:r>
        <w:rPr>
          <w:rFonts w:hint="eastAsia" w:ascii="宋体" w:hAnsi="Calibri" w:eastAsia="宋体" w:cs="宋体"/>
          <w:b/>
          <w:bCs/>
          <w:sz w:val="24"/>
          <w:szCs w:val="22"/>
          <w:lang w:val="en-US" w:eastAsia="zh-CN" w:bidi="ar-SA"/>
        </w:rPr>
        <w:t xml:space="preserve">项目组成员</w:t>
      </w:r>
      <w:r/>
    </w:p>
    <w:tbl>
      <w:tblPr>
        <w:tblStyle w:val="78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jc w:val="center"/>
              <w:spacing w:line="440" w:lineRule="exact"/>
              <w:widowControl/>
              <w:rPr>
                <w:rFonts w:hint="default" w:ascii="宋体" w:hAnsi="Times New Roman" w:eastAsia="宋体" w:cs="宋体"/>
                <w:sz w:val="24"/>
                <w:szCs w:val="24"/>
                <w:lang w:val="en-US" w:eastAsia="zh-CN" w:bidi="ar-SA"/>
              </w:rPr>
            </w:pPr>
            <w:r>
              <w:rPr>
                <w:rFonts w:hint="eastAsia" w:ascii="宋体" w:hAnsi="Times New Roman" w:eastAsia="宋体" w:cs="宋体"/>
                <w:sz w:val="24"/>
                <w:szCs w:val="24"/>
                <w:lang w:val="en-US" w:eastAsia="zh-CN" w:bidi="ar-SA"/>
              </w:rPr>
              <w:t xml:space="preserve">姓名</w:t>
            </w:r>
            <w:r/>
          </w:p>
        </w:tc>
        <w:tc>
          <w:tcPr>
            <w:tcW w:w="1843" w:type="dxa"/>
            <w:vAlign w:val="center"/>
            <w:textDirection w:val="lrTb"/>
            <w:noWrap/>
          </w:tcPr>
          <w:p>
            <w:pPr>
              <w:jc w:val="center"/>
              <w:spacing w:line="440" w:lineRule="exact"/>
              <w:widowControl/>
              <w:rPr>
                <w:rFonts w:hint="default" w:ascii="宋体" w:hAnsi="Times New Roman" w:eastAsia="宋体" w:cs="宋体"/>
                <w:sz w:val="24"/>
                <w:szCs w:val="24"/>
                <w:lang w:val="en-US" w:eastAsia="zh-CN" w:bidi="ar-SA"/>
              </w:rPr>
            </w:pPr>
            <w:r>
              <w:rPr>
                <w:rFonts w:hint="eastAsia" w:ascii="宋体" w:hAnsi="Times New Roman" w:eastAsia="宋体" w:cs="宋体"/>
                <w:sz w:val="24"/>
                <w:szCs w:val="24"/>
                <w:lang w:val="en-US" w:eastAsia="zh-CN" w:bidi="ar-SA"/>
              </w:rPr>
              <w:t xml:space="preserve">职务</w:t>
            </w:r>
            <w:r/>
          </w:p>
        </w:tc>
        <w:tc>
          <w:tcPr>
            <w:tcW w:w="992" w:type="dxa"/>
            <w:vAlign w:val="center"/>
            <w:textDirection w:val="lrTb"/>
            <w:noWrap/>
          </w:tcPr>
          <w:p>
            <w:pPr>
              <w:jc w:val="center"/>
              <w:spacing w:line="440" w:lineRule="exact"/>
              <w:widowControl/>
              <w:rPr>
                <w:rFonts w:hint="default" w:ascii="宋体" w:hAnsi="Times New Roman" w:eastAsia="宋体" w:cs="宋体"/>
                <w:sz w:val="24"/>
                <w:szCs w:val="24"/>
                <w:lang w:val="en-US" w:eastAsia="zh-CN" w:bidi="ar-SA"/>
              </w:rPr>
            </w:pPr>
            <w:r>
              <w:rPr>
                <w:rFonts w:hint="eastAsia" w:ascii="宋体" w:hAnsi="Times New Roman" w:eastAsia="宋体" w:cs="宋体"/>
                <w:sz w:val="24"/>
                <w:szCs w:val="24"/>
                <w:lang w:val="en-US" w:eastAsia="zh-CN" w:bidi="ar-SA"/>
              </w:rPr>
              <w:t xml:space="preserve">学历</w:t>
            </w:r>
            <w:r/>
          </w:p>
        </w:tc>
        <w:tc>
          <w:tcPr>
            <w:tcW w:w="1984" w:type="dxa"/>
            <w:vAlign w:val="center"/>
            <w:textDirection w:val="lrTb"/>
            <w:noWrap/>
          </w:tcPr>
          <w:p>
            <w:pPr>
              <w:ind w:firstLine="280"/>
              <w:jc w:val="both"/>
              <w:spacing w:line="440" w:lineRule="exact"/>
              <w:widowControl/>
              <w:rPr>
                <w:rFonts w:hint="default" w:ascii="宋体" w:hAnsi="Times New Roman" w:eastAsia="宋体" w:cs="宋体"/>
                <w:sz w:val="24"/>
                <w:szCs w:val="24"/>
                <w:lang w:val="en-US" w:eastAsia="zh-CN" w:bidi="ar-SA"/>
              </w:rPr>
            </w:pPr>
            <w:r>
              <w:rPr>
                <w:rFonts w:hint="eastAsia" w:ascii="宋体" w:hAnsi="Times New Roman" w:eastAsia="宋体" w:cs="宋体"/>
                <w:sz w:val="24"/>
                <w:szCs w:val="24"/>
                <w:lang w:val="en-US" w:eastAsia="zh-CN" w:bidi="ar-SA"/>
              </w:rPr>
              <w:t xml:space="preserve">身份证号</w:t>
            </w:r>
            <w:r/>
          </w:p>
        </w:tc>
        <w:tc>
          <w:tcPr>
            <w:tcW w:w="1702" w:type="dxa"/>
            <w:vAlign w:val="center"/>
            <w:textDirection w:val="lrTb"/>
            <w:noWrap/>
          </w:tcPr>
          <w:p>
            <w:pPr>
              <w:jc w:val="center"/>
              <w:spacing w:line="440" w:lineRule="exact"/>
              <w:widowControl/>
              <w:rPr>
                <w:rFonts w:hint="default" w:ascii="宋体" w:hAnsi="Times New Roman" w:eastAsia="宋体" w:cs="宋体"/>
                <w:sz w:val="24"/>
                <w:szCs w:val="24"/>
                <w:lang w:val="en-US" w:eastAsia="zh-CN" w:bidi="ar-SA"/>
              </w:rPr>
            </w:pPr>
            <w:r>
              <w:rPr>
                <w:rFonts w:hint="eastAsia" w:ascii="宋体" w:hAnsi="Times New Roman" w:eastAsia="宋体" w:cs="宋体"/>
                <w:sz w:val="24"/>
                <w:szCs w:val="24"/>
                <w:lang w:val="en-US" w:eastAsia="zh-CN" w:bidi="ar-SA"/>
              </w:rPr>
              <w:t xml:space="preserve">相关证书</w:t>
            </w:r>
            <w:r/>
          </w:p>
        </w:tc>
        <w:tc>
          <w:tcPr>
            <w:tcW w:w="962" w:type="dxa"/>
            <w:vAlign w:val="center"/>
            <w:textDirection w:val="lrTb"/>
            <w:noWrap/>
          </w:tcPr>
          <w:p>
            <w:pPr>
              <w:jc w:val="both"/>
              <w:spacing w:line="440" w:lineRule="exact"/>
              <w:widowControl/>
              <w:rPr>
                <w:rFonts w:hint="default" w:ascii="宋体" w:hAnsi="Times New Roman" w:eastAsia="宋体" w:cs="宋体"/>
                <w:sz w:val="24"/>
                <w:szCs w:val="24"/>
                <w:lang w:val="en-US" w:eastAsia="zh-CN" w:bidi="ar-SA"/>
              </w:rPr>
            </w:pPr>
            <w:r>
              <w:rPr>
                <w:rFonts w:hint="eastAsia" w:ascii="宋体" w:hAnsi="Times New Roman" w:eastAsia="宋体" w:cs="宋体"/>
                <w:sz w:val="24"/>
                <w:szCs w:val="24"/>
                <w:lang w:val="en-US" w:eastAsia="zh-CN" w:bidi="ar-SA"/>
              </w:rPr>
              <w:t xml:space="preserve">备注</w:t>
            </w:r>
            <w:r/>
          </w:p>
        </w:tc>
      </w:tr>
      <w:tr>
        <w:trPr>
          <w:trHeight w:val="729"/>
        </w:trPr>
        <w:tc>
          <w:tcPr>
            <w:tcW w:w="959"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843" w:type="dxa"/>
            <w:vAlign w:val="center"/>
            <w:textDirection w:val="lrTb"/>
            <w:noWrap/>
          </w:tcPr>
          <w:p>
            <w:pPr>
              <w:jc w:val="center"/>
              <w:spacing w:line="440" w:lineRule="exact"/>
              <w:widowControl w:val="off"/>
              <w:rPr>
                <w:rFonts w:hint="default" w:ascii="宋体" w:hAnsi="Calibri" w:eastAsia="宋体" w:cs="宋体"/>
                <w:sz w:val="24"/>
                <w:szCs w:val="22"/>
                <w:lang w:val="en-US" w:eastAsia="zh-CN" w:bidi="ar-SA"/>
              </w:rPr>
            </w:pPr>
            <w:r>
              <w:rPr>
                <w:rFonts w:hint="eastAsia" w:ascii="宋体" w:hAnsi="Calibri" w:eastAsia="宋体" w:cs="宋体"/>
                <w:sz w:val="24"/>
                <w:szCs w:val="22"/>
                <w:lang w:val="en-US" w:eastAsia="zh-CN" w:bidi="ar-SA"/>
              </w:rPr>
              <w:t xml:space="preserve">项目经理</w:t>
            </w:r>
            <w:r/>
          </w:p>
        </w:tc>
        <w:tc>
          <w:tcPr>
            <w:tcW w:w="99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984"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70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96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r>
      <w:tr>
        <w:trPr>
          <w:trHeight w:val="729"/>
        </w:trPr>
        <w:tc>
          <w:tcPr>
            <w:tcW w:w="959"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843" w:type="dxa"/>
            <w:vAlign w:val="center"/>
            <w:textDirection w:val="lrTb"/>
            <w:noWrap/>
          </w:tcPr>
          <w:p>
            <w:pPr>
              <w:jc w:val="center"/>
              <w:spacing w:line="440" w:lineRule="exact"/>
              <w:widowControl w:val="off"/>
              <w:rPr>
                <w:rFonts w:hint="default" w:ascii="宋体" w:hAnsi="Calibri" w:eastAsia="宋体" w:cs="宋体"/>
                <w:sz w:val="24"/>
                <w:szCs w:val="22"/>
                <w:lang w:val="en-US" w:eastAsia="zh-CN" w:bidi="ar-SA"/>
              </w:rPr>
            </w:pPr>
            <w:r>
              <w:rPr>
                <w:rFonts w:hint="eastAsia" w:ascii="宋体" w:hAnsi="Calibri" w:eastAsia="宋体" w:cs="宋体"/>
                <w:sz w:val="24"/>
                <w:szCs w:val="22"/>
                <w:lang w:val="en-US" w:eastAsia="zh-CN" w:bidi="ar-SA"/>
              </w:rPr>
              <w:t xml:space="preserve">......</w:t>
            </w:r>
            <w:r/>
          </w:p>
        </w:tc>
        <w:tc>
          <w:tcPr>
            <w:tcW w:w="99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984"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70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96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r>
      <w:tr>
        <w:trPr>
          <w:trHeight w:val="729"/>
        </w:trPr>
        <w:tc>
          <w:tcPr>
            <w:tcW w:w="959"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843" w:type="dxa"/>
            <w:vAlign w:val="center"/>
            <w:textDirection w:val="lrTb"/>
            <w:noWrap/>
          </w:tcPr>
          <w:p>
            <w:pPr>
              <w:ind w:firstLine="280"/>
              <w:jc w:val="both"/>
              <w:spacing w:line="440" w:lineRule="exact"/>
              <w:widowControl w:val="off"/>
              <w:rPr>
                <w:rFonts w:hint="default" w:ascii="宋体" w:hAnsi="Calibri" w:eastAsia="宋体" w:cs="宋体"/>
                <w:sz w:val="24"/>
                <w:szCs w:val="22"/>
                <w:lang w:val="en-US" w:eastAsia="zh-CN" w:bidi="ar-SA"/>
              </w:rPr>
            </w:pPr>
            <w:r>
              <w:rPr>
                <w:rFonts w:hint="eastAsia" w:ascii="宋体" w:hAnsi="Calibri" w:eastAsia="宋体" w:cs="宋体"/>
                <w:sz w:val="24"/>
                <w:szCs w:val="22"/>
                <w:lang w:val="en-US" w:eastAsia="zh-CN" w:bidi="ar-SA"/>
              </w:rPr>
              <w:t xml:space="preserve">......</w:t>
            </w:r>
            <w:r/>
          </w:p>
        </w:tc>
        <w:tc>
          <w:tcPr>
            <w:tcW w:w="99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984"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70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96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r>
      <w:tr>
        <w:trPr>
          <w:trHeight w:val="729"/>
        </w:trPr>
        <w:tc>
          <w:tcPr>
            <w:tcW w:w="959"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843" w:type="dxa"/>
            <w:vAlign w:val="center"/>
            <w:textDirection w:val="lrTb"/>
            <w:noWrap/>
          </w:tcPr>
          <w:p>
            <w:pPr>
              <w:jc w:val="both"/>
              <w:spacing w:line="440" w:lineRule="exact"/>
              <w:widowControl w:val="off"/>
              <w:rPr>
                <w:rFonts w:hint="default" w:ascii="宋体" w:hAnsi="Calibri" w:eastAsia="宋体" w:cs="宋体"/>
                <w:sz w:val="24"/>
                <w:szCs w:val="22"/>
                <w:lang w:val="en-US" w:eastAsia="zh-CN" w:bidi="ar-SA"/>
              </w:rPr>
            </w:pPr>
            <w:r>
              <w:rPr>
                <w:rFonts w:hint="default" w:ascii="宋体" w:hAnsi="Calibri" w:eastAsia="宋体" w:cs="宋体"/>
                <w:sz w:val="24"/>
                <w:szCs w:val="22"/>
                <w:lang w:val="en-US" w:eastAsia="zh-CN" w:bidi="ar-SA"/>
              </w:rPr>
            </w:r>
            <w:r/>
          </w:p>
        </w:tc>
        <w:tc>
          <w:tcPr>
            <w:tcW w:w="99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984"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70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96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r>
      <w:tr>
        <w:trPr>
          <w:trHeight w:val="729"/>
        </w:trPr>
        <w:tc>
          <w:tcPr>
            <w:tcW w:w="959"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843" w:type="dxa"/>
            <w:vAlign w:val="center"/>
            <w:textDirection w:val="lrTb"/>
            <w:noWrap/>
          </w:tcPr>
          <w:p>
            <w:pPr>
              <w:jc w:val="both"/>
              <w:spacing w:line="440" w:lineRule="exact"/>
              <w:widowControl w:val="off"/>
              <w:rPr>
                <w:rFonts w:hint="default" w:ascii="宋体" w:hAnsi="Calibri" w:eastAsia="宋体" w:cs="宋体"/>
                <w:sz w:val="24"/>
                <w:szCs w:val="22"/>
                <w:lang w:val="en-US" w:eastAsia="zh-CN" w:bidi="ar-SA"/>
              </w:rPr>
            </w:pPr>
            <w:r>
              <w:rPr>
                <w:rFonts w:hint="default" w:ascii="宋体" w:hAnsi="Calibri" w:eastAsia="宋体" w:cs="宋体"/>
                <w:sz w:val="24"/>
                <w:szCs w:val="22"/>
                <w:lang w:val="en-US" w:eastAsia="zh-CN" w:bidi="ar-SA"/>
              </w:rPr>
            </w:r>
            <w:r/>
          </w:p>
        </w:tc>
        <w:tc>
          <w:tcPr>
            <w:tcW w:w="99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984"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70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96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r>
      <w:tr>
        <w:trPr>
          <w:trHeight w:val="729"/>
        </w:trPr>
        <w:tc>
          <w:tcPr>
            <w:tcW w:w="959"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843"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99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984"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70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96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r>
      <w:tr>
        <w:trPr>
          <w:trHeight w:val="729"/>
        </w:trPr>
        <w:tc>
          <w:tcPr>
            <w:tcW w:w="959"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843"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99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984"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70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96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r>
      <w:tr>
        <w:trPr>
          <w:trHeight w:val="729"/>
        </w:trPr>
        <w:tc>
          <w:tcPr>
            <w:tcW w:w="959"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843"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99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984"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70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96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r>
      <w:tr>
        <w:trPr>
          <w:trHeight w:val="729"/>
        </w:trPr>
        <w:tc>
          <w:tcPr>
            <w:tcW w:w="959"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843"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99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984"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70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96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r>
      <w:tr>
        <w:trPr>
          <w:trHeight w:val="729"/>
        </w:trPr>
        <w:tc>
          <w:tcPr>
            <w:tcW w:w="959"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843"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99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984"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70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962" w:type="dxa"/>
            <w:vAlign w:val="center"/>
            <w:textDirection w:val="lrTb"/>
            <w:noWrap/>
          </w:tcPr>
          <w:p>
            <w:pPr>
              <w:ind w:firstLine="560"/>
              <w:jc w:val="center"/>
              <w:spacing w:line="440" w:lineRule="exact"/>
              <w:widowControl/>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r>
    </w:tbl>
    <w:p>
      <w:pPr>
        <w:ind w:firstLine="398"/>
        <w:jc w:val="both"/>
        <w:spacing w:line="440" w:lineRule="exact"/>
        <w:widowControl w:val="off"/>
        <w:rPr>
          <w:rFonts w:hint="default" w:ascii="宋体" w:hAnsi="Calibri" w:eastAsia="宋体" w:cs="宋体"/>
          <w:sz w:val="24"/>
          <w:szCs w:val="22"/>
          <w:lang w:val="en-US" w:eastAsia="zh-CN" w:bidi="ar-SA"/>
        </w:rPr>
      </w:pPr>
      <w:r>
        <w:rPr>
          <w:rFonts w:hint="eastAsia" w:ascii="宋体" w:hAnsi="Calibri" w:eastAsia="宋体" w:cs="宋体"/>
          <w:b/>
          <w:sz w:val="24"/>
          <w:szCs w:val="22"/>
          <w:lang w:val="en-US" w:eastAsia="zh-CN" w:bidi="ar-SA"/>
        </w:rPr>
        <w:t xml:space="preserve">注：如供应商中标，项目组成员必须按本表承诺人员操作，不得随意更换。按招标文件要求附相关人员证书。</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817"/>
        <w:spacing w:before="0" w:after="0" w:line="520" w:lineRule="exact"/>
        <w:rPr>
          <w:rFonts w:ascii="宋体" w:hAnsi="Times New Roman" w:eastAsia="宋体" w:cs="宋体"/>
          <w:sz w:val="24"/>
        </w:rPr>
      </w:pPr>
      <w:r>
        <w:rPr>
          <w:rFonts w:ascii="宋体" w:hAnsi="宋体"/>
          <w:color w:val="auto"/>
          <w:sz w:val="24"/>
          <w:szCs w:val="24"/>
          <w:highlight w:val="none"/>
        </w:rPr>
        <w:br w:type="page" w:clear="all"/>
      </w:r>
      <w:bookmarkStart w:id="215" w:name="_Toc11176"/>
      <w:r>
        <w:rPr>
          <w:rFonts w:hint="eastAsia" w:ascii="Times New Roman" w:hAnsi="Times New Roman" w:eastAsia="宋体" w:cs="Times New Roman"/>
          <w:b/>
          <w:sz w:val="32"/>
          <w:szCs w:val="32"/>
          <w:lang w:val="en-US" w:eastAsia="zh-CN"/>
        </w:rPr>
        <w:t xml:space="preserve">十、</w:t>
      </w:r>
      <w:bookmarkEnd w:id="215"/>
      <w:r>
        <w:rPr>
          <w:rFonts w:hint="eastAsia" w:ascii="Times New Roman" w:hAnsi="Times New Roman" w:eastAsia="宋体" w:cs="Times New Roman"/>
          <w:b/>
          <w:sz w:val="32"/>
          <w:szCs w:val="32"/>
          <w:lang w:val="en-US" w:eastAsia="zh-CN"/>
        </w:rPr>
        <w:t xml:space="preserve">企业业绩</w:t>
      </w:r>
      <w:r/>
    </w:p>
    <w:p>
      <w:pPr>
        <w:jc w:val="center"/>
        <w:spacing w:line="440" w:lineRule="exact"/>
        <w:widowControl w:val="off"/>
        <w:rPr>
          <w:rFonts w:hint="default" w:ascii="宋体" w:hAnsi="Calibri" w:eastAsia="宋体" w:cs="宋体"/>
          <w:b/>
          <w:sz w:val="24"/>
          <w:szCs w:val="24"/>
          <w:lang w:val="en-US" w:eastAsia="zh-CN" w:bidi="ar-SA"/>
        </w:rPr>
      </w:pPr>
      <w:r>
        <w:rPr>
          <w:rFonts w:hint="eastAsia" w:ascii="宋体" w:hAnsi="Calibri" w:eastAsia="宋体" w:cs="宋体"/>
          <w:b/>
          <w:sz w:val="24"/>
          <w:szCs w:val="24"/>
          <w:lang w:val="en-US" w:eastAsia="zh-CN" w:bidi="ar-SA"/>
        </w:rPr>
        <w:t xml:space="preserve">投标人承担类似项目业绩一览表</w:t>
      </w:r>
      <w:r/>
    </w:p>
    <w:tbl>
      <w:tblPr>
        <w:tblStyle w:val="7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jc w:val="center"/>
              <w:spacing w:line="440" w:lineRule="exact"/>
              <w:widowControl w:val="off"/>
              <w:rPr>
                <w:rFonts w:hint="default" w:ascii="宋体" w:hAnsi="Times New Roman" w:eastAsia="宋体" w:cs="宋体"/>
                <w:sz w:val="24"/>
                <w:szCs w:val="24"/>
                <w:lang w:val="en-US" w:eastAsia="zh-CN" w:bidi="ar-SA"/>
              </w:rPr>
            </w:pPr>
            <w:r>
              <w:rPr>
                <w:rFonts w:hint="eastAsia" w:ascii="宋体" w:hAnsi="Times New Roman" w:eastAsia="宋体" w:cs="宋体"/>
                <w:sz w:val="24"/>
                <w:szCs w:val="24"/>
                <w:lang w:val="en-US" w:eastAsia="zh-CN" w:bidi="ar-SA"/>
              </w:rPr>
              <w:t xml:space="preserve">序号</w:t>
            </w:r>
            <w:r/>
          </w:p>
        </w:tc>
        <w:tc>
          <w:tcPr>
            <w:tcW w:w="3827" w:type="dxa"/>
            <w:vAlign w:val="center"/>
            <w:textDirection w:val="lrTb"/>
            <w:noWrap/>
          </w:tcPr>
          <w:p>
            <w:pPr>
              <w:jc w:val="center"/>
              <w:spacing w:line="440" w:lineRule="exact"/>
              <w:widowControl w:val="off"/>
              <w:rPr>
                <w:rFonts w:hint="default" w:ascii="宋体" w:hAnsi="Times New Roman" w:eastAsia="宋体" w:cs="宋体"/>
                <w:sz w:val="24"/>
                <w:szCs w:val="24"/>
                <w:lang w:val="en-US" w:eastAsia="zh-CN" w:bidi="ar-SA"/>
              </w:rPr>
            </w:pPr>
            <w:r>
              <w:rPr>
                <w:rFonts w:hint="eastAsia" w:ascii="宋体" w:hAnsi="Times New Roman" w:eastAsia="宋体" w:cs="宋体"/>
                <w:sz w:val="24"/>
                <w:szCs w:val="24"/>
                <w:lang w:val="en-US" w:eastAsia="zh-CN" w:bidi="ar-SA"/>
              </w:rPr>
              <w:t xml:space="preserve">项目名称</w:t>
            </w:r>
            <w:r/>
          </w:p>
        </w:tc>
        <w:tc>
          <w:tcPr>
            <w:tcW w:w="2433" w:type="dxa"/>
            <w:vAlign w:val="center"/>
            <w:textDirection w:val="lrTb"/>
            <w:noWrap/>
          </w:tcPr>
          <w:p>
            <w:pPr>
              <w:jc w:val="center"/>
              <w:spacing w:line="440" w:lineRule="exact"/>
              <w:widowControl w:val="off"/>
              <w:rPr>
                <w:rFonts w:hint="default" w:ascii="宋体" w:hAnsi="Times New Roman" w:eastAsia="宋体" w:cs="宋体"/>
                <w:sz w:val="24"/>
                <w:szCs w:val="24"/>
                <w:lang w:val="en-US" w:eastAsia="zh-CN" w:bidi="ar-SA"/>
              </w:rPr>
            </w:pPr>
            <w:r>
              <w:rPr>
                <w:rFonts w:hint="eastAsia" w:ascii="宋体" w:hAnsi="Times New Roman" w:eastAsia="宋体" w:cs="宋体"/>
                <w:sz w:val="24"/>
                <w:szCs w:val="24"/>
                <w:lang w:val="en-US" w:eastAsia="zh-CN" w:bidi="ar-SA"/>
              </w:rPr>
              <w:t xml:space="preserve">采购单位</w:t>
            </w:r>
            <w:r/>
          </w:p>
        </w:tc>
        <w:tc>
          <w:tcPr>
            <w:tcW w:w="1395" w:type="dxa"/>
            <w:vAlign w:val="center"/>
            <w:textDirection w:val="lrTb"/>
            <w:noWrap/>
          </w:tcPr>
          <w:p>
            <w:pPr>
              <w:jc w:val="center"/>
              <w:spacing w:line="440" w:lineRule="exact"/>
              <w:widowControl w:val="off"/>
              <w:rPr>
                <w:rFonts w:hint="default" w:ascii="宋体" w:hAnsi="Times New Roman" w:eastAsia="宋体" w:cs="宋体"/>
                <w:sz w:val="24"/>
                <w:szCs w:val="24"/>
                <w:lang w:val="en-US" w:eastAsia="zh-CN" w:bidi="ar-SA"/>
              </w:rPr>
            </w:pPr>
            <w:r>
              <w:rPr>
                <w:rFonts w:hint="eastAsia" w:ascii="宋体" w:hAnsi="Times New Roman" w:eastAsia="宋体" w:cs="宋体"/>
                <w:sz w:val="24"/>
                <w:szCs w:val="24"/>
                <w:lang w:val="en-US" w:eastAsia="zh-CN" w:bidi="ar-SA"/>
              </w:rPr>
              <w:t xml:space="preserve">合同金额</w:t>
            </w:r>
            <w:r/>
          </w:p>
        </w:tc>
      </w:tr>
      <w:tr>
        <w:trPr>
          <w:jc w:val="center"/>
          <w:trHeight w:val="1510"/>
        </w:trPr>
        <w:tc>
          <w:tcPr>
            <w:tcW w:w="1229" w:type="dxa"/>
            <w:textDirection w:val="lrTb"/>
            <w:noWrap/>
          </w:tcPr>
          <w:p>
            <w:pPr>
              <w:jc w:val="center"/>
              <w:spacing w:line="440" w:lineRule="exact"/>
              <w:widowControl w:val="off"/>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3827" w:type="dxa"/>
            <w:vAlign w:val="center"/>
            <w:textDirection w:val="lrTb"/>
            <w:noWrap/>
          </w:tcPr>
          <w:p>
            <w:pPr>
              <w:jc w:val="center"/>
              <w:spacing w:line="440" w:lineRule="exact"/>
              <w:widowControl w:val="off"/>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2433" w:type="dxa"/>
            <w:vAlign w:val="center"/>
            <w:textDirection w:val="lrTb"/>
            <w:noWrap/>
          </w:tcPr>
          <w:p>
            <w:pPr>
              <w:jc w:val="center"/>
              <w:spacing w:line="440" w:lineRule="exact"/>
              <w:widowControl w:val="off"/>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395" w:type="dxa"/>
            <w:vAlign w:val="center"/>
            <w:textDirection w:val="lrTb"/>
            <w:noWrap/>
          </w:tcPr>
          <w:p>
            <w:pPr>
              <w:jc w:val="center"/>
              <w:spacing w:line="440" w:lineRule="exact"/>
              <w:widowControl w:val="off"/>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r>
      <w:tr>
        <w:trPr>
          <w:jc w:val="center"/>
          <w:trHeight w:val="1510"/>
        </w:trPr>
        <w:tc>
          <w:tcPr>
            <w:tcW w:w="1229" w:type="dxa"/>
            <w:textDirection w:val="lrTb"/>
            <w:noWrap/>
          </w:tcPr>
          <w:p>
            <w:pPr>
              <w:jc w:val="center"/>
              <w:spacing w:line="440" w:lineRule="exact"/>
              <w:widowControl w:val="off"/>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3827" w:type="dxa"/>
            <w:vAlign w:val="center"/>
            <w:textDirection w:val="lrTb"/>
            <w:noWrap/>
          </w:tcPr>
          <w:p>
            <w:pPr>
              <w:jc w:val="center"/>
              <w:spacing w:line="440" w:lineRule="exact"/>
              <w:widowControl w:val="off"/>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2433" w:type="dxa"/>
            <w:vAlign w:val="center"/>
            <w:textDirection w:val="lrTb"/>
            <w:noWrap/>
          </w:tcPr>
          <w:p>
            <w:pPr>
              <w:jc w:val="center"/>
              <w:spacing w:line="440" w:lineRule="exact"/>
              <w:widowControl w:val="off"/>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395" w:type="dxa"/>
            <w:vAlign w:val="center"/>
            <w:textDirection w:val="lrTb"/>
            <w:noWrap/>
          </w:tcPr>
          <w:p>
            <w:pPr>
              <w:jc w:val="center"/>
              <w:spacing w:line="440" w:lineRule="exact"/>
              <w:widowControl w:val="off"/>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r>
      <w:tr>
        <w:trPr>
          <w:jc w:val="center"/>
          <w:trHeight w:val="1510"/>
        </w:trPr>
        <w:tc>
          <w:tcPr>
            <w:tcW w:w="1229" w:type="dxa"/>
            <w:textDirection w:val="lrTb"/>
            <w:noWrap/>
          </w:tcPr>
          <w:p>
            <w:pPr>
              <w:jc w:val="center"/>
              <w:spacing w:line="440" w:lineRule="exact"/>
              <w:widowControl w:val="off"/>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3827" w:type="dxa"/>
            <w:vAlign w:val="center"/>
            <w:textDirection w:val="lrTb"/>
            <w:noWrap/>
          </w:tcPr>
          <w:p>
            <w:pPr>
              <w:jc w:val="center"/>
              <w:spacing w:line="440" w:lineRule="exact"/>
              <w:widowControl w:val="off"/>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2433" w:type="dxa"/>
            <w:vAlign w:val="center"/>
            <w:textDirection w:val="lrTb"/>
            <w:noWrap/>
          </w:tcPr>
          <w:p>
            <w:pPr>
              <w:jc w:val="center"/>
              <w:spacing w:line="440" w:lineRule="exact"/>
              <w:widowControl w:val="off"/>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395" w:type="dxa"/>
            <w:vAlign w:val="center"/>
            <w:textDirection w:val="lrTb"/>
            <w:noWrap/>
          </w:tcPr>
          <w:p>
            <w:pPr>
              <w:jc w:val="center"/>
              <w:spacing w:line="440" w:lineRule="exact"/>
              <w:widowControl w:val="off"/>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r>
      <w:tr>
        <w:trPr>
          <w:jc w:val="center"/>
          <w:trHeight w:val="1525"/>
        </w:trPr>
        <w:tc>
          <w:tcPr>
            <w:tcW w:w="1229" w:type="dxa"/>
            <w:textDirection w:val="lrTb"/>
            <w:noWrap/>
          </w:tcPr>
          <w:p>
            <w:pPr>
              <w:jc w:val="center"/>
              <w:spacing w:line="440" w:lineRule="exact"/>
              <w:widowControl w:val="off"/>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3827" w:type="dxa"/>
            <w:vAlign w:val="center"/>
            <w:textDirection w:val="lrTb"/>
            <w:noWrap/>
          </w:tcPr>
          <w:p>
            <w:pPr>
              <w:jc w:val="center"/>
              <w:spacing w:line="440" w:lineRule="exact"/>
              <w:widowControl w:val="off"/>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2433" w:type="dxa"/>
            <w:vAlign w:val="center"/>
            <w:textDirection w:val="lrTb"/>
            <w:noWrap/>
          </w:tcPr>
          <w:p>
            <w:pPr>
              <w:jc w:val="center"/>
              <w:spacing w:line="440" w:lineRule="exact"/>
              <w:widowControl w:val="off"/>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c>
          <w:tcPr>
            <w:tcW w:w="1395" w:type="dxa"/>
            <w:vAlign w:val="center"/>
            <w:textDirection w:val="lrTb"/>
            <w:noWrap/>
          </w:tcPr>
          <w:p>
            <w:pPr>
              <w:jc w:val="center"/>
              <w:spacing w:line="440" w:lineRule="exact"/>
              <w:widowControl w:val="off"/>
              <w:rPr>
                <w:rFonts w:hint="default" w:ascii="宋体" w:hAnsi="Times New Roman" w:eastAsia="宋体" w:cs="宋体"/>
                <w:sz w:val="24"/>
                <w:szCs w:val="24"/>
                <w:lang w:val="en-US" w:eastAsia="zh-CN" w:bidi="ar-SA"/>
              </w:rPr>
            </w:pPr>
            <w:r>
              <w:rPr>
                <w:rFonts w:hint="default" w:ascii="宋体" w:hAnsi="Times New Roman" w:eastAsia="宋体" w:cs="宋体"/>
                <w:sz w:val="24"/>
                <w:szCs w:val="24"/>
                <w:lang w:val="en-US" w:eastAsia="zh-CN" w:bidi="ar-SA"/>
              </w:rPr>
            </w:r>
            <w:r/>
          </w:p>
        </w:tc>
      </w:tr>
    </w:tbl>
    <w:p>
      <w:pPr>
        <w:jc w:val="both"/>
        <w:spacing w:line="440" w:lineRule="exact"/>
        <w:widowControl w:val="off"/>
        <w:rPr>
          <w:rFonts w:hint="default" w:ascii="宋体" w:hAnsi="Calibri" w:eastAsia="宋体" w:cs="宋体"/>
          <w:sz w:val="24"/>
          <w:szCs w:val="24"/>
          <w:lang w:val="en-US" w:eastAsia="zh-CN" w:bidi="ar-SA"/>
        </w:rPr>
      </w:pPr>
      <w:r>
        <w:rPr>
          <w:rFonts w:hint="eastAsia" w:ascii="宋体" w:hAnsi="Calibri" w:eastAsia="宋体" w:cs="宋体"/>
          <w:b/>
          <w:sz w:val="24"/>
          <w:szCs w:val="24"/>
          <w:lang w:val="en-US" w:eastAsia="zh-CN" w:bidi="ar-SA"/>
        </w:rPr>
        <w:t xml:space="preserve">注：请填写此表，并按要求上传业绩资料电子件。</w:t>
      </w:r>
      <w:r/>
    </w:p>
    <w:p>
      <w:pPr>
        <w:pStyle w:val="1098"/>
        <w:jc w:val="center"/>
        <w:rPr>
          <w:rFonts w:ascii="Times New Roman" w:hAnsi="Times New Roman"/>
          <w:color w:val="auto"/>
          <w:sz w:val="22"/>
          <w:szCs w:val="21"/>
          <w:highlight w:val="none"/>
        </w:rPr>
      </w:pPr>
      <w:r>
        <w:rPr>
          <w:rFonts w:ascii="Times New Roman" w:hAnsi="Times New Roman"/>
          <w:color w:val="auto"/>
          <w:sz w:val="22"/>
          <w:szCs w:val="21"/>
          <w:highlight w:val="none"/>
        </w:rPr>
        <w:t xml:space="preserve"> </w:t>
      </w:r>
      <w:r/>
    </w:p>
    <w:p>
      <w:pPr>
        <w:pStyle w:val="1098"/>
        <w:jc w:val="center"/>
        <w:rPr>
          <w:rFonts w:ascii="Times New Roman" w:hAnsi="Times New Roman"/>
          <w:color w:val="auto"/>
          <w:sz w:val="22"/>
          <w:szCs w:val="21"/>
          <w:highlight w:val="none"/>
        </w:rPr>
      </w:pPr>
      <w:r>
        <w:rPr>
          <w:rFonts w:ascii="Times New Roman" w:hAnsi="Times New Roman"/>
          <w:color w:val="auto"/>
          <w:sz w:val="22"/>
          <w:szCs w:val="21"/>
          <w:highlight w:val="none"/>
        </w:rPr>
      </w:r>
      <w:r/>
    </w:p>
    <w:p>
      <w:pPr>
        <w:pStyle w:val="1098"/>
        <w:jc w:val="center"/>
        <w:rPr>
          <w:rFonts w:ascii="Times New Roman" w:hAnsi="Times New Roman"/>
          <w:color w:val="auto"/>
          <w:sz w:val="22"/>
          <w:szCs w:val="21"/>
          <w:highlight w:val="none"/>
        </w:rPr>
      </w:pPr>
      <w:r>
        <w:rPr>
          <w:rFonts w:ascii="Times New Roman" w:hAnsi="Times New Roman"/>
          <w:color w:val="auto"/>
          <w:sz w:val="22"/>
          <w:szCs w:val="21"/>
          <w:highlight w:val="none"/>
        </w:rPr>
      </w:r>
      <w:r/>
    </w:p>
    <w:p>
      <w:pPr>
        <w:pStyle w:val="1098"/>
        <w:jc w:val="center"/>
        <w:rPr>
          <w:rFonts w:ascii="Times New Roman" w:hAnsi="Times New Roman"/>
          <w:color w:val="auto"/>
          <w:sz w:val="22"/>
          <w:szCs w:val="21"/>
          <w:highlight w:val="none"/>
        </w:rPr>
      </w:pPr>
      <w:r>
        <w:rPr>
          <w:rFonts w:ascii="Times New Roman" w:hAnsi="Times New Roman"/>
          <w:color w:val="auto"/>
          <w:sz w:val="22"/>
          <w:szCs w:val="21"/>
          <w:highlight w:val="none"/>
        </w:rPr>
      </w:r>
      <w:r/>
    </w:p>
    <w:p>
      <w:pPr>
        <w:pStyle w:val="1098"/>
        <w:jc w:val="center"/>
        <w:rPr>
          <w:rFonts w:ascii="Times New Roman" w:hAnsi="Times New Roman"/>
          <w:color w:val="auto"/>
          <w:sz w:val="22"/>
          <w:szCs w:val="21"/>
          <w:highlight w:val="none"/>
        </w:rPr>
      </w:pPr>
      <w:r>
        <w:rPr>
          <w:rFonts w:ascii="Times New Roman" w:hAnsi="Times New Roman"/>
          <w:color w:val="auto"/>
          <w:sz w:val="22"/>
          <w:szCs w:val="21"/>
          <w:highlight w:val="none"/>
        </w:rPr>
      </w:r>
      <w:r/>
    </w:p>
    <w:p>
      <w:pPr>
        <w:pStyle w:val="1098"/>
        <w:jc w:val="center"/>
        <w:rPr>
          <w:rFonts w:ascii="Times New Roman" w:hAnsi="Times New Roman"/>
          <w:color w:val="auto"/>
          <w:sz w:val="22"/>
          <w:szCs w:val="21"/>
          <w:highlight w:val="none"/>
        </w:rPr>
      </w:pPr>
      <w:r>
        <w:rPr>
          <w:rFonts w:ascii="Times New Roman" w:hAnsi="Times New Roman"/>
          <w:color w:val="auto"/>
          <w:sz w:val="22"/>
          <w:szCs w:val="21"/>
          <w:highlight w:val="none"/>
        </w:rPr>
      </w:r>
      <w:r/>
    </w:p>
    <w:p>
      <w:pPr>
        <w:pStyle w:val="1098"/>
        <w:jc w:val="center"/>
        <w:rPr>
          <w:rFonts w:ascii="Times New Roman" w:hAnsi="Times New Roman"/>
          <w:color w:val="auto"/>
          <w:sz w:val="22"/>
          <w:szCs w:val="21"/>
          <w:highlight w:val="none"/>
        </w:rPr>
      </w:pPr>
      <w:r>
        <w:rPr>
          <w:rFonts w:ascii="Times New Roman" w:hAnsi="Times New Roman"/>
          <w:color w:val="auto"/>
          <w:sz w:val="22"/>
          <w:szCs w:val="21"/>
          <w:highlight w:val="none"/>
        </w:rPr>
      </w:r>
      <w:r/>
    </w:p>
    <w:p>
      <w:pPr>
        <w:pStyle w:val="1098"/>
        <w:jc w:val="center"/>
        <w:rPr>
          <w:rFonts w:ascii="Times New Roman" w:hAnsi="Times New Roman"/>
          <w:color w:val="auto"/>
          <w:sz w:val="22"/>
          <w:szCs w:val="21"/>
          <w:highlight w:val="none"/>
        </w:rPr>
      </w:pPr>
      <w:r>
        <w:rPr>
          <w:rFonts w:ascii="Times New Roman" w:hAnsi="Times New Roman"/>
          <w:color w:val="auto"/>
          <w:sz w:val="22"/>
          <w:szCs w:val="21"/>
          <w:highlight w:val="none"/>
        </w:rPr>
      </w:r>
      <w:r/>
    </w:p>
    <w:p>
      <w:pPr>
        <w:pStyle w:val="1098"/>
        <w:jc w:val="center"/>
        <w:rPr>
          <w:rFonts w:ascii="Times New Roman" w:hAnsi="Times New Roman"/>
          <w:color w:val="auto"/>
          <w:sz w:val="22"/>
          <w:szCs w:val="21"/>
          <w:highlight w:val="none"/>
        </w:rPr>
      </w:pPr>
      <w:r>
        <w:rPr>
          <w:rFonts w:ascii="Times New Roman" w:hAnsi="Times New Roman"/>
          <w:color w:val="auto"/>
          <w:sz w:val="22"/>
          <w:szCs w:val="21"/>
          <w:highlight w:val="none"/>
        </w:rPr>
      </w:r>
      <w:r/>
    </w:p>
    <w:p>
      <w:pPr>
        <w:pStyle w:val="1098"/>
        <w:jc w:val="center"/>
        <w:rPr>
          <w:rFonts w:ascii="Times New Roman" w:hAnsi="Times New Roman"/>
          <w:color w:val="auto"/>
          <w:sz w:val="22"/>
          <w:szCs w:val="21"/>
          <w:highlight w:val="none"/>
        </w:rPr>
      </w:pPr>
      <w:r>
        <w:rPr>
          <w:rFonts w:ascii="Times New Roman" w:hAnsi="Times New Roman"/>
          <w:color w:val="auto"/>
          <w:sz w:val="22"/>
          <w:szCs w:val="21"/>
          <w:highlight w:val="none"/>
        </w:rPr>
      </w:r>
      <w:r/>
    </w:p>
    <w:p>
      <w:pPr>
        <w:pStyle w:val="1098"/>
        <w:jc w:val="center"/>
        <w:rPr>
          <w:rFonts w:ascii="Times New Roman" w:hAnsi="Times New Roman"/>
          <w:color w:val="auto"/>
          <w:sz w:val="22"/>
          <w:szCs w:val="21"/>
          <w:highlight w:val="none"/>
        </w:rPr>
      </w:pPr>
      <w:r>
        <w:rPr>
          <w:rFonts w:ascii="Times New Roman" w:hAnsi="Times New Roman"/>
          <w:color w:val="auto"/>
          <w:sz w:val="22"/>
          <w:szCs w:val="21"/>
          <w:highlight w:val="none"/>
        </w:rPr>
      </w:r>
      <w:r/>
    </w:p>
    <w:p>
      <w:pPr>
        <w:pStyle w:val="1098"/>
        <w:jc w:val="center"/>
        <w:rPr>
          <w:rFonts w:ascii="Times New Roman" w:hAnsi="Times New Roman"/>
          <w:color w:val="auto"/>
          <w:sz w:val="22"/>
          <w:szCs w:val="21"/>
          <w:highlight w:val="none"/>
        </w:rPr>
      </w:pPr>
      <w:r>
        <w:rPr>
          <w:rFonts w:ascii="Times New Roman" w:hAnsi="Times New Roman"/>
          <w:color w:val="auto"/>
          <w:sz w:val="22"/>
          <w:szCs w:val="21"/>
          <w:highlight w:val="none"/>
        </w:rPr>
      </w:r>
      <w:r/>
    </w:p>
    <w:p>
      <w:pPr>
        <w:pStyle w:val="1098"/>
        <w:jc w:val="center"/>
        <w:rPr>
          <w:rFonts w:ascii="Times New Roman" w:hAnsi="Times New Roman"/>
          <w:color w:val="auto"/>
          <w:sz w:val="22"/>
          <w:szCs w:val="21"/>
          <w:highlight w:val="none"/>
        </w:rPr>
      </w:pPr>
      <w:r>
        <w:rPr>
          <w:rFonts w:ascii="Times New Roman" w:hAnsi="Times New Roman"/>
          <w:color w:val="auto"/>
          <w:sz w:val="22"/>
          <w:szCs w:val="21"/>
          <w:highlight w:val="none"/>
        </w:rPr>
      </w:r>
      <w:r/>
    </w:p>
    <w:p>
      <w:pPr>
        <w:pStyle w:val="1098"/>
        <w:jc w:val="center"/>
        <w:rPr>
          <w:rFonts w:ascii="Times New Roman" w:hAnsi="Times New Roman"/>
          <w:color w:val="auto"/>
          <w:sz w:val="22"/>
          <w:szCs w:val="21"/>
          <w:highlight w:val="none"/>
        </w:rPr>
      </w:pPr>
      <w:r>
        <w:rPr>
          <w:rFonts w:ascii="Times New Roman" w:hAnsi="Times New Roman"/>
          <w:color w:val="auto"/>
          <w:sz w:val="22"/>
          <w:szCs w:val="21"/>
          <w:highlight w:val="none"/>
        </w:rPr>
      </w:r>
      <w:r/>
    </w:p>
    <w:p>
      <w:pPr>
        <w:pStyle w:val="1098"/>
        <w:jc w:val="center"/>
        <w:rPr>
          <w:rFonts w:ascii="Times New Roman" w:hAnsi="Times New Roman"/>
          <w:color w:val="auto"/>
          <w:sz w:val="22"/>
          <w:szCs w:val="21"/>
          <w:highlight w:val="none"/>
        </w:rPr>
      </w:pPr>
      <w:r>
        <w:rPr>
          <w:rFonts w:ascii="Times New Roman" w:hAnsi="Times New Roman"/>
          <w:color w:val="auto"/>
          <w:sz w:val="22"/>
          <w:szCs w:val="21"/>
          <w:highlight w:val="none"/>
        </w:rPr>
      </w:r>
      <w:r/>
    </w:p>
    <w:p>
      <w:pPr>
        <w:pStyle w:val="1098"/>
        <w:jc w:val="center"/>
        <w:rPr>
          <w:rFonts w:ascii="Times New Roman" w:hAnsi="Times New Roman"/>
          <w:color w:val="auto"/>
          <w:sz w:val="22"/>
          <w:szCs w:val="21"/>
          <w:highlight w:val="none"/>
        </w:rPr>
      </w:pPr>
      <w:r>
        <w:rPr>
          <w:rFonts w:ascii="Times New Roman" w:hAnsi="Times New Roman"/>
          <w:color w:val="auto"/>
          <w:sz w:val="22"/>
          <w:szCs w:val="21"/>
          <w:highlight w:val="none"/>
        </w:rPr>
      </w:r>
      <w:r/>
    </w:p>
    <w:p>
      <w:pPr>
        <w:pStyle w:val="1098"/>
        <w:jc w:val="center"/>
        <w:rPr>
          <w:rFonts w:ascii="Times New Roman" w:hAnsi="Times New Roman"/>
          <w:color w:val="auto"/>
          <w:sz w:val="22"/>
          <w:szCs w:val="21"/>
          <w:highlight w:val="none"/>
        </w:rPr>
      </w:pPr>
      <w:r>
        <w:rPr>
          <w:rFonts w:ascii="Times New Roman" w:hAnsi="Times New Roman"/>
          <w:color w:val="auto"/>
          <w:sz w:val="22"/>
          <w:szCs w:val="21"/>
          <w:highlight w:val="none"/>
        </w:rPr>
      </w:r>
      <w:r/>
    </w:p>
    <w:p>
      <w:pPr>
        <w:pStyle w:val="1098"/>
        <w:jc w:val="center"/>
        <w:rPr>
          <w:rFonts w:ascii="Times New Roman" w:hAnsi="Times New Roman"/>
          <w:color w:val="auto"/>
          <w:sz w:val="22"/>
          <w:szCs w:val="21"/>
          <w:highlight w:val="none"/>
        </w:rPr>
      </w:pPr>
      <w:r>
        <w:rPr>
          <w:rFonts w:ascii="Times New Roman" w:hAnsi="Times New Roman"/>
          <w:color w:val="auto"/>
          <w:sz w:val="22"/>
          <w:szCs w:val="21"/>
          <w:highlight w:val="none"/>
        </w:rPr>
      </w:r>
      <w:r/>
    </w:p>
    <w:p>
      <w:pPr>
        <w:pStyle w:val="1098"/>
        <w:jc w:val="center"/>
        <w:rPr>
          <w:rFonts w:ascii="Times New Roman" w:hAnsi="Times New Roman"/>
          <w:color w:val="auto"/>
          <w:sz w:val="22"/>
          <w:szCs w:val="21"/>
          <w:highlight w:val="none"/>
        </w:rPr>
      </w:pPr>
      <w:r>
        <w:rPr>
          <w:rFonts w:ascii="Times New Roman" w:hAnsi="Times New Roman"/>
          <w:color w:val="auto"/>
          <w:sz w:val="22"/>
          <w:szCs w:val="21"/>
          <w:highlight w:val="none"/>
        </w:rPr>
      </w:r>
      <w:r/>
    </w:p>
    <w:p>
      <w:pPr>
        <w:pStyle w:val="1098"/>
        <w:jc w:val="center"/>
        <w:rPr>
          <w:rFonts w:ascii="Times New Roman" w:hAnsi="Times New Roman"/>
          <w:color w:val="auto"/>
          <w:sz w:val="22"/>
          <w:szCs w:val="21"/>
          <w:highlight w:val="none"/>
        </w:rPr>
      </w:pPr>
      <w:r>
        <w:rPr>
          <w:rFonts w:ascii="Times New Roman" w:hAnsi="Times New Roman"/>
          <w:color w:val="auto"/>
          <w:sz w:val="22"/>
          <w:szCs w:val="21"/>
          <w:highlight w:val="none"/>
        </w:rPr>
      </w:r>
      <w:r/>
    </w:p>
    <w:p>
      <w:pPr>
        <w:pStyle w:val="1098"/>
        <w:jc w:val="center"/>
        <w:rPr>
          <w:rFonts w:ascii="Times New Roman" w:hAnsi="Times New Roman"/>
          <w:color w:val="auto"/>
          <w:sz w:val="22"/>
          <w:szCs w:val="21"/>
          <w:highlight w:val="none"/>
        </w:rPr>
      </w:pPr>
      <w:r>
        <w:rPr>
          <w:rFonts w:ascii="Times New Roman" w:hAnsi="Times New Roman"/>
          <w:color w:val="auto"/>
          <w:sz w:val="22"/>
          <w:szCs w:val="21"/>
          <w:highlight w:val="none"/>
        </w:rPr>
      </w:r>
      <w:r/>
    </w:p>
    <w:p>
      <w:pPr>
        <w:pStyle w:val="1098"/>
        <w:jc w:val="center"/>
        <w:rPr>
          <w:rFonts w:ascii="Times New Roman" w:hAnsi="Times New Roman"/>
          <w:color w:val="auto"/>
          <w:sz w:val="22"/>
          <w:szCs w:val="21"/>
          <w:highlight w:val="none"/>
        </w:rPr>
      </w:pPr>
      <w:r>
        <w:rPr>
          <w:rFonts w:ascii="Times New Roman" w:hAnsi="Times New Roman"/>
          <w:color w:val="auto"/>
          <w:sz w:val="22"/>
          <w:szCs w:val="21"/>
          <w:highlight w:val="none"/>
        </w:rPr>
      </w:r>
      <w:r/>
    </w:p>
    <w:p>
      <w:pPr>
        <w:pStyle w:val="1098"/>
        <w:jc w:val="center"/>
        <w:rPr>
          <w:rFonts w:ascii="Times New Roman" w:hAnsi="Times New Roman"/>
          <w:color w:val="auto"/>
          <w:sz w:val="22"/>
          <w:szCs w:val="21"/>
          <w:highlight w:val="none"/>
        </w:rPr>
      </w:pPr>
      <w:r>
        <w:rPr>
          <w:rFonts w:ascii="Times New Roman" w:hAnsi="Times New Roman"/>
          <w:color w:val="auto"/>
          <w:sz w:val="22"/>
          <w:szCs w:val="21"/>
          <w:highlight w:val="none"/>
        </w:rPr>
      </w:r>
      <w:r/>
    </w:p>
    <w:p>
      <w:pPr>
        <w:pStyle w:val="817"/>
        <w:spacing w:before="0" w:after="0" w:line="520" w:lineRule="exact"/>
        <w:rPr>
          <w:rFonts w:hint="eastAsia" w:ascii="宋体" w:hAnsi="宋体" w:eastAsia="宋体" w:cs="宋体"/>
          <w:bCs/>
          <w:color w:val="auto"/>
          <w:szCs w:val="32"/>
          <w:highlight w:val="none"/>
          <w:lang w:val="en-US" w:eastAsia="zh-CN"/>
        </w:rPr>
      </w:pPr>
      <w:r>
        <w:rPr>
          <w:rFonts w:hint="eastAsia" w:ascii="宋体" w:hAnsi="宋体" w:eastAsia="宋体" w:cs="宋体"/>
          <w:bCs/>
          <w:color w:val="auto"/>
          <w:szCs w:val="32"/>
          <w:highlight w:val="none"/>
          <w:lang w:val="en-US" w:eastAsia="zh-CN"/>
        </w:rPr>
        <w:t xml:space="preserve">十一、项目实施方案</w:t>
      </w:r>
      <w:r/>
    </w:p>
    <w:p>
      <w:pPr>
        <w:spacing w:line="440" w:lineRule="exact"/>
        <w:rPr>
          <w:rFonts w:hint="eastAsia" w:ascii="宋体" w:hAnsi="宋体" w:eastAsia="宋体" w:cs="宋体"/>
          <w:bCs/>
          <w:color w:val="auto"/>
          <w:szCs w:val="32"/>
          <w:highlight w:val="none"/>
          <w:lang w:eastAsia="zh-CN"/>
        </w:rPr>
        <w:outlineLvl w:val="1"/>
      </w:pPr>
      <w:r>
        <w:rPr>
          <w:rFonts w:hint="eastAsia" w:ascii="宋体" w:hAnsi="黑体" w:eastAsia="宋体" w:cs="宋体"/>
          <w:b w:val="0"/>
          <w:sz w:val="24"/>
          <w:szCs w:val="24"/>
          <w:lang w:val="en-US" w:eastAsia="zh-CN" w:bidi="ar-SA"/>
        </w:rPr>
        <w:t xml:space="preserve">根据评分办法自行编制</w:t>
      </w:r>
      <w:r/>
    </w:p>
    <w:p>
      <w:pPr>
        <w:pStyle w:val="817"/>
        <w:spacing w:before="0" w:after="0" w:line="520" w:lineRule="exact"/>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8"/>
        <w:rPr>
          <w:rFonts w:hint="eastAsia" w:ascii="宋体" w:hAnsi="宋体" w:eastAsia="宋体" w:cs="宋体"/>
          <w:bCs/>
          <w:color w:val="auto"/>
          <w:szCs w:val="32"/>
          <w:highlight w:val="none"/>
          <w:lang w:eastAsia="zh-CN"/>
        </w:rPr>
      </w:pPr>
      <w:r>
        <w:rPr>
          <w:rFonts w:hint="eastAsia" w:ascii="宋体" w:hAnsi="宋体" w:eastAsia="宋体" w:cs="宋体"/>
          <w:bCs/>
          <w:color w:val="auto"/>
          <w:szCs w:val="32"/>
          <w:highlight w:val="none"/>
          <w:lang w:eastAsia="zh-CN"/>
        </w:rPr>
      </w:r>
      <w:r/>
    </w:p>
    <w:p>
      <w:pPr>
        <w:pStyle w:val="817"/>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lang w:eastAsia="zh-CN"/>
        </w:rPr>
        <w:t xml:space="preserve">十二</w:t>
      </w:r>
      <w:r>
        <w:rPr>
          <w:rFonts w:hint="eastAsia" w:ascii="宋体" w:hAnsi="宋体" w:eastAsia="宋体" w:cs="宋体"/>
          <w:bCs/>
          <w:color w:val="auto"/>
          <w:szCs w:val="32"/>
          <w:highlight w:val="none"/>
        </w:rPr>
        <w:t xml:space="preserve">、</w:t>
      </w:r>
      <w:r>
        <w:rPr>
          <w:rFonts w:hint="eastAsia" w:ascii="黑体" w:hAnsi="黑体" w:cs="黑体"/>
          <w:bCs/>
          <w:color w:val="auto"/>
          <w:szCs w:val="32"/>
          <w:highlight w:val="none"/>
        </w:rPr>
        <w:t xml:space="preserve">关于符合本国产品标准的声明函</w:t>
      </w:r>
      <w:r/>
    </w:p>
    <w:p>
      <w:pPr>
        <w:jc w:val="center"/>
        <w:rPr>
          <w:rFonts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 </w:t>
      </w:r>
      <w:r/>
    </w:p>
    <w:p>
      <w:pPr>
        <w:ind w:firstLine="480"/>
        <w:jc w:val="left"/>
        <w:spacing w:line="480" w:lineRule="exact"/>
        <w:widowControl/>
        <w:rPr>
          <w:rFonts w:ascii="宋体" w:eastAsia="宋体" w:cs="宋体"/>
          <w:sz w:val="24"/>
          <w:szCs w:val="24"/>
        </w:rPr>
      </w:pPr>
      <w:r>
        <w:rPr>
          <w:rFonts w:hint="eastAsia" w:asci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3"/>
        </w:numPr>
        <w:ind w:firstLine="480"/>
        <w:jc w:val="left"/>
        <w:spacing w:line="480" w:lineRule="exact"/>
        <w:widowControl/>
        <w:rPr>
          <w:rFonts w:ascii="宋体" w:eastAsia="宋体" w:cs="宋体"/>
          <w:sz w:val="24"/>
          <w:szCs w:val="24"/>
          <w:shd w:val="clear" w:color="auto" w:fill="ffffff"/>
        </w:rPr>
      </w:pPr>
      <w:r>
        <w:rPr>
          <w:rFonts w:hint="eastAsia" w:ascii="宋体" w:eastAsia="宋体" w:cs="宋体"/>
          <w:i/>
          <w:sz w:val="24"/>
          <w:szCs w:val="24"/>
          <w:u w:val="single"/>
          <w:shd w:val="clear" w:color="auto" w:fill="ffffff"/>
        </w:rPr>
        <w:t xml:space="preserve">（产品名称1）</w:t>
      </w:r>
      <w:r>
        <w:rPr>
          <w:rFonts w:hint="eastAsia" w:ascii="宋体" w:eastAsia="宋体" w:cs="宋体"/>
          <w:sz w:val="24"/>
          <w:szCs w:val="24"/>
          <w:shd w:val="clear" w:color="auto" w:fill="ffffff"/>
        </w:rPr>
        <w:t xml:space="preserve">，生产厂为</w:t>
      </w:r>
      <w:r>
        <w:rPr>
          <w:rFonts w:hint="eastAsia" w:ascii="宋体" w:eastAsia="宋体" w:cs="宋体"/>
          <w:i/>
          <w:sz w:val="24"/>
          <w:szCs w:val="24"/>
          <w:u w:val="single"/>
          <w:shd w:val="clear" w:color="auto" w:fill="ffffff"/>
        </w:rPr>
        <w:t xml:space="preserve">（厂名）</w:t>
      </w:r>
      <w:r>
        <w:rPr>
          <w:rFonts w:hint="eastAsia" w:ascii="宋体" w:eastAsia="宋体" w:cs="宋体"/>
          <w:sz w:val="24"/>
          <w:szCs w:val="24"/>
          <w:shd w:val="clear" w:color="auto" w:fill="ffffff"/>
        </w:rPr>
        <w:t xml:space="preserve">，厂址为</w:t>
      </w:r>
      <w:r>
        <w:rPr>
          <w:rFonts w:hint="eastAsia" w:ascii="宋体" w:eastAsia="宋体" w:cs="宋体"/>
          <w:i/>
          <w:sz w:val="24"/>
          <w:szCs w:val="24"/>
          <w:u w:val="single"/>
          <w:shd w:val="clear" w:color="auto" w:fill="ffffff"/>
        </w:rPr>
        <w:t xml:space="preserve">（生产厂址）</w:t>
      </w:r>
      <w:r>
        <w:rPr>
          <w:rFonts w:hint="eastAsia" w:ascii="宋体" w:eastAsia="宋体" w:cs="宋体"/>
          <w:sz w:val="24"/>
          <w:szCs w:val="24"/>
          <w:shd w:val="clear" w:color="auto" w:fill="ffffff"/>
        </w:rPr>
        <w:t xml:space="preserve">。</w:t>
      </w:r>
      <w:r>
        <w:rPr>
          <w:rFonts w:hint="eastAsia" w:ascii="宋体" w:eastAsia="宋体" w:cs="宋体"/>
          <w:i/>
          <w:strike/>
          <w:sz w:val="24"/>
          <w:szCs w:val="24"/>
          <w:u w:val="single"/>
          <w:shd w:val="clear" w:color="auto" w:fill="ffffff"/>
        </w:rPr>
        <w:t xml:space="preserve">（产品名称1）</w:t>
      </w:r>
      <w:r>
        <w:rPr>
          <w:rFonts w:hint="eastAsia" w:ascii="宋体" w:eastAsia="宋体" w:cs="宋体"/>
          <w:sz w:val="24"/>
          <w:szCs w:val="24"/>
          <w:shd w:val="clear" w:color="auto" w:fill="ffffff"/>
        </w:rPr>
        <w:t xml:space="preserve">的中国境内生产的组件成本占比≥</w:t>
      </w:r>
      <w:r>
        <w:rPr>
          <w:rFonts w:hint="eastAsia" w:ascii="宋体" w:eastAsia="宋体" w:cs="宋体"/>
          <w:i/>
          <w:strike/>
          <w:sz w:val="24"/>
          <w:szCs w:val="24"/>
          <w:u w:val="single"/>
          <w:shd w:val="clear" w:color="auto" w:fill="ffffff"/>
        </w:rPr>
        <w:t xml:space="preserve">（规定比例）</w:t>
      </w:r>
      <w:r>
        <w:rPr>
          <w:rFonts w:hint="eastAsia" w:ascii="宋体" w:eastAsia="宋体" w:cs="宋体"/>
          <w:sz w:val="24"/>
          <w:szCs w:val="24"/>
          <w:shd w:val="clear" w:color="auto" w:fill="ffffff"/>
        </w:rPr>
        <w:t xml:space="preserve">。</w:t>
      </w:r>
      <w:r>
        <w:rPr>
          <w:rFonts w:hint="eastAsia" w:ascii="宋体" w:eastAsia="宋体" w:cs="宋体"/>
          <w:i/>
          <w:strike/>
          <w:sz w:val="24"/>
          <w:szCs w:val="24"/>
          <w:u w:val="single"/>
          <w:shd w:val="clear" w:color="auto" w:fill="ffffff"/>
        </w:rPr>
        <w:t xml:space="preserve">（产品名称1）</w:t>
      </w:r>
      <w:r>
        <w:rPr>
          <w:rFonts w:hint="eastAsia" w:ascii="宋体" w:eastAsia="宋体" w:cs="宋体"/>
          <w:sz w:val="24"/>
          <w:szCs w:val="24"/>
          <w:shd w:val="clear" w:color="auto" w:fill="ffffff"/>
        </w:rPr>
        <w:t xml:space="preserve">的</w:t>
      </w:r>
      <w:r>
        <w:rPr>
          <w:rFonts w:hint="eastAsia" w:ascii="宋体" w:eastAsia="宋体" w:cs="宋体"/>
          <w:i/>
          <w:strike/>
          <w:sz w:val="24"/>
          <w:szCs w:val="24"/>
          <w:u w:val="single"/>
          <w:shd w:val="clear" w:color="auto" w:fill="ffffff"/>
        </w:rPr>
        <w:t xml:space="preserve">（关键组件）</w:t>
      </w:r>
      <w:r>
        <w:rPr>
          <w:rFonts w:hint="eastAsia" w:ascii="宋体" w:eastAsia="宋体" w:cs="宋体"/>
          <w:sz w:val="24"/>
          <w:szCs w:val="24"/>
          <w:shd w:val="clear" w:color="auto" w:fill="ffffff"/>
        </w:rPr>
        <w:t xml:space="preserve">在中国境内生产。</w:t>
      </w:r>
      <w:r>
        <w:rPr>
          <w:rFonts w:hint="eastAsia" w:ascii="宋体" w:eastAsia="宋体" w:cs="宋体"/>
          <w:i/>
          <w:strike/>
          <w:sz w:val="24"/>
          <w:szCs w:val="24"/>
          <w:u w:val="single"/>
          <w:shd w:val="clear" w:color="auto" w:fill="ffffff"/>
        </w:rPr>
        <w:t xml:space="preserve">（产品名称1）</w:t>
      </w:r>
      <w:r>
        <w:rPr>
          <w:rFonts w:hint="eastAsia" w:ascii="宋体" w:eastAsia="宋体" w:cs="宋体"/>
          <w:sz w:val="24"/>
          <w:szCs w:val="24"/>
          <w:shd w:val="clear" w:color="auto" w:fill="ffffff"/>
        </w:rPr>
        <w:t xml:space="preserve">的</w:t>
      </w:r>
      <w:r>
        <w:rPr>
          <w:rFonts w:hint="eastAsia" w:ascii="宋体" w:eastAsia="宋体" w:cs="宋体"/>
          <w:i/>
          <w:strike/>
          <w:sz w:val="24"/>
          <w:szCs w:val="24"/>
          <w:u w:val="single"/>
          <w:shd w:val="clear" w:color="auto" w:fill="ffffff"/>
        </w:rPr>
        <w:t xml:space="preserve">（关键工序）</w:t>
      </w:r>
      <w:r>
        <w:rPr>
          <w:rFonts w:hint="eastAsia" w:ascii="宋体" w:eastAsia="宋体" w:cs="宋体"/>
          <w:sz w:val="24"/>
          <w:szCs w:val="24"/>
          <w:shd w:val="clear" w:color="auto" w:fill="ffffff"/>
        </w:rPr>
        <w:t xml:space="preserve">在中国境内完成。</w:t>
      </w:r>
      <w:r/>
    </w:p>
    <w:p>
      <w:pPr>
        <w:ind w:firstLine="480"/>
        <w:jc w:val="left"/>
        <w:spacing w:line="480" w:lineRule="exact"/>
        <w:widowControl/>
        <w:rPr>
          <w:rFonts w:ascii="宋体" w:eastAsia="宋体" w:cs="宋体"/>
          <w:sz w:val="24"/>
          <w:szCs w:val="24"/>
        </w:rPr>
      </w:pPr>
      <w:r>
        <w:rPr>
          <w:rFonts w:hint="eastAsia" w:ascii="宋体" w:eastAsia="宋体" w:cs="宋体"/>
          <w:sz w:val="24"/>
          <w:szCs w:val="24"/>
          <w:shd w:val="clear" w:color="auto" w:fill="ffffff"/>
        </w:rPr>
        <w:t xml:space="preserve">2.</w:t>
      </w:r>
      <w:r>
        <w:rPr>
          <w:rFonts w:hint="eastAsia" w:ascii="宋体" w:eastAsia="宋体" w:cs="宋体"/>
          <w:i/>
          <w:sz w:val="24"/>
          <w:szCs w:val="24"/>
          <w:u w:val="single"/>
          <w:shd w:val="clear" w:color="auto" w:fill="ffffff"/>
        </w:rPr>
        <w:t xml:space="preserve">（产品名称2）</w:t>
      </w:r>
      <w:r>
        <w:rPr>
          <w:rFonts w:hint="eastAsia" w:ascii="宋体" w:eastAsia="宋体" w:cs="宋体"/>
          <w:sz w:val="24"/>
          <w:szCs w:val="24"/>
          <w:shd w:val="clear" w:color="auto" w:fill="ffffff"/>
        </w:rPr>
        <w:t xml:space="preserve">，生产厂为</w:t>
      </w:r>
      <w:r>
        <w:rPr>
          <w:rFonts w:hint="eastAsia" w:ascii="宋体" w:eastAsia="宋体" w:cs="宋体"/>
          <w:i/>
          <w:sz w:val="24"/>
          <w:szCs w:val="24"/>
          <w:u w:val="single"/>
          <w:shd w:val="clear" w:color="auto" w:fill="ffffff"/>
        </w:rPr>
        <w:t xml:space="preserve">（厂名）</w:t>
      </w:r>
      <w:r>
        <w:rPr>
          <w:rFonts w:hint="eastAsia" w:ascii="宋体" w:eastAsia="宋体" w:cs="宋体"/>
          <w:sz w:val="24"/>
          <w:szCs w:val="24"/>
          <w:shd w:val="clear" w:color="auto" w:fill="ffffff"/>
        </w:rPr>
        <w:t xml:space="preserve">，厂址为</w:t>
      </w:r>
      <w:r>
        <w:rPr>
          <w:rFonts w:hint="eastAsia" w:ascii="宋体" w:eastAsia="宋体" w:cs="宋体"/>
          <w:i/>
          <w:sz w:val="24"/>
          <w:szCs w:val="24"/>
          <w:u w:val="single"/>
          <w:shd w:val="clear" w:color="auto" w:fill="ffffff"/>
        </w:rPr>
        <w:t xml:space="preserve">（生产厂址）</w:t>
      </w:r>
      <w:r>
        <w:rPr>
          <w:rFonts w:hint="eastAsia" w:ascii="宋体" w:eastAsia="宋体" w:cs="宋体"/>
          <w:sz w:val="24"/>
          <w:szCs w:val="24"/>
          <w:shd w:val="clear" w:color="auto" w:fill="ffffff"/>
        </w:rPr>
        <w:t xml:space="preserve">。</w:t>
      </w:r>
      <w:r>
        <w:rPr>
          <w:rFonts w:hint="eastAsia" w:ascii="宋体" w:eastAsia="宋体" w:cs="宋体"/>
          <w:i/>
          <w:strike/>
          <w:sz w:val="24"/>
          <w:szCs w:val="24"/>
          <w:u w:val="single"/>
          <w:shd w:val="clear" w:color="auto" w:fill="ffffff"/>
        </w:rPr>
        <w:t xml:space="preserve">（产品名称2）</w:t>
      </w:r>
      <w:r>
        <w:rPr>
          <w:rFonts w:hint="eastAsia" w:ascii="宋体" w:eastAsia="宋体" w:cs="宋体"/>
          <w:sz w:val="24"/>
          <w:szCs w:val="24"/>
          <w:shd w:val="clear" w:color="auto" w:fill="ffffff"/>
        </w:rPr>
        <w:t xml:space="preserve">的中国境内生产的组件成本占比≥</w:t>
      </w:r>
      <w:r>
        <w:rPr>
          <w:rFonts w:hint="eastAsia" w:ascii="宋体" w:eastAsia="宋体" w:cs="宋体"/>
          <w:i/>
          <w:strike/>
          <w:sz w:val="24"/>
          <w:szCs w:val="24"/>
          <w:u w:val="single"/>
          <w:shd w:val="clear" w:color="auto" w:fill="ffffff"/>
        </w:rPr>
        <w:t xml:space="preserve">（规定比例）</w:t>
      </w:r>
      <w:r>
        <w:rPr>
          <w:rFonts w:hint="eastAsia" w:ascii="宋体" w:eastAsia="宋体" w:cs="宋体"/>
          <w:sz w:val="24"/>
          <w:szCs w:val="24"/>
          <w:shd w:val="clear" w:color="auto" w:fill="ffffff"/>
        </w:rPr>
        <w:t xml:space="preserve">。</w:t>
      </w:r>
      <w:r>
        <w:rPr>
          <w:rFonts w:hint="eastAsia" w:ascii="宋体" w:eastAsia="宋体" w:cs="宋体"/>
          <w:i/>
          <w:strike/>
          <w:sz w:val="24"/>
          <w:szCs w:val="24"/>
          <w:u w:val="single"/>
          <w:shd w:val="clear" w:color="auto" w:fill="ffffff"/>
        </w:rPr>
        <w:t xml:space="preserve">（产品名称2）</w:t>
      </w:r>
      <w:r>
        <w:rPr>
          <w:rFonts w:hint="eastAsia" w:ascii="宋体" w:eastAsia="宋体" w:cs="宋体"/>
          <w:sz w:val="24"/>
          <w:szCs w:val="24"/>
          <w:shd w:val="clear" w:color="auto" w:fill="ffffff"/>
        </w:rPr>
        <w:t xml:space="preserve">的</w:t>
      </w:r>
      <w:r>
        <w:rPr>
          <w:rFonts w:hint="eastAsia" w:ascii="宋体" w:eastAsia="宋体" w:cs="宋体"/>
          <w:i/>
          <w:strike/>
          <w:sz w:val="24"/>
          <w:szCs w:val="24"/>
          <w:u w:val="single"/>
          <w:shd w:val="clear" w:color="auto" w:fill="ffffff"/>
        </w:rPr>
        <w:t xml:space="preserve">（关键组件）</w:t>
      </w:r>
      <w:r>
        <w:rPr>
          <w:rFonts w:hint="eastAsia" w:ascii="宋体" w:eastAsia="宋体" w:cs="宋体"/>
          <w:sz w:val="24"/>
          <w:szCs w:val="24"/>
          <w:shd w:val="clear" w:color="auto" w:fill="ffffff"/>
        </w:rPr>
        <w:t xml:space="preserve">在中国境内生产。</w:t>
      </w:r>
      <w:r>
        <w:rPr>
          <w:rFonts w:hint="eastAsia" w:ascii="宋体" w:eastAsia="宋体" w:cs="宋体"/>
          <w:i/>
          <w:strike/>
          <w:sz w:val="24"/>
          <w:szCs w:val="24"/>
          <w:u w:val="single"/>
          <w:shd w:val="clear" w:color="auto" w:fill="ffffff"/>
        </w:rPr>
        <w:t xml:space="preserve">（产品名称1）</w:t>
      </w:r>
      <w:r>
        <w:rPr>
          <w:rFonts w:hint="eastAsia" w:ascii="宋体" w:eastAsia="宋体" w:cs="宋体"/>
          <w:sz w:val="24"/>
          <w:szCs w:val="24"/>
          <w:shd w:val="clear" w:color="auto" w:fill="ffffff"/>
        </w:rPr>
        <w:t xml:space="preserve">的</w:t>
      </w:r>
      <w:r>
        <w:rPr>
          <w:rFonts w:hint="eastAsia" w:ascii="宋体" w:eastAsia="宋体" w:cs="宋体"/>
          <w:i/>
          <w:strike/>
          <w:sz w:val="24"/>
          <w:szCs w:val="24"/>
          <w:u w:val="single"/>
          <w:shd w:val="clear" w:color="auto" w:fill="ffffff"/>
        </w:rPr>
        <w:t xml:space="preserve">（关键工序）</w:t>
      </w:r>
      <w:r>
        <w:rPr>
          <w:rFonts w:hint="eastAsia" w:ascii="宋体" w:eastAsia="宋体" w:cs="宋体"/>
          <w:sz w:val="24"/>
          <w:szCs w:val="24"/>
          <w:shd w:val="clear" w:color="auto" w:fill="ffffff"/>
        </w:rPr>
        <w:t xml:space="preserve">在中国境内完成。</w:t>
      </w:r>
      <w:r/>
    </w:p>
    <w:p>
      <w:pPr>
        <w:ind w:firstLine="480"/>
        <w:jc w:val="left"/>
        <w:spacing w:line="480" w:lineRule="exact"/>
        <w:widowControl/>
        <w:rPr>
          <w:rFonts w:ascii="宋体" w:eastAsia="宋体" w:cs="宋体"/>
          <w:sz w:val="24"/>
          <w:szCs w:val="24"/>
        </w:rPr>
      </w:pPr>
      <w:r>
        <w:rPr>
          <w:rFonts w:hint="eastAsia" w:ascii="宋体" w:eastAsia="宋体" w:cs="宋体"/>
          <w:sz w:val="24"/>
          <w:szCs w:val="24"/>
          <w:shd w:val="clear" w:color="auto" w:fill="ffffff"/>
        </w:rPr>
        <w:t xml:space="preserve">……</w:t>
      </w:r>
      <w:r/>
    </w:p>
    <w:p>
      <w:pPr>
        <w:ind w:firstLine="480"/>
        <w:jc w:val="left"/>
        <w:spacing w:line="480" w:lineRule="exact"/>
        <w:widowControl/>
        <w:rPr>
          <w:rFonts w:ascii="宋体" w:eastAsia="宋体" w:cs="宋体"/>
          <w:sz w:val="24"/>
          <w:szCs w:val="24"/>
        </w:rPr>
      </w:pPr>
      <w:r>
        <w:rPr>
          <w:rFonts w:hint="eastAsia" w:ascii="宋体" w:eastAsia="宋体" w:cs="宋体"/>
          <w:sz w:val="24"/>
          <w:szCs w:val="24"/>
          <w:shd w:val="clear" w:color="auto" w:fill="ffffff"/>
        </w:rPr>
        <w:t xml:space="preserve">本公司（单位）对上述声明内容的真实性负责。如有虚假，愿承担相应法律责任。</w:t>
      </w:r>
      <w:r/>
    </w:p>
    <w:p>
      <w:pPr>
        <w:ind w:firstLine="480"/>
        <w:jc w:val="left"/>
        <w:spacing w:line="480" w:lineRule="exact"/>
        <w:widowControl/>
        <w:rPr>
          <w:rFonts w:ascii="宋体" w:eastAsia="宋体" w:cs="宋体"/>
          <w:sz w:val="24"/>
          <w:szCs w:val="24"/>
        </w:rPr>
      </w:pPr>
      <w:r>
        <w:rPr>
          <w:rFonts w:ascii="宋体" w:eastAsia="宋体" w:cs="宋体"/>
          <w:sz w:val="24"/>
          <w:szCs w:val="24"/>
        </w:rPr>
      </w:r>
      <w:r/>
    </w:p>
    <w:p>
      <w:pPr>
        <w:ind w:firstLine="480"/>
        <w:jc w:val="left"/>
        <w:spacing w:line="480" w:lineRule="exact"/>
        <w:widowControl/>
        <w:rPr>
          <w:rFonts w:ascii="宋体" w:eastAsia="宋体" w:cs="宋体"/>
          <w:sz w:val="24"/>
          <w:szCs w:val="24"/>
        </w:rPr>
      </w:pPr>
      <w:r>
        <w:rPr>
          <w:rFonts w:hint="eastAsia" w:ascii="宋体" w:eastAsia="宋体" w:cs="宋体"/>
          <w:sz w:val="24"/>
          <w:szCs w:val="24"/>
          <w:shd w:val="clear" w:color="auto" w:fill="ffffff"/>
        </w:rPr>
        <w:t xml:space="preserve">公司（单位）名称（盖章）：　        </w:t>
      </w:r>
      <w:r/>
    </w:p>
    <w:p>
      <w:pPr>
        <w:ind w:firstLine="480"/>
        <w:jc w:val="center"/>
        <w:spacing w:line="480" w:lineRule="exact"/>
        <w:widowControl/>
        <w:rPr>
          <w:rFonts w:ascii="宋体" w:eastAsia="宋体" w:cs="宋体"/>
          <w:sz w:val="24"/>
          <w:szCs w:val="24"/>
        </w:rPr>
      </w:pPr>
      <w:r>
        <w:rPr>
          <w:rFonts w:hint="eastAsia" w:ascii="宋体" w:eastAsia="宋体" w:cs="宋体"/>
          <w:sz w:val="24"/>
          <w:szCs w:val="24"/>
          <w:shd w:val="clear" w:color="auto" w:fill="ffffff"/>
        </w:rPr>
        <w:t xml:space="preserve">                                日期：　   年　  月　  日         </w:t>
      </w:r>
      <w:r/>
    </w:p>
    <w:p>
      <w:pPr>
        <w:ind w:firstLine="480"/>
        <w:jc w:val="left"/>
        <w:spacing w:line="480" w:lineRule="exact"/>
        <w:widowControl/>
        <w:rPr>
          <w:rFonts w:ascii="宋体" w:eastAsia="宋体" w:cs="宋体"/>
          <w:sz w:val="24"/>
          <w:szCs w:val="24"/>
        </w:rPr>
      </w:pPr>
      <w:r>
        <w:rPr>
          <w:rFonts w:hint="eastAsia" w:ascii="宋体" w:eastAsia="宋体" w:cs="宋体"/>
          <w:sz w:val="24"/>
          <w:szCs w:val="24"/>
          <w:shd w:val="clear" w:color="auto" w:fill="ffffff"/>
        </w:rPr>
        <w:t xml:space="preserve">1.产品如有型号，请在“产品名称”栏一并填写。</w:t>
      </w:r>
      <w:r/>
    </w:p>
    <w:p>
      <w:pPr>
        <w:ind w:firstLine="480"/>
        <w:jc w:val="left"/>
        <w:spacing w:line="480" w:lineRule="exact"/>
        <w:widowControl/>
        <w:rPr>
          <w:rFonts w:ascii="宋体" w:eastAsia="宋体" w:cs="宋体"/>
          <w:sz w:val="24"/>
          <w:szCs w:val="24"/>
        </w:rPr>
      </w:pPr>
      <w:r>
        <w:rPr>
          <w:rFonts w:hint="eastAsia" w:ascii="宋体" w:eastAsia="宋体" w:cs="宋体"/>
          <w:sz w:val="24"/>
          <w:szCs w:val="24"/>
          <w:shd w:val="clear" w:color="auto" w:fill="ffffff"/>
        </w:rPr>
        <w:t xml:space="preserve">2.生产厂名与厂址应与生产厂营业执照载明的相关信息保持一致。</w:t>
      </w:r>
      <w:r/>
    </w:p>
    <w:p>
      <w:pPr>
        <w:ind w:firstLine="480"/>
        <w:jc w:val="left"/>
        <w:spacing w:line="480" w:lineRule="exact"/>
        <w:widowControl/>
        <w:rPr>
          <w:rFonts w:ascii="宋体" w:eastAsia="宋体" w:cs="宋体"/>
          <w:sz w:val="24"/>
          <w:szCs w:val="24"/>
        </w:rPr>
      </w:pPr>
      <w:r>
        <w:rPr>
          <w:rFonts w:hint="eastAsia" w:ascii="宋体" w:eastAsia="宋体" w:cs="宋体"/>
          <w:sz w:val="24"/>
          <w:szCs w:val="24"/>
          <w:shd w:val="clear" w:color="auto" w:fill="ffffff"/>
        </w:rPr>
        <w:t xml:space="preserve">3.该产品的中国境内生产的组件成本占比相关要求实施前，“规定比例”栏可不填，下同。</w:t>
      </w:r>
      <w:r/>
    </w:p>
    <w:p>
      <w:pPr>
        <w:ind w:firstLine="480"/>
        <w:jc w:val="left"/>
        <w:spacing w:line="480" w:lineRule="exact"/>
        <w:widowControl/>
        <w:rPr>
          <w:rFonts w:ascii="宋体" w:eastAsia="宋体" w:cs="宋体"/>
          <w:sz w:val="24"/>
          <w:szCs w:val="24"/>
        </w:rPr>
      </w:pPr>
      <w:r>
        <w:rPr>
          <w:rFonts w:hint="eastAsia" w:ascii="宋体" w:eastAsia="宋体" w:cs="宋体"/>
          <w:sz w:val="24"/>
          <w:szCs w:val="24"/>
          <w:shd w:val="clear" w:color="auto" w:fill="ffffff"/>
        </w:rPr>
        <w:t xml:space="preserve">4.该产品的关键组件要求实施前，“关键组件”栏可不填，下同。</w:t>
      </w:r>
      <w:r/>
    </w:p>
    <w:p>
      <w:pPr>
        <w:ind w:firstLine="480"/>
        <w:jc w:val="left"/>
        <w:spacing w:line="480" w:lineRule="exact"/>
        <w:widowControl/>
        <w:rPr>
          <w:rFonts w:ascii="宋体" w:eastAsia="宋体" w:cs="宋体"/>
          <w:sz w:val="24"/>
          <w:szCs w:val="24"/>
          <w:shd w:val="clear" w:color="auto" w:fill="ffffff"/>
        </w:rPr>
      </w:pPr>
      <w:r>
        <w:rPr>
          <w:rFonts w:hint="eastAsia" w:ascii="宋体" w:eastAsia="宋体" w:cs="宋体"/>
          <w:sz w:val="24"/>
          <w:szCs w:val="24"/>
          <w:shd w:val="clear" w:color="auto" w:fill="ffffff"/>
        </w:rPr>
        <w:t xml:space="preserve">5.该产品的关键工序要求实施前，“关键工序”栏可不填，下同。</w:t>
      </w:r>
      <w:r/>
    </w:p>
    <w:p>
      <w:pPr>
        <w:ind w:firstLine="480"/>
        <w:spacing w:line="440" w:lineRule="exact"/>
        <w:rPr>
          <w:rFonts w:hint="eastAsia" w:ascii="宋体" w:eastAsia="宋体" w:cs="宋体"/>
          <w:b w:val="0"/>
          <w:sz w:val="24"/>
          <w:shd w:val="clear" w:color="auto" w:fill="ffffff"/>
        </w:rPr>
        <w:sectPr>
          <w:footnotePr/>
          <w:endnotePr/>
          <w:type w:val="continuous"/>
          <w:pgSz w:w="11906" w:h="16838" w:orient="portrait"/>
          <w:pgMar w:top="1440" w:right="1800" w:bottom="1440" w:left="1800" w:header="851" w:footer="992" w:gutter="0"/>
          <w:cols w:num="1" w:sep="0" w:space="1701" w:equalWidth="1"/>
          <w:docGrid w:linePitch="360"/>
        </w:sectPr>
      </w:pPr>
      <w:r>
        <w:rPr>
          <w:rFonts w:hint="eastAsia" w:ascii="宋体" w:hAnsi="黑体" w:eastAsia="宋体" w:cs="宋体"/>
          <w:b w:val="0"/>
          <w:sz w:val="24"/>
          <w:szCs w:val="24"/>
          <w:shd w:val="clear" w:color="auto" w:fill="ffffff"/>
          <w:lang w:val="en-US" w:eastAsia="zh-CN" w:bidi="ar-SA"/>
        </w:rPr>
        <w:t xml:space="preserve">6.用线划除的地方无需填写。</w:t>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pStyle w:val="1253"/>
        <w:ind w:left="0" w:firstLine="0"/>
        <w:rPr>
          <w:color w:val="auto"/>
          <w:highlight w:val="none"/>
        </w:rPr>
      </w:pPr>
      <w:r/>
      <w:bookmarkStart w:id="216" w:name="_Toc9275"/>
      <w:r/>
      <w:bookmarkStart w:id="217" w:name="_Toc26048"/>
      <w:r/>
      <w:r/>
    </w:p>
    <w:p>
      <w:pPr>
        <w:spacing w:line="480" w:lineRule="exact"/>
        <w:rPr>
          <w:rFonts w:hint="eastAsia" w:ascii="宋体"/>
          <w:color w:val="auto"/>
          <w:highlight w:val="none"/>
        </w:rPr>
        <w:outlineLvl w:val="1"/>
      </w:pPr>
      <w:r>
        <w:rPr>
          <w:highlight w:val="none"/>
        </w:rPr>
      </w:r>
      <w:r>
        <w:rPr>
          <w:highlight w:val="none"/>
        </w:rPr>
      </w:r>
    </w:p>
    <w:p>
      <w:pPr>
        <w:spacing w:line="480" w:lineRule="exact"/>
        <w:rPr>
          <w:highlight w:val="none"/>
        </w:rPr>
        <w:outlineLvl w:val="1"/>
      </w:pPr>
      <w:r>
        <w:rPr>
          <w:rFonts w:hint="eastAsia" w:ascii="宋体" w:hAnsi="黑体" w:eastAsia="黑体" w:cs="黑体"/>
          <w:color w:val="auto"/>
          <w:sz w:val="32"/>
          <w:szCs w:val="32"/>
          <w:highlight w:val="none"/>
        </w:rPr>
        <w:t xml:space="preserve">十</w:t>
      </w:r>
      <w:r>
        <w:rPr>
          <w:rFonts w:hint="eastAsia" w:ascii="宋体" w:hAnsi="黑体" w:eastAsia="黑体" w:cs="黑体"/>
          <w:color w:val="auto"/>
          <w:sz w:val="32"/>
          <w:szCs w:val="32"/>
          <w:highlight w:val="none"/>
          <w:lang w:eastAsia="zh-CN"/>
        </w:rPr>
        <w:t xml:space="preserve">三</w:t>
      </w:r>
      <w:r>
        <w:rPr>
          <w:rFonts w:hint="eastAsia" w:ascii="宋体" w:hAnsi="黑体" w:eastAsia="黑体" w:cs="黑体"/>
          <w:color w:val="auto"/>
          <w:sz w:val="32"/>
          <w:szCs w:val="32"/>
          <w:highlight w:val="none"/>
        </w:rPr>
        <w:t xml:space="preserve">、投标所需其他材料</w:t>
      </w:r>
      <w:bookmarkEnd w:id="216"/>
      <w:r/>
      <w:bookmarkEnd w:id="217"/>
      <w:r/>
      <w:r/>
    </w:p>
    <w:p>
      <w:pPr>
        <w:pStyle w:val="1144"/>
        <w:ind w:firstLine="420"/>
        <w:spacing w:line="480" w:lineRule="exact"/>
        <w:rPr>
          <w:color w:val="auto"/>
          <w:sz w:val="24"/>
          <w:szCs w:val="24"/>
          <w:highlight w:val="none"/>
        </w:rPr>
      </w:pPr>
      <w:r>
        <w:rPr>
          <w:rFonts w:hint="eastAsia"/>
          <w:color w:val="auto"/>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119"/>
        <w:ind w:firstLine="482"/>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pStyle w:val="1119"/>
        <w:ind w:firstLine="482"/>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pStyle w:val="1119"/>
        <w:ind w:firstLine="482"/>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pStyle w:val="1119"/>
        <w:ind w:firstLine="482"/>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pStyle w:val="1119"/>
        <w:ind w:firstLine="482"/>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pStyle w:val="1119"/>
        <w:ind w:firstLine="482"/>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pStyle w:val="1119"/>
        <w:ind w:firstLine="482"/>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pStyle w:val="1119"/>
        <w:ind w:firstLine="482"/>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pStyle w:val="1119"/>
        <w:ind w:firstLine="482"/>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pStyle w:val="1119"/>
        <w:ind w:firstLine="482"/>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pStyle w:val="1119"/>
        <w:ind w:firstLine="482"/>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pStyle w:val="1119"/>
        <w:ind w:firstLine="482"/>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pStyle w:val="1119"/>
        <w:ind w:firstLine="482"/>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pStyle w:val="1119"/>
        <w:ind w:firstLine="482"/>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pStyle w:val="1119"/>
        <w:ind w:firstLine="482"/>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pStyle w:val="1119"/>
        <w:ind w:firstLine="482"/>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pStyle w:val="1119"/>
        <w:ind w:firstLine="482"/>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pStyle w:val="1119"/>
        <w:ind w:firstLine="482"/>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pStyle w:val="1119"/>
        <w:ind w:firstLine="482"/>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pStyle w:val="1119"/>
        <w:ind w:firstLine="482"/>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pStyle w:val="1119"/>
        <w:ind w:firstLine="482"/>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pStyle w:val="1119"/>
        <w:ind w:firstLine="482"/>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pStyle w:val="1119"/>
        <w:ind w:firstLine="482"/>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r>
      <w:r/>
    </w:p>
    <w:p>
      <w:pPr>
        <w:pStyle w:val="1119"/>
        <w:spacing w:line="360" w:lineRule="auto"/>
        <w:rPr>
          <w:rFonts w:hint="eastAsia" w:ascii="方正仿宋_GBK" w:hAnsi="方正仿宋_GBK" w:eastAsia="方正仿宋_GBK" w:cs="方正仿宋_GBK"/>
          <w:color w:val="auto"/>
          <w:sz w:val="24"/>
          <w:highlight w:val="none"/>
          <w:lang w:eastAsia="zh-CN"/>
        </w:rPr>
      </w:pPr>
      <w:r>
        <w:rPr>
          <w:rFonts w:hint="eastAsia" w:ascii="方正仿宋_GBK" w:hAnsi="方正仿宋_GBK" w:eastAsia="方正仿宋_GBK" w:cs="方正仿宋_GBK"/>
          <w:color w:val="auto"/>
          <w:sz w:val="24"/>
          <w:highlight w:val="none"/>
          <w:lang w:eastAsia="zh-CN"/>
        </w:rPr>
      </w:r>
      <w:r/>
    </w:p>
    <w:p>
      <w:pPr>
        <w:jc w:val="center"/>
        <w:rPr>
          <w:rFonts w:ascii="Times New Roman" w:hAnsi="Times New Roman" w:eastAsia="宋体" w:cs="仿宋"/>
          <w:b/>
          <w:bCs/>
          <w:sz w:val="32"/>
          <w:szCs w:val="32"/>
        </w:rPr>
      </w:pPr>
      <w:r>
        <w:rPr>
          <w:rFonts w:hint="eastAsia" w:ascii="Times New Roman" w:hAnsi="Times New Roman" w:eastAsia="宋体" w:cs="仿宋"/>
          <w:b/>
          <w:bCs/>
          <w:sz w:val="32"/>
          <w:szCs w:val="32"/>
        </w:rPr>
        <w:t xml:space="preserve">质疑函范本</w:t>
      </w:r>
      <w:r/>
    </w:p>
    <w:p>
      <w:pPr>
        <w:spacing w:before="290" w:line="360" w:lineRule="auto"/>
        <w:rPr>
          <w:rFonts w:ascii="Times New Roman" w:hAnsi="Times New Roman" w:eastAsia="宋体" w:cs="仿宋"/>
          <w:bCs/>
          <w:sz w:val="24"/>
          <w:szCs w:val="24"/>
        </w:rPr>
      </w:pPr>
      <w:r>
        <w:rPr>
          <w:rFonts w:hint="eastAsia" w:ascii="Times New Roman" w:hAnsi="Times New Roman" w:eastAsia="宋体" w:cs="仿宋"/>
          <w:bCs/>
          <w:sz w:val="24"/>
          <w:szCs w:val="24"/>
        </w:rPr>
        <w:t xml:space="preserve">一、质疑投标人基本信息</w:t>
      </w:r>
      <w:r/>
    </w:p>
    <w:p>
      <w:pPr>
        <w:spacing w:line="360" w:lineRule="auto"/>
        <w:rPr>
          <w:rFonts w:ascii="Times New Roman" w:hAnsi="Times New Roman" w:eastAsia="宋体" w:cs="仿宋"/>
          <w:sz w:val="24"/>
          <w:szCs w:val="24"/>
          <w:u w:val="single"/>
        </w:rPr>
      </w:pPr>
      <w:r>
        <w:rPr>
          <w:rFonts w:hint="eastAsia" w:ascii="Times New Roman" w:hAnsi="Times New Roman" w:eastAsia="宋体" w:cs="仿宋"/>
          <w:sz w:val="24"/>
          <w:szCs w:val="24"/>
        </w:rPr>
        <w:t xml:space="preserve">质疑投标人：</w:t>
      </w:r>
      <w:r>
        <w:rPr>
          <w:rFonts w:hint="eastAsia" w:ascii="Times New Roman" w:hAnsi="Times New Roman" w:eastAsia="宋体" w:cs="仿宋"/>
          <w:sz w:val="24"/>
          <w:szCs w:val="24"/>
          <w:u w:val="single"/>
        </w:rPr>
        <w:t xml:space="preserve">                                                              </w:t>
      </w:r>
      <w:r/>
    </w:p>
    <w:p>
      <w:pPr>
        <w:spacing w:line="360" w:lineRule="auto"/>
        <w:rPr>
          <w:rFonts w:ascii="Times New Roman" w:hAnsi="Times New Roman" w:eastAsia="宋体" w:cs="仿宋"/>
          <w:sz w:val="24"/>
          <w:szCs w:val="24"/>
        </w:rPr>
      </w:pPr>
      <w:r>
        <w:rPr>
          <w:rFonts w:hint="eastAsia" w:ascii="Times New Roman" w:hAnsi="Times New Roman" w:eastAsia="宋体" w:cs="仿宋"/>
          <w:sz w:val="24"/>
          <w:szCs w:val="24"/>
        </w:rPr>
        <w:t xml:space="preserve">地址：</w:t>
      </w:r>
      <w:r>
        <w:rPr>
          <w:rFonts w:hint="eastAsia" w:ascii="Times New Roman" w:hAnsi="Times New Roman" w:eastAsia="宋体" w:cs="仿宋"/>
          <w:sz w:val="24"/>
          <w:szCs w:val="24"/>
          <w:u w:val="single"/>
        </w:rPr>
        <w:t xml:space="preserve">                             </w:t>
      </w:r>
      <w:r>
        <w:rPr>
          <w:rFonts w:hint="eastAsia" w:ascii="Times New Roman" w:hAnsi="Times New Roman" w:eastAsia="宋体" w:cs="仿宋"/>
          <w:sz w:val="24"/>
          <w:szCs w:val="24"/>
        </w:rPr>
        <w:t xml:space="preserve">邮编：</w:t>
      </w:r>
      <w:r>
        <w:rPr>
          <w:rFonts w:hint="eastAsia" w:ascii="Times New Roman" w:hAnsi="Times New Roman" w:eastAsia="宋体" w:cs="仿宋"/>
          <w:sz w:val="24"/>
          <w:szCs w:val="24"/>
          <w:u w:val="single"/>
        </w:rPr>
        <w:t xml:space="preserve">                                    </w:t>
      </w:r>
      <w:r/>
    </w:p>
    <w:p>
      <w:pPr>
        <w:spacing w:line="360" w:lineRule="auto"/>
        <w:rPr>
          <w:rFonts w:ascii="Times New Roman" w:hAnsi="Times New Roman" w:eastAsia="宋体" w:cs="仿宋"/>
          <w:sz w:val="24"/>
          <w:szCs w:val="24"/>
        </w:rPr>
      </w:pPr>
      <w:r>
        <w:rPr>
          <w:rFonts w:hint="eastAsia" w:ascii="Times New Roman" w:hAnsi="Times New Roman" w:eastAsia="宋体" w:cs="仿宋"/>
          <w:sz w:val="24"/>
          <w:szCs w:val="24"/>
        </w:rPr>
        <w:t xml:space="preserve">联系人：</w:t>
      </w:r>
      <w:r>
        <w:rPr>
          <w:rFonts w:hint="eastAsia" w:ascii="Times New Roman" w:hAnsi="Times New Roman" w:eastAsia="宋体" w:cs="仿宋"/>
          <w:sz w:val="24"/>
          <w:szCs w:val="24"/>
          <w:u w:val="single"/>
        </w:rPr>
        <w:t xml:space="preserve">                      </w:t>
      </w:r>
      <w:r>
        <w:rPr>
          <w:rFonts w:hint="eastAsia" w:ascii="Times New Roman" w:hAnsi="Times New Roman" w:eastAsia="宋体" w:cs="仿宋"/>
          <w:sz w:val="24"/>
          <w:szCs w:val="24"/>
        </w:rPr>
        <w:t xml:space="preserve">联系电话：</w:t>
      </w:r>
      <w:r>
        <w:rPr>
          <w:rFonts w:hint="eastAsia" w:ascii="Times New Roman" w:hAnsi="Times New Roman" w:eastAsia="宋体" w:cs="仿宋"/>
          <w:sz w:val="24"/>
          <w:szCs w:val="24"/>
          <w:u w:val="single"/>
        </w:rPr>
        <w:t xml:space="preserve">                                       </w:t>
      </w:r>
      <w:r/>
    </w:p>
    <w:p>
      <w:pPr>
        <w:spacing w:line="360" w:lineRule="auto"/>
        <w:rPr>
          <w:rFonts w:ascii="Times New Roman" w:hAnsi="Times New Roman" w:eastAsia="宋体" w:cs="仿宋"/>
          <w:sz w:val="24"/>
          <w:szCs w:val="24"/>
          <w:u w:val="single"/>
        </w:rPr>
      </w:pPr>
      <w:r>
        <w:rPr>
          <w:rFonts w:hint="eastAsia" w:ascii="Times New Roman" w:hAnsi="Times New Roman" w:eastAsia="宋体" w:cs="仿宋"/>
          <w:sz w:val="24"/>
          <w:szCs w:val="24"/>
        </w:rPr>
        <w:t xml:space="preserve">授权代表：</w:t>
      </w:r>
      <w:r>
        <w:rPr>
          <w:rFonts w:hint="eastAsia" w:ascii="Times New Roman" w:hAnsi="Times New Roman" w:eastAsia="宋体" w:cs="仿宋"/>
          <w:sz w:val="24"/>
          <w:szCs w:val="24"/>
          <w:u w:val="single"/>
        </w:rPr>
        <w:t xml:space="preserve">                                                                 </w:t>
      </w:r>
      <w:r/>
    </w:p>
    <w:p>
      <w:pPr>
        <w:spacing w:line="360" w:lineRule="auto"/>
        <w:rPr>
          <w:rFonts w:ascii="Times New Roman" w:hAnsi="Times New Roman" w:eastAsia="宋体" w:cs="仿宋"/>
          <w:sz w:val="24"/>
          <w:szCs w:val="24"/>
        </w:rPr>
      </w:pPr>
      <w:r>
        <w:rPr>
          <w:rFonts w:hint="eastAsia" w:ascii="Times New Roman" w:hAnsi="Times New Roman" w:eastAsia="宋体" w:cs="仿宋"/>
          <w:sz w:val="24"/>
          <w:szCs w:val="24"/>
        </w:rPr>
        <w:t xml:space="preserve">联系电话：</w:t>
      </w:r>
      <w:r>
        <w:rPr>
          <w:rFonts w:hint="eastAsia" w:ascii="Times New Roman" w:hAnsi="Times New Roman" w:eastAsia="宋体" w:cs="仿宋"/>
          <w:sz w:val="24"/>
          <w:szCs w:val="24"/>
          <w:u w:val="single"/>
        </w:rPr>
        <w:t xml:space="preserve">                                                                </w:t>
      </w:r>
      <w:r/>
    </w:p>
    <w:p>
      <w:pPr>
        <w:spacing w:line="360" w:lineRule="auto"/>
        <w:rPr>
          <w:rFonts w:ascii="Times New Roman" w:hAnsi="Times New Roman" w:eastAsia="宋体" w:cs="仿宋"/>
          <w:sz w:val="24"/>
          <w:szCs w:val="24"/>
        </w:rPr>
      </w:pPr>
      <w:r>
        <w:rPr>
          <w:rFonts w:hint="eastAsia" w:ascii="Times New Roman" w:hAnsi="Times New Roman" w:eastAsia="宋体" w:cs="仿宋"/>
          <w:sz w:val="24"/>
          <w:szCs w:val="24"/>
        </w:rPr>
        <w:t xml:space="preserve">地址：</w:t>
      </w:r>
      <w:r>
        <w:rPr>
          <w:rFonts w:ascii="Times New Roman" w:hAnsi="Times New Roman" w:eastAsia="宋体" w:cs="仿宋"/>
          <w:sz w:val="24"/>
          <w:szCs w:val="24"/>
        </w:rPr>
        <w:t xml:space="preserve"> </w:t>
      </w:r>
      <w:r>
        <w:rPr>
          <w:rFonts w:hint="eastAsia" w:ascii="Times New Roman" w:hAnsi="Times New Roman" w:eastAsia="宋体" w:cs="仿宋"/>
          <w:sz w:val="24"/>
          <w:szCs w:val="24"/>
          <w:u w:val="single"/>
        </w:rPr>
        <w:t xml:space="preserve">                        </w:t>
      </w:r>
      <w:r>
        <w:rPr>
          <w:rFonts w:hint="eastAsia" w:ascii="Times New Roman" w:hAnsi="Times New Roman" w:eastAsia="宋体" w:cs="仿宋"/>
          <w:sz w:val="24"/>
          <w:szCs w:val="24"/>
        </w:rPr>
        <w:t xml:space="preserve">邮编：</w:t>
      </w:r>
      <w:r>
        <w:rPr>
          <w:rFonts w:hint="eastAsia" w:ascii="Times New Roman" w:hAnsi="Times New Roman" w:eastAsia="宋体" w:cs="仿宋"/>
          <w:sz w:val="24"/>
          <w:szCs w:val="24"/>
          <w:u w:val="single"/>
        </w:rPr>
        <w:t xml:space="preserve">                                     </w:t>
      </w:r>
      <w:r/>
    </w:p>
    <w:p>
      <w:pPr>
        <w:spacing w:line="360" w:lineRule="auto"/>
        <w:rPr>
          <w:rFonts w:ascii="Times New Roman" w:hAnsi="Times New Roman" w:eastAsia="宋体" w:cs="仿宋"/>
          <w:bCs/>
          <w:sz w:val="24"/>
          <w:szCs w:val="24"/>
        </w:rPr>
      </w:pPr>
      <w:r>
        <w:rPr>
          <w:rFonts w:hint="eastAsia" w:ascii="Times New Roman" w:hAnsi="Times New Roman" w:eastAsia="宋体" w:cs="仿宋"/>
          <w:bCs/>
          <w:sz w:val="24"/>
          <w:szCs w:val="24"/>
        </w:rPr>
        <w:t xml:space="preserve">二、质疑项目基本情况</w:t>
      </w:r>
      <w:r/>
    </w:p>
    <w:p>
      <w:pPr>
        <w:spacing w:line="360" w:lineRule="auto"/>
        <w:rPr>
          <w:rFonts w:ascii="Times New Roman" w:hAnsi="Times New Roman" w:eastAsia="宋体" w:cs="仿宋"/>
          <w:sz w:val="24"/>
          <w:szCs w:val="24"/>
        </w:rPr>
      </w:pPr>
      <w:r>
        <w:rPr>
          <w:rFonts w:hint="eastAsia" w:ascii="Times New Roman" w:hAnsi="Times New Roman" w:eastAsia="宋体" w:cs="仿宋"/>
          <w:sz w:val="24"/>
          <w:szCs w:val="24"/>
        </w:rPr>
        <w:t xml:space="preserve">质疑项目的名称：</w:t>
      </w:r>
      <w:r>
        <w:rPr>
          <w:rFonts w:hint="eastAsia" w:ascii="Times New Roman" w:hAnsi="Times New Roman" w:eastAsia="宋体" w:cs="仿宋"/>
          <w:sz w:val="24"/>
          <w:szCs w:val="24"/>
          <w:u w:val="single"/>
        </w:rPr>
        <w:t xml:space="preserve">                                                          </w:t>
      </w:r>
      <w:r/>
    </w:p>
    <w:p>
      <w:pPr>
        <w:spacing w:line="360" w:lineRule="auto"/>
        <w:rPr>
          <w:rFonts w:ascii="Times New Roman" w:hAnsi="Times New Roman" w:eastAsia="宋体" w:cs="仿宋"/>
          <w:sz w:val="24"/>
          <w:szCs w:val="24"/>
        </w:rPr>
      </w:pPr>
      <w:r>
        <w:rPr>
          <w:rFonts w:hint="eastAsia" w:ascii="Times New Roman" w:hAnsi="Times New Roman" w:eastAsia="宋体" w:cs="仿宋"/>
          <w:sz w:val="24"/>
          <w:szCs w:val="24"/>
        </w:rPr>
        <w:t xml:space="preserve">质疑项目的编号：</w:t>
      </w:r>
      <w:r>
        <w:rPr>
          <w:rFonts w:hint="eastAsia" w:ascii="Times New Roman" w:hAnsi="Times New Roman" w:eastAsia="宋体" w:cs="仿宋"/>
          <w:sz w:val="24"/>
          <w:szCs w:val="24"/>
          <w:u w:val="single"/>
        </w:rPr>
        <w:t xml:space="preserve">                         </w:t>
      </w:r>
      <w:r>
        <w:rPr>
          <w:rFonts w:hint="eastAsia" w:ascii="Times New Roman" w:hAnsi="Times New Roman" w:eastAsia="宋体" w:cs="仿宋"/>
          <w:sz w:val="24"/>
          <w:szCs w:val="24"/>
        </w:rPr>
        <w:t xml:space="preserve">包号：</w:t>
      </w:r>
      <w:r>
        <w:rPr>
          <w:rFonts w:hint="eastAsia" w:ascii="Times New Roman" w:hAnsi="Times New Roman" w:eastAsia="宋体" w:cs="仿宋"/>
          <w:sz w:val="24"/>
          <w:szCs w:val="24"/>
          <w:u w:val="single"/>
        </w:rPr>
        <w:t xml:space="preserve">                           </w:t>
      </w:r>
      <w:r/>
    </w:p>
    <w:p>
      <w:pPr>
        <w:spacing w:line="360" w:lineRule="auto"/>
        <w:rPr>
          <w:rFonts w:ascii="Times New Roman" w:hAnsi="Times New Roman" w:eastAsia="宋体" w:cs="仿宋"/>
          <w:sz w:val="24"/>
          <w:szCs w:val="24"/>
          <w:u w:val="single"/>
        </w:rPr>
      </w:pPr>
      <w:r>
        <w:rPr>
          <w:rFonts w:hint="eastAsia" w:ascii="Times New Roman" w:hAnsi="Times New Roman" w:eastAsia="宋体" w:cs="仿宋"/>
          <w:sz w:val="24"/>
          <w:szCs w:val="24"/>
        </w:rPr>
        <w:t xml:space="preserve">采购人名称：</w:t>
      </w:r>
      <w:r>
        <w:rPr>
          <w:rFonts w:hint="eastAsia" w:ascii="Times New Roman" w:hAnsi="Times New Roman" w:eastAsia="宋体" w:cs="仿宋"/>
          <w:sz w:val="24"/>
          <w:szCs w:val="24"/>
          <w:u w:val="single"/>
        </w:rPr>
        <w:t xml:space="preserve">                                                              </w:t>
      </w:r>
      <w:r/>
    </w:p>
    <w:p>
      <w:pPr>
        <w:spacing w:line="360" w:lineRule="auto"/>
        <w:rPr>
          <w:rFonts w:ascii="Times New Roman" w:hAnsi="Times New Roman" w:eastAsia="宋体" w:cs="仿宋"/>
          <w:sz w:val="24"/>
          <w:szCs w:val="24"/>
        </w:rPr>
      </w:pPr>
      <w:r>
        <w:rPr>
          <w:rFonts w:hint="eastAsia" w:ascii="Times New Roman" w:hAnsi="Times New Roman" w:eastAsia="宋体" w:cs="仿宋"/>
          <w:sz w:val="24"/>
          <w:szCs w:val="24"/>
        </w:rPr>
        <w:t xml:space="preserve">采购文件获取日期：</w:t>
      </w:r>
      <w:r>
        <w:rPr>
          <w:rFonts w:hint="eastAsia" w:ascii="Times New Roman" w:hAnsi="Times New Roman" w:eastAsia="宋体" w:cs="仿宋"/>
          <w:sz w:val="24"/>
          <w:szCs w:val="24"/>
          <w:u w:val="single"/>
        </w:rPr>
        <w:t xml:space="preserve">                                                        </w:t>
      </w:r>
      <w:r/>
    </w:p>
    <w:p>
      <w:pPr>
        <w:spacing w:line="360" w:lineRule="auto"/>
        <w:rPr>
          <w:rFonts w:ascii="Times New Roman" w:hAnsi="Times New Roman" w:eastAsia="宋体" w:cs="仿宋"/>
          <w:bCs/>
          <w:sz w:val="24"/>
          <w:szCs w:val="24"/>
        </w:rPr>
      </w:pPr>
      <w:r>
        <w:rPr>
          <w:rFonts w:hint="eastAsia" w:ascii="Times New Roman" w:hAnsi="Times New Roman" w:eastAsia="宋体" w:cs="仿宋"/>
          <w:bCs/>
          <w:sz w:val="24"/>
          <w:szCs w:val="24"/>
        </w:rPr>
        <w:t xml:space="preserve">三、质疑事项具体内容</w:t>
      </w:r>
      <w:r/>
    </w:p>
    <w:p>
      <w:pPr>
        <w:spacing w:line="360" w:lineRule="auto"/>
        <w:rPr>
          <w:rFonts w:ascii="Times New Roman" w:hAnsi="Times New Roman" w:eastAsia="宋体" w:cs="仿宋"/>
          <w:sz w:val="24"/>
          <w:szCs w:val="24"/>
          <w:u w:val="single"/>
        </w:rPr>
      </w:pPr>
      <w:r>
        <w:rPr>
          <w:rFonts w:hint="eastAsia" w:ascii="Times New Roman" w:hAnsi="Times New Roman" w:eastAsia="宋体" w:cs="仿宋"/>
          <w:sz w:val="24"/>
          <w:szCs w:val="24"/>
        </w:rPr>
        <w:t xml:space="preserve">质疑事项1：</w:t>
      </w:r>
      <w:r>
        <w:rPr>
          <w:rFonts w:hint="eastAsia" w:ascii="Times New Roman" w:hAnsi="Times New Roman" w:eastAsia="宋体" w:cs="仿宋"/>
          <w:sz w:val="24"/>
          <w:szCs w:val="24"/>
          <w:u w:val="single"/>
        </w:rPr>
        <w:t xml:space="preserve">                                                              </w:t>
      </w:r>
      <w:r/>
    </w:p>
    <w:p>
      <w:pPr>
        <w:spacing w:line="360" w:lineRule="auto"/>
        <w:rPr>
          <w:rFonts w:ascii="Times New Roman" w:hAnsi="Times New Roman" w:eastAsia="宋体" w:cs="仿宋"/>
          <w:sz w:val="24"/>
          <w:szCs w:val="24"/>
          <w:u w:val="single"/>
        </w:rPr>
      </w:pPr>
      <w:r>
        <w:rPr>
          <w:rFonts w:hint="eastAsia" w:ascii="Times New Roman" w:hAnsi="Times New Roman" w:eastAsia="宋体" w:cs="仿宋"/>
          <w:sz w:val="24"/>
          <w:szCs w:val="24"/>
        </w:rPr>
        <w:t xml:space="preserve">事实依据：</w:t>
      </w:r>
      <w:r>
        <w:rPr>
          <w:rFonts w:hint="eastAsia" w:ascii="Times New Roman" w:hAnsi="Times New Roman" w:eastAsia="宋体" w:cs="仿宋"/>
          <w:sz w:val="24"/>
          <w:szCs w:val="24"/>
          <w:u w:val="single"/>
        </w:rPr>
        <w:t xml:space="preserve">                                                                </w:t>
      </w:r>
      <w:r/>
    </w:p>
    <w:p>
      <w:pPr>
        <w:spacing w:line="360" w:lineRule="auto"/>
        <w:rPr>
          <w:rFonts w:ascii="Times New Roman" w:hAnsi="Times New Roman" w:eastAsia="宋体" w:cs="仿宋"/>
          <w:sz w:val="24"/>
          <w:szCs w:val="24"/>
        </w:rPr>
      </w:pPr>
      <w:r>
        <w:rPr>
          <w:rFonts w:hint="eastAsia" w:ascii="Times New Roman" w:hAnsi="Times New Roman" w:eastAsia="宋体" w:cs="仿宋"/>
          <w:sz w:val="24"/>
          <w:szCs w:val="24"/>
          <w:u w:val="single"/>
        </w:rPr>
        <w:t xml:space="preserve">                                                                           </w:t>
      </w:r>
      <w:r/>
    </w:p>
    <w:p>
      <w:pPr>
        <w:spacing w:line="360" w:lineRule="auto"/>
        <w:rPr>
          <w:rFonts w:ascii="Times New Roman" w:hAnsi="Times New Roman" w:eastAsia="宋体" w:cs="仿宋"/>
          <w:sz w:val="24"/>
          <w:szCs w:val="24"/>
          <w:u w:val="single"/>
        </w:rPr>
      </w:pPr>
      <w:r>
        <w:rPr>
          <w:rFonts w:hint="eastAsia" w:ascii="Times New Roman" w:hAnsi="Times New Roman" w:eastAsia="宋体" w:cs="仿宋"/>
          <w:sz w:val="24"/>
          <w:szCs w:val="24"/>
        </w:rPr>
        <w:t xml:space="preserve">法律依据：</w:t>
      </w:r>
      <w:r>
        <w:rPr>
          <w:rFonts w:hint="eastAsia" w:ascii="Times New Roman" w:hAnsi="Times New Roman" w:eastAsia="宋体" w:cs="仿宋"/>
          <w:sz w:val="24"/>
          <w:szCs w:val="24"/>
          <w:u w:val="single"/>
        </w:rPr>
        <w:t xml:space="preserve">                                                                 </w:t>
      </w:r>
      <w:r/>
    </w:p>
    <w:p>
      <w:pPr>
        <w:spacing w:line="360" w:lineRule="auto"/>
        <w:rPr>
          <w:rFonts w:ascii="Times New Roman" w:hAnsi="Times New Roman" w:eastAsia="宋体" w:cs="仿宋"/>
          <w:sz w:val="24"/>
          <w:szCs w:val="24"/>
          <w:u w:val="single"/>
        </w:rPr>
      </w:pPr>
      <w:r>
        <w:rPr>
          <w:rFonts w:hint="eastAsia" w:ascii="Times New Roman" w:hAnsi="Times New Roman" w:eastAsia="宋体" w:cs="仿宋"/>
          <w:sz w:val="24"/>
          <w:szCs w:val="24"/>
          <w:u w:val="single"/>
        </w:rPr>
        <w:t xml:space="preserve">                                                                           </w:t>
      </w:r>
      <w:r/>
    </w:p>
    <w:p>
      <w:pPr>
        <w:spacing w:line="360" w:lineRule="auto"/>
        <w:rPr>
          <w:rFonts w:ascii="Times New Roman" w:hAnsi="Times New Roman" w:eastAsia="宋体" w:cs="仿宋"/>
          <w:sz w:val="24"/>
          <w:szCs w:val="24"/>
          <w:u w:val="single"/>
        </w:rPr>
      </w:pPr>
      <w:r>
        <w:rPr>
          <w:rFonts w:hint="eastAsia" w:ascii="Times New Roman" w:hAnsi="Times New Roman" w:eastAsia="宋体" w:cs="仿宋"/>
          <w:sz w:val="24"/>
          <w:szCs w:val="24"/>
        </w:rPr>
        <w:t xml:space="preserve">质疑事项2</w:t>
      </w:r>
      <w:r/>
    </w:p>
    <w:p>
      <w:pPr>
        <w:spacing w:line="360" w:lineRule="auto"/>
        <w:rPr>
          <w:rFonts w:ascii="Times New Roman" w:hAnsi="Times New Roman" w:eastAsia="宋体" w:cs="仿宋"/>
          <w:sz w:val="24"/>
          <w:szCs w:val="24"/>
        </w:rPr>
      </w:pPr>
      <w:r>
        <w:rPr>
          <w:rFonts w:hint="eastAsia" w:ascii="Times New Roman" w:hAnsi="Times New Roman" w:eastAsia="宋体" w:cs="仿宋"/>
          <w:sz w:val="24"/>
          <w:szCs w:val="24"/>
        </w:rPr>
        <w:t xml:space="preserve">……</w:t>
      </w:r>
      <w:r/>
    </w:p>
    <w:p>
      <w:pPr>
        <w:spacing w:line="360" w:lineRule="auto"/>
        <w:rPr>
          <w:rFonts w:ascii="Times New Roman" w:hAnsi="Times New Roman" w:eastAsia="宋体" w:cs="仿宋"/>
          <w:bCs/>
          <w:sz w:val="24"/>
          <w:szCs w:val="24"/>
        </w:rPr>
      </w:pPr>
      <w:r>
        <w:rPr>
          <w:rFonts w:hint="eastAsia" w:ascii="Times New Roman" w:hAnsi="Times New Roman" w:eastAsia="宋体" w:cs="仿宋"/>
          <w:bCs/>
          <w:sz w:val="24"/>
          <w:szCs w:val="24"/>
        </w:rPr>
        <w:t xml:space="preserve">四、与质疑事项相关的质疑请求</w:t>
      </w:r>
      <w:r/>
    </w:p>
    <w:p>
      <w:pPr>
        <w:spacing w:line="360" w:lineRule="auto"/>
        <w:rPr>
          <w:rFonts w:ascii="Times New Roman" w:hAnsi="Times New Roman" w:eastAsia="宋体" w:cs="仿宋"/>
          <w:sz w:val="24"/>
          <w:szCs w:val="24"/>
          <w:u w:val="single"/>
        </w:rPr>
      </w:pPr>
      <w:r>
        <w:rPr>
          <w:rFonts w:hint="eastAsia" w:ascii="Times New Roman" w:hAnsi="Times New Roman" w:eastAsia="宋体" w:cs="仿宋"/>
          <w:sz w:val="24"/>
          <w:szCs w:val="24"/>
        </w:rPr>
        <w:t xml:space="preserve">请求：</w:t>
      </w:r>
      <w:r>
        <w:rPr>
          <w:rFonts w:hint="eastAsia" w:ascii="Times New Roman" w:hAnsi="Times New Roman" w:eastAsia="宋体" w:cs="仿宋"/>
          <w:sz w:val="24"/>
          <w:szCs w:val="24"/>
          <w:u w:val="single"/>
        </w:rPr>
        <w:t xml:space="preserve">                                                                     </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签字(签章)：                   公章：                      </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    </w:t>
      </w:r>
      <w:r/>
    </w:p>
    <w:p>
      <w:pPr>
        <w:spacing w:line="40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质疑函制作说明：</w:t>
      </w:r>
      <w:r/>
    </w:p>
    <w:p>
      <w:pPr>
        <w:ind w:firstLine="480"/>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1.投标人提出质疑时，应提交质疑函和必要的证明材料。</w:t>
      </w:r>
      <w:r/>
    </w:p>
    <w:p>
      <w:pPr>
        <w:ind w:firstLine="480"/>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2.质疑投标人若委托代理人进行质疑的，质疑函应按要求列明“授权代表”的有关内容，并在附件中提交由质疑</w:t>
      </w:r>
      <w:r>
        <w:rPr>
          <w:rFonts w:hint="eastAsia" w:ascii="Times New Roman" w:hAnsi="Times New Roman" w:eastAsia="宋体"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3.质疑投标人若对项目的某一分包进行质疑，质疑函中应列明具体分包号。</w:t>
      </w:r>
      <w:r/>
    </w:p>
    <w:p>
      <w:pPr>
        <w:ind w:firstLine="480"/>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4.质疑函的质疑事项应具体、明确，并有必要的事实依据和法律依据。</w:t>
      </w:r>
      <w:r/>
    </w:p>
    <w:p>
      <w:pPr>
        <w:ind w:firstLine="480"/>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5.质疑函的质疑请求应与质疑事项相关。</w:t>
      </w:r>
      <w:r/>
    </w:p>
    <w:p>
      <w:pPr>
        <w:ind w:firstLine="480"/>
        <w:jc w:val="left"/>
        <w:spacing w:line="40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1144"/>
        <w:ind w:firstLine="420"/>
        <w:spacing w:line="480" w:lineRule="exact"/>
        <w:rPr>
          <w:color w:val="auto"/>
          <w:sz w:val="24"/>
          <w:szCs w:val="24"/>
          <w:highlight w:val="none"/>
        </w:rPr>
      </w:pPr>
      <w:r>
        <w:rPr>
          <w:color w:val="auto"/>
          <w:sz w:val="24"/>
          <w:szCs w:val="24"/>
          <w:highlight w:val="none"/>
        </w:rPr>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65"/>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65"/>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65"/>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65"/>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6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egacy w:legacy="1" w:legacyIndent="0" w:legacySpace="0"/>
      <w:lvlJc w:val="left"/>
      <w:pPr>
        <w:ind w:left="0" w:firstLine="0"/>
      </w:pPr>
    </w:lvl>
    <w:lvl w:ilvl="1">
      <w:start w:val="1"/>
      <w:numFmt w:val="bullet"/>
      <w:isLgl w:val="false"/>
      <w:suff w:val="tab"/>
      <w:lvlText w:val="o"/>
      <w:legacy w:legacy="1" w:legacyIndent="0" w:legacySpace="0"/>
      <w:lvlJc w:val="left"/>
      <w:pPr>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ind w:left="2160" w:hanging="360"/>
      </w:pPr>
      <w:rPr>
        <w:rFonts w:ascii="Wingdings" w:hAnsi="Wingdings" w:eastAsia="Wingdings" w:cs="Wingdings"/>
      </w:rPr>
    </w:lvl>
    <w:lvl w:ilvl="3">
      <w:start w:val="1"/>
      <w:numFmt w:val="bullet"/>
      <w:isLgl w:val="false"/>
      <w:suff w:val="tab"/>
      <w:lvlText w:val="·"/>
      <w:legacy w:legacy="1" w:legacyIndent="0" w:legacySpace="0"/>
      <w:lvlJc w:val="left"/>
      <w:pPr>
        <w:ind w:left="2880" w:hanging="360"/>
      </w:pPr>
      <w:rPr>
        <w:rFonts w:ascii="Symbol" w:hAnsi="Symbol" w:eastAsia="Symbol" w:cs="Symbol"/>
      </w:rPr>
    </w:lvl>
    <w:lvl w:ilvl="4">
      <w:start w:val="1"/>
      <w:numFmt w:val="bullet"/>
      <w:isLgl w:val="false"/>
      <w:suff w:val="tab"/>
      <w:lvlText w:val="o"/>
      <w:legacy w:legacy="1" w:legacyIndent="0" w:legacySpace="0"/>
      <w:lvlJc w:val="left"/>
      <w:pPr>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ind w:left="4320" w:hanging="360"/>
      </w:pPr>
      <w:rPr>
        <w:rFonts w:ascii="Wingdings" w:hAnsi="Wingdings" w:eastAsia="Wingdings" w:cs="Wingdings"/>
      </w:rPr>
    </w:lvl>
    <w:lvl w:ilvl="6">
      <w:start w:val="1"/>
      <w:numFmt w:val="bullet"/>
      <w:isLgl w:val="false"/>
      <w:suff w:val="tab"/>
      <w:lvlText w:val="·"/>
      <w:legacy w:legacy="1" w:legacyIndent="0" w:legacySpace="0"/>
      <w:lvlJc w:val="left"/>
      <w:pPr>
        <w:ind w:left="5040" w:hanging="360"/>
      </w:pPr>
      <w:rPr>
        <w:rFonts w:ascii="Symbol" w:hAnsi="Symbol" w:eastAsia="Symbol" w:cs="Symbol"/>
      </w:rPr>
    </w:lvl>
    <w:lvl w:ilvl="7">
      <w:start w:val="1"/>
      <w:numFmt w:val="bullet"/>
      <w:isLgl w:val="false"/>
      <w:suff w:val="tab"/>
      <w:lvlText w:val="o"/>
      <w:legacy w:legacy="1" w:legacyIndent="0" w:legacySpace="0"/>
      <w:lvlJc w:val="left"/>
      <w:pPr>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ind w:left="6480" w:hanging="360"/>
      </w:pPr>
      <w:rPr>
        <w:rFonts w:ascii="Wingdings" w:hAnsi="Wingdings" w:eastAsia="Wingdings" w:cs="Wingdings"/>
      </w:rPr>
    </w:lvl>
  </w:abstractNum>
  <w:abstractNum w:abstractNumId="1">
    <w:multiLevelType w:val="hybridMultilevel"/>
    <w:lvl w:ilvl="0">
      <w:start w:val="1"/>
      <w:numFmt w:val="chineseCounting"/>
      <w:pStyle w:val="1227"/>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12"/>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link w:val="1252"/>
    <w:uiPriority w:val="0"/>
    <w:qFormat/>
    <w:pPr>
      <w:jc w:val="both"/>
      <w:widowControl w:val="off"/>
    </w:pPr>
    <w:rPr>
      <w:rFonts w:hint="default" w:ascii="Calibri" w:hAnsi="Calibri" w:eastAsia="宋体" w:cs="Times New Roman"/>
      <w:sz w:val="21"/>
      <w:szCs w:val="22"/>
      <w:lang w:val="en-US" w:eastAsia="zh-CN" w:bidi="ar-SA"/>
    </w:rPr>
  </w:style>
  <w:style w:type="paragraph" w:styleId="779">
    <w:name w:val="Heading 1"/>
    <w:basedOn w:val="778"/>
    <w:next w:val="778"/>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uiPriority w:val="9"/>
    <w:unhideWhenUsed/>
    <w:qFormat/>
    <w:pPr>
      <w:keepLines/>
      <w:keepNext/>
      <w:spacing w:before="320" w:after="200"/>
      <w:outlineLvl w:val="8"/>
    </w:pPr>
    <w:rPr>
      <w:rFonts w:ascii="Arial" w:hAnsi="Arial" w:eastAsia="Arial" w:cs="Arial"/>
      <w:i/>
      <w:iCs/>
      <w:sz w:val="21"/>
      <w:szCs w:val="21"/>
    </w:rPr>
  </w:style>
  <w:style w:type="character" w:styleId="788" w:default="1">
    <w:name w:val="Default Paragraph Font"/>
    <w:uiPriority w:val="1"/>
    <w:unhideWhenUsed/>
    <w:qFormat/>
  </w:style>
  <w:style w:type="table" w:styleId="789" w:default="1">
    <w:name w:val="Normal Table"/>
    <w:uiPriority w:val="99"/>
    <w:unhideWhenUsed/>
    <w:qFormat/>
    <w:tblPr>
      <w:tblCellMar>
        <w:left w:w="108" w:type="dxa"/>
        <w:top w:w="0" w:type="dxa"/>
        <w:right w:w="108" w:type="dxa"/>
        <w:bottom w:w="0" w:type="dxa"/>
      </w:tblCellMar>
    </w:tblPr>
  </w:style>
  <w:style w:type="paragraph" w:styleId="790">
    <w:name w:val="toc 7"/>
    <w:basedOn w:val="778"/>
    <w:next w:val="778"/>
    <w:uiPriority w:val="0"/>
    <w:unhideWhenUsed/>
    <w:qFormat/>
    <w:pPr>
      <w:ind w:left="1701"/>
      <w:spacing w:after="57"/>
    </w:pPr>
  </w:style>
  <w:style w:type="paragraph" w:styleId="791">
    <w:name w:val="Caption"/>
    <w:basedOn w:val="778"/>
    <w:next w:val="778"/>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92">
    <w:name w:val="annotation text"/>
    <w:basedOn w:val="778"/>
    <w:uiPriority w:val="99"/>
    <w:semiHidden/>
    <w:unhideWhenUsed/>
    <w:qFormat/>
    <w:pPr>
      <w:jc w:val="left"/>
    </w:pPr>
  </w:style>
  <w:style w:type="paragraph" w:styleId="793">
    <w:name w:val="toc 5"/>
    <w:basedOn w:val="778"/>
    <w:next w:val="778"/>
    <w:uiPriority w:val="0"/>
    <w:unhideWhenUsed/>
    <w:qFormat/>
    <w:pPr>
      <w:ind w:left="1134"/>
      <w:spacing w:after="57"/>
    </w:pPr>
  </w:style>
  <w:style w:type="paragraph" w:styleId="794">
    <w:name w:val="toc 3"/>
    <w:basedOn w:val="778"/>
    <w:next w:val="778"/>
    <w:uiPriority w:val="0"/>
    <w:unhideWhenUsed/>
    <w:qFormat/>
    <w:pPr>
      <w:ind w:left="567"/>
      <w:spacing w:after="57"/>
    </w:pPr>
  </w:style>
  <w:style w:type="paragraph" w:styleId="795">
    <w:name w:val="toc 8"/>
    <w:basedOn w:val="778"/>
    <w:next w:val="778"/>
    <w:uiPriority w:val="0"/>
    <w:unhideWhenUsed/>
    <w:qFormat/>
    <w:pPr>
      <w:ind w:left="1984"/>
      <w:spacing w:after="57"/>
    </w:pPr>
  </w:style>
  <w:style w:type="paragraph" w:styleId="796">
    <w:name w:val="endnote text"/>
    <w:basedOn w:val="778"/>
    <w:uiPriority w:val="99"/>
    <w:unhideWhenUsed/>
    <w:qFormat/>
    <w:pPr>
      <w:spacing w:after="0" w:line="240" w:lineRule="auto"/>
    </w:pPr>
    <w:rPr>
      <w:sz w:val="20"/>
    </w:rPr>
  </w:style>
  <w:style w:type="paragraph" w:styleId="797">
    <w:name w:val="Footer"/>
    <w:basedOn w:val="778"/>
    <w:uiPriority w:val="99"/>
    <w:unhideWhenUsed/>
    <w:qFormat/>
    <w:pPr>
      <w:spacing w:after="0" w:line="240" w:lineRule="auto"/>
      <w:tabs>
        <w:tab w:val="center" w:pos="7143" w:leader="none"/>
        <w:tab w:val="right" w:pos="14287" w:leader="none"/>
      </w:tabs>
    </w:pPr>
  </w:style>
  <w:style w:type="paragraph" w:styleId="798">
    <w:name w:val="Header"/>
    <w:basedOn w:val="778"/>
    <w:uiPriority w:val="99"/>
    <w:unhideWhenUsed/>
    <w:qFormat/>
    <w:pPr>
      <w:spacing w:after="0" w:line="240" w:lineRule="auto"/>
      <w:tabs>
        <w:tab w:val="center" w:pos="7143" w:leader="none"/>
        <w:tab w:val="right" w:pos="14287" w:leader="none"/>
      </w:tabs>
    </w:pPr>
  </w:style>
  <w:style w:type="paragraph" w:styleId="799">
    <w:name w:val="toc 1"/>
    <w:basedOn w:val="778"/>
    <w:next w:val="778"/>
    <w:uiPriority w:val="0"/>
    <w:qFormat/>
    <w:pPr>
      <w:jc w:val="left"/>
      <w:spacing w:before="120" w:after="120"/>
    </w:pPr>
    <w:rPr>
      <w:rFonts w:cs="Calibri"/>
      <w:b/>
      <w:bCs/>
      <w:caps/>
      <w:sz w:val="20"/>
      <w:szCs w:val="20"/>
    </w:rPr>
  </w:style>
  <w:style w:type="paragraph" w:styleId="800">
    <w:name w:val="toc 4"/>
    <w:basedOn w:val="778"/>
    <w:next w:val="778"/>
    <w:uiPriority w:val="0"/>
    <w:unhideWhenUsed/>
    <w:qFormat/>
    <w:pPr>
      <w:ind w:left="850"/>
      <w:spacing w:after="57"/>
    </w:pPr>
  </w:style>
  <w:style w:type="paragraph" w:styleId="801">
    <w:name w:val="Subtitle"/>
    <w:basedOn w:val="778"/>
    <w:next w:val="778"/>
    <w:uiPriority w:val="11"/>
    <w:qFormat/>
    <w:pPr>
      <w:spacing w:before="200" w:after="200"/>
    </w:pPr>
    <w:rPr>
      <w:sz w:val="24"/>
      <w:szCs w:val="24"/>
    </w:rPr>
  </w:style>
  <w:style w:type="paragraph" w:styleId="802">
    <w:name w:val="footnote text"/>
    <w:basedOn w:val="778"/>
    <w:uiPriority w:val="99"/>
    <w:unhideWhenUsed/>
    <w:qFormat/>
    <w:pPr>
      <w:spacing w:after="40" w:line="240" w:lineRule="auto"/>
    </w:pPr>
    <w:rPr>
      <w:sz w:val="18"/>
    </w:rPr>
  </w:style>
  <w:style w:type="paragraph" w:styleId="803">
    <w:name w:val="toc 6"/>
    <w:basedOn w:val="778"/>
    <w:next w:val="778"/>
    <w:uiPriority w:val="0"/>
    <w:unhideWhenUsed/>
    <w:qFormat/>
    <w:pPr>
      <w:ind w:left="1417"/>
      <w:spacing w:after="57"/>
    </w:pPr>
  </w:style>
  <w:style w:type="paragraph" w:styleId="804">
    <w:name w:val="table of figures"/>
    <w:basedOn w:val="778"/>
    <w:next w:val="778"/>
    <w:uiPriority w:val="99"/>
    <w:unhideWhenUsed/>
    <w:qFormat/>
    <w:pPr>
      <w:spacing w:after="0" w:afterAutospacing="0"/>
    </w:pPr>
  </w:style>
  <w:style w:type="paragraph" w:styleId="805">
    <w:name w:val="toc 2"/>
    <w:basedOn w:val="778"/>
    <w:next w:val="778"/>
    <w:uiPriority w:val="0"/>
    <w:qFormat/>
    <w:pPr>
      <w:ind w:left="210"/>
      <w:jc w:val="left"/>
    </w:pPr>
    <w:rPr>
      <w:rFonts w:cs="Calibri"/>
      <w:smallCaps/>
      <w:sz w:val="20"/>
      <w:szCs w:val="20"/>
    </w:rPr>
  </w:style>
  <w:style w:type="paragraph" w:styleId="806">
    <w:name w:val="toc 9"/>
    <w:basedOn w:val="778"/>
    <w:next w:val="778"/>
    <w:uiPriority w:val="0"/>
    <w:unhideWhenUsed/>
    <w:qFormat/>
    <w:pPr>
      <w:ind w:left="2268"/>
      <w:spacing w:after="57"/>
    </w:pPr>
  </w:style>
  <w:style w:type="paragraph" w:styleId="807">
    <w:name w:val="Title"/>
    <w:basedOn w:val="778"/>
    <w:next w:val="778"/>
    <w:uiPriority w:val="10"/>
    <w:qFormat/>
    <w:pPr>
      <w:contextualSpacing/>
      <w:spacing w:before="300" w:after="200"/>
    </w:pPr>
    <w:rPr>
      <w:sz w:val="48"/>
      <w:szCs w:val="48"/>
    </w:rPr>
  </w:style>
  <w:style w:type="table" w:styleId="8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endnote reference"/>
    <w:uiPriority w:val="99"/>
    <w:unhideWhenUsed/>
    <w:qFormat/>
    <w:rPr>
      <w:vertAlign w:val="superscript"/>
    </w:rPr>
  </w:style>
  <w:style w:type="character" w:styleId="810">
    <w:name w:val="Hyperlink"/>
    <w:uiPriority w:val="99"/>
    <w:unhideWhenUsed/>
    <w:qFormat/>
    <w:rPr>
      <w:color w:val="0000ff" w:themeColor="hyperlink"/>
      <w:u w:val="single"/>
      <w14:textFill>
        <w14:solidFill>
          <w14:schemeClr w14:val="hlink"/>
        </w14:solidFill>
      </w14:textFill>
    </w:rPr>
  </w:style>
  <w:style w:type="character" w:styleId="811">
    <w:name w:val="footnote reference"/>
    <w:uiPriority w:val="99"/>
    <w:unhideWhenUsed/>
    <w:qFormat/>
    <w:rPr>
      <w:vertAlign w:val="superscript"/>
    </w:rPr>
  </w:style>
  <w:style w:type="paragraph" w:styleId="812" w:customStyle="1">
    <w:name w:val="List Paragraph"/>
    <w:basedOn w:val="778"/>
    <w:uiPriority w:val="34"/>
    <w:qFormat/>
    <w:pPr>
      <w:contextualSpacing/>
      <w:ind w:left="720"/>
    </w:pPr>
  </w:style>
  <w:style w:type="paragraph" w:styleId="813" w:customStyle="1">
    <w:name w:val="No Spacing"/>
    <w:uiPriority w:val="1"/>
    <w:qFormat/>
    <w:pPr>
      <w:spacing w:before="0" w:after="0" w:line="240" w:lineRule="auto"/>
    </w:pPr>
    <w:rPr>
      <w:rFonts w:hint="default" w:ascii="Times New Roman" w:hAnsi="Times New Roman" w:eastAsia="宋体" w:cs="Times New Roman"/>
    </w:rPr>
  </w:style>
  <w:style w:type="paragraph" w:styleId="814" w:customStyle="1">
    <w:name w:val="Quote"/>
    <w:basedOn w:val="778"/>
    <w:next w:val="778"/>
    <w:uiPriority w:val="29"/>
    <w:qFormat/>
    <w:pPr>
      <w:ind w:left="720" w:right="720"/>
    </w:pPr>
    <w:rPr>
      <w:i/>
    </w:rPr>
  </w:style>
  <w:style w:type="paragraph" w:styleId="815" w:customStyle="1">
    <w:name w:val="Intense Quote"/>
    <w:basedOn w:val="778"/>
    <w:next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6" w:customStyle="1">
    <w:name w:val="标题 11"/>
    <w:basedOn w:val="778"/>
    <w:next w:val="778"/>
    <w:link w:val="833"/>
    <w:uiPriority w:val="0"/>
    <w:qFormat/>
    <w:pPr>
      <w:keepLines/>
      <w:keepNext/>
      <w:spacing w:before="480" w:after="200"/>
      <w:outlineLvl w:val="0"/>
    </w:pPr>
    <w:rPr>
      <w:rFonts w:ascii="Arial" w:hAnsi="Arial" w:eastAsia="Arial" w:cs="Arial"/>
      <w:sz w:val="40"/>
      <w:szCs w:val="40"/>
    </w:rPr>
  </w:style>
  <w:style w:type="paragraph" w:styleId="817" w:customStyle="1">
    <w:name w:val="标题 211"/>
    <w:basedOn w:val="778"/>
    <w:next w:val="818"/>
    <w:link w:val="834"/>
    <w:uiPriority w:val="0"/>
    <w:qFormat/>
    <w:pPr>
      <w:keepLines/>
      <w:keepNext/>
      <w:spacing w:before="260" w:after="260" w:line="413" w:lineRule="auto"/>
      <w:outlineLvl w:val="1"/>
    </w:pPr>
    <w:rPr>
      <w:rFonts w:ascii="Arial" w:hAnsi="Arial" w:eastAsia="黑体"/>
      <w:b/>
      <w:sz w:val="32"/>
      <w:szCs w:val="20"/>
    </w:rPr>
  </w:style>
  <w:style w:type="paragraph" w:styleId="818" w:customStyle="1">
    <w:name w:val="正文缩进11"/>
    <w:basedOn w:val="778"/>
    <w:link w:val="835"/>
    <w:uiPriority w:val="0"/>
    <w:qFormat/>
    <w:pPr>
      <w:ind w:firstLine="420"/>
    </w:pPr>
    <w:rPr>
      <w:rFonts w:ascii="宋体"/>
      <w:color w:val="000000"/>
      <w:sz w:val="24"/>
      <w:szCs w:val="20"/>
    </w:rPr>
  </w:style>
  <w:style w:type="paragraph" w:styleId="819" w:customStyle="1">
    <w:name w:val="标题 311"/>
    <w:basedOn w:val="820"/>
    <w:next w:val="821"/>
    <w:link w:val="836"/>
    <w:uiPriority w:val="0"/>
    <w:qFormat/>
    <w:pPr>
      <w:keepLines/>
      <w:keepNext/>
      <w:spacing w:before="320" w:after="200"/>
      <w:outlineLvl w:val="2"/>
    </w:pPr>
    <w:rPr>
      <w:rFonts w:ascii="Arial" w:hAnsi="Arial" w:eastAsia="Arial" w:cs="Arial"/>
      <w:sz w:val="30"/>
      <w:szCs w:val="30"/>
    </w:rPr>
  </w:style>
  <w:style w:type="paragraph" w:styleId="820" w:customStyle="1">
    <w:name w:val="Normal1"/>
    <w:next w:val="819"/>
    <w:uiPriority w:val="0"/>
    <w:qFormat/>
    <w:pPr>
      <w:jc w:val="both"/>
      <w:widowControl w:val="off"/>
    </w:pPr>
    <w:rPr>
      <w:rFonts w:hint="default" w:ascii="Calibri" w:hAnsi="Calibri" w:eastAsia="宋体" w:cs="Times New Roman"/>
      <w:sz w:val="21"/>
      <w:szCs w:val="22"/>
      <w:lang w:val="en-US" w:eastAsia="zh-CN" w:bidi="ar-SA"/>
    </w:rPr>
  </w:style>
  <w:style w:type="paragraph" w:styleId="821" w:customStyle="1">
    <w:name w:val="Normal_19"/>
    <w:next w:val="822"/>
    <w:uiPriority w:val="0"/>
    <w:qFormat/>
    <w:rPr>
      <w:rFonts w:hint="default" w:ascii="黑体" w:hAnsi="黑体" w:eastAsia="黑体" w:cs="黑体"/>
      <w:b/>
      <w:sz w:val="32"/>
      <w:szCs w:val="24"/>
      <w:lang w:val="en-US" w:eastAsia="zh-CN" w:bidi="ar-SA"/>
    </w:rPr>
  </w:style>
  <w:style w:type="paragraph" w:styleId="822" w:customStyle="1">
    <w:name w:val="Normal11"/>
    <w:next w:val="823"/>
    <w:uiPriority w:val="0"/>
    <w:qFormat/>
    <w:pPr>
      <w:jc w:val="both"/>
      <w:widowControl w:val="off"/>
    </w:pPr>
    <w:rPr>
      <w:rFonts w:hint="default" w:ascii="Times New Roman" w:hAnsi="Times New Roman" w:eastAsia="宋体" w:cs="Times New Roman"/>
      <w:szCs w:val="21"/>
      <w:lang w:val="en-US" w:eastAsia="zh-CN" w:bidi="ar-SA"/>
    </w:rPr>
  </w:style>
  <w:style w:type="paragraph" w:styleId="823" w:customStyle="1">
    <w:name w:val="Body Text First Indent1"/>
    <w:basedOn w:val="824"/>
    <w:uiPriority w:val="99"/>
    <w:unhideWhenUsed/>
    <w:qFormat/>
    <w:pPr>
      <w:ind w:firstLine="420"/>
    </w:pPr>
  </w:style>
  <w:style w:type="paragraph" w:styleId="824" w:customStyle="1">
    <w:name w:val="Body Text1"/>
    <w:basedOn w:val="822"/>
    <w:uiPriority w:val="99"/>
    <w:unhideWhenUsed/>
    <w:qFormat/>
    <w:pPr>
      <w:spacing w:after="120"/>
    </w:pPr>
  </w:style>
  <w:style w:type="paragraph" w:styleId="825" w:customStyle="1">
    <w:name w:val="标题 411"/>
    <w:basedOn w:val="778"/>
    <w:next w:val="778"/>
    <w:link w:val="837"/>
    <w:uiPriority w:val="0"/>
    <w:qFormat/>
    <w:pPr>
      <w:jc w:val="center"/>
      <w:keepNext/>
      <w:outlineLvl w:val="3"/>
    </w:pPr>
    <w:rPr>
      <w:rFonts w:eastAsia="新宋体"/>
      <w:sz w:val="30"/>
      <w:szCs w:val="21"/>
    </w:rPr>
  </w:style>
  <w:style w:type="paragraph" w:styleId="826" w:customStyle="1">
    <w:name w:val="标题 51"/>
    <w:basedOn w:val="778"/>
    <w:next w:val="778"/>
    <w:link w:val="838"/>
    <w:uiPriority w:val="0"/>
    <w:qFormat/>
    <w:pPr>
      <w:keepLines/>
      <w:keepNext/>
      <w:spacing w:before="320" w:after="200"/>
      <w:outlineLvl w:val="4"/>
    </w:pPr>
    <w:rPr>
      <w:rFonts w:ascii="Arial" w:hAnsi="Arial" w:eastAsia="Arial" w:cs="Arial"/>
      <w:b/>
      <w:bCs/>
      <w:sz w:val="24"/>
      <w:szCs w:val="24"/>
    </w:rPr>
  </w:style>
  <w:style w:type="paragraph" w:styleId="827" w:customStyle="1">
    <w:name w:val="标题 61"/>
    <w:basedOn w:val="778"/>
    <w:next w:val="778"/>
    <w:link w:val="839"/>
    <w:uiPriority w:val="0"/>
    <w:qFormat/>
    <w:pPr>
      <w:keepLines/>
      <w:keepNext/>
      <w:spacing w:before="320" w:after="200"/>
      <w:outlineLvl w:val="5"/>
    </w:pPr>
    <w:rPr>
      <w:rFonts w:ascii="Arial" w:hAnsi="Arial" w:eastAsia="Arial" w:cs="Arial"/>
      <w:b/>
      <w:bCs/>
      <w:sz w:val="22"/>
    </w:rPr>
  </w:style>
  <w:style w:type="paragraph" w:styleId="828" w:customStyle="1">
    <w:name w:val="标题 71"/>
    <w:basedOn w:val="778"/>
    <w:next w:val="778"/>
    <w:link w:val="840"/>
    <w:uiPriority w:val="0"/>
    <w:qFormat/>
    <w:pPr>
      <w:keepLines/>
      <w:keepNext/>
      <w:spacing w:before="320" w:after="200"/>
      <w:outlineLvl w:val="6"/>
    </w:pPr>
    <w:rPr>
      <w:rFonts w:ascii="Arial" w:hAnsi="Arial" w:eastAsia="Arial" w:cs="Arial"/>
      <w:b/>
      <w:bCs/>
      <w:i/>
      <w:iCs/>
      <w:sz w:val="22"/>
    </w:rPr>
  </w:style>
  <w:style w:type="paragraph" w:styleId="829" w:customStyle="1">
    <w:name w:val="标题 81"/>
    <w:basedOn w:val="778"/>
    <w:next w:val="778"/>
    <w:link w:val="841"/>
    <w:uiPriority w:val="0"/>
    <w:qFormat/>
    <w:pPr>
      <w:keepLines/>
      <w:keepNext/>
      <w:spacing w:before="320" w:after="200"/>
      <w:outlineLvl w:val="7"/>
    </w:pPr>
    <w:rPr>
      <w:rFonts w:ascii="Arial" w:hAnsi="Arial" w:eastAsia="Arial" w:cs="Arial"/>
      <w:i/>
      <w:iCs/>
      <w:sz w:val="22"/>
    </w:rPr>
  </w:style>
  <w:style w:type="paragraph" w:styleId="830" w:customStyle="1">
    <w:name w:val="标题 91"/>
    <w:basedOn w:val="778"/>
    <w:next w:val="778"/>
    <w:link w:val="842"/>
    <w:uiPriority w:val="0"/>
    <w:qFormat/>
    <w:pPr>
      <w:keepLines/>
      <w:keepNext/>
      <w:spacing w:before="320" w:after="200"/>
      <w:outlineLvl w:val="8"/>
    </w:pPr>
    <w:rPr>
      <w:rFonts w:ascii="Arial" w:hAnsi="Arial" w:eastAsia="Arial" w:cs="Arial"/>
      <w:i/>
      <w:iCs/>
      <w:szCs w:val="21"/>
    </w:rPr>
  </w:style>
  <w:style w:type="character" w:styleId="831" w:customStyle="1">
    <w:name w:val="默认段落字体1"/>
    <w:link w:val="778"/>
    <w:uiPriority w:val="1"/>
    <w:unhideWhenUsed/>
    <w:qFormat/>
  </w:style>
  <w:style w:type="table" w:styleId="832" w:customStyle="1">
    <w:name w:val="普通表格1"/>
    <w:uiPriority w:val="99"/>
    <w:unhideWhenUsed/>
    <w:qFormat/>
    <w:tblPr/>
  </w:style>
  <w:style w:type="character" w:styleId="833" w:customStyle="1">
    <w:name w:val="标题 1 字符"/>
    <w:link w:val="816"/>
    <w:uiPriority w:val="0"/>
    <w:qFormat/>
    <w:rPr>
      <w:rFonts w:ascii="Arial" w:hAnsi="Arial" w:eastAsia="Arial" w:cs="Arial"/>
      <w:sz w:val="40"/>
      <w:szCs w:val="40"/>
    </w:rPr>
  </w:style>
  <w:style w:type="character" w:styleId="834" w:customStyle="1">
    <w:name w:val="标题 2 字符"/>
    <w:link w:val="817"/>
    <w:uiPriority w:val="0"/>
    <w:qFormat/>
    <w:rPr>
      <w:rFonts w:ascii="Arial" w:hAnsi="Arial" w:eastAsia="Arial" w:cs="Arial"/>
      <w:sz w:val="34"/>
    </w:rPr>
  </w:style>
  <w:style w:type="character" w:styleId="835" w:customStyle="1">
    <w:name w:val="正文缩进 字符"/>
    <w:link w:val="818"/>
    <w:uiPriority w:val="0"/>
    <w:qFormat/>
    <w:rPr>
      <w:rFonts w:ascii="宋体" w:hAnsi="Calibri"/>
      <w:color w:val="000000"/>
      <w:sz w:val="24"/>
    </w:rPr>
  </w:style>
  <w:style w:type="character" w:styleId="836" w:customStyle="1">
    <w:name w:val="标题 3 字符"/>
    <w:link w:val="819"/>
    <w:uiPriority w:val="0"/>
    <w:qFormat/>
    <w:rPr>
      <w:rFonts w:ascii="Arial" w:hAnsi="Arial" w:eastAsia="Arial" w:cs="Arial"/>
      <w:sz w:val="30"/>
      <w:szCs w:val="30"/>
    </w:rPr>
  </w:style>
  <w:style w:type="character" w:styleId="837" w:customStyle="1">
    <w:name w:val="标题 4 字符"/>
    <w:link w:val="825"/>
    <w:uiPriority w:val="0"/>
    <w:qFormat/>
    <w:rPr>
      <w:rFonts w:ascii="Arial" w:hAnsi="Arial" w:eastAsia="Arial" w:cs="Arial"/>
      <w:b/>
      <w:bCs/>
      <w:sz w:val="26"/>
      <w:szCs w:val="26"/>
    </w:rPr>
  </w:style>
  <w:style w:type="character" w:styleId="838" w:customStyle="1">
    <w:name w:val="标题 5 字符"/>
    <w:link w:val="826"/>
    <w:uiPriority w:val="0"/>
    <w:qFormat/>
    <w:rPr>
      <w:rFonts w:ascii="Arial" w:hAnsi="Arial" w:eastAsia="Arial" w:cs="Arial"/>
      <w:b/>
      <w:bCs/>
      <w:sz w:val="24"/>
      <w:szCs w:val="24"/>
    </w:rPr>
  </w:style>
  <w:style w:type="character" w:styleId="839" w:customStyle="1">
    <w:name w:val="标题 6 字符"/>
    <w:link w:val="827"/>
    <w:uiPriority w:val="0"/>
    <w:qFormat/>
    <w:rPr>
      <w:rFonts w:ascii="Arial" w:hAnsi="Arial" w:eastAsia="Arial" w:cs="Arial"/>
      <w:b/>
      <w:bCs/>
      <w:sz w:val="22"/>
      <w:szCs w:val="22"/>
    </w:rPr>
  </w:style>
  <w:style w:type="character" w:styleId="840" w:customStyle="1">
    <w:name w:val="标题 7 字符"/>
    <w:link w:val="828"/>
    <w:uiPriority w:val="0"/>
    <w:qFormat/>
    <w:rPr>
      <w:rFonts w:ascii="Arial" w:hAnsi="Arial" w:eastAsia="Arial" w:cs="Arial"/>
      <w:b/>
      <w:bCs/>
      <w:i/>
      <w:iCs/>
      <w:sz w:val="22"/>
      <w:szCs w:val="22"/>
    </w:rPr>
  </w:style>
  <w:style w:type="character" w:styleId="841" w:customStyle="1">
    <w:name w:val="标题 8 字符"/>
    <w:link w:val="829"/>
    <w:uiPriority w:val="0"/>
    <w:qFormat/>
    <w:rPr>
      <w:rFonts w:ascii="Arial" w:hAnsi="Arial" w:eastAsia="Arial" w:cs="Arial"/>
      <w:i/>
      <w:iCs/>
      <w:sz w:val="22"/>
      <w:szCs w:val="22"/>
    </w:rPr>
  </w:style>
  <w:style w:type="character" w:styleId="842" w:customStyle="1">
    <w:name w:val="标题 9 字符"/>
    <w:link w:val="830"/>
    <w:uiPriority w:val="0"/>
    <w:qFormat/>
    <w:rPr>
      <w:rFonts w:ascii="Arial" w:hAnsi="Arial" w:eastAsia="Arial" w:cs="Arial"/>
      <w:i/>
      <w:iCs/>
      <w:sz w:val="21"/>
      <w:szCs w:val="21"/>
    </w:rPr>
  </w:style>
  <w:style w:type="paragraph" w:styleId="843" w:customStyle="1">
    <w:name w:val="列表 31"/>
    <w:basedOn w:val="778"/>
    <w:uiPriority w:val="0"/>
    <w:qFormat/>
    <w:pPr>
      <w:ind w:left="100" w:hanging="200"/>
    </w:pPr>
    <w:rPr>
      <w:rFonts w:ascii="Times New Roman" w:hAnsi="Times New Roman"/>
      <w:szCs w:val="21"/>
    </w:rPr>
  </w:style>
  <w:style w:type="paragraph" w:styleId="844" w:customStyle="1">
    <w:name w:val="题注1"/>
    <w:basedOn w:val="778"/>
    <w:next w:val="778"/>
    <w:uiPriority w:val="35"/>
    <w:qFormat/>
    <w:pPr>
      <w:spacing w:line="276" w:lineRule="auto"/>
    </w:pPr>
    <w:rPr>
      <w:b/>
      <w:bCs/>
      <w:color w:val="5b9bd5"/>
      <w:sz w:val="18"/>
      <w:szCs w:val="18"/>
    </w:rPr>
  </w:style>
  <w:style w:type="paragraph" w:styleId="845" w:customStyle="1">
    <w:name w:val="文档结构图1"/>
    <w:basedOn w:val="778"/>
    <w:link w:val="846"/>
    <w:uiPriority w:val="0"/>
    <w:semiHidden/>
    <w:qFormat/>
    <w:pPr>
      <w:shd w:val="clear" w:color="auto" w:fill="000080"/>
    </w:pPr>
    <w:rPr>
      <w:rFonts w:ascii="Times New Roman" w:hAnsi="Times New Roman"/>
      <w:szCs w:val="21"/>
    </w:rPr>
  </w:style>
  <w:style w:type="character" w:styleId="846" w:customStyle="1">
    <w:name w:val="文档结构图 字符"/>
    <w:link w:val="845"/>
    <w:uiPriority w:val="0"/>
    <w:semiHidden/>
    <w:qFormat/>
    <w:rPr>
      <w:sz w:val="21"/>
      <w:szCs w:val="21"/>
      <w:shd w:val="clear" w:color="auto" w:fill="000080"/>
    </w:rPr>
  </w:style>
  <w:style w:type="paragraph" w:styleId="847" w:customStyle="1">
    <w:name w:val="批注文字1"/>
    <w:basedOn w:val="778"/>
    <w:link w:val="848"/>
    <w:uiPriority w:val="0"/>
    <w:semiHidden/>
    <w:qFormat/>
    <w:pPr>
      <w:jc w:val="left"/>
    </w:pPr>
    <w:rPr>
      <w:rFonts w:ascii="Times New Roman" w:hAnsi="Times New Roman"/>
      <w:szCs w:val="21"/>
    </w:rPr>
  </w:style>
  <w:style w:type="character" w:styleId="848" w:customStyle="1">
    <w:name w:val="批注文字 字符"/>
    <w:link w:val="847"/>
    <w:uiPriority w:val="0"/>
    <w:semiHidden/>
    <w:qFormat/>
    <w:rPr>
      <w:sz w:val="21"/>
      <w:szCs w:val="21"/>
    </w:rPr>
  </w:style>
  <w:style w:type="paragraph" w:styleId="849" w:customStyle="1">
    <w:name w:val="正文文本 31"/>
    <w:basedOn w:val="778"/>
    <w:link w:val="850"/>
    <w:uiPriority w:val="0"/>
    <w:qFormat/>
    <w:rPr>
      <w:rFonts w:ascii="仿宋_GB2312" w:hAnsi="Arial" w:eastAsia="仿宋_GB2312"/>
      <w:sz w:val="32"/>
      <w:szCs w:val="32"/>
    </w:rPr>
  </w:style>
  <w:style w:type="character" w:styleId="850" w:customStyle="1">
    <w:name w:val="正文文本 3 字符"/>
    <w:link w:val="849"/>
    <w:uiPriority w:val="0"/>
    <w:qFormat/>
    <w:rPr>
      <w:rFonts w:ascii="仿宋_GB2312" w:hAnsi="Arial" w:eastAsia="仿宋_GB2312"/>
      <w:sz w:val="32"/>
      <w:szCs w:val="32"/>
    </w:rPr>
  </w:style>
  <w:style w:type="paragraph" w:styleId="851" w:customStyle="1">
    <w:name w:val="正文文本11"/>
    <w:basedOn w:val="778"/>
    <w:uiPriority w:val="0"/>
    <w:semiHidden/>
    <w:qFormat/>
    <w:rPr>
      <w:rFonts w:ascii="仿宋" w:hAnsi="仿宋" w:eastAsia="仿宋" w:cs="仿宋"/>
      <w:sz w:val="32"/>
      <w:szCs w:val="32"/>
      <w:lang w:val="en-US" w:eastAsia="en-US" w:bidi="ar-SA"/>
    </w:rPr>
  </w:style>
  <w:style w:type="paragraph" w:styleId="852" w:customStyle="1">
    <w:name w:val="正文文本缩进11"/>
    <w:basedOn w:val="778"/>
    <w:link w:val="853"/>
    <w:uiPriority w:val="0"/>
    <w:qFormat/>
    <w:pPr>
      <w:ind w:firstLine="225"/>
    </w:pPr>
    <w:rPr>
      <w:rFonts w:ascii="仿宋_GB2312" w:eastAsia="仿宋_GB2312"/>
      <w:sz w:val="32"/>
    </w:rPr>
  </w:style>
  <w:style w:type="character" w:styleId="853" w:customStyle="1">
    <w:name w:val="正文文本缩进 字符1"/>
    <w:link w:val="852"/>
    <w:uiPriority w:val="0"/>
    <w:qFormat/>
    <w:rPr>
      <w:rFonts w:ascii="仿宋_GB2312" w:hAnsi="Calibri" w:eastAsia="仿宋_GB2312"/>
      <w:sz w:val="32"/>
      <w:szCs w:val="22"/>
    </w:rPr>
  </w:style>
  <w:style w:type="paragraph" w:styleId="854" w:customStyle="1">
    <w:name w:val="列表 21"/>
    <w:basedOn w:val="778"/>
    <w:uiPriority w:val="0"/>
    <w:qFormat/>
    <w:pPr>
      <w:ind w:left="100" w:hanging="200"/>
    </w:pPr>
    <w:rPr>
      <w:rFonts w:ascii="Times New Roman" w:hAnsi="Times New Roman"/>
      <w:szCs w:val="21"/>
    </w:rPr>
  </w:style>
  <w:style w:type="paragraph" w:styleId="855" w:customStyle="1">
    <w:name w:val="纯文本11"/>
    <w:basedOn w:val="778"/>
    <w:link w:val="856"/>
    <w:uiPriority w:val="0"/>
    <w:qFormat/>
    <w:rPr>
      <w:rFonts w:ascii="宋体" w:hAnsi="Courier New" w:cs="Courier New"/>
      <w:szCs w:val="21"/>
    </w:rPr>
  </w:style>
  <w:style w:type="character" w:styleId="856" w:customStyle="1">
    <w:name w:val="纯文本 字符"/>
    <w:link w:val="855"/>
    <w:uiPriority w:val="0"/>
    <w:qFormat/>
    <w:rPr>
      <w:rFonts w:ascii="宋体" w:hAnsi="Courier New" w:cs="Courier New"/>
      <w:sz w:val="21"/>
      <w:szCs w:val="21"/>
    </w:rPr>
  </w:style>
  <w:style w:type="paragraph" w:styleId="857" w:customStyle="1">
    <w:name w:val="日期1"/>
    <w:basedOn w:val="778"/>
    <w:next w:val="778"/>
    <w:link w:val="858"/>
    <w:uiPriority w:val="0"/>
    <w:qFormat/>
    <w:rPr>
      <w:rFonts w:ascii="Times New Roman" w:hAnsi="Times New Roman"/>
      <w:sz w:val="24"/>
      <w:szCs w:val="24"/>
    </w:rPr>
  </w:style>
  <w:style w:type="character" w:styleId="858" w:customStyle="1">
    <w:name w:val="日期 字符"/>
    <w:link w:val="857"/>
    <w:uiPriority w:val="0"/>
    <w:qFormat/>
    <w:rPr>
      <w:sz w:val="24"/>
      <w:szCs w:val="24"/>
    </w:rPr>
  </w:style>
  <w:style w:type="paragraph" w:styleId="859" w:customStyle="1">
    <w:name w:val="正文文本缩进 21"/>
    <w:basedOn w:val="778"/>
    <w:link w:val="860"/>
    <w:uiPriority w:val="0"/>
    <w:qFormat/>
    <w:pPr>
      <w:ind w:left="630" w:firstLine="645"/>
    </w:pPr>
    <w:rPr>
      <w:rFonts w:ascii="Arial" w:hAnsi="Arial" w:eastAsia="仿宋_GB2312" w:cs="Arial"/>
      <w:sz w:val="32"/>
      <w:szCs w:val="32"/>
    </w:rPr>
  </w:style>
  <w:style w:type="character" w:styleId="860" w:customStyle="1">
    <w:name w:val="正文文本缩进 2 字符"/>
    <w:link w:val="859"/>
    <w:uiPriority w:val="0"/>
    <w:qFormat/>
    <w:rPr>
      <w:rFonts w:ascii="Arial" w:hAnsi="Arial" w:eastAsia="仿宋_GB2312" w:cs="Arial"/>
      <w:sz w:val="32"/>
      <w:szCs w:val="32"/>
    </w:rPr>
  </w:style>
  <w:style w:type="paragraph" w:styleId="861" w:customStyle="1">
    <w:name w:val="尾注文本1"/>
    <w:basedOn w:val="778"/>
    <w:link w:val="862"/>
    <w:uiPriority w:val="99"/>
    <w:unhideWhenUsed/>
    <w:qFormat/>
    <w:rPr>
      <w:sz w:val="20"/>
    </w:rPr>
  </w:style>
  <w:style w:type="character" w:styleId="862" w:customStyle="1">
    <w:name w:val="尾注文本 字符"/>
    <w:link w:val="861"/>
    <w:uiPriority w:val="99"/>
    <w:qFormat/>
    <w:rPr>
      <w:sz w:val="20"/>
    </w:rPr>
  </w:style>
  <w:style w:type="paragraph" w:styleId="863" w:customStyle="1">
    <w:name w:val="批注框文本1"/>
    <w:basedOn w:val="778"/>
    <w:link w:val="864"/>
    <w:uiPriority w:val="0"/>
    <w:qFormat/>
    <w:rPr>
      <w:rFonts w:ascii="Times New Roman" w:hAnsi="Times New Roman"/>
      <w:sz w:val="18"/>
      <w:szCs w:val="18"/>
    </w:rPr>
  </w:style>
  <w:style w:type="character" w:styleId="864" w:customStyle="1">
    <w:name w:val="批注框文本 字符"/>
    <w:link w:val="863"/>
    <w:uiPriority w:val="0"/>
    <w:qFormat/>
    <w:rPr>
      <w:sz w:val="18"/>
      <w:szCs w:val="18"/>
    </w:rPr>
  </w:style>
  <w:style w:type="paragraph" w:styleId="865" w:customStyle="1">
    <w:name w:val="页脚11"/>
    <w:basedOn w:val="778"/>
    <w:link w:val="866"/>
    <w:uiPriority w:val="99"/>
    <w:qFormat/>
    <w:pPr>
      <w:jc w:val="left"/>
      <w:tabs>
        <w:tab w:val="center" w:pos="4153" w:leader="none"/>
        <w:tab w:val="right" w:pos="8306" w:leader="none"/>
      </w:tabs>
    </w:pPr>
    <w:rPr>
      <w:sz w:val="18"/>
      <w:szCs w:val="18"/>
    </w:rPr>
  </w:style>
  <w:style w:type="character" w:styleId="866" w:customStyle="1">
    <w:name w:val="页脚 字符"/>
    <w:link w:val="865"/>
    <w:uiPriority w:val="99"/>
    <w:qFormat/>
  </w:style>
  <w:style w:type="paragraph" w:styleId="867" w:customStyle="1">
    <w:name w:val="页眉1"/>
    <w:basedOn w:val="778"/>
    <w:link w:val="868"/>
    <w:uiPriority w:val="0"/>
    <w:qFormat/>
    <w:pPr>
      <w:jc w:val="center"/>
      <w:tabs>
        <w:tab w:val="center" w:pos="4153" w:leader="none"/>
        <w:tab w:val="right" w:pos="8306" w:leader="none"/>
      </w:tabs>
    </w:pPr>
    <w:rPr>
      <w:sz w:val="18"/>
      <w:szCs w:val="18"/>
    </w:rPr>
  </w:style>
  <w:style w:type="character" w:styleId="868" w:customStyle="1">
    <w:name w:val="页眉 字符"/>
    <w:link w:val="867"/>
    <w:uiPriority w:val="0"/>
    <w:qFormat/>
    <w:rPr>
      <w:rFonts w:ascii="Calibri" w:hAnsi="Calibri"/>
      <w:sz w:val="18"/>
      <w:szCs w:val="18"/>
    </w:rPr>
  </w:style>
  <w:style w:type="paragraph" w:styleId="869" w:customStyle="1">
    <w:name w:val="副标题1"/>
    <w:basedOn w:val="778"/>
    <w:next w:val="778"/>
    <w:link w:val="870"/>
    <w:uiPriority w:val="11"/>
    <w:qFormat/>
    <w:pPr>
      <w:spacing w:before="200" w:after="200"/>
    </w:pPr>
    <w:rPr>
      <w:sz w:val="24"/>
      <w:szCs w:val="24"/>
    </w:rPr>
  </w:style>
  <w:style w:type="character" w:styleId="870" w:customStyle="1">
    <w:name w:val="副标题 字符"/>
    <w:link w:val="869"/>
    <w:uiPriority w:val="11"/>
    <w:qFormat/>
    <w:rPr>
      <w:sz w:val="24"/>
      <w:szCs w:val="24"/>
    </w:rPr>
  </w:style>
  <w:style w:type="paragraph" w:styleId="871" w:customStyle="1">
    <w:name w:val="列表1"/>
    <w:basedOn w:val="778"/>
    <w:uiPriority w:val="0"/>
    <w:qFormat/>
    <w:pPr>
      <w:ind w:left="200" w:hanging="200"/>
    </w:pPr>
    <w:rPr>
      <w:rFonts w:ascii="Times New Roman" w:hAnsi="Times New Roman"/>
      <w:szCs w:val="21"/>
    </w:rPr>
  </w:style>
  <w:style w:type="paragraph" w:styleId="872" w:customStyle="1">
    <w:name w:val="脚注文本11"/>
    <w:basedOn w:val="778"/>
    <w:link w:val="873"/>
    <w:uiPriority w:val="99"/>
    <w:unhideWhenUsed/>
    <w:qFormat/>
    <w:pPr>
      <w:spacing w:after="40"/>
    </w:pPr>
    <w:rPr>
      <w:sz w:val="18"/>
    </w:rPr>
  </w:style>
  <w:style w:type="character" w:styleId="873" w:customStyle="1">
    <w:name w:val="脚注文本 字符"/>
    <w:link w:val="872"/>
    <w:uiPriority w:val="99"/>
    <w:qFormat/>
    <w:rPr>
      <w:sz w:val="18"/>
    </w:rPr>
  </w:style>
  <w:style w:type="paragraph" w:styleId="874" w:customStyle="1">
    <w:name w:val="正文文本缩进 31"/>
    <w:basedOn w:val="778"/>
    <w:link w:val="875"/>
    <w:uiPriority w:val="0"/>
    <w:qFormat/>
    <w:pPr>
      <w:ind w:left="645" w:firstLine="645"/>
    </w:pPr>
    <w:rPr>
      <w:rFonts w:ascii="Arial" w:hAnsi="Arial" w:eastAsia="仿宋_GB2312" w:cs="Arial"/>
      <w:color w:val="ffff00"/>
      <w:sz w:val="32"/>
      <w:szCs w:val="32"/>
    </w:rPr>
  </w:style>
  <w:style w:type="character" w:styleId="875" w:customStyle="1">
    <w:name w:val="正文文本缩进 3 字符"/>
    <w:link w:val="874"/>
    <w:uiPriority w:val="0"/>
    <w:qFormat/>
    <w:rPr>
      <w:rFonts w:ascii="Arial" w:hAnsi="Arial" w:eastAsia="仿宋_GB2312" w:cs="Arial"/>
      <w:color w:val="ffff00"/>
      <w:sz w:val="32"/>
      <w:szCs w:val="32"/>
    </w:rPr>
  </w:style>
  <w:style w:type="paragraph" w:styleId="876" w:customStyle="1">
    <w:name w:val="图表目录1"/>
    <w:basedOn w:val="778"/>
    <w:next w:val="778"/>
    <w:uiPriority w:val="0"/>
    <w:unhideWhenUsed/>
    <w:qFormat/>
  </w:style>
  <w:style w:type="paragraph" w:styleId="877" w:customStyle="1">
    <w:name w:val="正文文本 21"/>
    <w:basedOn w:val="778"/>
    <w:link w:val="878"/>
    <w:uiPriority w:val="0"/>
    <w:qFormat/>
    <w:pPr>
      <w:jc w:val="center"/>
      <w:widowControl/>
    </w:pPr>
    <w:rPr>
      <w:rFonts w:ascii="楷体_GB2312" w:hAnsi="Times New Roman" w:eastAsia="楷体_GB2312"/>
      <w:sz w:val="28"/>
      <w:szCs w:val="28"/>
    </w:rPr>
  </w:style>
  <w:style w:type="character" w:styleId="878" w:customStyle="1">
    <w:name w:val="正文文本 2 字符"/>
    <w:link w:val="877"/>
    <w:uiPriority w:val="0"/>
    <w:qFormat/>
    <w:rPr>
      <w:rFonts w:ascii="楷体_GB2312" w:eastAsia="楷体_GB2312"/>
      <w:sz w:val="28"/>
      <w:szCs w:val="28"/>
    </w:rPr>
  </w:style>
  <w:style w:type="paragraph" w:styleId="879" w:customStyle="1">
    <w:name w:val="HTML 预设格式1"/>
    <w:basedOn w:val="778"/>
    <w:link w:val="88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80" w:customStyle="1">
    <w:name w:val="HTML 预设格式 字符"/>
    <w:link w:val="879"/>
    <w:uiPriority w:val="99"/>
    <w:qFormat/>
    <w:rPr>
      <w:rFonts w:ascii="宋体" w:hAnsi="宋体"/>
      <w:sz w:val="24"/>
      <w:szCs w:val="24"/>
    </w:rPr>
  </w:style>
  <w:style w:type="paragraph" w:styleId="881" w:customStyle="1">
    <w:name w:val="普通(网站)111"/>
    <w:basedOn w:val="778"/>
    <w:uiPriority w:val="99"/>
    <w:qFormat/>
    <w:pPr>
      <w:jc w:val="left"/>
      <w:spacing w:before="100" w:beforeAutospacing="1" w:after="100" w:afterAutospacing="1"/>
      <w:widowControl/>
    </w:pPr>
    <w:rPr>
      <w:rFonts w:ascii="宋体" w:hAnsi="宋体" w:cs="宋体"/>
      <w:sz w:val="24"/>
      <w:szCs w:val="24"/>
    </w:rPr>
  </w:style>
  <w:style w:type="paragraph" w:styleId="882" w:customStyle="1">
    <w:name w:val="索引 11"/>
    <w:basedOn w:val="778"/>
    <w:next w:val="778"/>
    <w:uiPriority w:val="0"/>
    <w:semiHidden/>
    <w:qFormat/>
    <w:pPr>
      <w:spacing w:line="240" w:lineRule="atLeast"/>
    </w:pPr>
    <w:rPr>
      <w:rFonts w:ascii="Times New Roman" w:hAnsi="Times New Roman"/>
      <w:b/>
      <w:bCs/>
      <w:szCs w:val="21"/>
    </w:rPr>
  </w:style>
  <w:style w:type="paragraph" w:styleId="883" w:customStyle="1">
    <w:name w:val="标题11"/>
    <w:basedOn w:val="778"/>
    <w:next w:val="778"/>
    <w:link w:val="884"/>
    <w:uiPriority w:val="10"/>
    <w:qFormat/>
    <w:pPr>
      <w:contextualSpacing/>
      <w:spacing w:before="300" w:after="200"/>
    </w:pPr>
    <w:rPr>
      <w:sz w:val="48"/>
      <w:szCs w:val="48"/>
    </w:rPr>
  </w:style>
  <w:style w:type="character" w:styleId="884" w:customStyle="1">
    <w:name w:val="标题 字符"/>
    <w:link w:val="883"/>
    <w:uiPriority w:val="10"/>
    <w:qFormat/>
    <w:rPr>
      <w:sz w:val="48"/>
      <w:szCs w:val="48"/>
    </w:rPr>
  </w:style>
  <w:style w:type="paragraph" w:styleId="885" w:customStyle="1">
    <w:name w:val="批注主题1"/>
    <w:basedOn w:val="847"/>
    <w:next w:val="847"/>
    <w:link w:val="886"/>
    <w:uiPriority w:val="0"/>
    <w:semiHidden/>
    <w:qFormat/>
    <w:rPr>
      <w:b/>
      <w:bCs/>
    </w:rPr>
  </w:style>
  <w:style w:type="character" w:styleId="886" w:customStyle="1">
    <w:name w:val="批注主题 字符"/>
    <w:link w:val="885"/>
    <w:uiPriority w:val="0"/>
    <w:semiHidden/>
    <w:qFormat/>
    <w:rPr>
      <w:b/>
      <w:bCs/>
      <w:sz w:val="21"/>
      <w:szCs w:val="21"/>
    </w:rPr>
  </w:style>
  <w:style w:type="paragraph" w:styleId="887" w:customStyle="1">
    <w:name w:val="正文文本首行缩进 2"/>
    <w:basedOn w:val="852"/>
    <w:link w:val="888"/>
    <w:uiPriority w:val="0"/>
    <w:qFormat/>
    <w:pPr>
      <w:ind w:firstLine="420"/>
      <w:spacing w:line="360" w:lineRule="auto"/>
    </w:pPr>
    <w:rPr>
      <w:rFonts w:ascii="宋体" w:hAnsi="宋体" w:eastAsia="宋体"/>
      <w:sz w:val="21"/>
      <w:szCs w:val="20"/>
    </w:rPr>
  </w:style>
  <w:style w:type="character" w:styleId="888" w:customStyle="1">
    <w:name w:val="正文文本首行缩进 2 字符"/>
    <w:link w:val="887"/>
    <w:uiPriority w:val="0"/>
    <w:qFormat/>
    <w:rPr>
      <w:rFonts w:ascii="宋体" w:hAnsi="宋体" w:eastAsia="仿宋_GB2312"/>
      <w:sz w:val="21"/>
      <w:szCs w:val="22"/>
    </w:rPr>
  </w:style>
  <w:style w:type="table" w:styleId="889" w:customStyle="1">
    <w:name w:val="网格型1"/>
    <w:basedOn w:val="832"/>
    <w:uiPriority w:val="0"/>
    <w:qFormat/>
    <w:pPr>
      <w:jc w:val="both"/>
      <w:widowControl w:val="off"/>
    </w:pPr>
    <w:tblPr/>
  </w:style>
  <w:style w:type="character" w:styleId="890" w:customStyle="1">
    <w:name w:val="要点1"/>
    <w:link w:val="778"/>
    <w:uiPriority w:val="0"/>
    <w:qFormat/>
    <w:rPr>
      <w:b/>
      <w:bCs/>
    </w:rPr>
  </w:style>
  <w:style w:type="character" w:styleId="891" w:customStyle="1">
    <w:name w:val="尾注引用1"/>
    <w:link w:val="778"/>
    <w:uiPriority w:val="99"/>
    <w:unhideWhenUsed/>
    <w:qFormat/>
    <w:rPr>
      <w:vertAlign w:val="superscript"/>
    </w:rPr>
  </w:style>
  <w:style w:type="character" w:styleId="892" w:customStyle="1">
    <w:name w:val="页码11"/>
    <w:link w:val="778"/>
    <w:uiPriority w:val="0"/>
    <w:qFormat/>
  </w:style>
  <w:style w:type="character" w:styleId="893" w:customStyle="1">
    <w:name w:val="访问过的超链接"/>
    <w:link w:val="778"/>
    <w:uiPriority w:val="0"/>
    <w:qFormat/>
    <w:rPr>
      <w:color w:val="800080"/>
      <w:u w:val="single"/>
    </w:rPr>
  </w:style>
  <w:style w:type="character" w:styleId="894" w:customStyle="1">
    <w:name w:val="超链接1"/>
    <w:link w:val="778"/>
    <w:uiPriority w:val="0"/>
    <w:qFormat/>
    <w:rPr>
      <w:color w:val="0000ff"/>
      <w:u w:val="single"/>
    </w:rPr>
  </w:style>
  <w:style w:type="character" w:styleId="895" w:customStyle="1">
    <w:name w:val="批注引用1"/>
    <w:link w:val="778"/>
    <w:uiPriority w:val="0"/>
    <w:semiHidden/>
    <w:qFormat/>
    <w:rPr>
      <w:sz w:val="21"/>
      <w:szCs w:val="21"/>
    </w:rPr>
  </w:style>
  <w:style w:type="character" w:styleId="896" w:customStyle="1">
    <w:name w:val="脚注引用1"/>
    <w:link w:val="778"/>
    <w:uiPriority w:val="99"/>
    <w:unhideWhenUsed/>
    <w:qFormat/>
    <w:rPr>
      <w:vertAlign w:val="superscript"/>
    </w:rPr>
  </w:style>
  <w:style w:type="paragraph" w:styleId="897" w:customStyle="1">
    <w:name w:val="正文首行缩进 21"/>
    <w:basedOn w:val="898"/>
    <w:next w:val="778"/>
    <w:uiPriority w:val="0"/>
    <w:qFormat/>
    <w:pPr>
      <w:ind w:firstLine="420"/>
      <w:spacing w:line="360" w:lineRule="auto"/>
    </w:pPr>
    <w:rPr>
      <w:rFonts w:ascii="宋体" w:hAnsi="宋体" w:eastAsia="宋体"/>
      <w:sz w:val="21"/>
      <w:szCs w:val="20"/>
    </w:rPr>
  </w:style>
  <w:style w:type="paragraph" w:styleId="898" w:customStyle="1">
    <w:name w:val="正文文本缩进1"/>
    <w:basedOn w:val="778"/>
    <w:next w:val="899"/>
    <w:uiPriority w:val="0"/>
    <w:qFormat/>
    <w:pPr>
      <w:ind w:firstLine="645"/>
    </w:pPr>
    <w:rPr>
      <w:rFonts w:ascii="楷体_GB2312" w:eastAsia="楷体_GB2312"/>
      <w:sz w:val="32"/>
      <w:szCs w:val="32"/>
    </w:rPr>
  </w:style>
  <w:style w:type="paragraph" w:styleId="899" w:customStyle="1">
    <w:name w:val="寄信人地址1"/>
    <w:basedOn w:val="778"/>
    <w:uiPriority w:val="0"/>
    <w:qFormat/>
    <w:rPr>
      <w:rFonts w:ascii="Arial" w:hAnsi="Arial"/>
    </w:rPr>
  </w:style>
  <w:style w:type="paragraph" w:styleId="900" w:customStyle="1">
    <w:name w:val="标题 41"/>
    <w:basedOn w:val="901"/>
    <w:next w:val="778"/>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01" w:customStyle="1">
    <w:name w:val="Normal_20"/>
    <w:next w:val="902"/>
    <w:uiPriority w:val="0"/>
    <w:qFormat/>
    <w:rPr>
      <w:rFonts w:hint="default" w:ascii="黑体" w:hAnsi="黑体" w:eastAsia="黑体" w:cs="黑体"/>
      <w:b/>
      <w:sz w:val="32"/>
      <w:szCs w:val="24"/>
      <w:lang w:val="en-US" w:eastAsia="zh-CN" w:bidi="ar-SA"/>
    </w:rPr>
  </w:style>
  <w:style w:type="paragraph" w:styleId="902" w:customStyle="1">
    <w:name w:val="Body Text First Indent_2"/>
    <w:basedOn w:val="901"/>
    <w:uiPriority w:val="0"/>
    <w:qFormat/>
    <w:pPr>
      <w:ind w:firstLine="100"/>
      <w:spacing w:after="120"/>
    </w:pPr>
  </w:style>
  <w:style w:type="paragraph" w:styleId="903" w:customStyle="1">
    <w:name w:val="脚注文本1"/>
    <w:basedOn w:val="778"/>
    <w:uiPriority w:val="0"/>
    <w:qFormat/>
    <w:pPr>
      <w:jc w:val="left"/>
    </w:pPr>
    <w:rPr>
      <w:rFonts w:eastAsia="Times New Roman"/>
      <w:sz w:val="18"/>
      <w:szCs w:val="24"/>
    </w:rPr>
  </w:style>
  <w:style w:type="table" w:styleId="904" w:customStyle="1">
    <w:name w:val="Plain Table 1"/>
    <w:basedOn w:val="832"/>
    <w:uiPriority w:val="59"/>
    <w:qFormat/>
    <w:pPr>
      <w:spacing w:after="0" w:line="240" w:lineRule="auto"/>
    </w:pPr>
    <w:tblPr/>
  </w:style>
  <w:style w:type="table" w:styleId="905" w:customStyle="1">
    <w:name w:val="Plain Table 2"/>
    <w:basedOn w:val="832"/>
    <w:uiPriority w:val="59"/>
    <w:qFormat/>
    <w:pPr>
      <w:spacing w:after="0" w:line="240" w:lineRule="auto"/>
    </w:pPr>
    <w:tblPr/>
  </w:style>
  <w:style w:type="table" w:styleId="906" w:customStyle="1">
    <w:name w:val="Plain Table 3"/>
    <w:basedOn w:val="832"/>
    <w:uiPriority w:val="99"/>
    <w:qFormat/>
    <w:pPr>
      <w:spacing w:after="0" w:line="240" w:lineRule="auto"/>
    </w:pPr>
    <w:tblPr/>
  </w:style>
  <w:style w:type="table" w:styleId="907" w:customStyle="1">
    <w:name w:val="Plain Table 4"/>
    <w:basedOn w:val="832"/>
    <w:uiPriority w:val="99"/>
    <w:qFormat/>
    <w:pPr>
      <w:spacing w:after="0" w:line="240" w:lineRule="auto"/>
    </w:pPr>
    <w:tblPr/>
  </w:style>
  <w:style w:type="table" w:styleId="908" w:customStyle="1">
    <w:name w:val="Plain Table 5"/>
    <w:basedOn w:val="832"/>
    <w:uiPriority w:val="99"/>
    <w:qFormat/>
    <w:pPr>
      <w:spacing w:after="0" w:line="240" w:lineRule="auto"/>
    </w:pPr>
    <w:tblPr/>
  </w:style>
  <w:style w:type="table" w:styleId="909" w:customStyle="1">
    <w:name w:val="Grid Table 1 Light"/>
    <w:basedOn w:val="832"/>
    <w:uiPriority w:val="99"/>
    <w:qFormat/>
    <w:pPr>
      <w:spacing w:after="0" w:line="240" w:lineRule="auto"/>
    </w:pPr>
    <w:tblPr/>
  </w:style>
  <w:style w:type="table" w:styleId="910" w:customStyle="1">
    <w:name w:val="Grid Table 2"/>
    <w:basedOn w:val="832"/>
    <w:uiPriority w:val="99"/>
    <w:qFormat/>
    <w:pPr>
      <w:spacing w:after="0" w:line="240" w:lineRule="auto"/>
    </w:pPr>
    <w:tblPr/>
  </w:style>
  <w:style w:type="table" w:styleId="911" w:customStyle="1">
    <w:name w:val="Grid Table 3"/>
    <w:basedOn w:val="832"/>
    <w:uiPriority w:val="99"/>
    <w:qFormat/>
    <w:pPr>
      <w:spacing w:after="0" w:line="240" w:lineRule="auto"/>
    </w:pPr>
    <w:tblPr/>
  </w:style>
  <w:style w:type="table" w:styleId="912" w:customStyle="1">
    <w:name w:val="Grid Table 4"/>
    <w:basedOn w:val="832"/>
    <w:uiPriority w:val="59"/>
    <w:qFormat/>
    <w:pPr>
      <w:spacing w:after="0" w:line="240" w:lineRule="auto"/>
    </w:pPr>
    <w:tblPr/>
  </w:style>
  <w:style w:type="table" w:styleId="913" w:customStyle="1">
    <w:name w:val="Grid Table 5 Dark"/>
    <w:basedOn w:val="832"/>
    <w:uiPriority w:val="99"/>
    <w:qFormat/>
    <w:pPr>
      <w:spacing w:after="0" w:line="240" w:lineRule="auto"/>
    </w:pPr>
    <w:tblPr/>
  </w:style>
  <w:style w:type="table" w:styleId="914" w:customStyle="1">
    <w:name w:val="Grid Table 6 Colorful"/>
    <w:basedOn w:val="832"/>
    <w:uiPriority w:val="99"/>
    <w:qFormat/>
    <w:pPr>
      <w:spacing w:after="0" w:line="240" w:lineRule="auto"/>
    </w:pPr>
    <w:tblPr/>
  </w:style>
  <w:style w:type="table" w:styleId="915" w:customStyle="1">
    <w:name w:val="Grid Table 7 Colorful"/>
    <w:basedOn w:val="832"/>
    <w:uiPriority w:val="99"/>
    <w:qFormat/>
    <w:pPr>
      <w:spacing w:after="0" w:line="240" w:lineRule="auto"/>
    </w:pPr>
    <w:tblPr/>
  </w:style>
  <w:style w:type="table" w:styleId="916" w:customStyle="1">
    <w:name w:val="List Table 1 Light"/>
    <w:basedOn w:val="832"/>
    <w:uiPriority w:val="99"/>
    <w:qFormat/>
    <w:pPr>
      <w:spacing w:after="0" w:line="240" w:lineRule="auto"/>
    </w:pPr>
    <w:tblPr/>
  </w:style>
  <w:style w:type="table" w:styleId="917" w:customStyle="1">
    <w:name w:val="List Table 2"/>
    <w:basedOn w:val="832"/>
    <w:uiPriority w:val="99"/>
    <w:qFormat/>
    <w:pPr>
      <w:spacing w:after="0" w:line="240" w:lineRule="auto"/>
    </w:pPr>
    <w:tblPr/>
  </w:style>
  <w:style w:type="table" w:styleId="918" w:customStyle="1">
    <w:name w:val="List Table 3"/>
    <w:basedOn w:val="832"/>
    <w:uiPriority w:val="99"/>
    <w:qFormat/>
    <w:pPr>
      <w:spacing w:after="0" w:line="240" w:lineRule="auto"/>
    </w:pPr>
    <w:tblPr/>
  </w:style>
  <w:style w:type="table" w:styleId="919" w:customStyle="1">
    <w:name w:val="List Table 4"/>
    <w:basedOn w:val="832"/>
    <w:uiPriority w:val="99"/>
    <w:qFormat/>
    <w:pPr>
      <w:spacing w:after="0" w:line="240" w:lineRule="auto"/>
    </w:pPr>
    <w:tblPr/>
  </w:style>
  <w:style w:type="table" w:styleId="920" w:customStyle="1">
    <w:name w:val="List Table 5 Dark"/>
    <w:basedOn w:val="832"/>
    <w:uiPriority w:val="99"/>
    <w:qFormat/>
    <w:pPr>
      <w:spacing w:after="0" w:line="240" w:lineRule="auto"/>
    </w:pPr>
    <w:tblPr/>
  </w:style>
  <w:style w:type="table" w:styleId="921" w:customStyle="1">
    <w:name w:val="List Table 6 Colorful"/>
    <w:basedOn w:val="832"/>
    <w:uiPriority w:val="99"/>
    <w:qFormat/>
    <w:pPr>
      <w:spacing w:after="0" w:line="240" w:lineRule="auto"/>
    </w:pPr>
    <w:tblPr/>
  </w:style>
  <w:style w:type="table" w:styleId="922" w:customStyle="1">
    <w:name w:val="List Table 7 Colorful"/>
    <w:basedOn w:val="832"/>
    <w:uiPriority w:val="99"/>
    <w:qFormat/>
    <w:pPr>
      <w:spacing w:after="0" w:line="240" w:lineRule="auto"/>
    </w:pPr>
    <w:tblPr/>
  </w:style>
  <w:style w:type="paragraph" w:styleId="923" w:customStyle="1">
    <w:name w:val="TOC Heading"/>
    <w:uiPriority w:val="39"/>
    <w:unhideWhenUsed/>
    <w:qFormat/>
    <w:rPr>
      <w:rFonts w:hint="default" w:ascii="Times New Roman" w:hAnsi="Times New Roman" w:eastAsia="宋体" w:cs="Times New Roman"/>
      <w:lang w:val="en-US" w:eastAsia="zh-CN" w:bidi="ar-SA"/>
    </w:rPr>
  </w:style>
  <w:style w:type="table" w:styleId="924" w:customStyle="1">
    <w:name w:val="无格式表格 11"/>
    <w:basedOn w:val="832"/>
    <w:uiPriority w:val="59"/>
    <w:qFormat/>
    <w:tblPr/>
  </w:style>
  <w:style w:type="table" w:styleId="925" w:customStyle="1">
    <w:name w:val="无格式表格 21"/>
    <w:basedOn w:val="832"/>
    <w:uiPriority w:val="59"/>
    <w:qFormat/>
    <w:tblPr/>
  </w:style>
  <w:style w:type="table" w:styleId="926" w:customStyle="1">
    <w:name w:val="无格式表格 31"/>
    <w:basedOn w:val="832"/>
    <w:uiPriority w:val="99"/>
    <w:qFormat/>
    <w:tblPr/>
  </w:style>
  <w:style w:type="table" w:styleId="927" w:customStyle="1">
    <w:name w:val="无格式表格 41"/>
    <w:basedOn w:val="832"/>
    <w:uiPriority w:val="99"/>
    <w:qFormat/>
    <w:tblPr/>
  </w:style>
  <w:style w:type="table" w:styleId="928" w:customStyle="1">
    <w:name w:val="无格式表格 51"/>
    <w:basedOn w:val="832"/>
    <w:uiPriority w:val="99"/>
    <w:qFormat/>
    <w:tblPr/>
  </w:style>
  <w:style w:type="table" w:styleId="929" w:customStyle="1">
    <w:name w:val="网格表 1 浅色1"/>
    <w:basedOn w:val="832"/>
    <w:uiPriority w:val="99"/>
    <w:qFormat/>
    <w:tblPr/>
  </w:style>
  <w:style w:type="table" w:styleId="930" w:customStyle="1">
    <w:name w:val="网格表 21"/>
    <w:basedOn w:val="832"/>
    <w:uiPriority w:val="99"/>
    <w:qFormat/>
    <w:tblPr/>
  </w:style>
  <w:style w:type="table" w:styleId="931" w:customStyle="1">
    <w:name w:val="网格表 31"/>
    <w:basedOn w:val="832"/>
    <w:uiPriority w:val="99"/>
    <w:qFormat/>
    <w:tblPr/>
  </w:style>
  <w:style w:type="table" w:styleId="932" w:customStyle="1">
    <w:name w:val="网格表 41"/>
    <w:basedOn w:val="832"/>
    <w:uiPriority w:val="59"/>
    <w:qFormat/>
    <w:tblPr/>
  </w:style>
  <w:style w:type="table" w:styleId="933" w:customStyle="1">
    <w:name w:val="网格表 5 深色1"/>
    <w:basedOn w:val="832"/>
    <w:uiPriority w:val="99"/>
    <w:qFormat/>
    <w:tblPr/>
  </w:style>
  <w:style w:type="table" w:styleId="934" w:customStyle="1">
    <w:name w:val="网格表 6 彩色1"/>
    <w:basedOn w:val="832"/>
    <w:uiPriority w:val="99"/>
    <w:qFormat/>
    <w:tblPr/>
  </w:style>
  <w:style w:type="table" w:styleId="935" w:customStyle="1">
    <w:name w:val="网格表 7 彩色1"/>
    <w:basedOn w:val="832"/>
    <w:uiPriority w:val="99"/>
    <w:qFormat/>
    <w:tblPr/>
  </w:style>
  <w:style w:type="table" w:styleId="936" w:customStyle="1">
    <w:name w:val="清单表 1 浅色1"/>
    <w:basedOn w:val="832"/>
    <w:uiPriority w:val="99"/>
    <w:qFormat/>
    <w:tblPr/>
  </w:style>
  <w:style w:type="table" w:styleId="937" w:customStyle="1">
    <w:name w:val="清单表 21"/>
    <w:basedOn w:val="832"/>
    <w:uiPriority w:val="99"/>
    <w:qFormat/>
    <w:tblPr/>
  </w:style>
  <w:style w:type="table" w:styleId="938" w:customStyle="1">
    <w:name w:val="清单表 31"/>
    <w:basedOn w:val="832"/>
    <w:uiPriority w:val="99"/>
    <w:qFormat/>
    <w:tblPr/>
  </w:style>
  <w:style w:type="table" w:styleId="939" w:customStyle="1">
    <w:name w:val="清单表 41"/>
    <w:basedOn w:val="832"/>
    <w:uiPriority w:val="99"/>
    <w:qFormat/>
    <w:tblPr/>
  </w:style>
  <w:style w:type="table" w:styleId="940" w:customStyle="1">
    <w:name w:val="清单表 5 深色1"/>
    <w:basedOn w:val="832"/>
    <w:uiPriority w:val="99"/>
    <w:qFormat/>
    <w:tblPr/>
  </w:style>
  <w:style w:type="table" w:styleId="941" w:customStyle="1">
    <w:name w:val="清单表 6 彩色1"/>
    <w:basedOn w:val="832"/>
    <w:uiPriority w:val="99"/>
    <w:qFormat/>
    <w:tblPr/>
  </w:style>
  <w:style w:type="table" w:styleId="942" w:customStyle="1">
    <w:name w:val="清单表 7 彩色1"/>
    <w:basedOn w:val="832"/>
    <w:uiPriority w:val="99"/>
    <w:qFormat/>
    <w:tblPr/>
  </w:style>
  <w:style w:type="paragraph" w:styleId="943" w:customStyle="1">
    <w:name w:val="TOC 标题1"/>
    <w:uiPriority w:val="39"/>
    <w:unhideWhenUsed/>
    <w:qFormat/>
    <w:rPr>
      <w:rFonts w:hint="default" w:ascii="Times New Roman" w:hAnsi="Times New Roman" w:eastAsia="宋体" w:cs="Times New Roman"/>
      <w:lang w:val="en-US" w:eastAsia="zh-CN" w:bidi="ar-SA"/>
    </w:rPr>
  </w:style>
  <w:style w:type="paragraph" w:styleId="944" w:customStyle="1">
    <w:name w:val="Normal_21"/>
    <w:basedOn w:val="945"/>
    <w:next w:val="945"/>
    <w:uiPriority w:val="0"/>
    <w:qFormat/>
    <w:pPr>
      <w:jc w:val="both"/>
      <w:widowControl w:val="off"/>
    </w:pPr>
    <w:rPr>
      <w:rFonts w:ascii="Times New Roman" w:hAnsi="Times New Roman" w:eastAsia="宋体" w:cs="Times New Roman"/>
      <w:sz w:val="21"/>
      <w:szCs w:val="24"/>
      <w:lang w:val="en-US" w:eastAsia="zh-CN" w:bidi="ar-SA"/>
    </w:rPr>
  </w:style>
  <w:style w:type="paragraph" w:styleId="945"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46" w:customStyle="1">
    <w:name w:val="正文_17"/>
    <w:next w:val="94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7" w:customStyle="1">
    <w:name w:val="标题 4_1"/>
    <w:basedOn w:val="946"/>
    <w:next w:val="946"/>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48" w:customStyle="1">
    <w:name w:val="Heading 1 Char"/>
    <w:link w:val="778"/>
    <w:uiPriority w:val="9"/>
    <w:qFormat/>
    <w:rPr>
      <w:rFonts w:ascii="Arial" w:hAnsi="Arial" w:eastAsia="Arial" w:cs="Arial"/>
      <w:sz w:val="40"/>
      <w:szCs w:val="40"/>
    </w:rPr>
  </w:style>
  <w:style w:type="character" w:styleId="949" w:customStyle="1">
    <w:name w:val="Heading 2 Char"/>
    <w:link w:val="778"/>
    <w:uiPriority w:val="9"/>
    <w:qFormat/>
    <w:rPr>
      <w:rFonts w:ascii="Arial" w:hAnsi="Arial" w:eastAsia="Arial" w:cs="Arial"/>
      <w:sz w:val="34"/>
    </w:rPr>
  </w:style>
  <w:style w:type="character" w:styleId="950" w:customStyle="1">
    <w:name w:val="Heading 3 Char"/>
    <w:link w:val="778"/>
    <w:uiPriority w:val="9"/>
    <w:qFormat/>
    <w:rPr>
      <w:rFonts w:ascii="Arial" w:hAnsi="Arial" w:eastAsia="Arial" w:cs="Arial"/>
      <w:sz w:val="30"/>
      <w:szCs w:val="30"/>
    </w:rPr>
  </w:style>
  <w:style w:type="character" w:styleId="951" w:customStyle="1">
    <w:name w:val="Heading 4 Char"/>
    <w:link w:val="778"/>
    <w:uiPriority w:val="9"/>
    <w:qFormat/>
    <w:rPr>
      <w:rFonts w:ascii="Arial" w:hAnsi="Arial" w:eastAsia="Arial" w:cs="Arial"/>
      <w:b/>
      <w:bCs/>
      <w:sz w:val="26"/>
      <w:szCs w:val="26"/>
    </w:rPr>
  </w:style>
  <w:style w:type="character" w:styleId="952" w:customStyle="1">
    <w:name w:val="Heading 5 Char"/>
    <w:link w:val="778"/>
    <w:uiPriority w:val="9"/>
    <w:qFormat/>
    <w:rPr>
      <w:rFonts w:ascii="Arial" w:hAnsi="Arial" w:eastAsia="Arial" w:cs="Arial"/>
      <w:b/>
      <w:bCs/>
      <w:sz w:val="24"/>
      <w:szCs w:val="24"/>
    </w:rPr>
  </w:style>
  <w:style w:type="character" w:styleId="953" w:customStyle="1">
    <w:name w:val="Heading 6 Char"/>
    <w:link w:val="778"/>
    <w:uiPriority w:val="9"/>
    <w:qFormat/>
    <w:rPr>
      <w:rFonts w:ascii="Arial" w:hAnsi="Arial" w:eastAsia="Arial" w:cs="Arial"/>
      <w:b/>
      <w:bCs/>
      <w:sz w:val="22"/>
      <w:szCs w:val="22"/>
    </w:rPr>
  </w:style>
  <w:style w:type="character" w:styleId="954" w:customStyle="1">
    <w:name w:val="Heading 7 Char"/>
    <w:link w:val="778"/>
    <w:uiPriority w:val="9"/>
    <w:qFormat/>
    <w:rPr>
      <w:rFonts w:ascii="Arial" w:hAnsi="Arial" w:eastAsia="Arial" w:cs="Arial"/>
      <w:b/>
      <w:bCs/>
      <w:i/>
      <w:iCs/>
      <w:sz w:val="22"/>
      <w:szCs w:val="22"/>
    </w:rPr>
  </w:style>
  <w:style w:type="character" w:styleId="955" w:customStyle="1">
    <w:name w:val="Heading 8 Char"/>
    <w:link w:val="778"/>
    <w:uiPriority w:val="9"/>
    <w:qFormat/>
    <w:rPr>
      <w:rFonts w:ascii="Arial" w:hAnsi="Arial" w:eastAsia="Arial" w:cs="Arial"/>
      <w:i/>
      <w:iCs/>
      <w:sz w:val="22"/>
      <w:szCs w:val="22"/>
    </w:rPr>
  </w:style>
  <w:style w:type="character" w:styleId="956" w:customStyle="1">
    <w:name w:val="Heading 9 Char"/>
    <w:link w:val="778"/>
    <w:uiPriority w:val="9"/>
    <w:qFormat/>
    <w:rPr>
      <w:rFonts w:ascii="Arial" w:hAnsi="Arial" w:eastAsia="Arial" w:cs="Arial"/>
      <w:i/>
      <w:iCs/>
      <w:sz w:val="21"/>
      <w:szCs w:val="21"/>
    </w:rPr>
  </w:style>
  <w:style w:type="character" w:styleId="957" w:customStyle="1">
    <w:name w:val="Title Char"/>
    <w:link w:val="778"/>
    <w:uiPriority w:val="10"/>
    <w:qFormat/>
    <w:rPr>
      <w:sz w:val="48"/>
      <w:szCs w:val="48"/>
    </w:rPr>
  </w:style>
  <w:style w:type="character" w:styleId="958" w:customStyle="1">
    <w:name w:val="Subtitle Char"/>
    <w:link w:val="778"/>
    <w:uiPriority w:val="11"/>
    <w:qFormat/>
    <w:rPr>
      <w:sz w:val="24"/>
      <w:szCs w:val="24"/>
    </w:rPr>
  </w:style>
  <w:style w:type="character" w:styleId="959" w:customStyle="1">
    <w:name w:val="Quote Char"/>
    <w:link w:val="778"/>
    <w:uiPriority w:val="29"/>
    <w:qFormat/>
    <w:rPr>
      <w:i/>
    </w:rPr>
  </w:style>
  <w:style w:type="character" w:styleId="960" w:customStyle="1">
    <w:name w:val="Intense Quote Char"/>
    <w:link w:val="778"/>
    <w:uiPriority w:val="30"/>
    <w:qFormat/>
    <w:rPr>
      <w:i/>
    </w:rPr>
  </w:style>
  <w:style w:type="character" w:styleId="961" w:customStyle="1">
    <w:name w:val="Caption Char"/>
    <w:link w:val="778"/>
    <w:uiPriority w:val="99"/>
    <w:qFormat/>
  </w:style>
  <w:style w:type="character" w:styleId="962" w:customStyle="1">
    <w:name w:val="Footnote Text Char"/>
    <w:link w:val="778"/>
    <w:uiPriority w:val="99"/>
    <w:qFormat/>
    <w:rPr>
      <w:sz w:val="18"/>
    </w:rPr>
  </w:style>
  <w:style w:type="character" w:styleId="963" w:customStyle="1">
    <w:name w:val="Endnote Text Char"/>
    <w:link w:val="778"/>
    <w:uiPriority w:val="99"/>
    <w:qFormat/>
    <w:rPr>
      <w:sz w:val="20"/>
    </w:rPr>
  </w:style>
  <w:style w:type="paragraph" w:styleId="964" w:customStyle="1">
    <w:name w:val="列表段落"/>
    <w:basedOn w:val="778"/>
    <w:uiPriority w:val="0"/>
    <w:qFormat/>
    <w:pPr>
      <w:contextualSpacing/>
      <w:ind w:left="720"/>
    </w:pPr>
  </w:style>
  <w:style w:type="paragraph" w:styleId="965" w:customStyle="1">
    <w:name w:val="无间隔"/>
    <w:uiPriority w:val="99"/>
    <w:qFormat/>
    <w:rPr>
      <w:rFonts w:hint="default" w:ascii="Times New Roman" w:hAnsi="Times New Roman" w:eastAsia="宋体" w:cs="Times New Roman"/>
      <w:lang w:val="en-US" w:eastAsia="zh-CN" w:bidi="ar-SA"/>
    </w:rPr>
  </w:style>
  <w:style w:type="paragraph" w:styleId="966" w:customStyle="1">
    <w:name w:val="引用"/>
    <w:basedOn w:val="778"/>
    <w:next w:val="778"/>
    <w:link w:val="967"/>
    <w:uiPriority w:val="29"/>
    <w:qFormat/>
    <w:pPr>
      <w:ind w:left="720" w:right="720"/>
    </w:pPr>
    <w:rPr>
      <w:i/>
    </w:rPr>
  </w:style>
  <w:style w:type="character" w:styleId="967" w:customStyle="1">
    <w:name w:val="引用 字符"/>
    <w:link w:val="966"/>
    <w:uiPriority w:val="29"/>
    <w:qFormat/>
    <w:rPr>
      <w:i/>
    </w:rPr>
  </w:style>
  <w:style w:type="paragraph" w:styleId="968" w:customStyle="1">
    <w:name w:val="明显引用"/>
    <w:basedOn w:val="778"/>
    <w:next w:val="778"/>
    <w:link w:val="9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9" w:customStyle="1">
    <w:name w:val="明显引用 字符"/>
    <w:link w:val="968"/>
    <w:uiPriority w:val="30"/>
    <w:qFormat/>
    <w:rPr>
      <w:i/>
    </w:rPr>
  </w:style>
  <w:style w:type="character" w:styleId="970" w:customStyle="1">
    <w:name w:val="Header Char"/>
    <w:link w:val="778"/>
    <w:uiPriority w:val="99"/>
    <w:qFormat/>
  </w:style>
  <w:style w:type="character" w:styleId="971" w:customStyle="1">
    <w:name w:val="Footer Char"/>
    <w:link w:val="778"/>
    <w:uiPriority w:val="99"/>
    <w:qFormat/>
  </w:style>
  <w:style w:type="table" w:styleId="972" w:customStyle="1">
    <w:name w:val="Table Grid Light"/>
    <w:basedOn w:val="832"/>
    <w:uiPriority w:val="59"/>
    <w:qFormat/>
    <w:tblPr/>
  </w:style>
  <w:style w:type="table" w:styleId="973" w:customStyle="1">
    <w:name w:val="Grid Table 1 Light - Accent 1"/>
    <w:basedOn w:val="832"/>
    <w:uiPriority w:val="99"/>
    <w:qFormat/>
    <w:tblPr/>
  </w:style>
  <w:style w:type="table" w:styleId="974" w:customStyle="1">
    <w:name w:val="Grid Table 1 Light - Accent 2"/>
    <w:basedOn w:val="832"/>
    <w:uiPriority w:val="99"/>
    <w:qFormat/>
    <w:tblPr/>
  </w:style>
  <w:style w:type="table" w:styleId="975" w:customStyle="1">
    <w:name w:val="Grid Table 1 Light - Accent 3"/>
    <w:basedOn w:val="832"/>
    <w:uiPriority w:val="99"/>
    <w:qFormat/>
    <w:tblPr/>
  </w:style>
  <w:style w:type="table" w:styleId="976" w:customStyle="1">
    <w:name w:val="Grid Table 1 Light - Accent 4"/>
    <w:basedOn w:val="832"/>
    <w:uiPriority w:val="99"/>
    <w:qFormat/>
    <w:tblPr/>
  </w:style>
  <w:style w:type="table" w:styleId="977" w:customStyle="1">
    <w:name w:val="Grid Table 1 Light - Accent 5"/>
    <w:basedOn w:val="832"/>
    <w:uiPriority w:val="99"/>
    <w:qFormat/>
    <w:tblPr/>
  </w:style>
  <w:style w:type="table" w:styleId="978" w:customStyle="1">
    <w:name w:val="Grid Table 1 Light - Accent 6"/>
    <w:basedOn w:val="832"/>
    <w:uiPriority w:val="99"/>
    <w:qFormat/>
    <w:tblPr/>
  </w:style>
  <w:style w:type="table" w:styleId="979" w:customStyle="1">
    <w:name w:val="Grid Table 2 - Accent 1"/>
    <w:basedOn w:val="832"/>
    <w:uiPriority w:val="99"/>
    <w:qFormat/>
    <w:tblPr/>
  </w:style>
  <w:style w:type="table" w:styleId="980" w:customStyle="1">
    <w:name w:val="Grid Table 2 - Accent 2"/>
    <w:basedOn w:val="832"/>
    <w:uiPriority w:val="99"/>
    <w:qFormat/>
    <w:tblPr/>
  </w:style>
  <w:style w:type="table" w:styleId="981" w:customStyle="1">
    <w:name w:val="Grid Table 2 - Accent 3"/>
    <w:basedOn w:val="832"/>
    <w:uiPriority w:val="99"/>
    <w:qFormat/>
    <w:tblPr/>
  </w:style>
  <w:style w:type="table" w:styleId="982" w:customStyle="1">
    <w:name w:val="Grid Table 2 - Accent 4"/>
    <w:basedOn w:val="832"/>
    <w:uiPriority w:val="99"/>
    <w:qFormat/>
    <w:tblPr/>
  </w:style>
  <w:style w:type="table" w:styleId="983" w:customStyle="1">
    <w:name w:val="Grid Table 2 - Accent 5"/>
    <w:basedOn w:val="832"/>
    <w:uiPriority w:val="99"/>
    <w:qFormat/>
    <w:tblPr/>
  </w:style>
  <w:style w:type="table" w:styleId="984" w:customStyle="1">
    <w:name w:val="Grid Table 2 - Accent 6"/>
    <w:basedOn w:val="832"/>
    <w:uiPriority w:val="99"/>
    <w:qFormat/>
    <w:tblPr/>
  </w:style>
  <w:style w:type="table" w:styleId="985" w:customStyle="1">
    <w:name w:val="Grid Table 3 - Accent 1"/>
    <w:basedOn w:val="832"/>
    <w:uiPriority w:val="99"/>
    <w:qFormat/>
    <w:tblPr/>
  </w:style>
  <w:style w:type="table" w:styleId="986" w:customStyle="1">
    <w:name w:val="Grid Table 3 - Accent 2"/>
    <w:basedOn w:val="832"/>
    <w:uiPriority w:val="99"/>
    <w:qFormat/>
    <w:tblPr/>
  </w:style>
  <w:style w:type="table" w:styleId="987" w:customStyle="1">
    <w:name w:val="Grid Table 3 - Accent 3"/>
    <w:basedOn w:val="832"/>
    <w:uiPriority w:val="99"/>
    <w:qFormat/>
    <w:tblPr/>
  </w:style>
  <w:style w:type="table" w:styleId="988" w:customStyle="1">
    <w:name w:val="Grid Table 3 - Accent 4"/>
    <w:basedOn w:val="832"/>
    <w:uiPriority w:val="99"/>
    <w:qFormat/>
    <w:tblPr/>
  </w:style>
  <w:style w:type="table" w:styleId="989" w:customStyle="1">
    <w:name w:val="Grid Table 3 - Accent 5"/>
    <w:basedOn w:val="832"/>
    <w:uiPriority w:val="99"/>
    <w:qFormat/>
    <w:tblPr/>
  </w:style>
  <w:style w:type="table" w:styleId="990" w:customStyle="1">
    <w:name w:val="Grid Table 3 - Accent 6"/>
    <w:basedOn w:val="832"/>
    <w:uiPriority w:val="99"/>
    <w:qFormat/>
    <w:tblPr/>
  </w:style>
  <w:style w:type="table" w:styleId="991" w:customStyle="1">
    <w:name w:val="Grid Table 4 - Accent 1"/>
    <w:basedOn w:val="832"/>
    <w:uiPriority w:val="59"/>
    <w:qFormat/>
    <w:tblPr/>
  </w:style>
  <w:style w:type="table" w:styleId="992" w:customStyle="1">
    <w:name w:val="Grid Table 4 - Accent 2"/>
    <w:basedOn w:val="832"/>
    <w:uiPriority w:val="59"/>
    <w:qFormat/>
    <w:tblPr/>
  </w:style>
  <w:style w:type="table" w:styleId="993" w:customStyle="1">
    <w:name w:val="Grid Table 4 - Accent 3"/>
    <w:basedOn w:val="832"/>
    <w:uiPriority w:val="59"/>
    <w:qFormat/>
    <w:tblPr/>
  </w:style>
  <w:style w:type="table" w:styleId="994" w:customStyle="1">
    <w:name w:val="Grid Table 4 - Accent 4"/>
    <w:basedOn w:val="832"/>
    <w:uiPriority w:val="59"/>
    <w:qFormat/>
    <w:tblPr/>
  </w:style>
  <w:style w:type="table" w:styleId="995" w:customStyle="1">
    <w:name w:val="Grid Table 4 - Accent 5"/>
    <w:basedOn w:val="832"/>
    <w:uiPriority w:val="59"/>
    <w:qFormat/>
    <w:tblPr/>
  </w:style>
  <w:style w:type="table" w:styleId="996" w:customStyle="1">
    <w:name w:val="Grid Table 4 - Accent 6"/>
    <w:basedOn w:val="832"/>
    <w:uiPriority w:val="59"/>
    <w:qFormat/>
    <w:tblPr/>
  </w:style>
  <w:style w:type="table" w:styleId="997" w:customStyle="1">
    <w:name w:val="Grid Table 5 Dark- Accent 1"/>
    <w:basedOn w:val="832"/>
    <w:uiPriority w:val="99"/>
    <w:qFormat/>
    <w:tblPr/>
  </w:style>
  <w:style w:type="table" w:styleId="998" w:customStyle="1">
    <w:name w:val="Grid Table 5 Dark - Accent 2"/>
    <w:basedOn w:val="832"/>
    <w:uiPriority w:val="99"/>
    <w:qFormat/>
    <w:tblPr/>
  </w:style>
  <w:style w:type="table" w:styleId="999" w:customStyle="1">
    <w:name w:val="Grid Table 5 Dark - Accent 3"/>
    <w:basedOn w:val="832"/>
    <w:uiPriority w:val="99"/>
    <w:qFormat/>
    <w:tblPr/>
  </w:style>
  <w:style w:type="table" w:styleId="1000" w:customStyle="1">
    <w:name w:val="Grid Table 5 Dark- Accent 4"/>
    <w:basedOn w:val="832"/>
    <w:uiPriority w:val="99"/>
    <w:qFormat/>
    <w:tblPr/>
  </w:style>
  <w:style w:type="table" w:styleId="1001" w:customStyle="1">
    <w:name w:val="Grid Table 5 Dark - Accent 5"/>
    <w:basedOn w:val="832"/>
    <w:uiPriority w:val="99"/>
    <w:qFormat/>
    <w:tblPr/>
  </w:style>
  <w:style w:type="table" w:styleId="1002" w:customStyle="1">
    <w:name w:val="Grid Table 5 Dark - Accent 6"/>
    <w:basedOn w:val="832"/>
    <w:uiPriority w:val="99"/>
    <w:qFormat/>
    <w:tblPr/>
  </w:style>
  <w:style w:type="table" w:styleId="1003" w:customStyle="1">
    <w:name w:val="Grid Table 6 Colorful - Accent 1"/>
    <w:basedOn w:val="832"/>
    <w:uiPriority w:val="99"/>
    <w:qFormat/>
    <w:tblPr/>
  </w:style>
  <w:style w:type="table" w:styleId="1004" w:customStyle="1">
    <w:name w:val="Grid Table 6 Colorful - Accent 2"/>
    <w:basedOn w:val="832"/>
    <w:uiPriority w:val="99"/>
    <w:qFormat/>
    <w:tblPr/>
  </w:style>
  <w:style w:type="table" w:styleId="1005" w:customStyle="1">
    <w:name w:val="Grid Table 6 Colorful - Accent 3"/>
    <w:basedOn w:val="832"/>
    <w:uiPriority w:val="99"/>
    <w:qFormat/>
    <w:tblPr/>
  </w:style>
  <w:style w:type="table" w:styleId="1006" w:customStyle="1">
    <w:name w:val="Grid Table 6 Colorful - Accent 4"/>
    <w:basedOn w:val="832"/>
    <w:uiPriority w:val="99"/>
    <w:qFormat/>
    <w:tblPr/>
  </w:style>
  <w:style w:type="table" w:styleId="1007" w:customStyle="1">
    <w:name w:val="Grid Table 6 Colorful - Accent 5"/>
    <w:basedOn w:val="832"/>
    <w:uiPriority w:val="99"/>
    <w:qFormat/>
    <w:tblPr/>
  </w:style>
  <w:style w:type="table" w:styleId="1008" w:customStyle="1">
    <w:name w:val="Grid Table 6 Colorful - Accent 6"/>
    <w:basedOn w:val="832"/>
    <w:uiPriority w:val="99"/>
    <w:qFormat/>
    <w:tblPr/>
  </w:style>
  <w:style w:type="table" w:styleId="1009" w:customStyle="1">
    <w:name w:val="Grid Table 7 Colorful - Accent 1"/>
    <w:basedOn w:val="832"/>
    <w:uiPriority w:val="99"/>
    <w:qFormat/>
    <w:tblPr/>
  </w:style>
  <w:style w:type="table" w:styleId="1010" w:customStyle="1">
    <w:name w:val="Grid Table 7 Colorful - Accent 2"/>
    <w:basedOn w:val="832"/>
    <w:uiPriority w:val="99"/>
    <w:qFormat/>
    <w:tblPr/>
  </w:style>
  <w:style w:type="table" w:styleId="1011" w:customStyle="1">
    <w:name w:val="Grid Table 7 Colorful - Accent 3"/>
    <w:basedOn w:val="832"/>
    <w:uiPriority w:val="99"/>
    <w:qFormat/>
    <w:tblPr/>
  </w:style>
  <w:style w:type="table" w:styleId="1012" w:customStyle="1">
    <w:name w:val="Grid Table 7 Colorful - Accent 4"/>
    <w:basedOn w:val="832"/>
    <w:uiPriority w:val="99"/>
    <w:qFormat/>
    <w:tblPr/>
  </w:style>
  <w:style w:type="table" w:styleId="1013" w:customStyle="1">
    <w:name w:val="Grid Table 7 Colorful - Accent 5"/>
    <w:basedOn w:val="832"/>
    <w:uiPriority w:val="99"/>
    <w:qFormat/>
    <w:tblPr/>
  </w:style>
  <w:style w:type="table" w:styleId="1014" w:customStyle="1">
    <w:name w:val="Grid Table 7 Colorful - Accent 6"/>
    <w:basedOn w:val="832"/>
    <w:uiPriority w:val="99"/>
    <w:qFormat/>
    <w:tblPr/>
  </w:style>
  <w:style w:type="table" w:styleId="1015" w:customStyle="1">
    <w:name w:val="List Table 1 Light - Accent 1"/>
    <w:basedOn w:val="832"/>
    <w:uiPriority w:val="99"/>
    <w:qFormat/>
    <w:tblPr/>
  </w:style>
  <w:style w:type="table" w:styleId="1016" w:customStyle="1">
    <w:name w:val="List Table 1 Light - Accent 2"/>
    <w:basedOn w:val="832"/>
    <w:uiPriority w:val="99"/>
    <w:qFormat/>
    <w:tblPr/>
  </w:style>
  <w:style w:type="table" w:styleId="1017" w:customStyle="1">
    <w:name w:val="List Table 1 Light - Accent 3"/>
    <w:basedOn w:val="832"/>
    <w:uiPriority w:val="99"/>
    <w:qFormat/>
    <w:tblPr/>
  </w:style>
  <w:style w:type="table" w:styleId="1018" w:customStyle="1">
    <w:name w:val="List Table 1 Light - Accent 4"/>
    <w:basedOn w:val="832"/>
    <w:uiPriority w:val="99"/>
    <w:qFormat/>
    <w:tblPr/>
  </w:style>
  <w:style w:type="table" w:styleId="1019" w:customStyle="1">
    <w:name w:val="List Table 1 Light - Accent 5"/>
    <w:basedOn w:val="832"/>
    <w:uiPriority w:val="99"/>
    <w:qFormat/>
    <w:tblPr/>
  </w:style>
  <w:style w:type="table" w:styleId="1020" w:customStyle="1">
    <w:name w:val="List Table 1 Light - Accent 6"/>
    <w:basedOn w:val="832"/>
    <w:uiPriority w:val="99"/>
    <w:qFormat/>
    <w:tblPr/>
  </w:style>
  <w:style w:type="table" w:styleId="1021" w:customStyle="1">
    <w:name w:val="List Table 2 - Accent 1"/>
    <w:basedOn w:val="832"/>
    <w:uiPriority w:val="99"/>
    <w:qFormat/>
    <w:tblPr/>
  </w:style>
  <w:style w:type="table" w:styleId="1022" w:customStyle="1">
    <w:name w:val="List Table 2 - Accent 2"/>
    <w:basedOn w:val="832"/>
    <w:uiPriority w:val="99"/>
    <w:qFormat/>
    <w:tblPr/>
  </w:style>
  <w:style w:type="table" w:styleId="1023" w:customStyle="1">
    <w:name w:val="List Table 2 - Accent 3"/>
    <w:basedOn w:val="832"/>
    <w:uiPriority w:val="99"/>
    <w:qFormat/>
    <w:tblPr/>
  </w:style>
  <w:style w:type="table" w:styleId="1024" w:customStyle="1">
    <w:name w:val="List Table 2 - Accent 4"/>
    <w:basedOn w:val="832"/>
    <w:uiPriority w:val="99"/>
    <w:qFormat/>
    <w:tblPr/>
  </w:style>
  <w:style w:type="table" w:styleId="1025" w:customStyle="1">
    <w:name w:val="List Table 2 - Accent 5"/>
    <w:basedOn w:val="832"/>
    <w:uiPriority w:val="99"/>
    <w:qFormat/>
    <w:tblPr/>
  </w:style>
  <w:style w:type="table" w:styleId="1026" w:customStyle="1">
    <w:name w:val="List Table 2 - Accent 6"/>
    <w:basedOn w:val="832"/>
    <w:uiPriority w:val="99"/>
    <w:qFormat/>
    <w:tblPr/>
  </w:style>
  <w:style w:type="table" w:styleId="1027" w:customStyle="1">
    <w:name w:val="List Table 3 - Accent 1"/>
    <w:basedOn w:val="832"/>
    <w:uiPriority w:val="99"/>
    <w:qFormat/>
    <w:tblPr/>
  </w:style>
  <w:style w:type="table" w:styleId="1028" w:customStyle="1">
    <w:name w:val="List Table 3 - Accent 2"/>
    <w:basedOn w:val="832"/>
    <w:uiPriority w:val="99"/>
    <w:qFormat/>
    <w:tblPr/>
  </w:style>
  <w:style w:type="table" w:styleId="1029" w:customStyle="1">
    <w:name w:val="List Table 3 - Accent 3"/>
    <w:basedOn w:val="832"/>
    <w:uiPriority w:val="99"/>
    <w:qFormat/>
    <w:tblPr/>
  </w:style>
  <w:style w:type="table" w:styleId="1030" w:customStyle="1">
    <w:name w:val="List Table 3 - Accent 4"/>
    <w:basedOn w:val="832"/>
    <w:uiPriority w:val="99"/>
    <w:qFormat/>
    <w:tblPr/>
  </w:style>
  <w:style w:type="table" w:styleId="1031" w:customStyle="1">
    <w:name w:val="List Table 3 - Accent 5"/>
    <w:basedOn w:val="832"/>
    <w:uiPriority w:val="99"/>
    <w:qFormat/>
    <w:tblPr/>
  </w:style>
  <w:style w:type="table" w:styleId="1032" w:customStyle="1">
    <w:name w:val="List Table 3 - Accent 6"/>
    <w:basedOn w:val="832"/>
    <w:uiPriority w:val="99"/>
    <w:qFormat/>
    <w:tblPr/>
  </w:style>
  <w:style w:type="table" w:styleId="1033" w:customStyle="1">
    <w:name w:val="List Table 4 - Accent 1"/>
    <w:basedOn w:val="832"/>
    <w:uiPriority w:val="99"/>
    <w:qFormat/>
    <w:tblPr/>
  </w:style>
  <w:style w:type="table" w:styleId="1034" w:customStyle="1">
    <w:name w:val="List Table 4 - Accent 2"/>
    <w:basedOn w:val="832"/>
    <w:uiPriority w:val="99"/>
    <w:qFormat/>
    <w:tblPr/>
  </w:style>
  <w:style w:type="table" w:styleId="1035" w:customStyle="1">
    <w:name w:val="List Table 4 - Accent 3"/>
    <w:basedOn w:val="832"/>
    <w:uiPriority w:val="99"/>
    <w:qFormat/>
    <w:tblPr/>
  </w:style>
  <w:style w:type="table" w:styleId="1036" w:customStyle="1">
    <w:name w:val="List Table 4 - Accent 4"/>
    <w:basedOn w:val="832"/>
    <w:uiPriority w:val="99"/>
    <w:qFormat/>
    <w:tblPr/>
  </w:style>
  <w:style w:type="table" w:styleId="1037" w:customStyle="1">
    <w:name w:val="List Table 4 - Accent 5"/>
    <w:basedOn w:val="832"/>
    <w:uiPriority w:val="99"/>
    <w:qFormat/>
    <w:tblPr/>
  </w:style>
  <w:style w:type="table" w:styleId="1038" w:customStyle="1">
    <w:name w:val="List Table 4 - Accent 6"/>
    <w:basedOn w:val="832"/>
    <w:uiPriority w:val="99"/>
    <w:qFormat/>
    <w:tblPr/>
  </w:style>
  <w:style w:type="table" w:styleId="1039" w:customStyle="1">
    <w:name w:val="List Table 5 Dark - Accent 1"/>
    <w:basedOn w:val="832"/>
    <w:uiPriority w:val="99"/>
    <w:qFormat/>
    <w:tblPr/>
  </w:style>
  <w:style w:type="table" w:styleId="1040" w:customStyle="1">
    <w:name w:val="List Table 5 Dark - Accent 2"/>
    <w:basedOn w:val="832"/>
    <w:uiPriority w:val="99"/>
    <w:qFormat/>
    <w:tblPr/>
  </w:style>
  <w:style w:type="table" w:styleId="1041" w:customStyle="1">
    <w:name w:val="List Table 5 Dark - Accent 3"/>
    <w:basedOn w:val="832"/>
    <w:uiPriority w:val="99"/>
    <w:qFormat/>
    <w:tblPr/>
  </w:style>
  <w:style w:type="table" w:styleId="1042" w:customStyle="1">
    <w:name w:val="List Table 5 Dark - Accent 4"/>
    <w:basedOn w:val="832"/>
    <w:uiPriority w:val="99"/>
    <w:qFormat/>
    <w:tblPr/>
  </w:style>
  <w:style w:type="table" w:styleId="1043" w:customStyle="1">
    <w:name w:val="List Table 5 Dark - Accent 5"/>
    <w:basedOn w:val="832"/>
    <w:uiPriority w:val="99"/>
    <w:qFormat/>
    <w:tblPr/>
  </w:style>
  <w:style w:type="table" w:styleId="1044" w:customStyle="1">
    <w:name w:val="List Table 5 Dark - Accent 6"/>
    <w:basedOn w:val="832"/>
    <w:uiPriority w:val="99"/>
    <w:qFormat/>
    <w:tblPr/>
  </w:style>
  <w:style w:type="table" w:styleId="1045" w:customStyle="1">
    <w:name w:val="List Table 6 Colorful - Accent 1"/>
    <w:basedOn w:val="832"/>
    <w:uiPriority w:val="99"/>
    <w:qFormat/>
    <w:tblPr/>
  </w:style>
  <w:style w:type="table" w:styleId="1046" w:customStyle="1">
    <w:name w:val="List Table 6 Colorful - Accent 2"/>
    <w:basedOn w:val="832"/>
    <w:uiPriority w:val="99"/>
    <w:qFormat/>
    <w:tblPr/>
  </w:style>
  <w:style w:type="table" w:styleId="1047" w:customStyle="1">
    <w:name w:val="List Table 6 Colorful - Accent 3"/>
    <w:basedOn w:val="832"/>
    <w:uiPriority w:val="99"/>
    <w:qFormat/>
    <w:tblPr/>
  </w:style>
  <w:style w:type="table" w:styleId="1048" w:customStyle="1">
    <w:name w:val="List Table 6 Colorful - Accent 4"/>
    <w:basedOn w:val="832"/>
    <w:uiPriority w:val="99"/>
    <w:qFormat/>
    <w:tblPr/>
  </w:style>
  <w:style w:type="table" w:styleId="1049" w:customStyle="1">
    <w:name w:val="List Table 6 Colorful - Accent 5"/>
    <w:basedOn w:val="832"/>
    <w:uiPriority w:val="99"/>
    <w:qFormat/>
    <w:tblPr/>
  </w:style>
  <w:style w:type="table" w:styleId="1050" w:customStyle="1">
    <w:name w:val="List Table 6 Colorful - Accent 6"/>
    <w:basedOn w:val="832"/>
    <w:uiPriority w:val="99"/>
    <w:qFormat/>
    <w:tblPr/>
  </w:style>
  <w:style w:type="table" w:styleId="1051" w:customStyle="1">
    <w:name w:val="List Table 7 Colorful - Accent 1"/>
    <w:basedOn w:val="832"/>
    <w:uiPriority w:val="99"/>
    <w:qFormat/>
    <w:tblPr/>
  </w:style>
  <w:style w:type="table" w:styleId="1052" w:customStyle="1">
    <w:name w:val="List Table 7 Colorful - Accent 2"/>
    <w:basedOn w:val="832"/>
    <w:uiPriority w:val="99"/>
    <w:qFormat/>
    <w:tblPr/>
  </w:style>
  <w:style w:type="table" w:styleId="1053" w:customStyle="1">
    <w:name w:val="List Table 7 Colorful - Accent 3"/>
    <w:basedOn w:val="832"/>
    <w:uiPriority w:val="99"/>
    <w:qFormat/>
    <w:tblPr/>
  </w:style>
  <w:style w:type="table" w:styleId="1054" w:customStyle="1">
    <w:name w:val="List Table 7 Colorful - Accent 4"/>
    <w:basedOn w:val="832"/>
    <w:uiPriority w:val="99"/>
    <w:qFormat/>
    <w:tblPr/>
  </w:style>
  <w:style w:type="table" w:styleId="1055" w:customStyle="1">
    <w:name w:val="List Table 7 Colorful - Accent 5"/>
    <w:basedOn w:val="832"/>
    <w:uiPriority w:val="99"/>
    <w:qFormat/>
    <w:tblPr/>
  </w:style>
  <w:style w:type="table" w:styleId="1056" w:customStyle="1">
    <w:name w:val="List Table 7 Colorful - Accent 6"/>
    <w:basedOn w:val="832"/>
    <w:uiPriority w:val="99"/>
    <w:qFormat/>
    <w:tblPr/>
  </w:style>
  <w:style w:type="table" w:styleId="1057" w:customStyle="1">
    <w:name w:val="Lined - Accent"/>
    <w:basedOn w:val="832"/>
    <w:uiPriority w:val="99"/>
    <w:qFormat/>
    <w:rPr>
      <w:color w:val="404040"/>
    </w:rPr>
    <w:tblPr/>
  </w:style>
  <w:style w:type="table" w:styleId="1058" w:customStyle="1">
    <w:name w:val="Lined - Accent 1"/>
    <w:basedOn w:val="832"/>
    <w:uiPriority w:val="99"/>
    <w:qFormat/>
    <w:rPr>
      <w:color w:val="404040"/>
    </w:rPr>
    <w:tblPr/>
  </w:style>
  <w:style w:type="table" w:styleId="1059" w:customStyle="1">
    <w:name w:val="Lined - Accent 2"/>
    <w:basedOn w:val="832"/>
    <w:uiPriority w:val="99"/>
    <w:qFormat/>
    <w:rPr>
      <w:color w:val="404040"/>
    </w:rPr>
    <w:tblPr/>
  </w:style>
  <w:style w:type="table" w:styleId="1060" w:customStyle="1">
    <w:name w:val="Lined - Accent 3"/>
    <w:basedOn w:val="832"/>
    <w:uiPriority w:val="99"/>
    <w:qFormat/>
    <w:rPr>
      <w:color w:val="404040"/>
    </w:rPr>
    <w:tblPr/>
  </w:style>
  <w:style w:type="table" w:styleId="1061" w:customStyle="1">
    <w:name w:val="Lined - Accent 4"/>
    <w:basedOn w:val="832"/>
    <w:uiPriority w:val="99"/>
    <w:qFormat/>
    <w:rPr>
      <w:color w:val="404040"/>
    </w:rPr>
    <w:tblPr/>
  </w:style>
  <w:style w:type="table" w:styleId="1062" w:customStyle="1">
    <w:name w:val="Lined - Accent 5"/>
    <w:basedOn w:val="832"/>
    <w:uiPriority w:val="99"/>
    <w:qFormat/>
    <w:rPr>
      <w:color w:val="404040"/>
    </w:rPr>
    <w:tblPr/>
  </w:style>
  <w:style w:type="table" w:styleId="1063" w:customStyle="1">
    <w:name w:val="Lined - Accent 6"/>
    <w:basedOn w:val="832"/>
    <w:uiPriority w:val="99"/>
    <w:qFormat/>
    <w:rPr>
      <w:color w:val="404040"/>
    </w:rPr>
    <w:tblPr/>
  </w:style>
  <w:style w:type="table" w:styleId="1064" w:customStyle="1">
    <w:name w:val="Bordered &amp; Lined - Accent"/>
    <w:basedOn w:val="832"/>
    <w:uiPriority w:val="99"/>
    <w:qFormat/>
    <w:rPr>
      <w:color w:val="404040"/>
    </w:rPr>
    <w:tblPr/>
  </w:style>
  <w:style w:type="table" w:styleId="1065" w:customStyle="1">
    <w:name w:val="Bordered &amp; Lined - Accent 1"/>
    <w:basedOn w:val="832"/>
    <w:uiPriority w:val="99"/>
    <w:qFormat/>
    <w:rPr>
      <w:color w:val="404040"/>
    </w:rPr>
    <w:tblPr/>
  </w:style>
  <w:style w:type="table" w:styleId="1066" w:customStyle="1">
    <w:name w:val="Bordered &amp; Lined - Accent 2"/>
    <w:basedOn w:val="832"/>
    <w:uiPriority w:val="99"/>
    <w:qFormat/>
    <w:rPr>
      <w:color w:val="404040"/>
    </w:rPr>
    <w:tblPr/>
  </w:style>
  <w:style w:type="table" w:styleId="1067" w:customStyle="1">
    <w:name w:val="Bordered &amp; Lined - Accent 3"/>
    <w:basedOn w:val="832"/>
    <w:uiPriority w:val="99"/>
    <w:qFormat/>
    <w:rPr>
      <w:color w:val="404040"/>
    </w:rPr>
    <w:tblPr/>
  </w:style>
  <w:style w:type="table" w:styleId="1068" w:customStyle="1">
    <w:name w:val="Bordered &amp; Lined - Accent 4"/>
    <w:basedOn w:val="832"/>
    <w:uiPriority w:val="99"/>
    <w:qFormat/>
    <w:rPr>
      <w:color w:val="404040"/>
    </w:rPr>
    <w:tblPr/>
  </w:style>
  <w:style w:type="table" w:styleId="1069" w:customStyle="1">
    <w:name w:val="Bordered &amp; Lined - Accent 5"/>
    <w:basedOn w:val="832"/>
    <w:uiPriority w:val="99"/>
    <w:qFormat/>
    <w:rPr>
      <w:color w:val="404040"/>
    </w:rPr>
    <w:tblPr/>
  </w:style>
  <w:style w:type="table" w:styleId="1070" w:customStyle="1">
    <w:name w:val="Bordered &amp; Lined - Accent 6"/>
    <w:basedOn w:val="832"/>
    <w:uiPriority w:val="99"/>
    <w:qFormat/>
    <w:rPr>
      <w:color w:val="404040"/>
    </w:rPr>
    <w:tblPr/>
  </w:style>
  <w:style w:type="table" w:styleId="1071" w:customStyle="1">
    <w:name w:val="Bordered"/>
    <w:basedOn w:val="832"/>
    <w:uiPriority w:val="99"/>
    <w:qFormat/>
    <w:tblPr/>
  </w:style>
  <w:style w:type="table" w:styleId="1072" w:customStyle="1">
    <w:name w:val="Bordered - Accent 1"/>
    <w:basedOn w:val="832"/>
    <w:uiPriority w:val="99"/>
    <w:qFormat/>
    <w:tblPr/>
  </w:style>
  <w:style w:type="table" w:styleId="1073" w:customStyle="1">
    <w:name w:val="Bordered - Accent 2"/>
    <w:basedOn w:val="832"/>
    <w:uiPriority w:val="99"/>
    <w:qFormat/>
    <w:tblPr/>
  </w:style>
  <w:style w:type="table" w:styleId="1074" w:customStyle="1">
    <w:name w:val="Bordered - Accent 3"/>
    <w:basedOn w:val="832"/>
    <w:uiPriority w:val="99"/>
    <w:qFormat/>
    <w:tblPr/>
  </w:style>
  <w:style w:type="table" w:styleId="1075" w:customStyle="1">
    <w:name w:val="Bordered - Accent 4"/>
    <w:basedOn w:val="832"/>
    <w:uiPriority w:val="99"/>
    <w:qFormat/>
    <w:tblPr/>
  </w:style>
  <w:style w:type="table" w:styleId="1076" w:customStyle="1">
    <w:name w:val="Bordered - Accent 5"/>
    <w:basedOn w:val="832"/>
    <w:uiPriority w:val="99"/>
    <w:qFormat/>
    <w:tblPr/>
  </w:style>
  <w:style w:type="table" w:styleId="1077" w:customStyle="1">
    <w:name w:val="Bordered - Accent 6"/>
    <w:basedOn w:val="832"/>
    <w:uiPriority w:val="99"/>
    <w:qFormat/>
    <w:tblPr/>
  </w:style>
  <w:style w:type="paragraph" w:styleId="1078" w:customStyle="1">
    <w:name w:val="TOC 标题11"/>
    <w:uiPriority w:val="39"/>
    <w:unhideWhenUsed/>
    <w:qFormat/>
    <w:rPr>
      <w:rFonts w:hint="default" w:ascii="Times New Roman" w:hAnsi="Times New Roman" w:eastAsia="宋体" w:cs="Times New Roman"/>
      <w:lang w:val="en-US" w:eastAsia="zh-CN" w:bidi="ar-SA"/>
    </w:rPr>
  </w:style>
  <w:style w:type="paragraph" w:styleId="1079" w:customStyle="1">
    <w:name w:val="Normal_0"/>
    <w:uiPriority w:val="0"/>
    <w:qFormat/>
    <w:rPr>
      <w:rFonts w:hint="default" w:ascii="黑体" w:hAnsi="黑体" w:eastAsia="黑体" w:cs="Times New Roman"/>
      <w:b/>
      <w:sz w:val="32"/>
      <w:szCs w:val="24"/>
      <w:lang w:val="en-US" w:eastAsia="zh-CN" w:bidi="ar-SA"/>
    </w:rPr>
  </w:style>
  <w:style w:type="paragraph" w:styleId="1080" w:customStyle="1">
    <w:name w:val="正文1"/>
    <w:next w:val="823"/>
    <w:uiPriority w:val="0"/>
    <w:qFormat/>
    <w:rPr>
      <w:rFonts w:hint="default" w:ascii="Times New Roman" w:hAnsi="Times New Roman" w:eastAsia="Times New Roman" w:cs="Times New Roman"/>
      <w:sz w:val="24"/>
      <w:szCs w:val="24"/>
      <w:lang w:val="en-US" w:eastAsia="zh-CN" w:bidi="ar-SA"/>
    </w:rPr>
  </w:style>
  <w:style w:type="paragraph" w:styleId="1081" w:customStyle="1">
    <w:name w:val="Normal_0_3"/>
    <w:uiPriority w:val="0"/>
    <w:qFormat/>
    <w:rPr>
      <w:rFonts w:hint="default" w:ascii="黑体" w:hAnsi="黑体" w:eastAsia="黑体" w:cs="黑体"/>
      <w:b/>
      <w:sz w:val="32"/>
      <w:szCs w:val="24"/>
      <w:lang w:val="en-US" w:eastAsia="zh-CN" w:bidi="ar-SA"/>
    </w:rPr>
  </w:style>
  <w:style w:type="paragraph" w:styleId="1082" w:customStyle="1">
    <w:name w:val="正文首行缩进 2_0"/>
    <w:basedOn w:val="1083"/>
    <w:uiPriority w:val="0"/>
    <w:qFormat/>
    <w:pPr>
      <w:ind w:left="200" w:firstLine="200"/>
      <w:spacing w:after="120"/>
    </w:pPr>
    <w:rPr>
      <w:rFonts w:ascii="Times New Roman" w:hAnsi="Times New Roman"/>
      <w:sz w:val="24"/>
      <w:szCs w:val="24"/>
    </w:rPr>
  </w:style>
  <w:style w:type="paragraph" w:styleId="1083" w:customStyle="1">
    <w:name w:val="正文文本缩进_0"/>
    <w:basedOn w:val="1084"/>
    <w:uiPriority w:val="0"/>
    <w:qFormat/>
    <w:pPr>
      <w:ind w:firstLine="225"/>
    </w:pPr>
    <w:rPr>
      <w:rFonts w:ascii="仿宋_GB2312" w:eastAsia="仿宋_GB2312"/>
      <w:sz w:val="32"/>
    </w:rPr>
  </w:style>
  <w:style w:type="paragraph" w:styleId="108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85" w:customStyle="1">
    <w:name w:val="Normal_0_2"/>
    <w:next w:val="1086"/>
    <w:uiPriority w:val="0"/>
    <w:qFormat/>
    <w:rPr>
      <w:rFonts w:hint="default" w:ascii="黑体" w:hAnsi="黑体" w:eastAsia="黑体" w:cs="黑体"/>
      <w:b/>
      <w:sz w:val="32"/>
      <w:szCs w:val="24"/>
      <w:lang w:val="en-US" w:eastAsia="zh-CN" w:bidi="ar-SA"/>
    </w:rPr>
  </w:style>
  <w:style w:type="paragraph" w:styleId="1086" w:customStyle="1">
    <w:name w:val="Body Text First Indent_1"/>
    <w:basedOn w:val="822"/>
    <w:uiPriority w:val="99"/>
    <w:unhideWhenUsed/>
    <w:qFormat/>
    <w:pPr>
      <w:ind w:firstLine="420"/>
      <w:spacing w:after="120"/>
    </w:pPr>
    <w:rPr>
      <w:rFonts w:eastAsia="Times New Roman"/>
      <w:sz w:val="20"/>
    </w:rPr>
  </w:style>
  <w:style w:type="paragraph" w:styleId="108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88" w:customStyle="1">
    <w:name w:val="Normal_0_1"/>
    <w:next w:val="1089"/>
    <w:uiPriority w:val="0"/>
    <w:qFormat/>
    <w:rPr>
      <w:rFonts w:hint="default" w:ascii="黑体" w:hAnsi="黑体" w:eastAsia="黑体" w:cs="黑体"/>
      <w:b/>
      <w:sz w:val="32"/>
      <w:szCs w:val="24"/>
      <w:lang w:val="en-US" w:eastAsia="zh-CN" w:bidi="ar-SA"/>
    </w:rPr>
  </w:style>
  <w:style w:type="paragraph" w:styleId="1089" w:customStyle="1">
    <w:name w:val="Body Text First Indent_0"/>
    <w:basedOn w:val="1090"/>
    <w:uiPriority w:val="99"/>
    <w:unhideWhenUsed/>
    <w:qFormat/>
    <w:pPr>
      <w:ind w:firstLine="420"/>
      <w:spacing w:after="120"/>
    </w:pPr>
    <w:rPr>
      <w:rFonts w:eastAsia="Times New Roman"/>
    </w:rPr>
  </w:style>
  <w:style w:type="paragraph" w:styleId="1090" w:customStyle="1">
    <w:name w:val="正文3"/>
    <w:next w:val="1091"/>
    <w:uiPriority w:val="0"/>
    <w:qFormat/>
    <w:rPr>
      <w:rFonts w:hint="default" w:ascii="Times New Roman" w:hAnsi="Times New Roman" w:eastAsia="Times New Roman" w:cs="Times New Roman"/>
      <w:sz w:val="24"/>
      <w:szCs w:val="24"/>
      <w:lang w:val="en-US" w:eastAsia="zh-CN" w:bidi="ar-SA"/>
    </w:rPr>
  </w:style>
  <w:style w:type="paragraph" w:styleId="1091" w:customStyle="1">
    <w:name w:val="正文首行缩进3"/>
    <w:basedOn w:val="1080"/>
    <w:uiPriority w:val="99"/>
    <w:unhideWhenUsed/>
    <w:qFormat/>
    <w:pPr>
      <w:ind w:firstLine="420"/>
      <w:spacing w:after="120"/>
    </w:pPr>
    <w:rPr>
      <w:sz w:val="20"/>
    </w:rPr>
  </w:style>
  <w:style w:type="paragraph" w:styleId="1092" w:customStyle="1">
    <w:name w:val="Normal_1_1"/>
    <w:uiPriority w:val="0"/>
    <w:qFormat/>
    <w:rPr>
      <w:rFonts w:hint="default" w:ascii="黑体" w:hAnsi="黑体" w:eastAsia="黑体" w:cs="黑体"/>
      <w:b/>
      <w:sz w:val="32"/>
      <w:szCs w:val="24"/>
      <w:lang w:val="en-US" w:eastAsia="zh-CN" w:bidi="ar-SA"/>
    </w:rPr>
  </w:style>
  <w:style w:type="paragraph" w:styleId="1093"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9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Normal_2_0"/>
    <w:uiPriority w:val="0"/>
    <w:qFormat/>
    <w:rPr>
      <w:rFonts w:hint="default" w:ascii="黑体" w:hAnsi="黑体" w:eastAsia="黑体" w:cs="黑体"/>
      <w:b/>
      <w:sz w:val="32"/>
      <w:szCs w:val="24"/>
      <w:lang w:val="en-US" w:eastAsia="zh-CN" w:bidi="ar-SA"/>
    </w:rPr>
  </w:style>
  <w:style w:type="paragraph" w:styleId="1096"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Normal_4_0"/>
    <w:uiPriority w:val="0"/>
    <w:qFormat/>
    <w:rPr>
      <w:rFonts w:hint="default" w:ascii="黑体" w:hAnsi="黑体" w:eastAsia="黑体" w:cs="黑体"/>
      <w:b/>
      <w:sz w:val="32"/>
      <w:szCs w:val="24"/>
      <w:lang w:val="en-US" w:eastAsia="zh-CN" w:bidi="ar-SA"/>
    </w:rPr>
  </w:style>
  <w:style w:type="paragraph" w:styleId="1098"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99" w:customStyle="1">
    <w:name w:val="Normal_6_0"/>
    <w:uiPriority w:val="0"/>
    <w:qFormat/>
    <w:rPr>
      <w:rFonts w:hint="default" w:ascii="黑体" w:hAnsi="黑体" w:eastAsia="黑体" w:cs="黑体"/>
      <w:b/>
      <w:sz w:val="32"/>
      <w:szCs w:val="24"/>
      <w:lang w:val="en-US" w:eastAsia="zh-CN" w:bidi="ar-SA"/>
    </w:rPr>
  </w:style>
  <w:style w:type="paragraph" w:styleId="110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01"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2"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03" w:customStyle="1">
    <w:name w:val="Normal_7_0"/>
    <w:uiPriority w:val="0"/>
    <w:qFormat/>
    <w:rPr>
      <w:rFonts w:hint="default" w:ascii="黑体" w:hAnsi="黑体" w:eastAsia="黑体" w:cs="黑体"/>
      <w:b/>
      <w:sz w:val="32"/>
      <w:szCs w:val="24"/>
      <w:lang w:val="en-US" w:eastAsia="zh-CN" w:bidi="ar-SA"/>
    </w:rPr>
  </w:style>
  <w:style w:type="paragraph" w:styleId="1104"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0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06" w:customStyle="1">
    <w:name w:val="Normal_10_0"/>
    <w:uiPriority w:val="0"/>
    <w:qFormat/>
    <w:rPr>
      <w:rFonts w:hint="default" w:ascii="黑体" w:hAnsi="黑体" w:eastAsia="黑体" w:cs="黑体"/>
      <w:b/>
      <w:sz w:val="32"/>
      <w:szCs w:val="24"/>
      <w:lang w:val="en-US" w:eastAsia="zh-CN" w:bidi="ar-SA"/>
    </w:rPr>
  </w:style>
  <w:style w:type="paragraph" w:styleId="1107" w:customStyle="1">
    <w:name w:val="正文_3"/>
    <w:next w:val="1108"/>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正文首行缩进 2_1"/>
    <w:basedOn w:val="1109"/>
    <w:next w:val="1111"/>
    <w:uiPriority w:val="0"/>
    <w:qFormat/>
    <w:pPr>
      <w:ind w:left="200" w:firstLine="200"/>
      <w:spacing w:after="120"/>
    </w:pPr>
    <w:rPr>
      <w:rFonts w:ascii="Times New Roman"/>
      <w:szCs w:val="24"/>
    </w:rPr>
  </w:style>
  <w:style w:type="paragraph" w:styleId="1109" w:customStyle="1">
    <w:name w:val="正文文本缩进_1"/>
    <w:basedOn w:val="1110"/>
    <w:next w:val="1108"/>
    <w:uiPriority w:val="0"/>
    <w:qFormat/>
    <w:pPr>
      <w:ind w:firstLine="225"/>
    </w:pPr>
    <w:rPr>
      <w:rFonts w:ascii="仿宋_GB2312" w:eastAsia="仿宋_GB2312"/>
      <w:sz w:val="32"/>
    </w:rPr>
  </w:style>
  <w:style w:type="paragraph" w:styleId="1110" w:customStyle="1">
    <w:name w:val="正文_18"/>
    <w:next w:val="1109"/>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xl53_0"/>
    <w:next w:val="1107"/>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12"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Normal_11_0"/>
    <w:uiPriority w:val="0"/>
    <w:qFormat/>
    <w:rPr>
      <w:rFonts w:hint="default" w:ascii="黑体" w:hAnsi="黑体" w:eastAsia="黑体" w:cs="黑体"/>
      <w:b/>
      <w:sz w:val="32"/>
      <w:szCs w:val="24"/>
      <w:lang w:val="en-US" w:eastAsia="zh-CN" w:bidi="ar-SA"/>
    </w:rPr>
  </w:style>
  <w:style w:type="paragraph" w:styleId="1114"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1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18" w:customStyle="1">
    <w:name w:val="列出段落_2"/>
    <w:basedOn w:val="1116"/>
    <w:uiPriority w:val="34"/>
    <w:qFormat/>
    <w:pPr>
      <w:ind w:firstLine="420"/>
    </w:pPr>
  </w:style>
  <w:style w:type="paragraph" w:styleId="1119" w:customStyle="1">
    <w:name w:val="Normal_13_0"/>
    <w:uiPriority w:val="0"/>
    <w:qFormat/>
    <w:rPr>
      <w:rFonts w:hint="default" w:ascii="黑体" w:hAnsi="黑体" w:eastAsia="黑体" w:cs="黑体"/>
      <w:b/>
      <w:sz w:val="32"/>
      <w:szCs w:val="24"/>
      <w:lang w:val="en-US" w:eastAsia="zh-CN" w:bidi="ar-SA"/>
    </w:rPr>
  </w:style>
  <w:style w:type="paragraph" w:styleId="1120"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纯文本_0_0"/>
    <w:basedOn w:val="1120"/>
    <w:uiPriority w:val="0"/>
    <w:unhideWhenUsed/>
    <w:qFormat/>
    <w:rPr>
      <w:rFonts w:ascii="宋体" w:hAnsi="Courier New"/>
      <w:szCs w:val="21"/>
    </w:rPr>
  </w:style>
  <w:style w:type="paragraph" w:styleId="1122"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Normal_14_0"/>
    <w:uiPriority w:val="0"/>
    <w:qFormat/>
    <w:rPr>
      <w:rFonts w:hint="default" w:ascii="黑体" w:hAnsi="黑体" w:eastAsia="黑体" w:cs="黑体"/>
      <w:b/>
      <w:sz w:val="32"/>
      <w:szCs w:val="24"/>
      <w:lang w:val="en-US" w:eastAsia="zh-CN" w:bidi="ar-SA"/>
    </w:rPr>
  </w:style>
  <w:style w:type="paragraph" w:styleId="1124"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25" w:customStyle="1">
    <w:name w:val="Normal_15_0"/>
    <w:uiPriority w:val="0"/>
    <w:qFormat/>
    <w:rPr>
      <w:rFonts w:hint="default" w:ascii="黑体" w:hAnsi="黑体" w:eastAsia="黑体" w:cs="黑体"/>
      <w:b/>
      <w:sz w:val="32"/>
      <w:szCs w:val="24"/>
      <w:lang w:val="en-US" w:eastAsia="zh-CN" w:bidi="ar-SA"/>
    </w:rPr>
  </w:style>
  <w:style w:type="paragraph" w:styleId="1126"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Normal_16_0"/>
    <w:uiPriority w:val="0"/>
    <w:qFormat/>
    <w:rPr>
      <w:rFonts w:hint="default" w:ascii="黑体" w:hAnsi="黑体" w:eastAsia="黑体" w:cs="黑体"/>
      <w:b/>
      <w:sz w:val="32"/>
      <w:szCs w:val="24"/>
      <w:lang w:val="en-US" w:eastAsia="zh-CN" w:bidi="ar-SA"/>
    </w:rPr>
  </w:style>
  <w:style w:type="paragraph" w:styleId="112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0" w:customStyle="1">
    <w:name w:val="Normal_17_0"/>
    <w:uiPriority w:val="0"/>
    <w:qFormat/>
    <w:rPr>
      <w:rFonts w:hint="default" w:ascii="黑体" w:hAnsi="黑体" w:eastAsia="黑体" w:cs="黑体"/>
      <w:b/>
      <w:sz w:val="32"/>
      <w:szCs w:val="24"/>
      <w:lang w:val="en-US" w:eastAsia="zh-CN" w:bidi="ar-SA"/>
    </w:rPr>
  </w:style>
  <w:style w:type="paragraph" w:styleId="1131"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2" w:customStyle="1">
    <w:name w:val="Normal_18_0"/>
    <w:uiPriority w:val="0"/>
    <w:qFormat/>
    <w:rPr>
      <w:rFonts w:hint="default" w:ascii="黑体" w:hAnsi="黑体" w:eastAsia="黑体" w:cs="黑体"/>
      <w:b/>
      <w:sz w:val="32"/>
      <w:szCs w:val="24"/>
      <w:lang w:val="en-US" w:eastAsia="zh-CN" w:bidi="ar-SA"/>
    </w:rPr>
  </w:style>
  <w:style w:type="paragraph" w:styleId="113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34"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5" w:customStyle="1">
    <w:name w:val="Normal_14_0_0"/>
    <w:uiPriority w:val="0"/>
    <w:qFormat/>
    <w:rPr>
      <w:rFonts w:hint="default" w:ascii="黑体" w:hAnsi="黑体" w:eastAsia="黑体" w:cs="Times New Roman"/>
      <w:b/>
      <w:sz w:val="32"/>
      <w:szCs w:val="24"/>
      <w:lang w:val="en-US" w:eastAsia="zh-CN" w:bidi="ar-SA"/>
    </w:rPr>
  </w:style>
  <w:style w:type="paragraph" w:styleId="1136"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8"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2" w:customStyle="1">
    <w:name w:val="Normal Indent_0"/>
    <w:basedOn w:val="901"/>
    <w:uiPriority w:val="0"/>
    <w:qFormat/>
    <w:pPr>
      <w:ind w:firstLine="420"/>
    </w:pPr>
    <w:rPr>
      <w:rFonts w:ascii="宋体" w:eastAsia="Times New Roman"/>
      <w:color w:val="000000"/>
      <w:sz w:val="24"/>
      <w:szCs w:val="20"/>
    </w:rPr>
  </w:style>
  <w:style w:type="paragraph" w:styleId="1143" w:customStyle="1">
    <w:name w:val="Heading 3_0"/>
    <w:basedOn w:val="901"/>
    <w:next w:val="901"/>
    <w:uiPriority w:val="0"/>
    <w:qFormat/>
    <w:pPr>
      <w:keepLines/>
      <w:keepNext/>
      <w:spacing w:before="260" w:after="260" w:line="413" w:lineRule="auto"/>
      <w:outlineLvl w:val="2"/>
    </w:pPr>
    <w:rPr>
      <w:rFonts w:ascii="Times New Roman" w:hAnsi="Times New Roman" w:eastAsia="Times New Roman"/>
      <w:szCs w:val="20"/>
    </w:rPr>
  </w:style>
  <w:style w:type="paragraph" w:styleId="114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正文2"/>
    <w:basedOn w:val="778"/>
    <w:uiPriority w:val="0"/>
    <w:qFormat/>
    <w:pPr>
      <w:ind w:firstLine="510"/>
      <w:spacing w:before="156" w:line="360" w:lineRule="auto"/>
    </w:pPr>
    <w:rPr>
      <w:sz w:val="24"/>
      <w:szCs w:val="20"/>
    </w:rPr>
  </w:style>
  <w:style w:type="paragraph" w:styleId="114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47"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48" w:customStyle="1">
    <w:name w:val="Normal_19_1_0"/>
    <w:next w:val="1149"/>
    <w:uiPriority w:val="0"/>
    <w:qFormat/>
    <w:pPr>
      <w:jc w:val="both"/>
      <w:widowControl w:val="off"/>
    </w:pPr>
    <w:rPr>
      <w:rFonts w:hint="default" w:ascii="Calibri" w:hAnsi="Calibri" w:eastAsia="宋体" w:cs="Times New Roman"/>
      <w:szCs w:val="24"/>
      <w:lang w:val="en-US" w:eastAsia="zh-CN" w:bidi="ar-SA"/>
    </w:rPr>
  </w:style>
  <w:style w:type="paragraph" w:styleId="1149" w:customStyle="1">
    <w:name w:val="正文_16_0"/>
    <w:basedOn w:val="1110"/>
    <w:next w:val="1108"/>
    <w:uiPriority w:val="0"/>
    <w:qFormat/>
    <w:rPr>
      <w:rFonts w:ascii="Times New Roman" w:hAnsi="Times New Roman"/>
    </w:rPr>
  </w:style>
  <w:style w:type="paragraph" w:styleId="1150" w:customStyle="1">
    <w:name w:val="Normal_19_0"/>
    <w:basedOn w:val="820"/>
    <w:next w:val="1151"/>
    <w:uiPriority w:val="0"/>
    <w:qFormat/>
    <w:rPr>
      <w:szCs w:val="24"/>
    </w:rPr>
  </w:style>
  <w:style w:type="paragraph" w:styleId="1151" w:customStyle="1">
    <w:name w:val="Body Text First Indent_1_0"/>
    <w:basedOn w:val="1150"/>
    <w:uiPriority w:val="0"/>
    <w:qFormat/>
    <w:pPr>
      <w:ind w:firstLine="100"/>
      <w:spacing w:after="120"/>
    </w:pPr>
  </w:style>
  <w:style w:type="paragraph" w:styleId="1152" w:customStyle="1">
    <w:name w:val="Body Text_0"/>
    <w:basedOn w:val="1150"/>
    <w:uiPriority w:val="0"/>
    <w:qFormat/>
    <w:pPr>
      <w:spacing w:line="60" w:lineRule="auto"/>
    </w:pPr>
    <w:rPr>
      <w:rFonts w:ascii="仿宋_GB2312" w:eastAsia="仿宋_GB2312"/>
      <w:sz w:val="32"/>
    </w:rPr>
  </w:style>
  <w:style w:type="paragraph" w:styleId="1153" w:customStyle="1">
    <w:name w:val="Normal_19_1"/>
    <w:next w:val="901"/>
    <w:uiPriority w:val="0"/>
    <w:qFormat/>
    <w:pPr>
      <w:jc w:val="both"/>
      <w:widowControl w:val="off"/>
    </w:pPr>
    <w:rPr>
      <w:rFonts w:hint="default" w:ascii="Calibri" w:hAnsi="Calibri" w:eastAsia="宋体" w:cs="Times New Roman"/>
      <w:szCs w:val="24"/>
      <w:lang w:val="en-US" w:eastAsia="zh-CN" w:bidi="ar-SA"/>
    </w:rPr>
  </w:style>
  <w:style w:type="paragraph" w:styleId="1154"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55"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56" w:customStyle="1">
    <w:name w:val="正文1_1"/>
    <w:basedOn w:val="1104"/>
    <w:uiPriority w:val="0"/>
    <w:qFormat/>
    <w:pPr>
      <w:jc w:val="both"/>
      <w:widowControl w:val="off"/>
    </w:pPr>
    <w:rPr>
      <w:sz w:val="20"/>
      <w:szCs w:val="20"/>
    </w:rPr>
  </w:style>
  <w:style w:type="paragraph" w:styleId="1157"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58"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59" w:customStyle="1">
    <w:name w:val="Normal_16_1"/>
    <w:uiPriority w:val="0"/>
    <w:qFormat/>
    <w:rPr>
      <w:rFonts w:hint="default" w:ascii="黑体" w:hAnsi="黑体" w:eastAsia="黑体" w:cs="Times New Roman"/>
      <w:b/>
      <w:sz w:val="32"/>
      <w:szCs w:val="24"/>
      <w:lang w:val="en-US" w:eastAsia="zh-CN" w:bidi="ar-SA"/>
    </w:rPr>
  </w:style>
  <w:style w:type="paragraph" w:styleId="1160" w:customStyle="1">
    <w:name w:val="Normal_19_0_1"/>
    <w:uiPriority w:val="0"/>
    <w:qFormat/>
    <w:rPr>
      <w:rFonts w:hint="default" w:ascii="Tahoma" w:hAnsi="Tahoma" w:eastAsia="微软雅黑" w:cs="Times New Roman"/>
      <w:lang w:val="en-US" w:eastAsia="zh-CN" w:bidi="ar-SA"/>
    </w:rPr>
  </w:style>
  <w:style w:type="paragraph" w:styleId="1161"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62"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63" w:customStyle="1">
    <w:name w:val="Normal_17_0_0"/>
    <w:uiPriority w:val="0"/>
    <w:qFormat/>
    <w:rPr>
      <w:rFonts w:hint="default" w:ascii="黑体" w:hAnsi="黑体" w:eastAsia="黑体" w:cs="Times New Roman"/>
      <w:b/>
      <w:sz w:val="32"/>
      <w:szCs w:val="24"/>
      <w:lang w:val="en-US" w:eastAsia="zh-CN" w:bidi="ar-SA"/>
    </w:rPr>
  </w:style>
  <w:style w:type="paragraph" w:styleId="1164" w:customStyle="1">
    <w:name w:val="Normal_19_0_1_0"/>
    <w:uiPriority w:val="0"/>
    <w:qFormat/>
    <w:rPr>
      <w:rFonts w:hint="default" w:ascii="Tahoma" w:hAnsi="Tahoma" w:eastAsia="微软雅黑" w:cs="Times New Roman"/>
      <w:lang w:val="en-US" w:eastAsia="zh-CN" w:bidi="ar-SA"/>
    </w:rPr>
  </w:style>
  <w:style w:type="paragraph" w:styleId="1165" w:customStyle="1">
    <w:name w:val="Normal_19_3"/>
    <w:next w:val="1166"/>
    <w:uiPriority w:val="0"/>
    <w:qFormat/>
    <w:pPr>
      <w:jc w:val="both"/>
      <w:widowControl w:val="off"/>
    </w:pPr>
    <w:rPr>
      <w:rFonts w:hint="default" w:ascii="Calibri" w:hAnsi="Calibri" w:eastAsia="Times New Roman" w:cs="Times New Roman"/>
      <w:szCs w:val="24"/>
      <w:lang w:val="en-US" w:eastAsia="zh-CN" w:bidi="ar-SA"/>
    </w:rPr>
  </w:style>
  <w:style w:type="paragraph" w:styleId="1166"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67"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68" w:customStyle="1">
    <w:name w:val="custom-tag-placeholder-class"/>
    <w:link w:val="778"/>
    <w:uiPriority w:val="0"/>
    <w:qFormat/>
  </w:style>
  <w:style w:type="paragraph" w:styleId="1169" w:customStyle="1">
    <w:name w:val="Normal_19_0_0"/>
    <w:basedOn w:val="901"/>
    <w:next w:val="1170"/>
    <w:uiPriority w:val="0"/>
    <w:qFormat/>
    <w:rPr>
      <w:rFonts w:ascii="Calibri" w:hAnsi="Calibri" w:eastAsia="Times New Roman"/>
      <w:sz w:val="24"/>
    </w:rPr>
  </w:style>
  <w:style w:type="paragraph" w:styleId="1170" w:customStyle="1">
    <w:name w:val="Body Text First Indent_1_0_0"/>
    <w:basedOn w:val="1169"/>
    <w:uiPriority w:val="0"/>
    <w:qFormat/>
    <w:pPr>
      <w:ind w:firstLine="100"/>
      <w:spacing w:after="120"/>
    </w:pPr>
    <w:rPr>
      <w:rFonts w:eastAsia="Times New Roman"/>
    </w:rPr>
  </w:style>
  <w:style w:type="paragraph" w:styleId="1171" w:customStyle="1">
    <w:name w:val="正文首行缩进1"/>
    <w:basedOn w:val="1172"/>
    <w:uiPriority w:val="0"/>
    <w:qFormat/>
    <w:pPr>
      <w:ind w:firstLine="100"/>
      <w:spacing w:after="120" w:line="240" w:lineRule="auto"/>
    </w:pPr>
    <w:rPr>
      <w:rFonts w:ascii="Times New Roman" w:hAnsi="Times New Roman" w:eastAsia="宋体"/>
      <w:sz w:val="21"/>
    </w:rPr>
  </w:style>
  <w:style w:type="paragraph" w:styleId="1172" w:customStyle="1">
    <w:name w:val="正文文本1"/>
    <w:basedOn w:val="778"/>
    <w:uiPriority w:val="0"/>
    <w:qFormat/>
    <w:pPr>
      <w:spacing w:line="60" w:lineRule="auto"/>
    </w:pPr>
    <w:rPr>
      <w:rFonts w:ascii="仿宋_GB2312" w:eastAsia="仿宋_GB2312"/>
      <w:sz w:val="32"/>
    </w:rPr>
  </w:style>
  <w:style w:type="paragraph" w:styleId="117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List Paragraph_0"/>
    <w:basedOn w:val="1084"/>
    <w:uiPriority w:val="0"/>
    <w:qFormat/>
    <w:pPr>
      <w:ind w:firstLine="420"/>
    </w:pPr>
  </w:style>
  <w:style w:type="paragraph" w:styleId="1175" w:customStyle="1">
    <w:name w:val="纯文本_1"/>
    <w:basedOn w:val="1173"/>
    <w:uiPriority w:val="0"/>
    <w:qFormat/>
    <w:rPr>
      <w:rFonts w:ascii="宋体" w:hAnsi="Times New Roman"/>
      <w:sz w:val="20"/>
      <w:szCs w:val="21"/>
    </w:rPr>
  </w:style>
  <w:style w:type="paragraph" w:styleId="1176" w:customStyle="1">
    <w:name w:val="正文_16_0_0"/>
    <w:next w:val="946"/>
    <w:uiPriority w:val="0"/>
    <w:qFormat/>
    <w:pPr>
      <w:jc w:val="both"/>
      <w:widowControl w:val="off"/>
    </w:pPr>
    <w:rPr>
      <w:rFonts w:hint="default" w:ascii="Calibri" w:hAnsi="Calibri" w:eastAsia="宋体" w:cs="Times New Roman"/>
      <w:sz w:val="21"/>
      <w:szCs w:val="22"/>
      <w:lang w:val="en-US" w:eastAsia="zh-CN" w:bidi="ar-SA"/>
    </w:rPr>
  </w:style>
  <w:style w:type="paragraph" w:styleId="1177" w:customStyle="1">
    <w:name w:val="正文_11_0"/>
    <w:basedOn w:val="946"/>
    <w:uiPriority w:val="0"/>
    <w:qFormat/>
    <w:rPr>
      <w:rFonts w:ascii="Calibri" w:hAnsi="Calibri"/>
      <w:szCs w:val="20"/>
    </w:rPr>
  </w:style>
  <w:style w:type="paragraph" w:styleId="1178" w:customStyle="1">
    <w:name w:val="Normal_19_0_0_0"/>
    <w:basedOn w:val="820"/>
    <w:uiPriority w:val="0"/>
    <w:qFormat/>
    <w:rPr>
      <w:rFonts w:cs="黑体"/>
      <w:szCs w:val="24"/>
    </w:rPr>
  </w:style>
  <w:style w:type="paragraph" w:styleId="1179" w:customStyle="1">
    <w:name w:val="无间隔1"/>
    <w:basedOn w:val="1090"/>
    <w:uiPriority w:val="0"/>
    <w:qFormat/>
    <w:rPr>
      <w:rFonts w:ascii="Calibri" w:hAnsi="Calibri" w:cs="Calibri"/>
    </w:rPr>
  </w:style>
  <w:style w:type="paragraph" w:styleId="1180" w:customStyle="1">
    <w:name w:val="标题 31"/>
    <w:basedOn w:val="1090"/>
    <w:next w:val="1090"/>
    <w:uiPriority w:val="0"/>
    <w:qFormat/>
    <w:pPr>
      <w:keepLines/>
      <w:keepNext/>
      <w:spacing w:before="260" w:after="260" w:line="413" w:lineRule="auto"/>
      <w:outlineLvl w:val="2"/>
    </w:pPr>
    <w:rPr>
      <w:b/>
      <w:sz w:val="32"/>
      <w:szCs w:val="20"/>
    </w:rPr>
  </w:style>
  <w:style w:type="character" w:styleId="1181" w:customStyle="1">
    <w:name w:val="标题 2 Char_0"/>
    <w:link w:val="1182"/>
    <w:uiPriority w:val="0"/>
    <w:qFormat/>
    <w:rPr>
      <w:rFonts w:ascii="Arial" w:hAnsi="Arial" w:eastAsia="黑体"/>
      <w:b/>
      <w:sz w:val="32"/>
      <w:szCs w:val="22"/>
    </w:rPr>
  </w:style>
  <w:style w:type="paragraph" w:styleId="1182" w:customStyle="1">
    <w:name w:val="标题 21"/>
    <w:basedOn w:val="821"/>
    <w:next w:val="821"/>
    <w:link w:val="1181"/>
    <w:uiPriority w:val="0"/>
    <w:unhideWhenUsed/>
    <w:qFormat/>
    <w:pPr>
      <w:keepLines/>
      <w:keepNext/>
      <w:spacing w:before="260" w:after="260" w:line="413" w:lineRule="auto"/>
      <w:outlineLvl w:val="1"/>
    </w:pPr>
    <w:rPr>
      <w:rFonts w:ascii="Arial" w:hAnsi="Arial"/>
      <w:szCs w:val="22"/>
    </w:rPr>
  </w:style>
  <w:style w:type="paragraph" w:styleId="1183" w:customStyle="1">
    <w:name w:val="Normal_19_1_0_0"/>
    <w:next w:val="1184"/>
    <w:uiPriority w:val="0"/>
    <w:qFormat/>
    <w:pPr>
      <w:jc w:val="both"/>
      <w:widowControl w:val="off"/>
    </w:pPr>
    <w:rPr>
      <w:rFonts w:hint="default" w:ascii="Calibri" w:hAnsi="Calibri" w:eastAsia="宋体" w:cs="Times New Roman"/>
      <w:sz w:val="21"/>
      <w:szCs w:val="24"/>
      <w:lang w:val="en-US" w:eastAsia="zh-CN" w:bidi="ar-SA"/>
    </w:rPr>
  </w:style>
  <w:style w:type="paragraph" w:styleId="1184"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5" w:customStyle="1">
    <w:name w:val="正文1_0_0"/>
    <w:basedOn w:val="821"/>
    <w:uiPriority w:val="0"/>
    <w:qFormat/>
    <w:pPr>
      <w:ind w:left="357" w:firstLine="420"/>
      <w:spacing w:line="360" w:lineRule="auto"/>
    </w:pPr>
    <w:rPr>
      <w:rFonts w:eastAsia="Times New Roman" w:cs="Arial"/>
    </w:rPr>
  </w:style>
  <w:style w:type="paragraph" w:styleId="1186" w:customStyle="1">
    <w:name w:val="普通正文"/>
    <w:basedOn w:val="778"/>
    <w:uiPriority w:val="0"/>
    <w:qFormat/>
    <w:pPr>
      <w:ind w:firstLine="480"/>
      <w:jc w:val="left"/>
      <w:spacing w:before="120" w:after="120" w:line="360" w:lineRule="auto"/>
    </w:pPr>
    <w:rPr>
      <w:rFonts w:ascii="Arial" w:hAnsi="Arial"/>
      <w:sz w:val="24"/>
      <w:szCs w:val="24"/>
    </w:rPr>
  </w:style>
  <w:style w:type="paragraph" w:styleId="1187" w:customStyle="1">
    <w:name w:val="正文空2字"/>
    <w:basedOn w:val="1188"/>
    <w:uiPriority w:val="99"/>
    <w:qFormat/>
    <w:pPr>
      <w:ind w:firstLine="640"/>
      <w:spacing w:line="560" w:lineRule="exact"/>
      <w:widowControl w:val="off"/>
    </w:pPr>
    <w:rPr>
      <w:rFonts w:ascii="仿宋_GB2312" w:hAnsi="仿宋_GB2312" w:cs="仿宋_GB2312"/>
      <w:lang w:val="zh-TW"/>
    </w:rPr>
  </w:style>
  <w:style w:type="paragraph" w:styleId="1188" w:customStyle="1">
    <w:name w:val="左对齐正文"/>
    <w:uiPriority w:val="99"/>
    <w:qFormat/>
    <w:rPr>
      <w:rFonts w:hint="default" w:ascii="Calibri" w:hAnsi="Calibri" w:eastAsia="仿宋_GB2312" w:cs="Calibri"/>
      <w:sz w:val="32"/>
      <w:szCs w:val="32"/>
      <w:lang w:val="en-US" w:eastAsia="zh-CN" w:bidi="ar-SA"/>
    </w:rPr>
  </w:style>
  <w:style w:type="paragraph" w:styleId="1189" w:customStyle="1">
    <w:name w:val="普通(网站)1"/>
    <w:basedOn w:val="778"/>
    <w:uiPriority w:val="0"/>
    <w:qFormat/>
    <w:rPr>
      <w:sz w:val="24"/>
    </w:rPr>
  </w:style>
  <w:style w:type="character" w:styleId="1190" w:customStyle="1">
    <w:name w:val="16"/>
    <w:link w:val="778"/>
    <w:uiPriority w:val="0"/>
    <w:qFormat/>
    <w:rPr>
      <w:rFonts w:ascii="Times New Roman" w:hAnsi="Times New Roman"/>
      <w:sz w:val="21"/>
      <w:szCs w:val="21"/>
      <w:lang w:val="en-US" w:eastAsia="zh-CN" w:bidi="ar-SA"/>
    </w:rPr>
  </w:style>
  <w:style w:type="paragraph" w:styleId="1191" w:customStyle="1">
    <w:name w:val="正文文本_0"/>
    <w:basedOn w:val="1084"/>
    <w:next w:val="1192"/>
    <w:uiPriority w:val="0"/>
    <w:qFormat/>
    <w:pPr>
      <w:spacing w:line="60" w:lineRule="auto"/>
    </w:pPr>
    <w:rPr>
      <w:rFonts w:ascii="仿宋_GB2312" w:eastAsia="仿宋_GB2312"/>
      <w:sz w:val="32"/>
    </w:rPr>
  </w:style>
  <w:style w:type="paragraph" w:styleId="1192" w:customStyle="1">
    <w:name w:val="正文缩进_1"/>
    <w:basedOn w:val="1084"/>
    <w:next w:val="1084"/>
    <w:uiPriority w:val="0"/>
    <w:qFormat/>
    <w:pPr>
      <w:ind w:firstLine="420"/>
    </w:pPr>
    <w:rPr>
      <w:rFonts w:ascii="宋体"/>
      <w:color w:val="000000"/>
      <w:sz w:val="24"/>
      <w:szCs w:val="20"/>
    </w:rPr>
  </w:style>
  <w:style w:type="paragraph" w:styleId="1193" w:customStyle="1">
    <w:name w:val="Table Paragraph"/>
    <w:basedOn w:val="901"/>
    <w:uiPriority w:val="1"/>
    <w:qFormat/>
    <w:rPr>
      <w:rFonts w:ascii="宋体" w:hAnsi="宋体" w:cs="宋体"/>
      <w:sz w:val="22"/>
      <w:lang w:val="zh-CN" w:bidi="zh-CN"/>
    </w:rPr>
  </w:style>
  <w:style w:type="paragraph" w:styleId="1194" w:customStyle="1">
    <w:name w:val="Normal_19_2"/>
    <w:basedOn w:val="1195"/>
    <w:uiPriority w:val="0"/>
    <w:qFormat/>
    <w:rPr>
      <w:rFonts w:ascii="Times New Roman" w:hAnsi="Times New Roman"/>
      <w:szCs w:val="21"/>
    </w:rPr>
  </w:style>
  <w:style w:type="paragraph" w:styleId="1195" w:customStyle="1">
    <w:name w:val="正文_3_0"/>
    <w:next w:val="1083"/>
    <w:uiPriority w:val="0"/>
    <w:qFormat/>
    <w:pPr>
      <w:jc w:val="both"/>
      <w:widowControl w:val="off"/>
    </w:pPr>
    <w:rPr>
      <w:rFonts w:hint="default" w:ascii="Calibri" w:hAnsi="Calibri" w:eastAsia="宋体" w:cs="Times New Roman"/>
      <w:sz w:val="21"/>
      <w:szCs w:val="22"/>
      <w:lang w:val="en-US" w:eastAsia="zh-CN" w:bidi="ar-SA"/>
    </w:rPr>
  </w:style>
  <w:style w:type="paragraph" w:styleId="1196" w:customStyle="1">
    <w:name w:val="正文文本2"/>
    <w:basedOn w:val="944"/>
    <w:uiPriority w:val="0"/>
    <w:qFormat/>
    <w:pPr>
      <w:spacing w:line="60" w:lineRule="auto"/>
    </w:pPr>
    <w:rPr>
      <w:rFonts w:ascii="仿宋_GB2312" w:eastAsia="仿宋_GB2312"/>
      <w:sz w:val="32"/>
      <w:szCs w:val="22"/>
    </w:rPr>
  </w:style>
  <w:style w:type="paragraph" w:styleId="1197" w:customStyle="1">
    <w:name w:val="正文1_0"/>
    <w:basedOn w:val="1173"/>
    <w:uiPriority w:val="0"/>
    <w:qFormat/>
    <w:pPr>
      <w:ind w:left="357" w:firstLine="420"/>
      <w:jc w:val="left"/>
      <w:spacing w:line="360" w:lineRule="auto"/>
      <w:widowControl/>
    </w:pPr>
    <w:rPr>
      <w:rFonts w:cs="Arial"/>
      <w:szCs w:val="20"/>
    </w:rPr>
  </w:style>
  <w:style w:type="paragraph" w:styleId="1198" w:customStyle="1">
    <w:name w:val="Normal_19_2_0"/>
    <w:basedOn w:val="1199"/>
    <w:uiPriority w:val="0"/>
    <w:qFormat/>
    <w:rPr>
      <w:rFonts w:ascii="Times New Roman" w:hAnsi="Times New Roman"/>
      <w:szCs w:val="21"/>
    </w:rPr>
  </w:style>
  <w:style w:type="paragraph" w:styleId="1199"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00" w:customStyle="1">
    <w:name w:val="正文缩进1"/>
    <w:basedOn w:val="778"/>
    <w:uiPriority w:val="0"/>
    <w:qFormat/>
    <w:pPr>
      <w:ind w:firstLine="420"/>
      <w:jc w:val="left"/>
    </w:pPr>
    <w:rPr>
      <w:rFonts w:ascii="宋体" w:hAnsi="Calibri" w:eastAsia="宋体" w:cs="Times New Roman"/>
      <w:sz w:val="24"/>
    </w:rPr>
  </w:style>
  <w:style w:type="paragraph" w:styleId="1201" w:customStyle="1">
    <w:name w:val="纯文本1"/>
    <w:basedOn w:val="945"/>
    <w:uiPriority w:val="0"/>
    <w:qFormat/>
    <w:rPr>
      <w:rFonts w:ascii="宋体" w:hAnsi="Courier New" w:eastAsia="宋体" w:cs="Times New Roman"/>
    </w:rPr>
  </w:style>
  <w:style w:type="paragraph" w:styleId="1202" w:customStyle="1">
    <w:name w:val="Normal_21_0"/>
    <w:next w:val="12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3" w:customStyle="1">
    <w:name w:val="Heading 1_0"/>
    <w:basedOn w:val="1202"/>
    <w:next w:val="1202"/>
    <w:uiPriority w:val="0"/>
    <w:qFormat/>
    <w:pPr>
      <w:jc w:val="center"/>
      <w:keepLines/>
      <w:keepNext/>
      <w:spacing w:before="240" w:after="120" w:line="300" w:lineRule="auto"/>
      <w:outlineLvl w:val="0"/>
    </w:pPr>
    <w:rPr>
      <w:rFonts w:ascii="宋体"/>
      <w:b/>
      <w:sz w:val="32"/>
      <w:szCs w:val="20"/>
    </w:rPr>
  </w:style>
  <w:style w:type="paragraph" w:styleId="1204"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05" w:customStyle="1">
    <w:name w:val="正文文本 字符"/>
    <w:link w:val="778"/>
    <w:uiPriority w:val="0"/>
    <w:qFormat/>
    <w:rPr>
      <w:rFonts w:ascii="楷体_GB2312" w:hAnsi="Arial" w:eastAsia="楷体_GB2312" w:cs="Times New Roman"/>
      <w:sz w:val="28"/>
      <w:szCs w:val="28"/>
    </w:rPr>
  </w:style>
  <w:style w:type="character" w:styleId="1206" w:customStyle="1">
    <w:name w:val="正文文本缩进 字符"/>
    <w:link w:val="778"/>
    <w:uiPriority w:val="0"/>
    <w:qFormat/>
    <w:rPr>
      <w:rFonts w:ascii="楷体_GB2312" w:hAnsi="Times New Roman" w:eastAsia="楷体_GB2312" w:cs="Times New Roman"/>
      <w:sz w:val="32"/>
      <w:szCs w:val="32"/>
    </w:rPr>
  </w:style>
  <w:style w:type="character" w:styleId="1207" w:customStyle="1">
    <w:name w:val="正文文本 字符1"/>
    <w:link w:val="778"/>
    <w:uiPriority w:val="0"/>
    <w:qFormat/>
    <w:rPr>
      <w:rFonts w:ascii="Calibri" w:hAnsi="Calibri"/>
      <w:sz w:val="28"/>
      <w:szCs w:val="24"/>
    </w:rPr>
  </w:style>
  <w:style w:type="character" w:styleId="1208" w:customStyle="1">
    <w:name w:val="正文文本首行缩进 字符"/>
    <w:link w:val="778"/>
    <w:uiPriority w:val="0"/>
    <w:qFormat/>
    <w:rPr>
      <w:rFonts w:ascii="仿宋_GB2312" w:hAnsi="Calibri" w:eastAsia="仿宋_GB2312"/>
      <w:sz w:val="30"/>
      <w:szCs w:val="30"/>
    </w:rPr>
  </w:style>
  <w:style w:type="paragraph" w:styleId="1209" w:customStyle="1">
    <w:name w:val="索引 41"/>
    <w:basedOn w:val="778"/>
    <w:next w:val="778"/>
    <w:uiPriority w:val="0"/>
    <w:semiHidden/>
    <w:qFormat/>
    <w:pPr>
      <w:ind w:left="1260"/>
    </w:pPr>
    <w:rPr>
      <w:rFonts w:eastAsia="Calibri" w:cs="宋体"/>
      <w:sz w:val="20"/>
      <w:szCs w:val="21"/>
      <w:lang w:val="zh-CN"/>
    </w:rPr>
  </w:style>
  <w:style w:type="character" w:styleId="1210" w:customStyle="1">
    <w:name w:val="font5 Char"/>
    <w:link w:val="778"/>
    <w:uiPriority w:val="0"/>
    <w:qFormat/>
    <w:rPr>
      <w:rFonts w:ascii="宋体" w:hAnsi="宋体" w:eastAsia="宋体"/>
      <w:sz w:val="28"/>
      <w:szCs w:val="28"/>
      <w:lang w:val="en-US" w:eastAsia="zh-CN" w:bidi="ar-SA"/>
    </w:rPr>
  </w:style>
  <w:style w:type="character" w:styleId="1211" w:customStyle="1">
    <w:name w:val="二级目录 Char"/>
    <w:link w:val="1212"/>
    <w:uiPriority w:val="0"/>
    <w:qFormat/>
    <w:rPr>
      <w:b/>
      <w:sz w:val="30"/>
      <w:szCs w:val="28"/>
    </w:rPr>
  </w:style>
  <w:style w:type="paragraph" w:styleId="1212" w:customStyle="1">
    <w:name w:val="二级目录"/>
    <w:next w:val="778"/>
    <w:link w:val="1211"/>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13" w:customStyle="1">
    <w:name w:val="列出段落 Char"/>
    <w:link w:val="1214"/>
    <w:uiPriority w:val="0"/>
    <w:qFormat/>
    <w:rPr>
      <w:rFonts w:ascii="Calibri" w:hAnsi="Calibri"/>
      <w:sz w:val="24"/>
      <w:szCs w:val="24"/>
      <w:lang w:eastAsia="en-US" w:bidi="en-US"/>
    </w:rPr>
  </w:style>
  <w:style w:type="paragraph" w:styleId="1214" w:customStyle="1">
    <w:name w:val="列出段落1"/>
    <w:basedOn w:val="778"/>
    <w:link w:val="1213"/>
    <w:uiPriority w:val="0"/>
    <w:qFormat/>
    <w:pPr>
      <w:contextualSpacing/>
      <w:ind w:left="720"/>
      <w:jc w:val="left"/>
      <w:widowControl/>
    </w:pPr>
    <w:rPr>
      <w:sz w:val="24"/>
      <w:szCs w:val="24"/>
      <w:lang w:eastAsia="en-US" w:bidi="en-US"/>
    </w:rPr>
  </w:style>
  <w:style w:type="paragraph" w:styleId="1215" w:customStyle="1">
    <w:name w:val="Body Text(ch)"/>
    <w:basedOn w:val="778"/>
    <w:uiPriority w:val="0"/>
    <w:qFormat/>
    <w:pPr>
      <w:spacing w:after="120"/>
    </w:pPr>
    <w:rPr>
      <w:rFonts w:ascii="宋体" w:hAnsi="Arial"/>
      <w:bCs/>
      <w:iCs/>
      <w:szCs w:val="24"/>
    </w:rPr>
  </w:style>
  <w:style w:type="paragraph" w:styleId="1216" w:customStyle="1">
    <w:name w:val="xl27"/>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7" w:customStyle="1">
    <w:name w:val="xl26"/>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18" w:customStyle="1">
    <w:name w:val="Char"/>
    <w:basedOn w:val="778"/>
    <w:uiPriority w:val="0"/>
    <w:qFormat/>
    <w:pPr>
      <w:ind w:firstLine="200"/>
      <w:tabs>
        <w:tab w:val="left" w:pos="360" w:leader="none"/>
      </w:tabs>
    </w:pPr>
    <w:rPr>
      <w:rFonts w:ascii="Times New Roman" w:hAnsi="Times New Roman"/>
      <w:sz w:val="28"/>
      <w:szCs w:val="30"/>
    </w:rPr>
  </w:style>
  <w:style w:type="paragraph" w:styleId="1219" w:customStyle="1">
    <w:name w:val="Char1"/>
    <w:basedOn w:val="845"/>
    <w:uiPriority w:val="0"/>
    <w:qFormat/>
    <w:rPr>
      <w:rFonts w:ascii="Tahoma" w:hAnsi="Tahoma"/>
      <w:sz w:val="24"/>
      <w:szCs w:val="24"/>
    </w:rPr>
  </w:style>
  <w:style w:type="paragraph" w:styleId="1220" w:customStyle="1">
    <w:name w:val="table_lines"/>
    <w:basedOn w:val="778"/>
    <w:uiPriority w:val="0"/>
    <w:qFormat/>
    <w:pPr>
      <w:jc w:val="left"/>
      <w:widowControl/>
    </w:pPr>
    <w:rPr>
      <w:rFonts w:ascii="Times New Roman" w:hAnsi="Times New Roman"/>
      <w:sz w:val="20"/>
      <w:szCs w:val="20"/>
      <w:lang w:val="de-DE" w:eastAsia="de-DE"/>
    </w:rPr>
  </w:style>
  <w:style w:type="paragraph" w:styleId="1221"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22" w:customStyle="1">
    <w:name w:val="font7"/>
    <w:basedOn w:val="778"/>
    <w:uiPriority w:val="0"/>
    <w:qFormat/>
    <w:pPr>
      <w:jc w:val="left"/>
      <w:spacing w:before="100" w:beforeAutospacing="1" w:after="100" w:afterAutospacing="1"/>
      <w:widowControl/>
    </w:pPr>
    <w:rPr>
      <w:rFonts w:hint="eastAsia" w:ascii="宋体" w:hAnsi="宋体"/>
      <w:sz w:val="18"/>
      <w:szCs w:val="18"/>
    </w:rPr>
  </w:style>
  <w:style w:type="paragraph" w:styleId="1223" w:customStyle="1">
    <w:name w:val="Char Char Char Char"/>
    <w:basedOn w:val="845"/>
    <w:uiPriority w:val="0"/>
    <w:qFormat/>
    <w:pPr>
      <w:spacing w:line="360" w:lineRule="auto"/>
    </w:pPr>
    <w:rPr>
      <w:rFonts w:ascii="Tahoma" w:hAnsi="Tahoma"/>
      <w:sz w:val="24"/>
      <w:szCs w:val="24"/>
    </w:rPr>
  </w:style>
  <w:style w:type="paragraph" w:styleId="1224" w:customStyle="1">
    <w:name w:val="4"/>
    <w:basedOn w:val="778"/>
    <w:next w:val="874"/>
    <w:uiPriority w:val="0"/>
    <w:qFormat/>
    <w:pPr>
      <w:ind w:firstLine="420"/>
      <w:spacing w:line="360" w:lineRule="auto"/>
    </w:pPr>
    <w:rPr>
      <w:rFonts w:ascii="Times New Roman" w:hAnsi="Times New Roman"/>
      <w:color w:val="ff0000"/>
      <w:sz w:val="24"/>
      <w:szCs w:val="24"/>
    </w:rPr>
  </w:style>
  <w:style w:type="paragraph" w:styleId="1225" w:customStyle="1">
    <w:name w:val="普通 (Web)"/>
    <w:basedOn w:val="778"/>
    <w:uiPriority w:val="0"/>
    <w:qFormat/>
    <w:pPr>
      <w:jc w:val="left"/>
      <w:spacing w:before="100" w:beforeAutospacing="1" w:after="100" w:afterAutospacing="1"/>
      <w:widowControl/>
    </w:pPr>
    <w:rPr>
      <w:rFonts w:ascii="宋体" w:hAnsi="宋体"/>
      <w:sz w:val="24"/>
      <w:szCs w:val="24"/>
    </w:rPr>
  </w:style>
  <w:style w:type="paragraph" w:styleId="1226" w:customStyle="1">
    <w:name w:val="Char Char Char Char Char Char Char Char Char Char"/>
    <w:basedOn w:val="778"/>
    <w:uiPriority w:val="0"/>
    <w:qFormat/>
    <w:pPr>
      <w:spacing w:line="360" w:lineRule="auto"/>
    </w:pPr>
    <w:rPr>
      <w:rFonts w:ascii="Times New Roman" w:hAnsi="Times New Roman"/>
      <w:sz w:val="24"/>
      <w:szCs w:val="20"/>
    </w:rPr>
  </w:style>
  <w:style w:type="paragraph" w:styleId="1227" w:customStyle="1">
    <w:name w:val="样式1"/>
    <w:basedOn w:val="778"/>
    <w:uiPriority w:val="0"/>
    <w:qFormat/>
    <w:pPr>
      <w:numPr>
        <w:ilvl w:val="0"/>
        <w:numId w:val="2"/>
      </w:numPr>
      <w:tabs>
        <w:tab w:val="left" w:pos="709" w:leader="none"/>
      </w:tabs>
    </w:pPr>
    <w:rPr>
      <w:rFonts w:ascii="宋体" w:hAnsi="宋体"/>
      <w:szCs w:val="21"/>
    </w:rPr>
  </w:style>
  <w:style w:type="paragraph" w:styleId="1228" w:customStyle="1">
    <w:name w:val="font6"/>
    <w:basedOn w:val="778"/>
    <w:uiPriority w:val="0"/>
    <w:qFormat/>
    <w:pPr>
      <w:jc w:val="left"/>
      <w:spacing w:before="100" w:beforeAutospacing="1" w:after="100" w:afterAutospacing="1"/>
      <w:widowControl/>
    </w:pPr>
    <w:rPr>
      <w:rFonts w:hint="eastAsia" w:ascii="宋体" w:hAnsi="宋体"/>
      <w:sz w:val="28"/>
      <w:szCs w:val="28"/>
      <w:u w:val="single"/>
    </w:rPr>
  </w:style>
  <w:style w:type="paragraph" w:styleId="1229" w:customStyle="1">
    <w:name w:val="xl25"/>
    <w:basedOn w:val="77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30" w:customStyle="1">
    <w:name w:val="图标"/>
    <w:basedOn w:val="778"/>
    <w:next w:val="77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31" w:customStyle="1">
    <w:name w:val="标题3"/>
    <w:basedOn w:val="778"/>
    <w:next w:val="778"/>
    <w:uiPriority w:val="0"/>
    <w:qFormat/>
    <w:pPr>
      <w:ind w:firstLine="624"/>
      <w:spacing w:line="590" w:lineRule="atLeast"/>
    </w:pPr>
    <w:rPr>
      <w:rFonts w:ascii="方正黑体_GBK" w:hAnsi="Times New Roman" w:eastAsia="方正黑体_GBK"/>
      <w:sz w:val="32"/>
      <w:szCs w:val="32"/>
    </w:rPr>
  </w:style>
  <w:style w:type="paragraph" w:styleId="1232" w:customStyle="1">
    <w:name w:val="xl24"/>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3" w:customStyle="1">
    <w:name w:val="xl29"/>
    <w:basedOn w:val="77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34" w:customStyle="1">
    <w:name w:val="Char Char Char Char Char Char Char Char"/>
    <w:basedOn w:val="778"/>
    <w:uiPriority w:val="0"/>
    <w:qFormat/>
    <w:pPr>
      <w:jc w:val="left"/>
      <w:spacing w:after="160" w:line="240" w:lineRule="exact"/>
      <w:widowControl/>
    </w:pPr>
    <w:rPr>
      <w:rFonts w:ascii="Verdana" w:hAnsi="Verdana"/>
      <w:sz w:val="20"/>
      <w:szCs w:val="20"/>
      <w:lang w:eastAsia="en-US"/>
    </w:rPr>
  </w:style>
  <w:style w:type="paragraph" w:styleId="1235" w:customStyle="1">
    <w:name w:val="xl28"/>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36" w:customStyle="1">
    <w:name w:val="Char Char Char Char Char Char Char Char1"/>
    <w:basedOn w:val="778"/>
    <w:uiPriority w:val="0"/>
    <w:qFormat/>
    <w:pPr>
      <w:jc w:val="left"/>
      <w:spacing w:after="160" w:line="240" w:lineRule="exact"/>
      <w:widowControl/>
    </w:pPr>
    <w:rPr>
      <w:rFonts w:ascii="Verdana" w:hAnsi="Verdana"/>
      <w:sz w:val="20"/>
      <w:szCs w:val="20"/>
      <w:lang w:eastAsia="en-US"/>
    </w:rPr>
  </w:style>
  <w:style w:type="paragraph" w:styleId="1237" w:customStyle="1">
    <w:name w:val="xl30"/>
    <w:basedOn w:val="778"/>
    <w:uiPriority w:val="0"/>
    <w:qFormat/>
    <w:pPr>
      <w:jc w:val="center"/>
      <w:spacing w:before="100" w:beforeAutospacing="1" w:after="100" w:afterAutospacing="1"/>
      <w:widowControl/>
    </w:pPr>
    <w:rPr>
      <w:rFonts w:ascii="宋体" w:hAnsi="宋体"/>
      <w:b/>
      <w:bCs/>
      <w:sz w:val="36"/>
      <w:szCs w:val="36"/>
    </w:rPr>
  </w:style>
  <w:style w:type="paragraph" w:styleId="1238" w:customStyle="1">
    <w:name w:val="Char Char Char Char1"/>
    <w:basedOn w:val="845"/>
    <w:uiPriority w:val="0"/>
    <w:qFormat/>
    <w:pPr>
      <w:spacing w:line="360" w:lineRule="auto"/>
    </w:pPr>
    <w:rPr>
      <w:rFonts w:ascii="Tahoma" w:hAnsi="Tahoma"/>
      <w:sz w:val="24"/>
      <w:szCs w:val="24"/>
    </w:rPr>
  </w:style>
  <w:style w:type="paragraph" w:styleId="1239" w:customStyle="1">
    <w:name w:val="table_1stline"/>
    <w:basedOn w:val="778"/>
    <w:uiPriority w:val="0"/>
    <w:qFormat/>
    <w:pPr>
      <w:jc w:val="left"/>
      <w:spacing w:before="120"/>
      <w:widowControl/>
    </w:pPr>
    <w:rPr>
      <w:rFonts w:ascii="Times New Roman" w:hAnsi="Times New Roman"/>
      <w:bCs/>
      <w:sz w:val="20"/>
      <w:szCs w:val="20"/>
      <w:lang w:val="de-DE" w:eastAsia="de-DE"/>
    </w:rPr>
  </w:style>
  <w:style w:type="paragraph" w:styleId="1240" w:customStyle="1">
    <w:name w:val="font5"/>
    <w:basedOn w:val="778"/>
    <w:uiPriority w:val="0"/>
    <w:qFormat/>
    <w:pPr>
      <w:jc w:val="left"/>
      <w:spacing w:before="100" w:beforeAutospacing="1" w:after="100" w:afterAutospacing="1"/>
      <w:widowControl/>
    </w:pPr>
    <w:rPr>
      <w:rFonts w:hint="eastAsia" w:ascii="宋体" w:hAnsi="宋体"/>
      <w:sz w:val="28"/>
      <w:szCs w:val="28"/>
    </w:rPr>
  </w:style>
  <w:style w:type="paragraph" w:styleId="1241" w:customStyle="1">
    <w:name w:val="标题1"/>
    <w:basedOn w:val="778"/>
    <w:next w:val="77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42"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43" w:customStyle="1">
    <w:name w:val="Table Normal"/>
    <w:uiPriority w:val="0"/>
    <w:qFormat/>
    <w:rPr>
      <w:lang w:val="en-US" w:eastAsia="zh-CN" w:bidi="ar-SA"/>
    </w:rPr>
    <w:tblPr/>
  </w:style>
  <w:style w:type="paragraph" w:styleId="1244" w:customStyle="1">
    <w:name w:val="正文文本12"/>
    <w:basedOn w:val="778"/>
    <w:uiPriority w:val="1"/>
    <w:qFormat/>
    <w:pPr>
      <w:ind w:left="120"/>
    </w:pPr>
    <w:rPr>
      <w:rFonts w:ascii="宋体" w:hAnsi="宋体" w:cs="宋体"/>
      <w:szCs w:val="21"/>
      <w:lang w:val="zh-CN" w:bidi="zh-CN"/>
    </w:rPr>
  </w:style>
  <w:style w:type="paragraph" w:styleId="1245" w:customStyle="1">
    <w:name w:val="首行缩进"/>
    <w:basedOn w:val="778"/>
    <w:uiPriority w:val="0"/>
    <w:qFormat/>
    <w:pPr>
      <w:ind w:firstLine="480"/>
    </w:pPr>
    <w:rPr>
      <w:rFonts w:ascii="Times New Roman" w:hAnsi="Times New Roman"/>
      <w:szCs w:val="21"/>
      <w:lang w:val="zh-CN"/>
    </w:rPr>
  </w:style>
  <w:style w:type="paragraph" w:styleId="1246" w:customStyle="1">
    <w:name w:val="部分1"/>
    <w:basedOn w:val="778"/>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47" w:customStyle="1">
    <w:name w:val="15"/>
    <w:link w:val="778"/>
    <w:uiPriority w:val="0"/>
    <w:qFormat/>
    <w:rPr>
      <w:rFonts w:ascii="Times New Roman" w:hAnsi="Times New Roman" w:cs="Times New Roman"/>
    </w:rPr>
  </w:style>
  <w:style w:type="paragraph" w:styleId="1248" w:customStyle="1">
    <w:name w:val="正文文本缩进 2_0"/>
    <w:basedOn w:val="1084"/>
    <w:uiPriority w:val="0"/>
    <w:qFormat/>
    <w:pPr>
      <w:ind w:firstLine="720"/>
      <w:jc w:val="left"/>
      <w:spacing w:line="540" w:lineRule="exact"/>
    </w:pPr>
    <w:rPr>
      <w:rFonts w:ascii="仿宋_GB2312" w:hAnsi="仿宋_GB2312" w:cs="宋体"/>
      <w:sz w:val="32"/>
      <w:szCs w:val="32"/>
    </w:rPr>
  </w:style>
  <w:style w:type="character" w:styleId="1249" w:customStyle="1">
    <w:name w:val="10"/>
    <w:link w:val="778"/>
    <w:uiPriority w:val="0"/>
    <w:qFormat/>
    <w:rPr>
      <w:rFonts w:ascii="Times New Roman" w:hAnsi="Times New Roman" w:cs="Times New Roman"/>
    </w:rPr>
  </w:style>
  <w:style w:type="paragraph" w:styleId="1250" w:customStyle="1">
    <w:name w:val="正文_16_1"/>
    <w:basedOn w:val="778"/>
    <w:uiPriority w:val="0"/>
    <w:qFormat/>
    <w:rPr>
      <w:rFonts w:ascii="Times New Roman" w:hAnsi="Times New Roman"/>
      <w:szCs w:val="21"/>
    </w:rPr>
  </w:style>
  <w:style w:type="paragraph" w:styleId="1251" w:customStyle="1">
    <w:name w:val="页脚1"/>
    <w:basedOn w:val="778"/>
    <w:uiPriority w:val="0"/>
    <w:qFormat/>
    <w:pPr>
      <w:jc w:val="left"/>
      <w:tabs>
        <w:tab w:val="center" w:pos="4153" w:leader="none"/>
        <w:tab w:val="right" w:pos="8306" w:leader="none"/>
      </w:tabs>
    </w:pPr>
    <w:rPr>
      <w:sz w:val="18"/>
      <w:szCs w:val="18"/>
    </w:rPr>
  </w:style>
  <w:style w:type="character" w:styleId="1252" w:customStyle="1">
    <w:name w:val="页码1"/>
    <w:link w:val="778"/>
    <w:uiPriority w:val="0"/>
    <w:qFormat/>
  </w:style>
  <w:style w:type="paragraph" w:styleId="1253" w:customStyle="1">
    <w:name w:val="*正文"/>
    <w:basedOn w:val="818"/>
    <w:uiPriority w:val="0"/>
    <w:qFormat/>
    <w:pPr>
      <w:ind w:firstLine="200"/>
    </w:pPr>
    <w:rPr>
      <w:rFonts w:ascii="宋体" w:hAnsi="宋体"/>
      <w:color w:val="000000"/>
      <w:sz w:val="24"/>
      <w:szCs w:val="24"/>
    </w:rPr>
  </w:style>
  <w:style w:type="paragraph" w:styleId="1254" w:customStyle="1">
    <w:name w:val="*正文_0"/>
    <w:basedOn w:val="1255"/>
    <w:uiPriority w:val="0"/>
    <w:qFormat/>
    <w:pPr>
      <w:ind w:firstLine="200"/>
      <w:spacing w:line="360" w:lineRule="auto"/>
    </w:pPr>
    <w:rPr>
      <w:rFonts w:ascii="宋体" w:hAnsi="宋体" w:eastAsia="Arial" w:cs="Arial"/>
      <w:color w:val="000000"/>
      <w:sz w:val="24"/>
    </w:rPr>
  </w:style>
  <w:style w:type="paragraph" w:styleId="1255" w:customStyle="1">
    <w:name w:val="正文缩进_2"/>
    <w:basedOn w:val="1107"/>
    <w:uiPriority w:val="0"/>
    <w:unhideWhenUsed/>
    <w:qFormat/>
    <w:pPr>
      <w:ind w:firstLine="420"/>
      <w:jc w:val="left"/>
      <w:widowControl/>
    </w:pPr>
    <w:rPr>
      <w:rFonts w:ascii="Times New Roman" w:hAnsi="Times New Roman"/>
      <w:sz w:val="20"/>
      <w:szCs w:val="24"/>
    </w:rPr>
  </w:style>
  <w:style w:type="paragraph" w:styleId="1256" w:customStyle="1">
    <w:name w:val="*正文_0_0"/>
    <w:basedOn w:val="1107"/>
    <w:uiPriority w:val="0"/>
    <w:qFormat/>
    <w:pPr>
      <w:ind w:firstLine="200"/>
      <w:jc w:val="left"/>
      <w:spacing w:line="360" w:lineRule="auto"/>
      <w:widowControl/>
    </w:pPr>
    <w:rPr>
      <w:rFonts w:ascii="宋体" w:hAnsi="宋体" w:eastAsia="Arial" w:cs="Arial"/>
      <w:color w:val="000000"/>
      <w:sz w:val="24"/>
      <w:szCs w:val="24"/>
    </w:rPr>
  </w:style>
  <w:style w:type="paragraph" w:styleId="1257" w:customStyle="1">
    <w:name w:val="无间隔1_0_0"/>
    <w:basedOn w:val="1107"/>
    <w:uiPriority w:val="0"/>
    <w:qFormat/>
    <w:rPr>
      <w:rFonts w:ascii="Times New Roman" w:hAnsi="Times New Roman"/>
      <w:szCs w:val="21"/>
    </w:rPr>
  </w:style>
  <w:style w:type="paragraph" w:styleId="1258"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59" w:customStyle="1">
    <w:name w:val="标题 4_0"/>
    <w:basedOn w:val="1260"/>
    <w:next w:val="1260"/>
    <w:uiPriority w:val="9"/>
    <w:unhideWhenUsed/>
    <w:qFormat/>
    <w:pPr>
      <w:keepLines/>
      <w:keepNext/>
      <w:spacing w:before="280" w:after="290" w:line="372" w:lineRule="auto"/>
      <w:outlineLvl w:val="3"/>
    </w:pPr>
    <w:rPr>
      <w:rFonts w:ascii="Arial" w:hAnsi="Arial" w:eastAsia="黑体"/>
      <w:b/>
      <w:sz w:val="28"/>
    </w:rPr>
  </w:style>
  <w:style w:type="paragraph" w:styleId="1260" w:customStyle="1">
    <w:name w:val="正文4"/>
    <w:uiPriority w:val="0"/>
    <w:qFormat/>
    <w:pPr>
      <w:jc w:val="both"/>
      <w:widowControl w:val="off"/>
    </w:pPr>
    <w:rPr>
      <w:rFonts w:hint="default" w:ascii="Calibri" w:hAnsi="Calibri" w:eastAsia="宋体" w:cs="Times New Roman"/>
      <w:lang w:val="en-US" w:eastAsia="zh-CN" w:bidi="ar-SA"/>
    </w:rPr>
  </w:style>
  <w:style w:type="paragraph" w:styleId="1261"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62" w:customStyle="1">
    <w:name w:val="p17_0_0"/>
    <w:basedOn w:val="1150"/>
    <w:uiPriority w:val="0"/>
    <w:qFormat/>
    <w:pPr>
      <w:jc w:val="left"/>
      <w:spacing w:before="100" w:beforeAutospacing="1" w:after="100" w:afterAutospacing="1"/>
      <w:widowControl/>
    </w:pPr>
    <w:rPr>
      <w:rFonts w:ascii="宋体" w:hAnsi="宋体" w:eastAsia="Times New Roman" w:cs="宋体"/>
      <w:sz w:val="24"/>
      <w:szCs w:val="24"/>
    </w:rPr>
  </w:style>
  <w:style w:type="paragraph" w:styleId="1263" w:customStyle="1">
    <w:name w:val="p17_0"/>
    <w:basedOn w:val="821"/>
    <w:uiPriority w:val="0"/>
    <w:qFormat/>
    <w:pPr>
      <w:jc w:val="left"/>
      <w:spacing w:before="100" w:beforeAutospacing="1" w:after="100" w:afterAutospacing="1"/>
      <w:widowControl/>
    </w:pPr>
    <w:rPr>
      <w:rFonts w:ascii="宋体" w:hAnsi="宋体" w:eastAsia="Times New Roman" w:cs="宋体"/>
      <w:sz w:val="24"/>
      <w:szCs w:val="24"/>
    </w:rPr>
  </w:style>
  <w:style w:type="paragraph" w:styleId="1264" w:customStyle="1">
    <w:name w:val="普通(网站)11"/>
    <w:basedOn w:val="778"/>
    <w:uiPriority w:val="99"/>
    <w:qFormat/>
    <w:rPr>
      <w:sz w:val="24"/>
    </w:rPr>
  </w:style>
  <w:style w:type="paragraph" w:styleId="126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66" w:customStyle="1">
    <w:name w:val="Table Text"/>
    <w:basedOn w:val="778"/>
    <w:uiPriority w:val="0"/>
    <w:semiHidden/>
    <w:qFormat/>
    <w:rPr>
      <w:rFonts w:ascii="宋体" w:hAnsi="宋体" w:eastAsia="宋体" w:cs="宋体"/>
      <w:sz w:val="19"/>
      <w:szCs w:val="19"/>
      <w:lang w:eastAsia="en-US"/>
    </w:rPr>
  </w:style>
  <w:style w:type="paragraph" w:styleId="1267" w:customStyle="1">
    <w:name w:val="正文_25"/>
    <w:uiPriority w:val="0"/>
    <w:qFormat/>
    <w:pPr>
      <w:jc w:val="both"/>
      <w:widowControl w:val="off"/>
    </w:pPr>
    <w:rPr>
      <w:rFonts w:hint="default" w:ascii="Calibri" w:hAnsi="Calibri" w:eastAsia="宋体" w:cs="Times New Roman"/>
      <w:sz w:val="21"/>
      <w:szCs w:val="22"/>
      <w:lang w:val="en-US" w:eastAsia="zh-CN" w:bidi="ar-SA"/>
    </w:rPr>
  </w:style>
  <w:style w:type="paragraph" w:styleId="1268" w:customStyle="1">
    <w:name w:val="List Continue 2_0_0"/>
    <w:uiPriority w:val="99"/>
    <w:qFormat/>
    <w:pPr>
      <w:contextualSpacing/>
      <w:ind w:left="840"/>
      <w:jc w:val="both"/>
      <w:spacing w:after="120"/>
      <w:widowControl w:val="off"/>
    </w:pPr>
    <w:rPr>
      <w:rFonts w:hint="default" w:ascii="Times New Roman" w:hAnsi="Times New Roman" w:eastAsia="宋体" w:cs="Times New Roman"/>
      <w:sz w:val="21"/>
      <w:szCs w:val="24"/>
      <w:lang w:val="en-US" w:eastAsia="zh-CN" w:bidi="ar-SA"/>
    </w:rPr>
  </w:style>
  <w:style w:type="paragraph" w:styleId="1269" w:customStyle="1">
    <w:name w:val="脚注文本_0"/>
    <w:next w:val="1270"/>
    <w:uiPriority w:val="0"/>
    <w:qFormat/>
    <w:pPr>
      <w:jc w:val="left"/>
      <w:widowControl w:val="off"/>
    </w:pPr>
    <w:rPr>
      <w:rFonts w:hint="default" w:ascii="宋体" w:hAnsi="Calibri" w:eastAsia="宋体" w:cs="Times New Roman"/>
      <w:bCs/>
      <w:sz w:val="18"/>
      <w:szCs w:val="18"/>
      <w:lang w:val="en-US" w:eastAsia="zh-CN" w:bidi="ar-SA"/>
    </w:rPr>
  </w:style>
  <w:style w:type="paragraph" w:styleId="1270" w:customStyle="1">
    <w:name w:val="索引 5_0"/>
    <w:next w:val="1107"/>
    <w:uiPriority w:val="0"/>
    <w:qFormat/>
    <w:pPr>
      <w:ind w:left="800"/>
      <w:jc w:val="both"/>
      <w:widowControl w:val="off"/>
    </w:pPr>
    <w:rPr>
      <w:rFonts w:hint="default" w:ascii="Calibri" w:hAnsi="Calibri" w:eastAsia="宋体" w:cs="Times New Roman"/>
      <w:sz w:val="21"/>
      <w:szCs w:val="22"/>
      <w:lang w:val="en-US" w:eastAsia="zh-CN" w:bidi="ar-SA"/>
    </w:rPr>
  </w:style>
  <w:style w:type="numbering" w:styleId="12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章世荣</cp:lastModifiedBy>
  <cp:revision>27</cp:revision>
  <dcterms:created xsi:type="dcterms:W3CDTF">2023-07-23T13:07:00Z</dcterms:created>
  <dcterms:modified xsi:type="dcterms:W3CDTF">2026-10-29T08:14:54Z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eyJoZGlkIjoiYWVjYjUxMTA2ZDQ1NDc4OWU2OTE2NzVkNDBlNWZjYjEiLCJ1c2VySWQiOiIyNDE0OTE0MjUifQ==</vt:lpwstr>
  </property>
  <property fmtid="{D5CDD505-2E9C-101B-9397-08002B2CF9AE}" pid="3" name="KSOProductBuildVer">
    <vt:lpwstr>2052-12.1.0.29161</vt:lpwstr>
  </property>
  <property fmtid="{D5CDD505-2E9C-101B-9397-08002B2CF9AE}" pid="4" name="ICV">
    <vt:lpwstr>6977FA8BF8064F57ACE0A76363F70002_13</vt:lpwstr>
  </property>
</Properties>
</file>