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auto"/>
          <w:sz w:val="72"/>
          <w:szCs w:val="72"/>
          <w:highlight w:val="none"/>
        </w:rPr>
      </w:pPr>
      <w:r>
        <w:rPr>
          <w:sz w:val="72"/>
        </w:rPr>
      </w:r>
      <w:r/>
    </w:p>
    <w:p>
      <w:pPr>
        <w:jc w:val="center"/>
        <w:spacing w:line="360" w:lineRule="auto"/>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ascii="宋体" w:hAnsi="宋体"/>
          <w:b/>
          <w:color w:val="auto"/>
          <w:sz w:val="72"/>
          <w:szCs w:val="72"/>
          <w:highlight w:val="none"/>
        </w:rPr>
      </w:pPr>
      <w:r>
        <w:rPr>
          <w:rFonts w:hint="eastAsia" w:ascii="宋体" w:hAnsi="宋体"/>
          <w:b/>
          <w:color w:val="auto"/>
          <w:sz w:val="72"/>
          <w:szCs w:val="72"/>
          <w:highlight w:val="none"/>
          <w:lang w:val="en-US" w:eastAsia="zh-CN"/>
        </w:rPr>
        <w:t xml:space="preserve">苏州市相城区</w:t>
      </w:r>
      <w:r>
        <w:rPr>
          <w:rFonts w:hint="eastAsia" w:ascii="宋体" w:hAnsi="宋体"/>
          <w:b/>
          <w:color w:val="auto"/>
          <w:sz w:val="72"/>
          <w:szCs w:val="72"/>
          <w:highlight w:val="none"/>
        </w:rPr>
        <w:t xml:space="preserve">政府采购</w:t>
      </w:r>
      <w:r/>
    </w:p>
    <w:p>
      <w:pPr>
        <w:jc w:val="center"/>
        <w:spacing w:line="360" w:lineRule="auto"/>
        <w:tabs>
          <w:tab w:val="left" w:pos="8930" w:leader="none"/>
          <w:tab w:val="left" w:pos="9306" w:leader="none"/>
        </w:tabs>
        <w:rPr>
          <w:rFonts w:ascii="宋体" w:hAnsi="宋体"/>
          <w:b/>
          <w:color w:val="auto"/>
          <w:sz w:val="72"/>
          <w:szCs w:val="72"/>
          <w:highlight w:val="none"/>
        </w:rPr>
      </w:pPr>
      <w:r>
        <w:rPr>
          <w:rFonts w:hint="eastAsia" w:ascii="宋体" w:hAnsi="宋体" w:eastAsia="宋体"/>
          <w:b/>
          <w:color w:val="auto"/>
          <w:sz w:val="72"/>
          <w:szCs w:val="72"/>
          <w:highlight w:val="none"/>
        </w:rPr>
        <w:t xml:space="preserve">竞争性磋商文件</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采购编号：</w:t>
      </w:r>
      <w:r>
        <w:rPr>
          <w:rFonts w:hint="eastAsia" w:ascii="宋体" w:hAnsi="宋体" w:cs="宋体"/>
          <w:b/>
          <w:bCs w:val="0"/>
          <w:color w:val="auto"/>
          <w:sz w:val="30"/>
          <w:szCs w:val="30"/>
          <w:highlight w:val="none"/>
          <w:u w:val="single"/>
          <w:lang w:val="en-US" w:eastAsia="zh-CN" w:bidi="ar-SA"/>
        </w:rPr>
        <w:t xml:space="preserve">JSZC-320507-SZRQ-C2026-0017</w:t>
      </w:r>
      <w:r/>
    </w:p>
    <w:p>
      <w:pPr>
        <w:ind w:left="2699" w:hanging="1506"/>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w:t>
      </w:r>
      <w:r>
        <w:rPr>
          <w:rFonts w:hint="eastAsia" w:ascii="宋体" w:hAnsi="宋体" w:cs="宋体"/>
          <w:b/>
          <w:color w:val="auto"/>
          <w:sz w:val="30"/>
          <w:szCs w:val="30"/>
          <w:highlight w:val="none"/>
          <w:u w:val="single"/>
          <w:lang w:val="en-US" w:eastAsia="zh-CN" w:bidi="ar-SA"/>
        </w:rPr>
        <w:t xml:space="preserve">2027年雨污水管网年度抢修项目</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 购 人：</w:t>
      </w:r>
      <w:r>
        <w:rPr>
          <w:rFonts w:hint="eastAsia" w:ascii="宋体" w:hAnsi="宋体" w:cs="宋体"/>
          <w:b/>
          <w:color w:val="auto"/>
          <w:sz w:val="30"/>
          <w:szCs w:val="30"/>
          <w:highlight w:val="none"/>
          <w:u w:val="single"/>
          <w:lang w:val="en-US" w:eastAsia="zh-CN" w:bidi="ar-SA"/>
        </w:rPr>
        <w:t xml:space="preserve">苏州市相城区黄埭镇人民政府</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采购代理机构：</w:t>
      </w:r>
      <w:r>
        <w:rPr>
          <w:rFonts w:hint="eastAsia" w:ascii="宋体" w:hAnsi="宋体" w:eastAsia="宋体" w:cs="宋体"/>
          <w:b/>
          <w:color w:val="auto"/>
          <w:sz w:val="30"/>
          <w:szCs w:val="30"/>
          <w:highlight w:val="none"/>
          <w:u w:val="single"/>
          <w:lang w:val="en-US" w:eastAsia="zh-CN" w:bidi="ar-SA"/>
        </w:rPr>
        <w:t xml:space="preserve">苏州睿乔招投标咨询服务有限公司</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采购类别：服务类</w:t>
      </w:r>
      <w:r/>
    </w:p>
    <w:p>
      <w:pPr>
        <w:jc w:val="left"/>
        <w:widowControl/>
        <w:rPr>
          <w:color w:val="auto"/>
          <w:highlight w:val="none"/>
        </w:rPr>
      </w:pPr>
      <w:r>
        <w:rPr>
          <w:color w:val="auto"/>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ascii="宋体" w:hAnsi="宋体" w:eastAsia="宋体" w:cs="Times New Roman"/>
          <w:b/>
          <w:color w:val="auto"/>
          <w:sz w:val="32"/>
          <w:szCs w:val="32"/>
          <w:highlight w:val="none"/>
        </w:rPr>
      </w:pPr>
      <w:r>
        <w:rPr>
          <w:rFonts w:hint="eastAsia" w:ascii="宋体" w:hAnsi="宋体"/>
          <w:b/>
          <w:color w:val="auto"/>
          <w:sz w:val="30"/>
          <w:szCs w:val="30"/>
          <w:highlight w:val="none"/>
        </w:rPr>
        <w:br w:type="page" w:clear="all"/>
      </w:r>
      <w:r>
        <w:rPr>
          <w:rFonts w:hint="eastAsia" w:ascii="宋体" w:hAnsi="宋体" w:eastAsia="宋体" w:cs="Times New Roman"/>
          <w:b/>
          <w:color w:val="auto"/>
          <w:sz w:val="32"/>
          <w:szCs w:val="32"/>
          <w:highlight w:val="none"/>
        </w:rPr>
        <w:t xml:space="preserve">前附表</w:t>
      </w:r>
      <w:r/>
    </w:p>
    <w:tbl>
      <w:tblPr>
        <w:tblStyle w:val="693"/>
        <w:tblW w:w="962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条款号</w:t>
            </w:r>
            <w:r/>
          </w:p>
        </w:tc>
        <w:tc>
          <w:tcPr>
            <w:tcW w:w="8507"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内容规定</w:t>
            </w:r>
            <w:r/>
          </w:p>
        </w:tc>
      </w:tr>
      <w:tr>
        <w:trPr>
          <w:jc w:val="center"/>
          <w:trHeight w:val="465"/>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t xml:space="preserve">1</w:t>
            </w:r>
            <w:r/>
          </w:p>
        </w:tc>
        <w:tc>
          <w:tcPr>
            <w:tcW w:w="8507" w:type="dxa"/>
            <w:vAlign w:val="center"/>
            <w:textDirection w:val="lrTb"/>
            <w:noWrap w:val="false"/>
          </w:tcPr>
          <w:p>
            <w:pP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采购内容：</w:t>
            </w:r>
            <w:r>
              <w:rPr>
                <w:rFonts w:hint="eastAsia" w:ascii="宋体" w:hAnsi="宋体" w:cs="Times New Roman"/>
                <w:color w:val="auto"/>
                <w:sz w:val="24"/>
                <w:szCs w:val="22"/>
                <w:highlight w:val="none"/>
                <w:lang w:val="en-US" w:eastAsia="zh-CN"/>
              </w:rPr>
              <w:t xml:space="preserve">2027年雨污水管网年度抢修项目</w:t>
            </w:r>
            <w:r/>
          </w:p>
        </w:tc>
      </w:tr>
      <w:tr>
        <w:trPr>
          <w:jc w:val="center"/>
          <w:trHeight w:val="466"/>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3</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磋商保证金：根据《江苏省财政厅文件苏财购【2020】52号》相关规定，本项目无须支付保证金</w:t>
            </w:r>
            <w:r/>
          </w:p>
        </w:tc>
      </w:tr>
      <w:tr>
        <w:trPr>
          <w:jc w:val="center"/>
          <w:trHeight w:val="549"/>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4</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rPr>
              <w:t xml:space="preserve">磋商</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rPr>
              <w:t xml:space="preserve">文件：本项目采用电子响应文件，供应商按照采购文件要求制作上传电子响应文件，供应商无需提供纸质响应文件。</w:t>
            </w:r>
            <w:r/>
          </w:p>
        </w:tc>
      </w:tr>
      <w:tr>
        <w:trPr>
          <w:jc w:val="center"/>
          <w:trHeight w:val="1682"/>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5</w:t>
            </w:r>
            <w:r/>
          </w:p>
        </w:tc>
        <w:tc>
          <w:tcPr>
            <w:tcW w:w="8507"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lang w:val="en-US" w:eastAsia="zh-CN"/>
              </w:rPr>
              <w:t xml:space="preserve">截止时间</w:t>
            </w:r>
            <w:r>
              <w:rPr>
                <w:rFonts w:hint="eastAsia" w:ascii="宋体" w:hAnsi="宋体" w:eastAsia="宋体" w:cs="Times New Roman"/>
                <w:color w:val="auto"/>
                <w:sz w:val="24"/>
                <w:szCs w:val="22"/>
                <w:highlight w:val="none"/>
              </w:rPr>
              <w:t xml:space="preserve">：</w:t>
            </w:r>
            <w:r>
              <w:rPr>
                <w:rFonts w:hint="eastAsia" w:ascii="宋体" w:hAnsi="宋体" w:eastAsia="宋体" w:cs="Times New Roman"/>
                <w:color w:val="auto"/>
                <w:sz w:val="24"/>
                <w:szCs w:val="22"/>
                <w:highlight w:val="none"/>
                <w:lang w:eastAsia="zh-CN"/>
              </w:rPr>
              <w:t xml:space="preserve">2026年10月12日9:30</w:t>
            </w:r>
            <w:r>
              <w:rPr>
                <w:rFonts w:hint="eastAsia" w:ascii="宋体" w:hAnsi="宋体" w:eastAsia="宋体" w:cs="Times New Roman"/>
                <w:color w:val="auto"/>
                <w:sz w:val="24"/>
                <w:szCs w:val="24"/>
                <w:highlight w:val="none"/>
              </w:rPr>
              <w:t xml:space="preserve">（北京时间）</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磋商时间：</w:t>
            </w:r>
            <w:r>
              <w:rPr>
                <w:rFonts w:hint="eastAsia" w:ascii="宋体" w:hAnsi="宋体" w:eastAsia="宋体" w:cs="Times New Roman"/>
                <w:color w:val="auto"/>
                <w:sz w:val="24"/>
                <w:szCs w:val="24"/>
                <w:highlight w:val="none"/>
                <w:lang w:eastAsia="zh-CN"/>
              </w:rPr>
              <w:t xml:space="preserve">2026年10月12日9:30</w:t>
            </w:r>
            <w:r>
              <w:rPr>
                <w:rFonts w:hint="eastAsia" w:ascii="宋体" w:hAnsi="宋体" w:eastAsia="宋体" w:cs="Times New Roman"/>
                <w:color w:val="auto"/>
                <w:sz w:val="24"/>
                <w:szCs w:val="24"/>
                <w:highlight w:val="none"/>
              </w:rPr>
              <w:t xml:space="preserve">（北京时间）</w:t>
            </w:r>
            <w:r/>
          </w:p>
          <w:p>
            <w:pPr>
              <w:spacing w:line="360" w:lineRule="auto"/>
              <w:rPr>
                <w:rFonts w:hint="eastAsia" w:ascii="宋体" w:hAnsi="宋体" w:eastAsia="宋体" w:cs="Times New Roman"/>
                <w:b/>
                <w:bCs/>
                <w:color w:val="auto"/>
                <w:sz w:val="24"/>
                <w:szCs w:val="22"/>
                <w:highlight w:val="none"/>
              </w:rPr>
            </w:pPr>
            <w:r>
              <w:rPr>
                <w:rFonts w:hint="eastAsia" w:ascii="宋体" w:hAnsi="宋体" w:eastAsia="宋体" w:cs="Times New Roman"/>
                <w:b w:val="0"/>
                <w:bCs w:val="0"/>
                <w:color w:val="auto"/>
                <w:sz w:val="24"/>
                <w:szCs w:val="22"/>
                <w:highlight w:val="none"/>
              </w:rPr>
              <w:t xml:space="preserve">磋商地点：“苏采云”政府采购交易系统网上开标大厅。</w:t>
            </w:r>
            <w:r/>
          </w:p>
          <w:p>
            <w:pPr>
              <w:spacing w:line="360" w:lineRule="auto"/>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p>
          <w:p>
            <w:pPr>
              <w:spacing w:line="360" w:lineRule="auto"/>
              <w:rPr>
                <w:rFonts w:ascii="Times New Roman" w:hAnsi="Times New Roman" w:eastAsia="宋体" w:cs="Times New Roman"/>
                <w:color w:val="auto"/>
                <w:szCs w:val="22"/>
                <w:highlight w:val="none"/>
              </w:rPr>
            </w:pPr>
            <w:r/>
            <w:bookmarkStart w:id="48" w:name="_GoBack"/>
            <w:r/>
            <w:bookmarkEnd w:id="48"/>
            <w:r>
              <w:rPr>
                <w:rFonts w:hint="eastAsia" w:ascii="宋体" w:hAnsi="宋体" w:eastAsia="宋体" w:cs="Times New Roman"/>
                <w:b/>
                <w:bCs/>
                <w:color w:val="auto"/>
                <w:sz w:val="24"/>
                <w:szCs w:val="22"/>
                <w:highlight w:val="none"/>
              </w:rPr>
              <w:t xml:space="preserve">“苏采云”系统（网址：https://jszfcg.jsczt.cn/jszc/login ）</w:t>
            </w:r>
            <w:r/>
          </w:p>
        </w:tc>
      </w:tr>
      <w:tr>
        <w:trPr>
          <w:jc w:val="center"/>
          <w:trHeight w:val="1131"/>
        </w:trPr>
        <w:tc>
          <w:tcPr>
            <w:tcW w:w="1121"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6</w:t>
            </w:r>
            <w:r/>
          </w:p>
        </w:tc>
        <w:tc>
          <w:tcPr>
            <w:tcW w:w="8507" w:type="dxa"/>
            <w:vAlign w:val="center"/>
            <w:textDirection w:val="lrTb"/>
            <w:noWrap w:val="false"/>
          </w:tcPr>
          <w:p>
            <w:pPr>
              <w:spacing w:line="360" w:lineRule="auto"/>
              <w:rPr>
                <w:rFonts w:ascii="宋体" w:hAnsi="宋体" w:eastAsia="宋体" w:cs="Calibri"/>
                <w:color w:val="auto"/>
                <w:sz w:val="24"/>
                <w:highlight w:val="none"/>
              </w:rPr>
            </w:pPr>
            <w:r>
              <w:rPr>
                <w:rFonts w:hint="eastAsia" w:ascii="宋体" w:hAnsi="宋体" w:eastAsia="宋体" w:cs="Calibri"/>
                <w:color w:val="auto"/>
                <w:sz w:val="24"/>
                <w:szCs w:val="22"/>
                <w:highlight w:val="none"/>
              </w:rPr>
              <w:t xml:space="preserve">成交服务费：</w:t>
            </w:r>
            <w:r>
              <w:rPr>
                <w:rFonts w:hint="eastAsia" w:ascii="宋体" w:hAnsi="宋体" w:eastAsia="宋体" w:cs="Calibri"/>
                <w:bCs/>
                <w:color w:val="auto"/>
                <w:sz w:val="24"/>
                <w:highlight w:val="none"/>
              </w:rPr>
              <w:t xml:space="preserve">根据苏财购告【2017】23号文件的规定收取成交</w:t>
            </w:r>
            <w:r>
              <w:rPr>
                <w:rFonts w:ascii="宋体" w:hAnsi="宋体" w:eastAsia="宋体" w:cs="Calibri"/>
                <w:color w:val="auto"/>
                <w:sz w:val="24"/>
                <w:highlight w:val="none"/>
              </w:rPr>
              <w:t xml:space="preserve">服务费。</w:t>
            </w:r>
            <w:r>
              <w:rPr>
                <w:rFonts w:hint="eastAsia" w:ascii="宋体" w:hAnsi="宋体" w:eastAsia="宋体" w:cs="宋体"/>
                <w:bCs/>
                <w:color w:val="auto"/>
                <w:sz w:val="24"/>
                <w:highlight w:val="none"/>
              </w:rPr>
              <w:t xml:space="preserve">本项目预算金额</w:t>
            </w:r>
            <w:r>
              <w:rPr>
                <w:rFonts w:hint="eastAsia" w:ascii="宋体" w:hAnsi="宋体" w:cs="宋体"/>
                <w:bCs/>
                <w:color w:val="auto"/>
                <w:sz w:val="24"/>
                <w:highlight w:val="none"/>
                <w:lang w:val="en-US" w:eastAsia="zh-CN"/>
              </w:rPr>
              <w:t xml:space="preserve">中</w:t>
            </w:r>
            <w:r>
              <w:rPr>
                <w:rFonts w:hint="eastAsia" w:ascii="宋体" w:hAnsi="宋体" w:eastAsia="宋体" w:cs="宋体"/>
                <w:bCs/>
                <w:color w:val="auto"/>
                <w:sz w:val="24"/>
                <w:highlight w:val="none"/>
              </w:rPr>
              <w:t xml:space="preserve">包含代理费</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因此</w:t>
            </w:r>
            <w:r>
              <w:rPr>
                <w:rFonts w:hint="eastAsia" w:ascii="宋体" w:hAnsi="宋体" w:cs="宋体"/>
                <w:color w:val="auto"/>
                <w:sz w:val="24"/>
                <w:highlight w:val="none"/>
                <w:lang w:val="en-US" w:eastAsia="zh-CN"/>
              </w:rPr>
              <w:t xml:space="preserve">服务费</w:t>
            </w:r>
            <w:r>
              <w:rPr>
                <w:rFonts w:hint="eastAsia" w:ascii="宋体" w:hAnsi="宋体" w:eastAsia="宋体" w:cs="宋体"/>
                <w:color w:val="auto"/>
                <w:sz w:val="24"/>
                <w:highlight w:val="none"/>
                <w:lang w:val="en-US" w:eastAsia="zh-CN"/>
              </w:rPr>
              <w:t xml:space="preserve">由</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支付</w:t>
            </w:r>
            <w:r>
              <w:rPr>
                <w:rFonts w:hint="eastAsia" w:ascii="宋体" w:hAnsi="宋体" w:cs="宋体"/>
                <w:color w:val="auto"/>
                <w:sz w:val="24"/>
                <w:highlight w:val="none"/>
                <w:lang w:eastAsia="zh-CN"/>
              </w:rPr>
              <w:t xml:space="preserve">。</w:t>
            </w:r>
            <w:r>
              <w:rPr>
                <w:rFonts w:ascii="宋体" w:hAnsi="宋体" w:eastAsia="宋体" w:cs="Calibri"/>
                <w:color w:val="auto"/>
                <w:sz w:val="24"/>
                <w:highlight w:val="none"/>
                <w:lang w:val="zh-CN"/>
              </w:rPr>
              <w:t xml:space="preserve">领取</w:t>
            </w:r>
            <w:r>
              <w:rPr>
                <w:rFonts w:hint="eastAsia" w:ascii="宋体" w:hAnsi="宋体" w:eastAsia="宋体" w:cs="Calibri"/>
                <w:color w:val="auto"/>
                <w:sz w:val="24"/>
                <w:highlight w:val="none"/>
                <w:lang w:val="en-US" w:eastAsia="zh-CN"/>
              </w:rPr>
              <w:t xml:space="preserve">成交</w:t>
            </w:r>
            <w:r>
              <w:rPr>
                <w:rFonts w:ascii="宋体" w:hAnsi="宋体" w:eastAsia="宋体" w:cs="Calibri"/>
                <w:color w:val="auto"/>
                <w:sz w:val="24"/>
                <w:highlight w:val="none"/>
                <w:lang w:val="zh-CN"/>
              </w:rPr>
              <w:t xml:space="preserve">通知书时</w:t>
            </w:r>
            <w:r>
              <w:rPr>
                <w:rFonts w:hint="eastAsia" w:ascii="宋体" w:hAnsi="宋体" w:eastAsia="宋体" w:cs="Calibri"/>
                <w:color w:val="auto"/>
                <w:sz w:val="24"/>
                <w:highlight w:val="none"/>
                <w:lang w:val="en-US" w:eastAsia="zh-CN"/>
              </w:rPr>
              <w:t xml:space="preserve">成交</w:t>
            </w:r>
            <w:r>
              <w:rPr>
                <w:rFonts w:ascii="宋体" w:hAnsi="宋体" w:eastAsia="宋体" w:cs="Calibri"/>
                <w:color w:val="auto"/>
                <w:sz w:val="24"/>
                <w:highlight w:val="none"/>
                <w:lang w:val="zh-CN"/>
              </w:rPr>
              <w:t xml:space="preserve">供应商向招标代理机构一次性付清。</w:t>
            </w:r>
            <w:r>
              <w:rPr>
                <w:rFonts w:hint="eastAsia" w:ascii="宋体" w:hAnsi="宋体" w:eastAsia="宋体" w:cs="Calibri"/>
                <w:bCs/>
                <w:color w:val="auto"/>
                <w:sz w:val="24"/>
                <w:highlight w:val="none"/>
              </w:rPr>
              <w:t xml:space="preserve">按照</w:t>
            </w:r>
            <w:r>
              <w:rPr>
                <w:rFonts w:hint="eastAsia" w:ascii="宋体" w:hAnsi="宋体" w:eastAsia="宋体" w:cs="宋体"/>
                <w:color w:val="auto"/>
                <w:sz w:val="24"/>
                <w:highlight w:val="none"/>
                <w:lang w:val="zh-CN"/>
              </w:rPr>
              <w:t xml:space="preserve">采购预算金额100万以下费率为预算金额的1.5%；预算金额100万（含）-500万费率为预算金额的1.1%；预算金额500万（含）-1000万费率为预算金额的0.8%</w:t>
            </w:r>
            <w:r>
              <w:rPr>
                <w:rFonts w:hint="eastAsia" w:ascii="宋体" w:hAnsi="宋体" w:eastAsia="宋体" w:cs="Calibri"/>
                <w:bCs/>
                <w:color w:val="auto"/>
                <w:sz w:val="24"/>
                <w:highlight w:val="none"/>
              </w:rPr>
              <w:t xml:space="preserve">，差额定率累进法计算并支付</w:t>
            </w:r>
            <w:r>
              <w:rPr>
                <w:rFonts w:hint="eastAsia" w:ascii="宋体" w:hAnsi="宋体" w:eastAsia="宋体" w:cs="Calibri"/>
                <w:bCs/>
                <w:color w:val="auto"/>
                <w:sz w:val="24"/>
                <w:highlight w:val="none"/>
                <w:lang w:val="en-US" w:eastAsia="zh-CN"/>
              </w:rPr>
              <w:t xml:space="preserve">成交</w:t>
            </w:r>
            <w:r>
              <w:rPr>
                <w:rFonts w:hint="eastAsia" w:ascii="宋体" w:hAnsi="宋体" w:eastAsia="宋体" w:cs="Calibri"/>
                <w:bCs/>
                <w:color w:val="auto"/>
                <w:sz w:val="24"/>
                <w:highlight w:val="none"/>
              </w:rPr>
              <w:t xml:space="preserve">服务费。本项目代理服务费按人民币</w:t>
            </w:r>
            <w:r>
              <w:rPr>
                <w:rFonts w:hint="eastAsia" w:ascii="宋体" w:hAnsi="宋体" w:cs="Calibri"/>
                <w:bCs/>
                <w:color w:val="auto"/>
                <w:sz w:val="24"/>
                <w:highlight w:val="none"/>
                <w:lang w:eastAsia="zh-CN"/>
              </w:rPr>
              <w:t xml:space="preserve">￥</w:t>
            </w:r>
            <w:r>
              <w:rPr>
                <w:rFonts w:hint="eastAsia" w:ascii="宋体" w:hAnsi="宋体" w:cs="Calibri"/>
                <w:color w:val="auto"/>
                <w:sz w:val="24"/>
                <w:highlight w:val="none"/>
                <w:lang w:val="en-US" w:eastAsia="zh-CN"/>
              </w:rPr>
              <w:t xml:space="preserve">18791.34</w:t>
            </w:r>
            <w:r>
              <w:rPr>
                <w:rFonts w:hint="eastAsia" w:ascii="宋体" w:hAnsi="宋体" w:eastAsia="宋体" w:cs="Calibri"/>
                <w:color w:val="auto"/>
                <w:sz w:val="24"/>
                <w:highlight w:val="none"/>
                <w:lang w:val="zh-CN"/>
              </w:rPr>
              <w:t xml:space="preserve">计收，由</w:t>
            </w:r>
            <w:r>
              <w:rPr>
                <w:rFonts w:hint="eastAsia" w:ascii="宋体" w:hAnsi="宋体" w:eastAsia="宋体" w:cs="Calibri"/>
                <w:color w:val="auto"/>
                <w:sz w:val="24"/>
                <w:highlight w:val="none"/>
                <w:lang w:val="en-US" w:eastAsia="zh-CN"/>
              </w:rPr>
              <w:t xml:space="preserve">成交</w:t>
            </w:r>
            <w:r>
              <w:rPr>
                <w:rFonts w:hint="eastAsia" w:ascii="宋体" w:hAnsi="宋体" w:eastAsia="宋体" w:cs="Calibri"/>
                <w:color w:val="auto"/>
                <w:sz w:val="24"/>
                <w:highlight w:val="none"/>
                <w:lang w:val="zh-CN"/>
              </w:rPr>
              <w:t xml:space="preserve">单位支付。</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账户名：苏州睿乔招投标咨询服务有限公司</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  号：1102020209000937813</w:t>
            </w:r>
            <w:r/>
          </w:p>
          <w:p>
            <w:pPr>
              <w:jc w:val="left"/>
              <w:spacing w:line="360" w:lineRule="auto"/>
              <w:tabs>
                <w:tab w:val="left" w:pos="8930" w:leader="none"/>
                <w:tab w:val="left" w:pos="9306" w:leader="none"/>
              </w:tabs>
              <w:rPr>
                <w:rFonts w:ascii="宋体" w:hAnsi="宋体" w:eastAsia="宋体" w:cs="Calibri"/>
                <w:color w:val="auto"/>
                <w:sz w:val="24"/>
                <w:szCs w:val="22"/>
                <w:highlight w:val="none"/>
              </w:rPr>
            </w:pPr>
            <w:r>
              <w:rPr>
                <w:rFonts w:hint="eastAsia" w:ascii="宋体" w:hAnsi="宋体" w:eastAsia="宋体" w:cs="Calibri"/>
                <w:color w:val="auto"/>
                <w:sz w:val="24"/>
                <w:highlight w:val="none"/>
              </w:rPr>
              <w:t xml:space="preserve">开户行：中国工商银行苏州道前支行</w:t>
            </w:r>
            <w:r/>
          </w:p>
        </w:tc>
      </w:tr>
      <w:tr>
        <w:trPr>
          <w:jc w:val="center"/>
          <w:trHeight w:val="579"/>
        </w:trPr>
        <w:tc>
          <w:tcPr>
            <w:tcW w:w="1121" w:type="dxa"/>
            <w:vAlign w:val="center"/>
            <w:textDirection w:val="lrTb"/>
            <w:noWrap w:val="false"/>
          </w:tcPr>
          <w:p>
            <w:pPr>
              <w:jc w:val="cente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7</w:t>
            </w:r>
            <w:r/>
          </w:p>
        </w:tc>
        <w:tc>
          <w:tcPr>
            <w:tcW w:w="8507" w:type="dxa"/>
            <w:vAlign w:val="center"/>
            <w:textDirection w:val="lrTb"/>
            <w:noWrap w:val="false"/>
          </w:tcPr>
          <w:p>
            <w:pPr>
              <w:spacing w:line="360" w:lineRule="auto"/>
              <w:rPr>
                <w:rFonts w:hint="eastAsia" w:ascii="宋体" w:hAnsi="宋体" w:eastAsia="宋体" w:cs="Calibri"/>
                <w:color w:val="auto"/>
                <w:sz w:val="24"/>
                <w:szCs w:val="22"/>
                <w:highlight w:val="none"/>
                <w:lang w:eastAsia="zh-CN"/>
              </w:rPr>
            </w:pPr>
            <w:r>
              <w:rPr>
                <w:rFonts w:hint="eastAsia" w:ascii="宋体" w:hAnsi="宋体" w:cs="宋体"/>
                <w:color w:val="auto"/>
                <w:sz w:val="24"/>
                <w:szCs w:val="22"/>
                <w:highlight w:val="none"/>
                <w:lang w:eastAsia="zh-CN"/>
              </w:rPr>
              <w:t xml:space="preserve">苏州市相城区财政政府采购监管电话：0512-67591005、0512-67591006</w:t>
            </w:r>
            <w:r>
              <w:rPr>
                <w:rFonts w:hint="eastAsia" w:ascii="宋体" w:hAnsi="宋体" w:eastAsia="宋体" w:cs="宋体"/>
                <w:color w:val="auto"/>
                <w:sz w:val="24"/>
                <w:szCs w:val="22"/>
                <w:highlight w:val="none"/>
                <w:lang w:eastAsia="zh-CN"/>
              </w:rPr>
              <w:t xml:space="preserve">。</w:t>
            </w:r>
            <w:r/>
          </w:p>
        </w:tc>
      </w:tr>
    </w:tbl>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总目录</w:t>
      </w:r>
      <w:r/>
    </w:p>
    <w:p>
      <w:pPr>
        <w:pStyle w:val="1131"/>
        <w:spacing w:line="360" w:lineRule="auto"/>
        <w:tabs>
          <w:tab w:val="right" w:pos="9628" w:leader="dot"/>
        </w:tabs>
        <w:rPr>
          <w:color w:val="auto"/>
          <w:sz w:val="21"/>
          <w:highlight w:val="none"/>
        </w:rPr>
      </w:pPr>
      <w:r>
        <w:rPr>
          <w:b/>
          <w:bCs/>
          <w:color w:val="auto"/>
          <w:sz w:val="21"/>
          <w:szCs w:val="21"/>
          <w:highlight w:val="none"/>
        </w:rPr>
        <w:fldChar w:fldCharType="begin"/>
      </w:r>
      <w:r>
        <w:rPr>
          <w:b/>
          <w:bCs/>
          <w:color w:val="auto"/>
          <w:sz w:val="21"/>
          <w:szCs w:val="21"/>
          <w:highlight w:val="none"/>
        </w:rPr>
        <w:instrText xml:space="preserve"> TOC \o "1-1" </w:instrText>
      </w:r>
      <w:r>
        <w:rPr>
          <w:b/>
          <w:bCs/>
          <w:color w:val="auto"/>
          <w:sz w:val="21"/>
          <w:szCs w:val="21"/>
          <w:highlight w:val="none"/>
        </w:rPr>
        <w:fldChar w:fldCharType="separate"/>
      </w:r>
      <w:r>
        <w:rPr>
          <w:rFonts w:hint="eastAsia"/>
          <w:color w:val="auto"/>
          <w:highlight w:val="none"/>
        </w:rPr>
        <w:t xml:space="preserve">第一章</w:t>
      </w:r>
      <w:r>
        <w:rPr>
          <w:color w:val="auto"/>
          <w:highlight w:val="none"/>
        </w:rPr>
        <w:t xml:space="preserve"> </w:t>
      </w:r>
      <w:r>
        <w:rPr>
          <w:rFonts w:hint="eastAsia"/>
          <w:color w:val="auto"/>
          <w:highlight w:val="none"/>
          <w:lang w:val="en-US" w:eastAsia="zh-CN"/>
        </w:rPr>
        <w:t xml:space="preserve">磋商公告</w:t>
      </w:r>
      <w:r/>
    </w:p>
    <w:p>
      <w:pPr>
        <w:pStyle w:val="1131"/>
        <w:spacing w:line="360" w:lineRule="auto"/>
        <w:tabs>
          <w:tab w:val="right" w:pos="9628" w:leader="dot"/>
        </w:tabs>
        <w:rPr>
          <w:color w:val="auto"/>
          <w:sz w:val="21"/>
          <w:highlight w:val="none"/>
        </w:rPr>
      </w:pPr>
      <w:r>
        <w:rPr>
          <w:rFonts w:hint="eastAsia"/>
          <w:color w:val="auto"/>
          <w:highlight w:val="none"/>
        </w:rPr>
        <w:t xml:space="preserve">第二章 </w:t>
      </w:r>
      <w:r>
        <w:rPr>
          <w:rFonts w:hint="eastAsia"/>
          <w:color w:val="auto"/>
          <w:highlight w:val="none"/>
          <w:lang w:val="en-US" w:eastAsia="zh-CN"/>
        </w:rPr>
        <w:t xml:space="preserve">磋商</w:t>
      </w:r>
      <w:r>
        <w:rPr>
          <w:rFonts w:hint="eastAsia"/>
          <w:color w:val="auto"/>
          <w:highlight w:val="none"/>
        </w:rPr>
        <w:t xml:space="preserve">须知</w:t>
      </w:r>
      <w:r/>
    </w:p>
    <w:p>
      <w:pPr>
        <w:pStyle w:val="1131"/>
        <w:spacing w:line="360" w:lineRule="auto"/>
        <w:tabs>
          <w:tab w:val="right" w:pos="9628" w:leader="dot"/>
        </w:tabs>
        <w:rPr>
          <w:color w:val="auto"/>
          <w:sz w:val="21"/>
          <w:highlight w:val="none"/>
        </w:rPr>
      </w:pPr>
      <w:r>
        <w:rPr>
          <w:rFonts w:hint="eastAsia"/>
          <w:color w:val="auto"/>
          <w:highlight w:val="none"/>
        </w:rPr>
        <w:t xml:space="preserve">第三章</w:t>
      </w:r>
      <w:r>
        <w:rPr>
          <w:color w:val="auto"/>
          <w:highlight w:val="none"/>
        </w:rPr>
        <w:t xml:space="preserve"> </w:t>
      </w:r>
      <w:r>
        <w:rPr>
          <w:rFonts w:hint="eastAsia"/>
          <w:color w:val="auto"/>
          <w:highlight w:val="none"/>
          <w:lang w:val="en-US" w:eastAsia="zh-CN"/>
        </w:rPr>
        <w:t xml:space="preserve">采购内容</w:t>
      </w:r>
      <w:r/>
    </w:p>
    <w:p>
      <w:pPr>
        <w:pStyle w:val="1131"/>
        <w:spacing w:line="360" w:lineRule="auto"/>
        <w:tabs>
          <w:tab w:val="right" w:pos="9628" w:leader="dot"/>
        </w:tabs>
        <w:rPr>
          <w:color w:val="auto"/>
          <w:sz w:val="21"/>
          <w:highlight w:val="none"/>
        </w:rPr>
      </w:pPr>
      <w:r>
        <w:rPr>
          <w:rFonts w:hint="eastAsia"/>
          <w:color w:val="auto"/>
          <w:highlight w:val="none"/>
        </w:rPr>
        <w:t xml:space="preserve">第四章 </w:t>
      </w:r>
      <w:r>
        <w:rPr>
          <w:rFonts w:hint="eastAsia"/>
          <w:color w:val="auto"/>
          <w:highlight w:val="none"/>
          <w:lang w:val="en-US" w:eastAsia="zh-CN"/>
        </w:rPr>
        <w:t xml:space="preserve">评审办法及评分标准</w:t>
      </w:r>
      <w:r/>
    </w:p>
    <w:p>
      <w:pPr>
        <w:pStyle w:val="1131"/>
        <w:spacing w:line="360" w:lineRule="auto"/>
        <w:tabs>
          <w:tab w:val="right" w:pos="9628" w:leader="dot"/>
        </w:tabs>
        <w:rPr>
          <w:rFonts w:hint="eastAsia"/>
          <w:color w:val="auto"/>
          <w:sz w:val="21"/>
          <w:highlight w:val="none"/>
        </w:rPr>
      </w:pP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w:t>
      </w:r>
      <w:r>
        <w:rPr>
          <w:rFonts w:hint="eastAsia"/>
          <w:color w:val="auto"/>
          <w:highlight w:val="none"/>
          <w:lang w:val="en-US" w:eastAsia="zh-CN"/>
        </w:rPr>
        <w:t xml:space="preserve">及格式</w:t>
      </w:r>
      <w:r/>
    </w:p>
    <w:p>
      <w:pPr>
        <w:pStyle w:val="1131"/>
        <w:spacing w:line="360" w:lineRule="auto"/>
        <w:tabs>
          <w:tab w:val="right" w:pos="9628" w:leader="dot"/>
        </w:tabs>
        <w:rPr>
          <w:rFonts w:hint="eastAsia"/>
          <w:color w:val="auto"/>
          <w:sz w:val="21"/>
          <w:highlight w:val="none"/>
        </w:rPr>
      </w:pPr>
      <w:r>
        <w:rPr>
          <w:rFonts w:hint="eastAsia"/>
          <w:color w:val="auto"/>
          <w:highlight w:val="none"/>
        </w:rPr>
        <w:t xml:space="preserve">第六章 </w:t>
      </w:r>
      <w:r>
        <w:rPr>
          <w:rFonts w:hint="eastAsia"/>
          <w:color w:val="auto"/>
          <w:highlight w:val="none"/>
          <w:lang w:val="en-US" w:eastAsia="zh-CN"/>
        </w:rPr>
        <w:t xml:space="preserve">磋商响应文件格式</w:t>
      </w:r>
      <w:r/>
    </w:p>
    <w:p>
      <w:pPr>
        <w:pStyle w:val="868"/>
        <w:ind w:firstLine="422"/>
        <w:jc w:val="center"/>
        <w:spacing w:before="156" w:after="156" w:line="360" w:lineRule="auto"/>
        <w:rPr>
          <w:rFonts w:ascii="宋体" w:hAnsi="宋体"/>
          <w:color w:val="auto"/>
          <w:sz w:val="30"/>
          <w:highlight w:val="none"/>
        </w:rPr>
      </w:pPr>
      <w:r>
        <w:rPr>
          <w:rFonts w:ascii="宋体" w:hAnsi="宋体"/>
          <w:b/>
          <w:bCs/>
          <w:color w:val="auto"/>
          <w:sz w:val="21"/>
          <w:szCs w:val="21"/>
          <w:highlight w:val="none"/>
        </w:rPr>
        <w:fldChar w:fldCharType="end"/>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0"/>
          <w:szCs w:val="30"/>
          <w:highlight w:val="none"/>
        </w:rPr>
        <w:sectPr>
          <w:footerReference w:type="default" r:id="rId9"/>
          <w:footerReference w:type="even" r:id="rId10"/>
          <w:footerReference w:type="first" r:id="rId11"/>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b/>
          <w:color w:val="auto"/>
          <w:sz w:val="30"/>
          <w:szCs w:val="30"/>
          <w:highlight w:val="none"/>
        </w:rPr>
      </w:r>
      <w:r/>
    </w:p>
    <w:p>
      <w:pPr>
        <w:jc w:val="center"/>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第一章  </w:t>
      </w:r>
      <w:r>
        <w:rPr>
          <w:rFonts w:hint="eastAsia" w:ascii="宋体" w:hAnsi="宋体"/>
          <w:b/>
          <w:color w:val="auto"/>
          <w:sz w:val="30"/>
          <w:szCs w:val="30"/>
          <w:highlight w:val="none"/>
          <w:lang w:val="en-US" w:eastAsia="zh-CN"/>
        </w:rPr>
        <w:t xml:space="preserve">磋商公告</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2027年雨污水管网年度抢修项目</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项目的潜在</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应在</w:t>
      </w:r>
      <w:r>
        <w:rPr>
          <w:rFonts w:hint="eastAsia" w:ascii="宋体" w:hAnsi="宋体"/>
          <w:color w:val="auto"/>
          <w:sz w:val="24"/>
          <w:highlight w:val="none"/>
          <w:u w:val="single"/>
        </w:rPr>
        <w:t xml:space="preserve">苏采云系统中</w:t>
      </w:r>
      <w:r>
        <w:rPr>
          <w:rFonts w:hint="eastAsia" w:ascii="宋体" w:hAnsi="宋体" w:eastAsia="宋体"/>
          <w:color w:val="auto"/>
          <w:sz w:val="24"/>
          <w:szCs w:val="24"/>
          <w:highlight w:val="none"/>
        </w:rPr>
        <w:t xml:space="preserve">自行免费</w:t>
      </w:r>
      <w:r>
        <w:rPr>
          <w:rFonts w:hint="eastAsia" w:ascii="宋体" w:hAnsi="宋体" w:eastAsia="宋体"/>
          <w:color w:val="auto"/>
          <w:sz w:val="24"/>
          <w:szCs w:val="24"/>
          <w:highlight w:val="none"/>
          <w:lang w:val="en-US" w:eastAsia="zh-CN"/>
        </w:rPr>
        <w:t xml:space="preserve">下载</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文件，并于</w:t>
      </w:r>
      <w:r>
        <w:rPr>
          <w:rFonts w:hint="eastAsia" w:ascii="宋体" w:hAnsi="宋体"/>
          <w:color w:val="auto"/>
          <w:sz w:val="24"/>
          <w:szCs w:val="24"/>
          <w:highlight w:val="none"/>
          <w:u w:val="single"/>
          <w:lang w:eastAsia="zh-CN"/>
        </w:rPr>
        <w:t xml:space="preserve">2026年10月12日9:30</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w:t>
      </w:r>
      <w:r>
        <w:rPr>
          <w:rFonts w:hint="eastAsia" w:ascii="宋体" w:hAnsi="宋体" w:eastAsia="宋体"/>
          <w:bCs/>
          <w:color w:val="auto"/>
          <w:sz w:val="24"/>
          <w:szCs w:val="24"/>
          <w:highlight w:val="none"/>
        </w:rPr>
        <w:t xml:space="preserve">响应文件</w:t>
      </w:r>
      <w:r>
        <w:rPr>
          <w:rFonts w:hint="eastAsia" w:ascii="宋体" w:hAnsi="宋体"/>
          <w:color w:val="auto"/>
          <w:sz w:val="24"/>
          <w:szCs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b/>
          <w:color w:val="auto"/>
          <w:sz w:val="24"/>
          <w:highlight w:val="none"/>
        </w:rPr>
      </w:pPr>
      <w:r/>
      <w:bookmarkStart w:id="0" w:name="_Toc28359002"/>
      <w:r/>
      <w:bookmarkStart w:id="1" w:name="_Toc35393790"/>
      <w:r/>
      <w:bookmarkStart w:id="2" w:name="_Toc28359079"/>
      <w:r/>
      <w:bookmarkStart w:id="3" w:name="_Toc35393621"/>
      <w:r/>
      <w:bookmarkStart w:id="4" w:name="_Hlk24379207"/>
      <w:r>
        <w:rPr>
          <w:rFonts w:hint="eastAsia"/>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JSZC-320507-SZRQ-C2026-0017</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2027年</w:t>
      </w:r>
      <w:bookmarkStart w:id="5" w:name="OLE_LINK1"/>
      <w:r>
        <w:rPr>
          <w:rFonts w:hint="eastAsia" w:ascii="宋体" w:hAnsi="宋体"/>
          <w:color w:val="auto"/>
          <w:sz w:val="24"/>
          <w:highlight w:val="none"/>
          <w:lang w:eastAsia="zh-CN"/>
        </w:rPr>
        <w:t xml:space="preserve">雨污水管网年度抢修</w:t>
      </w:r>
      <w:bookmarkEnd w:id="5"/>
      <w:r>
        <w:rPr>
          <w:rFonts w:hint="eastAsia" w:ascii="宋体" w:hAnsi="宋体"/>
          <w:color w:val="auto"/>
          <w:sz w:val="24"/>
          <w:highlight w:val="none"/>
          <w:lang w:eastAsia="zh-CN"/>
        </w:rPr>
        <w:t xml:space="preserve">项目</w:t>
      </w:r>
      <w:bookmarkEnd w:id="4"/>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采购方式：竞争性磋商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壹佰叁拾肆万肆仟陆佰陆拾柒元肆角捌分（￥1344667.48）</w:t>
      </w:r>
      <w:r/>
    </w:p>
    <w:p>
      <w:pPr>
        <w:ind w:firstLine="480"/>
        <w:spacing w:line="360" w:lineRule="auto"/>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最高限价：壹佰叁拾肆万肆仟陆佰陆拾柒元肆角捌分（￥1344667.48）</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采购需求：详见采购文件第</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章</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一年（具体起始时间以签订合同为准）或实际结算总金额达到预算总金额（￥1344667.48）为止。（二者中以先到者为准）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不接受</w:t>
      </w:r>
      <w:r>
        <w:rPr>
          <w:rFonts w:hint="eastAsia" w:ascii="宋体" w:hAnsi="宋体"/>
          <w:color w:val="auto"/>
          <w:sz w:val="24"/>
          <w:highlight w:val="none"/>
        </w:rPr>
        <w:t xml:space="preserve">联合体投标。</w:t>
      </w:r>
      <w:r/>
    </w:p>
    <w:p>
      <w:pPr>
        <w:spacing w:line="360" w:lineRule="auto"/>
        <w:rPr>
          <w:b/>
          <w:color w:val="auto"/>
          <w:sz w:val="24"/>
          <w:highlight w:val="none"/>
        </w:rPr>
      </w:pPr>
      <w:r/>
      <w:bookmarkStart w:id="6" w:name="_Toc35393791"/>
      <w:r/>
      <w:bookmarkStart w:id="7" w:name="_Toc28359080"/>
      <w:r/>
      <w:bookmarkStart w:id="8" w:name="_Toc35393622"/>
      <w:r/>
      <w:bookmarkStart w:id="9" w:name="_Toc28359003"/>
      <w:r>
        <w:rPr>
          <w:rFonts w:hint="eastAsia"/>
          <w:b/>
          <w:color w:val="auto"/>
          <w:sz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满足《中华人民共和国政府采购法》第二十二条规定</w:t>
      </w:r>
      <w:r>
        <w:rPr>
          <w:rFonts w:hint="eastAsia" w:ascii="宋体"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（6）法律、行政法规规定的其他条件。</w:t>
      </w:r>
      <w:bookmarkStart w:id="10" w:name="_Toc28359081"/>
      <w:r/>
      <w:bookmarkStart w:id="11" w:name="_Toc2835900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本项目的特定资格要求：</w:t>
      </w:r>
      <w:bookmarkStart w:id="12" w:name="_Toc35393623"/>
      <w:r/>
      <w:bookmarkStart w:id="13" w:name="_Toc3539379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eastAsia="宋体"/>
          <w:b/>
          <w:color w:val="auto"/>
          <w:sz w:val="24"/>
          <w:highlight w:val="none"/>
          <w:lang w:val="en-US" w:eastAsia="zh-CN"/>
        </w:rPr>
      </w:pPr>
      <w:r>
        <w:rPr>
          <w:rFonts w:hint="eastAsia"/>
          <w:b/>
          <w:color w:val="auto"/>
          <w:sz w:val="24"/>
          <w:highlight w:val="none"/>
        </w:rPr>
        <w:t xml:space="preserve">三、</w:t>
      </w:r>
      <w:bookmarkEnd w:id="10"/>
      <w:r/>
      <w:bookmarkEnd w:id="11"/>
      <w:r/>
      <w:bookmarkEnd w:id="12"/>
      <w:r/>
      <w:bookmarkEnd w:id="13"/>
      <w:r>
        <w:rPr>
          <w:rFonts w:hint="eastAsia"/>
          <w:b/>
          <w:color w:val="auto"/>
          <w:sz w:val="24"/>
          <w:highlight w:val="none"/>
          <w:lang w:val="en-US" w:eastAsia="zh-CN"/>
        </w:rPr>
        <w:t xml:space="preserve">获取采购文件</w:t>
      </w:r>
      <w:r/>
    </w:p>
    <w:p>
      <w:pPr>
        <w:ind w:firstLine="480"/>
        <w:spacing w:line="360" w:lineRule="auto"/>
        <w:shd w:val="clear" w:color="auto" w:fill="ffffff"/>
        <w:widowControl/>
        <w:rPr>
          <w:rFonts w:hint="eastAsia" w:ascii="宋体" w:hAnsi="宋体" w:eastAsia="宋体"/>
          <w:color w:val="auto"/>
          <w:sz w:val="24"/>
          <w:highlight w:val="none"/>
          <w:lang w:eastAsia="zh-CN"/>
        </w:rPr>
      </w:pPr>
      <w:r/>
      <w:bookmarkStart w:id="14" w:name="_Toc28359082"/>
      <w:r/>
      <w:bookmarkStart w:id="15" w:name="_Toc35393793"/>
      <w:r/>
      <w:bookmarkStart w:id="16" w:name="_Toc28359005"/>
      <w:r/>
      <w:bookmarkStart w:id="17" w:name="_Toc35393624"/>
      <w:r>
        <w:rPr>
          <w:rFonts w:hint="eastAsia" w:ascii="宋体" w:hAnsi="宋体"/>
          <w:color w:val="auto"/>
          <w:sz w:val="24"/>
          <w:highlight w:val="none"/>
        </w:rPr>
        <w:t xml:space="preserve">1、报名截止时间：自公告发布之日起至</w:t>
      </w:r>
      <w:r>
        <w:rPr>
          <w:rFonts w:hint="eastAsia" w:ascii="宋体" w:hAnsi="宋体"/>
          <w:color w:val="auto"/>
          <w:sz w:val="24"/>
          <w:highlight w:val="none"/>
          <w:lang w:val="en-US" w:eastAsia="zh-CN"/>
        </w:rPr>
        <w:t xml:space="preserve">2026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lang w:eastAsia="zh-CN"/>
        </w:rPr>
        <w:t xml:space="preserve">月10</w:t>
      </w:r>
      <w:r>
        <w:rPr>
          <w:rFonts w:hint="eastAsia" w:ascii="宋体" w:hAnsi="宋体"/>
          <w:color w:val="auto"/>
          <w:sz w:val="24"/>
          <w:highlight w:val="none"/>
          <w:lang w:eastAsia="zh-CN"/>
        </w:rPr>
        <w:t xml:space="preserve">日</w:t>
      </w:r>
      <w:r/>
    </w:p>
    <w:p>
      <w:pPr>
        <w:ind w:firstLine="480"/>
        <w:spacing w:line="360" w:lineRule="auto"/>
        <w:shd w:val="clear" w:color="auto" w:fill="ffffff"/>
        <w:widowControl/>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地点：苏采云系统中自行下载</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outlineLvl w:val="9"/>
      </w:pPr>
      <w:r>
        <w:rPr>
          <w:rFonts w:hint="eastAsia" w:ascii="宋体" w:hAnsi="宋体"/>
          <w:color w:val="auto"/>
          <w:sz w:val="24"/>
          <w:szCs w:val="24"/>
          <w:highlight w:val="none"/>
        </w:rPr>
        <w:t xml:space="preserve">3、报名方式</w:t>
      </w:r>
      <w:r>
        <w:rPr>
          <w:rFonts w:hint="eastAsia" w:ascii="宋体" w:hAnsi="宋体"/>
          <w:color w:val="auto"/>
          <w:sz w:val="24"/>
          <w:szCs w:val="24"/>
          <w:highlight w:val="none"/>
          <w:lang w:eastAsia="zh-CN"/>
        </w:rPr>
        <w:t xml:space="preserve">：自行下载</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4、售价：0.00元</w:t>
      </w:r>
      <w:r/>
    </w:p>
    <w:p>
      <w:pPr>
        <w:spacing w:line="360" w:lineRule="auto"/>
        <w:rPr>
          <w:rFonts w:eastAsia="宋体"/>
          <w:b/>
          <w:color w:val="auto"/>
          <w:sz w:val="24"/>
          <w:highlight w:val="none"/>
          <w:lang w:val="en-US" w:eastAsia="zh-CN"/>
        </w:rPr>
      </w:pPr>
      <w:r>
        <w:rPr>
          <w:rFonts w:hint="eastAsia"/>
          <w:b/>
          <w:color w:val="auto"/>
          <w:sz w:val="24"/>
          <w:highlight w:val="none"/>
        </w:rPr>
        <w:t xml:space="preserve">四、</w:t>
      </w:r>
      <w:bookmarkEnd w:id="14"/>
      <w:r/>
      <w:bookmarkEnd w:id="15"/>
      <w:r/>
      <w:bookmarkEnd w:id="16"/>
      <w:r/>
      <w:bookmarkEnd w:id="17"/>
      <w:r>
        <w:rPr>
          <w:rFonts w:hint="eastAsia"/>
          <w:b/>
          <w:color w:val="auto"/>
          <w:sz w:val="24"/>
          <w:highlight w:val="none"/>
          <w:lang w:val="en-US" w:eastAsia="zh-CN"/>
        </w:rPr>
        <w:t xml:space="preserve">响应文件提交</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截止时间：</w:t>
      </w:r>
      <w:r>
        <w:rPr>
          <w:rFonts w:hint="eastAsia" w:ascii="宋体" w:hAnsi="宋体"/>
          <w:color w:val="auto"/>
          <w:sz w:val="24"/>
          <w:highlight w:val="none"/>
          <w:lang w:eastAsia="zh-CN"/>
        </w:rPr>
        <w:t xml:space="preserve">2026年10月12日9:30</w:t>
      </w:r>
      <w:r>
        <w:rPr>
          <w:rFonts w:hint="eastAsia" w:ascii="宋体" w:hAnsi="宋体"/>
          <w:color w:val="auto"/>
          <w:sz w:val="24"/>
          <w:highlight w:val="none"/>
        </w:rPr>
        <w:t xml:space="preserve">（北京时间）</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地点：“苏采云”系统（网址：https://jszfcg.jsczt.cn/jszc/login ），响应文件网上递交，不需要现场参加采购活动，无需提供纸质响应文件。</w:t>
      </w:r>
      <w:r/>
    </w:p>
    <w:p>
      <w:pPr>
        <w:ind w:firstLine="482"/>
        <w:spacing w:line="360" w:lineRule="auto"/>
        <w:rPr>
          <w:rFonts w:hint="eastAsia" w:ascii="宋体" w:hAnsi="宋体"/>
          <w:b/>
          <w:bCs/>
          <w:color w:val="auto"/>
          <w:sz w:val="24"/>
          <w:szCs w:val="22"/>
          <w:highlight w:val="none"/>
          <w:lang w:val="en-US" w:eastAsia="zh-CN"/>
        </w:rPr>
      </w:pPr>
      <w:r>
        <w:rPr>
          <w:rFonts w:hint="eastAsia" w:ascii="宋体" w:hAnsi="宋体"/>
          <w:b/>
          <w:bCs/>
          <w:color w:val="auto"/>
          <w:sz w:val="24"/>
          <w:szCs w:val="22"/>
          <w:highlight w:val="none"/>
          <w:lang w:val="en-US"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五、开启</w:t>
      </w:r>
      <w:r/>
    </w:p>
    <w:p>
      <w:p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时间：</w:t>
      </w:r>
      <w:r>
        <w:rPr>
          <w:rFonts w:hint="eastAsia" w:ascii="宋体" w:hAnsi="宋体"/>
          <w:color w:val="auto"/>
          <w:sz w:val="24"/>
          <w:highlight w:val="none"/>
          <w:lang w:eastAsia="zh-CN"/>
        </w:rPr>
        <w:t xml:space="preserve">2026年10月12日9:30</w:t>
      </w:r>
      <w:r>
        <w:rPr>
          <w:rFonts w:hint="eastAsia" w:ascii="宋体" w:hAnsi="宋体"/>
          <w:color w:val="auto"/>
          <w:sz w:val="24"/>
          <w:szCs w:val="22"/>
          <w:highlight w:val="none"/>
          <w:lang w:val="en-US" w:eastAsia="zh-CN"/>
        </w:rPr>
        <w:t xml:space="preserve">（北京时间）</w:t>
      </w:r>
      <w:r/>
    </w:p>
    <w:p>
      <w:pPr>
        <w:ind w:firstLine="480"/>
        <w:keepLines w:val="0"/>
        <w:keepNext w:val="0"/>
        <w:pageBreakBefore w:val="0"/>
        <w:spacing w:line="360" w:lineRule="auto"/>
        <w:widowControl w:val="off"/>
        <w:rPr>
          <w:rFonts w:hint="eastAsia"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地点：“苏采云”政府采购交易系统网上开标大厅（网址：</w:t>
      </w:r>
      <w:r>
        <w:rPr>
          <w:rFonts w:hint="eastAsia" w:ascii="宋体" w:hAnsi="宋体"/>
          <w:b w:val="0"/>
          <w:bCs w:val="0"/>
          <w:color w:val="auto"/>
          <w:sz w:val="24"/>
          <w:szCs w:val="22"/>
          <w:highlight w:val="none"/>
          <w:lang w:val="en-US" w:eastAsia="zh-CN"/>
        </w:rPr>
        <w:fldChar w:fldCharType="begin"/>
      </w:r>
      <w:r>
        <w:rPr>
          <w:rFonts w:hint="eastAsia" w:ascii="宋体" w:hAnsi="宋体"/>
          <w:b w:val="0"/>
          <w:bCs w:val="0"/>
          <w:color w:val="auto"/>
          <w:sz w:val="24"/>
          <w:szCs w:val="22"/>
          <w:highlight w:val="none"/>
          <w:lang w:val="en-US" w:eastAsia="zh-CN"/>
        </w:rPr>
        <w:instrText xml:space="preserve"> HYPERLINK "http://jszfcg.jsczt.cn/），响应文件网上递交，不需要现场参加采购活动。" </w:instrText>
      </w:r>
      <w:r>
        <w:rPr>
          <w:rFonts w:hint="eastAsia" w:ascii="宋体" w:hAnsi="宋体"/>
          <w:b w:val="0"/>
          <w:bCs w:val="0"/>
          <w:color w:val="auto"/>
          <w:sz w:val="24"/>
          <w:szCs w:val="22"/>
          <w:highlight w:val="none"/>
          <w:lang w:val="en-US" w:eastAsia="zh-CN"/>
        </w:rPr>
        <w:fldChar w:fldCharType="separate"/>
      </w:r>
      <w:r>
        <w:rPr>
          <w:rFonts w:hint="eastAsia" w:ascii="宋体" w:hAnsi="宋体"/>
          <w:color w:val="auto"/>
          <w:sz w:val="24"/>
          <w:highlight w:val="none"/>
          <w:lang w:val="en-US" w:eastAsia="zh-CN"/>
        </w:rPr>
        <w:t xml:space="preserve">https://jszfcg.jsczt.cn/jszc/login </w:t>
      </w:r>
      <w:r>
        <w:rPr>
          <w:rFonts w:hint="eastAsia" w:ascii="宋体" w:hAnsi="宋体"/>
          <w:b w:val="0"/>
          <w:bCs w:val="0"/>
          <w:color w:val="auto"/>
          <w:sz w:val="24"/>
          <w:szCs w:val="22"/>
          <w:highlight w:val="none"/>
          <w:lang w:val="en-US" w:eastAsia="zh-CN"/>
        </w:rPr>
        <w:t xml:space="preserve">），响应文件网上递交，不需要现场参加采购活动。</w:t>
      </w:r>
      <w:r>
        <w:rPr>
          <w:rFonts w:hint="eastAsia" w:ascii="宋体" w:hAnsi="宋体"/>
          <w:b w:val="0"/>
          <w:bCs w:val="0"/>
          <w:color w:val="auto"/>
          <w:sz w:val="24"/>
          <w:szCs w:val="22"/>
          <w:highlight w:val="none"/>
          <w:lang w:val="en-US" w:eastAsia="zh-CN"/>
        </w:rPr>
        <w:fldChar w:fldCharType="end"/>
      </w:r>
      <w:r/>
    </w:p>
    <w:p>
      <w:pPr>
        <w:ind w:firstLine="480"/>
        <w:keepLines w:val="0"/>
        <w:keepNext w:val="0"/>
        <w:pageBreakBefore w:val="0"/>
        <w:spacing w:line="360" w:lineRule="auto"/>
        <w:widowControl w:val="off"/>
        <w:rPr>
          <w:rFonts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auto"/>
          <w:sz w:val="24"/>
          <w:szCs w:val="22"/>
          <w:highlight w:val="none"/>
          <w:lang w:val="en-US" w:eastAsia="zh-CN"/>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spacing w:line="360" w:lineRule="auto"/>
        <w:rPr>
          <w:rFonts w:ascii="宋体" w:hAnsi="宋体" w:cs="宋体"/>
          <w:b/>
          <w:color w:val="auto"/>
          <w:sz w:val="24"/>
          <w:highlight w:val="none"/>
        </w:rPr>
      </w:pPr>
      <w:r/>
      <w:bookmarkStart w:id="18" w:name="_Toc35393796"/>
      <w:r/>
      <w:bookmarkStart w:id="19" w:name="_Toc28359008"/>
      <w:r/>
      <w:bookmarkStart w:id="20" w:name="_Toc35393627"/>
      <w:r/>
      <w:bookmarkStart w:id="21" w:name="_Toc28359085"/>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rPr>
          <w:rFonts w:ascii="宋体" w:hAnsi="宋体" w:cs="宋体"/>
          <w:b/>
          <w:color w:val="auto"/>
          <w:sz w:val="24"/>
          <w:highlight w:val="none"/>
        </w:rPr>
      </w:pPr>
      <w:r/>
      <w:bookmarkStart w:id="22" w:name="_Toc35393795"/>
      <w:r/>
      <w:bookmarkStart w:id="23" w:name="_Toc35393626"/>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val="en-US"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注册咨询：0512-69820854；</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CA技术咨询电话：400-608-6099；</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签章使用问题：025-83633811、025-83633812、15380932027、13675197356；</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系统使用指导与咨询：联系电话：13914088964、18261002950、0519-86722802；智能客服：登录苏采云系统后，联系系统右下方智能客服图标进行咨询。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苏州市相城区财政政府采购监管电话：0512-67591005、0512-67591006</w:t>
      </w:r>
      <w:r>
        <w:rPr>
          <w:rFonts w:hint="eastAsia" w:ascii="宋体" w:hAnsi="宋体" w:cs="宋体"/>
          <w:color w:val="auto"/>
          <w:sz w:val="24"/>
          <w:highlight w:val="none"/>
        </w:rPr>
        <w:t xml:space="preserve">。</w:t>
      </w:r>
      <w:r/>
    </w:p>
    <w:p>
      <w:pPr>
        <w:spacing w:line="360" w:lineRule="auto"/>
        <w:rPr>
          <w:rFonts w:hint="eastAsia"/>
          <w:b/>
          <w:color w:val="auto"/>
          <w:sz w:val="24"/>
          <w:highlight w:val="none"/>
        </w:rPr>
      </w:pPr>
      <w:r>
        <w:rPr>
          <w:rFonts w:hint="eastAsia"/>
          <w:b/>
          <w:color w:val="auto"/>
          <w:sz w:val="24"/>
          <w:highlight w:val="none"/>
          <w:lang w:val="en-US" w:eastAsia="zh-CN"/>
        </w:rPr>
        <w:t xml:space="preserve">八</w:t>
      </w:r>
      <w:r>
        <w:rPr>
          <w:rFonts w:hint="eastAsia"/>
          <w:b/>
          <w:color w:val="auto"/>
          <w:sz w:val="24"/>
          <w:highlight w:val="none"/>
        </w:rPr>
        <w:t xml:space="preserve">、凡对本次采购提出询问，请按以下方式联系</w:t>
      </w:r>
      <w:bookmarkEnd w:id="18"/>
      <w:r/>
      <w:bookmarkEnd w:id="19"/>
      <w:r/>
      <w:bookmarkEnd w:id="20"/>
      <w:r/>
      <w:bookmarkEnd w:id="21"/>
      <w:r/>
      <w:r/>
    </w:p>
    <w:p>
      <w:pPr>
        <w:ind w:firstLine="480"/>
        <w:spacing w:line="360" w:lineRule="auto"/>
        <w:widowControl/>
        <w:rPr>
          <w:rFonts w:ascii="宋体" w:hAnsi="宋体" w:cs="宋体"/>
          <w:color w:val="auto"/>
          <w:sz w:val="24"/>
          <w:highlight w:val="none"/>
        </w:rPr>
      </w:pPr>
      <w:r/>
      <w:bookmarkStart w:id="24" w:name="_Toc28358998"/>
      <w:r/>
      <w:bookmarkStart w:id="25" w:name="_Toc35393786"/>
      <w:r/>
      <w:bookmarkStart w:id="26" w:name="_Toc35393617"/>
      <w:r/>
      <w:bookmarkStart w:id="27" w:name="_Toc28359075"/>
      <w:r>
        <w:rPr>
          <w:rFonts w:hint="eastAsia" w:ascii="宋体" w:hAnsi="宋体" w:cs="宋体"/>
          <w:color w:val="auto"/>
          <w:sz w:val="24"/>
          <w:highlight w:val="none"/>
        </w:rPr>
        <w:t xml:space="preserve">1.采购人信息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苏州市相城区黄埭镇人民政府</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地 址：</w:t>
      </w:r>
      <w:r>
        <w:rPr>
          <w:rFonts w:hint="eastAsia" w:ascii="宋体" w:hAnsi="宋体" w:eastAsia="宋体" w:cs="宋体"/>
          <w:color w:val="auto"/>
          <w:sz w:val="24"/>
          <w:szCs w:val="24"/>
          <w:highlight w:val="none"/>
          <w:lang w:eastAsia="zh-CN"/>
        </w:rPr>
        <w:t xml:space="preserve">苏州市相城区春丰路406号康阳大厦</w:t>
      </w:r>
      <w:r/>
    </w:p>
    <w:p>
      <w:pPr>
        <w:ind w:firstLine="480"/>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徐昊</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（0512）</w:t>
      </w:r>
      <w:r>
        <w:rPr>
          <w:rFonts w:hint="eastAsia" w:ascii="宋体" w:hAnsi="宋体" w:eastAsia="宋体" w:cs="宋体"/>
          <w:color w:val="auto"/>
          <w:sz w:val="24"/>
          <w:szCs w:val="24"/>
          <w:highlight w:val="none"/>
          <w:lang w:eastAsia="zh-CN"/>
        </w:rPr>
        <w:t xml:space="preserve">65718256</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称：苏州睿乔招投标咨询服务有限公司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址：苏州市吴中区南湖路71号天贸大厦西9楼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联系方式：（0512）67276332</w:t>
      </w:r>
      <w:r/>
    </w:p>
    <w:p>
      <w:pPr>
        <w:ind w:firstLine="480"/>
        <w:spacing w:line="360" w:lineRule="auto"/>
        <w:widowControl/>
        <w:rPr>
          <w:rFonts w:ascii="宋体" w:hAnsi="宋体" w:cs="宋体"/>
          <w:color w:val="auto"/>
          <w:sz w:val="24"/>
          <w:highlight w:val="none"/>
        </w:rPr>
      </w:pPr>
      <w:r/>
      <w:bookmarkStart w:id="28" w:name="_Toc28359021"/>
      <w:r/>
      <w:bookmarkStart w:id="29" w:name="_Toc28359098"/>
      <w:r/>
      <w:bookmarkStart w:id="30" w:name="_Toc35393808"/>
      <w:r/>
      <w:bookmarkStart w:id="31" w:name="_Toc35393639"/>
      <w:r>
        <w:rPr>
          <w:rFonts w:hint="eastAsia" w:ascii="宋体" w:hAnsi="宋体" w:cs="宋体"/>
          <w:color w:val="auto"/>
          <w:sz w:val="24"/>
          <w:highlight w:val="none"/>
        </w:rPr>
        <w:t xml:space="preserve">3.项目联系</w:t>
      </w:r>
      <w:r>
        <w:rPr>
          <w:rFonts w:ascii="宋体" w:hAnsi="宋体" w:cs="宋体"/>
          <w:color w:val="auto"/>
          <w:sz w:val="24"/>
          <w:highlight w:val="none"/>
        </w:rPr>
        <w:t xml:space="preserve">方式</w:t>
      </w:r>
      <w:bookmarkEnd w:id="28"/>
      <w:r/>
      <w:bookmarkEnd w:id="29"/>
      <w:r/>
      <w:bookmarkEnd w:id="30"/>
      <w:r/>
      <w:bookmarkEnd w:id="31"/>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潘凌、卞玥霏</w:t>
      </w:r>
      <w:r/>
    </w:p>
    <w:p>
      <w:pPr>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电　　 话：（0512）67276332</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rPr>
      </w:r>
      <w:r/>
    </w:p>
    <w:p>
      <w:pPr>
        <w:jc w:val="righ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第二章  </w:t>
      </w:r>
      <w:r>
        <w:rPr>
          <w:rFonts w:hint="eastAsia" w:ascii="宋体" w:hAnsi="宋体"/>
          <w:b/>
          <w:color w:val="auto"/>
          <w:sz w:val="30"/>
          <w:szCs w:val="30"/>
          <w:highlight w:val="none"/>
          <w:lang w:val="en-US" w:eastAsia="zh-CN"/>
        </w:rPr>
        <w:t xml:space="preserve">磋商</w:t>
      </w:r>
      <w:r>
        <w:rPr>
          <w:rFonts w:hint="eastAsia" w:ascii="宋体" w:hAnsi="宋体"/>
          <w:b/>
          <w:color w:val="auto"/>
          <w:sz w:val="30"/>
          <w:szCs w:val="30"/>
          <w:highlight w:val="none"/>
        </w:rPr>
        <w:t xml:space="preserve">须知</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32" w:name="_Toc394743308"/>
      <w:r/>
      <w:bookmarkStart w:id="33" w:name="_Toc329789742"/>
      <w:r/>
      <w:bookmarkStart w:id="34" w:name="_Toc377461644"/>
      <w:r/>
      <w:bookmarkStart w:id="35" w:name="_Toc377461589"/>
      <w:r>
        <w:rPr>
          <w:rFonts w:hint="eastAsia" w:ascii="宋体" w:hAnsi="宋体" w:eastAsia="宋体" w:cs="宋体"/>
          <w:color w:val="auto"/>
          <w:sz w:val="24"/>
          <w:szCs w:val="24"/>
          <w:highlight w:val="none"/>
        </w:rPr>
        <w:t xml:space="preserve">A 说明和释义</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1.1本采购文件仅适用于苏州睿乔招投标咨询服务有限公司组织的采购活动。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1.3本采购文件的解释权属于苏州睿乔招投标咨询服务有限公司。</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 供应商</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3.合格磋商供应商的一般条件</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szCs w:val="24"/>
          <w:highlight w:val="none"/>
        </w:rPr>
        <w:t xml:space="preserve">具有独立承担民事责任的能力证明。包括法人或者其他组织的营业执照等证明文件，自然人的身份证明；</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szCs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auto"/>
          <w:highlight w:val="none"/>
        </w:rPr>
        <w:t xml:space="preserve">；</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3.3具有履行合同所必需的设备和专业技术能力；</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3.4</w:t>
      </w:r>
      <w:r>
        <w:rPr>
          <w:rFonts w:hint="eastAsia" w:ascii="宋体" w:hAnsi="宋体" w:eastAsia="宋体" w:cs="宋体"/>
          <w:color w:val="auto"/>
          <w:szCs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zCs w:val="24"/>
          <w:highlight w:val="none"/>
          <w:lang w:eastAsia="zh-CN"/>
        </w:rPr>
        <w:t xml:space="preserve">。</w:t>
      </w:r>
      <w:r>
        <w:rPr>
          <w:rFonts w:hint="eastAsia" w:ascii="宋体" w:hAnsi="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val="en-US" w:eastAsia="zh-CN"/>
        </w:rPr>
        <w:t xml:space="preserve">依法享受缓缴、免缴税收、社会保障资金的提供证明材料；</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3.5参加政府采购活动前三年内，在经营活动中没有重大违法记录（书面声明函）；</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3.6法律、行政法规规定的其他条件；</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3.7本次采购不接受进口产品；</w:t>
      </w:r>
      <w:r/>
    </w:p>
    <w:p>
      <w:pPr>
        <w:pStyle w:val="93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3.8本项目不接受联合体投标；</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4.1指全权代表供应商参加磋商采购活动并签署磋商响应文件的人，如果磋商供应商代表不是法人代表，须持有《法定代表人授权委托书》（详见附件格式）。</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6.磋商采购文件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6.1磋商供应商获取采购文件后，应认真审阅采购文件中所有的事项、格式、条款和规范要求等，若供应商的磋商响应文件没有按采购文件要求提交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7.1在递交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上传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磋商响应文件截止时间前，采购单位无论出于自己的考虑，还是出</w:t>
      </w:r>
      <w:r>
        <w:rPr>
          <w:rFonts w:hint="eastAsia" w:ascii="宋体" w:hAnsi="宋体" w:eastAsia="宋体" w:cs="宋体"/>
          <w:color w:val="auto"/>
          <w:sz w:val="24"/>
          <w:szCs w:val="24"/>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7.2采购单位对采购文件的修改，将以网上公告形式对外进行发布。更正公告将作为采购文件的组成部分，对所有磋商供应商有约束力。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7.3采购文件的澄清、修改、补充等内容</w:t>
      </w:r>
      <w:r>
        <w:rPr>
          <w:rFonts w:hint="eastAsia" w:ascii="宋体" w:hAnsi="宋体" w:eastAsia="宋体"/>
          <w:color w:val="auto"/>
          <w:sz w:val="24"/>
          <w:szCs w:val="24"/>
          <w:highlight w:val="none"/>
        </w:rPr>
        <w:t xml:space="preserve">均以网上公告明确的内容为准</w:t>
      </w:r>
      <w:r>
        <w:rPr>
          <w:rFonts w:hint="eastAsia" w:ascii="宋体" w:hAnsi="宋体" w:eastAsia="宋体" w:cs="宋体"/>
          <w:color w:val="auto"/>
          <w:sz w:val="24"/>
          <w:szCs w:val="24"/>
          <w:highlight w:val="none"/>
        </w:rPr>
        <w:t xml:space="preserve">。当采购文件及采购文件的澄清、修改、补充等在同一内容的表述上不一致时，以</w:t>
      </w:r>
      <w:r>
        <w:rPr>
          <w:rFonts w:hint="eastAsia" w:ascii="宋体" w:hAnsi="宋体" w:eastAsia="宋体" w:cs="宋体"/>
          <w:color w:val="auto"/>
          <w:sz w:val="24"/>
          <w:szCs w:val="24"/>
          <w:highlight w:val="none"/>
          <w:lang w:val="en-US" w:eastAsia="zh-CN"/>
        </w:rPr>
        <w:t xml:space="preserve">网上</w:t>
      </w:r>
      <w:r>
        <w:rPr>
          <w:rFonts w:hint="eastAsia" w:ascii="宋体" w:hAnsi="宋体" w:eastAsia="宋体" w:cs="宋体"/>
          <w:color w:val="auto"/>
          <w:sz w:val="24"/>
          <w:szCs w:val="24"/>
          <w:highlight w:val="none"/>
        </w:rPr>
        <w:t xml:space="preserve">最后发布的</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为准。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人、采购代理机构应当在收到</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书面质疑后7个工作日内作出答复</w:t>
      </w:r>
      <w:r>
        <w:rPr>
          <w:rFonts w:hint="eastAsia" w:ascii="宋体" w:hAnsi="宋体" w:eastAsia="宋体" w:cs="宋体"/>
          <w:bCs/>
          <w:color w:val="auto"/>
          <w:sz w:val="24"/>
          <w:szCs w:val="24"/>
          <w:highlight w:val="none"/>
          <w:lang w:eastAsia="zh-CN"/>
        </w:rPr>
        <w:t xml:space="preserve">，并以书面形式通知质疑供应商和其他有关供应商。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bCs/>
          <w:color w:val="auto"/>
          <w:sz w:val="24"/>
          <w:szCs w:val="24"/>
          <w:highlight w:val="none"/>
          <w:shd w:val="clear" w:color="auto" w:fill="auto"/>
        </w:rPr>
        <w:t xml:space="preserve">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投标供应商确认函》）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8.3本次采购文件要求供应商在法定质疑期内一次性提出针对同一采购程序环节的质疑。供应商如在法定期限内对同一采购程序环节提出多次质疑的，采购代理机构、采购人将只对供应商第一次质疑作出答复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8.4.1供应商的姓名或者名称（以营业执照复印件为准）、地址、邮编、联系人及联系电话；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8.4.7</w:t>
      </w:r>
      <w:r>
        <w:rPr>
          <w:rFonts w:hint="eastAsia" w:ascii="宋体" w:hAnsi="宋体" w:eastAsia="宋体" w:cs="宋体"/>
          <w:bCs/>
          <w:color w:val="auto"/>
          <w:sz w:val="24"/>
          <w:szCs w:val="24"/>
          <w:highlight w:val="none"/>
        </w:rPr>
        <w:t xml:space="preserve">供应商《投标供应商确认函》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进行质疑的，其法定代表人授权委托书上应当载明代理人的姓名或者名称、代理事项、具体权限、期限和相关事项。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质疑联系人：</w:t>
      </w:r>
      <w:r>
        <w:rPr>
          <w:rFonts w:hint="eastAsia" w:ascii="宋体" w:hAnsi="宋体" w:cs="宋体"/>
          <w:color w:val="auto"/>
          <w:sz w:val="24"/>
          <w:szCs w:val="24"/>
          <w:highlight w:val="none"/>
          <w:lang w:val="en-US" w:eastAsia="zh-CN"/>
        </w:rPr>
        <w:t xml:space="preserve">卞玥霏</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联系电话：（0512）67276332</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通讯地址：苏州市吴中区南湖路71号天贸大厦西9楼</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9.1磋商供应商应仔细阅读采购文件的所有内容，按采购文件的要求提供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9.2无论是否递交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11、</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文件的组成</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11.1磋商报价表；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11.2资格性审查文件：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11.2.1关于资格文件的声明函；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11.2.2磋商响应单位基本情况表；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11.2.3磋商响应单位法定代表人身份证扫描件；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11.2.4磋商响应单位法人授权委托书及代理人身份证扫描件（如有）；</w:t>
      </w:r>
      <w:r/>
    </w:p>
    <w:p>
      <w:pPr>
        <w:ind w:firstLine="480"/>
        <w:spacing w:line="360" w:lineRule="auto"/>
        <w:tabs>
          <w:tab w:val="left" w:pos="8930" w:leader="none"/>
          <w:tab w:val="left" w:pos="9306"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11.2.5合格投标人资格证明材料：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（1）具有独立承担民事责任的能力证明。包括法人或者其他组织的营业执照等证明文件，自然人的身份证明；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（2）具有良好的商业信誉和健全的财务会计制度证明。包括但不限于最近一期经审计的财务报告，其他组织、自然人及成立未满一年的法人应提供银行出具的资信证明；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（3）具备履行合同所必需的设备和专业技术能力的书面声明；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（5）参加政府采购活动前三年内，在经营活动中没有重大违法记录的书面声明函；</w:t>
      </w:r>
      <w:r/>
    </w:p>
    <w:p>
      <w:pPr>
        <w:ind w:firstLine="480"/>
        <w:spacing w:line="360" w:lineRule="auto"/>
        <w:tabs>
          <w:tab w:val="left" w:pos="8930" w:leader="none"/>
          <w:tab w:val="left" w:pos="9306"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11.2.6未被“信用中国”网站（www.creditchina.gov.cn）列入失信被执行人、重大税收违法案件当事人名单、政府采购严重失信行为记录名单；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0"/>
          <w:highlight w:val="none"/>
          <w:lang w:val="en-US" w:eastAsia="zh-CN" w:bidi="ar-SA"/>
        </w:rPr>
        <w:t xml:space="preserve">《中小企业声明函》或《残疾人福利性单位声明函》或由省级以上监狱管理局、戒毒管理局（含新疆生产建设兵团）出具的属于监狱企业的证明文件；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11.3符合性审查文件：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11.3.1磋商响应函；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11.3.2采购需求偏离表；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11.3.3响应单位与其他单位存在直接控股、管理关系情况表；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11.3.4针对本项目的技术服务工作方案；</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11.3.5投入本项目人员配备一览表；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11.3.6采购需求中所涉及到的或响应单位认为需加以说明或证明的其他材料、证明（如有）；</w:t>
      </w:r>
      <w:r/>
    </w:p>
    <w:p>
      <w:pPr>
        <w:ind w:firstLine="482"/>
        <w:spacing w:line="360" w:lineRule="auto"/>
        <w:tabs>
          <w:tab w:val="left" w:pos="8930" w:leader="none"/>
          <w:tab w:val="left" w:pos="9306" w:leader="none"/>
        </w:tabs>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11.4综合评审文件：</w:t>
      </w:r>
      <w:r/>
    </w:p>
    <w:p>
      <w:pPr>
        <w:ind w:firstLine="480"/>
        <w:jc w:val="left"/>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评分标准中所涉及到的各项方案、相关制度及其他材料、证明等。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5价格折扣文件格式</w:t>
      </w:r>
      <w:r>
        <w:rPr>
          <w:rFonts w:hint="eastAsia" w:ascii="宋体" w:hAnsi="宋体" w:eastAsia="宋体" w:cs="宋体"/>
          <w:b/>
          <w:bCs/>
          <w:color w:val="auto"/>
          <w:sz w:val="24"/>
          <w:szCs w:val="24"/>
          <w:highlight w:val="none"/>
          <w:lang w:val="en-US" w:eastAsia="zh-CN"/>
        </w:rPr>
        <w:t xml:space="preserve">：</w:t>
      </w:r>
      <w:r/>
    </w:p>
    <w:p>
      <w:pPr>
        <w:pStyle w:val="1095"/>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11</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.1本项目专门面向中小企业采购（</w:t>
      </w:r>
      <w:r>
        <w:rPr>
          <w:rFonts w:hint="eastAsia" w:ascii="宋体" w:hAnsi="宋体" w:cs="宋体"/>
          <w:b w:val="0"/>
          <w:bCs w:val="0"/>
          <w:color w:val="auto"/>
          <w:sz w:val="24"/>
          <w:szCs w:val="24"/>
          <w:highlight w:val="none"/>
          <w:lang w:val="en-US" w:eastAsia="zh-CN" w:bidi="ar-SA"/>
        </w:rPr>
        <w:t xml:space="preserve">响应</w:t>
      </w:r>
      <w:r>
        <w:rPr>
          <w:rFonts w:hint="eastAsia" w:ascii="宋体" w:hAnsi="宋体" w:eastAsia="宋体" w:cs="宋体"/>
          <w:b w:val="0"/>
          <w:bCs w:val="0"/>
          <w:color w:val="auto"/>
          <w:sz w:val="24"/>
          <w:szCs w:val="24"/>
          <w:highlight w:val="none"/>
          <w:lang w:val="en-US" w:eastAsia="zh-CN" w:bidi="ar-SA"/>
        </w:rPr>
        <w:t xml:space="preserve">单位必须为中小微企业或残疾人福利性单位或监狱企业），不涉及小微企业价格扣除</w:t>
      </w:r>
      <w:r>
        <w:rPr>
          <w:rFonts w:hint="eastAsia" w:ascii="宋体" w:hAnsi="宋体" w:cs="宋体"/>
          <w:b w:val="0"/>
          <w:bCs w:val="0"/>
          <w:color w:val="auto"/>
          <w:sz w:val="24"/>
          <w:szCs w:val="24"/>
          <w:highlight w:val="none"/>
          <w:lang w:val="en-US" w:eastAsia="zh-CN" w:bidi="ar-SA"/>
        </w:rPr>
        <w:t xml:space="preserve">；</w:t>
      </w:r>
      <w:r/>
    </w:p>
    <w:p>
      <w:pPr>
        <w:pStyle w:val="1095"/>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11.5</w:t>
      </w:r>
      <w:r>
        <w:rPr>
          <w:rFonts w:hint="eastAsia" w:ascii="宋体" w:hAnsi="宋体" w:eastAsia="宋体" w:cs="宋体"/>
          <w:b w:val="0"/>
          <w:bCs w:val="0"/>
          <w:color w:val="auto"/>
          <w:sz w:val="24"/>
          <w:szCs w:val="24"/>
          <w:highlight w:val="none"/>
          <w:lang w:val="en-US" w:eastAsia="zh-CN" w:bidi="ar-SA"/>
        </w:rPr>
        <w:t xml:space="preserve">.2供应商对其提供的产品出具《关于符合本国产品标准的声明函》或财政部会同有关部门规定的有关证明文件。如不提供将不享受本国产品价格评审优惠。（若项目不涉及本国产品，则不涉及本国产品价格扣除）。</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注：磋商供应商必须上传上述“11.1-</w:t>
      </w:r>
      <w:r>
        <w:rPr>
          <w:rFonts w:hint="eastAsia" w:ascii="宋体" w:hAnsi="宋体" w:eastAsia="宋体" w:cs="宋体"/>
          <w:b/>
          <w:bCs/>
          <w:color w:val="auto"/>
          <w:sz w:val="24"/>
          <w:szCs w:val="24"/>
          <w:highlight w:val="none"/>
          <w:lang w:val="en-US" w:eastAsia="zh-CN"/>
        </w:rPr>
        <w:t xml:space="preserve">11.2.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2"/>
          <w:highlight w:val="none"/>
        </w:rPr>
        <w:t xml:space="preserve">11.</w:t>
      </w:r>
      <w:r>
        <w:rPr>
          <w:rFonts w:hint="eastAsia" w:ascii="宋体" w:hAnsi="宋体" w:eastAsia="宋体" w:cs="宋体"/>
          <w:b/>
          <w:bCs/>
          <w:color w:val="auto"/>
          <w:sz w:val="24"/>
          <w:szCs w:val="22"/>
          <w:highlight w:val="none"/>
          <w:lang w:val="en-US" w:eastAsia="zh-CN"/>
        </w:rPr>
        <w:t xml:space="preserve">3</w:t>
      </w:r>
      <w:r>
        <w:rPr>
          <w:rFonts w:hint="eastAsia" w:ascii="宋体" w:hAnsi="宋体" w:cs="宋体"/>
          <w:b/>
          <w:bCs/>
          <w:color w:val="auto"/>
          <w:sz w:val="24"/>
          <w:szCs w:val="22"/>
          <w:highlight w:val="none"/>
          <w:lang w:val="en-US" w:eastAsia="zh-CN"/>
        </w:rPr>
        <w:t xml:space="preserve">.1-11.3.5</w:t>
      </w:r>
      <w:r>
        <w:rPr>
          <w:rFonts w:hint="eastAsia" w:ascii="宋体" w:hAnsi="宋体" w:eastAsia="宋体" w:cs="宋体"/>
          <w:b/>
          <w:bCs/>
          <w:color w:val="auto"/>
          <w:sz w:val="24"/>
          <w:szCs w:val="22"/>
          <w:highlight w:val="none"/>
        </w:rPr>
        <w:t xml:space="preserve">”款规定的资料</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rPr>
        <w:t xml:space="preserve">否则，磋商响应文件将被认定为未实质性响应。</w:t>
      </w:r>
      <w:r/>
    </w:p>
    <w:p>
      <w:pPr>
        <w:ind w:left="0" w:firstLine="42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注：（1）以上11.1部分为报价要求提供的材料，响应供应商必须提供并加盖电子公章。否则，响应文件将被认定为未实质性响应。</w:t>
      </w:r>
      <w:r/>
    </w:p>
    <w:p>
      <w:pPr>
        <w:ind w:left="0" w:firstLine="42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以上11.2部分为资格审查要求提供的材料，是作为对供应商资格审查、质疑身份认定的依据，响应供应商必须提供并加盖电子公章。否则，磋商响应文件将被认定为不符合资格审查要求。</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）以上11.3部分为符合性审查须提供的资料，响应供应商必须提供并加盖电子公章。否则，磋商响应文件将被认定为未实质性响应。</w:t>
      </w:r>
      <w:r/>
    </w:p>
    <w:p>
      <w:pPr>
        <w:ind w:firstLine="42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）制作电子响应文件时必须与响应文件制作软件目录一一对应，将相关资料上传至相应模块。</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）磋商响应文件编制要求：</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2"/>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如供应商响应文件中某些条款不响应磋商文件提出的全部服务内容与要求，须在偏离表中逐条列出，未列出的视同响应</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w:t>
      </w:r>
      <w:r>
        <w:rPr>
          <w:rFonts w:hint="eastAsia" w:ascii="宋体" w:hAnsi="宋体" w:cs="宋体"/>
          <w:color w:val="auto"/>
          <w:sz w:val="24"/>
          <w:szCs w:val="22"/>
          <w:highlight w:val="none"/>
          <w:lang w:eastAsia="zh-CN"/>
        </w:rPr>
        <w:t xml:space="preserve">本项目为全费用报价</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rPr>
        <w:t xml:space="preserve">磋商二次报价为最终</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，除非因特殊原因并经买卖双方协商同意，磋商供应商不得再要求追加任何费用。同时，除非合同条款中另有规定，否则，磋商供应商所报</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在合同实施期间不因市场变化因素而变动。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12.2磋商供应商应对采购文件内所要采购的全部内容进行</w:t>
      </w:r>
      <w:r>
        <w:rPr>
          <w:rFonts w:hint="eastAsia" w:ascii="宋体" w:hAnsi="宋体"/>
          <w:bCs/>
          <w:color w:val="auto"/>
          <w:sz w:val="24"/>
          <w:highlight w:val="none"/>
          <w:lang w:val="en-US" w:eastAsia="zh-CN"/>
        </w:rPr>
        <w:t xml:space="preserve">优惠率</w:t>
      </w:r>
      <w:r>
        <w:rPr>
          <w:rFonts w:hint="eastAsia" w:ascii="宋体" w:hAnsi="宋体"/>
          <w:bCs/>
          <w:color w:val="auto"/>
          <w:sz w:val="24"/>
          <w:highlight w:val="none"/>
        </w:rPr>
        <w:t xml:space="preserve">报价，只投其中部分内容者，其响应文件将被拒绝。但如果采购文件要求分标段响应的，则供应商可以有选择地只投其中一个或几个标段，也可以投全部标段，但各标段应分别计算填写单价和总价</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本项目不分标段</w:t>
      </w:r>
      <w:r>
        <w:rPr>
          <w:rFonts w:hint="eastAsia" w:ascii="宋体" w:hAnsi="宋体"/>
          <w:bCs/>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13.保证金</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14.1自磋商响应文件递交（上传）截止之日起</w:t>
      </w:r>
      <w:r>
        <w:rPr>
          <w:rFonts w:hint="eastAsia" w:ascii="宋体" w:hAnsi="宋体" w:eastAsia="宋体" w:cs="宋体"/>
          <w:color w:val="auto"/>
          <w:sz w:val="24"/>
          <w:szCs w:val="22"/>
          <w:highlight w:val="none"/>
          <w:u w:val="single"/>
        </w:rPr>
        <w:t xml:space="preserve">45</w:t>
      </w:r>
      <w:r>
        <w:rPr>
          <w:rFonts w:hint="eastAsia" w:ascii="宋体" w:hAnsi="宋体" w:eastAsia="宋体" w:cs="宋体"/>
          <w:color w:val="auto"/>
          <w:sz w:val="24"/>
          <w:szCs w:val="22"/>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15.2采购单位推迟磋商截止时间时，应发布网上公告。在这种情况下，采购单位和供应商的权利和义务将受到新的截止期的约束。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16.磋商程序</w:t>
      </w:r>
      <w:r/>
    </w:p>
    <w:p>
      <w:pPr>
        <w:ind w:firstLine="482"/>
        <w:spacing w:line="360" w:lineRule="auto"/>
        <w:tabs>
          <w:tab w:val="left" w:pos="753"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16.1响应文件开启（解密）</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16.1.1线上参加（观看）开标（开启）会方式：登录“苏采云”系统，点击“开标大厅”，选择对应项目，点击进入不见面开标系统。</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bookmarkStart w:id="36" w:name="_Hlk154589874"/>
      <w:r>
        <w:rPr>
          <w:rFonts w:hint="eastAsia" w:ascii="宋体" w:hAnsi="宋体" w:eastAsia="宋体" w:cs="宋体"/>
          <w:color w:val="auto"/>
          <w:sz w:val="24"/>
          <w:szCs w:val="22"/>
          <w:highlight w:val="none"/>
          <w:lang w:val="en-US" w:eastAsia="zh-CN"/>
        </w:rPr>
        <w:t xml:space="preserve">16.1.3供应商在“苏采云”系统规定的时间内未成功解密电子响应文件的，响应无效。</w:t>
      </w:r>
      <w:bookmarkEnd w:id="36"/>
      <w:r/>
      <w:r/>
    </w:p>
    <w:p>
      <w:pPr>
        <w:ind w:firstLine="482"/>
        <w:spacing w:line="360" w:lineRule="auto"/>
        <w:tabs>
          <w:tab w:val="left" w:pos="753" w:leader="none"/>
        </w:tabs>
        <w:rPr>
          <w:rFonts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16.2磋商小组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16.2.1</w:t>
      </w:r>
      <w:r>
        <w:rPr>
          <w:rFonts w:hint="eastAsia" w:ascii="宋体" w:hAnsi="宋体" w:eastAsia="宋体" w:cs="宋体"/>
          <w:color w:val="auto"/>
          <w:sz w:val="24"/>
          <w:szCs w:val="22"/>
          <w:highlight w:val="none"/>
        </w:rPr>
        <w:t xml:space="preserve">采购代理机构负责组织评审工作；磋商小组由相关专家及采购人代表组成，且人员构成符合政府采购有关规定。磋商小组负责具体评审事务，并独立履行法律、法规规定的职责。</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16.2.2</w:t>
      </w:r>
      <w:r>
        <w:rPr>
          <w:rFonts w:hint="eastAsia" w:ascii="宋体" w:hAnsi="宋体" w:eastAsia="宋体" w:cs="宋体"/>
          <w:color w:val="auto"/>
          <w:sz w:val="24"/>
          <w:szCs w:val="22"/>
          <w:highlight w:val="none"/>
        </w:rPr>
        <w:t xml:space="preserve">磋商小组与参加采购活动的供应商存在下列利害关系之一的，应当回避:</w:t>
      </w:r>
      <w:r/>
    </w:p>
    <w:p>
      <w:pPr>
        <w:ind w:firstLine="480"/>
        <w:spacing w:line="360" w:lineRule="auto"/>
        <w:tabs>
          <w:tab w:val="left" w:pos="753"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(二)与供应商的法定代表人或者负责人有夫妻、直系血亲、三代以内旁系血亲或者近姻亲关系</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(三)与供应商有其他可能影响政府采购活动公平、公正进行的关系。</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16.2.3</w:t>
      </w:r>
      <w:r>
        <w:rPr>
          <w:rFonts w:hint="eastAsia" w:ascii="宋体" w:hAnsi="宋体" w:eastAsia="宋体" w:cs="宋体"/>
          <w:color w:val="auto"/>
          <w:sz w:val="24"/>
          <w:szCs w:val="22"/>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16.2.4</w:t>
      </w:r>
      <w:r>
        <w:rPr>
          <w:rFonts w:hint="eastAsia" w:ascii="宋体" w:hAnsi="宋体" w:eastAsia="宋体" w:cs="宋体"/>
          <w:color w:val="auto"/>
          <w:sz w:val="24"/>
          <w:szCs w:val="22"/>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16.2.5</w:t>
      </w:r>
      <w:r>
        <w:rPr>
          <w:rFonts w:hint="eastAsia" w:ascii="宋体" w:hAnsi="宋体" w:eastAsia="宋体" w:cs="宋体"/>
          <w:color w:val="auto"/>
          <w:sz w:val="24"/>
          <w:szCs w:val="22"/>
          <w:highlight w:val="none"/>
        </w:rPr>
        <w:t xml:space="preserve">磋商小组成员应当按照客观、公正、审慎的原则，根据磋商文件规定的评审程序、评审方法和评审标准进行独立评审。</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16.3</w:t>
      </w:r>
      <w:r>
        <w:rPr>
          <w:rFonts w:hint="eastAsia" w:ascii="宋体" w:hAnsi="宋体" w:eastAsia="宋体" w:cs="宋体"/>
          <w:b/>
          <w:bCs/>
          <w:color w:val="auto"/>
          <w:sz w:val="24"/>
          <w:szCs w:val="22"/>
          <w:highlight w:val="none"/>
        </w:rPr>
        <w:t xml:space="preserve">响应文件审查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16.3.1</w:t>
      </w:r>
      <w:r>
        <w:rPr>
          <w:rFonts w:hint="eastAsia" w:ascii="宋体" w:hAnsi="宋体" w:eastAsia="宋体" w:cs="宋体"/>
          <w:color w:val="auto"/>
          <w:sz w:val="24"/>
          <w:szCs w:val="22"/>
          <w:highlight w:val="none"/>
        </w:rPr>
        <w:t xml:space="preserve">由磋商小组按磋商文件的资格条件进行资格性审查，未通过资格性审查的响应无效。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16.3.2</w:t>
      </w:r>
      <w:r>
        <w:rPr>
          <w:rFonts w:hint="eastAsia" w:ascii="宋体" w:hAnsi="宋体" w:eastAsia="宋体" w:cs="宋体"/>
          <w:color w:val="auto"/>
          <w:sz w:val="24"/>
          <w:szCs w:val="22"/>
          <w:highlight w:val="none"/>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（1）查询时间：响应文件递交截止时间。</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bookmarkStart w:id="37" w:name="_Hlk132385414"/>
      <w:r>
        <w:rPr>
          <w:rFonts w:hint="eastAsia" w:ascii="宋体" w:hAnsi="宋体" w:eastAsia="宋体" w:cs="宋体"/>
          <w:color w:val="auto"/>
          <w:sz w:val="24"/>
          <w:szCs w:val="22"/>
          <w:highlight w:val="none"/>
        </w:rPr>
        <w:t xml:space="preserve">查询渠道：通过“信用中国”上的信用信息查询供应商的信用记录。</w:t>
      </w:r>
      <w:bookmarkEnd w:id="37"/>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（一）政府采购严重违法记录，即供应商被全国各级财政部门列入“政府采购严重违法失信行为记录名单”，且在处罚有效期内的。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（二）财政部门与法院、工商、税务等部门联合惩戒的失信信息，包括：</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（1）被列入失信被执行人名单；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（2）被列入重大税收违法案件当事人名单；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hint="eastAsia" w:ascii="宋体" w:hAnsi="宋体" w:eastAsia="宋体" w:cs="宋体"/>
          <w:color w:val="auto"/>
          <w:sz w:val="24"/>
          <w:szCs w:val="22"/>
          <w:highlight w:val="none"/>
        </w:rPr>
      </w:pPr>
      <w:r/>
      <w:bookmarkStart w:id="38" w:name="_Hlk132389669"/>
      <w:r>
        <w:rPr>
          <w:rFonts w:hint="eastAsia" w:ascii="宋体" w:hAnsi="宋体" w:eastAsia="宋体" w:cs="宋体"/>
          <w:color w:val="auto"/>
          <w:sz w:val="24"/>
          <w:szCs w:val="22"/>
          <w:highlight w:val="none"/>
          <w:lang w:val="en-US" w:eastAsia="zh-CN"/>
        </w:rPr>
        <w:t xml:space="preserve">16.3.3</w:t>
      </w:r>
      <w:r>
        <w:rPr>
          <w:rFonts w:hint="eastAsia" w:ascii="宋体" w:hAnsi="宋体" w:eastAsia="宋体" w:cs="宋体"/>
          <w:color w:val="auto"/>
          <w:sz w:val="24"/>
          <w:szCs w:val="22"/>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38"/>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16.3.4</w:t>
      </w:r>
      <w:r>
        <w:rPr>
          <w:rFonts w:hint="eastAsia" w:ascii="宋体" w:hAnsi="宋体" w:eastAsia="宋体" w:cs="宋体"/>
          <w:color w:val="auto"/>
          <w:sz w:val="24"/>
          <w:szCs w:val="22"/>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16.3.5</w:t>
      </w:r>
      <w:r>
        <w:rPr>
          <w:rFonts w:hint="eastAsia" w:ascii="宋体" w:hAnsi="宋体" w:eastAsia="宋体" w:cs="宋体"/>
          <w:color w:val="auto"/>
          <w:sz w:val="24"/>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16.4</w:t>
      </w:r>
      <w:r>
        <w:rPr>
          <w:rFonts w:hint="eastAsia" w:ascii="宋体" w:hAnsi="宋体" w:eastAsia="宋体" w:cs="宋体"/>
          <w:b/>
          <w:bCs/>
          <w:color w:val="auto"/>
          <w:sz w:val="24"/>
          <w:szCs w:val="22"/>
          <w:highlight w:val="none"/>
        </w:rPr>
        <w:t xml:space="preserve">磋商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16.4.1</w:t>
      </w:r>
      <w:r>
        <w:rPr>
          <w:rFonts w:hint="eastAsia" w:ascii="宋体" w:hAnsi="宋体" w:eastAsia="宋体" w:cs="宋体"/>
          <w:color w:val="auto"/>
          <w:sz w:val="24"/>
          <w:szCs w:val="22"/>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2"/>
          <w:highlight w:val="none"/>
          <w:lang w:val="zh-CN"/>
        </w:rPr>
        <w:t xml:space="preserve">具体操作方式见《操作手册》</w:t>
      </w:r>
      <w:r>
        <w:rPr>
          <w:rFonts w:hint="eastAsia" w:ascii="宋体" w:hAnsi="宋体" w:eastAsia="宋体" w:cs="宋体"/>
          <w:color w:val="auto"/>
          <w:sz w:val="24"/>
          <w:szCs w:val="22"/>
          <w:highlight w:val="none"/>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16.4.2</w:t>
      </w:r>
      <w:r>
        <w:rPr>
          <w:rFonts w:hint="eastAsia" w:ascii="宋体" w:hAnsi="宋体" w:eastAsia="宋体" w:cs="宋体"/>
          <w:color w:val="auto"/>
          <w:sz w:val="24"/>
          <w:szCs w:val="22"/>
          <w:highlight w:val="none"/>
          <w:lang w:val="zh-CN"/>
        </w:rPr>
        <w:t xml:space="preserve">磋商小组认为有必要与供应商进行磋商的，</w:t>
      </w:r>
      <w:r>
        <w:rPr>
          <w:rFonts w:hint="eastAsia" w:ascii="宋体" w:hAnsi="宋体" w:eastAsia="宋体" w:cs="宋体"/>
          <w:color w:val="auto"/>
          <w:sz w:val="24"/>
          <w:szCs w:val="22"/>
          <w:highlight w:val="none"/>
        </w:rPr>
        <w:t xml:space="preserve">磋商供应商按顺序进行磋商。磋商小组所有成员应当集中与单一供应商分别进行磋商，并给予所有参加磋商的供应商平等的磋商机会。</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16.4.3</w:t>
      </w:r>
      <w:r>
        <w:rPr>
          <w:rFonts w:hint="eastAsia" w:ascii="宋体" w:hAnsi="宋体" w:eastAsia="宋体" w:cs="宋体"/>
          <w:color w:val="auto"/>
          <w:sz w:val="24"/>
          <w:szCs w:val="22"/>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16.4.4</w:t>
      </w:r>
      <w:r>
        <w:rPr>
          <w:rFonts w:hint="eastAsia" w:ascii="宋体" w:hAnsi="宋体" w:eastAsia="宋体" w:cs="宋体"/>
          <w:color w:val="auto"/>
          <w:sz w:val="24"/>
          <w:szCs w:val="22"/>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16.4.5</w:t>
      </w:r>
      <w:r>
        <w:rPr>
          <w:rFonts w:hint="eastAsia" w:ascii="宋体" w:hAnsi="宋体" w:eastAsia="宋体" w:cs="宋体"/>
          <w:color w:val="auto"/>
          <w:sz w:val="24"/>
          <w:szCs w:val="22"/>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color w:val="auto"/>
          <w:sz w:val="24"/>
          <w:szCs w:val="22"/>
          <w:highlight w:val="none"/>
          <w:lang w:val="zh-CN"/>
        </w:rPr>
        <w:t xml:space="preserve">未按要求重新提交响应文件的按响应无效处理。</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16.5</w:t>
      </w:r>
      <w:r>
        <w:rPr>
          <w:rFonts w:hint="eastAsia" w:ascii="宋体" w:hAnsi="宋体" w:eastAsia="宋体" w:cs="宋体"/>
          <w:b/>
          <w:bCs/>
          <w:color w:val="auto"/>
          <w:sz w:val="24"/>
          <w:szCs w:val="22"/>
          <w:highlight w:val="none"/>
        </w:rPr>
        <w:t xml:space="preserve">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16.5.1</w:t>
      </w:r>
      <w:r>
        <w:rPr>
          <w:rFonts w:hint="eastAsia" w:ascii="宋体" w:hAnsi="宋体" w:eastAsia="宋体" w:cs="宋体"/>
          <w:color w:val="auto"/>
          <w:sz w:val="24"/>
          <w:szCs w:val="22"/>
          <w:highlight w:val="none"/>
        </w:rPr>
        <w:t xml:space="preserve">本项目采用线上澄清。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16.5.2</w:t>
      </w:r>
      <w:r>
        <w:rPr>
          <w:rFonts w:hint="eastAsia" w:ascii="宋体" w:hAnsi="宋体" w:eastAsia="宋体" w:cs="宋体"/>
          <w:color w:val="auto"/>
          <w:sz w:val="24"/>
          <w:szCs w:val="22"/>
          <w:highlight w:val="none"/>
          <w:lang w:val="zh-CN"/>
        </w:rPr>
        <w:t xml:space="preserve">线上澄清答复的方式：需要供应商进行澄清、说明和更正的，磋商小组将通过</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系统向供应商发布“澄清要求函”，接到“澄清要求函”的供应商应当按照要求在</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16.5.3</w:t>
      </w:r>
      <w:r>
        <w:rPr>
          <w:rFonts w:hint="eastAsia" w:ascii="宋体" w:hAnsi="宋体" w:eastAsia="宋体" w:cs="宋体"/>
          <w:color w:val="auto"/>
          <w:sz w:val="24"/>
          <w:szCs w:val="22"/>
          <w:highlight w:val="none"/>
        </w:rPr>
        <w:t xml:space="preserve">接到磋商小组澄清、说明和更正要求的供应商如未按规定做出澄清、说明和更正，其风险由供应商自行承担。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w:t>
      </w:r>
      <w:r>
        <w:rPr>
          <w:rFonts w:hint="eastAsia" w:ascii="宋体" w:hAnsi="宋体" w:eastAsia="宋体" w:cs="宋体"/>
          <w:b/>
          <w:bCs/>
          <w:color w:val="auto"/>
          <w:sz w:val="24"/>
          <w:szCs w:val="22"/>
          <w:highlight w:val="none"/>
        </w:rPr>
        <w:t xml:space="preserve">最后报价</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16.6.1</w:t>
      </w:r>
      <w:r>
        <w:rPr>
          <w:rFonts w:hint="eastAsia" w:ascii="宋体" w:hAnsi="宋体" w:eastAsia="宋体" w:cs="宋体"/>
          <w:color w:val="auto"/>
          <w:sz w:val="24"/>
          <w:szCs w:val="22"/>
          <w:highlight w:val="none"/>
        </w:rPr>
        <w:t xml:space="preserve">磋商结束后，磋商小组应当要求所有继续参加磋商的供应商在规定时间内提交最后报价（</w:t>
      </w:r>
      <w:r>
        <w:rPr>
          <w:rFonts w:hint="eastAsia" w:ascii="宋体" w:hAnsi="宋体" w:eastAsia="宋体" w:cs="宋体"/>
          <w:b/>
          <w:bCs/>
          <w:color w:val="auto"/>
          <w:sz w:val="24"/>
          <w:szCs w:val="22"/>
          <w:highlight w:val="none"/>
        </w:rPr>
        <w:t xml:space="preserve">二次报价</w:t>
      </w:r>
      <w:r>
        <w:rPr>
          <w:rFonts w:hint="eastAsia" w:ascii="宋体" w:hAnsi="宋体" w:eastAsia="宋体" w:cs="宋体"/>
          <w:b/>
          <w:bCs/>
          <w:color w:val="auto"/>
          <w:sz w:val="24"/>
          <w:szCs w:val="22"/>
          <w:highlight w:val="none"/>
          <w:lang w:val="en-US" w:eastAsia="zh-CN"/>
        </w:rPr>
        <w:t xml:space="preserve">原则上</w:t>
      </w:r>
      <w:r>
        <w:rPr>
          <w:rFonts w:hint="eastAsia" w:ascii="宋体" w:hAnsi="宋体" w:eastAsia="宋体" w:cs="宋体"/>
          <w:b/>
          <w:bCs/>
          <w:color w:val="auto"/>
          <w:sz w:val="24"/>
          <w:szCs w:val="22"/>
          <w:highlight w:val="none"/>
        </w:rPr>
        <w:t xml:space="preserve">不得超过第一次报价，否则为无效响应报价</w:t>
      </w:r>
      <w:r>
        <w:rPr>
          <w:rFonts w:hint="eastAsia" w:ascii="宋体" w:hAnsi="宋体" w:eastAsia="宋体" w:cs="宋体"/>
          <w:color w:val="auto"/>
          <w:sz w:val="24"/>
          <w:szCs w:val="22"/>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2"/>
          <w:highlight w:val="none"/>
          <w:lang w:val="zh-CN"/>
        </w:rPr>
        <w:t xml:space="preserve">最后报价是供应商响应文件的有效组成部分。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16.6.2</w:t>
      </w:r>
      <w:r>
        <w:rPr>
          <w:rFonts w:hint="eastAsia" w:ascii="宋体" w:hAnsi="宋体" w:eastAsia="宋体" w:cs="宋体"/>
          <w:b/>
          <w:bCs/>
          <w:color w:val="auto"/>
          <w:sz w:val="24"/>
          <w:szCs w:val="22"/>
          <w:highlight w:val="none"/>
        </w:rPr>
        <w:t xml:space="preserve">本项目采用线上最后报价</w:t>
      </w:r>
      <w:r>
        <w:rPr>
          <w:rFonts w:hint="eastAsia" w:ascii="宋体" w:hAnsi="宋体" w:eastAsia="宋体" w:cs="宋体"/>
          <w:color w:val="auto"/>
          <w:sz w:val="24"/>
          <w:szCs w:val="22"/>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2"/>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color w:val="auto"/>
          <w:sz w:val="24"/>
          <w:szCs w:val="22"/>
          <w:highlight w:val="none"/>
        </w:rPr>
        <w:t xml:space="preserve">在提交最后报价之前，可以根据磋商情况退出磋商，并在“苏采云”系统中提交“退出磋商函”并加盖CA电子公章。</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16.6.3</w:t>
      </w:r>
      <w:r>
        <w:rPr>
          <w:rFonts w:hint="eastAsia" w:ascii="宋体" w:hAnsi="宋体" w:eastAsia="宋体" w:cs="宋体"/>
          <w:color w:val="auto"/>
          <w:sz w:val="24"/>
          <w:szCs w:val="22"/>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16.6.4评审过程中出现下列情形之一的，评审委员会应当启动异常低价投标（响应）审查程序：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753" w:leader="none"/>
        </w:tabs>
        <w:rPr>
          <w:rFonts w:hint="eastAsia"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val="zh-CN" w:eastAsia="zh-CN"/>
        </w:rPr>
        <w:t xml:space="preserve">本项目投标人的澄清、说明或者补正采用线上澄清。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16.6.5</w:t>
      </w:r>
      <w:r>
        <w:rPr>
          <w:rFonts w:hint="eastAsia" w:ascii="宋体" w:hAnsi="宋体" w:eastAsia="宋体" w:cs="宋体"/>
          <w:b/>
          <w:bCs/>
          <w:color w:val="auto"/>
          <w:sz w:val="24"/>
          <w:szCs w:val="22"/>
          <w:highlight w:val="none"/>
        </w:rPr>
        <w:t xml:space="preserve">未在规定时间提交最后报价的，响应文件按无效处理。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16.6.6</w:t>
      </w:r>
      <w:r>
        <w:rPr>
          <w:rFonts w:hint="eastAsia" w:ascii="宋体" w:hAnsi="宋体" w:eastAsia="宋体" w:cs="宋体"/>
          <w:color w:val="auto"/>
          <w:sz w:val="24"/>
          <w:szCs w:val="22"/>
          <w:highlight w:val="none"/>
        </w:rPr>
        <w:t xml:space="preserve">如磋商过程中出现本磋商文件未尽事宜，由磋商小组根据政府采购有关法律、法规讨论决定。</w:t>
      </w:r>
      <w:r/>
    </w:p>
    <w:p>
      <w:pPr>
        <w:spacing w:line="360" w:lineRule="auto"/>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17.项目的终止</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17.1出现下列情形之一的，将终止竞争性磋商采购活动：</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17.1.1因情况变化，不再符合规定的竞争性磋商采购方式适用情形的；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17.1.2出现影响采购公正的违法、违规行为的；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17.1.3</w:t>
      </w:r>
      <w:r>
        <w:rPr>
          <w:rFonts w:hint="eastAsia" w:ascii="宋体" w:hAnsi="宋体" w:eastAsia="宋体" w:cs="宋体"/>
          <w:bCs/>
          <w:color w:val="auto"/>
          <w:sz w:val="24"/>
          <w:szCs w:val="22"/>
          <w:highlight w:val="none"/>
          <w:lang w:val="en-US" w:eastAsia="zh-CN"/>
        </w:rPr>
        <w:t xml:space="preserve">除</w:t>
      </w:r>
      <w:r>
        <w:rPr>
          <w:rFonts w:hint="eastAsia" w:ascii="宋体" w:hAnsi="宋体" w:eastAsia="宋体" w:cs="宋体"/>
          <w:color w:val="auto"/>
          <w:sz w:val="24"/>
          <w:szCs w:val="22"/>
          <w:highlight w:val="none"/>
          <w:lang w:val="en-US" w:eastAsia="zh-CN"/>
        </w:rPr>
        <w:t xml:space="preserve">《政府采购竞争性磋商采购方式管理暂行办法》第二十一条第三款规定的情形外，</w:t>
      </w:r>
      <w:r>
        <w:rPr>
          <w:rFonts w:hint="eastAsia" w:ascii="宋体" w:hAnsi="宋体" w:eastAsia="宋体" w:cs="宋体"/>
          <w:bCs/>
          <w:color w:val="auto"/>
          <w:sz w:val="24"/>
          <w:szCs w:val="22"/>
          <w:highlight w:val="none"/>
        </w:rPr>
        <w:t xml:space="preserve">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17.1.4在采购活动中因重大变故，采购任务取消的。</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18.2在磋商响应文件的审查、澄清、评价和比较以及授予合同的过程中，磋商供应商对采购单位和磋商小组施加影响的任何行为，都将取消其成交资格。</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20.1采购单位将把合同授予其磋商响应文件在实质上响应采购文件要求和按采购文件规定评选出的供应商。确定为成交的供应商必须具有实施本合同的能力和资源。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21.成交通知书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21.1采购人或采购代理机构根据相关规定发布成交公告，成交公告发出的同时应当向成交供应商发出《成交通知书》</w:t>
      </w:r>
      <w:bookmarkStart w:id="39" w:name="_Hlk132389804"/>
      <w:r/>
      <w:bookmarkStart w:id="40" w:name="_Hlk132385599"/>
      <w:r/>
      <w:bookmarkStart w:id="41" w:name="_Hlk132385577"/>
      <w:r>
        <w:rPr>
          <w:rFonts w:hint="eastAsia" w:ascii="宋体" w:hAnsi="宋体" w:eastAsia="宋体" w:cs="宋体"/>
          <w:color w:val="auto"/>
          <w:sz w:val="24"/>
          <w:szCs w:val="22"/>
          <w:highlight w:val="none"/>
        </w:rPr>
        <w:t xml:space="preserve">。请成交供应商在成交结果公告届满之日起30日内,使用CA数字证书登录“苏采云”系统及时下载成交通知书。</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因系统存储空间有限，自成交结果公告届满之日起30日后，“苏采云”系统不再保证提供下载成交通知书服务,因未及时下载而造成的不利后果由成交供应商自行承担）；</w:t>
      </w:r>
      <w:bookmarkEnd w:id="39"/>
      <w:r/>
      <w:bookmarkEnd w:id="40"/>
      <w:r/>
      <w:bookmarkEnd w:id="41"/>
      <w:r>
        <w:rPr>
          <w:rFonts w:hint="eastAsia" w:ascii="宋体" w:hAnsi="宋体" w:eastAsia="宋体" w:cs="宋体"/>
          <w:color w:val="auto"/>
          <w:sz w:val="24"/>
          <w:szCs w:val="22"/>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21.2</w:t>
      </w:r>
      <w:r>
        <w:rPr>
          <w:rFonts w:hint="eastAsia" w:ascii="宋体" w:hAnsi="宋体" w:eastAsia="宋体" w:cs="宋体"/>
          <w:color w:val="auto"/>
          <w:sz w:val="24"/>
          <w:szCs w:val="22"/>
          <w:highlight w:val="none"/>
        </w:rPr>
        <w:t xml:space="preserve">成交通知书将成为合同的组成部分。</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21.3采购单位对未成交单位不承担解释未成交原因的义务。</w:t>
      </w:r>
      <w:r/>
    </w:p>
    <w:p>
      <w:pPr>
        <w:spacing w:line="360" w:lineRule="auto"/>
        <w:tabs>
          <w:tab w:val="left" w:pos="8930" w:leader="none"/>
          <w:tab w:val="left" w:pos="9306" w:leader="none"/>
        </w:tabs>
        <w:rPr>
          <w:rFonts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22.合同的签订</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22.1</w:t>
      </w:r>
      <w:r>
        <w:rPr>
          <w:rFonts w:hint="eastAsia" w:ascii="宋体" w:hAnsi="宋体" w:eastAsia="宋体" w:cs="宋体"/>
          <w:color w:val="auto"/>
          <w:sz w:val="24"/>
          <w:szCs w:val="22"/>
          <w:highlight w:val="none"/>
        </w:rPr>
        <w:t xml:space="preserve">采购人原则上应当自中标（成交）通知书发出之日起15日内（最迟30日内），按照</w:t>
      </w:r>
      <w:r>
        <w:rPr>
          <w:rFonts w:hint="eastAsia" w:ascii="宋体" w:hAnsi="宋体" w:eastAsia="宋体" w:cs="宋体"/>
          <w:color w:val="auto"/>
          <w:sz w:val="24"/>
          <w:szCs w:val="22"/>
          <w:highlight w:val="none"/>
          <w:lang w:val="en-US" w:eastAsia="zh-CN"/>
        </w:rPr>
        <w:t xml:space="preserve">采购文件要求</w:t>
      </w:r>
      <w:r>
        <w:rPr>
          <w:rFonts w:hint="eastAsia" w:ascii="宋体" w:hAnsi="宋体" w:eastAsia="宋体" w:cs="宋体"/>
          <w:color w:val="auto"/>
          <w:sz w:val="24"/>
          <w:szCs w:val="22"/>
          <w:highlight w:val="none"/>
        </w:rPr>
        <w:t xml:space="preserve">签订政府采购合同。</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22.2</w:t>
      </w:r>
      <w:r>
        <w:rPr>
          <w:rFonts w:hint="eastAsia" w:ascii="宋体" w:hAnsi="宋体" w:eastAsia="宋体" w:cs="宋体"/>
          <w:color w:val="auto"/>
          <w:sz w:val="24"/>
          <w:szCs w:val="22"/>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spacing w:line="360" w:lineRule="auto"/>
        <w:tabs>
          <w:tab w:val="left" w:pos="8930" w:leader="none"/>
          <w:tab w:val="left" w:pos="9306" w:leader="none"/>
        </w:tabs>
        <w:rPr>
          <w:rFonts w:hint="eastAsia" w:ascii="宋体" w:hAnsi="宋体" w:eastAsia="宋体" w:cs="宋体"/>
          <w:b/>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23</w:t>
      </w:r>
      <w:r>
        <w:rPr>
          <w:rFonts w:hint="eastAsia" w:ascii="宋体" w:hAnsi="宋体" w:eastAsia="宋体" w:cs="宋体"/>
          <w:b w:val="0"/>
          <w:bCs/>
          <w:color w:val="auto"/>
          <w:sz w:val="24"/>
          <w:szCs w:val="22"/>
          <w:highlight w:val="none"/>
        </w:rPr>
        <w:t xml:space="preserve">.服务费</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color w:val="auto"/>
          <w:sz w:val="24"/>
          <w:szCs w:val="22"/>
          <w:highlight w:val="none"/>
        </w:rPr>
        <w:t xml:space="preserve">成交单位须按前附表的规定支付服务费，该费用应在领取</w:t>
      </w:r>
      <w:r>
        <w:rPr>
          <w:rFonts w:hint="eastAsia" w:ascii="宋体" w:hAnsi="宋体" w:eastAsia="宋体" w:cs="宋体"/>
          <w:color w:val="auto"/>
          <w:sz w:val="24"/>
          <w:szCs w:val="22"/>
          <w:highlight w:val="none"/>
          <w:lang w:val="en-US" w:eastAsia="zh-CN"/>
        </w:rPr>
        <w:t xml:space="preserve">合同</w:t>
      </w:r>
      <w:r>
        <w:rPr>
          <w:rFonts w:hint="eastAsia" w:ascii="宋体" w:hAnsi="宋体" w:eastAsia="宋体" w:cs="宋体"/>
          <w:color w:val="auto"/>
          <w:sz w:val="24"/>
          <w:szCs w:val="22"/>
          <w:highlight w:val="none"/>
        </w:rPr>
        <w:t xml:space="preserve">时付清。</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24</w:t>
      </w:r>
      <w:r>
        <w:rPr>
          <w:rFonts w:hint="eastAsia" w:ascii="宋体" w:hAnsi="宋体" w:eastAsia="宋体" w:cs="宋体"/>
          <w:b w:val="0"/>
          <w:bCs/>
          <w:color w:val="auto"/>
          <w:sz w:val="24"/>
          <w:szCs w:val="22"/>
          <w:highlight w:val="none"/>
        </w:rPr>
        <w:t xml:space="preserve">.</w:t>
      </w:r>
      <w:r>
        <w:rPr>
          <w:rFonts w:hint="eastAsia" w:ascii="宋体" w:hAnsi="宋体" w:eastAsia="宋体" w:cs="Times New Roman"/>
          <w:b w:val="0"/>
          <w:bCs/>
          <w:color w:val="auto"/>
          <w:sz w:val="24"/>
          <w:szCs w:val="22"/>
          <w:highlight w:val="none"/>
        </w:rPr>
        <w:t xml:space="preserve">履约保证金：无</w:t>
      </w:r>
      <w:r/>
    </w:p>
    <w:p>
      <w:pPr>
        <w:spacing w:line="360" w:lineRule="auto"/>
        <w:tabs>
          <w:tab w:val="left" w:pos="8930" w:leader="none"/>
          <w:tab w:val="left" w:pos="9306" w:leader="none"/>
        </w:tabs>
        <w:rPr>
          <w:rFonts w:hint="eastAsia" w:ascii="宋体" w:hAnsi="宋体"/>
          <w:b/>
          <w:color w:val="auto"/>
          <w:sz w:val="30"/>
          <w:szCs w:val="30"/>
          <w:highlight w:val="none"/>
        </w:rPr>
      </w:pPr>
      <w:r>
        <w:rPr>
          <w:rFonts w:hint="eastAsia" w:ascii="宋体" w:hAnsi="宋体" w:eastAsia="宋体" w:cs="宋体"/>
          <w:b w:val="0"/>
          <w:bCs/>
          <w:color w:val="auto"/>
          <w:sz w:val="24"/>
          <w:szCs w:val="22"/>
          <w:highlight w:val="none"/>
          <w:lang w:val="en-US" w:eastAsia="zh-CN"/>
        </w:rPr>
        <w:t xml:space="preserve">25</w:t>
      </w:r>
      <w:r>
        <w:rPr>
          <w:rFonts w:hint="eastAsia" w:ascii="宋体" w:hAnsi="宋体" w:eastAsia="宋体" w:cs="宋体"/>
          <w:b w:val="0"/>
          <w:bCs/>
          <w:color w:val="auto"/>
          <w:sz w:val="24"/>
          <w:szCs w:val="22"/>
          <w:highlight w:val="none"/>
        </w:rPr>
        <w:t xml:space="preserve">.未尽事宜</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color w:val="auto"/>
          <w:sz w:val="24"/>
          <w:szCs w:val="22"/>
          <w:highlight w:val="none"/>
        </w:rPr>
        <w:t xml:space="preserve">按《中华人民共和国政府采购法》及其他有关的法律法规的规定执行。</w:t>
      </w:r>
      <w:r/>
    </w:p>
    <w:p>
      <w:pPr>
        <w:jc w:val="center"/>
        <w:spacing w:line="360" w:lineRule="auto"/>
        <w:rPr>
          <w:rFonts w:ascii="宋体" w:hAnsi="宋体"/>
          <w:b/>
          <w:color w:val="auto"/>
          <w:sz w:val="30"/>
          <w:szCs w:val="30"/>
          <w:highlight w:val="none"/>
          <w:lang w:val="en-US"/>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三</w:t>
      </w:r>
      <w:r>
        <w:rPr>
          <w:rFonts w:hint="eastAsia" w:ascii="宋体" w:hAnsi="宋体"/>
          <w:b/>
          <w:color w:val="auto"/>
          <w:sz w:val="30"/>
          <w:szCs w:val="30"/>
          <w:highlight w:val="none"/>
        </w:rPr>
        <w:t xml:space="preserve">章  </w:t>
      </w:r>
      <w:r>
        <w:rPr>
          <w:rFonts w:hint="eastAsia" w:ascii="宋体" w:hAnsi="宋体"/>
          <w:b/>
          <w:color w:val="auto"/>
          <w:sz w:val="30"/>
          <w:szCs w:val="30"/>
          <w:highlight w:val="none"/>
          <w:lang w:val="en-US" w:eastAsia="zh-CN"/>
        </w:rPr>
        <w:t xml:space="preserve">采购内容</w:t>
      </w:r>
      <w:r/>
    </w:p>
    <w:p>
      <w:pPr>
        <w:pStyle w:val="976"/>
        <w:spacing w:line="360" w:lineRule="auto"/>
        <w:rPr>
          <w:rFonts w:ascii="宋体" w:hAnsi="宋体"/>
          <w:color w:val="auto"/>
          <w:highlight w:val="none"/>
        </w:rPr>
      </w:pPr>
      <w:r>
        <w:rPr>
          <w:rFonts w:hint="eastAsia" w:ascii="宋体" w:hAnsi="宋体" w:cs="宋体"/>
          <w:bCs/>
          <w:color w:val="auto"/>
          <w:highlight w:val="none"/>
        </w:rPr>
        <w:t xml:space="preserve">苏州睿乔招投标咨询服务有限公司</w:t>
      </w:r>
      <w:r>
        <w:rPr>
          <w:rFonts w:hint="eastAsia" w:ascii="宋体" w:hAnsi="宋体" w:cs="宋体"/>
          <w:color w:val="auto"/>
          <w:highlight w:val="none"/>
        </w:rPr>
        <w:t xml:space="preserve">受</w:t>
      </w:r>
      <w:r>
        <w:rPr>
          <w:rFonts w:hint="eastAsia" w:ascii="宋体" w:hAnsi="宋体" w:cs="宋体"/>
          <w:bCs/>
          <w:color w:val="auto"/>
          <w:highlight w:val="none"/>
          <w:lang w:eastAsia="zh-CN"/>
        </w:rPr>
        <w:t xml:space="preserve">苏州市相城区黄埭镇人民政府</w:t>
      </w:r>
      <w:r>
        <w:rPr>
          <w:rFonts w:hint="eastAsia" w:ascii="宋体" w:hAnsi="宋体"/>
          <w:color w:val="auto"/>
          <w:highlight w:val="none"/>
        </w:rPr>
        <w:t xml:space="preserve">的</w:t>
      </w:r>
      <w:r>
        <w:rPr>
          <w:rFonts w:hint="eastAsia" w:ascii="宋体" w:hAnsi="宋体" w:cs="宋体"/>
          <w:color w:val="auto"/>
          <w:highlight w:val="none"/>
        </w:rPr>
        <w:t xml:space="preserve">委托，就</w:t>
      </w:r>
      <w:r>
        <w:rPr>
          <w:rFonts w:hint="eastAsia" w:ascii="宋体" w:hAnsi="宋体"/>
          <w:bCs/>
          <w:color w:val="auto"/>
          <w:highlight w:val="none"/>
          <w:lang w:eastAsia="zh-CN"/>
        </w:rPr>
        <w:t xml:space="preserve">2027年雨污水管网年度抢修项目</w:t>
      </w:r>
      <w:r>
        <w:rPr>
          <w:rFonts w:hint="eastAsia" w:ascii="宋体" w:hAnsi="宋体" w:eastAsia="宋体" w:cs="宋体"/>
          <w:color w:val="auto"/>
          <w:highlight w:val="none"/>
        </w:rPr>
        <w:t xml:space="preserve">采用竞争性磋商方式进行采购</w:t>
      </w:r>
      <w:r>
        <w:rPr>
          <w:rFonts w:hint="eastAsia" w:ascii="宋体" w:hAnsi="宋体" w:cs="宋体"/>
          <w:color w:val="auto"/>
          <w:highlight w:val="none"/>
        </w:rPr>
        <w:t xml:space="preserve">，现欢迎符合相关条件的供应商参加投标。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bCs/>
          <w:color w:val="auto"/>
          <w:sz w:val="24"/>
          <w:highlight w:val="none"/>
        </w:rPr>
        <w:t xml:space="preserve">一、</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编号：</w:t>
      </w:r>
      <w:r>
        <w:rPr>
          <w:rFonts w:hint="eastAsia" w:ascii="宋体" w:hAnsi="宋体" w:cs="宋体"/>
          <w:color w:val="auto"/>
          <w:sz w:val="24"/>
          <w:highlight w:val="none"/>
          <w:lang w:eastAsia="zh-CN"/>
        </w:rPr>
        <w:t xml:space="preserve">JSZC-320507-SZRQ-C2026-0017</w:t>
      </w:r>
      <w:r/>
    </w:p>
    <w:p>
      <w:pPr>
        <w:spacing w:line="360" w:lineRule="auto"/>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配备基本要求：</w:t>
      </w:r>
      <w:r/>
    </w:p>
    <w:tbl>
      <w:tblPr>
        <w:tblStyle w:val="69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693"/>
        <w:gridCol w:w="7055"/>
      </w:tblGrid>
      <w:tr>
        <w:trPr>
          <w:jc w:val="center"/>
          <w:trHeight w:val="454"/>
        </w:trPr>
        <w:tc>
          <w:tcPr>
            <w:tcW w:w="8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6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内容名称</w:t>
            </w:r>
            <w:r/>
          </w:p>
        </w:tc>
        <w:tc>
          <w:tcPr>
            <w:tcW w:w="70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tc>
      </w:tr>
      <w:tr>
        <w:trPr>
          <w:jc w:val="center"/>
          <w:trHeight w:val="454"/>
        </w:trPr>
        <w:tc>
          <w:tcPr>
            <w:tcW w:w="8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6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tc>
        <w:tc>
          <w:tcPr>
            <w:tcW w:w="705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1人，大专及以上学历。有从事过市政项目管理经验，具有相应的专业技术能力，有较好的组织协调能力，果断的处事能力，熟悉掌握国家、省、市相关政策、法规及行业服务规范标准。</w:t>
            </w:r>
            <w:r/>
          </w:p>
        </w:tc>
      </w:tr>
      <w:tr>
        <w:trPr>
          <w:jc w:val="center"/>
          <w:trHeight w:val="454"/>
        </w:trPr>
        <w:tc>
          <w:tcPr>
            <w:tcW w:w="8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6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技术负责人</w:t>
            </w:r>
            <w:r/>
          </w:p>
        </w:tc>
        <w:tc>
          <w:tcPr>
            <w:tcW w:w="705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1人，大专及以上学历，具有相应的专业技术能力，有从事过市政项目管理经验，有较好的组织协调能力，果断的处事能力，熟悉掌握国家、省、市相关政策、法规及行业服务规范标准。</w:t>
            </w:r>
            <w:r/>
          </w:p>
        </w:tc>
      </w:tr>
      <w:tr>
        <w:trPr>
          <w:jc w:val="center"/>
          <w:trHeight w:val="454"/>
        </w:trPr>
        <w:tc>
          <w:tcPr>
            <w:tcW w:w="8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6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日常巡检</w:t>
            </w:r>
            <w:r/>
          </w:p>
        </w:tc>
        <w:tc>
          <w:tcPr>
            <w:tcW w:w="705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4人，中专及以上学历有较好的组织协调能力和执行力，有熟悉掌握国家、省、市相关政策、法规及行业服务规范标准。</w:t>
            </w:r>
            <w:r/>
          </w:p>
        </w:tc>
      </w:tr>
    </w:tbl>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.1日常巡逻工作要求：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（1）每天巡查一次，工作人员需统一服装，并配备必要的巡查工具。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（2）作好完整</w:t>
      </w:r>
      <w:r>
        <w:rPr>
          <w:rFonts w:hint="eastAsia" w:ascii="宋体" w:hAnsi="宋体" w:eastAsia="宋体" w:cs="宋体"/>
          <w:color w:val="auto"/>
          <w:sz w:val="24"/>
          <w:szCs w:val="24"/>
          <w:highlight w:val="none"/>
          <w:lang w:val="en-US" w:eastAsia="zh-CN"/>
        </w:rPr>
        <w:t xml:space="preserve">记录</w:t>
      </w:r>
      <w:r>
        <w:rPr>
          <w:rFonts w:hint="eastAsia" w:ascii="宋体" w:hAnsi="宋体" w:eastAsia="宋体" w:cs="宋体"/>
          <w:color w:val="auto"/>
          <w:sz w:val="24"/>
          <w:szCs w:val="24"/>
          <w:highlight w:val="none"/>
        </w:rPr>
        <w:t xml:space="preserve">，发现问题当天向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汇报。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（3）出现突发情况，及时处置，并同时向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汇报。紧急情况下可以先处置后汇报。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.2工作要求：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应根据巡查情况，制定维护计划，在取得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同意后实施，并做好维护记录。每月向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上报一次维护情况汇总表。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（2）安全要求：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必须文明施工，尽可能减少对办公楼正常办公造成影响；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必须加强管理，遵守作业现场的一切规章制度，注意安全，一切伤亡事故由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负全责；</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C、</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人员、施工机械或在运输装卸途中对其他设备及邻近管线等造成损坏，应由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负责修复及承担一切费用；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D、服务过程中注意保护现场已存在的公共设施，如有损坏必须由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负责恢复</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（3）当有突发情况发生时，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必须在30分钟内响应，在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小时内赶到现场采取措施进行抢修（包括</w:t>
      </w:r>
      <w:r>
        <w:rPr>
          <w:rFonts w:hint="eastAsia" w:ascii="宋体" w:hAnsi="宋体" w:eastAsia="宋体" w:cs="宋体"/>
          <w:color w:val="auto"/>
          <w:sz w:val="24"/>
          <w:szCs w:val="24"/>
          <w:highlight w:val="none"/>
          <w:lang w:val="en-US" w:eastAsia="zh-CN"/>
        </w:rPr>
        <w:t xml:space="preserve">所需</w:t>
      </w:r>
      <w:r>
        <w:rPr>
          <w:rFonts w:hint="eastAsia" w:ascii="宋体" w:hAnsi="宋体" w:eastAsia="宋体" w:cs="宋体"/>
          <w:color w:val="auto"/>
          <w:sz w:val="24"/>
          <w:szCs w:val="24"/>
          <w:highlight w:val="none"/>
        </w:rPr>
        <w:t xml:space="preserve">配件到达服务现场），不得以任何理由拖延、推诿和隐瞒。</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特殊说明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凡因以下原因导致的标的物损坏，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也应提供</w:t>
      </w:r>
      <w:r>
        <w:rPr>
          <w:rFonts w:hint="eastAsia" w:ascii="宋体" w:hAnsi="宋体" w:eastAsia="宋体" w:cs="宋体"/>
          <w:color w:val="auto"/>
          <w:sz w:val="24"/>
          <w:szCs w:val="24"/>
          <w:highlight w:val="none"/>
          <w:lang w:val="en-US" w:eastAsia="zh-CN"/>
        </w:rPr>
        <w:t xml:space="preserve">抢修</w:t>
      </w:r>
      <w:r>
        <w:rPr>
          <w:rFonts w:hint="eastAsia" w:ascii="宋体" w:hAnsi="宋体" w:eastAsia="宋体" w:cs="宋体"/>
          <w:color w:val="auto"/>
          <w:sz w:val="24"/>
          <w:szCs w:val="24"/>
          <w:highlight w:val="none"/>
        </w:rPr>
        <w:t xml:space="preserve">服务，并根据具体情况另外收取费用：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（1)由于火灾、水灾、地震等不可抗拒因素造成的标的物故障。</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（2)由于非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造成的事故、误用、滥用（未遵照随产品所附之安装说明书所示的使用方法、使用环境和注意事项进行操作）等人为造成的标的物损坏的。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许可的人员对标的物进行拆卸、维修或者改装，造成故障的。</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3、项目清单</w:t>
      </w:r>
      <w:r/>
    </w:p>
    <w:p>
      <w:pPr>
        <w:pStyle w:val="930"/>
        <w:ind w:firstLine="43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市政</w:t>
      </w:r>
      <w:r/>
    </w:p>
    <w:tbl>
      <w:tblPr>
        <w:tblStyle w:val="693"/>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14"/>
        <w:gridCol w:w="6337"/>
        <w:gridCol w:w="747"/>
        <w:gridCol w:w="1344"/>
      </w:tblGrid>
      <w:tr>
        <w:trPr>
          <w:trHeight w:val="454"/>
        </w:trPr>
        <w:tc>
          <w:tcPr>
            <w:shd w:val="clear" w:color="auto" w:fill="auto"/>
            <w:tcBorders>
              <w:top w:val="single" w:color="000000" w:sz="8" w:space="0"/>
              <w:left w:val="single" w:color="000000" w:sz="8" w:space="0"/>
              <w:bottom w:val="single" w:color="000000" w:sz="4" w:space="0"/>
              <w:right w:val="single" w:color="000000" w:sz="4" w:space="0"/>
            </w:tcBorders>
            <w:tcMar>
              <w:left w:w="15" w:type="dxa"/>
              <w:top w:w="15" w:type="dxa"/>
              <w:right w:w="15" w:type="dxa"/>
            </w:tcMar>
            <w:tcW w:w="1014"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6337"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747"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1344"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lang w:val="en-US"/>
              </w:rPr>
              <w:suppressLineNumbers w:val="0"/>
            </w:pPr>
            <w:r>
              <w:rPr>
                <w:rFonts w:hint="eastAsia" w:ascii="宋体" w:hAnsi="宋体" w:eastAsia="宋体" w:cs="宋体"/>
                <w:b/>
                <w:i w:val="0"/>
                <w:color w:val="auto"/>
                <w:sz w:val="24"/>
                <w:szCs w:val="24"/>
                <w:highlight w:val="none"/>
                <w:u w:val="none"/>
                <w:lang w:val="en-US" w:eastAsia="zh-CN" w:bidi="ar"/>
              </w:rPr>
              <w:t xml:space="preserve">单价预算</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锯缝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1、路面锯缝</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2、数量暂估，现场以建设监理单位实际确认数量为准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拆除路面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1、破碎机破碎道路结构</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2、沥青结构、半刚性结构层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22.03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拆除路面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1、破碎机破碎道路结构</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2、混凝土结构层（含铺装）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拆除路面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1、风镐破碎沥青面层（车行道）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2、材质：沥青面层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3、厚度：10cm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8.39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拆除基层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1、风镐破碎混凝土面层（车行道）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2、材质：混凝土面层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3、厚度：20cm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25.53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拆除人行道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1、风镐破碎混凝土面层（人行道）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2、材质：混凝土面层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3、厚度：10cm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12.80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拆除人行道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1、人工拆除道板砖面层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拆除人行道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1、人工拆除块料面层（花岗岩）</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拆除基层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1、人工拆除基层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2、材质：半刚性基层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3、厚度：15cm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16.57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铣刨路面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1、铣刨沥青混凝土面层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1、人工拆除原有混凝土平石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1、人工拆除原有混凝土侧石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1、人工拆除原有花岗岩平石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1、人工拆除原有花岗岩侧石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6.54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拆除砖石结构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1、人工拆除砖砌体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191.15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拆除砖石结构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1、破碎机破碎砖砌体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11.01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拆除混凝土结构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1、机械拆除混凝土构筑物（有筋）</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2、风镐拆除</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3、装车外运另计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444.98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土方工程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挖沟槽土方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1、土壤类别：综合土</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2、挖土深度：2m内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3、挖机开挖，人机配合，不装车，就近堆放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15.15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挖沟槽土方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1、土壤类别：综合土</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2、挖土深度：4m内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3、挖机开挖，人机配合，不装车，就近堆放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16.18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回填方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17.77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回填方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1、砂石回填</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2、压实符合设计要求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303.87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回填方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1、混道渣回填</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2、压实符合设计要求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261.27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1、余土装车外运，运距按15km计算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42.77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余方弃置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1、多余破碎料外运</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2、含装车、外弃费用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3、运距按15KM计取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4、施工过程必须满足城管及环保等部门的要求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61.02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建筑垃圾处置费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1、土方消纳费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17.36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建筑垃圾处置费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17.36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管道基础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回填方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1、中粗砂回填</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2、用于管道基础、包裹及顶部回填砂结构层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367.97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垫层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2、管道基础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363.78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回填方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1、C30混凝土</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2、用于管道包裹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800.07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排水管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1、安装部位：室外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3、材质、规格：UPVC管DN50（含管件）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4、连接形式：胶粘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16.43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1、安装部位：室外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3、材质、规格：UPVC管DN75（含管件）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4、连接形式：胶粘</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25.00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1、安装部位：室外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3、材质、规格：UPVC管DN110（含管件）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4、连接形式：胶粘</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34.85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1、安装部位：室外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3、材质、规格：UPVC管DN150（含管件）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4、连接形式：胶粘</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62.56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1、安装部位：室外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3、材质、规格：UPVC管DN200（含管件）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4、连接形式：胶粘</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86.58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1、材质及规格：PE100级de110（壁厚6.6mm）PE管，SDR17，公称压力0.8Mpa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2、接口方式：热熔接口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42.46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1、材质及规格：de125（外径125，壁厚7.4 mm）给水用聚乙烯(PE)直壁管，PE100级，公称压力0.8 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2、连接形式：电熔接口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53.55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1、材质及规格：de225（外径225，壁厚10.5 mm）给水用聚乙烯(PE)直壁管，PE100级，公称压力0.8 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2、连接形式：电熔接口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119.98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1、材质及规格：de315（外径315，壁厚15 mm）给水用聚乙烯(PE)直壁管，PE100级，公称压力0.8 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2、连接形式：电熔接口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223.32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1、材质及规格：PE100级de400（壁厚19.1mm）PE管，SDR17，公称压力0.8Mpa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2、接口方式：热熔接口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392.71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1、材质及规格：DN225HDPE缠绕管A型SN8级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98.20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1、材质及规格：DN250HDPE缠绕管A型SN8级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135.41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1、材质及规格：DN300HDPE缠绕管A型SN8级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177.33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1、材质及规格：DN400HDPE缠绕管A型SN8级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319.14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1、材质及规格：DN600HDPE缠绕管A型SN8级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586.63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1、材质及规格：DN225HDPE双壁波纹管SN8级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70.94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1、材质及规格：DN300HDPE双壁波纹管SN8级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104.12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1、材质及规格：DN400HDPE双壁波纹管SN8级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163.13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1、材质及规格：DN500HDPE双壁波纹管SN8级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256.35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1、材质及规格：DN600HDPE双壁波纹管SN8级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2、连接形式：橡胶</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3、净长，不含检查井长度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333.67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1、垫层、基础材质及厚度：10cm厚碎石垫层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2、管座材质：120°C25混凝土管支座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3、规格：DN400承插口Ⅱ级钢筋混凝土管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4、接口方式：承插口，水泥砂浆接口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5、做法详见苏S01-2021图集P110页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239.20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1、垫层、基础材质及厚度：10cm厚碎石垫层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2、管座材质：120°C25混凝土管支座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3、规格：DN500承插口Ⅱ级钢筋混凝土管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4、接口方式：承插口，水泥砂浆接口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5、做法详见苏S01-2021图集P110页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300.57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1、垫层、基础材质及厚度：10cm厚碎石垫层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2、管座材质：120°C25混凝土管支座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3、规格：DN600承插口Ⅱ级钢筋混凝土管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4、接口方式：承插口，水泥砂浆接口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5、做法详见苏S01-2021图集P110页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421.98</w:t>
            </w:r>
            <w:r/>
          </w:p>
        </w:tc>
      </w:tr>
      <w:tr>
        <w:trPr>
          <w:trHeight w:val="454"/>
        </w:trPr>
        <w:tc>
          <w:tcPr>
            <w:shd w:val="clear" w:color="auto" w:fill="auto"/>
            <w:tcBorders>
              <w:top w:val="single" w:color="000000" w:sz="4" w:space="0"/>
              <w:left w:val="single" w:color="000000" w:sz="8" w:space="0"/>
              <w:bottom w:val="single" w:color="auto"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1、垫层、基础材质及厚度：10cm厚碎石垫层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2、管座材质：120°C25混凝土管支座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3、规格：DN800平口Ⅱ级钢筋混凝土管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4、接口方式：平口，钢丝网水泥砂浆接口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5、做法详见苏S01-2021图集P110页</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657.11</w:t>
            </w:r>
            <w:r/>
          </w:p>
        </w:tc>
      </w:tr>
      <w:tr>
        <w:trPr>
          <w:trHeight w:val="381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水平导向钻进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1、土壤类别：参地</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勘报告所示</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2、材质及规格：PE100级de315（壁厚15mm）PE管，SDR17，公称压力0.8Mpa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3、接口方式：热熔接口</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4、泥浆要求：按土质情况配泥浆；管外壁与土层的孔隙必须注水泥浆密实，水泥浆液要求详参设计图纸要求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5、管道检验及试验要求：闭水试验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6、含泥浆</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636.65</w:t>
            </w:r>
            <w:r/>
          </w:p>
        </w:tc>
      </w:tr>
      <w:tr>
        <w:trPr>
          <w:trHeight w:val="454"/>
        </w:trPr>
        <w:tc>
          <w:tcPr>
            <w:shd w:val="clear" w:color="auto" w:fill="auto"/>
            <w:tcBorders>
              <w:top w:val="single" w:color="auto"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弃运，弯头、三通等管件，不含法兰</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7、净长，不含检查井长度</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检查井、化粪池、泵井等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垫层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1、材料品种、规格：检查井等碎石垫层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361.06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垫层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1、材料品种、规格：检查井等C30砼底板</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2、厚度：15cm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790.10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砖砌体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1、部位：井壁等，矩形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2、材料品种、规格：Mu15标准砖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3、砂浆强度等级：M10水泥砂浆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703.38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砖砌体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1、部位：井壁等、圆形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2、材料品种、规格：Mu15标准砖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3、砂浆强度等级：M10水泥砂浆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811.55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水泥砂浆抹面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1、砂浆配合比：1:2水泥砂浆抹面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2、部位：井内壁</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41.64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水泥砂浆抹面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1、砂浆配合比：1:2水泥砂浆抹面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2、部位：井外壁</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37.79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预制混凝土板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1、部位：C30砼井圈、盖板等预制、安装（含模板，钢筋另计）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1591.37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预制构件钢筋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预制构件钢筋，综合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6673.79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1、Φ315塑料检查井--H=1M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3、规格：一次注塑成型HMCN系列,环刚度不小于8级Φ315轴向中空平壁管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313.12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1、Φ315塑料检查井--H=1.5M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3、规格：一次注塑成型HMCN系列,环刚度不小于8级Φ315轴向中空平壁管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428.88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1、Φ450塑料检查井--H=1M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3、规格：一次注塑成型HMCN系列,环刚度不小于8级Φ450轴向中空平壁管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446.45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1、Φ450塑料检查井--H=1.5M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3、规格：一次注塑成型HMCN系列,环刚度不小于8级Φ450轴向中空平壁管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607.04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1、Φ630塑料检查井--H=1M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3、规格：一次注塑成型HMCN系列,环刚度不小于8级Φ630轴向中空平壁管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875.71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1、Φ630塑料检查井--H=1.5M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3、规格：一次注塑成型HMCN系列,环刚度不小于8级Φ630轴向中空平壁管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1234.10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塑料检查井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1、Φ630塑料检查井--H=2M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2、垫层、基础材质及厚度：15cm粗砂垫层，基础尺寸详见08SS523--31</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3、规格：一次注塑成型HMCN系列,环刚度不小于8级Φ630轴向中空平壁管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4、防护井盖座另计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5、具体样式详见08SS523图集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1592.47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388.52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464.60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419.67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495.74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456.94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537.61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2、规格600*600（C250级）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412.01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2、规格600*600（D400级）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464.60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2、规格800*800（C250级）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453.88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2、规格800*800（C250级）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453.88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2、规格700*700（C250级）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432.95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1、钢纤维井盖座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2、规格700*700（D400级）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501.02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1、350*750钢纤维砼井盖座，C250级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353.80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1、700*320混凝土井盖座，C250级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299.26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1、500*360混凝土井盖座，C250级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269.87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626.39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796.23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720.15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2、规格700（D400级）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873.84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2、规格800（C250级）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853.01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井盖座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1、球墨铸铁井盖座</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2、规格800（D400级）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1372.95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更换井盖座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钢纤维井盖板更换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1、更换检查井井盖座，规格综合考虑，等级C250级钢纤维砼井盖座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453.88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钢纤维井盖板更换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1、更换检查井井盖座，规格综合考虑，D400级钢纤维砼井盖座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537.61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铸铁井盖板更换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1、更换检查井井盖座，规格综合考虑，D400级铸铁砼井盖座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873.84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雨水边井更换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1、更换雨水边井井盖座，规格综合考虑，钢纤维砼井盖座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332.94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雨水边井更换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1、更换雨水边井井盖座，规格综合考虑，混凝土井盖座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405.35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恢复工程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路床（槽）整形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1、路床整形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2、部位：车行道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粘层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1、材料品种：SBS改性乳化沥青</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2、喷油量：0.8kg/m2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沥青混凝土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1、名称：中粒式沥青砼道路</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2、A级70#石油沥青，集料采用石灰岩</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3、厚度：7cm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4、方式：人工摊铺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105.53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沥青混凝土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1、名称：中粒式沥青砼道路</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2、A级70#石油沥青，集料采用石灰岩</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3、厚度：7cm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4、方式：机械摊铺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103.44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沥青混凝土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1、名称：细粒式沥青砼道路（AC-13)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2、SBS改性沥青</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3、厚度：4cm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4、方式：人工摊铺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75.86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沥青混凝土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1、名称：细粒式沥青砼道路（AC-13)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2、SBS改性沥青</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3、厚度：4cm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4、方式：机械摊铺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74.15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玻纤格栅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1、材料品种、规格：玻纤格栅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2、搭接方式：按设计要求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10.25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钢筋网片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1、钢筋种类：三级钢，φ20mm内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6516.24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1、混凝土强度等级：C30商品砼</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2、厚度：30cm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3、工作内容：含模板、锯缝、灌缝、养生等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153.82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1、混凝土强度等级：C35商品砼</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2、厚度：30cm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3、工作内容：含模板、锯缝、灌缝、养生等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156.70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人行道整形碾压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1、路床整形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2、部位：人行道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人行道块料铺设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1、块料品种、规格：60厚道板砖</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2、基础、垫层：材料品种、厚度：3cm1：3干硬性水泥砂浆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97.68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块料面层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1、块料品种、规格：3cm厚花岗岩</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2、基础、垫层：材料品种、厚度：3cm1：3干硬性水泥砂浆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195.65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1、混凝土强度等级：C30商品砼，</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3、工作内容：含模板、锯缝、灌缝、养生等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66.38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1、混凝土强度等级：C30商品砼，</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3、工作内容：含模板、锯缝、灌缝、养生等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88.24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水泥混凝土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1、混凝土强度等级：C30商品砼，</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2、厚度：20cm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3、工作内容：含模板、锯缝、灌缝、养生等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110.10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碎石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1、石料规格：碎石垫层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2、厚度：7cm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3、人机配合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22.97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碎石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1、石料规格：碎石垫层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3、人机配合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31.90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碎石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1、石料规格：碎石垫层</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2、厚度：10cm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3、人工摊铺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36.44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浆砌块料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1、部位：挡土墙</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2、砂浆强度等级：M10浆砌块石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732.71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安砌侧（平、缘）石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1、混凝土平石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44.46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安砌侧（平、缘）石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1、混凝土侧石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69.05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安砌侧（平、缘）石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1、花岗岩平石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94.88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安砌侧（平、缘）石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1、花岗岩侧石</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3、30厚1:3水泥砂浆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171.83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河道驳岸及排水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垫层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337.76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垫层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C20混凝土垫层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483.34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混凝土基础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C25混凝土基础，含模板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528.98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混凝土挡墙墙身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C25混凝土墙身，含模板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1235.94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混凝土挡墙压顶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C25混凝土压顶，含模板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1200.67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金属栏杆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304不锈钢管栏杆，高度1.2m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463.03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石质栏杆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花岗岩栏杆，高度1.2米。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1273.34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混凝土栏杆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预制混凝土栏杆，高度1.2m。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520.91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水泵排水台班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清水泵 出口直径250mm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220.16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水泵排水台班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清水泵 出口直径200mm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140.63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水泵排水台班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清水泵 出口直径150mm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91.55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 其他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清淤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1、化粪池清淤</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2、装车运输，运距综合考虑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3、含弃置点费用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347.27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新旧管连接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1、与原有井接通的拆除、接通费用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2、管径综合考虑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1446.98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零星日工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1、用于管道连接时超越施工时零星人工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2、暂估量，最终按实际发生量计取，结算提供带参照物照片资料，并进行现场工程量确认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217.16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1、疏通管道，管径综合考虑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2、作业内容：含管道冲洗，疏通污水管道内污泥和杂物等、将污泥和杂物等装车外弃、必要的安全作业防护和在作业完毕后清理作业场地卫生等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检查井升降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1、检查井升降</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2、高度根据现场实际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3、利用原有井盖座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245.12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河道污水管口封墙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1、材质：水不漏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926.06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圆木桩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1、稍径15cm圆木桩，桩长4m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114.65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预制钢筋混凝土方桩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打预制钢筋混凝土方桩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2098.61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管道修复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1、管道修复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405.15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27724.91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施工护栏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1、钢丝网围挡，高度2m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2、含基础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127.33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施工护栏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1、钢丝网围挡，高度1.5m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2、含基础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92.61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施工护栏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1、水马维护</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2、高度不小于80cm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3、安装、改移、周转重复利用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4、长度按实际施工时维护的长度计取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34.73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施工护栏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1、彩钢板围挡，高度3m，满足（2021）199号文</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2、含基础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300.97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井字架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1、井深：2m内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144.38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井字架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1、井深：4m内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276.00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排水、降水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沟槽排水，管径300以上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围堰土方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围堰土方筑、拆及清运，以围堰填筑土方体积计算，最终以实际签证数量为准。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207.73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围堰木桩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围堰木桩打拔及使用费，以打拔圆木桩体积计算，最终以实际签证数量为准。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594.02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围堰钢板桩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围堰钢板桩打拔费，以打拔钢板桩重量计，最终以实际签证数量为准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602.73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围堰钢板桩租赁费，最终以实际签证数量为准。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吨.天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围堰竹帘片，最终以实际签证数量为准。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围堰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围堰土工布，最终以实际签证数量为准。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20.47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0.6m3挖掘机台班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0.6m3挖掘机台班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1849.48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1m3挖掘机台班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1m3挖掘机台班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2428.74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1m3以外挖掘机台班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1m3以外挖掘机台班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2749.62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吊机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吊机台班规格：8吨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1609.16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吊机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吊机台班规格：25吨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2226.28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自卸汽车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自卸机械台班规格：8吨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1317.66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临时封堵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临时气囊封堵：DN300以内（包含300mm）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632.17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临时封堵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临时气囊封堵：DN600以内（包含600mm）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1173.04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临时封堵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临时气囊封堵：DN800以内（包含800mm）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1446.27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临时封堵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临时气囊封堵：DN1000-DN1200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2818.63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临时封堵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临时气囊封堵：DN1200-DN1500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4213.11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成品栅栏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1、铁艺栏杆，高度1400mm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2、立柱150*150*5镀锌方管，间距2000mm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3、枪式立杆φ12螺纹钢，高度2200mm，间距110mm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4、横向三行双排30*3镀锌横杆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5、具体样式同场内原始栏杆，满足业主要求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300.97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1、地埋敷设镀锌方管20mm以内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31.11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1、地埋敷设镀锌方管32mm以内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46.85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1、地埋敷设镀锌方管50mm以内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68.11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1、地埋敷设镀锌方管70mm以内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84.16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1、地埋敷设镀锌方管100mm以内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117.33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1、地埋敷设镀锌方管150mm以内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155.10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1014"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7"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镀锌方管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1、地埋敷设镀锌方管200mm以内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224.01</w:t>
            </w:r>
            <w:r/>
          </w:p>
        </w:tc>
      </w:tr>
    </w:tbl>
    <w:p>
      <w:pPr>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tabs>
          <w:tab w:val="left" w:pos="753"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绿化迁移及补种</w:t>
      </w:r>
      <w:r/>
    </w:p>
    <w:tbl>
      <w:tblPr>
        <w:tblStyle w:val="693"/>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969"/>
        <w:gridCol w:w="6374"/>
        <w:gridCol w:w="759"/>
        <w:gridCol w:w="1340"/>
      </w:tblGrid>
      <w:tr>
        <w:trPr>
          <w:trHeight w:val="454"/>
        </w:trPr>
        <w:tc>
          <w:tcPr>
            <w:shd w:val="clear" w:color="auto" w:fill="auto"/>
            <w:tcBorders>
              <w:top w:val="single" w:color="000000" w:sz="8" w:space="0"/>
              <w:left w:val="single" w:color="000000" w:sz="8" w:space="0"/>
              <w:bottom w:val="single" w:color="000000" w:sz="4" w:space="0"/>
              <w:right w:val="single" w:color="000000" w:sz="4" w:space="0"/>
            </w:tcBorders>
            <w:tcMar>
              <w:left w:w="15" w:type="dxa"/>
              <w:top w:w="15" w:type="dxa"/>
              <w:right w:w="15" w:type="dxa"/>
            </w:tcMar>
            <w:tcW w:w="969"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6374"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759"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1340" w:type="dxa"/>
            <w:vAlign w:val="center"/>
            <w:vMerge w:val="restart"/>
            <w:textDirection w:val="lrTb"/>
            <w:noWrap w:val="false"/>
          </w:tcPr>
          <w:p>
            <w:pPr>
              <w:jc w:val="center"/>
              <w:keepLines w:val="0"/>
              <w:keepNext w:val="0"/>
              <w:widowControl/>
              <w:rPr>
                <w:rFonts w:hint="default" w:ascii="宋体" w:hAnsi="宋体" w:eastAsia="宋体" w:cs="宋体"/>
                <w:b/>
                <w:i w:val="0"/>
                <w:color w:val="auto"/>
                <w:sz w:val="24"/>
                <w:szCs w:val="24"/>
                <w:highlight w:val="none"/>
                <w:u w:val="none"/>
                <w:lang w:val="en-US"/>
              </w:rPr>
              <w:suppressLineNumbers w:val="0"/>
            </w:pPr>
            <w:r>
              <w:rPr>
                <w:rFonts w:hint="eastAsia" w:ascii="宋体" w:hAnsi="宋体" w:eastAsia="宋体" w:cs="宋体"/>
                <w:b/>
                <w:i w:val="0"/>
                <w:color w:val="auto"/>
                <w:sz w:val="24"/>
                <w:szCs w:val="24"/>
                <w:highlight w:val="none"/>
                <w:u w:val="none"/>
                <w:lang w:val="en-US" w:eastAsia="zh-CN" w:bidi="ar"/>
              </w:rPr>
              <w:t xml:space="preserve">单价</w:t>
            </w:r>
            <w:r>
              <w:rPr>
                <w:rFonts w:hint="eastAsia" w:ascii="宋体" w:hAnsi="宋体" w:cs="宋体"/>
                <w:b/>
                <w:i w:val="0"/>
                <w:color w:val="auto"/>
                <w:sz w:val="24"/>
                <w:szCs w:val="24"/>
                <w:highlight w:val="none"/>
                <w:u w:val="none"/>
                <w:lang w:val="en-US" w:eastAsia="zh-CN" w:bidi="ar"/>
              </w:rPr>
              <w:t xml:space="preserve">预算</w:t>
            </w:r>
            <w:r/>
          </w:p>
        </w:tc>
      </w:tr>
      <w:tr>
        <w:trPr>
          <w:trHeight w:val="454"/>
        </w:trPr>
        <w:tc>
          <w:tcPr>
            <w:shd w:val="clear" w:color="auto" w:fill="auto"/>
            <w:tcBorders>
              <w:top w:val="single" w:color="000000" w:sz="4" w:space="0"/>
              <w:left w:val="single" w:color="000000" w:sz="8" w:space="0"/>
              <w:bottom w:val="single" w:color="auto" w:sz="4" w:space="0"/>
              <w:right w:val="single" w:color="000000" w:sz="4" w:space="0"/>
            </w:tcBorders>
            <w:tcMar>
              <w:left w:w="15" w:type="dxa"/>
              <w:top w:w="15" w:type="dxa"/>
              <w:right w:w="15" w:type="dxa"/>
            </w:tcMar>
            <w:tcW w:w="969"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园林绿化工程</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759"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40"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1403"/>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lang w:val="en-US" w:eastAsia="zh-CN" w:bidi="ar"/>
              </w:rPr>
              <w:suppressLineNumbers w:val="0"/>
            </w:pPr>
            <w:r>
              <w:rPr>
                <w:rFonts w:hint="eastAsia" w:ascii="宋体" w:hAnsi="宋体" w:eastAsia="宋体" w:cs="宋体"/>
                <w:i w:val="0"/>
                <w:color w:val="auto"/>
                <w:sz w:val="24"/>
                <w:szCs w:val="24"/>
                <w:highlight w:val="none"/>
                <w:u w:val="none"/>
                <w:lang w:val="en-US" w:eastAsia="zh-CN" w:bidi="ar"/>
              </w:rPr>
              <w:t xml:space="preserve">栽植乔木（迁出及回迁）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1、种类：常绿乔木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2、规格：胸径25cm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3、养护期：三级养护，养护周期一年、包存活</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4、苗木起挖、移植、运输、寄存，以及绿化恢复时苗木起挖、运输、种植等全部费用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5、苗木运距、寄存场地租赁费、寄存期养护费用均由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w:t>
            </w:r>
            <w:r/>
          </w:p>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行考虑</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株</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6859.96</w:t>
            </w:r>
            <w:r/>
          </w:p>
        </w:tc>
      </w:tr>
      <w:tr>
        <w:trPr>
          <w:trHeight w:val="2553"/>
        </w:trPr>
        <w:tc>
          <w:tcPr>
            <w:shd w:val="clear" w:color="auto" w:fill="auto"/>
            <w:tcBorders>
              <w:top w:val="single" w:color="auto"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栽植乔木（迁出及回迁）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1、种类：常绿乔木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2、规格：胸径40cm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3、养护期：三级养护，养护周期一年、包存活</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4、苗木起挖、移植、运输、寄存，以及绿化恢复时苗木起挖、运输、种植等全部费用</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5、苗木运距、寄存场地租赁费、寄存期养护费用均由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单位自行考虑</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株</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16084.87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栽植灌木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1、种类：红叶石楠，高度20-30cm，蓬径20-30cm,36株/m2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2、三级养护，养护期一年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64.64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铺种草皮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1、种类：百慕大，满铺</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2、三级养护，养护期一年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21.18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整理绿化用地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1、绿地整理，人机配合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树木支撑架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树棍四脚井字桩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45.37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草绳绕树干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1、胸径（干径）：25cm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2、草绳所绕树干高度：2m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50.18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7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草绳绕树干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1、胸径（干径）：40cm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2、草绳所绕树干高度：2m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0"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97.99</w:t>
            </w:r>
            <w:r/>
          </w:p>
        </w:tc>
      </w:tr>
    </w:tbl>
    <w:p>
      <w:pPr>
        <w:spacing w:line="360" w:lineRule="auto"/>
        <w:tabs>
          <w:tab w:val="left" w:pos="753"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numPr>
          <w:ilvl w:val="0"/>
          <w:numId w:val="0"/>
        </w:numPr>
        <w:spacing w:line="360" w:lineRule="auto"/>
        <w:tabs>
          <w:tab w:val="left" w:pos="753"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（3）安装</w:t>
      </w:r>
      <w:r/>
    </w:p>
    <w:tbl>
      <w:tblPr>
        <w:tblStyle w:val="693"/>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985"/>
        <w:gridCol w:w="6384"/>
        <w:gridCol w:w="746"/>
        <w:gridCol w:w="1327"/>
      </w:tblGrid>
      <w:tr>
        <w:trPr>
          <w:trHeight w:val="454"/>
        </w:trPr>
        <w:tc>
          <w:tcPr>
            <w:shd w:val="clear" w:color="auto" w:fill="auto"/>
            <w:tcBorders>
              <w:top w:val="single" w:color="000000" w:sz="8" w:space="0"/>
              <w:left w:val="single" w:color="000000" w:sz="8" w:space="0"/>
              <w:bottom w:val="single" w:color="000000" w:sz="4" w:space="0"/>
              <w:right w:val="single" w:color="000000" w:sz="4" w:space="0"/>
            </w:tcBorders>
            <w:tcMar>
              <w:left w:w="15" w:type="dxa"/>
              <w:top w:w="15" w:type="dxa"/>
              <w:right w:w="15" w:type="dxa"/>
            </w:tcMar>
            <w:tcW w:w="985"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6384"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746" w:type="dxa"/>
            <w:vAlign w:val="center"/>
            <w:vMerge w:val="restart"/>
            <w:textDirection w:val="lrTb"/>
            <w:noWrap w:val="false"/>
          </w:tcPr>
          <w:p>
            <w:pPr>
              <w:jc w:val="center"/>
              <w:keepLines w:val="0"/>
              <w:keepNext w:val="0"/>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Mar>
              <w:left w:w="15" w:type="dxa"/>
              <w:top w:w="15" w:type="dxa"/>
              <w:right w:w="15" w:type="dxa"/>
            </w:tcMar>
            <w:tcW w:w="1327" w:type="dxa"/>
            <w:vAlign w:val="center"/>
            <w:vMerge w:val="restart"/>
            <w:textDirection w:val="lrTb"/>
            <w:noWrap w:val="false"/>
          </w:tcPr>
          <w:p>
            <w:pPr>
              <w:jc w:val="center"/>
              <w:keepLines w:val="0"/>
              <w:keepNext w:val="0"/>
              <w:widowControl/>
              <w:rPr>
                <w:rFonts w:hint="default" w:ascii="宋体" w:hAnsi="宋体" w:eastAsia="宋体" w:cs="宋体"/>
                <w:b/>
                <w:i w:val="0"/>
                <w:color w:val="auto"/>
                <w:sz w:val="24"/>
                <w:szCs w:val="24"/>
                <w:highlight w:val="none"/>
                <w:u w:val="none"/>
                <w:lang w:val="en-US"/>
              </w:rPr>
              <w:suppressLineNumbers w:val="0"/>
            </w:pPr>
            <w:r>
              <w:rPr>
                <w:rFonts w:hint="eastAsia" w:ascii="宋体" w:hAnsi="宋体" w:eastAsia="宋体" w:cs="宋体"/>
                <w:b/>
                <w:i w:val="0"/>
                <w:color w:val="auto"/>
                <w:sz w:val="24"/>
                <w:szCs w:val="24"/>
                <w:highlight w:val="none"/>
                <w:u w:val="none"/>
                <w:lang w:val="en-US" w:eastAsia="zh-CN" w:bidi="ar"/>
              </w:rPr>
              <w:t xml:space="preserve">单价</w:t>
            </w:r>
            <w:r>
              <w:rPr>
                <w:rFonts w:hint="eastAsia" w:ascii="宋体" w:hAnsi="宋体" w:cs="宋体"/>
                <w:b/>
                <w:i w:val="0"/>
                <w:color w:val="auto"/>
                <w:sz w:val="24"/>
                <w:szCs w:val="24"/>
                <w:highlight w:val="none"/>
                <w:u w:val="none"/>
                <w:lang w:val="en-US" w:eastAsia="zh-CN" w:bidi="ar"/>
              </w:rPr>
              <w:t xml:space="preserve">预算</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通用安装工程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2.规格：GNWQ15-18-2.2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2206.43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2.规格：65WQX25-10-2.2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1865.80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2.规格：65WQX25-15-3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1962.83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2.规格：100WQ-100-30-15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8473.08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2.规格：65WQX25-12-2.2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1962.83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2.规格：100WQX100-7-5.5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2780.26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2.规格：100WQX50-7-3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2091.06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1.名称：潜污泵更换，质保2年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2.规格：80WQX50-7-3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2091.06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1.名称：自吸泵更换，质保2年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2.规格：65ZWL30-25  KW5.5-2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6858.38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泵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1.名称：自吸泵更换，质保2年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2.规格：80ZWL65-25   KW11-2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3.拆除的设备交由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8595.12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1.材质：热镀锌钢管更换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2.规格：DN32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3.连接形式：丝扣连接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77.59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3.连接形式：电熔连接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71.62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1.材质：PE弯头更换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3.连接形式：电熔</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17.48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法兰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1.材质：塑料法兰更换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110.59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1.材质：镀锌钢管更换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3.连接形式：丝扣连接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90.59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1.材质：镀锌钢管更换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3.连接形式：丝扣连接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99.97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法兰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1.材质：碳钢法兰更换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107.96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1.类型：止回阀更换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533.53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1.材质：弯头更换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17.96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3.连接形式：热熔连接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73.92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1.类型：闸阀更换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484.55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软接头(软管)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1.材质：软接头更换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241.35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1.材质：三通更换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27.18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1.材质：直接更换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14.36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镀锌钢管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1.材质：大小头更换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2.规格：DN65*50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14.36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3.连接形式：热熔连接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 90°弯头更换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3.连接形式：电熔</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 45°弯头更换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3.连接形式：电熔</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22.48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1.类型：止回阀更换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404.35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1.类型：闸阀更换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590.42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自动耦合装置更换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714.22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1.材质：大小头更换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2.规格：DN100*65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31.46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塑料管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1.材质：PE管更换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3.连接形式：热熔连接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4.压力试验及吹、洗设计要求：压力试验</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5.安装部位：室内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6.介质：污水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7.管件主材费另计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8.拆除的材料交由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99.88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1.类型：止回阀更换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533.53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法兰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1.材质：碳钢更换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154.02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1.类型：闸阀更换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724.37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1.类型：止回阀更换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2.规格、压力等级：DN125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1061.28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1.类型：闸阀更换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2.规格、压力等级：DN125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924.81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盖板、井圈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1.构件名称：玻璃钢盖板更换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2.构件尺寸：70*100*5cm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351.20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盖板、井圈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1.构件名称：玻璃钢盖板更换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2.构件尺寸：60*100*5cm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313.81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盖板、井圈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1.构件名称：玻璃钢盖板更换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2.构件尺寸：60*110*5cm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336.04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盖板、井圈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1.构件名称：玻璃钢盖板更换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2.构件尺寸：75*100*5cm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370.39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盖板、井圈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1.构件名称：玻璃钢盖板更换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2.构件尺寸：76*100*5cm</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374.43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29.55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2.规格：YJV-4*10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58.93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不锈钢链条更换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1.规格：5号</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220.07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格栅更换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1.材质：镀锌管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1600.51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1.名称：成套控制电箱更换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2.规格：400*500mm， 一控一，5KW</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1358.78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1.名称：控制电箱更换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1584.28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1.名称：控制箱维修</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2.规格：维修控制板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394.62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潜污泵不锈钢导杆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1.潜污泵不锈钢导杆更换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325.10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1.名称：三相控制柜更换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2.规格：400*500mm，二控二，5KW</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2148.03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导杆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1.潜污泵不锈钢导杆更换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2.Φ4.0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325.10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自动耦合装置更换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1014.32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1.类型：格栅球阀更换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337.67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1.类型：格栅球阀更换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840.67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物位检测仪表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1.名称：5M液位控制器更换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210.72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浮标液面计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1.规格：5米浮标液面计更换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1588.29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管道焊接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1.焊接DN100管道</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112.75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1.名称：三相控制柜更换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2148.03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管道修复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1.镀锌钢管DN70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789.24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2.规格：YJV-3*2.5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18.99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2.规格：YJV-3*4</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23.25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2.规格：YJV-3*6</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29.83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2.规格：YJV-5*6</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47.87</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2.规格：YJV-5*10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70.22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电力电缆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1.名称：铜芯绝缘电缆</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2.规格：YJV-5*16</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111.05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2.规格：DN25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39.54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2.规格：DN32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44.09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62.66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2.规格：DN70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109.31</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2.规格：DN80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115.42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1.名称：热镀锌钢管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2.规格：DN100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3.配置形式：明配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133.99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1.名称：塑料管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2.规格：PE25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3.配置形式：埋地敷设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12.08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1.名称：塑料管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2.规格：PE32</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3.配置形式：埋地敷设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1.名称：塑料管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2.规格：PE40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3.配置形式：埋地敷设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16.85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配管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1.名称：塑料管</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2.规格：PE50</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3.配置形式：埋地敷设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19.76</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成套配电箱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1.名称：水泵控制箱更换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1471.53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149.04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182.20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226.70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272.75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356.69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419.44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557.02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1.规格：DN250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710.20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抢修接头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1.规格：DN300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886.32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挖沟槽土方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1.挖填土</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2.土类别：综合土</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3.人机配合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33.65</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其他电器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1.名称：交流接触器更换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2.极数：3 极</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3.使用类别：AC-3</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4.额定工作电流：9A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5.约定发热电流：18A</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6.线圈参数：交流 220V，50/60Hz</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7.拆除的材料交由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222.32</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低压电气开关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空开更换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32A~100A综合考虑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70.03</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低压电气开关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漏保更换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2P 10A~63A综合考虑</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125.84</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组件(卡件)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plc模块更换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639.30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显示仪表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1.名称：HMI 触摸屏更换，三年质保</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10 寸彩色显示屏，触摸 + 按键操作，256色，带工业通讯接口，面板嵌入式安装</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8507.00</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其他电器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开关电源更换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220转24v</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322.78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金属阀门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1.类型：止回阀更换</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2.规格、压力等级：DN65</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3.连接形式：法兰连接</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4.拆除的材料交由</w:t>
            </w:r>
            <w:r>
              <w:rPr>
                <w:rFonts w:hint="eastAsia" w:ascii="宋体" w:hAnsi="宋体" w:cs="宋体"/>
                <w:i w:val="0"/>
                <w:color w:val="auto"/>
                <w:sz w:val="24"/>
                <w:szCs w:val="24"/>
                <w:highlight w:val="none"/>
                <w:u w:val="none"/>
                <w:lang w:val="en-US" w:eastAsia="zh-CN" w:bidi="ar"/>
              </w:rPr>
              <w:t xml:space="preserve">响应</w:t>
            </w:r>
            <w:r>
              <w:rPr>
                <w:rFonts w:hint="eastAsia" w:ascii="宋体" w:hAnsi="宋体" w:eastAsia="宋体" w:cs="宋体"/>
                <w:i w:val="0"/>
                <w:color w:val="auto"/>
                <w:sz w:val="24"/>
                <w:szCs w:val="24"/>
                <w:highlight w:val="none"/>
                <w:u w:val="none"/>
                <w:lang w:val="en-US" w:eastAsia="zh-CN" w:bidi="ar"/>
              </w:rPr>
              <w:t xml:space="preserve">单位自行处置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431.38</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其他电器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1.名称：三相变频器，质保两年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2.规格：额定功率 45kW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24528.49</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Mar>
              <w:left w:w="15" w:type="dxa"/>
              <w:top w:w="15" w:type="dxa"/>
              <w:right w:w="15" w:type="dxa"/>
            </w:tcMar>
            <w:tcW w:w="985"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84" w:type="dxa"/>
            <w:vAlign w:val="center"/>
            <w:textDirection w:val="lrTb"/>
            <w:noWrap w:val="false"/>
          </w:tcPr>
          <w:p>
            <w:pPr>
              <w:jc w:val="lef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其他电器 </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1.名称：三相变频器，质保两年</w:t>
            </w:r>
            <w:r>
              <w:rPr>
                <w:rFonts w:hint="eastAsia" w:ascii="宋体" w:hAnsi="宋体" w:eastAsia="宋体" w:cs="宋体"/>
                <w:i w:val="0"/>
                <w:color w:val="auto"/>
                <w:sz w:val="24"/>
                <w:szCs w:val="24"/>
                <w:highlight w:val="none"/>
                <w:u w:val="none"/>
                <w:lang w:val="en-US" w:eastAsia="zh-CN" w:bidi="ar"/>
              </w:rPr>
              <w:br/>
            </w:r>
            <w:r>
              <w:rPr>
                <w:rFonts w:hint="eastAsia" w:ascii="宋体" w:hAnsi="宋体" w:eastAsia="宋体" w:cs="宋体"/>
                <w:i w:val="0"/>
                <w:color w:val="auto"/>
                <w:sz w:val="24"/>
                <w:szCs w:val="24"/>
                <w:highlight w:val="none"/>
                <w:u w:val="none"/>
                <w:lang w:val="en-US" w:eastAsia="zh-CN" w:bidi="ar"/>
              </w:rPr>
              <w:t xml:space="preserve">2.规格：额定功率 37kW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6" w:type="dxa"/>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right"/>
              <w:keepLines w:val="0"/>
              <w:keepNext w:val="0"/>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18857.03</w:t>
            </w:r>
            <w:r/>
          </w:p>
        </w:tc>
      </w:tr>
    </w:tbl>
    <w:p>
      <w:pPr>
        <w:ind w:firstLine="480"/>
        <w:spacing w:line="360" w:lineRule="auto"/>
        <w:tabs>
          <w:tab w:val="left" w:pos="753" w:leader="none"/>
        </w:tabs>
        <w:rPr>
          <w:rFonts w:hint="default" w:ascii="宋体" w:hAnsi="宋体" w:eastAsia="宋体"/>
          <w:color w:val="auto"/>
          <w:sz w:val="24"/>
          <w:szCs w:val="24"/>
          <w:highlight w:val="none"/>
          <w:lang w:val="en-US" w:eastAsia="zh-CN"/>
        </w:rPr>
      </w:pPr>
      <w:r>
        <w:rPr>
          <w:rFonts w:hint="eastAsia" w:ascii="宋体" w:hAnsi="宋体"/>
          <w:color w:val="auto"/>
          <w:sz w:val="24"/>
          <w:highlight w:val="none"/>
          <w:lang w:val="en-US" w:eastAsia="zh-CN"/>
        </w:rPr>
        <w:t xml:space="preserve">项目按实结算，合同期内，最终按实结算金额总金额不可超采购预算。</w:t>
      </w:r>
      <w:r/>
    </w:p>
    <w:p>
      <w:pPr>
        <w:spacing w:line="360" w:lineRule="auto"/>
        <w:tabs>
          <w:tab w:val="left" w:pos="753"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三</w:t>
      </w:r>
      <w:r>
        <w:rPr>
          <w:rFonts w:hint="eastAsia" w:ascii="宋体" w:hAnsi="宋体" w:eastAsia="宋体"/>
          <w:color w:val="auto"/>
          <w:sz w:val="24"/>
          <w:szCs w:val="24"/>
          <w:highlight w:val="none"/>
        </w:rPr>
        <w:t xml:space="preserve">、磋商有关说明：</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、响应单位所提供的相关货物或服务应符合国家有关标准和规范，遵循磋商采购文件的要求。</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、响应文件应如实进行实质性响应，否则其响应文件将被拒绝。响应单位在其响应文件中对于采购文件已提供以及未提供的货物或服务情况均须进行实质性响应，否则其响应文件将有被拒绝的可能。</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、供应商提供的技术资料必须真实、准确，如提供的参数虚假或对采购文件所要求说明的情况故意隐瞒或虚报，按《中华人民共和国政府采购法》第七十七条的相关办法处理。</w:t>
      </w:r>
      <w:r/>
    </w:p>
    <w:p>
      <w:pPr>
        <w:ind w:firstLine="480"/>
        <w:spacing w:line="360" w:lineRule="auto"/>
        <w:tabs>
          <w:tab w:val="left" w:pos="753" w:leader="none"/>
        </w:tabs>
        <w:rPr>
          <w:rFonts w:ascii="宋体" w:hAnsi="宋体" w:eastAsia="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w:t>
      </w:r>
      <w:r>
        <w:rPr>
          <w:rFonts w:hint="eastAsia" w:ascii="宋体" w:hAnsi="宋体" w:eastAsia="宋体" w:cs="宋体"/>
          <w:b w:val="0"/>
          <w:bCs w:val="0"/>
          <w:color w:val="auto"/>
          <w:sz w:val="24"/>
          <w:highlight w:val="none"/>
        </w:rPr>
        <w:t xml:space="preserve">标志产品</w:t>
      </w:r>
      <w:r>
        <w:rPr>
          <w:rFonts w:hint="eastAsia" w:ascii="宋体" w:hAnsi="宋体" w:eastAsia="宋体" w:cs="宋体"/>
          <w:color w:val="auto"/>
          <w:sz w:val="24"/>
          <w:highlight w:val="none"/>
        </w:rPr>
        <w:t xml:space="preserve">政府采购执行机制的通知》（财库〔2019〕9号）等相关文件的规定，对属于《节能产品政府采购品目清单》中强制采购范围内产品的，供应商须提供</w:t>
      </w:r>
      <w:r>
        <w:rPr>
          <w:rFonts w:hint="eastAsia" w:ascii="宋体" w:hAnsi="宋体" w:eastAsia="宋体" w:cs="宋体"/>
          <w:color w:val="auto"/>
          <w:sz w:val="24"/>
          <w:highlight w:val="none"/>
          <w:lang w:val="en-US" w:eastAsia="zh-CN"/>
        </w:rPr>
        <w:t xml:space="preserve">该产品</w:t>
      </w:r>
      <w:r>
        <w:rPr>
          <w:rFonts w:hint="eastAsia" w:ascii="宋体" w:hAnsi="宋体" w:eastAsia="宋体" w:cs="宋体"/>
          <w:color w:val="auto"/>
          <w:sz w:val="24"/>
          <w:highlight w:val="none"/>
        </w:rPr>
        <w:t xml:space="preserve">有效期之内的节能产品认证证书，</w:t>
      </w:r>
      <w:r>
        <w:rPr>
          <w:rFonts w:hint="eastAsia" w:ascii="宋体" w:hAnsi="宋体" w:eastAsia="宋体" w:cs="宋体"/>
          <w:color w:val="auto"/>
          <w:sz w:val="24"/>
          <w:highlight w:val="none"/>
          <w:lang w:val="en-US" w:eastAsia="zh-CN"/>
        </w:rPr>
        <w:t xml:space="preserve">未提供的</w:t>
      </w:r>
      <w:r>
        <w:rPr>
          <w:rFonts w:hint="eastAsia" w:ascii="宋体" w:hAnsi="宋体" w:eastAsia="宋体" w:cs="宋体"/>
          <w:color w:val="auto"/>
          <w:sz w:val="24"/>
          <w:highlight w:val="none"/>
        </w:rPr>
        <w:t xml:space="preserve">视为未实质性响应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上述品目清单可通过“中国政府采购网”（http://www.ccgp.gov.cn）查询。</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highlight w:val="none"/>
          <w:lang w:val="en-US" w:eastAsia="zh-CN"/>
        </w:rPr>
        <w:t xml:space="preserve">其他未列明行业</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983"/>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、凡涉及采购文件的补充说明和修改，均以中国政府采购网中央主网、江苏政府采购网、</w:t>
      </w:r>
      <w:r>
        <w:rPr>
          <w:rFonts w:hint="eastAsia" w:hAnsi="宋体" w:eastAsia="宋体" w:cs="宋体"/>
          <w:bCs/>
          <w:color w:val="auto"/>
          <w:sz w:val="24"/>
          <w:szCs w:val="24"/>
          <w:highlight w:val="none"/>
          <w:lang w:eastAsia="zh-CN"/>
        </w:rPr>
        <w:t xml:space="preserve">苏州市政府采购网</w:t>
      </w:r>
      <w:r>
        <w:rPr>
          <w:rFonts w:hint="eastAsia" w:ascii="宋体" w:hAnsi="宋体" w:eastAsia="宋体" w:cs="宋体"/>
          <w:bCs/>
          <w:color w:val="auto"/>
          <w:sz w:val="24"/>
          <w:szCs w:val="24"/>
          <w:highlight w:val="none"/>
        </w:rPr>
        <w:t xml:space="preserve">发布的文件为准。</w:t>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评审办法及评分标准</w:t>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一、评审方法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1、本次评审采用综合评分法，即在满足磋商文件实质性要求前提下，根据磋商文件中规定的评审标准和各项因素进行综合评审，按照总得分由高到低顺序推荐3名成交候选供应商。</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评审得分相同的，按照最后报价由低到高的顺序推荐。</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评审得分且最后报价</w:t>
      </w:r>
      <w:r>
        <w:rPr>
          <w:rFonts w:hint="eastAsia" w:ascii="宋体" w:hAnsi="宋体"/>
          <w:color w:val="auto"/>
          <w:sz w:val="24"/>
          <w:szCs w:val="24"/>
          <w:highlight w:val="none"/>
          <w:lang w:val="en-US" w:eastAsia="zh-CN"/>
        </w:rPr>
        <w:t xml:space="preserve">都</w:t>
      </w:r>
      <w:r>
        <w:rPr>
          <w:rFonts w:hint="eastAsia" w:ascii="宋体" w:hAnsi="宋体" w:eastAsia="宋体"/>
          <w:color w:val="auto"/>
          <w:sz w:val="24"/>
          <w:szCs w:val="24"/>
          <w:highlight w:val="none"/>
        </w:rPr>
        <w:t xml:space="preserve">相同的，按照技术指标优劣顺序推荐。</w:t>
      </w:r>
      <w:r/>
    </w:p>
    <w:p>
      <w:pPr>
        <w:ind w:firstLine="480"/>
        <w:spacing w:line="360" w:lineRule="auto"/>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 xml:space="preserve">2、评审时，磋商小组各成员独立对每个有效供应商的响应文件进行评价、打分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然后汇总每个供应商每项评分因素的得分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将磋商小组各成员对响应文件的评审评分按算术平均法汇总，计算出每个供应商的评委评审得分</w:t>
      </w:r>
      <w:r>
        <w:rPr>
          <w:rFonts w:hint="eastAsia" w:ascii="宋体" w:hAnsi="宋体" w:eastAsia="宋体" w:cs="Times New Roman"/>
          <w:color w:val="auto"/>
          <w:sz w:val="24"/>
          <w:szCs w:val="24"/>
          <w:highlight w:val="none"/>
          <w:lang w:eastAsia="zh-CN"/>
        </w:rPr>
        <w:t xml:space="preserve">；报价得分按文件规定的计算公式直接计算取得</w:t>
      </w:r>
      <w:r>
        <w:rPr>
          <w:rFonts w:hint="eastAsia" w:ascii="宋体" w:hAnsi="宋体" w:eastAsia="宋体" w:cs="Times New Roman"/>
          <w:color w:val="auto"/>
          <w:sz w:val="24"/>
          <w:szCs w:val="24"/>
          <w:highlight w:val="none"/>
        </w:rPr>
        <w:t xml:space="preserve">；评委评审得分和报价得分相加为</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的总得分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计算结果均四舍五入保留两位小数。</w:t>
      </w:r>
      <w:r/>
    </w:p>
    <w:p>
      <w:pPr>
        <w:ind w:firstLine="480"/>
        <w:spacing w:line="360" w:lineRule="auto"/>
        <w:rPr>
          <w:rFonts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3、政府采购政策功能落实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针对中小型企业、残疾人福利企业和监狱企业的评审：</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%，工程项目为5%，用扣除后的价格参与评审，如扣除后的价格为最低价的，则作为评标基准价，</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①填报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w:t>
      </w:r>
      <w:r>
        <w:rPr>
          <w:rFonts w:ascii="宋体" w:hAnsi="宋体" w:eastAsia="宋体"/>
          <w:color w:val="auto"/>
          <w:sz w:val="24"/>
          <w:szCs w:val="24"/>
          <w:highlight w:val="none"/>
        </w:rPr>
        <w:t xml:space="preserve">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b/>
          <w:bCs/>
          <w:color w:val="auto"/>
          <w:sz w:val="24"/>
          <w:szCs w:val="24"/>
          <w:highlight w:val="none"/>
        </w:rPr>
      </w:pPr>
      <w:r>
        <w:rPr>
          <w:rFonts w:hint="eastAsia" w:ascii="宋体" w:hAnsi="宋体" w:cs="宋体"/>
          <w:b/>
          <w:bCs/>
          <w:color w:val="auto"/>
          <w:sz w:val="24"/>
          <w:highlight w:val="none"/>
        </w:rPr>
        <w:t xml:space="preserve">根据《关于印发&lt;苏州市政府采购促进中小企业发展实施意见&gt;的通知》（苏财购〔2022〕16号）相关要求，本项目为专门面向中小企业采购的项目，不再执行</w:t>
      </w:r>
      <w:r>
        <w:rPr>
          <w:rFonts w:hint="eastAsia" w:ascii="宋体" w:hAnsi="宋体" w:cs="宋体"/>
          <w:b/>
          <w:bCs/>
          <w:color w:val="auto"/>
          <w:sz w:val="24"/>
          <w:highlight w:val="none"/>
          <w:lang w:eastAsia="zh-CN"/>
        </w:rPr>
        <w:t xml:space="preserve">以上</w:t>
      </w:r>
      <w:r>
        <w:rPr>
          <w:rFonts w:hint="eastAsia" w:ascii="宋体" w:hAnsi="宋体" w:cs="宋体"/>
          <w:b/>
          <w:bCs/>
          <w:color w:val="auto"/>
          <w:sz w:val="24"/>
          <w:highlight w:val="none"/>
        </w:rPr>
        <w:t xml:space="preserve">价格评审优惠的扶持政策</w:t>
      </w:r>
      <w:r>
        <w:rPr>
          <w:rFonts w:hint="eastAsia" w:ascii="宋体" w:hAnsi="宋体" w:eastAsia="宋体"/>
          <w:b/>
          <w:bCs/>
          <w:color w:val="auto"/>
          <w:sz w:val="24"/>
          <w:szCs w:val="24"/>
          <w:highlight w:val="none"/>
        </w:rPr>
        <w:t xml:space="preserve">。</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spacing w:line="360" w:lineRule="auto"/>
        <w:rPr>
          <w:rFonts w:ascii="宋体" w:hAnsi="宋体" w:eastAsia="宋体"/>
          <w:b/>
          <w:color w:val="auto"/>
          <w:sz w:val="24"/>
          <w:szCs w:val="24"/>
          <w:highlight w:val="none"/>
        </w:rPr>
      </w:pPr>
      <w:r/>
      <w:bookmarkStart w:id="42" w:name="_Toc227047097"/>
      <w:r/>
      <w:bookmarkStart w:id="43" w:name="_Toc227034744"/>
      <w:r/>
      <w:bookmarkStart w:id="44" w:name="_Toc226971675"/>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一</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价格基准分（</w:t>
      </w:r>
      <w:r>
        <w:rPr>
          <w:rFonts w:hint="eastAsia" w:ascii="宋体" w:hAnsi="宋体"/>
          <w:b/>
          <w:color w:val="auto"/>
          <w:sz w:val="24"/>
          <w:szCs w:val="24"/>
          <w:highlight w:val="none"/>
          <w:lang w:val="en-US" w:eastAsia="zh-CN"/>
        </w:rPr>
        <w:t xml:space="preserve">3</w:t>
      </w:r>
      <w:r>
        <w:rPr>
          <w:rFonts w:hint="eastAsia" w:ascii="宋体" w:hAnsi="宋体" w:eastAsia="宋体"/>
          <w:b/>
          <w:color w:val="auto"/>
          <w:sz w:val="24"/>
          <w:szCs w:val="24"/>
          <w:highlight w:val="none"/>
          <w:lang w:val="en-US" w:eastAsia="zh-CN"/>
        </w:rPr>
        <w:t xml:space="preserve">0</w:t>
      </w:r>
      <w:r>
        <w:rPr>
          <w:rFonts w:hint="eastAsia" w:ascii="宋体" w:hAnsi="宋体" w:eastAsia="宋体"/>
          <w:b/>
          <w:color w:val="auto"/>
          <w:sz w:val="24"/>
          <w:szCs w:val="24"/>
          <w:highlight w:val="none"/>
        </w:rPr>
        <w:t xml:space="preserve">分）</w:t>
      </w:r>
      <w:bookmarkEnd w:id="42"/>
      <w:bookmarkEnd w:id="43"/>
      <w:bookmarkEnd w:id="44"/>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第一步：磋商报价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为有效磋商报价</w:t>
      </w:r>
      <w:r>
        <w:rPr>
          <w:rFonts w:hint="eastAsia" w:ascii="宋体" w:hAnsi="宋体" w:cs="宋体"/>
          <w:color w:val="auto"/>
          <w:sz w:val="24"/>
          <w:szCs w:val="24"/>
          <w:highlight w:val="none"/>
          <w:lang w:eastAsia="zh-CN"/>
        </w:rPr>
        <w:t xml:space="preserve">，否则</w:t>
      </w:r>
      <w:r>
        <w:rPr>
          <w:rFonts w:hint="eastAsia" w:ascii="宋体" w:hAnsi="宋体" w:eastAsia="宋体" w:cs="宋体"/>
          <w:color w:val="auto"/>
          <w:sz w:val="24"/>
          <w:szCs w:val="24"/>
          <w:highlight w:val="none"/>
        </w:rPr>
        <w:t xml:space="preserve">为未实质性响应文件，不参与评审。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第二步：在所有有效磋商报价中满足采购文件要求，且最后报价最低</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优惠率最高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的磋商报价为评标基准价，其价格分为</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分，其他磋商供应商的价格分按照下列公式计算（计算结果四舍五入保留两位小数）</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磋商报价得分＝【（1-磋商基准</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率）/（1-磋商响应</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%×100</w:t>
      </w:r>
      <w:r/>
    </w:p>
    <w:p>
      <w:pPr>
        <w:ind w:firstLine="211"/>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项目方案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分）</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总体概述：</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概述、总体安排、及</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部署及</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段划分，具有可操作性强，内容描述详细的得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2、项目</w:t>
      </w:r>
      <w:r>
        <w:rPr>
          <w:rFonts w:hint="eastAsia" w:ascii="宋体" w:hAnsi="宋体" w:eastAsia="宋体" w:cs="宋体"/>
          <w:color w:val="auto"/>
          <w:sz w:val="24"/>
          <w:szCs w:val="24"/>
          <w:highlight w:val="none"/>
        </w:rPr>
        <w:t xml:space="preserve">总进度计划：关于本</w:t>
      </w:r>
      <w:r>
        <w:rPr>
          <w:rFonts w:hint="eastAsia" w:ascii="宋体" w:hAnsi="宋体" w:cs="宋体"/>
          <w:color w:val="auto"/>
          <w:sz w:val="24"/>
          <w:szCs w:val="24"/>
          <w:highlight w:val="none"/>
          <w:lang w:val="en-US" w:eastAsia="zh-CN"/>
        </w:rPr>
        <w:t xml:space="preserve">项目实施</w:t>
      </w:r>
      <w:r>
        <w:rPr>
          <w:rFonts w:hint="eastAsia" w:ascii="宋体" w:hAnsi="宋体" w:eastAsia="宋体" w:cs="宋体"/>
          <w:color w:val="auto"/>
          <w:sz w:val="24"/>
          <w:szCs w:val="24"/>
          <w:highlight w:val="none"/>
        </w:rPr>
        <w:t xml:space="preserve">进度计划的描述，以及为完成该计划所定措施，具有可操作性强，内容描述详细的得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3、项目</w:t>
      </w:r>
      <w:r>
        <w:rPr>
          <w:rFonts w:hint="eastAsia" w:ascii="宋体" w:hAnsi="宋体" w:eastAsia="宋体" w:cs="宋体"/>
          <w:color w:val="auto"/>
          <w:sz w:val="24"/>
          <w:szCs w:val="24"/>
          <w:highlight w:val="none"/>
          <w:lang w:val="en-US" w:eastAsia="zh-CN" w:bidi="ar"/>
        </w:rPr>
        <w:t xml:space="preserve">现场平面布置和临时设施、临时布置：关于</w:t>
      </w:r>
      <w:r>
        <w:rPr>
          <w:rFonts w:hint="eastAsia" w:ascii="宋体" w:hAnsi="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lang w:val="en-US" w:eastAsia="zh-CN" w:bidi="ar"/>
        </w:rPr>
        <w:t xml:space="preserve">现场平面布置和临时设施、临时布置的科学性、合理性、</w:t>
      </w:r>
      <w:r>
        <w:rPr>
          <w:rFonts w:hint="eastAsia" w:ascii="宋体" w:hAnsi="宋体" w:eastAsia="宋体" w:cs="宋体"/>
          <w:color w:val="auto"/>
          <w:sz w:val="24"/>
          <w:szCs w:val="24"/>
          <w:highlight w:val="none"/>
        </w:rPr>
        <w:t xml:space="preserve">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4、实施</w:t>
      </w:r>
      <w:r>
        <w:rPr>
          <w:rFonts w:hint="eastAsia" w:ascii="宋体" w:hAnsi="宋体" w:eastAsia="宋体" w:cs="宋体"/>
          <w:color w:val="auto"/>
          <w:sz w:val="24"/>
          <w:szCs w:val="24"/>
          <w:highlight w:val="none"/>
        </w:rPr>
        <w:t xml:space="preserve">方案：该</w:t>
      </w:r>
      <w:r>
        <w:rPr>
          <w:rFonts w:hint="eastAsia" w:ascii="宋体" w:hAnsi="宋体" w:cs="宋体"/>
          <w:color w:val="auto"/>
          <w:sz w:val="24"/>
          <w:szCs w:val="24"/>
          <w:highlight w:val="none"/>
          <w:lang w:val="en-US" w:eastAsia="zh-CN" w:bidi="ar"/>
        </w:rPr>
        <w:t xml:space="preserve">项目具体实施</w:t>
      </w:r>
      <w:r>
        <w:rPr>
          <w:rFonts w:hint="eastAsia" w:ascii="宋体" w:hAnsi="宋体" w:eastAsia="宋体" w:cs="宋体"/>
          <w:color w:val="auto"/>
          <w:sz w:val="24"/>
          <w:szCs w:val="24"/>
          <w:highlight w:val="none"/>
        </w:rPr>
        <w:t xml:space="preserve">方案、具体技术措施，具有可操作性强，内容描述详细的得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安全文明措施：该</w:t>
      </w:r>
      <w:r>
        <w:rPr>
          <w:rFonts w:hint="eastAsia" w:ascii="宋体" w:hAnsi="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rPr>
        <w:t xml:space="preserve">安全文明、现场扬尘污染防治措施及环境保护方面的措施，内容描述详细的得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劳动力配备：用于该</w:t>
      </w:r>
      <w:r>
        <w:rPr>
          <w:rFonts w:hint="eastAsia" w:ascii="宋体" w:hAnsi="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rPr>
        <w:t xml:space="preserve">的劳动力配备；具有可操作性强，内容描述详细的得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机械设备的投入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用于该</w:t>
      </w:r>
      <w:r>
        <w:rPr>
          <w:rFonts w:hint="eastAsia" w:ascii="宋体" w:hAnsi="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rPr>
        <w:t xml:space="preserve">的机械及各种设备，及</w:t>
      </w:r>
      <w:r>
        <w:rPr>
          <w:rFonts w:hint="eastAsia" w:ascii="宋体" w:hAnsi="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rPr>
        <w:t xml:space="preserve">过程中的主要设备的使用管理等，具有可操作性强，内容描述详细的得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分；可操作性差，内容描述特少的得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季节性</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：季节性</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、已有设备、管线的加固、保护等特殊情况下的措施，具有可操作性强，内容描述详细的得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分；可操作性尚可，内容描述较简单的得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分；可操作性差，内容描述特少的得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响应单位</w:t>
      </w:r>
      <w:r>
        <w:rPr>
          <w:rFonts w:hint="eastAsia" w:ascii="宋体" w:hAnsi="宋体" w:eastAsia="宋体" w:cs="宋体"/>
          <w:b/>
          <w:bCs/>
          <w:color w:val="auto"/>
          <w:sz w:val="24"/>
          <w:szCs w:val="24"/>
          <w:highlight w:val="none"/>
        </w:rPr>
        <w:t xml:space="preserve">综合实力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项目组人员中具有与本项目相关的工程师及以上职称的，每提供一名的得2分，满分</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分。提供职称证书扫描件及社保缴纳证明扫描件。</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2023年1月1日至今</w:t>
      </w:r>
      <w:r>
        <w:rPr>
          <w:rFonts w:hint="eastAsia" w:ascii="宋体" w:hAnsi="宋体" w:eastAsia="宋体" w:cs="宋体"/>
          <w:color w:val="auto"/>
          <w:sz w:val="24"/>
          <w:szCs w:val="24"/>
          <w:highlight w:val="none"/>
        </w:rPr>
        <w:t xml:space="preserve">承接</w:t>
      </w:r>
      <w:r>
        <w:rPr>
          <w:rFonts w:hint="eastAsia" w:ascii="宋体" w:hAnsi="宋体" w:eastAsia="宋体" w:cs="宋体"/>
          <w:color w:val="auto"/>
          <w:sz w:val="24"/>
          <w:szCs w:val="24"/>
          <w:highlight w:val="none"/>
          <w:lang w:val="en-US" w:eastAsia="zh-CN"/>
        </w:rPr>
        <w:t xml:space="preserve">过</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提供一个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合同扫描</w:t>
      </w:r>
      <w:r>
        <w:rPr>
          <w:rFonts w:hint="eastAsia" w:ascii="宋体" w:hAnsi="宋体" w:eastAsia="宋体" w:cs="宋体"/>
          <w:color w:val="auto"/>
          <w:sz w:val="24"/>
          <w:szCs w:val="24"/>
          <w:highlight w:val="none"/>
        </w:rPr>
        <w:t xml:space="preserve">件，未提供或提供不全的不得分。</w:t>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具有有效期内质量管理体系、环境管理体系、职业健康安全管理体系认证，每个得1分，最高得3分。（提供全国认证认可信息公共服务平台查询截图及网址，证书提供扫描件，未提供或者提供不全的不得分）。</w:t>
      </w:r>
      <w:r/>
    </w:p>
    <w:p>
      <w:pPr>
        <w:rPr>
          <w:color w:val="auto"/>
          <w:highlight w:val="none"/>
        </w:rPr>
      </w:pPr>
      <w:r>
        <w:rPr>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97"/>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lang w:val="en-US" w:eastAsia="zh-CN"/>
        </w:rPr>
      </w:pPr>
      <w:r>
        <w:rPr>
          <w:rFonts w:hint="eastAsia"/>
          <w:lang w:val="en-US" w:eastAsia="zh-CN"/>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合同主要条款及格式</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17"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根据苏州睿乔招投标咨询服务有限公司采购编号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号政府采购文件及成交单位的响应文件和成交通知书，就此次成交项目的</w:t>
      </w:r>
      <w:r>
        <w:rPr>
          <w:rFonts w:hint="eastAsia" w:ascii="宋体" w:hAnsi="宋体" w:eastAsia="宋体"/>
          <w:color w:val="auto"/>
          <w:sz w:val="24"/>
          <w:szCs w:val="24"/>
          <w:highlight w:val="none"/>
          <w:lang w:val="en-US" w:eastAsia="zh-CN"/>
        </w:rPr>
        <w:t xml:space="preserve">采购</w:t>
      </w:r>
      <w:r>
        <w:rPr>
          <w:rFonts w:hint="eastAsia" w:ascii="宋体" w:hAnsi="宋体" w:eastAsia="宋体"/>
          <w:color w:val="auto"/>
          <w:sz w:val="24"/>
          <w:szCs w:val="24"/>
          <w:highlight w:val="none"/>
        </w:rPr>
        <w:t xml:space="preserve">事宜，签订本合同书。</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eastAsia="宋体"/>
          <w:b/>
          <w:bCs/>
          <w:color w:val="auto"/>
          <w:sz w:val="24"/>
          <w:szCs w:val="24"/>
          <w:highlight w:val="none"/>
        </w:rPr>
        <w:t xml:space="preserve">、下列文件为本合同不可分割部分：</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1、成交通知书；</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2、乙方磋商响应文件；</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3、竞争性磋商文件；</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4、乙方在磋商过程中所作的其它承诺、声明、书面澄清等。</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以上文件与本合同具有同等法律效力，若存在冲突或不一致，按有利于甲方原则予以解释。</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二</w:t>
      </w:r>
      <w:r>
        <w:rPr>
          <w:rFonts w:hint="eastAsia" w:ascii="宋体" w:hAnsi="宋体" w:eastAsia="宋体"/>
          <w:b/>
          <w:bCs/>
          <w:color w:val="auto"/>
          <w:sz w:val="24"/>
          <w:szCs w:val="24"/>
          <w:highlight w:val="none"/>
        </w:rPr>
        <w:t xml:space="preserve">、价格及结算</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合同价格按此次</w:t>
      </w:r>
      <w:r>
        <w:rPr>
          <w:rFonts w:hint="eastAsia" w:ascii="宋体" w:hAnsi="宋体" w:eastAsia="宋体" w:cs="宋体"/>
          <w:color w:val="auto"/>
          <w:sz w:val="24"/>
          <w:szCs w:val="24"/>
          <w:highlight w:val="none"/>
          <w:lang w:val="en-US" w:eastAsia="zh-CN"/>
        </w:rPr>
        <w:t xml:space="preserve">成交优惠率</w:t>
      </w:r>
      <w:r>
        <w:rPr>
          <w:rFonts w:hint="eastAsia" w:ascii="宋体" w:hAnsi="宋体" w:eastAsia="宋体" w:cs="宋体"/>
          <w:color w:val="auto"/>
          <w:sz w:val="24"/>
          <w:szCs w:val="24"/>
          <w:highlight w:val="none"/>
        </w:rPr>
        <w:t xml:space="preserve">执行，本合同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优惠率为：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应包含完成本项工作所需的所有服务所需的费用，从事作业等相关工具、设备使用费以及在从事该劳动过程中发生的一切费用。报价中还包括耗材、劳保、</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lang w:eastAsia="zh-CN"/>
        </w:rPr>
        <w:t xml:space="preserve">各种税费及政策性文件规定及合同包含的所有风险、责任等各项应有费用。对超过法定劳动用工年龄的人员，承诺为这类人员办理人生意外伤害险；相关风险因素费用包含在响应总价中。风险因素包括遇重大活动、检查、突发情况、物价调整、税费调整等。</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2、根据现行税法对甲方征收的与本合同有关的一切税费均由甲方承担；根据现行税法对乙方征收的与本合同有关的一切税费均由乙方承担。</w:t>
      </w:r>
      <w:r/>
    </w:p>
    <w:p>
      <w:pPr>
        <w:numPr>
          <w:ilvl w:val="0"/>
          <w:numId w:val="0"/>
        </w:numPr>
        <w:contextualSpacing/>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付款步骤</w:t>
      </w:r>
      <w:r>
        <w:rPr>
          <w:rFonts w:hint="eastAsia" w:ascii="宋体" w:hAnsi="宋体" w:eastAsia="宋体" w:cs="宋体"/>
          <w:color w:val="auto"/>
          <w:sz w:val="24"/>
          <w:szCs w:val="24"/>
          <w:highlight w:val="none"/>
        </w:rPr>
        <w:t xml:space="preserve">：项目实施后,经初步验收合格,按照实际工程量及考核结果每季支付50%进度款,年度项目竣工验收合格后进行审计，审计结束后支付至审定金额的</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0%，余款于审计结束后</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年内付清。</w:t>
      </w:r>
      <w:r>
        <w:rPr>
          <w:rFonts w:hint="eastAsia" w:ascii="宋体" w:hAnsi="宋体" w:eastAsia="宋体" w:cs="Times New Roman"/>
          <w:bCs/>
          <w:color w:val="auto"/>
          <w:sz w:val="24"/>
          <w:szCs w:val="24"/>
          <w:highlight w:val="none"/>
          <w:lang w:val="en-US" w:eastAsia="zh-CN"/>
        </w:rPr>
        <w:t xml:space="preserve">（关于项目预付款，</w:t>
      </w:r>
      <w:r>
        <w:rPr>
          <w:rFonts w:hint="eastAsia" w:ascii="宋体" w:hAnsi="宋体" w:eastAsia="宋体" w:cs="Times New Roman"/>
          <w:bCs/>
          <w:color w:val="auto"/>
          <w:sz w:val="24"/>
          <w:szCs w:val="24"/>
          <w:highlight w:val="none"/>
        </w:rPr>
        <w:t xml:space="preserve">在签订合同时，</w:t>
      </w:r>
      <w:r>
        <w:rPr>
          <w:rFonts w:hint="eastAsia" w:ascii="宋体" w:hAnsi="宋体" w:eastAsia="宋体" w:cs="Times New Roman"/>
          <w:bCs/>
          <w:color w:val="auto"/>
          <w:sz w:val="24"/>
          <w:szCs w:val="24"/>
          <w:highlight w:val="none"/>
          <w:lang w:val="en-US" w:eastAsia="zh-CN"/>
        </w:rPr>
        <w:t xml:space="preserve">甲方可向乙方支付合同金额的30%作为预付款，但</w:t>
      </w:r>
      <w:r>
        <w:rPr>
          <w:rFonts w:hint="eastAsia" w:ascii="宋体" w:hAnsi="宋体" w:eastAsia="宋体" w:cs="Times New Roman"/>
          <w:bCs/>
          <w:color w:val="auto"/>
          <w:sz w:val="24"/>
          <w:szCs w:val="24"/>
          <w:highlight w:val="none"/>
        </w:rPr>
        <w:t xml:space="preserve">乙方明确表示无需预付款或者主动要求降低预付款比例的，甲方可不适用关于预付款的</w:t>
      </w:r>
      <w:r>
        <w:rPr>
          <w:rFonts w:hint="eastAsia" w:ascii="宋体" w:hAnsi="宋体" w:eastAsia="宋体" w:cs="宋体"/>
          <w:bCs/>
          <w:color w:val="auto"/>
          <w:sz w:val="24"/>
          <w:szCs w:val="24"/>
          <w:highlight w:val="none"/>
        </w:rPr>
        <w:t xml:space="preserve">规定。具体实施要求按苏财购【2020】52号：一、建立政府采购资金预付款制度的相关规定。</w:t>
      </w:r>
      <w:r>
        <w:rPr>
          <w:rFonts w:hint="eastAsia" w:ascii="宋体" w:hAnsi="宋体" w:eastAsia="宋体" w:cs="宋体"/>
          <w:bCs/>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3、付款凭据：</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（1）符合要求的增值税发票；</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（2）甲方验收合格证明。</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（3）由甲乙双方及招标代理机构盖章的《苏州市政府采购合同履行验收报告》。</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4、支付方式：银行转账等。</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5、乙方开户行及账户如下：</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户名：</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账号：</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开户行：</w:t>
      </w:r>
      <w:r/>
    </w:p>
    <w:p>
      <w:pPr>
        <w:ind w:firstLine="420"/>
        <w:spacing w:line="360" w:lineRule="auto"/>
        <w:rPr>
          <w:rFonts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开户行地址：</w:t>
      </w:r>
      <w:r/>
    </w:p>
    <w:p>
      <w:pPr>
        <w:ind w:firstLine="420"/>
        <w:spacing w:line="360" w:lineRule="auto"/>
        <w:rPr>
          <w:rFonts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三、服务内容：</w:t>
      </w:r>
      <w:r/>
    </w:p>
    <w:p>
      <w:pPr>
        <w:ind w:firstLine="480"/>
        <w:spacing w:line="360" w:lineRule="auto"/>
        <w:rPr>
          <w:rFonts w:hint="eastAsia" w:ascii="宋体" w:hAnsi="宋体"/>
          <w:bCs/>
          <w:color w:val="auto"/>
          <w:sz w:val="24"/>
          <w:szCs w:val="24"/>
          <w:highlight w:val="none"/>
          <w:lang w:val="en-US" w:eastAsia="zh-CN" w:bidi="en-US"/>
        </w:rPr>
      </w:pPr>
      <w:r>
        <w:rPr>
          <w:rFonts w:hint="eastAsia" w:ascii="宋体" w:hAnsi="宋体"/>
          <w:bCs/>
          <w:color w:val="auto"/>
          <w:sz w:val="24"/>
          <w:szCs w:val="24"/>
          <w:highlight w:val="none"/>
          <w:lang w:val="en-US" w:eastAsia="zh-CN" w:bidi="en-US"/>
        </w:rPr>
        <w:t xml:space="preserve">详见采购文件</w:t>
      </w:r>
      <w:r/>
    </w:p>
    <w:p>
      <w:pPr>
        <w:ind w:firstLine="420"/>
        <w:spacing w:line="360" w:lineRule="auto"/>
        <w:rPr>
          <w:rFonts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四、服务期限及地点：</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1、服务期限：</w:t>
      </w:r>
      <w:r>
        <w:rPr>
          <w:rFonts w:hint="eastAsia" w:ascii="宋体" w:hAnsi="宋体" w:cs="宋体"/>
          <w:b w:val="0"/>
          <w:bCs w:val="0"/>
          <w:color w:val="auto"/>
          <w:sz w:val="24"/>
          <w:szCs w:val="24"/>
          <w:highlight w:val="none"/>
          <w:lang w:val="en-US" w:eastAsia="zh-CN"/>
        </w:rPr>
        <w:t xml:space="preserve">一年（具体起始时间以签订合同为准）或实际结算总金额达到预算总金额（￥1344667.48）为止。（二者中以先到者为准）</w:t>
      </w:r>
      <w:r>
        <w:rPr>
          <w:rFonts w:hint="eastAsia" w:ascii="宋体" w:hAnsi="宋体" w:eastAsia="宋体" w:cs="宋体"/>
          <w:b w:val="0"/>
          <w:bCs w:val="0"/>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2、项目实施地点：甲方指定地点。</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、工作管理、检查考核</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1、甲方根据考核标准（详见附件）对乙方的管理服务工作进行考核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90分以上为合格(含90分),具体如下</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月考核最终得分为90分以上的(含90分)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支付该月100%进度款</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月考核最终得分为80-89分的(含80分)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扣除该月进度款的15%；</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月考核最终得分为80分以下的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直接扣除该月进度款。</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甲方每天安排巡视检查人员，对乙方养护作业工作进行检查，所有发现的问题均以PDA形式上传，乙方进行问题的限期整改。每半月安排1次明查，由乙方负责人陪同甲方检查人员一起对乙方工作进行检查、考核、评分。</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3、实行例会制度，由甲方组织召开，要求乙方负责人和各路段责任人参加，总结工作，通报检查中发现的问题。</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4、甲方重点对作业时间、作业人员等劳动纪律检查考核，实行早中晚三次路段点名制度。</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5、乙方必须安排至少1名现场负责人在甲方指定场所,未经甲方同意,乙方现场负责人不得随意离开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若乙方现场负责人随意离开的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每次扣500元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年度中累计随意离开现场达3次的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扣5000元。</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6、甲方每周对检查考核表中的单个子项检查不少于1次，每一子项的问题直接下发《处罚单》。</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7、若该月出现因乙方工作不力而被入驻单位批评、投诉的，则每次扣10分。</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8、若该月出现因乙方工作不力而出现媒体曝光、上级通报、点名批评的，则直接扣除当月经费的50%。</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9、甲方在检查中发现的问题及时通知乙方，乙方及时整改，同时乙方须主动联系甲方，对每月考核得分情况说明签字确认，如若乙方不及时签字确认，甲方一律视为乙方默认甲方的考核评分。</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10、乙方在每月如果连续2次或累计3次经甲方考核不合格的，甲方有权终止合同。</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、验收标准：</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乙方按照甲方发出的书面工作单进行</w:t>
      </w:r>
      <w:r>
        <w:rPr>
          <w:rFonts w:hint="eastAsia" w:ascii="宋体" w:hAnsi="宋体" w:eastAsia="宋体" w:cs="宋体"/>
          <w:color w:val="auto"/>
          <w:sz w:val="24"/>
          <w:szCs w:val="24"/>
          <w:highlight w:val="none"/>
          <w:lang w:val="en-US" w:eastAsia="zh-CN"/>
        </w:rPr>
        <w:t xml:space="preserve">抢修</w:t>
      </w:r>
      <w:r>
        <w:rPr>
          <w:rFonts w:hint="eastAsia" w:ascii="宋体" w:hAnsi="宋体" w:eastAsia="宋体" w:cs="宋体"/>
          <w:color w:val="auto"/>
          <w:sz w:val="24"/>
          <w:szCs w:val="24"/>
          <w:highlight w:val="none"/>
        </w:rPr>
        <w:t xml:space="preserve">施工，质量标准应符合国家施工验收规范标准。工程完工后应提请监理及甲方进行验收。</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、工程量确认</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1、每个工作单完成后，应由现场监理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及甲方代表检查工作内容、质量，核实工程数量。保养期间，同一工程项目在验收合格后一年内再次发生的，所涉及工程量将不予计量。</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2、乙方提交已完工程量报告的时间：每季度末编制该季度的</w:t>
      </w:r>
      <w:r>
        <w:rPr>
          <w:rFonts w:hint="eastAsia" w:ascii="宋体" w:hAnsi="宋体" w:eastAsia="宋体" w:cs="宋体"/>
          <w:color w:val="auto"/>
          <w:sz w:val="24"/>
          <w:szCs w:val="24"/>
          <w:highlight w:val="none"/>
          <w:lang w:val="en-US" w:eastAsia="zh-CN"/>
        </w:rPr>
        <w:t xml:space="preserve">抢修</w:t>
      </w:r>
      <w:r>
        <w:rPr>
          <w:rFonts w:hint="eastAsia" w:ascii="宋体" w:hAnsi="宋体" w:eastAsia="宋体" w:cs="宋体"/>
          <w:color w:val="auto"/>
          <w:sz w:val="24"/>
          <w:szCs w:val="24"/>
          <w:highlight w:val="none"/>
        </w:rPr>
        <w:t xml:space="preserve">项目的结算，在下月20日前上报甲方（监理），一式三份。</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1、甲方违约责任及违约金支付：</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1.2甲方逾期付款的应按照逾期付款金额的每天万分之四支付逾期付款违约金；</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1.3甲方违反合同规定，拒绝接受乙方提供服务，应当承担乙方由此造成的损失。</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2、乙方违约责任及违约金支付：</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2.1乙方不能提供服务的，或服务不合格从而影响甲方按期正常使用的，应向甲方偿付合同总价款5%的违约金，违约金不足以补偿损失的甲方有权要求乙方补足。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2.2乙方逾期提供服务的，应与甲方和政府采购管理部门协商，甲方仍需求的，乙方应立即提供服务按照逾期服务的每天万分之四支付逾期违约金，同时承担甲方因此遭致的损失费用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、不可抗力</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、合同修改</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1、甲方和乙方都不得擅自变更本合同，但合同继续履行将损害国家和社会公共利益的除外。在合同履行中，甲方可以增加原成交服务范围内</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的数量，但增加的总金额不得超过成交金额的10%。</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、转让及分包</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1、政府采购合同的部分和全部都不得转让。</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、合同的解除</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、争议解决办法</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因本合同或与本合同有关的一切事项发生争议，由双方友好协商解决。协商不成的，任选择方式二解决：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方式一：双方达成仲裁协议，向约定的仲裁委员会申请仲裁，本合同约定的仲裁委员会是合同履行地仲裁机构；</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方式二：向甲方所在地的人民法院起诉。</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、合同生效及其他</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1、本合同经双方法定（授权）代表人签字（或盖章）并盖单位公章（合同章）后生效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生效后两个工作日内需在网上公示。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（3）采购文件；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过程中所作的其他承诺、声明、书面澄清等。</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3、合同在执行过程中出现的未尽事宜，双方在不违背本合同和采购文件的原则下协商解决，协商结果以书面形式盖章记录在案，作为本合同的附件，与本合同具有同等效力，但需要向采购代理方提交一份备存。</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、未尽事宜</w:t>
      </w:r>
      <w:r>
        <w:rPr>
          <w:rFonts w:hint="eastAsia" w:ascii="宋体" w:hAnsi="宋体" w:eastAsia="宋体" w:cs="宋体"/>
          <w:color w:val="auto"/>
          <w:sz w:val="24"/>
          <w:szCs w:val="24"/>
          <w:highlight w:val="none"/>
          <w:lang w:eastAsia="zh-CN"/>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未尽事宜应按照《中华人民共和国民法典法》、《中华人民共和国政府采购法》等相关法律法规之规定解释。</w:t>
      </w:r>
      <w:r/>
    </w:p>
    <w:p>
      <w:pPr>
        <w:ind w:firstLine="42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2、合同条款内容将根据乙方承诺的实际服务内容进行调整。</w:t>
      </w:r>
      <w:r/>
    </w:p>
    <w:p>
      <w:pPr>
        <w:ind w:firstLine="42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、附则</w:t>
      </w:r>
      <w:r>
        <w:rPr>
          <w:rFonts w:hint="eastAsia" w:ascii="宋体" w:hAnsi="宋体" w:eastAsia="宋体" w:cs="宋体"/>
          <w:color w:val="auto"/>
          <w:sz w:val="24"/>
          <w:szCs w:val="24"/>
          <w:highlight w:val="none"/>
          <w:lang w:eastAsia="zh-CN"/>
        </w:rPr>
        <w:t xml:space="preserve">：</w:t>
      </w:r>
      <w:r/>
    </w:p>
    <w:p>
      <w:pPr>
        <w:pStyle w:val="1095"/>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rPr>
        <w:t xml:space="preserve">1、合同份数：本合同一式</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rPr>
        <w:t xml:space="preserve">份，甲乙双方各执</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份，政府采购监督管理部门及招标代理机构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w:t>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pStyle w:val="10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代表人（签字）：                      代表人（签字）：</w:t>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日期：                                日期</w:t>
      </w:r>
      <w:r>
        <w:rPr>
          <w:rFonts w:hint="eastAsia" w:ascii="宋体" w:hAnsi="宋体" w:eastAsia="宋体" w:cs="宋体"/>
          <w:color w:val="auto"/>
          <w:sz w:val="24"/>
          <w:szCs w:val="24"/>
          <w:highlight w:val="none"/>
          <w:lang w:eastAsia="zh-CN"/>
        </w:rPr>
        <w:t xml:space="preserve">：</w:t>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93"/>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附件：考核标准</w:t>
      </w:r>
      <w:r/>
    </w:p>
    <w:p>
      <w:pPr>
        <w:pStyle w:val="1093"/>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考核标准</w:t>
      </w:r>
      <w:r/>
    </w:p>
    <w:tbl>
      <w:tblPr>
        <w:tblStyle w:val="69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5037"/>
        <w:gridCol w:w="3000"/>
        <w:gridCol w:w="807"/>
      </w:tblGrid>
      <w:tr>
        <w:trPr>
          <w:jc w:val="center"/>
          <w:trHeight w:val="317"/>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gridSpan w:val="2"/>
            <w:tcW w:w="8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考核内容</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评分</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自检资料完整、规范，数据真实、准确，巡查时间符合要求</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记录资料详实得8分，发现一处不符合扣2分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原材料进场前应经监理检查认可，同意后方可进场，检测符合要求，不合格材料不能用于工程，应及时清理出场</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完全符合得8分，发现一处不符合扣2分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所有施工材料的合格证、检测报告以及使用材料过程中的影像材料保存完好。</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影像材料保存完好得8分，每缺失一项扣0.5分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每一处抢修处需保存前后对比资料图，以及抢修过程中的影像材料。</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资料保存完好无缺失得8分，每缺失一项扣0.5分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抢修服务过程中资金流向清晰，管理规范，专款专用</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及时报送旬、月统计报表、数据准确、统计详细、项目齐全</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完全符合得5分，发现一处不符合扣1分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专人管理，及时分类、整理并按要求归档，档案存放条件符合要求等</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完全符合要求得5分，发现一处不符合扣1分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资料齐全完整，施工日志填写准确、及时</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完全符合得5分，发现一处不符合扣1分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收发文登记、公文处理制度健全</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完全符合得5分，发现一处不符合扣1分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现场不得存在安全隐患，无火灾、失窃、用电、中毒事故和治安刑事案件，加强卫生防疫</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无安全隐患得8分，发现一处不符合扣0.5分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Height w:val="646"/>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采取环保存措施，避免夜间进行强噪声工程工作，作业现场定时洒水降尘</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完全符合得8分，发现一处不符合扣1分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Height w:val="507"/>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安全帽等防护措施配备齐全，质量合格</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完全符合得8分，发现一处不符合扣0.5分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Height w:val="473"/>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无安全生产责任事故</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完全符合得8分，发现一处不符合扣4分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tcW w:w="78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50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对突发性抢修工程，及时采取有效措施</w:t>
            </w:r>
            <w:r/>
          </w:p>
        </w:tc>
        <w:tc>
          <w:tcPr>
            <w:tcW w:w="3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完全符合得8分，发现一处不符合扣2分</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Pr>
        <w:tc>
          <w:tcPr>
            <w:gridSpan w:val="3"/>
            <w:tcW w:w="8821"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总计</w:t>
            </w:r>
            <w:r/>
          </w:p>
        </w:tc>
        <w:tc>
          <w:tcPr>
            <w:tcW w:w="80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w:t>
            </w:r>
            <w:r/>
          </w:p>
        </w:tc>
      </w:tr>
    </w:tbl>
    <w:p>
      <w:pPr>
        <w:pStyle w:val="69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4"/>
        <w:ind w:firstLine="420"/>
        <w:rPr>
          <w:rFonts w:hint="default"/>
          <w:color w:val="auto"/>
          <w:highlight w:val="none"/>
          <w:lang w:val="en-US" w:eastAsia="zh-CN"/>
        </w:rPr>
      </w:pPr>
      <w:r>
        <w:rPr>
          <w:rFonts w:hint="eastAsia" w:ascii="宋体" w:hAnsi="宋体" w:cs="宋体"/>
          <w:bCs/>
          <w:color w:val="auto"/>
          <w:szCs w:val="24"/>
          <w:highlight w:val="none"/>
        </w:rPr>
        <w:br w:type="page" w:clear="all"/>
      </w:r>
      <w:r/>
    </w:p>
    <w:p>
      <w:pPr>
        <w:numPr>
          <w:ilvl w:val="0"/>
          <w:numId w:val="9"/>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t xml:space="preserve"> 磋商响应文件格式</w:t>
      </w:r>
      <w:bookmarkEnd w:id="32"/>
      <w:bookmarkEnd w:id="33"/>
      <w:bookmarkEnd w:id="34"/>
      <w:bookmarkEnd w:id="35"/>
      <w:r/>
    </w:p>
    <w:p>
      <w:pPr>
        <w:pStyle w:val="868"/>
        <w:ind w:left="0"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868"/>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ind w:firstLine="422"/>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法人授权委托书</w:t>
      </w:r>
      <w:r/>
    </w:p>
    <w:p>
      <w:pPr>
        <w:pStyle w:val="86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8"/>
        <w:ind w:firstLine="0"/>
        <w:jc w:val="left"/>
        <w:spacing w:line="360" w:lineRule="auto"/>
        <w:rPr>
          <w:rFonts w:ascii="宋体" w:hAnsi="宋体" w:eastAsia="宋体" w:cs="Times New Roman"/>
          <w:color w:val="auto"/>
          <w:szCs w:val="24"/>
          <w:highlight w:val="none"/>
        </w:rPr>
        <w:outlineLvl w:val="1"/>
      </w:pPr>
      <w:r>
        <w:rPr>
          <w:rFonts w:ascii="宋体" w:hAnsi="宋体" w:eastAsia="宋体" w:cs="Times New Roman"/>
          <w:color w:val="auto"/>
          <w:szCs w:val="24"/>
          <w:highlight w:val="none"/>
        </w:rPr>
        <w:br w:type="page" w:clear="all"/>
      </w:r>
      <w:r>
        <w:rPr>
          <w:rFonts w:ascii="宋体" w:hAnsi="宋体" w:eastAsia="宋体" w:cs="Times New Roman"/>
          <w:color w:val="auto"/>
          <w:szCs w:val="24"/>
          <w:highlight w:val="none"/>
        </w:rPr>
        <w:t xml:space="preserve">2</w:t>
      </w:r>
      <w:r>
        <w:rPr>
          <w:rFonts w:hint="eastAsia" w:ascii="宋体" w:hAnsi="宋体" w:eastAsia="宋体" w:cs="Times New Roman"/>
          <w:color w:val="auto"/>
          <w:szCs w:val="24"/>
          <w:highlight w:val="none"/>
        </w:rPr>
        <w:t xml:space="preserve">、</w:t>
      </w:r>
      <w:r>
        <w:rPr>
          <w:rStyle w:val="970"/>
          <w:rFonts w:hint="eastAsia" w:ascii="宋体" w:hAnsi="宋体"/>
          <w:color w:val="auto"/>
          <w:sz w:val="24"/>
          <w:highlight w:val="none"/>
          <w:lang w:val="en-US" w:eastAsia="zh-CN"/>
        </w:rPr>
        <w:t xml:space="preserve">磋商响应函</w:t>
      </w:r>
      <w:r/>
    </w:p>
    <w:p>
      <w:pPr>
        <w:pStyle w:val="868"/>
        <w:jc w:val="center"/>
        <w:spacing w:line="360" w:lineRule="auto"/>
        <w:rPr>
          <w:rFonts w:ascii="宋体" w:hAnsi="宋体" w:eastAsia="宋体"/>
          <w:color w:val="auto"/>
          <w:sz w:val="24"/>
          <w:szCs w:val="24"/>
          <w:highlight w:val="none"/>
        </w:rPr>
        <w:outlineLvl w:val="1"/>
      </w:pPr>
      <w:r>
        <w:rPr>
          <w:rFonts w:hint="eastAsia" w:ascii="宋体" w:hAnsi="宋体" w:eastAsia="宋体"/>
          <w:color w:val="auto"/>
          <w:sz w:val="24"/>
          <w:szCs w:val="24"/>
          <w:highlight w:val="none"/>
          <w:lang w:val="en-US" w:eastAsia="zh-CN"/>
        </w:rPr>
        <w:t xml:space="preserve">磋商响应函</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u w:val="single"/>
          <w:lang w:eastAsia="zh-CN"/>
        </w:rPr>
        <w:t xml:space="preserve">苏州睿乔招投标咨询服务有限公司</w:t>
      </w:r>
      <w:r>
        <w:rPr>
          <w:rFonts w:hint="eastAsia" w:ascii="宋体" w:hAnsi="宋体" w:eastAsia="宋体" w:cs="Times New Roman"/>
          <w:color w:val="auto"/>
          <w:sz w:val="24"/>
          <w:szCs w:val="24"/>
          <w:highlight w:val="none"/>
          <w:lang w:eastAsia="zh-CN"/>
        </w:rPr>
        <w:t xml:space="preserve">：</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我们收到贵公司</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olor w:val="auto"/>
          <w:sz w:val="24"/>
          <w:szCs w:val="24"/>
          <w:highlight w:val="none"/>
        </w:rPr>
        <w:t xml:space="preserve">，经仔细阅读和研究，我们决定</w:t>
      </w:r>
      <w:r>
        <w:rPr>
          <w:rFonts w:hint="eastAsia" w:ascii="宋体" w:hAnsi="宋体" w:eastAsia="宋体" w:cs="Times New Roman"/>
          <w:color w:val="auto"/>
          <w:sz w:val="24"/>
          <w:szCs w:val="24"/>
          <w:highlight w:val="none"/>
        </w:rPr>
        <w:t xml:space="preserve">参加该次磋商活动。</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1、我们愿意按照磋商采购</w:t>
      </w:r>
      <w:r>
        <w:rPr>
          <w:rFonts w:hint="eastAsia" w:ascii="宋体" w:hAnsi="宋体" w:eastAsia="宋体" w:cs="Times New Roman"/>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的一切要求，提供包括完成该项目全部内容的一切费用。（包含的所有风险、责任等各项应有费用。）</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2、如果我们磋商商务被接受，我们将严格履行磋商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中规定的每一项要求，按期、按质、按量履行合同的义务。</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3、我们愿意提供磋商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中要求的所有资料。</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4、我们认为你们有权决定成交人，还认为你们有权接受或拒绝所有的磋商供应商。</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5、我们愿意遵守磋商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中所列的收费标准。</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6、如果我们成交，我们愿意按前附表规定支付成交服务费；</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7、综合说明：</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（1）伴随服务及配合措施</w:t>
      </w:r>
      <w:r>
        <w:rPr>
          <w:rFonts w:hint="eastAsia" w:ascii="宋体" w:hAnsi="宋体" w:eastAsia="宋体" w:cs="Times New Roman"/>
          <w:color w:val="auto"/>
          <w:sz w:val="24"/>
          <w:szCs w:val="24"/>
          <w:highlight w:val="none"/>
          <w:lang w:eastAsia="zh-CN"/>
        </w:rPr>
        <w:t xml:space="preserve">：</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（2）要求采购单位提供的配合</w:t>
      </w:r>
      <w:r>
        <w:rPr>
          <w:rFonts w:hint="eastAsia" w:ascii="宋体" w:hAnsi="宋体" w:eastAsia="宋体" w:cs="Times New Roman"/>
          <w:color w:val="auto"/>
          <w:sz w:val="24"/>
          <w:szCs w:val="24"/>
          <w:highlight w:val="none"/>
          <w:lang w:eastAsia="zh-CN"/>
        </w:rPr>
        <w:t xml:space="preserve">：</w:t>
      </w:r>
      <w:r/>
    </w:p>
    <w:p>
      <w:pPr>
        <w:pStyle w:val="1082"/>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（3）其它说明</w:t>
      </w:r>
      <w:r>
        <w:rPr>
          <w:rFonts w:hint="eastAsia" w:ascii="宋体" w:hAnsi="宋体" w:eastAsia="宋体" w:cs="Times New Roman"/>
          <w:color w:val="auto"/>
          <w:sz w:val="24"/>
          <w:szCs w:val="24"/>
          <w:highlight w:val="none"/>
          <w:lang w:eastAsia="zh-CN"/>
        </w:rPr>
        <w:t xml:space="preserve">：</w:t>
      </w:r>
      <w:r/>
    </w:p>
    <w:p>
      <w:pPr>
        <w:pStyle w:val="868"/>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1"/>
      </w:pPr>
      <w:r>
        <w:rPr>
          <w:rFonts w:hint="eastAsia" w:ascii="宋体" w:hAnsi="宋体" w:eastAsia="宋体"/>
          <w:color w:val="auto"/>
          <w:szCs w:val="24"/>
          <w:highlight w:val="none"/>
        </w:rPr>
        <w:t xml:space="preserve">所有有关响应文件的函电，请按下列</w:t>
      </w:r>
      <w:r>
        <w:rPr>
          <w:rFonts w:hint="eastAsia" w:ascii="宋体" w:hAnsi="宋体" w:eastAsia="宋体"/>
          <w:color w:val="auto"/>
          <w:szCs w:val="24"/>
          <w:highlight w:val="none"/>
          <w:lang w:val="en-US" w:eastAsia="zh-CN"/>
        </w:rPr>
        <w:t xml:space="preserve">信息</w:t>
      </w:r>
      <w:r>
        <w:rPr>
          <w:rFonts w:hint="eastAsia" w:ascii="宋体" w:hAnsi="宋体" w:eastAsia="宋体"/>
          <w:color w:val="auto"/>
          <w:szCs w:val="24"/>
          <w:highlight w:val="none"/>
        </w:rPr>
        <w:t xml:space="preserve">联系：</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单位：</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联系人：</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地址：</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邮政编码：</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联系电话：</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传真：</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法定代表人或授权委托人：（签字或盖章）</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68"/>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宋体"/>
          <w:color w:val="auto"/>
          <w:sz w:val="24"/>
          <w:szCs w:val="24"/>
          <w:highlight w:val="none"/>
        </w:rPr>
        <w:t xml:space="preserve">日期：　　　　年　　  月　　  日</w:t>
      </w:r>
      <w:r/>
    </w:p>
    <w:p>
      <w:pPr>
        <w:pStyle w:val="1112"/>
        <w:ind w:right="-290"/>
        <w:spacing w:line="400" w:lineRule="exact"/>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宋体"/>
          <w:b/>
          <w:bCs/>
          <w:color w:val="auto"/>
          <w:sz w:val="24"/>
          <w:szCs w:val="24"/>
          <w:highlight w:val="none"/>
        </w:rPr>
        <w:t xml:space="preserve">3、</w:t>
      </w:r>
      <w:r>
        <w:rPr>
          <w:rFonts w:hint="eastAsia" w:hAnsi="宋体" w:eastAsia="宋体" w:cs="宋体"/>
          <w:b/>
          <w:bCs/>
          <w:color w:val="auto"/>
          <w:sz w:val="24"/>
          <w:szCs w:val="24"/>
          <w:highlight w:val="none"/>
          <w:lang w:val="en-US" w:eastAsia="zh-CN"/>
        </w:rPr>
        <w:t xml:space="preserve">磋商报价表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按系统内</w:t>
      </w:r>
      <w:r>
        <w:rPr>
          <w:rFonts w:hint="eastAsia" w:ascii="宋体" w:hAnsi="宋体" w:eastAsia="宋体" w:cs="宋体"/>
          <w:b/>
          <w:bCs/>
          <w:color w:val="auto"/>
          <w:sz w:val="24"/>
          <w:szCs w:val="24"/>
          <w:highlight w:val="none"/>
        </w:rPr>
        <w:t xml:space="preserve">统一格式)</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pStyle w:val="1112"/>
        <w:ind w:firstLine="48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w:t>
      </w:r>
      <w:r/>
    </w:p>
    <w:p>
      <w:pPr>
        <w:pStyle w:val="1112"/>
        <w:ind w:right="-290" w:firstLine="482"/>
        <w:keepLines w:val="0"/>
        <w:keepNext w:val="0"/>
        <w:pageBreakBefore w:val="0"/>
        <w:spacing w:line="360" w:lineRule="auto"/>
        <w:widowControl w:val="off"/>
        <w:tabs>
          <w:tab w:val="left" w:pos="9000" w:leader="none"/>
        </w:tabs>
        <w:rPr>
          <w:rFonts w:hint="eastAsia" w:hAnsi="宋体" w:eastAsia="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bidi="ar-SA"/>
        </w:rPr>
        <w:t xml:space="preserve">各供应投</w:t>
      </w:r>
      <w:r>
        <w:rPr>
          <w:rFonts w:hint="eastAsia" w:hAnsi="宋体" w:eastAsia="宋体" w:cs="宋体"/>
          <w:b/>
          <w:bCs/>
          <w:color w:val="auto"/>
          <w:sz w:val="24"/>
          <w:szCs w:val="24"/>
          <w:highlight w:val="none"/>
          <w:lang w:val="en-US" w:eastAsia="zh-CN" w:bidi="ar-SA"/>
        </w:rPr>
        <w:t xml:space="preserve">报优惠</w:t>
      </w:r>
      <w:r>
        <w:rPr>
          <w:rFonts w:hint="eastAsia" w:ascii="宋体" w:hAnsi="宋体" w:eastAsia="宋体" w:cs="宋体"/>
          <w:b/>
          <w:bCs/>
          <w:color w:val="auto"/>
          <w:sz w:val="24"/>
          <w:szCs w:val="24"/>
          <w:highlight w:val="none"/>
          <w:lang w:val="en-US" w:eastAsia="zh-CN"/>
        </w:rPr>
        <w:t xml:space="preserve">率</w:t>
      </w:r>
      <w:r>
        <w:rPr>
          <w:rFonts w:hint="eastAsia" w:ascii="宋体" w:hAnsi="宋体" w:eastAsia="宋体" w:cs="宋体"/>
          <w:b/>
          <w:bCs/>
          <w:color w:val="auto"/>
          <w:sz w:val="24"/>
          <w:szCs w:val="24"/>
          <w:highlight w:val="none"/>
          <w:lang w:val="en-US" w:eastAsia="zh-CN" w:bidi="ar-SA"/>
        </w:rPr>
        <w:t xml:space="preserve">，如：</w:t>
      </w:r>
      <w:r>
        <w:rPr>
          <w:rFonts w:hint="eastAsia" w:hAnsi="宋体" w:eastAsia="宋体" w:cs="宋体"/>
          <w:b/>
          <w:bCs/>
          <w:color w:val="auto"/>
          <w:sz w:val="24"/>
          <w:szCs w:val="24"/>
          <w:highlight w:val="none"/>
          <w:lang w:val="en-US" w:eastAsia="zh-CN" w:bidi="ar-SA"/>
        </w:rPr>
        <w:t xml:space="preserve">优惠</w:t>
      </w:r>
      <w:r>
        <w:rPr>
          <w:rFonts w:hint="eastAsia" w:ascii="宋体" w:hAnsi="宋体" w:eastAsia="宋体" w:cs="宋体"/>
          <w:b/>
          <w:bCs/>
          <w:color w:val="auto"/>
          <w:sz w:val="24"/>
          <w:szCs w:val="24"/>
          <w:highlight w:val="none"/>
          <w:lang w:val="en-US" w:eastAsia="zh-CN" w:bidi="ar-SA"/>
        </w:rPr>
        <w:t xml:space="preserve">1%，则报价表中报价填写优惠率</w:t>
      </w:r>
      <w:r>
        <w:rPr>
          <w:rFonts w:hint="eastAsia"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eastAsia="宋体" w:cs="宋体"/>
          <w:b/>
          <w:bCs/>
          <w:color w:val="auto"/>
          <w:sz w:val="24"/>
          <w:szCs w:val="24"/>
          <w:highlight w:val="none"/>
          <w:lang w:val="en-US" w:eastAsia="zh-CN" w:bidi="ar-SA"/>
        </w:rPr>
        <w:t xml:space="preserve">优惠</w:t>
      </w:r>
      <w:r>
        <w:rPr>
          <w:rFonts w:hint="eastAsia" w:ascii="宋体" w:hAnsi="宋体" w:eastAsia="宋体" w:cs="宋体"/>
          <w:b/>
          <w:bCs/>
          <w:color w:val="auto"/>
          <w:sz w:val="24"/>
          <w:szCs w:val="24"/>
          <w:highlight w:val="none"/>
          <w:lang w:val="en-US" w:eastAsia="zh-CN" w:bidi="ar-SA"/>
        </w:rPr>
        <w:t xml:space="preserve">5%，则报价表中报价填写优惠率</w:t>
      </w:r>
      <w:r>
        <w:rPr>
          <w:rFonts w:hint="eastAsia"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%；以此</w:t>
      </w:r>
      <w:r>
        <w:rPr>
          <w:rFonts w:hint="eastAsia" w:hAnsi="宋体" w:eastAsia="宋体" w:cs="宋体"/>
          <w:b/>
          <w:bCs/>
          <w:color w:val="auto"/>
          <w:sz w:val="24"/>
          <w:szCs w:val="24"/>
          <w:highlight w:val="none"/>
          <w:lang w:val="en-US" w:eastAsia="zh-CN" w:bidi="ar-SA"/>
        </w:rPr>
        <w:t xml:space="preserve">类推</w:t>
      </w:r>
      <w:r>
        <w:rPr>
          <w:rFonts w:hint="eastAsia" w:ascii="宋体" w:hAnsi="宋体" w:eastAsia="宋体" w:cs="宋体"/>
          <w:b/>
          <w:bCs/>
          <w:color w:val="auto"/>
          <w:sz w:val="24"/>
          <w:szCs w:val="24"/>
          <w:highlight w:val="none"/>
          <w:lang w:val="en-US" w:eastAsia="zh-CN" w:bidi="ar-SA"/>
        </w:rPr>
        <w:t xml:space="preserve">。</w:t>
      </w:r>
      <w:r/>
    </w:p>
    <w:p>
      <w:pPr>
        <w:pStyle w:val="1112"/>
        <w:ind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2、本项目设定投标优惠率不得低于0%，否则其投标按无效投标处理。</w:t>
      </w:r>
      <w:r/>
    </w:p>
    <w:p>
      <w:pPr>
        <w:pStyle w:val="1112"/>
        <w:ind w:firstLine="482"/>
        <w:spacing w:line="360" w:lineRule="auto"/>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、供应商所报</w:t>
      </w:r>
      <w:r>
        <w:rPr>
          <w:rFonts w:hint="eastAsia" w:ascii="宋体" w:hAnsi="宋体" w:eastAsia="宋体" w:cs="宋体"/>
          <w:b/>
          <w:bCs/>
          <w:color w:val="auto"/>
          <w:sz w:val="24"/>
          <w:szCs w:val="24"/>
          <w:highlight w:val="none"/>
          <w:lang w:val="en-US" w:eastAsia="zh-CN"/>
        </w:rPr>
        <w:t xml:space="preserve">优惠</w:t>
      </w:r>
      <w:r>
        <w:rPr>
          <w:rFonts w:hint="eastAsia" w:ascii="宋体" w:hAnsi="宋体" w:eastAsia="宋体" w:cs="宋体"/>
          <w:b/>
          <w:bCs/>
          <w:color w:val="auto"/>
          <w:sz w:val="24"/>
          <w:szCs w:val="24"/>
          <w:highlight w:val="none"/>
        </w:rPr>
        <w:t xml:space="preserve">率高，则表示对应的响应报价越低，价格得分则越高。</w:t>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8"/>
        <w:ind w:left="0" w:firstLine="0"/>
        <w:rPr>
          <w:rFonts w:ascii="宋体" w:hAnsi="宋体" w:eastAsia="宋体"/>
          <w:bCs/>
          <w:color w:val="auto"/>
          <w:szCs w:val="24"/>
          <w:highlight w:val="none"/>
        </w:rPr>
        <w:outlineLvl w:val="1"/>
      </w:pPr>
      <w:r>
        <w:rPr>
          <w:rFonts w:ascii="宋体" w:hAnsi="宋体" w:eastAsia="宋体"/>
          <w:bCs/>
          <w:color w:val="auto"/>
          <w:szCs w:val="24"/>
          <w:highlight w:val="none"/>
        </w:rPr>
      </w:r>
      <w:r/>
    </w:p>
    <w:p>
      <w:pPr>
        <w:spacing w:line="360" w:lineRule="auto"/>
        <w:rPr>
          <w:rFonts w:ascii="宋体" w:hAnsi="宋体" w:eastAsia="宋体"/>
          <w:b/>
          <w:bCs/>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人员配备一览表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人员配备一览表</w:t>
      </w:r>
      <w:r/>
    </w:p>
    <w:tbl>
      <w:tblPr>
        <w:tblStyle w:val="693"/>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岗位</w:t>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数量</w:t>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基本要求</w:t>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bl>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w:t>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pStyle w:val="1140"/>
        <w:spacing w:line="360" w:lineRule="auto"/>
        <w:tabs>
          <w:tab w:val="left" w:pos="8930" w:leader="none"/>
          <w:tab w:val="left" w:pos="9306" w:leader="none"/>
        </w:tabs>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供应商名称：（加盖CA电子公章）</w:t>
      </w:r>
      <w:r/>
    </w:p>
    <w:p>
      <w:pPr>
        <w:pStyle w:val="1140"/>
        <w:spacing w:line="360" w:lineRule="auto"/>
        <w:tabs>
          <w:tab w:val="left" w:pos="8930" w:leader="none"/>
          <w:tab w:val="left" w:pos="930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法定代表人或委托代理人：</w:t>
      </w:r>
      <w:r>
        <w:rPr>
          <w:rFonts w:hint="eastAsia" w:hAnsi="宋体" w:eastAsia="宋体" w:cs="Times New Roman"/>
          <w:color w:val="auto"/>
          <w:sz w:val="24"/>
          <w:szCs w:val="24"/>
          <w:highlight w:val="none"/>
          <w:lang w:eastAsia="zh-CN"/>
        </w:rPr>
        <w:t xml:space="preserve">（</w:t>
      </w:r>
      <w:r>
        <w:rPr>
          <w:rFonts w:hint="eastAsia" w:hAnsi="宋体" w:eastAsia="宋体" w:cs="Times New Roman"/>
          <w:color w:val="auto"/>
          <w:sz w:val="24"/>
          <w:szCs w:val="24"/>
          <w:highlight w:val="none"/>
          <w:lang w:val="en-US" w:eastAsia="zh-CN"/>
        </w:rPr>
        <w:t xml:space="preserve">签字或盖章</w:t>
      </w:r>
      <w:r>
        <w:rPr>
          <w:rFonts w:hint="eastAsia"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pStyle w:val="1112"/>
        <w:ind w:right="-290"/>
        <w:spacing w:line="400" w:lineRule="exact"/>
        <w:tabs>
          <w:tab w:val="left" w:pos="9000" w:leader="none"/>
        </w:tabs>
        <w:rPr>
          <w:rFonts w:hAnsi="宋体" w:eastAsia="宋体"/>
          <w:color w:val="auto"/>
          <w:sz w:val="24"/>
          <w:szCs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1112"/>
        <w:ind w:right="-290"/>
        <w:spacing w:line="400" w:lineRule="exact"/>
        <w:tabs>
          <w:tab w:val="left" w:pos="9000" w:leader="none"/>
        </w:tabs>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697"/>
        <w:ind w:left="0" w:firstLine="0"/>
        <w:rPr>
          <w:rFonts w:hint="eastAsia" w:hAnsi="宋体" w:eastAsia="宋体"/>
          <w:bCs/>
          <w:color w:val="auto"/>
          <w:sz w:val="24"/>
          <w:highlight w:val="none"/>
          <w:lang w:val="en-US" w:eastAsia="zh-CN"/>
        </w:rPr>
      </w:pPr>
      <w:r>
        <w:rPr>
          <w:rFonts w:hint="eastAsia" w:hAnsi="宋体" w:eastAsia="宋体"/>
          <w:bCs/>
          <w:color w:val="auto"/>
          <w:sz w:val="24"/>
          <w:highlight w:val="none"/>
          <w:lang w:val="en-US" w:eastAsia="zh-CN"/>
        </w:rPr>
      </w:r>
      <w:r/>
    </w:p>
    <w:p>
      <w:pPr>
        <w:pStyle w:val="697"/>
        <w:ind w:left="0" w:firstLine="0"/>
        <w:rPr>
          <w:rFonts w:hint="eastAsia" w:hAnsi="宋体" w:eastAsia="宋体"/>
          <w:bCs/>
          <w:color w:val="auto"/>
          <w:sz w:val="24"/>
          <w:highlight w:val="none"/>
          <w:lang w:val="en-US" w:eastAsia="zh-CN"/>
        </w:rPr>
      </w:pPr>
      <w:r>
        <w:rPr>
          <w:rFonts w:hint="eastAsia" w:hAnsi="宋体" w:eastAsia="宋体"/>
          <w:bCs/>
          <w:color w:val="auto"/>
          <w:sz w:val="24"/>
          <w:highlight w:val="none"/>
          <w:lang w:val="en-US" w:eastAsia="zh-CN"/>
        </w:rPr>
      </w:r>
      <w:r/>
    </w:p>
    <w:p>
      <w:pPr>
        <w:pStyle w:val="697"/>
        <w:ind w:left="0" w:firstLine="0"/>
        <w:rPr>
          <w:rFonts w:hint="eastAsia" w:hAnsi="宋体" w:eastAsia="宋体"/>
          <w:bCs/>
          <w:color w:val="auto"/>
          <w:sz w:val="24"/>
          <w:highlight w:val="none"/>
          <w:lang w:val="en-US" w:eastAsia="zh-CN"/>
        </w:rPr>
      </w:pPr>
      <w:r>
        <w:rPr>
          <w:rFonts w:hint="eastAsia" w:hAnsi="宋体" w:eastAsia="宋体"/>
          <w:bCs/>
          <w:color w:val="auto"/>
          <w:sz w:val="24"/>
          <w:highlight w:val="none"/>
          <w:lang w:val="en-US" w:eastAsia="zh-CN"/>
        </w:rPr>
      </w:r>
      <w:r/>
    </w:p>
    <w:p>
      <w:pPr>
        <w:pStyle w:val="697"/>
        <w:ind w:left="0" w:firstLine="0"/>
        <w:rPr>
          <w:rFonts w:hint="eastAsia" w:hAnsi="宋体" w:eastAsia="宋体"/>
          <w:bCs/>
          <w:color w:val="auto"/>
          <w:sz w:val="24"/>
          <w:highlight w:val="none"/>
          <w:lang w:val="en-US" w:eastAsia="zh-CN"/>
        </w:rPr>
      </w:pPr>
      <w:r>
        <w:rPr>
          <w:rFonts w:hint="eastAsia" w:hAnsi="宋体" w:eastAsia="宋体"/>
          <w:bCs/>
          <w:color w:val="auto"/>
          <w:sz w:val="24"/>
          <w:highlight w:val="none"/>
          <w:lang w:val="en-US" w:eastAsia="zh-CN"/>
        </w:rPr>
      </w:r>
      <w:r/>
    </w:p>
    <w:p>
      <w:pPr>
        <w:rPr>
          <w:rFonts w:hint="eastAsia" w:hAnsi="宋体" w:eastAsia="宋体"/>
          <w:bCs/>
          <w:color w:val="auto"/>
          <w:sz w:val="24"/>
          <w:highlight w:val="none"/>
          <w:lang w:val="en-US" w:eastAsia="zh-CN"/>
        </w:rPr>
      </w:pPr>
      <w:r>
        <w:rPr>
          <w:rFonts w:hint="eastAsia" w:hAnsi="宋体" w:eastAsia="宋体"/>
          <w:bCs/>
          <w:color w:val="auto"/>
          <w:sz w:val="24"/>
          <w:highlight w:val="none"/>
          <w:lang w:val="en-US" w:eastAsia="zh-CN"/>
        </w:rPr>
      </w:r>
      <w:r/>
    </w:p>
    <w:p>
      <w:pPr>
        <w:pStyle w:val="930"/>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0"/>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31"/>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采购需求偏离表</w:t>
      </w:r>
      <w:r/>
    </w:p>
    <w:p>
      <w:pPr>
        <w:rPr>
          <w:rFonts w:ascii="Calibri" w:hAnsi="Calibri"/>
          <w:color w:val="auto"/>
          <w:sz w:val="24"/>
          <w:szCs w:val="24"/>
          <w:highlight w:val="none"/>
        </w:rPr>
      </w:pPr>
      <w:r>
        <w:rPr>
          <w:rFonts w:hint="eastAsia" w:ascii="Calibri" w:hAnsi="Calibri"/>
          <w:color w:val="auto"/>
          <w:sz w:val="24"/>
          <w:szCs w:val="24"/>
          <w:highlight w:val="none"/>
        </w:rPr>
        <w:t xml:space="preserve">项目编号：</w:t>
      </w:r>
      <w:r/>
    </w:p>
    <w:tbl>
      <w:tblPr>
        <w:tblStyle w:val="693"/>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响应内容</w:t>
            </w:r>
            <w:r/>
          </w:p>
        </w:tc>
        <w:tc>
          <w:tcPr>
            <w:tcW w:w="19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7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olor w:val="auto"/>
          <w:sz w:val="24"/>
          <w:szCs w:val="24"/>
          <w:highlight w:val="none"/>
          <w:lang w:val="en-US" w:eastAsia="zh-CN"/>
        </w:rPr>
      </w:pPr>
      <w:r>
        <w:rPr>
          <w:rFonts w:hint="eastAsia" w:ascii="Calibri" w:hAnsi="Calibri"/>
          <w:color w:val="auto"/>
          <w:sz w:val="24"/>
          <w:szCs w:val="24"/>
          <w:highlight w:val="none"/>
        </w:rPr>
        <w:t xml:space="preserve">注：供应商的服务、技术、商务等与磋商文件规定有偏离的，应在此表中说明。未说明偏离的，将被认为响应磋商文件的规定。但该表不作为供应商对所投标服务、技术、商务等的详细描述和说明的替代。</w:t>
      </w:r>
      <w:r/>
    </w:p>
    <w:p>
      <w:pPr>
        <w:pStyle w:val="111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12"/>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1112"/>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69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868"/>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69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868"/>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69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868"/>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694"/>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868"/>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868"/>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868"/>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868"/>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868"/>
        <w:rPr>
          <w:rFonts w:hint="eastAsia" w:ascii="宋体" w:hAnsi="宋体"/>
          <w:color w:val="auto"/>
          <w:highlight w:val="none"/>
          <w:lang w:val="en-US" w:eastAsia="zh-CN"/>
        </w:rPr>
      </w:pPr>
      <w:r>
        <w:rPr>
          <w:rFonts w:hint="eastAsia" w:ascii="宋体" w:hAnsi="宋体"/>
          <w:color w:val="auto"/>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694"/>
        <w:rPr>
          <w:rFonts w:hint="eastAsia"/>
          <w:color w:val="auto"/>
          <w:highlight w:val="none"/>
          <w:lang w:val="en-US" w:eastAsia="zh-CN"/>
        </w:rPr>
      </w:pPr>
      <w:r>
        <w:rPr>
          <w:rFonts w:hint="eastAsia"/>
          <w:color w:val="auto"/>
          <w:highlight w:val="none"/>
          <w:lang w:val="en-US" w:eastAsia="zh-CN"/>
        </w:rPr>
      </w:r>
      <w:r/>
    </w:p>
    <w:p>
      <w:pPr>
        <w:spacing w:line="360" w:lineRule="auto"/>
        <w:rPr>
          <w:rFonts w:ascii="宋体" w:hAnsi="宋体" w:eastAsia="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eastAsia="宋体"/>
          <w:bCs/>
          <w:color w:val="auto"/>
          <w:sz w:val="24"/>
          <w:highlight w:val="none"/>
        </w:rPr>
        <w:t xml:space="preserve">、项目业绩一览表</w:t>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p>
    <w:tbl>
      <w:tblPr>
        <w:tblStyle w:val="693"/>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1786"/>
        <w:gridCol w:w="1787"/>
        <w:gridCol w:w="2151"/>
        <w:gridCol w:w="1786"/>
        <w:gridCol w:w="1059"/>
      </w:tblGrid>
      <w:tr>
        <w:trPr/>
        <w:tc>
          <w:tcPr>
            <w:tcW w:w="1059"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78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787"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215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178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059"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10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7"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51"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78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059"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pStyle w:val="111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12"/>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1112"/>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Arial"/>
          <w:bCs/>
          <w:color w:val="auto"/>
          <w:sz w:val="24"/>
          <w:szCs w:val="24"/>
          <w:highlight w:val="none"/>
          <w:lang w:val="en-US" w:eastAsia="zh-CN"/>
        </w:rPr>
        <w:br w:type="page" w:clear="all"/>
      </w:r>
      <w:r>
        <w:rPr>
          <w:rFonts w:hint="eastAsia" w:ascii="宋体" w:hAnsi="宋体" w:cs="Arial"/>
          <w:bCs/>
          <w:color w:val="auto"/>
          <w:sz w:val="24"/>
          <w:szCs w:val="24"/>
          <w:highlight w:val="none"/>
          <w:lang w:val="en-US" w:eastAsia="zh-CN"/>
        </w:rPr>
        <w:t xml:space="preserve">7</w:t>
      </w:r>
      <w:r>
        <w:rPr>
          <w:rFonts w:hint="eastAsia" w:ascii="宋体" w:hAnsi="宋体" w:eastAsia="宋体" w:cs="Arial"/>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服务方案</w:t>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服务方案</w:t>
      </w:r>
      <w:r/>
    </w:p>
    <w:tbl>
      <w:tblPr>
        <w:tblStyle w:val="69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提示：</w:t>
            </w:r>
            <w:r/>
          </w:p>
          <w:p>
            <w:pPr>
              <w:numPr>
                <w:ilvl w:val="0"/>
                <w:numId w:val="0"/>
              </w:numPr>
              <w:spacing w:line="360" w:lineRule="auto"/>
              <w:rPr>
                <w:rFonts w:ascii="宋体" w:hAnsi="宋体" w:eastAsia="宋体" w:cs="Times New Roman"/>
                <w:bCs/>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应针对本次招标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项目特点及区域的具体情况编写拟采取的服务方案。</w:t>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单位名称（加盖CA电子公章）：</w:t>
            </w:r>
            <w:r>
              <w:rPr>
                <w:rFonts w:ascii="宋体" w:hAnsi="宋体" w:eastAsia="宋体" w:cs="Times New Roman"/>
                <w:color w:val="auto"/>
                <w:sz w:val="24"/>
                <w:highlight w:val="none"/>
                <w:u w:val="single"/>
              </w:rPr>
              <w:t xml:space="preserve">                              </w:t>
            </w:r>
            <w:r/>
          </w:p>
        </w:tc>
      </w:tr>
    </w:tbl>
    <w:p>
      <w:pPr>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4"/>
          <w:highlight w:val="none"/>
          <w:lang w:val="en-US" w:eastAsia="zh-CN"/>
        </w:rPr>
        <w:br w:type="page" w:clear="all"/>
      </w:r>
      <w:r>
        <w:rPr>
          <w:rFonts w:hint="eastAsia" w:ascii="宋体" w:hAnsi="宋体" w:cs="Arial"/>
          <w:bCs/>
          <w:color w:val="auto"/>
          <w:sz w:val="24"/>
          <w:szCs w:val="24"/>
          <w:highlight w:val="none"/>
          <w:lang w:val="en-US" w:eastAsia="zh-CN"/>
        </w:rPr>
        <w:t xml:space="preserve">8</w:t>
      </w:r>
      <w:r>
        <w:rPr>
          <w:rFonts w:hint="eastAsia" w:ascii="宋体" w:hAnsi="宋体" w:eastAsia="宋体" w:cs="Arial"/>
          <w:bCs/>
          <w:color w:val="auto"/>
          <w:sz w:val="24"/>
          <w:szCs w:val="22"/>
          <w:highlight w:val="none"/>
        </w:rPr>
        <w:t xml:space="preserve">、</w:t>
      </w:r>
      <w:r>
        <w:rPr>
          <w:rFonts w:ascii="宋体" w:hAnsi="宋体" w:eastAsia="宋体" w:cs="Arial"/>
          <w:bCs/>
          <w:color w:val="auto"/>
          <w:sz w:val="24"/>
          <w:szCs w:val="22"/>
          <w:highlight w:val="none"/>
        </w:rPr>
        <w:t xml:space="preserve">关于资格文件的声明函</w:t>
      </w:r>
      <w:r/>
    </w:p>
    <w:p>
      <w:pPr>
        <w:jc w:val="center"/>
        <w:spacing w:line="360" w:lineRule="auto"/>
        <w:rPr>
          <w:rFonts w:ascii="宋体" w:hAnsi="宋体" w:eastAsia="宋体" w:cs="Arial"/>
          <w:color w:val="auto"/>
          <w:sz w:val="24"/>
          <w:szCs w:val="22"/>
          <w:highlight w:val="none"/>
        </w:rPr>
      </w:pPr>
      <w:r>
        <w:rPr>
          <w:rFonts w:ascii="宋体" w:hAnsi="宋体" w:eastAsia="宋体" w:cs="Arial"/>
          <w:color w:val="auto"/>
          <w:sz w:val="24"/>
          <w:szCs w:val="22"/>
          <w:highlight w:val="none"/>
        </w:rPr>
        <w:t xml:space="preserve">关于资格文件的声明函</w:t>
      </w:r>
      <w:r/>
    </w:p>
    <w:p>
      <w:pPr>
        <w:spacing w:line="360" w:lineRule="auto"/>
        <w:rPr>
          <w:rFonts w:ascii="宋体" w:hAnsi="宋体" w:eastAsia="宋体"/>
          <w:color w:val="auto"/>
          <w:sz w:val="24"/>
          <w:szCs w:val="22"/>
          <w:highlight w:val="none"/>
          <w:u w:val="single"/>
        </w:rPr>
      </w:pPr>
      <w:r>
        <w:rPr>
          <w:rFonts w:hint="eastAsia" w:ascii="宋体" w:hAnsi="宋体" w:eastAsia="宋体"/>
          <w:color w:val="auto"/>
          <w:sz w:val="24"/>
          <w:szCs w:val="22"/>
          <w:highlight w:val="none"/>
          <w:u w:val="single"/>
        </w:rPr>
        <w:t xml:space="preserve">              ：</w:t>
      </w:r>
      <w:r/>
    </w:p>
    <w:p>
      <w:pPr>
        <w:ind w:firstLine="480"/>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本公司愿就由贵公司组织实施的编号为</w:t>
      </w:r>
      <w:r>
        <w:rPr>
          <w:rFonts w:hint="eastAsia" w:ascii="宋体" w:hAnsi="宋体" w:eastAsia="宋体"/>
          <w:color w:val="auto"/>
          <w:sz w:val="24"/>
          <w:szCs w:val="22"/>
          <w:highlight w:val="none"/>
          <w:u w:val="single"/>
        </w:rPr>
        <w:t xml:space="preserve">        </w:t>
      </w:r>
      <w:r>
        <w:rPr>
          <w:rFonts w:hint="eastAsia" w:ascii="宋体" w:hAnsi="宋体" w:eastAsia="宋体"/>
          <w:color w:val="auto"/>
          <w:sz w:val="24"/>
          <w:szCs w:val="22"/>
          <w:highlight w:val="none"/>
        </w:rPr>
        <w:t xml:space="preserve">号的招标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采购</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活动进行投标。本公司所提交的投标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文件中所有关于投标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资格的文件、证明和陈述均是真实的、准确的。若与真实情况不符，本公司愿意承担由此而产生的一切后果。</w:t>
      </w:r>
      <w:r/>
    </w:p>
    <w:p>
      <w:pPr>
        <w:ind w:firstLine="4320"/>
        <w:spacing w:line="360" w:lineRule="auto"/>
        <w:rPr>
          <w:rFonts w:ascii="宋体" w:hAnsi="宋体" w:eastAsia="宋体"/>
          <w:color w:val="auto"/>
          <w:sz w:val="24"/>
          <w:szCs w:val="22"/>
          <w:highlight w:val="none"/>
        </w:rPr>
      </w:pPr>
      <w:r>
        <w:rPr>
          <w:rFonts w:ascii="宋体" w:hAnsi="宋体" w:eastAsia="宋体"/>
          <w:color w:val="auto"/>
          <w:sz w:val="24"/>
          <w:szCs w:val="22"/>
          <w:highlight w:val="none"/>
        </w:rPr>
        <w:tab/>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868"/>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68"/>
        <w:ind w:left="0"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br w:type="page" w:clear="all"/>
      </w:r>
      <w:r>
        <w:rPr>
          <w:rFonts w:hint="eastAsia" w:ascii="宋体" w:hAnsi="宋体"/>
          <w:color w:val="auto"/>
          <w:szCs w:val="24"/>
          <w:highlight w:val="none"/>
          <w:lang w:val="en-US" w:eastAsia="zh-CN"/>
        </w:rPr>
        <w:t xml:space="preserve">9</w:t>
      </w:r>
      <w:r>
        <w:rPr>
          <w:rFonts w:hint="eastAsia" w:ascii="宋体" w:hAnsi="宋体" w:eastAsia="宋体"/>
          <w:color w:val="auto"/>
          <w:szCs w:val="24"/>
          <w:highlight w:val="none"/>
          <w:lang w:val="en-US" w:eastAsia="zh-CN"/>
        </w:rPr>
        <w:t xml:space="preserve">、</w:t>
      </w:r>
      <w:r>
        <w:rPr>
          <w:rFonts w:hint="eastAsia" w:ascii="宋体" w:hAnsi="宋体" w:eastAsia="宋体"/>
          <w:color w:val="auto"/>
          <w:szCs w:val="24"/>
          <w:highlight w:val="none"/>
        </w:rPr>
        <w:t xml:space="preserve">响应单位情况表</w:t>
      </w:r>
      <w:r/>
    </w:p>
    <w:p>
      <w:pPr>
        <w:pStyle w:val="868"/>
        <w:ind w:firstLine="0"/>
        <w:jc w:val="center"/>
        <w:spacing w:line="24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响应单位情况表</w:t>
      </w:r>
      <w:r/>
    </w:p>
    <w:p>
      <w:pPr>
        <w:pStyle w:val="111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olor w:val="auto"/>
          <w:sz w:val="24"/>
          <w:szCs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693"/>
        <w:tblW w:w="9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6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W w:w="11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经营面积</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8"/>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868"/>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868"/>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1140"/>
        <w:spacing w:line="360" w:lineRule="auto"/>
        <w:tabs>
          <w:tab w:val="left" w:pos="8930" w:leader="none"/>
          <w:tab w:val="left" w:pos="9306" w:leader="none"/>
        </w:tabs>
        <w:rPr>
          <w:rStyle w:val="970"/>
          <w:rFonts w:hint="eastAsia" w:hAnsi="宋体" w:eastAsia="宋体"/>
          <w:color w:val="auto"/>
          <w:sz w:val="24"/>
          <w:szCs w:val="24"/>
          <w:highlight w:val="none"/>
          <w:lang w:val="en-US" w:eastAsia="zh-CN"/>
        </w:rPr>
      </w:pPr>
      <w:r>
        <w:rPr>
          <w:rStyle w:val="970"/>
          <w:rFonts w:hint="eastAsia" w:hAnsi="宋体" w:eastAsia="宋体"/>
          <w:color w:val="auto"/>
          <w:sz w:val="24"/>
          <w:szCs w:val="24"/>
          <w:highlight w:val="none"/>
          <w:lang w:val="en-US" w:eastAsia="zh-CN"/>
        </w:rPr>
        <w:t xml:space="preserve">10、参加政府采购活动前三年内，在经营活动中没有重大违法记录声明</w:t>
      </w:r>
      <w:r/>
    </w:p>
    <w:p>
      <w:pPr>
        <w:pStyle w:val="1140"/>
        <w:spacing w:line="360" w:lineRule="auto"/>
        <w:tabs>
          <w:tab w:val="left" w:pos="8930" w:leader="none"/>
          <w:tab w:val="left" w:pos="9306" w:leader="none"/>
        </w:tabs>
        <w:rPr>
          <w:rStyle w:val="97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140"/>
        <w:spacing w:line="360" w:lineRule="auto"/>
        <w:tabs>
          <w:tab w:val="left" w:pos="8930" w:leader="none"/>
          <w:tab w:val="left" w:pos="9306" w:leader="none"/>
        </w:tabs>
        <w:rPr>
          <w:rStyle w:val="970"/>
          <w:rFonts w:hint="eastAsia" w:hAnsi="宋体" w:eastAsia="宋体"/>
          <w:color w:val="auto"/>
          <w:sz w:val="24"/>
          <w:szCs w:val="24"/>
          <w:highlight w:val="none"/>
          <w:lang w:val="en-US" w:eastAsia="zh-CN"/>
        </w:rPr>
      </w:pPr>
      <w:r>
        <w:rPr>
          <w:rStyle w:val="970"/>
          <w:rFonts w:hint="eastAsia" w:hAnsi="宋体" w:eastAsia="宋体"/>
          <w:color w:val="auto"/>
          <w:sz w:val="24"/>
          <w:szCs w:val="24"/>
          <w:highlight w:val="none"/>
          <w:u w:val="single"/>
          <w:lang w:val="en-US" w:eastAsia="zh-CN"/>
        </w:rPr>
        <w:t xml:space="preserve">苏州睿乔招投标咨询服务有限公司</w:t>
      </w:r>
      <w:r>
        <w:rPr>
          <w:rStyle w:val="970"/>
          <w:rFonts w:hint="eastAsia" w:hAnsi="宋体" w:eastAsia="宋体"/>
          <w:color w:val="auto"/>
          <w:sz w:val="24"/>
          <w:szCs w:val="24"/>
          <w:highlight w:val="none"/>
          <w:lang w:val="en-US" w:eastAsia="zh-CN"/>
        </w:rPr>
        <w:t xml:space="preserve">：</w:t>
      </w:r>
      <w:r/>
    </w:p>
    <w:p>
      <w:pPr>
        <w:pStyle w:val="1140"/>
        <w:ind w:firstLine="480"/>
        <w:keepLines w:val="0"/>
        <w:keepNext w:val="0"/>
        <w:pageBreakBefore w:val="0"/>
        <w:spacing w:line="360" w:lineRule="auto"/>
        <w:widowControl/>
        <w:tabs>
          <w:tab w:val="left" w:pos="8930" w:leader="none"/>
          <w:tab w:val="left" w:pos="9306" w:leader="none"/>
        </w:tabs>
        <w:rPr>
          <w:rStyle w:val="970"/>
          <w:rFonts w:hint="eastAsia" w:hAnsi="宋体" w:eastAsia="宋体"/>
          <w:color w:val="auto"/>
          <w:sz w:val="24"/>
          <w:szCs w:val="24"/>
          <w:highlight w:val="none"/>
          <w:lang w:val="en-US" w:eastAsia="zh-CN"/>
        </w:rPr>
        <w:outlineLvl w:val="9"/>
      </w:pPr>
      <w:r>
        <w:rPr>
          <w:rStyle w:val="970"/>
          <w:rFonts w:hint="eastAsia" w:hAnsi="宋体" w:eastAsia="宋体"/>
          <w:color w:val="auto"/>
          <w:sz w:val="24"/>
          <w:szCs w:val="24"/>
          <w:highlight w:val="none"/>
          <w:lang w:val="en-US" w:eastAsia="zh-CN"/>
        </w:rPr>
        <w:t xml:space="preserve">我单位</w:t>
      </w:r>
      <w:r>
        <w:rPr>
          <w:rStyle w:val="970"/>
          <w:rFonts w:hint="eastAsia" w:hAnsi="宋体" w:eastAsia="宋体"/>
          <w:color w:val="auto"/>
          <w:sz w:val="24"/>
          <w:szCs w:val="24"/>
          <w:highlight w:val="none"/>
          <w:u w:val="single"/>
          <w:lang w:val="en-US" w:eastAsia="zh-CN"/>
        </w:rPr>
        <w:t xml:space="preserve">         </w:t>
      </w:r>
      <w:r>
        <w:rPr>
          <w:rStyle w:val="970"/>
          <w:rFonts w:hint="eastAsia" w:hAnsi="宋体" w:eastAsia="宋体"/>
          <w:color w:val="auto"/>
          <w:sz w:val="24"/>
          <w:szCs w:val="24"/>
          <w:highlight w:val="none"/>
          <w:lang w:val="en-US" w:eastAsia="zh-CN"/>
        </w:rPr>
        <w:t xml:space="preserve">(供应商名称)在参加政府采购活动前三年内，没有重大违法记录，特此声明。</w:t>
      </w:r>
      <w:r/>
    </w:p>
    <w:p>
      <w:pPr>
        <w:spacing w:line="360" w:lineRule="auto"/>
        <w:rPr>
          <w:rFonts w:hint="eastAsia" w:ascii="宋体" w:hAnsi="宋体"/>
          <w:color w:val="auto"/>
          <w:sz w:val="24"/>
          <w:szCs w:val="24"/>
          <w:highlight w:val="none"/>
          <w:lang w:val="en-US" w:eastAsia="zh-CN"/>
        </w:rPr>
      </w:pPr>
      <w:r>
        <w:rPr>
          <w:rStyle w:val="970"/>
          <w:rFonts w:hint="eastAsia" w:hAnsi="宋体" w:eastAsia="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128"/>
        <w:spacing w:line="360" w:lineRule="auto"/>
        <w:tabs>
          <w:tab w:val="left" w:pos="8930" w:leader="none"/>
          <w:tab w:val="left" w:pos="9306" w:leader="none"/>
        </w:tabs>
        <w:rPr>
          <w:rStyle w:val="957"/>
          <w:rFonts w:hint="eastAsia" w:ascii="宋体" w:hAnsi="宋体" w:eastAsia="宋体" w:cs="宋体"/>
          <w:color w:val="auto"/>
          <w:sz w:val="24"/>
          <w:szCs w:val="24"/>
          <w:highlight w:val="none"/>
          <w:lang w:val="en-US" w:eastAsia="zh-CN"/>
        </w:rPr>
      </w:pPr>
      <w:r>
        <w:rPr>
          <w:rStyle w:val="957"/>
          <w:rFonts w:hint="eastAsia" w:hAnsi="宋体" w:eastAsia="宋体" w:cs="宋体"/>
          <w:color w:val="auto"/>
          <w:sz w:val="24"/>
          <w:szCs w:val="24"/>
          <w:highlight w:val="none"/>
          <w:lang w:val="en-US" w:eastAsia="zh-CN"/>
        </w:rPr>
        <w:t xml:space="preserve">11</w:t>
      </w:r>
      <w:r>
        <w:rPr>
          <w:rStyle w:val="957"/>
          <w:rFonts w:hint="eastAsia" w:ascii="宋体" w:hAnsi="宋体" w:eastAsia="宋体" w:cs="宋体"/>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1128"/>
        <w:spacing w:line="360" w:lineRule="auto"/>
        <w:tabs>
          <w:tab w:val="left" w:pos="8930" w:leader="none"/>
          <w:tab w:val="left" w:pos="9306" w:leader="none"/>
        </w:tabs>
        <w:rPr>
          <w:rStyle w:val="957"/>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pStyle w:val="1128"/>
        <w:spacing w:line="360" w:lineRule="auto"/>
        <w:tabs>
          <w:tab w:val="left" w:pos="8930" w:leader="none"/>
          <w:tab w:val="left" w:pos="9306" w:leader="none"/>
        </w:tabs>
        <w:rPr>
          <w:rStyle w:val="957"/>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1128"/>
        <w:spacing w:line="360" w:lineRule="auto"/>
        <w:tabs>
          <w:tab w:val="left" w:pos="8930" w:leader="none"/>
          <w:tab w:val="left" w:pos="9306" w:leader="none"/>
        </w:tabs>
        <w:rPr>
          <w:rStyle w:val="957"/>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4"/>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color w:val="auto"/>
          <w:highlight w:val="none"/>
          <w:lang w:val="en-US" w:eastAsia="zh-CN"/>
        </w:rPr>
        <w:t xml:space="preserve">12、</w:t>
      </w:r>
      <w:r>
        <w:rPr>
          <w:rFonts w:hint="eastAsia" w:ascii="宋体" w:hAnsi="宋体" w:cs="宋体"/>
          <w:bCs/>
          <w:color w:val="auto"/>
          <w:sz w:val="24"/>
          <w:szCs w:val="24"/>
          <w:highlight w:val="none"/>
          <w:lang w:val="en-US" w:eastAsia="zh-CN"/>
        </w:rPr>
        <w:t xml:space="preserve">响应单位</w:t>
      </w:r>
      <w:r>
        <w:rPr>
          <w:rFonts w:hint="eastAsia" w:ascii="宋体" w:hAnsi="宋体" w:cs="宋体"/>
          <w:color w:val="auto"/>
          <w:sz w:val="24"/>
          <w:highlight w:val="none"/>
          <w:lang w:val="en-US" w:eastAsia="zh-CN"/>
        </w:rPr>
        <w:t xml:space="preserve">与其他单位存在直接控股、管理关系情况表</w:t>
      </w:r>
      <w:r/>
    </w:p>
    <w:p>
      <w:pPr>
        <w:ind w:firstLine="520"/>
        <w:jc w:val="center"/>
        <w:rPr>
          <w:rFonts w:hint="eastAsia" w:ascii="宋体" w:hAnsi="宋体" w:eastAsia="宋体"/>
          <w:b w:val="0"/>
          <w:bCs w:val="0"/>
          <w:color w:val="auto"/>
          <w:highlight w:val="none"/>
          <w:shd w:val="clear" w:color="auto" w:fill="ffffff"/>
        </w:rPr>
      </w:pPr>
      <w:r>
        <w:rPr>
          <w:rFonts w:hint="eastAsia" w:ascii="宋体" w:hAnsi="宋体" w:cs="宋体"/>
          <w:b w:val="0"/>
          <w:bCs w:val="0"/>
          <w:color w:val="auto"/>
          <w:sz w:val="24"/>
          <w:highlight w:val="none"/>
          <w:lang w:val="en-US" w:eastAsia="zh-CN"/>
        </w:rPr>
        <w:t xml:space="preserve">响应单位与其他单位存在直接控股、管理关系情况表</w:t>
      </w:r>
      <w:r/>
    </w:p>
    <w:tbl>
      <w:tblPr>
        <w:tblStyle w:val="693"/>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与投标人存在直接控股关系</w:t>
            </w:r>
            <w:r/>
          </w:p>
        </w:tc>
        <w:tc>
          <w:tcPr>
            <w:gridSpan w:val="3"/>
            <w:tcW w:w="4419"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单位名称</w:t>
            </w:r>
            <w:r/>
          </w:p>
        </w:tc>
        <w:tc>
          <w:tcPr>
            <w:tcW w:w="1630"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是否为</w:t>
            </w:r>
            <w:r/>
          </w:p>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大型企业，填写“是”或 “否”</w:t>
            </w:r>
            <w:r/>
          </w:p>
        </w:tc>
        <w:tc>
          <w:tcPr>
            <w:tcW w:w="1580"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是否为</w:t>
            </w:r>
            <w:r/>
          </w:p>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大型企业，填写“是”或 “否”</w:t>
            </w:r>
            <w:r/>
          </w:p>
        </w:tc>
        <w:tc>
          <w:tcPr>
            <w:tcW w:w="1459" w:type="dxa"/>
            <w:vAlign w:val="center"/>
            <w:textDirection w:val="lrTb"/>
            <w:noWrap w:val="false"/>
          </w:tcPr>
          <w:p>
            <w:pPr>
              <w:jc w:val="center"/>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ascii="宋体" w:hAnsi="宋体" w:eastAsia="宋体"/>
          <w:b/>
          <w:color w:val="auto"/>
          <w:sz w:val="24"/>
          <w:szCs w:val="24"/>
          <w:highlight w:val="none"/>
          <w:shd w:val="clear" w:color="auto" w:fill="ffffff"/>
        </w:rPr>
      </w:pPr>
      <w:r>
        <w:rPr>
          <w:rFonts w:ascii="宋体" w:hAnsi="宋体" w:eastAsia="宋体"/>
          <w:b/>
          <w:color w:val="auto"/>
          <w:sz w:val="24"/>
          <w:szCs w:val="24"/>
          <w:highlight w:val="none"/>
          <w:shd w:val="clear" w:color="auto" w:fill="ffffff"/>
        </w:rPr>
      </w:r>
      <w:r/>
    </w:p>
    <w:p>
      <w:pPr>
        <w:ind w:firstLine="482"/>
        <w:rPr>
          <w:rFonts w:hint="eastAsia" w:ascii="宋体" w:hAnsi="宋体" w:eastAsia="宋体"/>
          <w:b w:val="0"/>
          <w:bCs/>
          <w:color w:val="auto"/>
          <w:sz w:val="24"/>
          <w:szCs w:val="24"/>
          <w:highlight w:val="none"/>
          <w:shd w:val="clear" w:color="auto" w:fill="ffffff"/>
        </w:rPr>
      </w:pPr>
      <w:r>
        <w:rPr>
          <w:rFonts w:hint="eastAsia" w:ascii="宋体" w:hAnsi="宋体" w:eastAsia="宋体"/>
          <w:b w:val="0"/>
          <w:bCs/>
          <w:color w:val="auto"/>
          <w:sz w:val="24"/>
          <w:szCs w:val="24"/>
          <w:highlight w:val="none"/>
          <w:shd w:val="clear" w:color="auto" w:fill="ffffff"/>
        </w:rPr>
        <w:t xml:space="preserve">注：</w:t>
      </w:r>
      <w:r/>
    </w:p>
    <w:p>
      <w:pPr>
        <w:ind w:firstLine="482"/>
        <w:rPr>
          <w:rFonts w:ascii="宋体" w:hAnsi="宋体" w:eastAsia="宋体"/>
          <w:b w:val="0"/>
          <w:bCs/>
          <w:color w:val="auto"/>
          <w:sz w:val="24"/>
          <w:szCs w:val="24"/>
          <w:highlight w:val="none"/>
          <w:shd w:val="clear" w:color="auto" w:fill="ffffff"/>
        </w:rPr>
      </w:pPr>
      <w:r>
        <w:rPr>
          <w:rFonts w:hint="eastAsia" w:ascii="宋体" w:hAnsi="宋体" w:eastAsia="宋体"/>
          <w:b w:val="0"/>
          <w:bCs/>
          <w:color w:val="auto"/>
          <w:sz w:val="24"/>
          <w:szCs w:val="24"/>
          <w:highlight w:val="none"/>
          <w:shd w:val="clear" w:color="auto" w:fill="ffffff"/>
        </w:rPr>
        <w:t xml:space="preserve">1、</w:t>
      </w:r>
      <w:r>
        <w:rPr>
          <w:rFonts w:hint="eastAsia" w:ascii="宋体" w:hAnsi="宋体"/>
          <w:b w:val="0"/>
          <w:bCs/>
          <w:color w:val="auto"/>
          <w:sz w:val="24"/>
          <w:szCs w:val="24"/>
          <w:highlight w:val="none"/>
          <w:shd w:val="clear" w:color="auto" w:fill="ffffff"/>
          <w:lang w:val="en-US" w:eastAsia="zh-CN"/>
        </w:rPr>
        <w:t xml:space="preserve">响应单位</w:t>
      </w:r>
      <w:r>
        <w:rPr>
          <w:rFonts w:hint="eastAsia" w:ascii="宋体" w:hAnsi="宋体" w:eastAsia="宋体"/>
          <w:b w:val="0"/>
          <w:bCs/>
          <w:color w:val="auto"/>
          <w:sz w:val="24"/>
          <w:szCs w:val="24"/>
          <w:highlight w:val="none"/>
          <w:shd w:val="clear" w:color="auto" w:fill="ffffff"/>
        </w:rPr>
        <w:t xml:space="preserve">须如实填写</w:t>
      </w:r>
      <w:r>
        <w:rPr>
          <w:rFonts w:hint="eastAsia" w:ascii="宋体" w:hAnsi="宋体" w:eastAsia="宋体"/>
          <w:b w:val="0"/>
          <w:bCs/>
          <w:color w:val="auto"/>
          <w:sz w:val="24"/>
          <w:highlight w:val="none"/>
          <w:shd w:val="clear" w:color="auto" w:fill="ffffff"/>
        </w:rPr>
        <w:t xml:space="preserve">与其他单位存在直接控股、管理关系的情况。</w:t>
      </w:r>
      <w:r>
        <w:rPr>
          <w:rFonts w:hint="eastAsia" w:ascii="宋体" w:hAnsi="宋体" w:eastAsia="宋体"/>
          <w:b w:val="0"/>
          <w:bCs/>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112"/>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12"/>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1112"/>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rPr>
          <w:rFonts w:hint="default"/>
          <w:color w:val="auto"/>
          <w:highlight w:val="none"/>
          <w:lang w:val="en-US" w:eastAsia="zh-CN"/>
        </w:rPr>
      </w:pPr>
      <w:r>
        <w:rPr>
          <w:rFonts w:hint="default"/>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697"/>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ascii="宋体" w:hAnsi="宋体" w:eastAsia="宋体"/>
          <w:bCs/>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eastAsia="宋体"/>
          <w:color w:val="auto"/>
          <w:sz w:val="24"/>
          <w:szCs w:val="24"/>
          <w:highlight w:val="none"/>
        </w:rPr>
        <w:t xml:space="preserve">、</w:t>
      </w:r>
      <w:r>
        <w:rPr>
          <w:rFonts w:hint="eastAsia" w:ascii="宋体" w:hAnsi="宋体" w:eastAsia="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0"/>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0"/>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pStyle w:val="694"/>
        <w:rPr>
          <w:color w:val="auto"/>
          <w:highlight w:val="none"/>
        </w:rPr>
      </w:pPr>
      <w:r>
        <w:rPr>
          <w:color w:val="auto"/>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eastAsia="宋体"/>
          <w:color w:val="auto"/>
          <w:sz w:val="24"/>
          <w:highlight w:val="none"/>
        </w:rPr>
        <w:t xml:space="preserve">、残疾人福利性单位声明函（格式）</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olor w:val="auto"/>
          <w:sz w:val="24"/>
          <w:highlight w:val="none"/>
          <w:u w:val="single"/>
        </w:rPr>
        <w:t xml:space="preserve">___       ___</w:t>
      </w:r>
      <w:r>
        <w:rPr>
          <w:rFonts w:hint="eastAsia" w:ascii="宋体" w:hAnsi="宋体" w:eastAsia="宋体"/>
          <w:color w:val="auto"/>
          <w:sz w:val="24"/>
          <w:highlight w:val="none"/>
        </w:rPr>
        <w:t xml:space="preserve">单位的___</w:t>
      </w:r>
      <w:r>
        <w:rPr>
          <w:rFonts w:hint="eastAsia" w:ascii="宋体" w:hAnsi="宋体" w:eastAsia="宋体"/>
          <w:color w:val="auto"/>
          <w:sz w:val="24"/>
          <w:highlight w:val="none"/>
          <w:u w:val="single"/>
        </w:rPr>
        <w:t xml:space="preserve">_      _</w:t>
      </w:r>
      <w:r>
        <w:rPr>
          <w:rFonts w:hint="eastAsia" w:ascii="宋体" w:hAnsi="宋体" w:eastAsia="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  单位名称（盖章）：</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olor w:val="auto"/>
          <w:sz w:val="24"/>
          <w:highlight w:val="none"/>
        </w:rPr>
        <w:t xml:space="preserve">  日  期：</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15</w:t>
      </w:r>
      <w:r>
        <w:rPr>
          <w:rFonts w:hint="eastAsia" w:ascii="宋体" w:hAnsi="宋体" w:eastAsia="宋体"/>
          <w:color w:val="auto"/>
          <w:sz w:val="24"/>
          <w:highlight w:val="none"/>
        </w:rPr>
        <w:t xml:space="preserve">、投标（响应）保证承诺书（参考格式）</w:t>
      </w:r>
      <w:r/>
    </w:p>
    <w:p>
      <w:pPr>
        <w:jc w:val="center"/>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致：</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u w:val="single"/>
        </w:rPr>
        <w:t xml:space="preserve">（采购代理机构名称）</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我（单位</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本人，以下统称我单位）自愿参加</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rPr>
        <w:t xml:space="preserve">（项目名称和采购编号）的投标（响应）</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并做出如下承诺：</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一、除不可抗力外，我单位如果发生以下行为，将在行为发生的10个工作日内，向贵方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二、我单位知晓上述行为的法律后果，承认本承诺书作为贵方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投标（响应）人：（盖公章）</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地址：</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电话：</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传真：</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电子邮件：</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邮编：</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法定代表人或委托代理人</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签字或签章</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hint="eastAsia" w:ascii="宋体" w:hAnsi="宋体" w:cs="宋体"/>
          <w:b/>
          <w:bCs/>
          <w:color w:val="auto"/>
          <w:sz w:val="24"/>
          <w:szCs w:val="24"/>
          <w:highlight w:val="none"/>
          <w:lang w:val="en-US" w:eastAsia="zh-CN"/>
        </w:rPr>
      </w:pPr>
      <w:r>
        <w:rPr>
          <w:rFonts w:hint="eastAsia" w:ascii="宋体" w:hAnsi="宋体" w:eastAsia="宋体"/>
          <w:color w:val="auto"/>
          <w:sz w:val="24"/>
          <w:highlight w:val="none"/>
        </w:rPr>
        <w:t xml:space="preserve">日期：</w:t>
      </w:r>
      <w:r>
        <w:rPr>
          <w:rFonts w:hint="cs" w:ascii="宋体" w:hAnsi="宋体" w:eastAsia="宋体"/>
          <w:color w:val="auto"/>
          <w:sz w:val="24"/>
          <w:highlight w:val="none"/>
          <w:cs/>
        </w:rPr>
        <w:t xml:space="preserve">      </w:t>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r>
      <w:r/>
    </w:p>
    <w:p>
      <w:pPr>
        <w:ind w:left="0"/>
        <w:jc w:val="left"/>
        <w:rPr>
          <w:rFonts w:hint="eastAsia" w:ascii="宋体" w:hAnsi="宋体" w:eastAsia="宋体" w:cs="宋体"/>
          <w:b w:val="0"/>
          <w:bCs/>
          <w:color w:val="auto"/>
          <w:sz w:val="24"/>
          <w:szCs w:val="24"/>
          <w:highlight w:val="none"/>
          <w:lang w:eastAsia="zh-CN"/>
        </w:rPr>
        <w:outlineLvl w:val="0"/>
      </w:pPr>
      <w:r>
        <w:rPr>
          <w:rFonts w:hint="cs" w:ascii="宋体" w:hAnsi="宋体" w:eastAsia="宋体"/>
          <w:color w:val="auto"/>
          <w:sz w:val="24"/>
          <w:highlight w:val="none"/>
          <w:cs/>
        </w:rPr>
        <w:t xml:space="preserve"> </w:t>
      </w:r>
      <w:r>
        <w:rPr>
          <w:rStyle w:val="901"/>
          <w:rFonts w:hint="eastAsia" w:ascii="宋体" w:hAnsi="宋体" w:eastAsia="宋体" w:cs="宋体"/>
          <w:b w:val="0"/>
          <w:bCs/>
          <w:color w:val="auto"/>
          <w:sz w:val="24"/>
          <w:szCs w:val="24"/>
          <w:highlight w:val="none"/>
          <w:lang w:val="en-US" w:eastAsia="zh-CN"/>
        </w:rPr>
        <w:t xml:space="preserve">16、</w:t>
      </w:r>
      <w:r>
        <w:rPr>
          <w:rFonts w:hint="eastAsia" w:ascii="宋体" w:hAnsi="宋体" w:eastAsia="宋体" w:cs="宋体"/>
          <w:b w:val="0"/>
          <w:bCs/>
          <w:color w:val="auto"/>
          <w:sz w:val="24"/>
          <w:szCs w:val="24"/>
          <w:highlight w:val="none"/>
        </w:rPr>
        <w:t xml:space="preserve">关于投标（响应）报价合理性的澄清说明</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若项目涉及</w:t>
      </w:r>
      <w:r>
        <w:rPr>
          <w:rFonts w:hint="eastAsia" w:ascii="宋体" w:hAnsi="宋体" w:cs="宋体"/>
          <w:b w:val="0"/>
          <w:bCs/>
          <w:color w:val="auto"/>
          <w:sz w:val="24"/>
          <w:szCs w:val="24"/>
          <w:highlight w:val="none"/>
          <w:lang w:eastAsia="zh-CN"/>
        </w:rPr>
        <w:t xml:space="preserve">）</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93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93"/>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val="0"/>
                <w:bCs/>
                <w:color w:val="auto"/>
                <w:sz w:val="24"/>
                <w:szCs w:val="24"/>
                <w:highlight w:val="none"/>
                <w:shd w:val="pct10" w:color="auto" w:fill="ffffff"/>
              </w:rPr>
            </w:pPr>
            <w:r>
              <w:rPr>
                <w:rFonts w:hint="eastAsia" w:ascii="宋体" w:hAnsi="宋体" w:eastAsia="宋体" w:cs="宋体"/>
                <w:b w:val="0"/>
                <w:bCs/>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bookmarkStart w:id="45" w:name="OLE_LINK24"/>
      <w:r/>
      <w:bookmarkStart w:id="46" w:name="OLE_LINK23"/>
      <w:r/>
      <w:bookmarkStart w:id="47" w:name="OLE_LINK21"/>
      <w:r>
        <w:rPr>
          <w:rFonts w:hint="eastAsia" w:ascii="宋体" w:hAnsi="宋体" w:eastAsia="宋体" w:cs="宋体"/>
          <w:b w:val="0"/>
          <w:bCs/>
          <w:color w:val="auto"/>
          <w:sz w:val="24"/>
          <w:szCs w:val="24"/>
          <w:highlight w:val="none"/>
          <w:lang w:val="zh-CN"/>
        </w:rPr>
        <w:t xml:space="preserve">备注:根据招标（</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val="zh-CN"/>
        </w:rPr>
        <w:t xml:space="preserve">文件第二章“磋商须知”第16.6.4条要求。投标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人不能证明其报价合理性的，评标委员会应当将其作为无效投标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处理。</w:t>
      </w:r>
      <w:bookmarkEnd w:id="45"/>
      <w:r/>
      <w:bookmarkEnd w:id="46"/>
      <w:r/>
      <w:bookmarkEnd w:id="47"/>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投标（响应）</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bCs/>
          <w:color w:val="auto"/>
          <w:sz w:val="24"/>
          <w:szCs w:val="22"/>
          <w:highlight w:val="none"/>
        </w:rPr>
      </w:pPr>
      <w:r>
        <w:rPr>
          <w:rFonts w:hint="eastAsia" w:ascii="宋体" w:hAnsi="宋体" w:eastAsia="宋体" w:cs="宋体"/>
          <w:color w:val="auto"/>
          <w:sz w:val="24"/>
          <w:highlight w:val="none"/>
        </w:rPr>
        <w:t xml:space="preserve">日期：          年  月  日</w:t>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t xml:space="preserve">（全文完）</w:t>
      </w:r>
      <w:r/>
    </w:p>
    <w:sectPr>
      <w:footerReference w:type="first" r:id="rId12"/>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汉仪细等线简">
    <w:panose1 w:val="020B0503020202020204"/>
  </w:font>
  <w:font w:name="Symbol">
    <w:panose1 w:val="05050102010706020507"/>
  </w:font>
  <w:font w:name="新宋体">
    <w:panose1 w:val="02010609030101010101"/>
  </w:font>
  <w:font w:name="Palatino Linotype">
    <w:panose1 w:val="02040502050505030304"/>
  </w:font>
  <w:font w:name="Tahoma">
    <w:panose1 w:val="020B0604030504040204"/>
  </w:font>
  <w:font w:name="Wingdings">
    <w:panose1 w:val="05000000000000000000"/>
  </w:font>
  <w:font w:name="全真中明體">
    <w:panose1 w:val="020B0503020202020204"/>
  </w:font>
  <w:font w:name="方正黑体简体">
    <w:panose1 w:val="020B0503020202020204"/>
  </w:font>
  <w:font w:name="Cambria">
    <w:panose1 w:val="02040503050406030204"/>
  </w:font>
  <w:font w:name="楷体_GB2312">
    <w:panose1 w:val="02010609060101010101"/>
  </w:font>
  <w:font w:name="ˎ̥">
    <w:panose1 w:val="020B0503020202020204"/>
  </w:font>
  <w:font w:name="Courier New">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881"/>
      </w:rPr>
      <w:framePr w:wrap="around" w:vAnchor="text" w:hAnchor="margin" w:xAlign="center" w:y="1"/>
    </w:pPr>
    <w:r>
      <w:fldChar w:fldCharType="begin"/>
    </w:r>
    <w:r>
      <w:rPr>
        <w:rStyle w:val="881"/>
      </w:rPr>
      <w:instrText xml:space="preserve">PAGE  </w:instrText>
    </w:r>
    <w:r>
      <w:fldChar w:fldCharType="end"/>
    </w:r>
    <w:r/>
  </w:p>
  <w:p>
    <w:pPr>
      <w:pStyle w:val="100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t xml:space="preserve">- </w:t>
    </w:r>
    <w:r>
      <w:fldChar w:fldCharType="begin"/>
    </w:r>
    <w:r>
      <w:instrText xml:space="preserve"> PAGE </w:instrText>
    </w:r>
    <w:r>
      <w:fldChar w:fldCharType="separate"/>
    </w:r>
    <w:r>
      <w:t xml:space="preserve">1</w:t>
    </w:r>
    <w:r>
      <w:fldChar w:fldCharType="end"/>
    </w:r>
    <w: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t xml:space="preserve">- </w:t>
    </w:r>
    <w:r>
      <w:fldChar w:fldCharType="begin"/>
    </w:r>
    <w:r>
      <w:instrText xml:space="preserve"> PAGE </w:instrText>
    </w:r>
    <w:r>
      <w:fldChar w:fldCharType="separate"/>
    </w:r>
    <w:r>
      <w:t xml:space="preserve">7</w:t>
    </w:r>
    <w:r>
      <w:fldChar w:fldCharType="end"/>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42"/>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111"/>
      <w:isLgl w:val="false"/>
      <w:suff w:val="tab"/>
      <w:lvlText w:val="%1)"/>
      <w:lvlJc w:val="left"/>
      <w:pPr>
        <w:ind w:left="900" w:hanging="420"/>
        <w:tabs>
          <w:tab w:val="left" w:pos="900" w:leader="none"/>
        </w:tabs>
      </w:pPr>
    </w:lvl>
    <w:lvl w:ilvl="1">
      <w:start w:val="1"/>
      <w:numFmt w:val="upperLetter"/>
      <w:pStyle w:val="873"/>
      <w:isLgl w:val="false"/>
      <w:suff w:val="tab"/>
      <w:lvlText w:val="%2、"/>
      <w:lvlJc w:val="left"/>
      <w:pPr>
        <w:ind w:left="992" w:hanging="538"/>
        <w:tabs>
          <w:tab w:val="left" w:pos="624"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decimal"/>
      <w:pStyle w:val="865"/>
      <w:isLgl w:val="false"/>
      <w:suff w:val="space"/>
      <w:lvlText w:val="%1"/>
      <w:lvlJc w:val="left"/>
      <w:pPr>
        <w:ind w:left="431" w:hanging="431"/>
      </w:pPr>
      <w:rPr>
        <w:rFonts w:ascii="Arial" w:hAnsi="Arial" w:eastAsia="黑体" w:cs="Times New Roman"/>
        <w:b/>
        <w:bCs/>
        <w:i w:val="0"/>
        <w:iCs w:val="0"/>
        <w:caps w:val="0"/>
        <w:vanish w:val="0"/>
        <w:spacing w:val="0"/>
        <w:position w:val="0"/>
        <w:sz w:val="32"/>
        <w:szCs w:val="32"/>
        <w:u w:val="none"/>
        <w:vertAlign w:val="baseline"/>
      </w:rPr>
    </w:lvl>
    <w:lvl w:ilvl="1">
      <w:start w:val="1"/>
      <w:numFmt w:val="decimal"/>
      <w:pStyle w:val="867"/>
      <w:isLgl w:val="false"/>
      <w:suff w:val="space"/>
      <w:lvlText w:val="%1.%2"/>
      <w:lvlJc w:val="left"/>
      <w:pPr>
        <w:ind w:left="567" w:hanging="567"/>
      </w:pPr>
      <w:rPr>
        <w:rFonts w:ascii="Arial" w:hAnsi="Arial" w:eastAsia="黑体" w:cs="Times New Roman"/>
        <w:b/>
        <w:bCs/>
        <w:i w:val="0"/>
        <w:iCs w:val="0"/>
        <w:sz w:val="28"/>
        <w:szCs w:val="28"/>
      </w:rPr>
    </w:lvl>
    <w:lvl w:ilvl="2">
      <w:start w:val="1"/>
      <w:numFmt w:val="decimal"/>
      <w:pStyle w:val="869"/>
      <w:isLgl w:val="false"/>
      <w:suff w:val="space"/>
      <w:lvlText w:val="%1.%2.%3"/>
      <w:lvlJc w:val="left"/>
      <w:pPr>
        <w:ind w:left="720" w:hanging="720"/>
      </w:pPr>
      <w:rPr>
        <w:rFonts w:ascii="Arial" w:hAnsi="Arial" w:eastAsia="黑体" w:cs="Times New Roman"/>
        <w:b/>
        <w:bCs/>
        <w:i w:val="0"/>
        <w:iCs w:val="0"/>
        <w:sz w:val="28"/>
        <w:szCs w:val="28"/>
      </w:rPr>
    </w:lvl>
    <w:lvl w:ilvl="3">
      <w:start w:val="1"/>
      <w:numFmt w:val="decimal"/>
      <w:pStyle w:val="870"/>
      <w:isLgl w:val="false"/>
      <w:suff w:val="space"/>
      <w:lvlText w:val="%1.%2.%3.%4"/>
      <w:lvlJc w:val="left"/>
      <w:pPr>
        <w:ind w:left="864" w:hanging="864"/>
      </w:pPr>
      <w:rPr>
        <w:rFonts w:ascii="Arial" w:hAnsi="Arial" w:eastAsia="黑体" w:cs="Times New Roman"/>
        <w:b/>
        <w:bCs/>
        <w:i w:val="0"/>
        <w:iCs w:val="0"/>
        <w:sz w:val="30"/>
        <w:szCs w:val="30"/>
      </w:rPr>
    </w:lvl>
    <w:lvl w:ilvl="4">
      <w:start w:val="1"/>
      <w:numFmt w:val="decimal"/>
      <w:pStyle w:val="871"/>
      <w:isLgl w:val="false"/>
      <w:suff w:val="space"/>
      <w:lvlText w:val="%1.%2.%3.%4.%5"/>
      <w:lvlJc w:val="left"/>
      <w:pPr>
        <w:ind w:left="1008" w:hanging="1008"/>
      </w:pPr>
      <w:rPr>
        <w:rFonts w:ascii="Arial" w:hAnsi="Arial" w:eastAsia="黑体" w:cs="Times New Roman"/>
        <w:b/>
        <w:bCs/>
        <w:i w:val="0"/>
        <w:iCs w:val="0"/>
        <w:sz w:val="28"/>
        <w:szCs w:val="28"/>
      </w:rPr>
    </w:lvl>
    <w:lvl w:ilvl="5">
      <w:start w:val="1"/>
      <w:numFmt w:val="decimal"/>
      <w:isLgl w:val="false"/>
      <w:suff w:val="tab"/>
      <w:lvlText w:val="%1.%2.%3.%4.%5.%6"/>
      <w:lvlJc w:val="left"/>
      <w:pPr>
        <w:ind w:left="1152" w:hanging="1152"/>
        <w:tabs>
          <w:tab w:val="left" w:pos="1152" w:leader="none"/>
        </w:tabs>
      </w:pPr>
      <w:rPr>
        <w:rFonts w:hint="eastAsia" w:cs="Times New Roman"/>
      </w:rPr>
    </w:lvl>
    <w:lvl w:ilvl="6">
      <w:start w:val="1"/>
      <w:numFmt w:val="decimal"/>
      <w:isLgl w:val="false"/>
      <w:suff w:val="tab"/>
      <w:lvlText w:val="%1.%2.%3.%4.%5.%6.%7"/>
      <w:lvlJc w:val="left"/>
      <w:pPr>
        <w:ind w:left="1296" w:hanging="1296"/>
        <w:tabs>
          <w:tab w:val="left" w:pos="1296" w:leader="none"/>
        </w:tabs>
      </w:pPr>
      <w:rPr>
        <w:rFonts w:hint="eastAsia" w:cs="Times New Roman"/>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5">
    <w:multiLevelType w:val="hybridMultilevel"/>
    <w:lvl w:ilvl="0">
      <w:start w:val="1"/>
      <w:numFmt w:val="bullet"/>
      <w:pStyle w:val="1334"/>
      <w:isLgl w:val="false"/>
      <w:suff w:val="tab"/>
      <w:lvlText w:val=""/>
      <w:lvlJc w:val="left"/>
      <w:pPr>
        <w:ind w:left="840" w:hanging="420"/>
        <w:tabs>
          <w:tab w:val="left" w:pos="840" w:leader="none"/>
        </w:tabs>
      </w:pPr>
      <w:rPr>
        <w:rFonts w:ascii="Wingdings" w:hAnsi="Wingdings"/>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1"/>
      <w:numFmt w:val="decimal"/>
      <w:pStyle w:val="1242"/>
      <w:isLgl w:val="false"/>
      <w:suff w:val="space"/>
      <w:lvlText w:val="图%8"/>
      <w:lvlJc w:val="center"/>
      <w:pPr>
        <w:ind w:left="0" w:firstLine="0"/>
      </w:pPr>
      <w:rPr>
        <w:rFonts w:ascii="Arial" w:hAnsi="Arial" w:eastAsia="黑体"/>
        <w:b w:val="0"/>
        <w:i w:val="0"/>
        <w:sz w:val="18"/>
        <w:szCs w:val="18"/>
      </w:rPr>
    </w:lvl>
    <w:lvl w:ilvl="8">
      <w:start w:val="1"/>
      <w:numFmt w:val="decimal"/>
      <w:pStyle w:val="1361"/>
      <w:isLgl w:val="false"/>
      <w:suff w:val="space"/>
      <w:lvlText w:val="表%9"/>
      <w:lvlJc w:val="center"/>
      <w:pPr>
        <w:ind w:left="0" w:firstLine="0"/>
      </w:pPr>
      <w:rPr>
        <w:rFonts w:ascii="Arial" w:hAnsi="Arial" w:eastAsia="黑体"/>
        <w:b w:val="0"/>
        <w:i w:val="0"/>
        <w:sz w:val="18"/>
        <w:szCs w:val="18"/>
      </w:rPr>
    </w:lvl>
  </w:abstractNum>
  <w:abstractNum w:abstractNumId="7">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8">
    <w:multiLevelType w:val="hybridMultilevel"/>
    <w:lvl w:ilvl="0">
      <w:start w:val="0"/>
      <w:numFmt w:val="decimal"/>
      <w:pStyle w:val="1063"/>
      <w:isLgl w:val="false"/>
      <w:suff w:val="tab"/>
      <w:lvlText w:val=""/>
      <w:lvlJc w:val="left"/>
      <w:pPr>
        <w:tabs>
          <w:tab w:val="left" w:pos="360" w:leader="none"/>
        </w:tabs>
      </w:pPr>
    </w:lvl>
    <w:lvl w:ilvl="1">
      <w:start w:val="1"/>
      <w:numFmt w:val="decimal"/>
      <w:pStyle w:val="696"/>
      <w:isLgl w:val="false"/>
      <w:suff w:val="nothing"/>
      <w:lvlText w:val="%1%2　"/>
      <w:lvlJc w:val="left"/>
      <w:pPr>
        <w:ind w:left="0" w:firstLine="0"/>
      </w:pPr>
      <w:rPr>
        <w:rFonts w:hint="eastAsia" w:ascii="黑体" w:hAnsi="Times New Roman" w:eastAsia="黑体"/>
        <w:b w:val="0"/>
        <w:i w:val="0"/>
        <w:sz w:val="21"/>
      </w:rPr>
    </w:lvl>
    <w:lvl w:ilvl="2">
      <w:start w:val="1"/>
      <w:numFmt w:val="decimal"/>
      <w:pStyle w:val="695"/>
      <w:isLgl w:val="false"/>
      <w:suff w:val="nothing"/>
      <w:lvlText w:val="%1%2.%3　"/>
      <w:lvlJc w:val="left"/>
      <w:pPr>
        <w:ind w:left="3675" w:firstLine="0"/>
      </w:pPr>
      <w:rPr>
        <w:rFonts w:hint="eastAsia" w:ascii="黑体" w:hAnsi="Times New Roman" w:eastAsia="黑体"/>
        <w:b w:val="0"/>
        <w:i w:val="0"/>
        <w:sz w:val="21"/>
      </w:rPr>
    </w:lvl>
    <w:lvl w:ilvl="3">
      <w:start w:val="1"/>
      <w:numFmt w:val="decimal"/>
      <w:pStyle w:val="1050"/>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054"/>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059"/>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12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1"/>
      <w:numFmt w:val="japaneseCounting"/>
      <w:pStyle w:val="1285"/>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4"/>
  </w:num>
  <w:num w:numId="3">
    <w:abstractNumId w:val="3"/>
  </w:num>
  <w:num w:numId="4">
    <w:abstractNumId w:val="2"/>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link w:val="1035"/>
    <w:uiPriority w:val="0"/>
    <w:qFormat/>
    <w:pPr>
      <w:jc w:val="both"/>
      <w:widowControl w:val="off"/>
    </w:pPr>
    <w:rPr>
      <w:rFonts w:hint="default" w:ascii="Calibri" w:hAnsi="Calibri" w:eastAsia="宋体" w:cs="Times New Roman"/>
      <w:sz w:val="21"/>
      <w:szCs w:val="24"/>
      <w:lang w:val="en-US" w:eastAsia="zh-CN" w:bidi="ar-SA"/>
    </w:rPr>
  </w:style>
  <w:style w:type="paragraph" w:styleId="683">
    <w:name w:val="Heading 1"/>
    <w:basedOn w:val="682"/>
    <w:next w:val="682"/>
    <w:link w:val="722"/>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3"/>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4"/>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5"/>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6"/>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7"/>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9"/>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0"/>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style>
  <w:style w:type="table" w:styleId="693" w:default="1">
    <w:name w:val="Normal Table"/>
    <w:uiPriority w:val="99"/>
    <w:semiHidden/>
    <w:unhideWhenUsed/>
    <w:tblPr>
      <w:tblLayout w:type="fixed"/>
      <w:tblCellMar>
        <w:left w:w="108" w:type="dxa"/>
        <w:top w:w="0" w:type="dxa"/>
        <w:right w:w="108" w:type="dxa"/>
        <w:bottom w:w="0" w:type="dxa"/>
      </w:tblCellMar>
    </w:tblPr>
  </w:style>
  <w:style w:type="paragraph" w:styleId="694" w:customStyle="1">
    <w:name w:val="正文文本1"/>
    <w:basedOn w:val="682"/>
    <w:next w:val="695"/>
    <w:link w:val="950"/>
    <w:uiPriority w:val="0"/>
    <w:pPr>
      <w:spacing w:after="120"/>
    </w:pPr>
  </w:style>
  <w:style w:type="paragraph" w:styleId="695" w:customStyle="1">
    <w:name w:val="一级条标题"/>
    <w:basedOn w:val="696"/>
    <w:next w:val="697"/>
    <w:uiPriority w:val="0"/>
    <w:qFormat/>
    <w:pPr>
      <w:numPr>
        <w:ilvl w:val="2"/>
        <w:numId w:val="1"/>
      </w:numPr>
      <w:outlineLvl w:val="2"/>
    </w:pPr>
    <w:rPr>
      <w:rFonts w:eastAsia="黑体"/>
      <w:sz w:val="21"/>
      <w:lang w:val="en-US" w:eastAsia="zh-CN" w:bidi="ar-SA"/>
    </w:rPr>
  </w:style>
  <w:style w:type="paragraph" w:styleId="696" w:customStyle="1">
    <w:name w:val="章标题"/>
    <w:next w:val="682"/>
    <w:uiPriority w:val="0"/>
    <w:qFormat/>
    <w:pPr>
      <w:numPr>
        <w:ilvl w:val="1"/>
        <w:numId w:val="1"/>
      </w:numPr>
      <w:jc w:val="both"/>
      <w:outlineLvl w:val="1"/>
    </w:pPr>
    <w:rPr>
      <w:rFonts w:hint="default" w:ascii="黑体" w:hAnsi="Calibri" w:eastAsia="黑体" w:cs="Times New Roman"/>
      <w:sz w:val="21"/>
      <w:lang w:val="en-US" w:eastAsia="zh-CN" w:bidi="ar-SA"/>
    </w:rPr>
  </w:style>
  <w:style w:type="paragraph" w:styleId="697" w:customStyle="1">
    <w:name w:val="段"/>
    <w:basedOn w:val="698"/>
    <w:next w:val="682"/>
    <w:uiPriority w:val="0"/>
    <w:qFormat/>
    <w:pPr>
      <w:ind w:firstLine="200"/>
      <w:jc w:val="both"/>
    </w:pPr>
    <w:rPr>
      <w:rFonts w:ascii="宋体"/>
      <w:sz w:val="21"/>
      <w:lang w:val="en-US" w:eastAsia="zh-CN" w:bidi="ar-SA"/>
    </w:rPr>
  </w:style>
  <w:style w:type="paragraph" w:styleId="698"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699">
    <w:name w:val="toc 7"/>
    <w:basedOn w:val="682"/>
    <w:next w:val="682"/>
    <w:uiPriority w:val="39"/>
    <w:unhideWhenUsed/>
    <w:qFormat/>
    <w:pPr>
      <w:ind w:left="1701" w:right="0" w:firstLine="0"/>
      <w:spacing w:after="57"/>
    </w:pPr>
  </w:style>
  <w:style w:type="paragraph" w:styleId="700">
    <w:name w:val="Caption"/>
    <w:basedOn w:val="682"/>
    <w:next w:val="682"/>
    <w:uiPriority w:val="35"/>
    <w:semiHidden/>
    <w:unhideWhenUsed/>
    <w:qFormat/>
    <w:pPr>
      <w:spacing w:line="276" w:lineRule="auto"/>
    </w:pPr>
    <w:rPr>
      <w:b/>
      <w:bCs/>
      <w:color w:val="4f81bd" w:themeColor="accent1"/>
      <w:sz w:val="18"/>
      <w:szCs w:val="18"/>
    </w:rPr>
  </w:style>
  <w:style w:type="paragraph" w:styleId="701">
    <w:name w:val="toc 5"/>
    <w:basedOn w:val="682"/>
    <w:next w:val="682"/>
    <w:uiPriority w:val="39"/>
    <w:unhideWhenUsed/>
    <w:qFormat/>
    <w:pPr>
      <w:ind w:left="1134" w:right="0" w:firstLine="0"/>
      <w:spacing w:after="57"/>
    </w:pPr>
  </w:style>
  <w:style w:type="paragraph" w:styleId="702">
    <w:name w:val="toc 3"/>
    <w:basedOn w:val="682"/>
    <w:next w:val="682"/>
    <w:uiPriority w:val="39"/>
    <w:unhideWhenUsed/>
    <w:qFormat/>
    <w:pPr>
      <w:ind w:left="567" w:right="0" w:firstLine="0"/>
      <w:spacing w:after="57"/>
    </w:pPr>
  </w:style>
  <w:style w:type="paragraph" w:styleId="703">
    <w:name w:val="Plain Text"/>
    <w:basedOn w:val="682"/>
    <w:uiPriority w:val="0"/>
    <w:qFormat/>
    <w:rPr>
      <w:rFonts w:ascii="宋体" w:hAnsi="Courier New" w:eastAsia="宋体" w:cs="Times New Roman"/>
    </w:rPr>
  </w:style>
  <w:style w:type="paragraph" w:styleId="704">
    <w:name w:val="toc 8"/>
    <w:basedOn w:val="682"/>
    <w:next w:val="682"/>
    <w:uiPriority w:val="39"/>
    <w:unhideWhenUsed/>
    <w:qFormat/>
    <w:pPr>
      <w:ind w:left="1984" w:right="0" w:firstLine="0"/>
      <w:spacing w:after="57"/>
    </w:pPr>
  </w:style>
  <w:style w:type="paragraph" w:styleId="705">
    <w:name w:val="endnote text"/>
    <w:basedOn w:val="682"/>
    <w:link w:val="864"/>
    <w:uiPriority w:val="99"/>
    <w:semiHidden/>
    <w:unhideWhenUsed/>
    <w:qFormat/>
    <w:pPr>
      <w:spacing w:after="0" w:line="240" w:lineRule="auto"/>
    </w:pPr>
    <w:rPr>
      <w:sz w:val="20"/>
    </w:rPr>
  </w:style>
  <w:style w:type="paragraph" w:styleId="706">
    <w:name w:val="Footer"/>
    <w:basedOn w:val="682"/>
    <w:link w:val="737"/>
    <w:uiPriority w:val="99"/>
    <w:unhideWhenUsed/>
    <w:qFormat/>
    <w:pPr>
      <w:spacing w:after="0" w:line="240" w:lineRule="auto"/>
      <w:tabs>
        <w:tab w:val="center" w:pos="7143" w:leader="none"/>
        <w:tab w:val="right" w:pos="14287" w:leader="none"/>
      </w:tabs>
    </w:pPr>
  </w:style>
  <w:style w:type="paragraph" w:styleId="707">
    <w:name w:val="Header"/>
    <w:basedOn w:val="682"/>
    <w:link w:val="735"/>
    <w:uiPriority w:val="99"/>
    <w:unhideWhenUsed/>
    <w:qFormat/>
    <w:pPr>
      <w:spacing w:after="0" w:line="240" w:lineRule="auto"/>
      <w:tabs>
        <w:tab w:val="center" w:pos="7143" w:leader="none"/>
        <w:tab w:val="right" w:pos="14287" w:leader="none"/>
      </w:tabs>
    </w:pPr>
  </w:style>
  <w:style w:type="paragraph" w:styleId="708">
    <w:name w:val="toc 1"/>
    <w:basedOn w:val="682"/>
    <w:next w:val="682"/>
    <w:uiPriority w:val="39"/>
    <w:unhideWhenUsed/>
    <w:qFormat/>
    <w:pPr>
      <w:ind w:left="0" w:right="0" w:firstLine="0"/>
      <w:spacing w:after="57"/>
    </w:pPr>
  </w:style>
  <w:style w:type="paragraph" w:styleId="709">
    <w:name w:val="toc 4"/>
    <w:basedOn w:val="682"/>
    <w:next w:val="682"/>
    <w:uiPriority w:val="39"/>
    <w:unhideWhenUsed/>
    <w:qFormat/>
    <w:pPr>
      <w:ind w:left="850" w:right="0" w:firstLine="0"/>
      <w:spacing w:after="57"/>
    </w:pPr>
  </w:style>
  <w:style w:type="paragraph" w:styleId="710">
    <w:name w:val="Subtitle"/>
    <w:basedOn w:val="682"/>
    <w:next w:val="682"/>
    <w:link w:val="732"/>
    <w:uiPriority w:val="11"/>
    <w:qFormat/>
    <w:pPr>
      <w:spacing w:before="200" w:after="200"/>
    </w:pPr>
    <w:rPr>
      <w:sz w:val="24"/>
      <w:szCs w:val="24"/>
    </w:rPr>
  </w:style>
  <w:style w:type="paragraph" w:styleId="711">
    <w:name w:val="footnote text"/>
    <w:basedOn w:val="682"/>
    <w:link w:val="863"/>
    <w:uiPriority w:val="99"/>
    <w:semiHidden/>
    <w:unhideWhenUsed/>
    <w:qFormat/>
    <w:pPr>
      <w:spacing w:after="40" w:line="240" w:lineRule="auto"/>
    </w:pPr>
    <w:rPr>
      <w:sz w:val="18"/>
    </w:rPr>
  </w:style>
  <w:style w:type="paragraph" w:styleId="712">
    <w:name w:val="toc 6"/>
    <w:basedOn w:val="682"/>
    <w:next w:val="682"/>
    <w:uiPriority w:val="39"/>
    <w:unhideWhenUsed/>
    <w:qFormat/>
    <w:pPr>
      <w:ind w:left="1417" w:right="0" w:firstLine="0"/>
      <w:spacing w:after="57"/>
    </w:pPr>
  </w:style>
  <w:style w:type="paragraph" w:styleId="713">
    <w:name w:val="table of figures"/>
    <w:basedOn w:val="682"/>
    <w:next w:val="682"/>
    <w:uiPriority w:val="99"/>
    <w:unhideWhenUsed/>
    <w:qFormat/>
    <w:pPr>
      <w:spacing w:after="0" w:afterAutospacing="0"/>
    </w:pPr>
  </w:style>
  <w:style w:type="paragraph" w:styleId="714">
    <w:name w:val="toc 2"/>
    <w:basedOn w:val="682"/>
    <w:next w:val="682"/>
    <w:uiPriority w:val="39"/>
    <w:unhideWhenUsed/>
    <w:qFormat/>
    <w:pPr>
      <w:ind w:left="283" w:right="0" w:firstLine="0"/>
      <w:spacing w:after="57"/>
    </w:pPr>
  </w:style>
  <w:style w:type="paragraph" w:styleId="715">
    <w:name w:val="toc 9"/>
    <w:basedOn w:val="682"/>
    <w:next w:val="682"/>
    <w:uiPriority w:val="39"/>
    <w:unhideWhenUsed/>
    <w:qFormat/>
    <w:pPr>
      <w:ind w:left="2268" w:right="0" w:firstLine="0"/>
      <w:spacing w:after="57"/>
    </w:pPr>
  </w:style>
  <w:style w:type="paragraph" w:styleId="716">
    <w:name w:val="Normal (Web)"/>
    <w:basedOn w:val="682"/>
    <w:uiPriority w:val="99"/>
    <w:semiHidden/>
    <w:unhideWhenUsed/>
    <w:qFormat/>
    <w:rPr>
      <w:sz w:val="24"/>
    </w:rPr>
  </w:style>
  <w:style w:type="paragraph" w:styleId="717">
    <w:name w:val="Title"/>
    <w:basedOn w:val="682"/>
    <w:next w:val="682"/>
    <w:link w:val="731"/>
    <w:uiPriority w:val="10"/>
    <w:qFormat/>
    <w:pPr>
      <w:contextualSpacing/>
      <w:spacing w:before="300" w:after="200"/>
    </w:pPr>
    <w:rPr>
      <w:sz w:val="48"/>
      <w:szCs w:val="48"/>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rPr>
  </w:style>
  <w:style w:type="character" w:styleId="720">
    <w:name w:val="footnote reference"/>
    <w:uiPriority w:val="99"/>
    <w:unhideWhenUsed/>
    <w:qFormat/>
    <w:rPr>
      <w:vertAlign w:val="superscript"/>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22" w:customStyle="1">
    <w:name w:val="Heading 1 Char"/>
    <w:link w:val="683"/>
    <w:uiPriority w:val="9"/>
    <w:qFormat/>
    <w:rPr>
      <w:rFonts w:ascii="Arial" w:hAnsi="Arial" w:eastAsia="Arial" w:cs="Arial"/>
      <w:sz w:val="40"/>
      <w:szCs w:val="40"/>
    </w:rPr>
  </w:style>
  <w:style w:type="character" w:styleId="723" w:customStyle="1">
    <w:name w:val="Heading 2 Char"/>
    <w:link w:val="684"/>
    <w:uiPriority w:val="9"/>
    <w:qFormat/>
    <w:rPr>
      <w:rFonts w:ascii="Arial" w:hAnsi="Arial" w:eastAsia="Arial" w:cs="Arial"/>
      <w:sz w:val="34"/>
    </w:rPr>
  </w:style>
  <w:style w:type="character" w:styleId="724" w:customStyle="1">
    <w:name w:val="Heading 3 Char"/>
    <w:link w:val="685"/>
    <w:uiPriority w:val="9"/>
    <w:qFormat/>
    <w:rPr>
      <w:rFonts w:ascii="Arial" w:hAnsi="Arial" w:eastAsia="Arial" w:cs="Arial"/>
      <w:sz w:val="30"/>
      <w:szCs w:val="30"/>
    </w:rPr>
  </w:style>
  <w:style w:type="character" w:styleId="725" w:customStyle="1">
    <w:name w:val="Heading 4 Char"/>
    <w:link w:val="686"/>
    <w:uiPriority w:val="9"/>
    <w:qFormat/>
    <w:rPr>
      <w:rFonts w:ascii="Arial" w:hAnsi="Arial" w:eastAsia="Arial" w:cs="Arial"/>
      <w:b/>
      <w:bCs/>
      <w:sz w:val="26"/>
      <w:szCs w:val="26"/>
    </w:rPr>
  </w:style>
  <w:style w:type="character" w:styleId="726" w:customStyle="1">
    <w:name w:val="Heading 5 Char"/>
    <w:link w:val="687"/>
    <w:uiPriority w:val="9"/>
    <w:qFormat/>
    <w:rPr>
      <w:rFonts w:ascii="Arial" w:hAnsi="Arial" w:eastAsia="Arial" w:cs="Arial"/>
      <w:b/>
      <w:bCs/>
      <w:sz w:val="24"/>
      <w:szCs w:val="24"/>
    </w:rPr>
  </w:style>
  <w:style w:type="character" w:styleId="727" w:customStyle="1">
    <w:name w:val="Heading 6 Char"/>
    <w:link w:val="688"/>
    <w:uiPriority w:val="9"/>
    <w:qFormat/>
    <w:rPr>
      <w:rFonts w:ascii="Arial" w:hAnsi="Arial" w:eastAsia="Arial" w:cs="Arial"/>
      <w:b/>
      <w:bCs/>
      <w:sz w:val="22"/>
      <w:szCs w:val="22"/>
    </w:rPr>
  </w:style>
  <w:style w:type="character" w:styleId="728" w:customStyle="1">
    <w:name w:val="Heading 7 Char"/>
    <w:link w:val="689"/>
    <w:uiPriority w:val="9"/>
    <w:rPr>
      <w:rFonts w:ascii="Arial" w:hAnsi="Arial" w:eastAsia="Arial" w:cs="Arial"/>
      <w:b/>
      <w:bCs/>
      <w:i/>
      <w:iCs/>
      <w:sz w:val="22"/>
      <w:szCs w:val="22"/>
    </w:rPr>
  </w:style>
  <w:style w:type="character" w:styleId="729" w:customStyle="1">
    <w:name w:val="Heading 8 Char"/>
    <w:link w:val="690"/>
    <w:uiPriority w:val="9"/>
    <w:rPr>
      <w:rFonts w:ascii="Arial" w:hAnsi="Arial" w:eastAsia="Arial" w:cs="Arial"/>
      <w:i/>
      <w:iCs/>
      <w:sz w:val="22"/>
      <w:szCs w:val="22"/>
    </w:rPr>
  </w:style>
  <w:style w:type="character" w:styleId="730" w:customStyle="1">
    <w:name w:val="Heading 9 Char"/>
    <w:link w:val="691"/>
    <w:uiPriority w:val="9"/>
    <w:qFormat/>
    <w:rPr>
      <w:rFonts w:ascii="Arial" w:hAnsi="Arial" w:eastAsia="Arial" w:cs="Arial"/>
      <w:i/>
      <w:iCs/>
      <w:sz w:val="21"/>
      <w:szCs w:val="21"/>
    </w:rPr>
  </w:style>
  <w:style w:type="character" w:styleId="731" w:customStyle="1">
    <w:name w:val="Title Char"/>
    <w:link w:val="717"/>
    <w:uiPriority w:val="10"/>
    <w:rPr>
      <w:sz w:val="48"/>
      <w:szCs w:val="48"/>
    </w:rPr>
  </w:style>
  <w:style w:type="character" w:styleId="732" w:customStyle="1">
    <w:name w:val="Subtitle Char"/>
    <w:link w:val="710"/>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link w:val="707"/>
    <w:uiPriority w:val="99"/>
    <w:qFormat/>
  </w:style>
  <w:style w:type="character" w:styleId="736" w:customStyle="1">
    <w:name w:val="Footer Char"/>
    <w:link w:val="706"/>
    <w:uiPriority w:val="99"/>
  </w:style>
  <w:style w:type="character" w:styleId="737" w:customStyle="1">
    <w:name w:val="Caption Char"/>
    <w:link w:val="706"/>
    <w:uiPriority w:val="99"/>
    <w:qFormat/>
  </w:style>
  <w:style w:type="table" w:styleId="73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11"/>
    <w:uiPriority w:val="99"/>
    <w:rPr>
      <w:sz w:val="18"/>
    </w:rPr>
  </w:style>
  <w:style w:type="character" w:styleId="864" w:customStyle="1">
    <w:name w:val="Endnote Text Char"/>
    <w:link w:val="705"/>
    <w:uiPriority w:val="99"/>
    <w:rPr>
      <w:sz w:val="20"/>
    </w:rPr>
  </w:style>
  <w:style w:type="paragraph" w:styleId="865" w:customStyle="1">
    <w:name w:val="标题 11"/>
    <w:basedOn w:val="866"/>
    <w:next w:val="682"/>
    <w:link w:val="1023"/>
    <w:uiPriority w:val="9"/>
    <w:qFormat/>
    <w:pPr>
      <w:numPr>
        <w:ilvl w:val="0"/>
        <w:numId w:val="2"/>
      </w:numPr>
      <w:jc w:val="left"/>
      <w:keepLines/>
      <w:keepNext/>
      <w:outlineLvl w:val="0"/>
    </w:pPr>
    <w:rPr>
      <w:rFonts w:eastAsia="黑体"/>
      <w:b w:val="0"/>
      <w:bCs w:val="0"/>
      <w:sz w:val="32"/>
      <w:szCs w:val="32"/>
    </w:rPr>
  </w:style>
  <w:style w:type="paragraph" w:styleId="866" w:customStyle="1">
    <w:name w:val="标题1"/>
    <w:basedOn w:val="682"/>
    <w:next w:val="682"/>
    <w:link w:val="969"/>
    <w:uiPriority w:val="0"/>
    <w:qFormat/>
    <w:pPr>
      <w:jc w:val="left"/>
      <w:spacing w:before="240" w:after="60" w:line="360" w:lineRule="auto"/>
      <w:outlineLvl w:val="0"/>
    </w:pPr>
    <w:rPr>
      <w:rFonts w:ascii="Arial" w:hAnsi="Arial"/>
      <w:b/>
      <w:bCs/>
      <w:sz w:val="28"/>
      <w:szCs w:val="32"/>
    </w:rPr>
  </w:style>
  <w:style w:type="paragraph" w:styleId="867" w:customStyle="1">
    <w:name w:val="标题 21"/>
    <w:basedOn w:val="682"/>
    <w:next w:val="868"/>
    <w:uiPriority w:val="9"/>
    <w:qFormat/>
    <w:pPr>
      <w:numPr>
        <w:ilvl w:val="1"/>
        <w:numId w:val="2"/>
      </w:numPr>
      <w:jc w:val="left"/>
      <w:keepLines/>
      <w:keepNext/>
      <w:outlineLvl w:val="1"/>
    </w:pPr>
    <w:rPr>
      <w:rFonts w:ascii="Arial" w:hAnsi="Arial" w:eastAsia="黑体" w:cs="Arial"/>
      <w:b/>
      <w:bCs/>
      <w:sz w:val="30"/>
      <w:szCs w:val="30"/>
    </w:rPr>
  </w:style>
  <w:style w:type="paragraph" w:styleId="868" w:customStyle="1">
    <w:name w:val="正文缩进11"/>
    <w:basedOn w:val="682"/>
    <w:next w:val="682"/>
    <w:link w:val="924"/>
    <w:uiPriority w:val="0"/>
    <w:qFormat/>
    <w:pPr>
      <w:ind w:firstLine="200"/>
    </w:pPr>
    <w:rPr>
      <w:sz w:val="24"/>
    </w:rPr>
  </w:style>
  <w:style w:type="paragraph" w:styleId="869" w:customStyle="1">
    <w:name w:val="标题 31"/>
    <w:basedOn w:val="682"/>
    <w:next w:val="868"/>
    <w:link w:val="934"/>
    <w:uiPriority w:val="9"/>
    <w:qFormat/>
    <w:pPr>
      <w:numPr>
        <w:ilvl w:val="2"/>
        <w:numId w:val="2"/>
      </w:numPr>
      <w:jc w:val="left"/>
      <w:keepLines/>
      <w:keepNext/>
      <w:outlineLvl w:val="2"/>
    </w:pPr>
    <w:rPr>
      <w:rFonts w:ascii="Arial" w:hAnsi="Arial" w:eastAsia="黑体"/>
      <w:b/>
      <w:bCs/>
      <w:sz w:val="30"/>
      <w:szCs w:val="30"/>
    </w:rPr>
  </w:style>
  <w:style w:type="paragraph" w:styleId="870" w:customStyle="1">
    <w:name w:val="标题 41"/>
    <w:basedOn w:val="682"/>
    <w:next w:val="868"/>
    <w:link w:val="971"/>
    <w:uiPriority w:val="0"/>
    <w:qFormat/>
    <w:pPr>
      <w:numPr>
        <w:ilvl w:val="3"/>
        <w:numId w:val="2"/>
      </w:numPr>
      <w:ind w:left="862" w:hanging="862"/>
      <w:jc w:val="left"/>
      <w:keepLines/>
      <w:keepNext/>
      <w:outlineLvl w:val="3"/>
    </w:pPr>
    <w:rPr>
      <w:rFonts w:ascii="Arial" w:hAnsi="Arial" w:eastAsia="黑体"/>
      <w:b/>
      <w:bCs/>
      <w:sz w:val="30"/>
      <w:szCs w:val="30"/>
    </w:rPr>
  </w:style>
  <w:style w:type="paragraph" w:styleId="871" w:customStyle="1">
    <w:name w:val="标题 51"/>
    <w:basedOn w:val="682"/>
    <w:next w:val="868"/>
    <w:link w:val="923"/>
    <w:uiPriority w:val="0"/>
    <w:qFormat/>
    <w:pPr>
      <w:numPr>
        <w:ilvl w:val="4"/>
        <w:numId w:val="2"/>
      </w:numPr>
      <w:ind w:left="1009" w:hanging="1009"/>
      <w:jc w:val="left"/>
      <w:keepLines/>
      <w:keepNext/>
      <w:outlineLvl w:val="4"/>
    </w:pPr>
    <w:rPr>
      <w:rFonts w:ascii="Arial" w:hAnsi="Arial" w:eastAsia="黑体"/>
      <w:b/>
      <w:bCs/>
      <w:sz w:val="28"/>
      <w:szCs w:val="28"/>
    </w:rPr>
  </w:style>
  <w:style w:type="paragraph" w:styleId="872" w:customStyle="1">
    <w:name w:val="标题 61"/>
    <w:basedOn w:val="682"/>
    <w:next w:val="868"/>
    <w:link w:val="944"/>
    <w:uiPriority w:val="0"/>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873" w:customStyle="1">
    <w:name w:val="标题 71"/>
    <w:basedOn w:val="682"/>
    <w:next w:val="682"/>
    <w:link w:val="913"/>
    <w:uiPriority w:val="0"/>
    <w:qFormat/>
    <w:pPr>
      <w:numPr>
        <w:ilvl w:val="1"/>
        <w:numId w:val="3"/>
      </w:numPr>
      <w:ind w:left="1260" w:hanging="452"/>
      <w:keepNext/>
      <w:spacing w:line="360" w:lineRule="auto"/>
      <w:tabs>
        <w:tab w:val="clear" w:pos="624" w:leader="none"/>
      </w:tabs>
      <w:outlineLvl w:val="6"/>
    </w:pPr>
    <w:rPr>
      <w:rFonts w:ascii="宋体" w:hAnsi="宋体"/>
      <w:bCs/>
      <w:color w:val="ff0000"/>
      <w:sz w:val="28"/>
      <w:szCs w:val="28"/>
      <w:u w:val="single"/>
    </w:rPr>
  </w:style>
  <w:style w:type="paragraph" w:styleId="874" w:customStyle="1">
    <w:name w:val="标题 81"/>
    <w:basedOn w:val="682"/>
    <w:next w:val="868"/>
    <w:link w:val="1006"/>
    <w:uiPriority w:val="0"/>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875" w:customStyle="1">
    <w:name w:val="标题 91"/>
    <w:basedOn w:val="682"/>
    <w:next w:val="868"/>
    <w:link w:val="1028"/>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76" w:customStyle="1">
    <w:name w:val="默认段落字体11"/>
    <w:link w:val="682"/>
    <w:uiPriority w:val="0"/>
    <w:rPr>
      <w:rFonts w:ascii="Times New Roman" w:hAnsi="Times New Roman" w:eastAsia="宋体" w:cs="Times New Roman"/>
    </w:rPr>
  </w:style>
  <w:style w:type="table" w:styleId="877" w:customStyle="1">
    <w:name w:val="普通表格1"/>
    <w:uiPriority w:val="0"/>
    <w:rPr>
      <w:rFonts w:ascii="Times New Roman" w:hAnsi="Times New Roman" w:eastAsia="宋体" w:cs="Times New Roman"/>
    </w:rPr>
    <w:tblPr/>
  </w:style>
  <w:style w:type="character" w:styleId="878" w:customStyle="1">
    <w:name w:val="超链接1"/>
    <w:link w:val="682"/>
    <w:uiPriority w:val="99"/>
    <w:rPr>
      <w:rFonts w:ascii="Times New Roman" w:hAnsi="Times New Roman" w:eastAsia="宋体" w:cs="Times New Roman"/>
      <w:color w:val="0000ff"/>
      <w:u w:val="single"/>
    </w:rPr>
  </w:style>
  <w:style w:type="character" w:styleId="879" w:customStyle="1">
    <w:name w:val="强调1"/>
    <w:link w:val="682"/>
    <w:uiPriority w:val="0"/>
    <w:qFormat/>
    <w:rPr>
      <w:rFonts w:ascii="Times New Roman" w:hAnsi="Times New Roman" w:eastAsia="宋体" w:cs="Times New Roman"/>
      <w:i/>
      <w:iCs/>
    </w:rPr>
  </w:style>
  <w:style w:type="character" w:styleId="880" w:customStyle="1">
    <w:name w:val="HTML 变量1"/>
    <w:basedOn w:val="876"/>
    <w:link w:val="682"/>
    <w:uiPriority w:val="99"/>
    <w:unhideWhenUsed/>
    <w:qFormat/>
  </w:style>
  <w:style w:type="character" w:styleId="881" w:customStyle="1">
    <w:name w:val="页码1"/>
    <w:link w:val="682"/>
    <w:uiPriority w:val="0"/>
    <w:qFormat/>
    <w:rPr>
      <w:rFonts w:ascii="Times New Roman" w:hAnsi="Times New Roman" w:eastAsia="宋体" w:cs="Times New Roman"/>
    </w:rPr>
  </w:style>
  <w:style w:type="character" w:styleId="882" w:customStyle="1">
    <w:name w:val="要点11"/>
    <w:basedOn w:val="876"/>
    <w:link w:val="682"/>
    <w:uiPriority w:val="0"/>
    <w:qFormat/>
    <w:rPr>
      <w:rFonts w:ascii="Times New Roman" w:hAnsi="Times New Roman" w:eastAsia="宋体" w:cs="Times New Roman"/>
      <w:b/>
      <w:bCs/>
    </w:rPr>
  </w:style>
  <w:style w:type="character" w:styleId="883" w:customStyle="1">
    <w:name w:val="批注引用1"/>
    <w:link w:val="682"/>
    <w:uiPriority w:val="99"/>
    <w:qFormat/>
    <w:rPr>
      <w:rFonts w:ascii="Times New Roman" w:hAnsi="Times New Roman" w:eastAsia="宋体" w:cs="Times New Roman"/>
      <w:sz w:val="21"/>
      <w:szCs w:val="21"/>
    </w:rPr>
  </w:style>
  <w:style w:type="character" w:styleId="884" w:customStyle="1">
    <w:name w:val="HTML 定义1"/>
    <w:basedOn w:val="876"/>
    <w:link w:val="682"/>
    <w:uiPriority w:val="99"/>
    <w:unhideWhenUsed/>
    <w:qFormat/>
  </w:style>
  <w:style w:type="character" w:styleId="885" w:customStyle="1">
    <w:name w:val="已访问的超链接1"/>
    <w:link w:val="682"/>
    <w:uiPriority w:val="99"/>
    <w:qFormat/>
    <w:rPr>
      <w:rFonts w:ascii="Times New Roman" w:hAnsi="Times New Roman" w:eastAsia="宋体" w:cs="Times New Roman"/>
      <w:color w:val="800080"/>
      <w:u w:val="single"/>
    </w:rPr>
  </w:style>
  <w:style w:type="character" w:styleId="886" w:customStyle="1">
    <w:name w:val="HTML 代码1"/>
    <w:basedOn w:val="876"/>
    <w:link w:val="682"/>
    <w:uiPriority w:val="99"/>
    <w:unhideWhenUsed/>
    <w:qFormat/>
    <w:rPr>
      <w:rFonts w:ascii="serif" w:hAnsi="serif" w:eastAsia="serif" w:cs="serif"/>
      <w:sz w:val="21"/>
      <w:szCs w:val="21"/>
    </w:rPr>
  </w:style>
  <w:style w:type="character" w:styleId="887" w:customStyle="1">
    <w:name w:val="HTML 引文1"/>
    <w:basedOn w:val="876"/>
    <w:link w:val="682"/>
    <w:uiPriority w:val="99"/>
    <w:unhideWhenUsed/>
    <w:qFormat/>
  </w:style>
  <w:style w:type="character" w:styleId="888" w:customStyle="1">
    <w:name w:val="HTML 键盘1"/>
    <w:basedOn w:val="876"/>
    <w:link w:val="682"/>
    <w:uiPriority w:val="99"/>
    <w:unhideWhenUsed/>
    <w:qFormat/>
    <w:rPr>
      <w:rFonts w:ascii="serif" w:hAnsi="serif" w:eastAsia="serif" w:cs="serif"/>
      <w:sz w:val="21"/>
      <w:szCs w:val="21"/>
    </w:rPr>
  </w:style>
  <w:style w:type="character" w:styleId="889" w:customStyle="1">
    <w:name w:val="HTML 样本1"/>
    <w:basedOn w:val="876"/>
    <w:link w:val="682"/>
    <w:uiPriority w:val="99"/>
    <w:unhideWhenUsed/>
    <w:qFormat/>
    <w:rPr>
      <w:rFonts w:ascii="serif" w:hAnsi="serif" w:eastAsia="serif" w:cs="serif"/>
      <w:sz w:val="21"/>
      <w:szCs w:val="21"/>
    </w:rPr>
  </w:style>
  <w:style w:type="character" w:styleId="890" w:customStyle="1">
    <w:name w:val="明显引用 Char"/>
    <w:link w:val="891"/>
    <w:uiPriority w:val="0"/>
    <w:qFormat/>
    <w:rPr>
      <w:rFonts w:ascii="Times New Roman" w:hAnsi="Times New Roman" w:eastAsia="宋体" w:cs="Times New Roman"/>
      <w:b/>
      <w:bCs/>
      <w:i/>
      <w:iCs/>
      <w:color w:val="4f81bd"/>
      <w:sz w:val="24"/>
      <w:szCs w:val="24"/>
    </w:rPr>
  </w:style>
  <w:style w:type="paragraph" w:styleId="891">
    <w:name w:val="Intense Quote"/>
    <w:basedOn w:val="682"/>
    <w:next w:val="682"/>
    <w:link w:val="890"/>
    <w:uiPriority w:val="0"/>
    <w:qFormat/>
    <w:pPr>
      <w:ind w:left="936" w:right="936"/>
      <w:spacing w:before="200" w:after="280" w:line="360" w:lineRule="auto"/>
      <w:pBdr>
        <w:bottom w:val="single" w:color="4F81BD" w:sz="4" w:space="4"/>
      </w:pBdr>
    </w:pPr>
    <w:rPr>
      <w:b/>
      <w:bCs/>
      <w:i/>
      <w:iCs/>
      <w:color w:val="4f81bd"/>
      <w:sz w:val="24"/>
    </w:rPr>
  </w:style>
  <w:style w:type="character" w:styleId="892" w:customStyle="1">
    <w:name w:val="日期 Char"/>
    <w:link w:val="893"/>
    <w:uiPriority w:val="0"/>
    <w:qFormat/>
    <w:rPr>
      <w:rFonts w:ascii="Times New Roman" w:hAnsi="Times New Roman" w:eastAsia="宋体" w:cs="Times New Roman"/>
      <w:sz w:val="24"/>
    </w:rPr>
  </w:style>
  <w:style w:type="paragraph" w:styleId="893" w:customStyle="1">
    <w:name w:val="日期1"/>
    <w:basedOn w:val="682"/>
    <w:next w:val="682"/>
    <w:link w:val="892"/>
    <w:uiPriority w:val="0"/>
    <w:qFormat/>
    <w:rPr>
      <w:sz w:val="24"/>
      <w:szCs w:val="20"/>
    </w:rPr>
  </w:style>
  <w:style w:type="character" w:styleId="894" w:customStyle="1">
    <w:name w:val="正文首行缩进 Char1"/>
    <w:link w:val="895"/>
    <w:uiPriority w:val="0"/>
    <w:qFormat/>
    <w:rPr>
      <w:rFonts w:ascii="Times New Roman" w:hAnsi="Times New Roman" w:eastAsia="宋体" w:cs="Times New Roman"/>
      <w:sz w:val="21"/>
      <w:szCs w:val="24"/>
    </w:rPr>
  </w:style>
  <w:style w:type="paragraph" w:styleId="895" w:customStyle="1">
    <w:name w:val="正文首行缩进1"/>
    <w:basedOn w:val="694"/>
    <w:link w:val="894"/>
    <w:uiPriority w:val="0"/>
    <w:qFormat/>
    <w:pPr>
      <w:ind w:firstLine="420"/>
    </w:pPr>
  </w:style>
  <w:style w:type="character" w:styleId="896" w:customStyle="1">
    <w:name w:val="fontborder"/>
    <w:basedOn w:val="876"/>
    <w:link w:val="682"/>
    <w:uiPriority w:val="0"/>
  </w:style>
  <w:style w:type="character" w:styleId="897" w:customStyle="1">
    <w:name w:val="trumbowyg-msg-error"/>
    <w:basedOn w:val="876"/>
    <w:link w:val="682"/>
    <w:uiPriority w:val="0"/>
    <w:qFormat/>
    <w:rPr>
      <w:color w:val="e74c3c"/>
    </w:rPr>
  </w:style>
  <w:style w:type="character" w:styleId="898" w:customStyle="1">
    <w:name w:val="样式 宋体 小四"/>
    <w:link w:val="682"/>
    <w:uiPriority w:val="0"/>
    <w:qFormat/>
    <w:rPr>
      <w:rFonts w:ascii="宋体" w:hAnsi="宋体" w:eastAsia="宋体" w:cs="Times New Roman"/>
      <w:sz w:val="24"/>
    </w:rPr>
  </w:style>
  <w:style w:type="character" w:styleId="899" w:customStyle="1">
    <w:name w:val="font21"/>
    <w:link w:val="682"/>
    <w:uiPriority w:val="0"/>
    <w:qFormat/>
    <w:rPr>
      <w:rFonts w:ascii="宋体" w:hAnsi="宋体" w:eastAsia="宋体" w:cs="宋体"/>
      <w:color w:val="000000"/>
      <w:sz w:val="18"/>
      <w:szCs w:val="18"/>
      <w:u w:val="none"/>
    </w:rPr>
  </w:style>
  <w:style w:type="character" w:styleId="900" w:customStyle="1">
    <w:name w:val="themebody1"/>
    <w:link w:val="682"/>
    <w:uiPriority w:val="0"/>
    <w:rPr>
      <w:rFonts w:ascii="Times New Roman" w:hAnsi="Times New Roman" w:eastAsia="宋体" w:cs="Times New Roman"/>
      <w:color w:val="ffffff"/>
    </w:rPr>
  </w:style>
  <w:style w:type="character" w:styleId="901" w:customStyle="1">
    <w:name w:val="要点1"/>
    <w:basedOn w:val="902"/>
    <w:link w:val="682"/>
    <w:uiPriority w:val="0"/>
    <w:qFormat/>
    <w:rPr>
      <w:rFonts w:ascii="Times New Roman" w:hAnsi="Times New Roman" w:eastAsia="宋体" w:cs="Times New Roman"/>
      <w:b/>
      <w:bCs/>
    </w:rPr>
  </w:style>
  <w:style w:type="character" w:styleId="902" w:customStyle="1">
    <w:name w:val="默认段落字体1"/>
    <w:link w:val="682"/>
    <w:uiPriority w:val="0"/>
    <w:qFormat/>
    <w:rPr>
      <w:rFonts w:ascii="Times New Roman" w:hAnsi="Times New Roman" w:eastAsia="宋体" w:cs="Times New Roman"/>
    </w:rPr>
  </w:style>
  <w:style w:type="character" w:styleId="903" w:customStyle="1">
    <w:name w:val="Subtle Emphasis"/>
    <w:link w:val="682"/>
    <w:uiPriority w:val="0"/>
    <w:qFormat/>
    <w:rPr>
      <w:rFonts w:ascii="Times New Roman" w:hAnsi="Times New Roman" w:eastAsia="宋体" w:cs="Times New Roman"/>
      <w:i/>
      <w:iCs/>
      <w:color w:val="808080"/>
    </w:rPr>
  </w:style>
  <w:style w:type="character" w:styleId="904" w:customStyle="1">
    <w:name w:val="L2 Char Char"/>
    <w:link w:val="682"/>
    <w:uiPriority w:val="0"/>
    <w:qFormat/>
    <w:rPr>
      <w:rFonts w:ascii="Times New Roman" w:hAnsi="Times New Roman" w:eastAsia="宋体" w:cs="Times New Roman"/>
      <w:sz w:val="18"/>
      <w:szCs w:val="18"/>
      <w:lang w:val="en-US" w:eastAsia="zh-CN" w:bidi="ar-SA"/>
    </w:rPr>
  </w:style>
  <w:style w:type="character" w:styleId="905" w:customStyle="1">
    <w:name w:val="正文首行缩进 Char Char"/>
    <w:link w:val="682"/>
    <w:uiPriority w:val="0"/>
    <w:qFormat/>
    <w:rPr>
      <w:rFonts w:ascii="Times New Roman" w:hAnsi="Times New Roman" w:eastAsia="宋体" w:cs="Times New Roman"/>
      <w:szCs w:val="24"/>
    </w:rPr>
  </w:style>
  <w:style w:type="character" w:styleId="906" w:customStyle="1">
    <w:name w:val="Book Title"/>
    <w:link w:val="682"/>
    <w:uiPriority w:val="0"/>
    <w:qFormat/>
    <w:rPr>
      <w:rFonts w:ascii="Times New Roman" w:hAnsi="Times New Roman" w:eastAsia="宋体" w:cs="Times New Roman"/>
      <w:b/>
      <w:bCs/>
      <w:smallCaps/>
      <w:spacing w:val="5"/>
    </w:rPr>
  </w:style>
  <w:style w:type="character" w:styleId="907" w:customStyle="1">
    <w:name w:val="Subtle Reference"/>
    <w:link w:val="682"/>
    <w:uiPriority w:val="0"/>
    <w:qFormat/>
    <w:rPr>
      <w:rFonts w:ascii="Times New Roman" w:hAnsi="Times New Roman" w:eastAsia="宋体" w:cs="Times New Roman"/>
      <w:smallCaps/>
      <w:color w:val="c0504d"/>
      <w:u w:val="single"/>
    </w:rPr>
  </w:style>
  <w:style w:type="character" w:styleId="908" w:customStyle="1">
    <w:name w:val="Char Char10"/>
    <w:link w:val="682"/>
    <w:uiPriority w:val="0"/>
    <w:qFormat/>
    <w:rPr>
      <w:rFonts w:ascii="Times New Roman" w:hAnsi="Times New Roman" w:eastAsia="宋体" w:cs="Times New Roman"/>
      <w:sz w:val="24"/>
      <w:szCs w:val="24"/>
    </w:rPr>
  </w:style>
  <w:style w:type="character" w:styleId="909" w:customStyle="1">
    <w:name w:val="text1"/>
    <w:link w:val="682"/>
    <w:uiPriority w:val="0"/>
    <w:qFormat/>
    <w:rPr>
      <w:rFonts w:ascii="Times New Roman" w:hAnsi="Times New Roman" w:eastAsia="宋体" w:cs="Times New Roman"/>
      <w:color w:val="666666"/>
      <w:sz w:val="18"/>
      <w:szCs w:val="18"/>
      <w:u w:val="none"/>
    </w:rPr>
  </w:style>
  <w:style w:type="character" w:styleId="910" w:customStyle="1">
    <w:name w:val="题注 Char"/>
    <w:link w:val="911"/>
    <w:uiPriority w:val="0"/>
    <w:qFormat/>
    <w:rPr>
      <w:rFonts w:ascii="Arial" w:hAnsi="Arial" w:eastAsia="宋体" w:cs="Arial"/>
      <w:sz w:val="24"/>
    </w:rPr>
  </w:style>
  <w:style w:type="paragraph" w:styleId="911" w:customStyle="1">
    <w:name w:val="题注1"/>
    <w:basedOn w:val="682"/>
    <w:next w:val="682"/>
    <w:link w:val="910"/>
    <w:uiPriority w:val="0"/>
    <w:qFormat/>
    <w:pPr>
      <w:jc w:val="center"/>
      <w:spacing w:line="360" w:lineRule="auto"/>
    </w:pPr>
    <w:rPr>
      <w:rFonts w:ascii="Arial" w:hAnsi="Arial"/>
      <w:sz w:val="24"/>
      <w:szCs w:val="20"/>
    </w:rPr>
  </w:style>
  <w:style w:type="character" w:styleId="912" w:customStyle="1">
    <w:name w:val="copy-h"/>
    <w:link w:val="682"/>
    <w:uiPriority w:val="0"/>
    <w:rPr>
      <w:rFonts w:ascii="Times New Roman" w:hAnsi="Times New Roman" w:eastAsia="宋体" w:cs="Times New Roman"/>
    </w:rPr>
  </w:style>
  <w:style w:type="character" w:styleId="913" w:customStyle="1">
    <w:name w:val="标题 7 Char"/>
    <w:link w:val="873"/>
    <w:uiPriority w:val="0"/>
    <w:rPr>
      <w:rFonts w:ascii="宋体" w:hAnsi="宋体" w:eastAsia="宋体" w:cs="Times New Roman"/>
      <w:bCs/>
      <w:color w:val="ff0000"/>
      <w:sz w:val="28"/>
      <w:szCs w:val="28"/>
      <w:u w:val="single"/>
    </w:rPr>
  </w:style>
  <w:style w:type="character" w:styleId="914" w:customStyle="1">
    <w:name w:val="签名 Char"/>
    <w:link w:val="915"/>
    <w:uiPriority w:val="0"/>
    <w:rPr>
      <w:rFonts w:ascii="Times New Roman" w:hAnsi="Times New Roman" w:eastAsia="仿宋_GB2312" w:cs="Times New Roman"/>
      <w:sz w:val="24"/>
    </w:rPr>
  </w:style>
  <w:style w:type="paragraph" w:styleId="915" w:customStyle="1">
    <w:name w:val="签名1"/>
    <w:basedOn w:val="682"/>
    <w:link w:val="914"/>
    <w:uiPriority w:val="0"/>
    <w:pPr>
      <w:jc w:val="center"/>
      <w:spacing w:after="600" w:line="312" w:lineRule="atLeast"/>
    </w:pPr>
    <w:rPr>
      <w:rFonts w:eastAsia="仿宋_GB2312"/>
      <w:sz w:val="24"/>
      <w:szCs w:val="20"/>
    </w:rPr>
  </w:style>
  <w:style w:type="character" w:styleId="916" w:customStyle="1">
    <w:name w:val="并列 Char Char"/>
    <w:link w:val="682"/>
    <w:uiPriority w:val="0"/>
    <w:rPr>
      <w:rFonts w:ascii="Times New Roman" w:hAnsi="Times New Roman" w:eastAsia="宋体" w:cs="Times New Roman"/>
      <w:sz w:val="24"/>
      <w:szCs w:val="24"/>
      <w:lang w:val="en-US" w:eastAsia="zh-CN" w:bidi="ar-SA"/>
    </w:rPr>
  </w:style>
  <w:style w:type="character" w:styleId="917" w:customStyle="1">
    <w:name w:val="页眉 Char"/>
    <w:link w:val="918"/>
    <w:uiPriority w:val="99"/>
    <w:rPr>
      <w:rFonts w:ascii="Times New Roman" w:hAnsi="Times New Roman" w:eastAsia="宋体" w:cs="Times New Roman"/>
      <w:sz w:val="18"/>
      <w:szCs w:val="18"/>
      <w:lang w:val="en-US" w:eastAsia="zh-CN" w:bidi="ar-SA"/>
    </w:rPr>
  </w:style>
  <w:style w:type="paragraph" w:styleId="918" w:customStyle="1">
    <w:name w:val="页眉1"/>
    <w:basedOn w:val="682"/>
    <w:link w:val="917"/>
    <w:uiPriority w:val="99"/>
    <w:pPr>
      <w:jc w:val="center"/>
      <w:tabs>
        <w:tab w:val="center" w:pos="4153" w:leader="none"/>
        <w:tab w:val="right" w:pos="8306" w:leader="none"/>
      </w:tabs>
      <w:pBdr>
        <w:bottom w:val="single" w:color="000000" w:sz="6" w:space="1"/>
      </w:pBdr>
    </w:pPr>
    <w:rPr>
      <w:sz w:val="18"/>
      <w:szCs w:val="18"/>
    </w:rPr>
  </w:style>
  <w:style w:type="character" w:styleId="919" w:customStyle="1">
    <w:name w:val="sub-title1"/>
    <w:link w:val="682"/>
    <w:uiPriority w:val="0"/>
    <w:rPr>
      <w:rFonts w:ascii="Arial" w:hAnsi="Arial" w:eastAsia="宋体" w:cs="Arial"/>
      <w:b/>
      <w:bCs/>
      <w:color w:val="666666"/>
      <w:sz w:val="20"/>
      <w:szCs w:val="20"/>
      <w:shd w:val="clear" w:color="auto" w:fill="dddcde"/>
    </w:rPr>
  </w:style>
  <w:style w:type="character" w:styleId="920" w:customStyle="1">
    <w:name w:val="para1"/>
    <w:link w:val="682"/>
    <w:uiPriority w:val="0"/>
    <w:rPr>
      <w:rFonts w:ascii="Arial" w:hAnsi="Arial" w:eastAsia="宋体" w:cs="Arial"/>
      <w:sz w:val="18"/>
      <w:szCs w:val="18"/>
    </w:rPr>
  </w:style>
  <w:style w:type="character" w:styleId="921" w:customStyle="1">
    <w:name w:val="style791"/>
    <w:link w:val="682"/>
    <w:uiPriority w:val="0"/>
    <w:rPr>
      <w:rFonts w:ascii="Times New Roman" w:hAnsi="Times New Roman" w:eastAsia="宋体" w:cs="Times New Roman"/>
    </w:rPr>
  </w:style>
  <w:style w:type="character" w:styleId="922" w:customStyle="1">
    <w:name w:val="标题 2 Char"/>
    <w:link w:val="682"/>
    <w:uiPriority w:val="9"/>
    <w:rPr>
      <w:rFonts w:ascii="Arial" w:hAnsi="Arial" w:eastAsia="黑体" w:cs="Times New Roman"/>
      <w:b/>
      <w:bCs/>
      <w:sz w:val="32"/>
      <w:szCs w:val="32"/>
      <w:lang w:val="en-US" w:eastAsia="zh-CN" w:bidi="ar-SA"/>
    </w:rPr>
  </w:style>
  <w:style w:type="character" w:styleId="923" w:customStyle="1">
    <w:name w:val="标题 5 Char"/>
    <w:link w:val="871"/>
    <w:uiPriority w:val="0"/>
    <w:rPr>
      <w:rFonts w:ascii="Arial" w:hAnsi="Arial" w:eastAsia="黑体" w:cs="Times New Roman"/>
      <w:b/>
      <w:bCs/>
      <w:sz w:val="28"/>
      <w:szCs w:val="28"/>
    </w:rPr>
  </w:style>
  <w:style w:type="character" w:styleId="924" w:customStyle="1">
    <w:name w:val="正文缩进 Char"/>
    <w:link w:val="868"/>
    <w:uiPriority w:val="0"/>
    <w:qFormat/>
    <w:rPr>
      <w:rFonts w:ascii="Times New Roman" w:hAnsi="Times New Roman" w:eastAsia="宋体" w:cs="Times New Roman"/>
      <w:sz w:val="24"/>
      <w:szCs w:val="24"/>
    </w:rPr>
  </w:style>
  <w:style w:type="character" w:styleId="925" w:customStyle="1">
    <w:name w:val="fontstrikethrough"/>
    <w:basedOn w:val="876"/>
    <w:link w:val="682"/>
    <w:uiPriority w:val="0"/>
    <w:rPr>
      <w:strike/>
    </w:rPr>
  </w:style>
  <w:style w:type="character" w:styleId="926" w:customStyle="1">
    <w:name w:val="注释标题 Char"/>
    <w:link w:val="927"/>
    <w:uiPriority w:val="0"/>
    <w:rPr>
      <w:rFonts w:ascii="Times New Roman" w:hAnsi="Times New Roman" w:eastAsia="宋体" w:cs="Times New Roman"/>
    </w:rPr>
  </w:style>
  <w:style w:type="paragraph" w:styleId="927" w:customStyle="1">
    <w:name w:val="注释标题1"/>
    <w:basedOn w:val="682"/>
    <w:next w:val="682"/>
    <w:link w:val="926"/>
    <w:uiPriority w:val="0"/>
    <w:pPr>
      <w:jc w:val="center"/>
    </w:pPr>
    <w:rPr>
      <w:sz w:val="20"/>
      <w:szCs w:val="20"/>
    </w:rPr>
  </w:style>
  <w:style w:type="character" w:styleId="928" w:customStyle="1">
    <w:name w:val="text-01"/>
    <w:link w:val="682"/>
    <w:uiPriority w:val="0"/>
    <w:rPr>
      <w:rFonts w:ascii="Verdana" w:hAnsi="Verdana" w:eastAsia="宋体" w:cs="Times New Roman"/>
      <w:spacing w:val="240"/>
      <w:sz w:val="18"/>
      <w:szCs w:val="18"/>
    </w:rPr>
  </w:style>
  <w:style w:type="character" w:styleId="929" w:customStyle="1">
    <w:name w:val="正文文本缩进 Char"/>
    <w:link w:val="930"/>
    <w:uiPriority w:val="0"/>
    <w:qFormat/>
    <w:rPr>
      <w:rFonts w:ascii="Times New Roman" w:hAnsi="Times New Roman" w:eastAsia="宋体" w:cs="Times New Roman"/>
      <w:sz w:val="24"/>
      <w:szCs w:val="24"/>
    </w:rPr>
  </w:style>
  <w:style w:type="paragraph" w:styleId="930" w:customStyle="1">
    <w:name w:val="正文文本缩进11"/>
    <w:basedOn w:val="682"/>
    <w:next w:val="931"/>
    <w:link w:val="929"/>
    <w:uiPriority w:val="0"/>
    <w:qFormat/>
    <w:pPr>
      <w:ind w:firstLine="435"/>
      <w:spacing w:line="480" w:lineRule="exact"/>
    </w:pPr>
    <w:rPr>
      <w:sz w:val="24"/>
    </w:rPr>
  </w:style>
  <w:style w:type="paragraph" w:styleId="931" w:customStyle="1">
    <w:name w:val="寄信人地址1"/>
    <w:basedOn w:val="682"/>
    <w:uiPriority w:val="0"/>
    <w:qFormat/>
    <w:rPr>
      <w:rFonts w:ascii="Arial" w:hAnsi="Arial" w:eastAsia="楷体_GB2312" w:cs="Times New Roman"/>
      <w:sz w:val="26"/>
      <w:szCs w:val="20"/>
    </w:rPr>
  </w:style>
  <w:style w:type="character" w:styleId="932" w:customStyle="1">
    <w:name w:val="正文小标题 Char"/>
    <w:link w:val="682"/>
    <w:uiPriority w:val="0"/>
    <w:rPr>
      <w:rFonts w:ascii="Times New Roman" w:hAnsi="Times New Roman" w:eastAsia="宋体" w:cs="Times New Roman"/>
      <w:sz w:val="24"/>
      <w:szCs w:val="24"/>
      <w:lang w:val="en-US" w:eastAsia="zh-CN" w:bidi="ar-SA"/>
    </w:rPr>
  </w:style>
  <w:style w:type="character" w:styleId="933" w:customStyle="1">
    <w:name w:val="apple-converted-space"/>
    <w:link w:val="682"/>
    <w:uiPriority w:val="0"/>
    <w:rPr>
      <w:rFonts w:ascii="Times New Roman" w:hAnsi="Times New Roman" w:eastAsia="宋体" w:cs="Times New Roman"/>
    </w:rPr>
  </w:style>
  <w:style w:type="character" w:styleId="934" w:customStyle="1">
    <w:name w:val="标题 3 Char"/>
    <w:link w:val="869"/>
    <w:uiPriority w:val="9"/>
    <w:rPr>
      <w:rFonts w:ascii="Arial" w:hAnsi="Arial" w:eastAsia="黑体" w:cs="Times New Roman"/>
      <w:b/>
      <w:bCs/>
      <w:sz w:val="30"/>
      <w:szCs w:val="30"/>
    </w:rPr>
  </w:style>
  <w:style w:type="character" w:styleId="935" w:customStyle="1">
    <w:name w:val="Char Char7"/>
    <w:link w:val="682"/>
    <w:uiPriority w:val="0"/>
    <w:rPr>
      <w:rFonts w:ascii="宋体" w:hAnsi="宋体" w:eastAsia="宋体" w:cs="Times New Roman"/>
      <w:sz w:val="24"/>
      <w:szCs w:val="24"/>
    </w:rPr>
  </w:style>
  <w:style w:type="character" w:styleId="936" w:customStyle="1">
    <w:name w:val="正文文本缩进 3 Char"/>
    <w:link w:val="937"/>
    <w:uiPriority w:val="0"/>
    <w:qFormat/>
    <w:rPr>
      <w:rFonts w:ascii="Times New Roman" w:hAnsi="Times New Roman" w:eastAsia="宋体" w:cs="Times New Roman"/>
      <w:sz w:val="24"/>
      <w:szCs w:val="24"/>
    </w:rPr>
  </w:style>
  <w:style w:type="paragraph" w:styleId="937" w:customStyle="1">
    <w:name w:val="正文文本缩进 311"/>
    <w:basedOn w:val="682"/>
    <w:link w:val="936"/>
    <w:uiPriority w:val="0"/>
    <w:qFormat/>
    <w:pPr>
      <w:ind w:firstLine="480"/>
      <w:spacing w:line="400" w:lineRule="exact"/>
    </w:pPr>
    <w:rPr>
      <w:sz w:val="24"/>
    </w:rPr>
  </w:style>
  <w:style w:type="character" w:styleId="938" w:customStyle="1">
    <w:name w:val="+正文 Char3"/>
    <w:link w:val="939"/>
    <w:uiPriority w:val="0"/>
    <w:rPr>
      <w:sz w:val="24"/>
    </w:rPr>
  </w:style>
  <w:style w:type="paragraph" w:styleId="939" w:customStyle="1">
    <w:name w:val="+正文"/>
    <w:basedOn w:val="682"/>
    <w:link w:val="938"/>
    <w:uiPriority w:val="0"/>
    <w:pPr>
      <w:ind w:firstLine="200"/>
      <w:spacing w:line="360" w:lineRule="auto"/>
    </w:pPr>
    <w:rPr>
      <w:sz w:val="24"/>
      <w:szCs w:val="20"/>
    </w:rPr>
  </w:style>
  <w:style w:type="character" w:styleId="940" w:customStyle="1">
    <w:name w:val="标题 4 + 宋体 Char"/>
    <w:link w:val="941"/>
    <w:uiPriority w:val="0"/>
    <w:rPr>
      <w:rFonts w:ascii="宋体" w:hAnsi="宋体" w:eastAsia="宋体" w:cs="Times New Roman"/>
      <w:b/>
      <w:bCs/>
      <w:sz w:val="24"/>
      <w:szCs w:val="24"/>
    </w:rPr>
  </w:style>
  <w:style w:type="paragraph" w:styleId="941" w:customStyle="1">
    <w:name w:val="标题 4 + 宋体"/>
    <w:basedOn w:val="870"/>
    <w:link w:val="940"/>
    <w:uiPriority w:val="0"/>
    <w:pPr>
      <w:numPr>
        <w:ilvl w:val="0"/>
        <w:numId w:val="0"/>
      </w:numPr>
      <w:jc w:val="both"/>
      <w:spacing w:line="360" w:lineRule="auto"/>
    </w:pPr>
    <w:rPr>
      <w:rFonts w:ascii="宋体" w:hAnsi="宋体" w:eastAsia="宋体"/>
      <w:sz w:val="24"/>
      <w:szCs w:val="24"/>
    </w:rPr>
  </w:style>
  <w:style w:type="character" w:styleId="942" w:customStyle="1">
    <w:name w:val="textb1"/>
    <w:link w:val="682"/>
    <w:uiPriority w:val="0"/>
    <w:rPr>
      <w:rFonts w:ascii="Times New Roman" w:hAnsi="Times New Roman" w:eastAsia="宋体" w:cs="Times New Roman"/>
      <w:b/>
      <w:bCs/>
      <w:color w:val="ff6600"/>
      <w:sz w:val="20"/>
      <w:szCs w:val="20"/>
    </w:rPr>
  </w:style>
  <w:style w:type="character" w:styleId="943" w:customStyle="1">
    <w:name w:val="Plain Text Char Char"/>
    <w:link w:val="682"/>
    <w:uiPriority w:val="0"/>
    <w:rPr>
      <w:rFonts w:ascii="宋体" w:hAnsi="Courier New" w:eastAsia="楷体_GB2312"/>
      <w:sz w:val="28"/>
      <w:lang w:val="en-US" w:eastAsia="zh-CN" w:bidi="ar-SA"/>
    </w:rPr>
  </w:style>
  <w:style w:type="character" w:styleId="944" w:customStyle="1">
    <w:name w:val="标题 6 Char"/>
    <w:link w:val="872"/>
    <w:uiPriority w:val="0"/>
    <w:rPr>
      <w:rFonts w:ascii="Arial" w:hAnsi="Arial" w:eastAsia="黑体" w:cs="Times New Roman"/>
      <w:b/>
      <w:sz w:val="24"/>
    </w:rPr>
  </w:style>
  <w:style w:type="character" w:styleId="945" w:customStyle="1">
    <w:name w:val="正文文本缩进 3 Char1"/>
    <w:link w:val="682"/>
    <w:uiPriority w:val="0"/>
    <w:rPr>
      <w:rFonts w:ascii="Times New Roman" w:hAnsi="Times New Roman" w:eastAsia="宋体" w:cs="Times New Roman"/>
      <w:sz w:val="16"/>
      <w:szCs w:val="16"/>
    </w:rPr>
  </w:style>
  <w:style w:type="character" w:styleId="946" w:customStyle="1">
    <w:name w:val="PI Char Char"/>
    <w:link w:val="682"/>
    <w:uiPriority w:val="0"/>
    <w:rPr>
      <w:rFonts w:ascii="Times New Roman" w:hAnsi="Times New Roman" w:eastAsia="宋体" w:cs="Times New Roman"/>
      <w:szCs w:val="24"/>
    </w:rPr>
  </w:style>
  <w:style w:type="character" w:styleId="947" w:customStyle="1">
    <w:name w:val="普通文字 Char Char Char"/>
    <w:link w:val="682"/>
    <w:uiPriority w:val="0"/>
    <w:rPr>
      <w:rFonts w:ascii="宋体" w:hAnsi="Courier New" w:eastAsia="楷体_GB2312" w:cs="Times New Roman"/>
      <w:sz w:val="28"/>
      <w:lang w:val="en-US" w:eastAsia="zh-CN" w:bidi="ar-SA"/>
    </w:rPr>
  </w:style>
  <w:style w:type="character" w:styleId="948" w:customStyle="1">
    <w:name w:val="省厅正文 Char"/>
    <w:link w:val="949"/>
    <w:uiPriority w:val="0"/>
    <w:rPr>
      <w:rFonts w:ascii="Times New Roman" w:hAnsi="Times New Roman" w:eastAsia="仿宋_GB2312" w:cs="Times New Roman"/>
      <w:sz w:val="32"/>
      <w:szCs w:val="32"/>
    </w:rPr>
  </w:style>
  <w:style w:type="paragraph" w:styleId="949" w:customStyle="1">
    <w:name w:val="省厅正文"/>
    <w:basedOn w:val="682"/>
    <w:link w:val="948"/>
    <w:uiPriority w:val="0"/>
    <w:pPr>
      <w:ind w:firstLine="640"/>
      <w:spacing w:line="336" w:lineRule="auto"/>
    </w:pPr>
    <w:rPr>
      <w:rFonts w:eastAsia="仿宋_GB2312"/>
      <w:sz w:val="32"/>
      <w:szCs w:val="32"/>
    </w:rPr>
  </w:style>
  <w:style w:type="character" w:styleId="950" w:customStyle="1">
    <w:name w:val="正文文本 Char"/>
    <w:link w:val="694"/>
    <w:uiPriority w:val="0"/>
    <w:rPr>
      <w:rFonts w:ascii="Times New Roman" w:hAnsi="Times New Roman" w:eastAsia="宋体" w:cs="Times New Roman"/>
      <w:sz w:val="21"/>
      <w:szCs w:val="24"/>
    </w:rPr>
  </w:style>
  <w:style w:type="character" w:styleId="951" w:customStyle="1">
    <w:name w:val="批注框文本 Char"/>
    <w:link w:val="952"/>
    <w:uiPriority w:val="99"/>
    <w:rPr>
      <w:rFonts w:ascii="Times New Roman" w:hAnsi="Times New Roman" w:eastAsia="宋体" w:cs="Times New Roman"/>
      <w:sz w:val="18"/>
      <w:szCs w:val="18"/>
    </w:rPr>
  </w:style>
  <w:style w:type="paragraph" w:styleId="952" w:customStyle="1">
    <w:name w:val="批注框文本1"/>
    <w:basedOn w:val="682"/>
    <w:link w:val="951"/>
    <w:uiPriority w:val="99"/>
    <w:rPr>
      <w:sz w:val="18"/>
      <w:szCs w:val="18"/>
    </w:rPr>
  </w:style>
  <w:style w:type="character" w:styleId="953" w:customStyle="1">
    <w:name w:val="font51"/>
    <w:basedOn w:val="876"/>
    <w:link w:val="682"/>
    <w:uiPriority w:val="0"/>
    <w:rPr>
      <w:rFonts w:hint="eastAsia" w:ascii="宋体" w:hAnsi="宋体" w:eastAsia="宋体" w:cs="宋体"/>
      <w:b/>
      <w:color w:val="000000"/>
      <w:sz w:val="20"/>
      <w:szCs w:val="20"/>
      <w:u w:val="none"/>
    </w:rPr>
  </w:style>
  <w:style w:type="character" w:styleId="954" w:customStyle="1">
    <w:name w:val="param-value"/>
    <w:link w:val="682"/>
    <w:uiPriority w:val="0"/>
    <w:rPr>
      <w:rFonts w:ascii="Times New Roman" w:hAnsi="Times New Roman" w:eastAsia="宋体" w:cs="Times New Roman"/>
    </w:rPr>
  </w:style>
  <w:style w:type="character" w:styleId="955" w:customStyle="1">
    <w:name w:val="Intense Emphasis"/>
    <w:link w:val="682"/>
    <w:uiPriority w:val="0"/>
    <w:qFormat/>
    <w:rPr>
      <w:rFonts w:ascii="Times New Roman" w:hAnsi="Times New Roman" w:eastAsia="宋体" w:cs="Times New Roman"/>
      <w:b/>
      <w:bCs/>
      <w:i/>
      <w:iCs/>
      <w:color w:val="4f81bd"/>
    </w:rPr>
  </w:style>
  <w:style w:type="character" w:styleId="956" w:customStyle="1">
    <w:name w:val="grame"/>
    <w:link w:val="682"/>
    <w:uiPriority w:val="0"/>
    <w:rPr>
      <w:rFonts w:ascii="Times New Roman" w:hAnsi="Times New Roman" w:eastAsia="宋体" w:cs="Times New Roman"/>
    </w:rPr>
  </w:style>
  <w:style w:type="character" w:styleId="957" w:customStyle="1">
    <w:name w:val="NormalCharacter1"/>
    <w:link w:val="682"/>
    <w:uiPriority w:val="0"/>
    <w:qFormat/>
    <w:rPr>
      <w:sz w:val="21"/>
      <w:szCs w:val="24"/>
      <w:lang w:val="en-US" w:eastAsia="zh-CN" w:bidi="ar-SA"/>
    </w:rPr>
  </w:style>
  <w:style w:type="character" w:styleId="958" w:customStyle="1">
    <w:name w:val="标题 3 Char Char"/>
    <w:link w:val="682"/>
    <w:uiPriority w:val="0"/>
    <w:rPr>
      <w:rFonts w:ascii="Times New Roman" w:hAnsi="Times New Roman" w:eastAsia="宋体" w:cs="Times New Roman"/>
      <w:b/>
      <w:bCs/>
      <w:sz w:val="30"/>
      <w:szCs w:val="30"/>
      <w:lang w:val="en-US" w:eastAsia="zh-CN" w:bidi="ar-SA"/>
    </w:rPr>
  </w:style>
  <w:style w:type="character" w:styleId="959" w:customStyle="1">
    <w:name w:val="p21"/>
    <w:link w:val="682"/>
    <w:uiPriority w:val="0"/>
    <w:rPr>
      <w:rFonts w:ascii="ˎ̥" w:hAnsi="ˎ̥" w:eastAsia="宋体" w:cs="Times New Roman"/>
      <w:sz w:val="20"/>
      <w:szCs w:val="20"/>
    </w:rPr>
  </w:style>
  <w:style w:type="character" w:styleId="960" w:customStyle="1">
    <w:name w:val="ca-0"/>
    <w:link w:val="682"/>
    <w:uiPriority w:val="0"/>
    <w:rPr>
      <w:rFonts w:ascii="Times New Roman" w:hAnsi="Times New Roman" w:eastAsia="宋体" w:cs="Times New Roman"/>
    </w:rPr>
  </w:style>
  <w:style w:type="character" w:styleId="961" w:customStyle="1">
    <w:name w:val="font11"/>
    <w:link w:val="682"/>
    <w:uiPriority w:val="0"/>
    <w:rPr>
      <w:rFonts w:ascii="Times New Roman" w:hAnsi="Times New Roman" w:eastAsia="宋体" w:cs="Times New Roman"/>
      <w:color w:val="000000"/>
      <w:sz w:val="20"/>
      <w:szCs w:val="20"/>
      <w:u w:val="none"/>
    </w:rPr>
  </w:style>
  <w:style w:type="character" w:styleId="962" w:customStyle="1">
    <w:name w:val="style11"/>
    <w:link w:val="682"/>
    <w:uiPriority w:val="0"/>
    <w:rPr>
      <w:rFonts w:ascii="Times New Roman" w:hAnsi="Times New Roman" w:eastAsia="宋体" w:cs="Times New Roman"/>
    </w:rPr>
  </w:style>
  <w:style w:type="character" w:styleId="963" w:customStyle="1">
    <w:name w:val="文档结构图 Char"/>
    <w:link w:val="964"/>
    <w:uiPriority w:val="99"/>
    <w:rPr>
      <w:rFonts w:ascii="Times New Roman" w:hAnsi="Times New Roman" w:eastAsia="宋体" w:cs="Times New Roman"/>
      <w:sz w:val="21"/>
      <w:szCs w:val="24"/>
      <w:shd w:val="clear" w:color="auto" w:fill="000080"/>
    </w:rPr>
  </w:style>
  <w:style w:type="paragraph" w:styleId="964" w:customStyle="1">
    <w:name w:val="文档结构图1"/>
    <w:basedOn w:val="682"/>
    <w:link w:val="963"/>
    <w:uiPriority w:val="99"/>
    <w:pPr>
      <w:shd w:val="clear" w:color="auto" w:fill="000080"/>
    </w:pPr>
  </w:style>
  <w:style w:type="character" w:styleId="965" w:customStyle="1">
    <w:name w:val="font01"/>
    <w:link w:val="682"/>
    <w:uiPriority w:val="0"/>
    <w:rPr>
      <w:rFonts w:ascii="宋体" w:hAnsi="宋体" w:eastAsia="宋体" w:cs="宋体"/>
      <w:color w:val="000000"/>
      <w:sz w:val="18"/>
      <w:szCs w:val="18"/>
      <w:u w:val="none"/>
    </w:rPr>
  </w:style>
  <w:style w:type="character" w:styleId="966" w:customStyle="1">
    <w:name w:val="正文首行缩进 Char"/>
    <w:link w:val="682"/>
    <w:uiPriority w:val="0"/>
    <w:rPr>
      <w:rFonts w:ascii="Times New Roman" w:hAnsi="Times New Roman" w:eastAsia="宋体" w:cs="Times New Roman"/>
      <w:sz w:val="24"/>
      <w:szCs w:val="24"/>
    </w:rPr>
  </w:style>
  <w:style w:type="character" w:styleId="967" w:customStyle="1">
    <w:name w:val="Default Char"/>
    <w:link w:val="968"/>
    <w:uiPriority w:val="0"/>
    <w:rPr>
      <w:rFonts w:ascii="宋体"/>
      <w:color w:val="000000"/>
      <w:sz w:val="24"/>
      <w:szCs w:val="24"/>
      <w:lang w:val="en-US" w:eastAsia="zh-CN" w:bidi="ar-SA"/>
    </w:rPr>
  </w:style>
  <w:style w:type="paragraph" w:styleId="968" w:customStyle="1">
    <w:name w:val="Default"/>
    <w:link w:val="967"/>
    <w:uiPriority w:val="0"/>
    <w:pPr>
      <w:widowControl w:val="off"/>
    </w:pPr>
    <w:rPr>
      <w:rFonts w:hint="default" w:ascii="宋体" w:hAnsi="Calibri" w:eastAsia="宋体" w:cs="Times New Roman"/>
      <w:color w:val="000000"/>
      <w:sz w:val="24"/>
      <w:szCs w:val="24"/>
      <w:lang w:val="en-US" w:eastAsia="zh-CN" w:bidi="ar-SA"/>
    </w:rPr>
  </w:style>
  <w:style w:type="character" w:styleId="969" w:customStyle="1">
    <w:name w:val="标题 Char"/>
    <w:link w:val="866"/>
    <w:uiPriority w:val="0"/>
    <w:rPr>
      <w:rFonts w:ascii="Arial" w:hAnsi="Arial" w:eastAsia="宋体" w:cs="Arial"/>
      <w:b/>
      <w:bCs/>
      <w:sz w:val="28"/>
      <w:szCs w:val="32"/>
    </w:rPr>
  </w:style>
  <w:style w:type="character" w:styleId="970" w:customStyle="1">
    <w:name w:val="NormalCharacter11"/>
    <w:link w:val="682"/>
    <w:uiPriority w:val="0"/>
    <w:qFormat/>
  </w:style>
  <w:style w:type="character" w:styleId="971" w:customStyle="1">
    <w:name w:val="标题 4 Char"/>
    <w:link w:val="870"/>
    <w:uiPriority w:val="0"/>
    <w:rPr>
      <w:rFonts w:ascii="Arial" w:hAnsi="Arial" w:eastAsia="黑体" w:cs="Times New Roman"/>
      <w:b/>
      <w:bCs/>
      <w:sz w:val="30"/>
      <w:szCs w:val="30"/>
    </w:rPr>
  </w:style>
  <w:style w:type="character" w:styleId="972" w:customStyle="1">
    <w:name w:val="正文文本 3 Char"/>
    <w:link w:val="973"/>
    <w:uiPriority w:val="0"/>
    <w:rPr>
      <w:rFonts w:ascii="宋体" w:hAnsi="宋体" w:eastAsia="宋体" w:cs="Times New Roman"/>
      <w:sz w:val="21"/>
      <w:szCs w:val="24"/>
    </w:rPr>
  </w:style>
  <w:style w:type="paragraph" w:styleId="973" w:customStyle="1">
    <w:name w:val="正文文本 31"/>
    <w:basedOn w:val="682"/>
    <w:link w:val="972"/>
    <w:uiPriority w:val="0"/>
    <w:pPr>
      <w:spacing w:line="500" w:lineRule="exact"/>
    </w:pPr>
    <w:rPr>
      <w:rFonts w:ascii="宋体" w:hAnsi="宋体"/>
    </w:rPr>
  </w:style>
  <w:style w:type="character" w:styleId="974" w:customStyle="1">
    <w:name w:val="font_blue1"/>
    <w:link w:val="682"/>
    <w:uiPriority w:val="0"/>
    <w:rPr>
      <w:rFonts w:ascii="Times New Roman" w:hAnsi="Times New Roman" w:eastAsia="宋体" w:cs="Times New Roman"/>
      <w:b/>
      <w:bCs/>
      <w:color w:val="0070bc"/>
      <w:spacing w:val="500"/>
      <w:sz w:val="24"/>
      <w:szCs w:val="24"/>
      <w:u w:val="none"/>
    </w:rPr>
  </w:style>
  <w:style w:type="character" w:styleId="975" w:customStyle="1">
    <w:name w:val="正文文本缩进 2 Char"/>
    <w:link w:val="976"/>
    <w:uiPriority w:val="0"/>
    <w:rPr>
      <w:rFonts w:ascii="Times New Roman" w:hAnsi="Times New Roman" w:eastAsia="宋体" w:cs="Times New Roman"/>
      <w:sz w:val="24"/>
      <w:szCs w:val="24"/>
    </w:rPr>
  </w:style>
  <w:style w:type="paragraph" w:styleId="976" w:customStyle="1">
    <w:name w:val="正文文本缩进 21"/>
    <w:basedOn w:val="682"/>
    <w:link w:val="975"/>
    <w:uiPriority w:val="0"/>
    <w:pPr>
      <w:ind w:left="1" w:firstLine="480"/>
      <w:spacing w:line="400" w:lineRule="exact"/>
      <w:tabs>
        <w:tab w:val="left" w:pos="360" w:leader="none"/>
      </w:tabs>
    </w:pPr>
    <w:rPr>
      <w:sz w:val="24"/>
    </w:rPr>
  </w:style>
  <w:style w:type="character" w:styleId="977" w:customStyle="1">
    <w:name w:val="列出段落 Char"/>
    <w:link w:val="978"/>
    <w:uiPriority w:val="0"/>
    <w:rPr>
      <w:rFonts w:ascii="Calibri" w:hAnsi="Calibri" w:eastAsia="宋体" w:cs="Times New Roman"/>
      <w:sz w:val="21"/>
      <w:szCs w:val="22"/>
    </w:rPr>
  </w:style>
  <w:style w:type="paragraph" w:styleId="978">
    <w:name w:val="List Paragraph"/>
    <w:basedOn w:val="682"/>
    <w:link w:val="977"/>
    <w:uiPriority w:val="0"/>
    <w:pPr>
      <w:ind w:firstLine="420"/>
    </w:pPr>
    <w:rPr>
      <w:rFonts w:ascii="Calibri" w:hAnsi="Calibri"/>
      <w:szCs w:val="22"/>
    </w:rPr>
  </w:style>
  <w:style w:type="character" w:styleId="979" w:customStyle="1">
    <w:name w:val="批注文字 Char"/>
    <w:link w:val="980"/>
    <w:uiPriority w:val="0"/>
    <w:rPr>
      <w:rFonts w:ascii="Times New Roman" w:hAnsi="Times New Roman" w:eastAsia="宋体" w:cs="Times New Roman"/>
      <w:sz w:val="21"/>
      <w:szCs w:val="24"/>
    </w:rPr>
  </w:style>
  <w:style w:type="paragraph" w:styleId="980" w:customStyle="1">
    <w:name w:val="批注文字1"/>
    <w:basedOn w:val="682"/>
    <w:link w:val="979"/>
    <w:uiPriority w:val="0"/>
    <w:qFormat/>
    <w:pPr>
      <w:jc w:val="left"/>
    </w:pPr>
  </w:style>
  <w:style w:type="character" w:styleId="981" w:customStyle="1">
    <w:name w:val="word1"/>
    <w:link w:val="682"/>
    <w:uiPriority w:val="0"/>
    <w:rPr>
      <w:rFonts w:ascii="ˎ̥" w:hAnsi="ˎ̥" w:eastAsia="宋体" w:cs="Times New Roman"/>
      <w:color w:val="000000"/>
      <w:sz w:val="18"/>
      <w:szCs w:val="18"/>
    </w:rPr>
  </w:style>
  <w:style w:type="character" w:styleId="982" w:customStyle="1">
    <w:name w:val="Plain Text Char1"/>
    <w:link w:val="983"/>
    <w:uiPriority w:val="0"/>
    <w:qFormat/>
    <w:rPr>
      <w:rFonts w:ascii="宋体" w:hAnsi="Courier New" w:eastAsia="楷体_GB2312" w:cs="Times New Roman"/>
      <w:sz w:val="28"/>
    </w:rPr>
  </w:style>
  <w:style w:type="paragraph" w:styleId="983" w:customStyle="1">
    <w:name w:val="纯文本1"/>
    <w:basedOn w:val="682"/>
    <w:link w:val="982"/>
    <w:uiPriority w:val="0"/>
    <w:qFormat/>
    <w:rPr>
      <w:rFonts w:ascii="宋体" w:hAnsi="Courier New" w:eastAsia="楷体_GB2312"/>
      <w:sz w:val="28"/>
      <w:szCs w:val="20"/>
    </w:rPr>
  </w:style>
  <w:style w:type="character" w:styleId="984" w:customStyle="1">
    <w:name w:val="Intense Reference"/>
    <w:link w:val="682"/>
    <w:uiPriority w:val="0"/>
    <w:rPr>
      <w:rFonts w:ascii="Times New Roman" w:hAnsi="Times New Roman" w:eastAsia="宋体" w:cs="Times New Roman"/>
      <w:b/>
      <w:bCs/>
      <w:smallCaps/>
      <w:color w:val="c0504d"/>
      <w:spacing w:val="5"/>
      <w:u w:val="single"/>
    </w:rPr>
  </w:style>
  <w:style w:type="character" w:styleId="985" w:customStyle="1">
    <w:name w:val="副标题 Char"/>
    <w:link w:val="986"/>
    <w:uiPriority w:val="0"/>
    <w:rPr>
      <w:rFonts w:ascii="Cambria" w:hAnsi="Cambria" w:eastAsia="宋体" w:cs="Times New Roman"/>
      <w:b/>
      <w:bCs/>
      <w:sz w:val="32"/>
      <w:szCs w:val="32"/>
    </w:rPr>
  </w:style>
  <w:style w:type="paragraph" w:styleId="986" w:customStyle="1">
    <w:name w:val="副标题1"/>
    <w:basedOn w:val="682"/>
    <w:next w:val="682"/>
    <w:link w:val="985"/>
    <w:uiPriority w:val="0"/>
    <w:qFormat/>
    <w:pPr>
      <w:jc w:val="center"/>
      <w:spacing w:before="240" w:after="60" w:line="312" w:lineRule="auto"/>
      <w:outlineLvl w:val="1"/>
    </w:pPr>
    <w:rPr>
      <w:rFonts w:ascii="Cambria" w:hAnsi="Cambria"/>
      <w:b/>
      <w:bCs/>
      <w:sz w:val="32"/>
      <w:szCs w:val="32"/>
    </w:rPr>
  </w:style>
  <w:style w:type="character" w:styleId="987" w:customStyle="1">
    <w:name w:val="blue1"/>
    <w:link w:val="682"/>
    <w:uiPriority w:val="0"/>
    <w:rPr>
      <w:rFonts w:hint="eastAsia" w:ascii="宋体" w:hAnsi="宋体" w:eastAsia="宋体" w:cs="Times New Roman"/>
      <w:b/>
      <w:bCs/>
      <w:color w:val="0099cc"/>
      <w:sz w:val="27"/>
      <w:szCs w:val="27"/>
    </w:rPr>
  </w:style>
  <w:style w:type="character" w:styleId="988" w:customStyle="1">
    <w:name w:val="方案正文 Char"/>
    <w:link w:val="989"/>
    <w:uiPriority w:val="0"/>
    <w:rPr>
      <w:rFonts w:ascii="宋体" w:hAnsi="宋体" w:eastAsia="宋体" w:cs="Times New Roman"/>
      <w:sz w:val="24"/>
      <w:szCs w:val="24"/>
    </w:rPr>
  </w:style>
  <w:style w:type="paragraph" w:styleId="989" w:customStyle="1">
    <w:name w:val="方案正文"/>
    <w:basedOn w:val="682"/>
    <w:link w:val="988"/>
    <w:uiPriority w:val="0"/>
    <w:pPr>
      <w:ind w:firstLine="480"/>
      <w:spacing w:line="360" w:lineRule="auto"/>
    </w:pPr>
    <w:rPr>
      <w:rFonts w:ascii="宋体" w:hAnsi="宋体"/>
      <w:sz w:val="24"/>
    </w:rPr>
  </w:style>
  <w:style w:type="character" w:styleId="990" w:customStyle="1">
    <w:name w:val="px141"/>
    <w:link w:val="682"/>
    <w:uiPriority w:val="0"/>
    <w:rPr>
      <w:rFonts w:ascii="ˎ̥" w:hAnsi="ˎ̥" w:eastAsia="宋体" w:cs="Times New Roman"/>
      <w:sz w:val="21"/>
      <w:szCs w:val="21"/>
    </w:rPr>
  </w:style>
  <w:style w:type="character" w:styleId="991" w:customStyle="1">
    <w:name w:val="param-name"/>
    <w:link w:val="682"/>
    <w:uiPriority w:val="0"/>
    <w:rPr>
      <w:rFonts w:ascii="Times New Roman" w:hAnsi="Times New Roman" w:eastAsia="宋体" w:cs="Times New Roman"/>
    </w:rPr>
  </w:style>
  <w:style w:type="character" w:styleId="992" w:customStyle="1">
    <w:name w:val="lh151"/>
    <w:link w:val="682"/>
    <w:uiPriority w:val="0"/>
    <w:rPr>
      <w:rFonts w:ascii="Times New Roman" w:hAnsi="Times New Roman" w:eastAsia="宋体" w:cs="Times New Roman"/>
      <w:color w:val="666666"/>
    </w:rPr>
  </w:style>
  <w:style w:type="character" w:styleId="993" w:customStyle="1">
    <w:name w:val="正文（缩进） Char2"/>
    <w:link w:val="994"/>
    <w:uiPriority w:val="0"/>
    <w:rPr>
      <w:rFonts w:ascii="Times New Roman" w:hAnsi="Times New Roman" w:eastAsia="宋体" w:cs="Times New Roman"/>
      <w:sz w:val="24"/>
      <w:szCs w:val="24"/>
    </w:rPr>
  </w:style>
  <w:style w:type="paragraph" w:styleId="994" w:customStyle="1">
    <w:name w:val="正文（缩进）"/>
    <w:basedOn w:val="682"/>
    <w:link w:val="993"/>
    <w:uiPriority w:val="0"/>
    <w:pPr>
      <w:ind w:firstLine="480"/>
      <w:spacing w:line="360" w:lineRule="auto"/>
    </w:pPr>
    <w:rPr>
      <w:sz w:val="24"/>
    </w:rPr>
  </w:style>
  <w:style w:type="character" w:styleId="995" w:customStyle="1">
    <w:name w:val="样式3+缩进2字符 Char"/>
    <w:link w:val="996"/>
    <w:uiPriority w:val="0"/>
    <w:rPr>
      <w:rFonts w:ascii="Calibri" w:hAnsi="Calibri" w:eastAsia="宋体" w:cs="Times New Roman"/>
      <w:sz w:val="24"/>
      <w:szCs w:val="22"/>
      <w:lang w:bidi="en-US"/>
    </w:rPr>
  </w:style>
  <w:style w:type="paragraph" w:styleId="996" w:customStyle="1">
    <w:name w:val="样式3+缩进2字符"/>
    <w:basedOn w:val="682"/>
    <w:link w:val="995"/>
    <w:uiPriority w:val="0"/>
    <w:pPr>
      <w:ind w:firstLine="200"/>
      <w:jc w:val="left"/>
      <w:spacing w:after="200" w:line="360" w:lineRule="auto"/>
      <w:widowControl/>
    </w:pPr>
    <w:rPr>
      <w:rFonts w:ascii="Calibri" w:hAnsi="Calibri"/>
      <w:sz w:val="24"/>
      <w:szCs w:val="22"/>
      <w:lang w:bidi="en-US"/>
    </w:rPr>
  </w:style>
  <w:style w:type="character" w:styleId="997" w:customStyle="1">
    <w:name w:val="orange1"/>
    <w:link w:val="682"/>
    <w:uiPriority w:val="0"/>
    <w:rPr>
      <w:rFonts w:ascii="Times New Roman" w:hAnsi="Times New Roman" w:eastAsia="宋体" w:cs="Times New Roman"/>
      <w:color w:val="de6f00"/>
    </w:rPr>
  </w:style>
  <w:style w:type="character" w:styleId="998" w:customStyle="1">
    <w:name w:val="FtrF Char"/>
    <w:link w:val="682"/>
    <w:uiPriority w:val="0"/>
    <w:rPr>
      <w:rFonts w:ascii="Times New Roman" w:hAnsi="Times New Roman" w:eastAsia="宋体" w:cs="Times New Roman"/>
      <w:sz w:val="18"/>
      <w:szCs w:val="18"/>
    </w:rPr>
  </w:style>
  <w:style w:type="character" w:styleId="999" w:customStyle="1">
    <w:name w:val="页脚 Char"/>
    <w:link w:val="1000"/>
    <w:uiPriority w:val="99"/>
    <w:rPr>
      <w:rFonts w:ascii="Times New Roman" w:hAnsi="Times New Roman" w:eastAsia="宋体" w:cs="Times New Roman"/>
      <w:sz w:val="18"/>
      <w:szCs w:val="18"/>
    </w:rPr>
  </w:style>
  <w:style w:type="paragraph" w:styleId="1000" w:customStyle="1">
    <w:name w:val="页脚1"/>
    <w:basedOn w:val="682"/>
    <w:link w:val="999"/>
    <w:uiPriority w:val="99"/>
    <w:pPr>
      <w:jc w:val="left"/>
      <w:tabs>
        <w:tab w:val="center" w:pos="4153" w:leader="none"/>
        <w:tab w:val="right" w:pos="8306" w:leader="none"/>
      </w:tabs>
    </w:pPr>
    <w:rPr>
      <w:sz w:val="18"/>
      <w:szCs w:val="18"/>
    </w:rPr>
  </w:style>
  <w:style w:type="character" w:styleId="1001" w:customStyle="1">
    <w:name w:val="正文文本 2 Char"/>
    <w:link w:val="1002"/>
    <w:uiPriority w:val="0"/>
    <w:rPr>
      <w:rFonts w:ascii="Times New Roman" w:hAnsi="Times New Roman" w:eastAsia="宋体" w:cs="Times New Roman"/>
      <w:sz w:val="21"/>
    </w:rPr>
  </w:style>
  <w:style w:type="paragraph" w:styleId="1002" w:customStyle="1">
    <w:name w:val="正文文本 21"/>
    <w:basedOn w:val="682"/>
    <w:link w:val="1001"/>
    <w:uiPriority w:val="0"/>
    <w:pPr>
      <w:spacing w:after="120" w:line="480" w:lineRule="auto"/>
    </w:pPr>
    <w:rPr>
      <w:szCs w:val="20"/>
    </w:rPr>
  </w:style>
  <w:style w:type="character" w:styleId="1003" w:customStyle="1">
    <w:name w:val="Char Char4"/>
    <w:link w:val="682"/>
    <w:uiPriority w:val="0"/>
    <w:rPr>
      <w:rFonts w:ascii="宋体" w:hAnsi="Courier New" w:eastAsia="楷体_GB2312" w:cs="Times New Roman"/>
      <w:sz w:val="26"/>
      <w:szCs w:val="24"/>
      <w:lang w:val="en-US" w:eastAsia="zh-CN" w:bidi="ar-SA"/>
    </w:rPr>
  </w:style>
  <w:style w:type="character" w:styleId="1004" w:customStyle="1">
    <w:name w:val="FtrF Char2"/>
    <w:link w:val="682"/>
    <w:uiPriority w:val="0"/>
    <w:rPr>
      <w:rFonts w:ascii="Times New Roman" w:hAnsi="Times New Roman" w:eastAsia="宋体" w:cs="Times New Roman"/>
      <w:sz w:val="18"/>
      <w:szCs w:val="18"/>
      <w:lang w:val="en-US" w:eastAsia="zh-CN" w:bidi="ar-SA"/>
    </w:rPr>
  </w:style>
  <w:style w:type="character" w:styleId="1005" w:customStyle="1">
    <w:name w:val="nr1"/>
    <w:link w:val="682"/>
    <w:uiPriority w:val="0"/>
    <w:rPr>
      <w:rFonts w:ascii="Times New Roman" w:hAnsi="Times New Roman" w:eastAsia="宋体" w:cs="Times New Roman"/>
      <w:color w:val="666666"/>
      <w:sz w:val="18"/>
      <w:szCs w:val="18"/>
      <w:u w:val="none"/>
    </w:rPr>
  </w:style>
  <w:style w:type="character" w:styleId="1006" w:customStyle="1">
    <w:name w:val="标题 8 Char"/>
    <w:link w:val="874"/>
    <w:uiPriority w:val="0"/>
    <w:rPr>
      <w:rFonts w:ascii="Arial" w:hAnsi="Arial" w:eastAsia="黑体" w:cs="Times New Roman"/>
      <w:sz w:val="24"/>
    </w:rPr>
  </w:style>
  <w:style w:type="character" w:styleId="1007" w:customStyle="1">
    <w:name w:val="font41"/>
    <w:link w:val="682"/>
    <w:uiPriority w:val="0"/>
    <w:rPr>
      <w:rFonts w:ascii="宋体" w:hAnsi="宋体" w:eastAsia="宋体" w:cs="宋体"/>
      <w:color w:val="000000"/>
      <w:sz w:val="18"/>
      <w:szCs w:val="18"/>
      <w:u w:val="none"/>
    </w:rPr>
  </w:style>
  <w:style w:type="character" w:styleId="1008" w:customStyle="1">
    <w:name w:val="纯文本 Char"/>
    <w:link w:val="1009"/>
    <w:uiPriority w:val="0"/>
    <w:qFormat/>
    <w:rPr>
      <w:rFonts w:ascii="宋体" w:hAnsi="Courier New" w:eastAsia="宋体" w:cs="Times New Roman"/>
      <w:sz w:val="21"/>
      <w:szCs w:val="21"/>
      <w:lang w:val="en-US" w:eastAsia="zh-CN" w:bidi="ar-SA"/>
    </w:rPr>
  </w:style>
  <w:style w:type="paragraph" w:styleId="1009" w:customStyle="1">
    <w:name w:val="纯文本21"/>
    <w:basedOn w:val="682"/>
    <w:link w:val="1008"/>
    <w:uiPriority w:val="0"/>
    <w:qFormat/>
    <w:pPr>
      <w:jc w:val="left"/>
      <w:widowControl/>
    </w:pPr>
    <w:rPr>
      <w:rFonts w:ascii="宋体" w:hAnsi="Courier New"/>
      <w:szCs w:val="21"/>
    </w:rPr>
  </w:style>
  <w:style w:type="character" w:styleId="1010" w:customStyle="1">
    <w:name w:val="style1"/>
    <w:link w:val="682"/>
    <w:uiPriority w:val="0"/>
    <w:rPr>
      <w:rFonts w:ascii="Times New Roman" w:hAnsi="Times New Roman" w:eastAsia="宋体" w:cs="Times New Roman"/>
    </w:rPr>
  </w:style>
  <w:style w:type="character" w:styleId="1011" w:customStyle="1">
    <w:name w:val="p141"/>
    <w:link w:val="682"/>
    <w:uiPriority w:val="0"/>
    <w:rPr>
      <w:rFonts w:ascii="Times New Roman" w:hAnsi="Times New Roman" w:eastAsia="宋体" w:cs="Times New Roman"/>
      <w:color w:val="000000"/>
      <w:sz w:val="28"/>
      <w:szCs w:val="28"/>
      <w:u w:val="none"/>
    </w:rPr>
  </w:style>
  <w:style w:type="character" w:styleId="1012" w:customStyle="1">
    <w:name w:val="正文1 Char"/>
    <w:link w:val="682"/>
    <w:uiPriority w:val="0"/>
    <w:rPr>
      <w:rFonts w:ascii="Times New Roman" w:hAnsi="Times New Roman" w:eastAsia="宋体" w:cs="Times New Roman"/>
      <w:bCs/>
      <w:color w:val="000000"/>
      <w:sz w:val="24"/>
      <w:szCs w:val="32"/>
      <w:lang w:val="en-US" w:eastAsia="zh-CN" w:bidi="ar-SA"/>
    </w:rPr>
  </w:style>
  <w:style w:type="character" w:styleId="1013" w:customStyle="1">
    <w:name w:val="Appendix Char Char"/>
    <w:link w:val="682"/>
    <w:uiPriority w:val="0"/>
    <w:rPr>
      <w:rFonts w:ascii="Arial" w:hAnsi="Arial" w:eastAsia="黑体" w:cs="Times New Roman"/>
      <w:sz w:val="21"/>
      <w:szCs w:val="21"/>
      <w:lang w:val="en-US" w:eastAsia="zh-CN" w:bidi="ar-SA"/>
    </w:rPr>
  </w:style>
  <w:style w:type="character" w:styleId="1014" w:customStyle="1">
    <w:name w:val="trumbowyg-msg-error1"/>
    <w:basedOn w:val="876"/>
    <w:link w:val="682"/>
    <w:uiPriority w:val="0"/>
    <w:rPr>
      <w:color w:val="e74c3c"/>
    </w:rPr>
  </w:style>
  <w:style w:type="character" w:styleId="1015" w:customStyle="1">
    <w:name w:val="小标题 Char"/>
    <w:link w:val="682"/>
    <w:uiPriority w:val="0"/>
    <w:rPr>
      <w:rFonts w:ascii="宋体" w:hAnsi="宋体" w:eastAsia="宋体" w:cs="Times New Roman"/>
      <w:b/>
      <w:bCs/>
      <w:color w:val="000000"/>
      <w:spacing w:val="20"/>
      <w:sz w:val="24"/>
      <w:szCs w:val="32"/>
      <w:lang w:val="en-US" w:eastAsia="zh-CN" w:bidi="ar-SA"/>
    </w:rPr>
  </w:style>
  <w:style w:type="character" w:styleId="1016" w:customStyle="1">
    <w:name w:val="paragraph1 Char"/>
    <w:link w:val="1017"/>
    <w:uiPriority w:val="0"/>
    <w:rPr>
      <w:rFonts w:ascii="Times New Roman" w:hAnsi="Times New Roman" w:eastAsia="宋体" w:cs="Times New Roman"/>
      <w:sz w:val="24"/>
      <w:szCs w:val="24"/>
    </w:rPr>
  </w:style>
  <w:style w:type="paragraph" w:styleId="1017" w:customStyle="1">
    <w:name w:val="paragraph1"/>
    <w:basedOn w:val="682"/>
    <w:link w:val="1016"/>
    <w:uiPriority w:val="0"/>
    <w:pPr>
      <w:ind w:firstLine="480"/>
      <w:spacing w:line="360" w:lineRule="auto"/>
    </w:pPr>
    <w:rPr>
      <w:sz w:val="24"/>
    </w:rPr>
  </w:style>
  <w:style w:type="character" w:styleId="1018" w:customStyle="1">
    <w:name w:val="Appendix Char Char1"/>
    <w:link w:val="682"/>
    <w:uiPriority w:val="0"/>
    <w:rPr>
      <w:rFonts w:ascii="Arial" w:hAnsi="Arial" w:eastAsia="黑体" w:cs="Times New Roman"/>
      <w:sz w:val="21"/>
      <w:szCs w:val="21"/>
      <w:lang w:val="en-US" w:eastAsia="zh-CN" w:bidi="ar-SA"/>
    </w:rPr>
  </w:style>
  <w:style w:type="character" w:styleId="1019" w:customStyle="1">
    <w:name w:val="def正文 Char"/>
    <w:link w:val="1020"/>
    <w:uiPriority w:val="0"/>
    <w:rPr>
      <w:rFonts w:ascii="Times New Roman" w:hAnsi="Times New Roman" w:eastAsia="宋体" w:cs="Times New Roman"/>
      <w:sz w:val="24"/>
      <w:szCs w:val="24"/>
    </w:rPr>
  </w:style>
  <w:style w:type="paragraph" w:styleId="1020" w:customStyle="1">
    <w:name w:val="def正文"/>
    <w:basedOn w:val="694"/>
    <w:link w:val="1019"/>
    <w:uiPriority w:val="0"/>
    <w:pPr>
      <w:jc w:val="center"/>
      <w:spacing w:after="0" w:line="276" w:lineRule="auto"/>
      <w:widowControl/>
    </w:pPr>
    <w:rPr>
      <w:sz w:val="24"/>
    </w:rPr>
  </w:style>
  <w:style w:type="character" w:styleId="1021" w:customStyle="1">
    <w:name w:val="明显参考1"/>
    <w:link w:val="682"/>
    <w:uiPriority w:val="0"/>
    <w:rPr>
      <w:rFonts w:ascii="Times New Roman" w:hAnsi="Times New Roman" w:eastAsia="宋体" w:cs="Times New Roman"/>
      <w:b/>
      <w:bCs/>
      <w:smallCaps/>
      <w:color w:val="da1f28"/>
      <w:spacing w:val="5"/>
      <w:u w:val="single"/>
    </w:rPr>
  </w:style>
  <w:style w:type="character" w:styleId="1022" w:customStyle="1">
    <w:name w:val="red1"/>
    <w:link w:val="682"/>
    <w:uiPriority w:val="0"/>
    <w:rPr>
      <w:rFonts w:ascii="Verdana" w:hAnsi="Verdana" w:eastAsia="宋体" w:cs="Times New Roman"/>
      <w:color w:val="cc0000"/>
      <w:sz w:val="18"/>
      <w:szCs w:val="18"/>
    </w:rPr>
  </w:style>
  <w:style w:type="character" w:styleId="1023" w:customStyle="1">
    <w:name w:val="标题 1 Char"/>
    <w:link w:val="865"/>
    <w:uiPriority w:val="9"/>
    <w:rPr>
      <w:rFonts w:ascii="Times New Roman" w:hAnsi="Times New Roman" w:eastAsia="黑体" w:cs="Times New Roman"/>
      <w:b/>
      <w:bCs/>
      <w:sz w:val="32"/>
      <w:szCs w:val="32"/>
    </w:rPr>
  </w:style>
  <w:style w:type="character" w:styleId="1024" w:customStyle="1">
    <w:name w:val="lh131"/>
    <w:link w:val="682"/>
    <w:uiPriority w:val="0"/>
    <w:rPr>
      <w:rFonts w:ascii="Times New Roman" w:hAnsi="Times New Roman" w:eastAsia="宋体" w:cs="Times New Roman"/>
      <w:sz w:val="24"/>
      <w:szCs w:val="24"/>
      <w:lang w:val="en-US" w:eastAsia="zh-CN" w:bidi="ar-SA"/>
    </w:rPr>
  </w:style>
  <w:style w:type="character" w:styleId="1025" w:customStyle="1">
    <w:name w:val="批注主题 Char"/>
    <w:link w:val="1026"/>
    <w:uiPriority w:val="0"/>
    <w:rPr>
      <w:rFonts w:ascii="Times New Roman" w:hAnsi="Times New Roman" w:eastAsia="宋体" w:cs="Times New Roman"/>
      <w:b/>
      <w:bCs/>
      <w:sz w:val="21"/>
      <w:szCs w:val="24"/>
    </w:rPr>
  </w:style>
  <w:style w:type="paragraph" w:styleId="1026" w:customStyle="1">
    <w:name w:val="批注主题1"/>
    <w:basedOn w:val="980"/>
    <w:next w:val="980"/>
    <w:link w:val="1025"/>
    <w:uiPriority w:val="0"/>
    <w:rPr>
      <w:b/>
      <w:bCs/>
    </w:rPr>
  </w:style>
  <w:style w:type="character" w:styleId="1027" w:customStyle="1">
    <w:name w:val="FtrF Char1"/>
    <w:link w:val="682"/>
    <w:uiPriority w:val="0"/>
    <w:rPr>
      <w:rFonts w:ascii="Times New Roman" w:hAnsi="Times New Roman" w:eastAsia="宋体" w:cs="Times New Roman"/>
      <w:sz w:val="18"/>
      <w:szCs w:val="18"/>
      <w:lang w:val="en-US" w:eastAsia="zh-CN" w:bidi="ar-SA"/>
    </w:rPr>
  </w:style>
  <w:style w:type="character" w:styleId="1028" w:customStyle="1">
    <w:name w:val="标题 9 Char"/>
    <w:link w:val="875"/>
    <w:uiPriority w:val="0"/>
    <w:rPr>
      <w:rFonts w:ascii="Arial" w:hAnsi="Arial" w:eastAsia="黑体" w:cs="Times New Roman"/>
      <w:sz w:val="21"/>
    </w:rPr>
  </w:style>
  <w:style w:type="character" w:styleId="1029" w:customStyle="1">
    <w:name w:val="称呼 Char"/>
    <w:link w:val="1030"/>
    <w:uiPriority w:val="0"/>
    <w:rPr>
      <w:rFonts w:ascii="Times New Roman" w:hAnsi="Times New Roman" w:eastAsia="黑体" w:cs="Times New Roman"/>
      <w:sz w:val="24"/>
      <w:szCs w:val="24"/>
    </w:rPr>
  </w:style>
  <w:style w:type="paragraph" w:styleId="1030" w:customStyle="1">
    <w:name w:val="称呼1"/>
    <w:basedOn w:val="682"/>
    <w:next w:val="682"/>
    <w:link w:val="1029"/>
    <w:uiPriority w:val="0"/>
    <w:rPr>
      <w:rFonts w:eastAsia="黑体"/>
      <w:sz w:val="24"/>
    </w:rPr>
  </w:style>
  <w:style w:type="character" w:styleId="1031" w:customStyle="1">
    <w:name w:val="style1 style3"/>
    <w:link w:val="682"/>
    <w:uiPriority w:val="0"/>
    <w:rPr>
      <w:rFonts w:ascii="Times New Roman" w:hAnsi="Times New Roman" w:eastAsia="宋体" w:cs="Times New Roman"/>
    </w:rPr>
  </w:style>
  <w:style w:type="character" w:styleId="1032" w:customStyle="1">
    <w:name w:val="引用 Char"/>
    <w:link w:val="1033"/>
    <w:uiPriority w:val="0"/>
    <w:rPr>
      <w:rFonts w:ascii="Times New Roman" w:hAnsi="Times New Roman" w:eastAsia="宋体" w:cs="Times New Roman"/>
      <w:i/>
      <w:iCs/>
      <w:color w:val="000000"/>
      <w:sz w:val="24"/>
      <w:szCs w:val="24"/>
    </w:rPr>
  </w:style>
  <w:style w:type="paragraph" w:styleId="1033">
    <w:name w:val="Quote"/>
    <w:basedOn w:val="682"/>
    <w:next w:val="682"/>
    <w:link w:val="1032"/>
    <w:uiPriority w:val="0"/>
    <w:pPr>
      <w:spacing w:line="360" w:lineRule="auto"/>
    </w:pPr>
    <w:rPr>
      <w:i/>
      <w:iCs/>
      <w:color w:val="000000"/>
      <w:sz w:val="24"/>
    </w:rPr>
  </w:style>
  <w:style w:type="character" w:styleId="1034" w:customStyle="1">
    <w:name w:val="正文（缩进） Char"/>
    <w:link w:val="682"/>
    <w:uiPriority w:val="0"/>
    <w:rPr>
      <w:rFonts w:ascii="Times New Roman" w:hAnsi="Times New Roman" w:eastAsia="宋体" w:cs="Times New Roman"/>
      <w:sz w:val="24"/>
      <w:szCs w:val="24"/>
      <w:lang w:bidi="ar-SA"/>
    </w:rPr>
  </w:style>
  <w:style w:type="character" w:styleId="1035" w:customStyle="1">
    <w:name w:val="正文缩进（首行缩进两字） Char"/>
    <w:link w:val="682"/>
    <w:uiPriority w:val="0"/>
    <w:rPr>
      <w:rFonts w:ascii="Times New Roman" w:hAnsi="Times New Roman" w:eastAsia="宋体" w:cs="Times New Roman"/>
      <w:sz w:val="24"/>
      <w:szCs w:val="24"/>
      <w:lang w:val="en-US" w:eastAsia="zh-CN" w:bidi="ar-SA"/>
    </w:rPr>
  </w:style>
  <w:style w:type="paragraph" w:styleId="1036" w:customStyle="1">
    <w:name w:val="body_text"/>
    <w:basedOn w:val="682"/>
    <w:uiPriority w:val="0"/>
    <w:pPr>
      <w:spacing w:before="100" w:beforeAutospacing="1" w:after="100" w:afterAutospacing="1" w:line="320" w:lineRule="atLeast"/>
      <w:widowControl/>
    </w:pPr>
    <w:rPr>
      <w:rFonts w:ascii="ˎ̥" w:hAnsi="ˎ̥" w:eastAsia="宋体" w:cs="宋体"/>
      <w:sz w:val="20"/>
      <w:szCs w:val="20"/>
    </w:rPr>
  </w:style>
  <w:style w:type="paragraph" w:styleId="1037" w:customStyle="1">
    <w:name w:val="xl99"/>
    <w:basedOn w:val="682"/>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038" w:customStyle="1">
    <w:name w:val="xl204"/>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39" w:customStyle="1">
    <w:name w:val="Bullet"/>
    <w:basedOn w:val="682"/>
    <w:uiPriority w:val="0"/>
    <w:pPr>
      <w:ind w:firstLine="420"/>
      <w:spacing w:before="60" w:after="60" w:line="288" w:lineRule="auto"/>
      <w:widowControl/>
    </w:pPr>
    <w:rPr>
      <w:rFonts w:ascii="宋体" w:hAnsi="宋体" w:eastAsia="宋体" w:cs="Times New Roman"/>
      <w:bCs/>
      <w:szCs w:val="21"/>
    </w:rPr>
  </w:style>
  <w:style w:type="paragraph" w:styleId="1040" w:customStyle="1">
    <w:name w:val="目录 81"/>
    <w:basedOn w:val="682"/>
    <w:next w:val="682"/>
    <w:uiPriority w:val="0"/>
    <w:pPr>
      <w:ind w:left="1470"/>
      <w:jc w:val="left"/>
    </w:pPr>
    <w:rPr>
      <w:rFonts w:ascii="Calibri" w:hAnsi="Calibri" w:eastAsia="宋体" w:cs="Times New Roman"/>
      <w:sz w:val="18"/>
      <w:szCs w:val="18"/>
    </w:rPr>
  </w:style>
  <w:style w:type="paragraph" w:styleId="1041" w:customStyle="1">
    <w:name w:val="列表接续 21"/>
    <w:basedOn w:val="682"/>
    <w:uiPriority w:val="0"/>
    <w:pPr>
      <w:ind w:left="840"/>
      <w:spacing w:after="120"/>
    </w:pPr>
    <w:rPr>
      <w:rFonts w:ascii="Times New Roman" w:hAnsi="Times New Roman" w:eastAsia="宋体" w:cs="Times New Roman"/>
    </w:rPr>
  </w:style>
  <w:style w:type="paragraph" w:styleId="1042" w:customStyle="1">
    <w:name w:val="xl193"/>
    <w:basedOn w:val="682"/>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043" w:customStyle="1">
    <w:name w:val="xl200"/>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44" w:customStyle="1">
    <w:name w:val="文本块1"/>
    <w:basedOn w:val="682"/>
    <w:uiPriority w:val="0"/>
    <w:pPr>
      <w:ind w:left="630" w:right="-609" w:firstLine="420"/>
      <w:jc w:val="left"/>
      <w:spacing w:line="360" w:lineRule="auto"/>
      <w:widowControl/>
    </w:pPr>
    <w:rPr>
      <w:rFonts w:hint="eastAsia" w:ascii="仿宋_GB2312" w:hAnsi="Times New Roman" w:eastAsia="仿宋_GB2312" w:cs="Times New Roman"/>
      <w:sz w:val="24"/>
      <w:szCs w:val="20"/>
    </w:rPr>
  </w:style>
  <w:style w:type="paragraph" w:styleId="1045" w:customStyle="1">
    <w:name w:val="xl210"/>
    <w:basedOn w:val="682"/>
    <w:uiPriority w:val="0"/>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046" w:customStyle="1">
    <w:name w:val="5B"/>
    <w:uiPriority w:val="0"/>
    <w:pPr>
      <w:jc w:val="both"/>
      <w:widowControl w:val="off"/>
    </w:pPr>
    <w:rPr>
      <w:rFonts w:hint="default" w:ascii="宋体" w:hAnsi="Calibri" w:eastAsia="宋体" w:cs="Times New Roman"/>
      <w:color w:val="000000"/>
      <w:sz w:val="18"/>
      <w:szCs w:val="18"/>
      <w:lang w:val="en-US" w:eastAsia="zh-CN" w:bidi="ar-SA"/>
    </w:rPr>
  </w:style>
  <w:style w:type="paragraph" w:styleId="1047" w:customStyle="1">
    <w:name w:val="xl92"/>
    <w:basedOn w:val="682"/>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48" w:customStyle="1">
    <w:name w:val="x1"/>
    <w:basedOn w:val="682"/>
    <w:uiPriority w:val="0"/>
    <w:pPr>
      <w:ind w:firstLine="480"/>
      <w:spacing w:line="400" w:lineRule="exact"/>
    </w:pPr>
    <w:rPr>
      <w:rFonts w:ascii="宋体" w:hAnsi="宋体" w:eastAsia="宋体" w:cs="Times New Roman"/>
      <w:sz w:val="24"/>
    </w:rPr>
  </w:style>
  <w:style w:type="paragraph" w:styleId="1049" w:customStyle="1">
    <w:name w:val="xl34"/>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50" w:customStyle="1">
    <w:name w:val="二级条标题"/>
    <w:basedOn w:val="695"/>
    <w:next w:val="697"/>
    <w:uiPriority w:val="0"/>
    <w:pPr>
      <w:numPr>
        <w:ilvl w:val="3"/>
      </w:numPr>
      <w:outlineLvl w:val="3"/>
    </w:pPr>
    <w:rPr>
      <w:rFonts w:ascii="Times New Roman" w:hAnsi="Times New Roman" w:eastAsia="宋体" w:cs="Times New Roman"/>
    </w:rPr>
  </w:style>
  <w:style w:type="paragraph" w:styleId="1051" w:customStyle="1">
    <w:name w:val="目录 91"/>
    <w:basedOn w:val="682"/>
    <w:next w:val="682"/>
    <w:uiPriority w:val="0"/>
    <w:pPr>
      <w:ind w:left="1680"/>
      <w:jc w:val="left"/>
    </w:pPr>
    <w:rPr>
      <w:rFonts w:ascii="Calibri" w:hAnsi="Calibri" w:eastAsia="宋体" w:cs="Times New Roman"/>
      <w:sz w:val="18"/>
      <w:szCs w:val="18"/>
    </w:rPr>
  </w:style>
  <w:style w:type="paragraph" w:styleId="1052" w:customStyle="1">
    <w:name w:val="font9"/>
    <w:basedOn w:val="682"/>
    <w:uiPriority w:val="0"/>
    <w:pPr>
      <w:jc w:val="left"/>
      <w:spacing w:before="100" w:beforeAutospacing="1" w:after="100" w:afterAutospacing="1"/>
      <w:widowControl/>
    </w:pPr>
    <w:rPr>
      <w:rFonts w:ascii="Times New Roman" w:hAnsi="Times New Roman" w:eastAsia="宋体" w:cs="Times New Roman"/>
      <w:sz w:val="24"/>
    </w:rPr>
  </w:style>
  <w:style w:type="paragraph" w:styleId="1053" w:customStyle="1">
    <w:name w:val="style2"/>
    <w:basedOn w:val="682"/>
    <w:uiPriority w:val="0"/>
    <w:pPr>
      <w:jc w:val="left"/>
      <w:spacing w:before="100" w:beforeAutospacing="1" w:after="100" w:afterAutospacing="1"/>
      <w:widowControl/>
    </w:pPr>
    <w:rPr>
      <w:rFonts w:ascii="宋体" w:hAnsi="宋体" w:eastAsia="宋体" w:cs="宋体"/>
      <w:sz w:val="24"/>
    </w:rPr>
  </w:style>
  <w:style w:type="paragraph" w:styleId="1054" w:customStyle="1">
    <w:name w:val="三级条标题"/>
    <w:basedOn w:val="1050"/>
    <w:next w:val="697"/>
    <w:uiPriority w:val="0"/>
    <w:pPr>
      <w:numPr>
        <w:ilvl w:val="4"/>
      </w:numPr>
      <w:outlineLvl w:val="4"/>
    </w:pPr>
    <w:rPr>
      <w:rFonts w:ascii="Times New Roman" w:hAnsi="Times New Roman" w:eastAsia="宋体" w:cs="Times New Roman"/>
    </w:rPr>
  </w:style>
  <w:style w:type="paragraph" w:styleId="1055" w:customStyle="1">
    <w:name w:val="列表1"/>
    <w:basedOn w:val="682"/>
    <w:uiPriority w:val="0"/>
    <w:pPr>
      <w:ind w:left="200" w:hanging="200"/>
    </w:pPr>
    <w:rPr>
      <w:rFonts w:ascii="Times New Roman" w:hAnsi="Times New Roman" w:eastAsia="宋体" w:cs="Times New Roman"/>
    </w:rPr>
  </w:style>
  <w:style w:type="paragraph" w:styleId="1056" w:customStyle="1">
    <w:name w:val="xl186"/>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57" w:customStyle="1">
    <w:name w:val="xl47"/>
    <w:basedOn w:val="682"/>
    <w:uiPriority w:val="0"/>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058" w:customStyle="1">
    <w:name w:val="xl55"/>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59" w:customStyle="1">
    <w:name w:val="四级条标题"/>
    <w:basedOn w:val="1054"/>
    <w:next w:val="697"/>
    <w:uiPriority w:val="0"/>
    <w:pPr>
      <w:numPr>
        <w:ilvl w:val="5"/>
      </w:numPr>
      <w:outlineLvl w:val="5"/>
    </w:pPr>
    <w:rPr>
      <w:rFonts w:ascii="Times New Roman" w:hAnsi="Times New Roman" w:eastAsia="宋体" w:cs="Times New Roman"/>
    </w:rPr>
  </w:style>
  <w:style w:type="paragraph" w:styleId="1060" w:customStyle="1">
    <w:name w:val="xl81"/>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61" w:customStyle="1">
    <w:name w:val="font10"/>
    <w:basedOn w:val="682"/>
    <w:uiPriority w:val="0"/>
    <w:pPr>
      <w:jc w:val="left"/>
      <w:spacing w:before="100" w:beforeAutospacing="1" w:after="100" w:afterAutospacing="1"/>
      <w:widowControl/>
    </w:pPr>
    <w:rPr>
      <w:rFonts w:ascii="宋体" w:hAnsi="宋体" w:eastAsia="宋体" w:cs="宋体"/>
      <w:sz w:val="24"/>
    </w:rPr>
  </w:style>
  <w:style w:type="paragraph" w:styleId="1062" w:customStyle="1">
    <w:name w:val="xl90"/>
    <w:basedOn w:val="682"/>
    <w:uiPriority w:val="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063" w:customStyle="1">
    <w:name w:val="前言、引言标题"/>
    <w:next w:val="682"/>
    <w:uiPriority w:val="0"/>
    <w:pPr>
      <w:numPr>
        <w:ilvl w:val="0"/>
        <w:numId w:val="1"/>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064" w:customStyle="1">
    <w:name w:val="xl46"/>
    <w:basedOn w:val="68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8"/>
      <w:szCs w:val="28"/>
    </w:rPr>
  </w:style>
  <w:style w:type="paragraph" w:styleId="1065" w:customStyle="1">
    <w:name w:val="xl131"/>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066" w:customStyle="1">
    <w:name w:val="xl187"/>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67" w:customStyle="1">
    <w:name w:val="普通(Web)1"/>
    <w:basedOn w:val="682"/>
    <w:next w:val="1068"/>
    <w:uiPriority w:val="0"/>
    <w:pPr>
      <w:jc w:val="left"/>
      <w:spacing w:before="100" w:beforeAutospacing="1" w:after="100" w:afterAutospacing="1"/>
      <w:widowControl/>
    </w:pPr>
    <w:rPr>
      <w:rFonts w:ascii="宋体" w:hAnsi="宋体" w:eastAsia="宋体" w:cs="Times New Roman"/>
      <w:color w:val="000000"/>
      <w:sz w:val="24"/>
    </w:rPr>
  </w:style>
  <w:style w:type="paragraph" w:styleId="1068" w:customStyle="1">
    <w:name w:val="普通(网站)1"/>
    <w:basedOn w:val="682"/>
    <w:uiPriority w:val="0"/>
    <w:pPr>
      <w:jc w:val="left"/>
      <w:spacing w:before="100" w:beforeAutospacing="1" w:after="100" w:afterAutospacing="1"/>
      <w:widowControl/>
    </w:pPr>
    <w:rPr>
      <w:rFonts w:ascii="宋体" w:hAnsi="宋体" w:eastAsia="宋体" w:cs="Times New Roman"/>
      <w:sz w:val="24"/>
    </w:rPr>
  </w:style>
  <w:style w:type="paragraph" w:styleId="1069" w:customStyle="1">
    <w:name w:val="5"/>
    <w:basedOn w:val="682"/>
    <w:uiPriority w:val="0"/>
    <w:pPr>
      <w:spacing w:line="360" w:lineRule="auto"/>
    </w:pPr>
    <w:rPr>
      <w:rFonts w:ascii="Times New Roman" w:hAnsi="Times New Roman" w:eastAsia="宋体" w:cs="Times New Roman"/>
      <w:sz w:val="24"/>
    </w:rPr>
  </w:style>
  <w:style w:type="paragraph" w:styleId="1070" w:customStyle="1">
    <w:name w:val="纯文本2"/>
    <w:basedOn w:val="682"/>
    <w:uiPriority w:val="0"/>
    <w:qFormat/>
    <w:rPr>
      <w:rFonts w:ascii="宋体" w:hAnsi="Courier New" w:eastAsia="宋体" w:cs="Times New Roman"/>
    </w:rPr>
  </w:style>
  <w:style w:type="paragraph" w:styleId="1071" w:customStyle="1">
    <w:name w:val="列表编号1"/>
    <w:basedOn w:val="682"/>
    <w:uiPriority w:val="0"/>
    <w:pPr>
      <w:ind w:left="510" w:hanging="510"/>
      <w:jc w:val="left"/>
      <w:widowControl/>
    </w:pPr>
    <w:rPr>
      <w:rFonts w:ascii="宋体" w:hAnsi="宋体" w:eastAsia="宋体" w:cs="宋体"/>
      <w:sz w:val="24"/>
    </w:rPr>
  </w:style>
  <w:style w:type="paragraph" w:styleId="1072" w:customStyle="1">
    <w:name w:val="xl42"/>
    <w:basedOn w:val="68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73" w:customStyle="1">
    <w:name w:val="xl60"/>
    <w:basedOn w:val="682"/>
    <w:uiPriority w:val="0"/>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074" w:customStyle="1">
    <w:name w:val="目录 21"/>
    <w:basedOn w:val="682"/>
    <w:next w:val="682"/>
    <w:uiPriority w:val="0"/>
    <w:qFormat/>
    <w:pPr>
      <w:ind w:left="420"/>
    </w:pPr>
    <w:rPr>
      <w:rFonts w:ascii="Times New Roman" w:hAnsi="Times New Roman" w:eastAsia="宋体" w:cs="Times New Roman"/>
    </w:rPr>
  </w:style>
  <w:style w:type="paragraph" w:styleId="1075" w:customStyle="1">
    <w:name w:val="xl48"/>
    <w:basedOn w:val="68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076" w:customStyle="1">
    <w:name w:val="xl104"/>
    <w:basedOn w:val="682"/>
    <w:uiPriority w:val="0"/>
    <w:qFormat/>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077" w:customStyle="1">
    <w:name w:val="1.1d"/>
    <w:basedOn w:val="682"/>
    <w:uiPriority w:val="0"/>
    <w:pPr>
      <w:ind w:left="840" w:firstLine="420"/>
    </w:pPr>
    <w:rPr>
      <w:rFonts w:ascii="Times New Roman" w:hAnsi="Times New Roman" w:eastAsia="宋体" w:cs="Times New Roman"/>
      <w:sz w:val="24"/>
    </w:rPr>
  </w:style>
  <w:style w:type="paragraph" w:styleId="1078" w:customStyle="1">
    <w:name w:val="HTML 预设格式1"/>
    <w:basedOn w:val="682"/>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079">
    <w:name w:val="No Spacing"/>
    <w:uiPriority w:val="0"/>
    <w:qFormat/>
    <w:pPr>
      <w:jc w:val="both"/>
      <w:widowControl w:val="off"/>
    </w:pPr>
    <w:rPr>
      <w:rFonts w:hint="default" w:ascii="Calibri" w:hAnsi="Calibri" w:eastAsia="宋体" w:cs="Times New Roman"/>
      <w:sz w:val="24"/>
      <w:szCs w:val="24"/>
      <w:lang w:val="en-US" w:eastAsia="zh-CN" w:bidi="ar-SA"/>
    </w:rPr>
  </w:style>
  <w:style w:type="paragraph" w:styleId="1080" w:customStyle="1">
    <w:name w:val="目录 71"/>
    <w:basedOn w:val="682"/>
    <w:next w:val="682"/>
    <w:uiPriority w:val="0"/>
    <w:qFormat/>
    <w:pPr>
      <w:ind w:left="1260"/>
      <w:jc w:val="left"/>
    </w:pPr>
    <w:rPr>
      <w:rFonts w:ascii="Calibri" w:hAnsi="Calibri" w:eastAsia="宋体" w:cs="Times New Roman"/>
      <w:sz w:val="18"/>
      <w:szCs w:val="18"/>
    </w:rPr>
  </w:style>
  <w:style w:type="paragraph" w:styleId="1081" w:customStyle="1">
    <w:name w:val="xl196"/>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eastAsia="宋体" w:cs="Courier New"/>
      <w:sz w:val="24"/>
    </w:rPr>
  </w:style>
  <w:style w:type="paragraph" w:styleId="1082" w:customStyle="1">
    <w:name w:val="正文缩进1"/>
    <w:basedOn w:val="682"/>
    <w:next w:val="682"/>
    <w:uiPriority w:val="0"/>
    <w:qFormat/>
    <w:pPr>
      <w:ind w:left="420" w:firstLine="4772"/>
    </w:pPr>
    <w:rPr>
      <w:lang w:val="zh-CN"/>
    </w:rPr>
  </w:style>
  <w:style w:type="paragraph" w:styleId="1083" w:customStyle="1">
    <w:name w:val="Char3 Char Char Char"/>
    <w:basedOn w:val="682"/>
    <w:uiPriority w:val="0"/>
    <w:qFormat/>
    <w:pPr>
      <w:jc w:val="left"/>
      <w:spacing w:after="160" w:line="240" w:lineRule="exact"/>
      <w:widowControl/>
    </w:pPr>
    <w:rPr>
      <w:rFonts w:ascii="Verdana" w:hAnsi="Verdana" w:eastAsia="宋体" w:cs="Times New Roman"/>
      <w:sz w:val="20"/>
      <w:szCs w:val="20"/>
      <w:lang w:eastAsia="en-US"/>
    </w:rPr>
  </w:style>
  <w:style w:type="paragraph" w:styleId="1084" w:customStyle="1">
    <w:name w:val="xl214"/>
    <w:basedOn w:val="682"/>
    <w:uiPriority w:val="0"/>
    <w:qFormat/>
    <w:pPr>
      <w:jc w:val="left"/>
      <w:spacing w:before="100" w:beforeAutospacing="1" w:after="100" w:afterAutospacing="1"/>
      <w:widowControl/>
    </w:pPr>
    <w:rPr>
      <w:rFonts w:ascii="Courier New" w:hAnsi="Courier New" w:eastAsia="宋体" w:cs="Courier New"/>
      <w:sz w:val="24"/>
    </w:rPr>
  </w:style>
  <w:style w:type="paragraph" w:styleId="1085" w:customStyle="1">
    <w:name w:val="xl213"/>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86" w:customStyle="1">
    <w:name w:val="xl51"/>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87" w:customStyle="1">
    <w:name w:val="p0"/>
    <w:basedOn w:val="682"/>
    <w:uiPriority w:val="0"/>
    <w:qFormat/>
    <w:pPr>
      <w:widowControl/>
    </w:pPr>
    <w:rPr>
      <w:rFonts w:ascii="Calibri" w:hAnsi="Calibri" w:eastAsia="宋体" w:cs="宋体"/>
      <w:szCs w:val="21"/>
    </w:rPr>
  </w:style>
  <w:style w:type="paragraph" w:styleId="1088" w:customStyle="1">
    <w:name w:val="附件标题"/>
    <w:basedOn w:val="682"/>
    <w:uiPriority w:val="0"/>
    <w:pPr>
      <w:jc w:val="center"/>
      <w:spacing w:line="360" w:lineRule="auto"/>
    </w:pPr>
    <w:rPr>
      <w:rFonts w:ascii="Arial" w:hAnsi="Arial" w:eastAsia="黑体" w:cs="Times New Roman"/>
      <w:sz w:val="24"/>
    </w:rPr>
  </w:style>
  <w:style w:type="paragraph" w:styleId="1089" w:customStyle="1">
    <w:name w:val="xl167"/>
    <w:basedOn w:val="682"/>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090" w:customStyle="1">
    <w:name w:val="索引 11"/>
    <w:basedOn w:val="682"/>
    <w:next w:val="682"/>
    <w:uiPriority w:val="0"/>
    <w:pPr>
      <w:ind w:firstLine="523"/>
      <w:spacing w:line="360" w:lineRule="auto"/>
      <w:tabs>
        <w:tab w:val="left" w:pos="1080" w:leader="none"/>
      </w:tabs>
    </w:pPr>
    <w:rPr>
      <w:rFonts w:ascii="宋体" w:hAnsi="宋体" w:eastAsia="宋体" w:cs="Times New Roman"/>
      <w:sz w:val="24"/>
    </w:rPr>
  </w:style>
  <w:style w:type="paragraph" w:styleId="1091" w:customStyle="1">
    <w:name w:val="目录 61"/>
    <w:basedOn w:val="682"/>
    <w:next w:val="682"/>
    <w:uiPriority w:val="0"/>
    <w:pPr>
      <w:ind w:left="1050"/>
      <w:jc w:val="left"/>
    </w:pPr>
    <w:rPr>
      <w:rFonts w:ascii="Calibri" w:hAnsi="Calibri" w:eastAsia="宋体" w:cs="Times New Roman"/>
      <w:sz w:val="18"/>
      <w:szCs w:val="18"/>
    </w:rPr>
  </w:style>
  <w:style w:type="paragraph" w:styleId="1092" w:customStyle="1">
    <w:name w:val="font7"/>
    <w:basedOn w:val="682"/>
    <w:uiPriority w:val="0"/>
    <w:pPr>
      <w:jc w:val="left"/>
      <w:spacing w:before="100" w:beforeAutospacing="1" w:after="100" w:afterAutospacing="1"/>
      <w:widowControl/>
    </w:pPr>
    <w:rPr>
      <w:rFonts w:ascii="宋体" w:hAnsi="宋体" w:eastAsia="宋体" w:cs="宋体"/>
      <w:sz w:val="24"/>
    </w:rPr>
  </w:style>
  <w:style w:type="paragraph" w:styleId="1093" w:customStyle="1">
    <w:name w:val="正文文本2"/>
    <w:basedOn w:val="682"/>
    <w:next w:val="1082"/>
    <w:uiPriority w:val="0"/>
    <w:qFormat/>
    <w:pPr>
      <w:spacing w:line="360" w:lineRule="auto"/>
    </w:pPr>
    <w:rPr>
      <w:rFonts w:ascii="宋体" w:hAnsi="Times New Roman" w:eastAsia="宋体" w:cs="Times New Roman"/>
      <w:sz w:val="24"/>
    </w:rPr>
  </w:style>
  <w:style w:type="paragraph" w:styleId="1094" w:customStyle="1">
    <w:name w:val="xl25"/>
    <w:basedOn w:val="682"/>
    <w:uiPriority w:val="0"/>
    <w:qFormat/>
    <w:pPr>
      <w:jc w:val="center"/>
      <w:spacing w:before="100" w:beforeAutospacing="1" w:after="100" w:afterAutospacing="1"/>
      <w:widowControl/>
    </w:pPr>
    <w:rPr>
      <w:rFonts w:ascii="宋体" w:hAnsi="宋体" w:eastAsia="宋体" w:cs="宋体"/>
      <w:sz w:val="24"/>
    </w:rPr>
  </w:style>
  <w:style w:type="paragraph" w:styleId="1095" w:customStyle="1">
    <w:name w:val="首行缩进"/>
    <w:basedOn w:val="682"/>
    <w:uiPriority w:val="0"/>
    <w:qFormat/>
    <w:pPr>
      <w:ind w:firstLine="480"/>
    </w:pPr>
    <w:rPr>
      <w:rFonts w:cs="Times New Roman"/>
      <w:szCs w:val="20"/>
      <w:lang w:val="zh-CN"/>
    </w:rPr>
  </w:style>
  <w:style w:type="paragraph" w:styleId="1096" w:customStyle="1">
    <w:name w:val="Char4"/>
    <w:basedOn w:val="682"/>
    <w:uiPriority w:val="0"/>
    <w:qFormat/>
    <w:pPr>
      <w:jc w:val="left"/>
      <w:spacing w:after="160" w:line="240" w:lineRule="exact"/>
      <w:widowControl/>
    </w:pPr>
    <w:rPr>
      <w:rFonts w:ascii="Verdana" w:hAnsi="Verdana" w:eastAsia="宋体" w:cs="Times New Roman"/>
      <w:szCs w:val="20"/>
      <w:lang w:eastAsia="en-US"/>
    </w:rPr>
  </w:style>
  <w:style w:type="paragraph" w:styleId="1097" w:customStyle="1">
    <w:name w:val="Default Paragraph Font Para Char"/>
    <w:basedOn w:val="682"/>
    <w:uiPriority w:val="0"/>
    <w:pPr>
      <w:jc w:val="left"/>
      <w:spacing w:after="160" w:line="240" w:lineRule="exact"/>
      <w:widowControl/>
    </w:pPr>
    <w:rPr>
      <w:rFonts w:ascii="Verdana" w:hAnsi="Verdana" w:eastAsia="宋体" w:cs="Times New Roman"/>
      <w:sz w:val="20"/>
      <w:szCs w:val="20"/>
      <w:lang w:eastAsia="en-US"/>
    </w:rPr>
  </w:style>
  <w:style w:type="paragraph" w:styleId="1098" w:customStyle="1">
    <w:name w:val="xl78"/>
    <w:basedOn w:val="68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99" w:customStyle="1">
    <w:name w:val="杨昂超式样黑体主"/>
    <w:basedOn w:val="682"/>
    <w:uiPriority w:val="0"/>
    <w:rPr>
      <w:rFonts w:ascii="方正黑体简体" w:hAnsi="Times New Roman" w:eastAsia="方正黑体简体" w:cs="Times New Roman"/>
      <w:sz w:val="24"/>
    </w:rPr>
  </w:style>
  <w:style w:type="paragraph" w:styleId="1100" w:customStyle="1">
    <w:name w:val="列表项目符号1"/>
    <w:basedOn w:val="682"/>
    <w:uiPriority w:val="0"/>
    <w:pPr>
      <w:ind w:left="357" w:hanging="357"/>
      <w:spacing w:line="500" w:lineRule="exact"/>
      <w:tabs>
        <w:tab w:val="left" w:pos="420" w:leader="none"/>
      </w:tabs>
    </w:pPr>
    <w:rPr>
      <w:rFonts w:ascii="Times New Roman" w:hAnsi="Times New Roman" w:eastAsia="宋体" w:cs="Times New Roman"/>
      <w:sz w:val="24"/>
      <w:szCs w:val="20"/>
    </w:rPr>
  </w:style>
  <w:style w:type="paragraph" w:styleId="1101" w:customStyle="1">
    <w:name w:val="xl38"/>
    <w:basedOn w:val="682"/>
    <w:uiPriority w:val="0"/>
    <w:pPr>
      <w:jc w:val="left"/>
      <w:spacing w:before="100" w:beforeAutospacing="1" w:after="100" w:afterAutospacing="1"/>
      <w:widowControl/>
    </w:pPr>
    <w:rPr>
      <w:rFonts w:ascii="宋体" w:hAnsi="宋体" w:eastAsia="宋体" w:cs="宋体"/>
      <w:b/>
      <w:bCs/>
      <w:sz w:val="28"/>
      <w:szCs w:val="28"/>
    </w:rPr>
  </w:style>
  <w:style w:type="paragraph" w:styleId="1102" w:customStyle="1">
    <w:name w:val="xl208"/>
    <w:basedOn w:val="682"/>
    <w:uiPriority w:val="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103" w:customStyle="1">
    <w:name w:val="附件1."/>
    <w:basedOn w:val="865"/>
    <w:uiPriority w:val="0"/>
    <w:qFormat/>
    <w:pPr>
      <w:numPr>
        <w:ilvl w:val="0"/>
        <w:numId w:val="0"/>
      </w:numPr>
      <w:ind w:left="567" w:hanging="567"/>
      <w:jc w:val="both"/>
      <w:keepLines w:val="0"/>
      <w:keepNext w:val="0"/>
      <w:spacing w:line="360" w:lineRule="auto"/>
      <w:tabs>
        <w:tab w:val="left" w:pos="360" w:leader="none"/>
        <w:tab w:val="left" w:pos="420" w:leader="none"/>
      </w:tabs>
    </w:pPr>
    <w:rPr>
      <w:rFonts w:ascii="Times New Roman" w:hAnsi="Times New Roman" w:eastAsia="宋体" w:cs="Times New Roman"/>
      <w:sz w:val="24"/>
      <w:szCs w:val="44"/>
    </w:rPr>
  </w:style>
  <w:style w:type="paragraph" w:styleId="1104" w:customStyle="1">
    <w:name w:val="表"/>
    <w:basedOn w:val="682"/>
    <w:uiPriority w:val="0"/>
    <w:pPr>
      <w:ind w:left="-57" w:right="-57"/>
      <w:jc w:val="center"/>
      <w:spacing w:before="60" w:after="60"/>
    </w:pPr>
    <w:rPr>
      <w:rFonts w:ascii="Times New Roman" w:hAnsi="Times New Roman" w:eastAsia="宋体" w:cs="Times New Roman"/>
      <w:color w:val="000000"/>
      <w:szCs w:val="20"/>
    </w:rPr>
  </w:style>
  <w:style w:type="paragraph" w:styleId="1105" w:customStyle="1">
    <w:name w:val="Table Text"/>
    <w:basedOn w:val="682"/>
    <w:uiPriority w:val="0"/>
    <w:semiHidden/>
    <w:qFormat/>
    <w:rPr>
      <w:rFonts w:ascii="宋体" w:hAnsi="宋体" w:eastAsia="宋体" w:cs="宋体"/>
      <w:sz w:val="18"/>
      <w:szCs w:val="18"/>
      <w:lang w:val="en-US" w:eastAsia="en-US" w:bidi="ar-SA"/>
    </w:rPr>
  </w:style>
  <w:style w:type="paragraph" w:styleId="1106" w:customStyle="1">
    <w:name w:val="已访问的超链接11"/>
    <w:uiPriority w:val="0"/>
    <w:pPr>
      <w:jc w:val="both"/>
      <w:widowControl w:val="off"/>
    </w:pPr>
    <w:rPr>
      <w:rFonts w:hint="default" w:ascii="Calibri" w:hAnsi="Calibri" w:eastAsia="宋体" w:cs="Times New Roman"/>
      <w:sz w:val="21"/>
      <w:szCs w:val="24"/>
      <w:lang w:val="en-US" w:eastAsia="zh-CN" w:bidi="ar-SA"/>
    </w:rPr>
  </w:style>
  <w:style w:type="paragraph" w:styleId="1107" w:customStyle="1">
    <w:name w:val="xl17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08" w:customStyle="1">
    <w:name w:val="xl170"/>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09" w:customStyle="1">
    <w:name w:val="列表 21"/>
    <w:basedOn w:val="682"/>
    <w:uiPriority w:val="0"/>
    <w:pPr>
      <w:ind w:left="100" w:hanging="200"/>
    </w:pPr>
    <w:rPr>
      <w:rFonts w:ascii="Times New Roman" w:hAnsi="Times New Roman" w:eastAsia="宋体" w:cs="Times New Roman"/>
    </w:rPr>
  </w:style>
  <w:style w:type="paragraph" w:styleId="1110" w:customStyle="1">
    <w:name w:val="目录 41"/>
    <w:basedOn w:val="682"/>
    <w:next w:val="682"/>
    <w:uiPriority w:val="0"/>
    <w:pPr>
      <w:ind w:left="630"/>
      <w:jc w:val="left"/>
    </w:pPr>
    <w:rPr>
      <w:rFonts w:ascii="Calibri" w:hAnsi="Calibri" w:eastAsia="宋体" w:cs="Times New Roman"/>
      <w:sz w:val="18"/>
      <w:szCs w:val="18"/>
    </w:rPr>
  </w:style>
  <w:style w:type="paragraph" w:styleId="1111" w:customStyle="1">
    <w:name w:val="编号1"/>
    <w:basedOn w:val="682"/>
    <w:uiPriority w:val="0"/>
    <w:qFormat/>
    <w:pPr>
      <w:numPr>
        <w:ilvl w:val="0"/>
        <w:numId w:val="3"/>
      </w:numPr>
      <w:ind w:right="210"/>
    </w:pPr>
    <w:rPr>
      <w:rFonts w:ascii="宋体" w:hAnsi="宋体" w:eastAsia="宋体" w:cs="Times New Roman"/>
      <w:spacing w:val="10"/>
    </w:rPr>
  </w:style>
  <w:style w:type="paragraph" w:styleId="1112" w:customStyle="1">
    <w:name w:val="纯文本111"/>
    <w:basedOn w:val="682"/>
    <w:uiPriority w:val="0"/>
    <w:qFormat/>
    <w:rPr>
      <w:rFonts w:ascii="宋体" w:hAnsi="Courier New" w:eastAsia="楷体_GB2312" w:cs="Times New Roman"/>
      <w:sz w:val="28"/>
      <w:szCs w:val="20"/>
    </w:rPr>
  </w:style>
  <w:style w:type="paragraph" w:styleId="1113" w:customStyle="1">
    <w:name w:val="正文首行缩进 21"/>
    <w:basedOn w:val="930"/>
    <w:uiPriority w:val="0"/>
    <w:pPr>
      <w:ind w:left="420" w:firstLine="420"/>
      <w:spacing w:after="120" w:line="240" w:lineRule="auto"/>
    </w:pPr>
    <w:rPr>
      <w:rFonts w:ascii="Times New Roman" w:hAnsi="Times New Roman" w:eastAsia="宋体" w:cs="Times New Roman"/>
      <w:sz w:val="21"/>
    </w:rPr>
  </w:style>
  <w:style w:type="paragraph" w:styleId="1114" w:customStyle="1">
    <w:name w:val="xl101"/>
    <w:basedOn w:val="682"/>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115" w:customStyle="1">
    <w:name w:val="xl207"/>
    <w:basedOn w:val="682"/>
    <w:uiPriority w:val="0"/>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116" w:customStyle="1">
    <w:name w:val="xl202"/>
    <w:basedOn w:val="682"/>
    <w:uiPriority w:val="0"/>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117" w:customStyle="1">
    <w:name w:val="xl86"/>
    <w:basedOn w:val="68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118" w:customStyle="1">
    <w:name w:val="产品描述"/>
    <w:uiPriority w:val="0"/>
    <w:qFormat/>
    <w:pPr>
      <w:ind w:firstLine="397"/>
      <w:jc w:val="both"/>
      <w:spacing w:line="270" w:lineRule="atLeast"/>
      <w:widowControl w:val="off"/>
    </w:pPr>
    <w:rPr>
      <w:rFonts w:hint="default" w:ascii="宋体" w:hAnsi="Calibri" w:eastAsia="宋体" w:cs="Times New Roman"/>
      <w:sz w:val="18"/>
      <w:szCs w:val="18"/>
      <w:lang w:val="en-US" w:eastAsia="zh-CN" w:bidi="ar-SA"/>
    </w:rPr>
  </w:style>
  <w:style w:type="paragraph" w:styleId="1119" w:customStyle="1">
    <w:name w:val="xl116"/>
    <w:basedOn w:val="682"/>
    <w:uiPriority w:val="0"/>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120" w:customStyle="1">
    <w:name w:val="xl37"/>
    <w:basedOn w:val="682"/>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21" w:customStyle="1">
    <w:name w:val="列表 31"/>
    <w:basedOn w:val="682"/>
    <w:uiPriority w:val="0"/>
    <w:pPr>
      <w:ind w:left="100" w:hanging="200"/>
    </w:pPr>
    <w:rPr>
      <w:rFonts w:ascii="Times New Roman" w:hAnsi="Times New Roman" w:eastAsia="宋体" w:cs="Times New Roman"/>
    </w:rPr>
  </w:style>
  <w:style w:type="paragraph" w:styleId="1122" w:customStyle="1">
    <w:name w:val="xl102"/>
    <w:basedOn w:val="682"/>
    <w:uiPriority w:val="0"/>
    <w:pPr>
      <w:jc w:val="left"/>
      <w:spacing w:before="100" w:beforeAutospacing="1" w:after="100" w:afterAutospacing="1"/>
      <w:widowControl/>
      <w:pBdr>
        <w:top w:val="single" w:color="000000" w:sz="4" w:space="0"/>
        <w:left w:val="single" w:color="000000" w:sz="4" w:space="0"/>
        <w:right w:val="single" w:color="000000" w:sz="6" w:space="0"/>
      </w:pBdr>
    </w:pPr>
    <w:rPr>
      <w:rFonts w:ascii="宋体" w:hAnsi="宋体" w:eastAsia="宋体" w:cs="宋体"/>
      <w:sz w:val="22"/>
      <w:szCs w:val="22"/>
    </w:rPr>
  </w:style>
  <w:style w:type="paragraph" w:styleId="1123" w:customStyle="1">
    <w:name w:val="xl185"/>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24" w:customStyle="1">
    <w:name w:val="目录 51"/>
    <w:basedOn w:val="682"/>
    <w:next w:val="682"/>
    <w:uiPriority w:val="0"/>
    <w:pPr>
      <w:ind w:left="840"/>
      <w:jc w:val="left"/>
    </w:pPr>
    <w:rPr>
      <w:rFonts w:ascii="Calibri" w:hAnsi="Calibri" w:eastAsia="宋体" w:cs="Times New Roman"/>
      <w:sz w:val="18"/>
      <w:szCs w:val="18"/>
    </w:rPr>
  </w:style>
  <w:style w:type="paragraph" w:styleId="1125" w:customStyle="1">
    <w:name w:val="五级条标题"/>
    <w:basedOn w:val="1059"/>
    <w:next w:val="697"/>
    <w:uiPriority w:val="0"/>
    <w:pPr>
      <w:numPr>
        <w:ilvl w:val="6"/>
      </w:numPr>
      <w:outlineLvl w:val="6"/>
    </w:pPr>
    <w:rPr>
      <w:rFonts w:ascii="Times New Roman" w:hAnsi="Times New Roman" w:eastAsia="宋体" w:cs="Times New Roman"/>
    </w:rPr>
  </w:style>
  <w:style w:type="paragraph" w:styleId="1126" w:customStyle="1">
    <w:name w:val="style6"/>
    <w:basedOn w:val="682"/>
    <w:uiPriority w:val="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7" w:customStyle="1">
    <w:name w:val="Char1 Char Char Char"/>
    <w:basedOn w:val="682"/>
    <w:uiPriority w:val="0"/>
    <w:rPr>
      <w:rFonts w:ascii="Tahoma" w:hAnsi="Tahoma" w:eastAsia="宋体" w:cs="Times New Roman"/>
      <w:sz w:val="24"/>
      <w:szCs w:val="20"/>
    </w:rPr>
  </w:style>
  <w:style w:type="paragraph" w:styleId="1128" w:customStyle="1">
    <w:name w:val="PlainText1"/>
    <w:basedOn w:val="682"/>
    <w:uiPriority w:val="0"/>
    <w:qFormat/>
    <w:rPr>
      <w:rFonts w:ascii="宋体" w:hAnsi="Courier New" w:eastAsia="楷体_GB2312"/>
      <w:sz w:val="28"/>
    </w:rPr>
  </w:style>
  <w:style w:type="paragraph" w:styleId="1129" w:customStyle="1">
    <w:name w:val="xl27"/>
    <w:basedOn w:val="682"/>
    <w:uiPriority w:val="0"/>
    <w:pPr>
      <w:jc w:val="center"/>
      <w:spacing w:before="100" w:beforeAutospacing="1" w:after="100" w:afterAutospacing="1"/>
      <w:widowControl/>
    </w:pPr>
    <w:rPr>
      <w:rFonts w:ascii="宋体" w:hAnsi="宋体" w:eastAsia="宋体" w:cs="宋体"/>
      <w:sz w:val="24"/>
    </w:rPr>
  </w:style>
  <w:style w:type="paragraph" w:styleId="1130" w:customStyle="1">
    <w:name w:val="00"/>
    <w:basedOn w:val="682"/>
    <w:uiPriority w:val="0"/>
    <w:qFormat/>
    <w:pPr>
      <w:jc w:val="left"/>
    </w:pPr>
    <w:rPr>
      <w:rFonts w:ascii="黑体" w:hAnsi="Times New Roman" w:eastAsia="黑体" w:cs="Times New Roman"/>
      <w:b/>
      <w:bCs/>
      <w:sz w:val="20"/>
      <w:szCs w:val="20"/>
    </w:rPr>
  </w:style>
  <w:style w:type="paragraph" w:styleId="1131" w:customStyle="1">
    <w:name w:val="目录 11"/>
    <w:basedOn w:val="682"/>
    <w:next w:val="682"/>
    <w:uiPriority w:val="0"/>
    <w:qFormat/>
    <w:pPr>
      <w:jc w:val="left"/>
      <w:tabs>
        <w:tab w:val="right" w:pos="8296" w:leader="dot"/>
      </w:tabs>
    </w:pPr>
    <w:rPr>
      <w:rFonts w:ascii="宋体" w:hAnsi="宋体" w:eastAsia="宋体" w:cs="Times New Roman"/>
      <w:sz w:val="24"/>
    </w:rPr>
  </w:style>
  <w:style w:type="paragraph" w:styleId="1132" w:customStyle="1">
    <w:name w:val="xl31"/>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33" w:customStyle="1">
    <w:name w:val="xl211"/>
    <w:basedOn w:val="68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134" w:customStyle="1">
    <w:name w:val="目录 31"/>
    <w:basedOn w:val="682"/>
    <w:next w:val="682"/>
    <w:uiPriority w:val="0"/>
    <w:pPr>
      <w:ind w:left="420"/>
      <w:jc w:val="left"/>
    </w:pPr>
    <w:rPr>
      <w:rFonts w:ascii="Calibri" w:hAnsi="Calibri" w:eastAsia="宋体" w:cs="Times New Roman"/>
      <w:i/>
      <w:iCs/>
      <w:sz w:val="20"/>
      <w:szCs w:val="20"/>
    </w:rPr>
  </w:style>
  <w:style w:type="paragraph" w:styleId="1135" w:customStyle="1">
    <w:name w:val="afont"/>
    <w:basedOn w:val="682"/>
    <w:uiPriority w:val="0"/>
    <w:qFormat/>
    <w:pPr>
      <w:jc w:val="left"/>
      <w:spacing w:before="100" w:after="100" w:line="285" w:lineRule="atLeast"/>
      <w:widowControl/>
    </w:pPr>
    <w:rPr>
      <w:rFonts w:ascii="宋体" w:hAnsi="宋体" w:eastAsia="宋体" w:cs="Times New Roman"/>
      <w:sz w:val="18"/>
      <w:szCs w:val="20"/>
    </w:rPr>
  </w:style>
  <w:style w:type="paragraph" w:styleId="1136" w:customStyle="1">
    <w:name w:val="Normal Bullets"/>
    <w:basedOn w:val="682"/>
    <w:uiPriority w:val="0"/>
    <w:pPr>
      <w:jc w:val="left"/>
      <w:spacing w:after="120"/>
      <w:widowControl/>
    </w:pPr>
    <w:rPr>
      <w:rFonts w:ascii="Palatino Linotype" w:hAnsi="Palatino Linotype" w:eastAsia="宋体" w:cs="Times New Roman"/>
      <w:sz w:val="20"/>
      <w:lang w:eastAsia="en-US"/>
    </w:rPr>
  </w:style>
  <w:style w:type="paragraph" w:styleId="1137" w:customStyle="1">
    <w:name w:val="正文1"/>
    <w:basedOn w:val="682"/>
    <w:next w:val="682"/>
    <w:uiPriority w:val="0"/>
    <w:pPr>
      <w:ind w:firstLine="480"/>
      <w:spacing w:line="440" w:lineRule="exact"/>
    </w:pPr>
    <w:rPr>
      <w:rFonts w:ascii="Times New Roman" w:hAnsi="Times New Roman" w:eastAsia="宋体" w:cs="Times New Roman"/>
      <w:bCs/>
      <w:color w:val="000000"/>
      <w:sz w:val="24"/>
      <w:szCs w:val="32"/>
    </w:rPr>
  </w:style>
  <w:style w:type="paragraph" w:styleId="1138" w:customStyle="1">
    <w:name w:val="xl108"/>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2"/>
      <w:szCs w:val="22"/>
    </w:rPr>
  </w:style>
  <w:style w:type="paragraph" w:styleId="1139" w:customStyle="1">
    <w:name w:val="xl113"/>
    <w:basedOn w:val="68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0"/>
      <w:szCs w:val="20"/>
    </w:rPr>
  </w:style>
  <w:style w:type="paragraph" w:styleId="1140" w:customStyle="1">
    <w:name w:val="PlainText11"/>
    <w:basedOn w:val="682"/>
    <w:uiPriority w:val="0"/>
    <w:qFormat/>
    <w:rPr>
      <w:rFonts w:ascii="宋体" w:hAnsi="Courier New" w:eastAsia="楷体_GB2312"/>
      <w:sz w:val="28"/>
    </w:rPr>
  </w:style>
  <w:style w:type="paragraph" w:styleId="1141" w:customStyle="1">
    <w:name w:val="xl3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42" w:customStyle="1">
    <w:name w:val="并列"/>
    <w:basedOn w:val="682"/>
    <w:uiPriority w:val="0"/>
    <w:pPr>
      <w:numPr>
        <w:ilvl w:val="0"/>
        <w:numId w:val="4"/>
      </w:numPr>
      <w:spacing w:line="440" w:lineRule="exact"/>
      <w:outlineLvl w:val="8"/>
    </w:pPr>
    <w:rPr>
      <w:rFonts w:ascii="Times New Roman" w:hAnsi="Times New Roman" w:eastAsia="宋体" w:cs="Times New Roman"/>
      <w:sz w:val="24"/>
    </w:rPr>
  </w:style>
  <w:style w:type="paragraph" w:styleId="1143" w:customStyle="1">
    <w:name w:val="正文四号"/>
    <w:basedOn w:val="682"/>
    <w:uiPriority w:val="0"/>
    <w:qFormat/>
    <w:pPr>
      <w:ind w:firstLine="200"/>
      <w:spacing w:line="360" w:lineRule="auto"/>
    </w:pPr>
    <w:rPr>
      <w:rFonts w:ascii="Times New Roman" w:hAnsi="Times New Roman" w:eastAsia="仿宋_GB2312" w:cs="宋体"/>
      <w:sz w:val="28"/>
      <w:szCs w:val="20"/>
    </w:rPr>
  </w:style>
  <w:style w:type="paragraph" w:styleId="1144" w:customStyle="1">
    <w:name w:val="font8"/>
    <w:basedOn w:val="682"/>
    <w:uiPriority w:val="0"/>
    <w:qFormat/>
    <w:pPr>
      <w:jc w:val="left"/>
      <w:spacing w:before="100" w:beforeAutospacing="1" w:after="100" w:afterAutospacing="1"/>
      <w:widowControl/>
    </w:pPr>
    <w:rPr>
      <w:rFonts w:ascii="宋体" w:hAnsi="宋体" w:eastAsia="宋体" w:cs="宋体"/>
      <w:sz w:val="24"/>
    </w:rPr>
  </w:style>
  <w:style w:type="paragraph" w:styleId="1145" w:customStyle="1">
    <w:name w:val="HR-18"/>
    <w:basedOn w:val="682"/>
    <w:next w:val="682"/>
    <w:uiPriority w:val="0"/>
    <w:qFormat/>
    <w:pPr>
      <w:jc w:val="left"/>
      <w:widowControl/>
    </w:pPr>
    <w:rPr>
      <w:rFonts w:ascii="Arial" w:hAnsi="Arial" w:eastAsia="宋体" w:cs="Times New Roman"/>
      <w:sz w:val="36"/>
      <w:szCs w:val="20"/>
      <w:lang w:val="en-AU" w:eastAsia="en-US"/>
    </w:rPr>
  </w:style>
  <w:style w:type="paragraph" w:styleId="1146" w:customStyle="1">
    <w:name w:val="xl63"/>
    <w:basedOn w:val="68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47" w:customStyle="1">
    <w:name w:val="style41"/>
    <w:basedOn w:val="68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48" w:customStyle="1">
    <w:name w:val="正文段"/>
    <w:basedOn w:val="682"/>
    <w:uiPriority w:val="0"/>
    <w:qFormat/>
    <w:pPr>
      <w:ind w:firstLine="454"/>
      <w:spacing w:after="240" w:line="240" w:lineRule="atLeast"/>
      <w:widowControl/>
    </w:pPr>
    <w:rPr>
      <w:rFonts w:ascii="宋体" w:hAnsi="Times New Roman" w:eastAsia="宋体" w:cs="Times New Roman"/>
      <w:sz w:val="24"/>
      <w:szCs w:val="20"/>
    </w:rPr>
  </w:style>
  <w:style w:type="paragraph" w:styleId="1149" w:customStyle="1">
    <w:name w:val="xl64"/>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0" w:customStyle="1">
    <w:name w:val="xl120"/>
    <w:basedOn w:val="682"/>
    <w:uiPriority w:val="0"/>
    <w:qFormat/>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151" w:customStyle="1">
    <w:name w:val="表格 居中"/>
    <w:basedOn w:val="682"/>
    <w:uiPriority w:val="0"/>
    <w:qFormat/>
    <w:pPr>
      <w:jc w:val="center"/>
    </w:pPr>
    <w:rPr>
      <w:rFonts w:ascii="Times New Roman" w:hAnsi="Times New Roman" w:eastAsia="宋体" w:cs="Times New Roman"/>
      <w:szCs w:val="20"/>
    </w:rPr>
  </w:style>
  <w:style w:type="paragraph" w:styleId="1152" w:customStyle="1">
    <w:name w:val="小标题"/>
    <w:basedOn w:val="1137"/>
    <w:next w:val="1137"/>
    <w:uiPriority w:val="0"/>
    <w:pPr>
      <w:ind w:firstLine="0"/>
      <w:spacing w:line="360" w:lineRule="auto"/>
    </w:pPr>
    <w:rPr>
      <w:rFonts w:ascii="宋体" w:hAnsi="宋体" w:eastAsia="宋体" w:cs="Times New Roman"/>
      <w:b/>
    </w:rPr>
  </w:style>
  <w:style w:type="paragraph" w:styleId="1153" w:customStyle="1">
    <w:name w:val="xl103"/>
    <w:basedOn w:val="682"/>
    <w:uiPriority w:val="0"/>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eastAsia="宋体" w:cs="宋体"/>
      <w:b/>
      <w:bCs/>
      <w:sz w:val="22"/>
      <w:szCs w:val="22"/>
    </w:rPr>
  </w:style>
  <w:style w:type="paragraph" w:styleId="1154" w:customStyle="1">
    <w:name w:val="Char Char Char Char1"/>
    <w:basedOn w:val="682"/>
    <w:uiPriority w:val="0"/>
    <w:qFormat/>
    <w:pPr>
      <w:jc w:val="left"/>
      <w:spacing w:after="160" w:line="240" w:lineRule="exact"/>
      <w:widowControl/>
    </w:pPr>
    <w:rPr>
      <w:rFonts w:ascii="Arial" w:hAnsi="Arial" w:eastAsia="Times New Roman" w:cs="Verdana"/>
      <w:b/>
      <w:sz w:val="24"/>
      <w:szCs w:val="20"/>
      <w:lang w:eastAsia="en-US"/>
    </w:rPr>
  </w:style>
  <w:style w:type="paragraph" w:styleId="1155" w:customStyle="1">
    <w:name w:val="xl52"/>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56" w:customStyle="1">
    <w:name w:val="xl111"/>
    <w:basedOn w:val="682"/>
    <w:uiPriority w:val="0"/>
    <w:pPr>
      <w:jc w:val="left"/>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157" w:customStyle="1">
    <w:name w:val="xl121"/>
    <w:basedOn w:val="682"/>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158" w:customStyle="1">
    <w:name w:val="xl77"/>
    <w:basedOn w:val="68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159" w:customStyle="1">
    <w:name w:val="Char Char Char Char Char Char Char Char Char1 Char"/>
    <w:basedOn w:val="964"/>
    <w:uiPriority w:val="0"/>
    <w:qFormat/>
    <w:pPr>
      <w:spacing w:line="360" w:lineRule="auto"/>
    </w:pPr>
    <w:rPr>
      <w:rFonts w:ascii="Times New Roman" w:hAnsi="Times New Roman" w:eastAsia="楷体_GB2312" w:cs="Times New Roman"/>
      <w:sz w:val="28"/>
      <w:szCs w:val="20"/>
    </w:rPr>
  </w:style>
  <w:style w:type="paragraph" w:styleId="1160" w:customStyle="1">
    <w:name w:val="xl70"/>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1" w:customStyle="1">
    <w:name w:val="标准正文中缩进"/>
    <w:basedOn w:val="682"/>
    <w:uiPriority w:val="0"/>
    <w:pPr>
      <w:ind w:firstLine="200"/>
      <w:jc w:val="left"/>
      <w:spacing w:line="420" w:lineRule="exact"/>
    </w:pPr>
    <w:rPr>
      <w:rFonts w:ascii="Times New Roman" w:hAnsi="Times New Roman" w:eastAsia="宋体" w:cs="Times New Roman"/>
      <w:sz w:val="24"/>
    </w:rPr>
  </w:style>
  <w:style w:type="paragraph" w:styleId="1162" w:customStyle="1">
    <w:name w:val="Char Char Char Char"/>
    <w:basedOn w:val="682"/>
    <w:uiPriority w:val="0"/>
    <w:pPr>
      <w:jc w:val="left"/>
      <w:spacing w:after="160" w:line="240" w:lineRule="exact"/>
      <w:widowControl/>
    </w:pPr>
    <w:rPr>
      <w:rFonts w:ascii="Verdana" w:hAnsi="Verdana" w:eastAsia="仿宋_GB2312" w:cs="Times New Roman"/>
      <w:sz w:val="24"/>
      <w:szCs w:val="20"/>
      <w:lang w:eastAsia="en-US"/>
    </w:rPr>
  </w:style>
  <w:style w:type="paragraph" w:styleId="1163" w:customStyle="1">
    <w:name w:val="xl188"/>
    <w:basedOn w:val="68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164" w:customStyle="1">
    <w:name w:val="定货2"/>
    <w:uiPriority w:val="0"/>
    <w:pPr>
      <w:jc w:val="both"/>
      <w:spacing w:line="230" w:lineRule="atLeast"/>
      <w:widowControl w:val="off"/>
    </w:pPr>
    <w:rPr>
      <w:rFonts w:hint="default" w:ascii="宋体" w:hAnsi="Calibri" w:eastAsia="宋体" w:cs="Times New Roman"/>
      <w:sz w:val="18"/>
      <w:szCs w:val="18"/>
      <w:lang w:val="en-US" w:eastAsia="zh-CN" w:bidi="ar-SA"/>
    </w:rPr>
  </w:style>
  <w:style w:type="paragraph" w:styleId="1165" w:customStyle="1">
    <w:name w:val="正文31"/>
    <w:basedOn w:val="682"/>
    <w:uiPriority w:val="0"/>
    <w:pPr>
      <w:ind w:left="420" w:hanging="420"/>
      <w:spacing w:before="120" w:line="300" w:lineRule="auto"/>
      <w:tabs>
        <w:tab w:val="left" w:pos="420" w:leader="none"/>
      </w:tabs>
    </w:pPr>
    <w:rPr>
      <w:rFonts w:ascii="宋体" w:hAnsi="Arial" w:eastAsia="宋体" w:cs="Times New Roman"/>
      <w:sz w:val="24"/>
      <w:szCs w:val="20"/>
    </w:rPr>
  </w:style>
  <w:style w:type="paragraph" w:styleId="1166" w:customStyle="1">
    <w:name w:val="xl189"/>
    <w:basedOn w:val="682"/>
    <w:uiPriority w:val="0"/>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167" w:customStyle="1">
    <w:name w:val="xl49"/>
    <w:basedOn w:val="682"/>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68" w:customStyle="1">
    <w:name w:val="xl87"/>
    <w:basedOn w:val="68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cs="Times New Roman"/>
      <w:sz w:val="24"/>
    </w:rPr>
  </w:style>
  <w:style w:type="paragraph" w:styleId="1169" w:customStyle="1">
    <w:name w:val="H-TextFormat"/>
    <w:uiPriority w:val="0"/>
    <w:rPr>
      <w:rFonts w:hint="default" w:ascii="Arial" w:hAnsi="Arial" w:eastAsia="宋体" w:cs="Times New Roman"/>
      <w:sz w:val="22"/>
      <w:lang w:val="en-GB" w:eastAsia="en-US" w:bidi="ar-SA"/>
    </w:rPr>
  </w:style>
  <w:style w:type="paragraph" w:styleId="1170" w:customStyle="1">
    <w:name w:val="jwm12"/>
    <w:basedOn w:val="682"/>
    <w:uiPriority w:val="0"/>
    <w:qFormat/>
    <w:pPr>
      <w:jc w:val="left"/>
      <w:spacing w:before="100" w:beforeAutospacing="1" w:after="100" w:afterAutospacing="1"/>
      <w:widowControl/>
    </w:pPr>
    <w:rPr>
      <w:rFonts w:ascii="宋体" w:hAnsi="宋体" w:eastAsia="宋体" w:cs="宋体"/>
      <w:sz w:val="24"/>
    </w:rPr>
  </w:style>
  <w:style w:type="paragraph" w:styleId="1171" w:customStyle="1">
    <w:name w:val="默认段落字体 Para Char Char Char Char Char Char Char"/>
    <w:basedOn w:val="682"/>
    <w:uiPriority w:val="0"/>
    <w:rPr>
      <w:rFonts w:ascii="Tahoma" w:hAnsi="Tahoma" w:eastAsia="宋体" w:cs="Times New Roman"/>
      <w:sz w:val="24"/>
      <w:szCs w:val="20"/>
    </w:rPr>
  </w:style>
  <w:style w:type="paragraph" w:styleId="1172" w:customStyle="1">
    <w:name w:val="xl30"/>
    <w:basedOn w:val="682"/>
    <w:uiPriority w:val="0"/>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173" w:customStyle="1">
    <w:name w:val="wfxRecipient"/>
    <w:basedOn w:val="682"/>
    <w:uiPriority w:val="0"/>
    <w:pPr>
      <w:jc w:val="left"/>
      <w:widowControl/>
    </w:pPr>
    <w:rPr>
      <w:rFonts w:ascii="Times New Roman" w:hAnsi="Times New Roman" w:eastAsia="宋体" w:cs="Times New Roman"/>
      <w:sz w:val="20"/>
      <w:szCs w:val="20"/>
      <w:lang w:eastAsia="en-US"/>
    </w:rPr>
  </w:style>
  <w:style w:type="paragraph" w:styleId="1174" w:customStyle="1">
    <w:name w:val="正文文本缩进1"/>
    <w:basedOn w:val="682"/>
    <w:uiPriority w:val="0"/>
    <w:pPr>
      <w:ind w:firstLine="420"/>
      <w:spacing w:line="360" w:lineRule="auto"/>
    </w:pPr>
    <w:rPr>
      <w:rFonts w:ascii="宋体" w:hAnsi="宋体"/>
      <w:szCs w:val="20"/>
    </w:rPr>
  </w:style>
  <w:style w:type="paragraph" w:styleId="1175" w:customStyle="1">
    <w:name w:val="样式 样式 标题 3 + 首行缩进:  2 字符 + 首行缩进:  2 字符"/>
    <w:basedOn w:val="682"/>
    <w:uiPriority w:val="0"/>
    <w:pPr>
      <w:keepLines/>
      <w:keepNext/>
      <w:spacing w:before="260" w:after="260"/>
      <w:outlineLvl w:val="2"/>
    </w:pPr>
    <w:rPr>
      <w:rFonts w:ascii="Times New Roman" w:hAnsi="Times New Roman" w:eastAsia="宋体" w:cs="宋体"/>
      <w:b/>
      <w:bCs/>
      <w:sz w:val="30"/>
      <w:szCs w:val="20"/>
    </w:rPr>
  </w:style>
  <w:style w:type="paragraph" w:styleId="1176" w:customStyle="1">
    <w:name w:val="表格1"/>
    <w:basedOn w:val="682"/>
    <w:uiPriority w:val="0"/>
    <w:qFormat/>
    <w:pPr>
      <w:jc w:val="left"/>
      <w:spacing w:line="440" w:lineRule="exact"/>
    </w:pPr>
    <w:rPr>
      <w:rFonts w:ascii="宋体" w:hAnsi="宋体" w:eastAsia="宋体" w:cs="Times New Roman"/>
      <w:szCs w:val="20"/>
    </w:rPr>
  </w:style>
  <w:style w:type="paragraph" w:styleId="1177" w:customStyle="1">
    <w:name w:val="xl181"/>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78" w:customStyle="1">
    <w:name w:val="Revision"/>
    <w:uiPriority w:val="0"/>
    <w:qFormat/>
    <w:rPr>
      <w:rFonts w:hint="default" w:ascii="Arial" w:hAnsi="Arial" w:eastAsia="宋体" w:cs="Times New Roman"/>
      <w:sz w:val="24"/>
      <w:szCs w:val="24"/>
      <w:lang w:val="en-US" w:eastAsia="zh-CN" w:bidi="ar-SA"/>
    </w:rPr>
  </w:style>
  <w:style w:type="paragraph" w:styleId="1179" w:customStyle="1">
    <w:name w:val="xl164"/>
    <w:basedOn w:val="682"/>
    <w:uiPriority w:val="0"/>
    <w:qFormat/>
    <w:pPr>
      <w:jc w:val="left"/>
      <w:spacing w:before="100" w:beforeAutospacing="1" w:after="100" w:afterAutospacing="1"/>
      <w:widowControl/>
    </w:pPr>
    <w:rPr>
      <w:rFonts w:ascii="Courier New" w:hAnsi="Courier New" w:eastAsia="宋体" w:cs="Courier New"/>
      <w:sz w:val="24"/>
    </w:rPr>
  </w:style>
  <w:style w:type="paragraph" w:styleId="1180" w:customStyle="1">
    <w:name w:val="font6"/>
    <w:basedOn w:val="682"/>
    <w:uiPriority w:val="0"/>
    <w:pPr>
      <w:jc w:val="left"/>
      <w:spacing w:before="100" w:beforeAutospacing="1" w:after="100" w:afterAutospacing="1"/>
      <w:widowControl/>
    </w:pPr>
    <w:rPr>
      <w:rFonts w:ascii="宋体" w:hAnsi="宋体" w:eastAsia="宋体" w:cs="宋体"/>
      <w:b/>
      <w:bCs/>
      <w:sz w:val="28"/>
      <w:szCs w:val="28"/>
    </w:rPr>
  </w:style>
  <w:style w:type="paragraph" w:styleId="1181" w:customStyle="1">
    <w:name w:val="默认段落字体 Para Char Char Char Char Char Char Char Char Char1 Char Char Char Char"/>
    <w:basedOn w:val="682"/>
    <w:uiPriority w:val="0"/>
    <w:qFormat/>
    <w:rPr>
      <w:rFonts w:ascii="Tahoma" w:hAnsi="Tahoma" w:eastAsia="宋体" w:cs="Times New Roman"/>
      <w:sz w:val="24"/>
      <w:szCs w:val="20"/>
    </w:rPr>
  </w:style>
  <w:style w:type="paragraph" w:styleId="1182" w:customStyle="1">
    <w:name w:val="TOC Heading"/>
    <w:basedOn w:val="865"/>
    <w:next w:val="682"/>
    <w:uiPriority w:val="0"/>
    <w:qFormat/>
    <w:pPr>
      <w:numPr>
        <w:ilvl w:val="0"/>
        <w:numId w:val="0"/>
      </w:numPr>
      <w:spacing w:line="276" w:lineRule="auto"/>
      <w:widowControl/>
      <w:outlineLvl w:val="9"/>
    </w:pPr>
    <w:rPr>
      <w:rFonts w:ascii="Cambria" w:hAnsi="Cambria" w:eastAsia="宋体" w:cs="Times New Roman"/>
      <w:color w:val="365f91"/>
      <w:sz w:val="28"/>
      <w:szCs w:val="28"/>
    </w:rPr>
  </w:style>
  <w:style w:type="paragraph" w:styleId="1183" w:customStyle="1">
    <w:name w:val="xl125"/>
    <w:basedOn w:val="682"/>
    <w:uiPriority w:val="0"/>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2"/>
      <w:szCs w:val="22"/>
    </w:rPr>
  </w:style>
  <w:style w:type="paragraph" w:styleId="1184" w:customStyle="1">
    <w:name w:val="xl218"/>
    <w:basedOn w:val="682"/>
    <w:uiPriority w:val="0"/>
    <w:qFormat/>
    <w:pPr>
      <w:jc w:val="center"/>
      <w:spacing w:before="100" w:beforeAutospacing="1" w:after="100" w:afterAutospacing="1"/>
      <w:widowControl/>
    </w:pPr>
    <w:rPr>
      <w:rFonts w:ascii="Courier New" w:hAnsi="Courier New" w:eastAsia="宋体" w:cs="Courier New"/>
      <w:sz w:val="24"/>
    </w:rPr>
  </w:style>
  <w:style w:type="paragraph" w:styleId="1185" w:customStyle="1">
    <w:name w:val="Table Description"/>
    <w:next w:val="682"/>
    <w:uiPriority w:val="0"/>
    <w:pPr>
      <w:jc w:val="center"/>
      <w:keepNext/>
      <w:spacing w:before="160" w:after="80"/>
    </w:pPr>
    <w:rPr>
      <w:rFonts w:hint="default" w:ascii="Arial" w:hAnsi="Arial" w:eastAsia="黑体" w:cs="Arial"/>
      <w:sz w:val="18"/>
      <w:szCs w:val="18"/>
      <w:lang w:val="en-US" w:eastAsia="zh-CN" w:bidi="ar-SA"/>
    </w:rPr>
  </w:style>
  <w:style w:type="paragraph" w:styleId="1186" w:customStyle="1">
    <w:name w:val="xl17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87" w:customStyle="1">
    <w:name w:val="xl71"/>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0"/>
      <w:szCs w:val="20"/>
    </w:rPr>
  </w:style>
  <w:style w:type="paragraph" w:styleId="1188" w:customStyle="1">
    <w:name w:val="xl36"/>
    <w:basedOn w:val="682"/>
    <w:uiPriority w:val="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89" w:customStyle="1">
    <w:name w:val="xl91"/>
    <w:basedOn w:val="682"/>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190" w:customStyle="1">
    <w:name w:val="列出段落1"/>
    <w:basedOn w:val="682"/>
    <w:uiPriority w:val="34"/>
    <w:qFormat/>
    <w:pPr>
      <w:ind w:firstLine="200"/>
    </w:pPr>
    <w:rPr>
      <w:rFonts w:ascii="Times New Roman" w:hAnsi="Times New Roman" w:eastAsia="宋体" w:cs="Times New Roman"/>
      <w:color w:val="000000"/>
    </w:rPr>
  </w:style>
  <w:style w:type="paragraph" w:styleId="1191" w:customStyle="1">
    <w:name w:val="Char Char Char1 Char Char Char"/>
    <w:basedOn w:val="682"/>
    <w:uiPriority w:val="0"/>
    <w:pPr>
      <w:ind w:firstLine="200"/>
    </w:pPr>
    <w:rPr>
      <w:rFonts w:ascii="Tahoma" w:hAnsi="Tahoma" w:eastAsia="宋体" w:cs="Times New Roman"/>
      <w:sz w:val="24"/>
      <w:szCs w:val="20"/>
    </w:rPr>
  </w:style>
  <w:style w:type="paragraph" w:styleId="1192" w:customStyle="1">
    <w:name w:val="样式 列表项目符号 + 段前: 0.5 行 段后: 0.25 行 + 段前: 0.25 行 段后: 0.25 行"/>
    <w:basedOn w:val="682"/>
    <w:uiPriority w:val="0"/>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193" w:customStyle="1">
    <w:name w:val="正文 A"/>
    <w:uiPriority w:val="0"/>
    <w:qFormat/>
    <w:pPr>
      <w:jc w:val="both"/>
      <w:widowControl w:val="off"/>
    </w:pPr>
    <w:rPr>
      <w:rFonts w:hint="default" w:ascii="Calibri" w:hAnsi="Calibri" w:eastAsia="Arial Unicode MS" w:cs="Arial Unicode MS"/>
      <w:color w:val="000000"/>
      <w:sz w:val="21"/>
      <w:szCs w:val="21"/>
      <w:lang w:val="en-US" w:eastAsia="zh-CN" w:bidi="ar-SA"/>
    </w:rPr>
  </w:style>
  <w:style w:type="paragraph" w:styleId="1194" w:customStyle="1">
    <w:name w:val="xl165"/>
    <w:basedOn w:val="682"/>
    <w:uiPriority w:val="0"/>
    <w:pPr>
      <w:jc w:val="left"/>
      <w:spacing w:before="100" w:beforeAutospacing="1" w:after="100" w:afterAutospacing="1"/>
      <w:widowControl/>
    </w:pPr>
    <w:rPr>
      <w:rFonts w:ascii="Courier New" w:hAnsi="Courier New" w:eastAsia="宋体" w:cs="Courier New"/>
      <w:sz w:val="24"/>
    </w:rPr>
  </w:style>
  <w:style w:type="paragraph" w:styleId="1195" w:customStyle="1">
    <w:name w:val="条例"/>
    <w:basedOn w:val="682"/>
    <w:uiPriority w:val="0"/>
    <w:qFormat/>
    <w:pPr>
      <w:ind w:left="2" w:right="210" w:firstLine="2"/>
      <w:keepLines/>
      <w:spacing w:line="320" w:lineRule="exact"/>
      <w:widowControl/>
    </w:pPr>
    <w:rPr>
      <w:rFonts w:ascii="宋体" w:hAnsi="宋体" w:eastAsia="宋体" w:cs="Times New Roman"/>
      <w:sz w:val="24"/>
      <w:szCs w:val="20"/>
    </w:rPr>
  </w:style>
  <w:style w:type="paragraph" w:styleId="1196" w:customStyle="1">
    <w:name w:val="11"/>
    <w:uiPriority w:val="0"/>
    <w:qFormat/>
    <w:pPr>
      <w:ind w:firstLine="369"/>
      <w:jc w:val="both"/>
      <w:widowControl w:val="off"/>
    </w:pPr>
    <w:rPr>
      <w:rFonts w:hint="default" w:ascii="宋体" w:hAnsi="Calibri" w:eastAsia="宋体" w:cs="Times New Roman"/>
      <w:color w:val="000000"/>
      <w:sz w:val="18"/>
      <w:szCs w:val="18"/>
      <w:lang w:val="en-US" w:eastAsia="zh-CN" w:bidi="ar-SA"/>
    </w:rPr>
  </w:style>
  <w:style w:type="paragraph" w:styleId="1197" w:customStyle="1">
    <w:name w:val="图5"/>
    <w:basedOn w:val="682"/>
    <w:uiPriority w:val="0"/>
    <w:pPr>
      <w:jc w:val="center"/>
      <w:spacing w:line="220" w:lineRule="atLeast"/>
    </w:pPr>
    <w:rPr>
      <w:rFonts w:hint="eastAsia" w:ascii="仿宋_GB2312" w:hAnsi="Times New Roman" w:eastAsia="仿宋_GB2312" w:cs="Times New Roman"/>
      <w:szCs w:val="20"/>
    </w:rPr>
  </w:style>
  <w:style w:type="paragraph" w:styleId="1198" w:customStyle="1">
    <w:name w:val="xl6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99" w:customStyle="1">
    <w:name w:val="xl199"/>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00" w:customStyle="1">
    <w:name w:val="xl107"/>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201" w:customStyle="1">
    <w:name w:val="正文0"/>
    <w:basedOn w:val="682"/>
    <w:uiPriority w:val="0"/>
    <w:pPr>
      <w:ind w:left="215" w:firstLine="431"/>
      <w:spacing w:before="120" w:line="360" w:lineRule="auto"/>
    </w:pPr>
    <w:rPr>
      <w:rFonts w:ascii="Times New Roman" w:hAnsi="Times New Roman" w:eastAsia="宋体" w:cs="Times New Roman"/>
      <w:sz w:val="24"/>
      <w:szCs w:val="20"/>
    </w:rPr>
  </w:style>
  <w:style w:type="paragraph" w:styleId="1202" w:customStyle="1">
    <w:name w:val="xl88"/>
    <w:basedOn w:val="682"/>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03" w:customStyle="1">
    <w:name w:val="并列样式"/>
    <w:basedOn w:val="682"/>
    <w:next w:val="682"/>
    <w:uiPriority w:val="0"/>
    <w:qFormat/>
    <w:pPr>
      <w:ind w:left="720" w:hanging="720"/>
      <w:spacing w:before="120" w:after="120" w:line="360" w:lineRule="exact"/>
      <w:tabs>
        <w:tab w:val="left" w:pos="720" w:leader="none"/>
        <w:tab w:val="left" w:pos="839" w:leader="none"/>
      </w:tabs>
    </w:pPr>
    <w:rPr>
      <w:rFonts w:ascii="Times New Roman" w:hAnsi="Times New Roman" w:eastAsia="宋体" w:cs="Times New Roman"/>
      <w:sz w:val="24"/>
      <w:szCs w:val="20"/>
    </w:rPr>
  </w:style>
  <w:style w:type="paragraph" w:styleId="1204" w:customStyle="1">
    <w:name w:val="news"/>
    <w:basedOn w:val="682"/>
    <w:uiPriority w:val="0"/>
    <w:pPr>
      <w:jc w:val="left"/>
      <w:spacing w:before="100" w:beforeAutospacing="1" w:after="100" w:afterAutospacing="1" w:line="300" w:lineRule="atLeast"/>
      <w:widowControl/>
    </w:pPr>
    <w:rPr>
      <w:rFonts w:ascii="Times New Roman" w:hAnsi="Times New Roman" w:eastAsia="Arial Unicode MS" w:cs="Arial Unicode MS"/>
      <w:color w:val="000000"/>
      <w:szCs w:val="21"/>
    </w:rPr>
  </w:style>
  <w:style w:type="paragraph" w:styleId="1205" w:customStyle="1">
    <w:name w:val="xl56"/>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06" w:customStyle="1">
    <w:name w:val="Char5"/>
    <w:basedOn w:val="682"/>
    <w:uiPriority w:val="0"/>
    <w:pPr>
      <w:jc w:val="left"/>
      <w:spacing w:after="160" w:line="240" w:lineRule="exact"/>
      <w:widowControl/>
    </w:pPr>
    <w:rPr>
      <w:rFonts w:ascii="Verdana" w:hAnsi="Verdana" w:eastAsia="宋体" w:cs="Times New Roman"/>
      <w:szCs w:val="20"/>
      <w:lang w:eastAsia="en-US"/>
    </w:rPr>
  </w:style>
  <w:style w:type="paragraph" w:styleId="1207" w:customStyle="1">
    <w:name w:val="附件(1)"/>
    <w:basedOn w:val="682"/>
    <w:uiPriority w:val="0"/>
    <w:qFormat/>
    <w:pPr>
      <w:ind w:left="432" w:hanging="432"/>
      <w:spacing w:line="360" w:lineRule="auto"/>
      <w:tabs>
        <w:tab w:val="left" w:pos="1080" w:leader="none"/>
      </w:tabs>
    </w:pPr>
    <w:rPr>
      <w:rFonts w:ascii="Times New Roman" w:hAnsi="Times New Roman" w:eastAsia="宋体" w:cs="Times New Roman"/>
      <w:sz w:val="24"/>
    </w:rPr>
  </w:style>
  <w:style w:type="paragraph" w:styleId="1208" w:customStyle="1">
    <w:name w:val="Char7"/>
    <w:basedOn w:val="682"/>
    <w:uiPriority w:val="0"/>
    <w:qFormat/>
    <w:pPr>
      <w:jc w:val="left"/>
      <w:spacing w:after="160" w:line="240" w:lineRule="exact"/>
      <w:widowControl/>
    </w:pPr>
    <w:rPr>
      <w:rFonts w:ascii="Verdana" w:hAnsi="Verdana" w:eastAsia="宋体" w:cs="Times New Roman"/>
      <w:szCs w:val="20"/>
      <w:lang w:eastAsia="en-US"/>
    </w:rPr>
  </w:style>
  <w:style w:type="paragraph" w:styleId="1209" w:customStyle="1">
    <w:name w:val="xl17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10" w:customStyle="1">
    <w:name w:val="样式 标题 2H2Heading 2 HiddenHeading 2 CCBSheading 22nd levelh...1"/>
    <w:basedOn w:val="867"/>
    <w:uiPriority w:val="0"/>
    <w:qFormat/>
    <w:pPr>
      <w:numPr>
        <w:ilvl w:val="0"/>
        <w:numId w:val="0"/>
      </w:numPr>
      <w:ind w:left="576" w:hanging="576"/>
      <w:jc w:val="both"/>
    </w:pPr>
    <w:rPr>
      <w:rFonts w:ascii="宋体" w:hAnsi="宋体" w:eastAsia="宋体" w:cs="Times New Roman"/>
      <w:b w:val="0"/>
      <w:bCs w:val="0"/>
      <w:sz w:val="28"/>
      <w:szCs w:val="28"/>
    </w:rPr>
  </w:style>
  <w:style w:type="paragraph" w:styleId="1211" w:customStyle="1">
    <w:name w:val="xl54"/>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12" w:customStyle="1">
    <w:name w:val="xl118"/>
    <w:basedOn w:val="682"/>
    <w:uiPriority w:val="0"/>
    <w:qFormat/>
    <w:pPr>
      <w:jc w:val="center"/>
      <w:spacing w:before="100" w:beforeAutospacing="1" w:after="100" w:afterAutospacing="1"/>
      <w:widowControl/>
      <w:pBdr>
        <w:top w:val="single" w:color="000000" w:sz="6" w:space="0"/>
        <w:bottom w:val="single" w:color="000000" w:sz="4" w:space="0"/>
      </w:pBdr>
    </w:pPr>
    <w:rPr>
      <w:rFonts w:ascii="宋体" w:hAnsi="宋体" w:eastAsia="宋体" w:cs="宋体"/>
      <w:b/>
      <w:bCs/>
      <w:sz w:val="22"/>
      <w:szCs w:val="22"/>
    </w:rPr>
  </w:style>
  <w:style w:type="paragraph" w:styleId="1213" w:customStyle="1">
    <w:name w:val="xl74"/>
    <w:basedOn w:val="682"/>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14" w:customStyle="1">
    <w:name w:val="xl5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15" w:customStyle="1">
    <w:name w:val="xl192"/>
    <w:basedOn w:val="68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16" w:customStyle="1">
    <w:name w:val="xl98"/>
    <w:basedOn w:val="682"/>
    <w:uiPriority w:val="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17" w:customStyle="1">
    <w:name w:val="Char"/>
    <w:basedOn w:val="682"/>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Plain Text2"/>
    <w:basedOn w:val="682"/>
    <w:uiPriority w:val="0"/>
    <w:rPr>
      <w:rFonts w:ascii="宋体" w:hAnsi="宋体" w:eastAsia="楷体_GB2312" w:cs="Courier New"/>
      <w:color w:val="000000"/>
      <w:sz w:val="28"/>
      <w:szCs w:val="20"/>
    </w:rPr>
  </w:style>
  <w:style w:type="paragraph" w:styleId="1219" w:customStyle="1">
    <w:name w:val="xl119"/>
    <w:basedOn w:val="682"/>
    <w:uiPriority w:val="0"/>
    <w:pPr>
      <w:jc w:val="center"/>
      <w:spacing w:before="100" w:beforeAutospacing="1" w:after="100" w:afterAutospacing="1"/>
      <w:widowControl/>
      <w:pBdr>
        <w:top w:val="single" w:color="000000" w:sz="6" w:space="0"/>
        <w:bottom w:val="single" w:color="000000" w:sz="4" w:space="0"/>
        <w:right w:val="single" w:color="000000" w:sz="4" w:space="0"/>
      </w:pBdr>
    </w:pPr>
    <w:rPr>
      <w:rFonts w:ascii="宋体" w:hAnsi="宋体" w:eastAsia="宋体" w:cs="宋体"/>
      <w:b/>
      <w:bCs/>
      <w:sz w:val="22"/>
      <w:szCs w:val="22"/>
    </w:rPr>
  </w:style>
  <w:style w:type="paragraph" w:styleId="1220" w:customStyle="1">
    <w:name w:val="style79"/>
    <w:basedOn w:val="68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21" w:customStyle="1">
    <w:name w:val="Char1 Char Char Char1"/>
    <w:basedOn w:val="682"/>
    <w:uiPriority w:val="0"/>
    <w:qFormat/>
    <w:rPr>
      <w:rFonts w:ascii="Tahoma" w:hAnsi="Tahoma" w:eastAsia="宋体" w:cs="Times New Roman"/>
      <w:sz w:val="24"/>
      <w:szCs w:val="20"/>
    </w:rPr>
  </w:style>
  <w:style w:type="paragraph" w:styleId="1222" w:customStyle="1">
    <w:name w:val="缺省文本"/>
    <w:basedOn w:val="682"/>
    <w:uiPriority w:val="0"/>
    <w:qFormat/>
    <w:pPr>
      <w:jc w:val="left"/>
      <w:spacing w:line="360" w:lineRule="auto"/>
    </w:pPr>
    <w:rPr>
      <w:rFonts w:ascii="Times New Roman" w:hAnsi="Times New Roman" w:eastAsia="宋体" w:cs="Times New Roman"/>
      <w:szCs w:val="20"/>
    </w:rPr>
  </w:style>
  <w:style w:type="paragraph" w:styleId="1223" w:customStyle="1">
    <w:name w:val="xl183"/>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24" w:customStyle="1">
    <w:name w:val="xl85"/>
    <w:basedOn w:val="68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225" w:customStyle="1">
    <w:name w:val="xl43"/>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26" w:customStyle="1">
    <w:name w:val="xl122"/>
    <w:basedOn w:val="682"/>
    <w:uiPriority w:val="0"/>
    <w:qFormat/>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227" w:customStyle="1">
    <w:name w:val="xl93"/>
    <w:basedOn w:val="68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228" w:customStyle="1">
    <w:name w:val="插图题注"/>
    <w:next w:val="682"/>
    <w:uiPriority w:val="0"/>
    <w:pPr>
      <w:ind w:left="1089" w:hanging="369"/>
      <w:jc w:val="center"/>
    </w:pPr>
    <w:rPr>
      <w:rFonts w:hint="default" w:ascii="Arial" w:hAnsi="Arial" w:eastAsia="宋体" w:cs="Times New Roman"/>
      <w:sz w:val="18"/>
      <w:szCs w:val="18"/>
      <w:lang w:val="en-US" w:eastAsia="zh-CN" w:bidi="ar-SA"/>
    </w:rPr>
  </w:style>
  <w:style w:type="paragraph" w:styleId="1229" w:customStyle="1">
    <w:name w:val="xl126"/>
    <w:basedOn w:val="682"/>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0"/>
      <w:szCs w:val="20"/>
    </w:rPr>
  </w:style>
  <w:style w:type="paragraph" w:styleId="1230" w:customStyle="1">
    <w:name w:val="xl172"/>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31" w:customStyle="1">
    <w:name w:val="标题3"/>
    <w:basedOn w:val="682"/>
    <w:next w:val="682"/>
    <w:uiPriority w:val="0"/>
    <w:pPr>
      <w:keepLines/>
      <w:keepNext/>
      <w:spacing w:line="360" w:lineRule="auto"/>
      <w:outlineLvl w:val="2"/>
    </w:pPr>
    <w:rPr>
      <w:rFonts w:ascii="Times New Roman" w:hAnsi="Times New Roman" w:eastAsia="宋体" w:cs="Times New Roman"/>
      <w:b/>
      <w:sz w:val="28"/>
      <w:szCs w:val="28"/>
    </w:rPr>
  </w:style>
  <w:style w:type="paragraph" w:styleId="1232" w:customStyle="1">
    <w:name w:val="xl191"/>
    <w:basedOn w:val="682"/>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33" w:customStyle="1">
    <w:name w:val="博康文档样式"/>
    <w:basedOn w:val="682"/>
    <w:uiPriority w:val="0"/>
    <w:pPr>
      <w:ind w:firstLine="420"/>
    </w:pPr>
    <w:rPr>
      <w:rFonts w:ascii="宋体" w:hAnsi="宋体" w:eastAsia="宋体" w:cs="Times New Roman"/>
    </w:rPr>
  </w:style>
  <w:style w:type="paragraph" w:styleId="1234" w:customStyle="1">
    <w:name w:val="xl198"/>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35" w:customStyle="1">
    <w:name w:val="其他标准称谓"/>
    <w:uiPriority w:val="0"/>
    <w:pPr>
      <w:jc w:val="both"/>
      <w:spacing w:line="0" w:lineRule="atLeast"/>
    </w:pPr>
    <w:rPr>
      <w:rFonts w:hint="default" w:ascii="黑体" w:hAnsi="宋体" w:eastAsia="黑体" w:cs="Times New Roman"/>
      <w:sz w:val="52"/>
      <w:lang w:val="en-US" w:eastAsia="zh-CN" w:bidi="ar-SA"/>
    </w:rPr>
  </w:style>
  <w:style w:type="paragraph" w:styleId="1236" w:customStyle="1">
    <w:name w:val="Para"/>
    <w:basedOn w:val="682"/>
    <w:uiPriority w:val="0"/>
    <w:qFormat/>
    <w:pPr>
      <w:ind w:firstLine="446"/>
      <w:spacing w:before="120" w:after="120" w:line="288" w:lineRule="auto"/>
      <w:widowControl/>
    </w:pPr>
    <w:rPr>
      <w:rFonts w:ascii="Arial" w:hAnsi="Arial" w:eastAsia="宋体" w:cs="Times New Roman"/>
      <w:sz w:val="20"/>
      <w:szCs w:val="20"/>
      <w:lang w:val="en-GB"/>
    </w:rPr>
  </w:style>
  <w:style w:type="paragraph" w:styleId="1237" w:customStyle="1">
    <w:name w:val="font0"/>
    <w:basedOn w:val="682"/>
    <w:uiPriority w:val="0"/>
    <w:qFormat/>
    <w:pPr>
      <w:jc w:val="left"/>
      <w:spacing w:before="100" w:beforeAutospacing="1" w:after="100" w:afterAutospacing="1"/>
      <w:widowControl/>
    </w:pPr>
    <w:rPr>
      <w:rFonts w:ascii="宋体" w:hAnsi="宋体" w:eastAsia="宋体" w:cs="宋体"/>
      <w:sz w:val="24"/>
    </w:rPr>
  </w:style>
  <w:style w:type="paragraph" w:styleId="1238" w:customStyle="1">
    <w:name w:val="列项——（一级）"/>
    <w:uiPriority w:val="0"/>
    <w:qFormat/>
    <w:pPr>
      <w:ind w:left="420" w:hanging="420"/>
      <w:jc w:val="both"/>
      <w:widowControl w:val="off"/>
      <w:tabs>
        <w:tab w:val="left" w:pos="420" w:leader="none"/>
      </w:tabs>
    </w:pPr>
    <w:rPr>
      <w:rFonts w:hint="default" w:ascii="宋体" w:hAnsi="Calibri" w:eastAsia="宋体" w:cs="Times New Roman"/>
      <w:sz w:val="21"/>
      <w:lang w:val="en-US" w:eastAsia="zh-CN" w:bidi="ar-SA"/>
    </w:rPr>
  </w:style>
  <w:style w:type="paragraph" w:styleId="1239" w:customStyle="1">
    <w:name w:val="Item Step in Table"/>
    <w:uiPriority w:val="0"/>
    <w:qFormat/>
    <w:pPr>
      <w:numPr>
        <w:ilvl w:val="0"/>
        <w:numId w:val="5"/>
      </w:numPr>
      <w:jc w:val="both"/>
      <w:spacing w:before="40" w:after="40"/>
    </w:pPr>
    <w:rPr>
      <w:rFonts w:hint="default" w:ascii="Arial" w:hAnsi="Arial" w:eastAsia="宋体" w:cs="Arial"/>
      <w:sz w:val="18"/>
      <w:szCs w:val="18"/>
      <w:lang w:val="en-US" w:eastAsia="zh-CN" w:bidi="ar-SA"/>
    </w:rPr>
  </w:style>
  <w:style w:type="paragraph" w:styleId="1240" w:customStyle="1">
    <w:name w:val="xl96"/>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241" w:customStyle="1">
    <w:name w:val="样式 正文文本缩进 2 + Century Gothic 四号 行距: 多倍行距 1.75 字行"/>
    <w:basedOn w:val="682"/>
    <w:uiPriority w:val="0"/>
    <w:pPr>
      <w:ind w:firstLine="207"/>
      <w:spacing w:line="396" w:lineRule="auto"/>
    </w:pPr>
    <w:rPr>
      <w:rFonts w:ascii="Century Gothic" w:hAnsi="Times New Roman" w:eastAsia="宋体" w:cs="宋体"/>
      <w:sz w:val="28"/>
      <w:szCs w:val="20"/>
    </w:rPr>
  </w:style>
  <w:style w:type="paragraph" w:styleId="1242" w:customStyle="1">
    <w:name w:val="xl128"/>
    <w:basedOn w:val="682"/>
    <w:uiPriority w:val="0"/>
    <w:pPr>
      <w:numPr>
        <w:ilvl w:val="7"/>
        <w:numId w:val="6"/>
      </w:numPr>
      <w:jc w:val="center"/>
      <w:spacing w:before="100" w:beforeAutospacing="1" w:after="100" w:afterAutospacing="1"/>
      <w:widowControl/>
      <w:pBdr>
        <w:top w:val="single" w:color="000000" w:sz="4" w:space="0"/>
      </w:pBdr>
    </w:pPr>
    <w:rPr>
      <w:rFonts w:ascii="宋体" w:hAnsi="宋体" w:eastAsia="宋体" w:cs="宋体"/>
      <w:b/>
      <w:bCs/>
      <w:sz w:val="20"/>
      <w:szCs w:val="20"/>
    </w:rPr>
  </w:style>
  <w:style w:type="paragraph" w:styleId="1243" w:customStyle="1">
    <w:name w:val="xl61"/>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44" w:customStyle="1">
    <w:name w:val="正文3"/>
    <w:uiPriority w:val="0"/>
    <w:pPr>
      <w:jc w:val="both"/>
      <w:spacing w:line="312" w:lineRule="atLeast"/>
      <w:widowControl w:val="off"/>
    </w:pPr>
    <w:rPr>
      <w:rFonts w:hint="default" w:ascii="宋体" w:hAnsi="Calibri" w:eastAsia="宋体" w:cs="Times New Roman"/>
      <w:sz w:val="28"/>
      <w:lang w:val="en-US" w:eastAsia="zh-CN" w:bidi="ar-SA"/>
    </w:rPr>
  </w:style>
  <w:style w:type="paragraph" w:styleId="1245" w:customStyle="1">
    <w:name w:val="xl32"/>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46" w:customStyle="1">
    <w:name w:val="xl41"/>
    <w:basedOn w:val="682"/>
    <w:uiPriority w:val="0"/>
    <w:qFormat/>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247" w:customStyle="1">
    <w:name w:val="xl94"/>
    <w:basedOn w:val="682"/>
    <w:uiPriority w:val="0"/>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48" w:customStyle="1">
    <w:name w:val="xl89"/>
    <w:basedOn w:val="682"/>
    <w:uiPriority w:val="0"/>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49" w:customStyle="1">
    <w:name w:val="Char6"/>
    <w:basedOn w:val="682"/>
    <w:uiPriority w:val="0"/>
    <w:pPr>
      <w:jc w:val="left"/>
      <w:spacing w:after="160" w:line="240" w:lineRule="exact"/>
      <w:widowControl/>
    </w:pPr>
    <w:rPr>
      <w:rFonts w:ascii="Verdana" w:hAnsi="Verdana" w:eastAsia="宋体" w:cs="Times New Roman"/>
      <w:szCs w:val="20"/>
      <w:lang w:eastAsia="en-US"/>
    </w:rPr>
  </w:style>
  <w:style w:type="paragraph" w:styleId="1250" w:customStyle="1">
    <w:name w:val="NormalIndent1"/>
    <w:basedOn w:val="682"/>
    <w:uiPriority w:val="0"/>
    <w:qFormat/>
    <w:pPr>
      <w:ind w:firstLine="420"/>
      <w:jc w:val="left"/>
    </w:pPr>
    <w:rPr>
      <w:rFonts w:eastAsia="楷体_GB2312"/>
      <w:sz w:val="24"/>
    </w:rPr>
  </w:style>
  <w:style w:type="paragraph" w:styleId="1251" w:customStyle="1">
    <w:name w:val="正文 New New New New New New New New New New New New New New New New New New New New New New New New New New New New"/>
    <w:uiPriority w:val="0"/>
    <w:pPr>
      <w:jc w:val="both"/>
      <w:widowControl w:val="off"/>
    </w:pPr>
    <w:rPr>
      <w:rFonts w:hint="default" w:ascii="Calibri" w:hAnsi="Calibri" w:eastAsia="宋体" w:cs="Times New Roman"/>
      <w:sz w:val="21"/>
      <w:lang w:val="en-US" w:eastAsia="zh-CN" w:bidi="ar-SA"/>
    </w:rPr>
  </w:style>
  <w:style w:type="paragraph" w:styleId="1252" w:customStyle="1">
    <w:name w:val="xl75"/>
    <w:basedOn w:val="682"/>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53" w:customStyle="1">
    <w:name w:val="xl80"/>
    <w:basedOn w:val="682"/>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54" w:customStyle="1">
    <w:name w:val="符号列表"/>
    <w:basedOn w:val="682"/>
    <w:uiPriority w:val="0"/>
    <w:pPr>
      <w:ind w:left="420" w:hanging="420"/>
      <w:spacing w:line="440" w:lineRule="exact"/>
      <w:tabs>
        <w:tab w:val="left" w:pos="420" w:leader="none"/>
      </w:tabs>
    </w:pPr>
    <w:rPr>
      <w:rFonts w:ascii="Times New Roman" w:hAnsi="Times New Roman" w:eastAsia="宋体" w:cs="Times New Roman"/>
      <w:sz w:val="24"/>
      <w:szCs w:val="20"/>
    </w:rPr>
  </w:style>
  <w:style w:type="paragraph" w:styleId="1255" w:customStyle="1">
    <w:name w:val="Char Char Char Char1 Char Char Char"/>
    <w:basedOn w:val="964"/>
    <w:uiPriority w:val="0"/>
    <w:pPr>
      <w:ind w:firstLine="454"/>
      <w:jc w:val="left"/>
      <w:widowControl/>
    </w:pPr>
    <w:rPr>
      <w:rFonts w:ascii="Tahoma" w:hAnsi="Tahoma" w:eastAsia="宋体" w:cs="宋体"/>
      <w:szCs w:val="20"/>
    </w:rPr>
  </w:style>
  <w:style w:type="paragraph" w:styleId="1256" w:customStyle="1">
    <w:name w:val="Char2"/>
    <w:basedOn w:val="682"/>
    <w:uiPriority w:val="0"/>
    <w:pPr>
      <w:jc w:val="left"/>
      <w:spacing w:after="160" w:line="240" w:lineRule="exact"/>
      <w:widowControl/>
    </w:pPr>
    <w:rPr>
      <w:rFonts w:ascii="Verdana" w:hAnsi="Verdana" w:eastAsia="宋体" w:cs="Times New Roman"/>
      <w:szCs w:val="20"/>
      <w:lang w:eastAsia="en-US"/>
    </w:rPr>
  </w:style>
  <w:style w:type="paragraph" w:styleId="1257" w:customStyle="1">
    <w:name w:val="表格题注"/>
    <w:next w:val="682"/>
    <w:uiPriority w:val="0"/>
    <w:qFormat/>
    <w:pPr>
      <w:ind w:left="1089" w:hanging="369"/>
      <w:jc w:val="center"/>
      <w:keepLines/>
    </w:pPr>
    <w:rPr>
      <w:rFonts w:hint="default" w:ascii="Arial" w:hAnsi="Arial" w:eastAsia="宋体" w:cs="Times New Roman"/>
      <w:sz w:val="18"/>
      <w:szCs w:val="18"/>
      <w:lang w:val="en-US" w:eastAsia="zh-CN" w:bidi="ar-SA"/>
    </w:rPr>
  </w:style>
  <w:style w:type="paragraph" w:styleId="1258" w:customStyle="1">
    <w:name w:val="xl163"/>
    <w:basedOn w:val="682"/>
    <w:uiPriority w:val="0"/>
    <w:qFormat/>
    <w:pPr>
      <w:jc w:val="left"/>
      <w:spacing w:before="100" w:beforeAutospacing="1" w:after="100" w:afterAutospacing="1"/>
      <w:widowControl/>
    </w:pPr>
    <w:rPr>
      <w:rFonts w:ascii="Courier New" w:hAnsi="Courier New" w:eastAsia="宋体" w:cs="Courier New"/>
      <w:sz w:val="24"/>
    </w:rPr>
  </w:style>
  <w:style w:type="paragraph" w:styleId="1259" w:customStyle="1">
    <w:name w:val="xl26"/>
    <w:basedOn w:val="682"/>
    <w:uiPriority w:val="0"/>
    <w:pPr>
      <w:jc w:val="left"/>
      <w:spacing w:before="100" w:beforeAutospacing="1" w:after="100" w:afterAutospacing="1"/>
      <w:widowControl/>
    </w:pPr>
    <w:rPr>
      <w:rFonts w:ascii="宋体" w:hAnsi="宋体" w:eastAsia="宋体" w:cs="宋体"/>
      <w:sz w:val="24"/>
    </w:rPr>
  </w:style>
  <w:style w:type="paragraph" w:styleId="1260" w:customStyle="1">
    <w:name w:val="xl175"/>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61" w:customStyle="1">
    <w:name w:val="xl216"/>
    <w:basedOn w:val="68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262" w:customStyle="1">
    <w:name w:val="xl69"/>
    <w:basedOn w:val="68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263" w:customStyle="1">
    <w:name w:val="gray"/>
    <w:basedOn w:val="682"/>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64" w:customStyle="1">
    <w:name w:val="Char Char Char Char Char Char Char Char Char Char Char Char Char Char Char Char"/>
    <w:basedOn w:val="682"/>
    <w:uiPriority w:val="0"/>
    <w:qFormat/>
    <w:rPr>
      <w:rFonts w:ascii="Tahoma" w:hAnsi="Tahoma" w:eastAsia="仿宋_GB2312" w:cs="Times New Roman"/>
      <w:color w:val="000000"/>
      <w:sz w:val="24"/>
      <w:szCs w:val="20"/>
    </w:rPr>
  </w:style>
  <w:style w:type="paragraph" w:styleId="1265" w:customStyle="1">
    <w:name w:val="xl174"/>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66" w:customStyle="1">
    <w:name w:val="xl124"/>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2"/>
      <w:szCs w:val="22"/>
    </w:rPr>
  </w:style>
  <w:style w:type="paragraph" w:styleId="1267" w:customStyle="1">
    <w:name w:val="样式 标题 2 + 首行缩进:  0.62 字符"/>
    <w:basedOn w:val="867"/>
    <w:uiPriority w:val="0"/>
    <w:qFormat/>
    <w:pPr>
      <w:numPr>
        <w:ilvl w:val="0"/>
        <w:numId w:val="0"/>
      </w:numPr>
      <w:ind w:firstLine="187"/>
      <w:jc w:val="both"/>
      <w:spacing w:line="360" w:lineRule="auto"/>
    </w:pPr>
    <w:rPr>
      <w:rFonts w:ascii="Times New Roman" w:hAnsi="Times New Roman" w:eastAsia="宋体" w:cs="宋体"/>
      <w:szCs w:val="20"/>
    </w:rPr>
  </w:style>
  <w:style w:type="paragraph" w:styleId="1268" w:customStyle="1">
    <w:name w:val="xl109"/>
    <w:basedOn w:val="682"/>
    <w:uiPriority w:val="0"/>
    <w:pPr>
      <w:jc w:val="left"/>
      <w:spacing w:before="100" w:beforeAutospacing="1" w:after="100" w:afterAutospacing="1"/>
      <w:widowControl/>
      <w:pBdr>
        <w:bottom w:val="single" w:color="000000" w:sz="4" w:space="0"/>
      </w:pBdr>
    </w:pPr>
    <w:rPr>
      <w:rFonts w:ascii="宋体" w:hAnsi="宋体" w:eastAsia="宋体" w:cs="宋体"/>
      <w:sz w:val="22"/>
      <w:szCs w:val="22"/>
    </w:rPr>
  </w:style>
  <w:style w:type="paragraph" w:styleId="1269" w:customStyle="1">
    <w:name w:val="xl17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70" w:customStyle="1">
    <w:name w:val="8"/>
    <w:uiPriority w:val="0"/>
    <w:pPr>
      <w:jc w:val="right"/>
      <w:spacing w:line="240" w:lineRule="atLeast"/>
      <w:widowControl w:val="off"/>
    </w:pPr>
    <w:rPr>
      <w:rFonts w:hint="default" w:ascii="宋体" w:hAnsi="Calibri" w:eastAsia="宋体" w:cs="Times New Roman"/>
      <w:sz w:val="18"/>
      <w:szCs w:val="18"/>
      <w:lang w:val="en-US" w:eastAsia="zh-CN" w:bidi="ar-SA"/>
    </w:rPr>
  </w:style>
  <w:style w:type="paragraph" w:styleId="1271" w:customStyle="1">
    <w:name w:val="列出段落"/>
    <w:basedOn w:val="682"/>
    <w:uiPriority w:val="34"/>
    <w:qFormat/>
    <w:pPr>
      <w:ind w:firstLine="420"/>
    </w:pPr>
    <w:rPr>
      <w:rFonts w:ascii="Calibri" w:hAnsi="Calibri" w:eastAsia="宋体" w:cs="Times New Roman"/>
      <w:szCs w:val="22"/>
    </w:rPr>
  </w:style>
  <w:style w:type="paragraph" w:styleId="1272" w:customStyle="1">
    <w:name w:val="xl45"/>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73" w:customStyle="1">
    <w:name w:val="xl97"/>
    <w:basedOn w:val="68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74" w:customStyle="1">
    <w:name w:val="xl112"/>
    <w:basedOn w:val="682"/>
    <w:uiPriority w:val="0"/>
    <w:pPr>
      <w:jc w:val="left"/>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eastAsia="宋体" w:cs="宋体"/>
      <w:sz w:val="22"/>
      <w:szCs w:val="22"/>
    </w:rPr>
  </w:style>
  <w:style w:type="paragraph" w:styleId="1275" w:customStyle="1">
    <w:name w:val="xl100"/>
    <w:basedOn w:val="68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276" w:customStyle="1">
    <w:name w:val="xl50"/>
    <w:basedOn w:val="68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77" w:customStyle="1">
    <w:name w:val="xl114"/>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78" w:customStyle="1">
    <w:name w:val="规范正文"/>
    <w:basedOn w:val="682"/>
    <w:uiPriority w:val="0"/>
    <w:pPr>
      <w:ind w:left="480"/>
      <w:spacing w:line="360" w:lineRule="auto"/>
    </w:pPr>
    <w:rPr>
      <w:rFonts w:ascii="Times New Roman" w:hAnsi="Times New Roman" w:eastAsia="宋体" w:cs="Times New Roman"/>
      <w:sz w:val="24"/>
      <w:szCs w:val="20"/>
    </w:rPr>
  </w:style>
  <w:style w:type="paragraph" w:styleId="1279" w:customStyle="1">
    <w:name w:val="xl18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80" w:customStyle="1">
    <w:name w:val="xl65"/>
    <w:basedOn w:val="682"/>
    <w:uiPriority w:val="0"/>
    <w:qFormat/>
    <w:pPr>
      <w:jc w:val="left"/>
      <w:spacing w:before="100" w:beforeAutospacing="1" w:after="100" w:afterAutospacing="1"/>
      <w:widowControl/>
    </w:pPr>
    <w:rPr>
      <w:rFonts w:ascii="Times New Roman" w:hAnsi="Times New Roman" w:eastAsia="宋体" w:cs="Times New Roman"/>
      <w:b/>
      <w:bCs/>
      <w:sz w:val="28"/>
      <w:szCs w:val="28"/>
    </w:rPr>
  </w:style>
  <w:style w:type="paragraph" w:styleId="1281"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bidi="ar-SA"/>
    </w:rPr>
  </w:style>
  <w:style w:type="paragraph" w:styleId="1282" w:customStyle="1">
    <w:name w:val="表格文字"/>
    <w:basedOn w:val="682"/>
    <w:uiPriority w:val="0"/>
    <w:pPr>
      <w:jc w:val="left"/>
    </w:pPr>
    <w:rPr>
      <w:rFonts w:ascii="Times New Roman" w:hAnsi="Times New Roman" w:eastAsia="宋体" w:cs="Times New Roman"/>
      <w:szCs w:val="21"/>
    </w:rPr>
  </w:style>
  <w:style w:type="paragraph" w:styleId="1283" w:customStyle="1">
    <w:name w:val="南通方案正文"/>
    <w:basedOn w:val="682"/>
    <w:uiPriority w:val="0"/>
    <w:qFormat/>
    <w:pPr>
      <w:ind w:firstLine="480"/>
      <w:jc w:val="left"/>
      <w:spacing w:line="360" w:lineRule="auto"/>
      <w:widowControl/>
    </w:pPr>
    <w:rPr>
      <w:rFonts w:ascii="宋体" w:hAnsi="宋体" w:eastAsia="宋体" w:cs="宋体"/>
      <w:sz w:val="24"/>
      <w:szCs w:val="20"/>
    </w:rPr>
  </w:style>
  <w:style w:type="paragraph" w:styleId="1284" w:customStyle="1">
    <w:name w:val="xl209"/>
    <w:basedOn w:val="682"/>
    <w:uiPriority w:val="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285" w:customStyle="1">
    <w:name w:val="附件圈"/>
    <w:basedOn w:val="1207"/>
    <w:uiPriority w:val="0"/>
    <w:qFormat/>
    <w:pPr>
      <w:numPr>
        <w:ilvl w:val="0"/>
        <w:numId w:val="7"/>
      </w:numPr>
    </w:pPr>
    <w:rPr>
      <w:rFonts w:ascii="Times New Roman" w:hAnsi="Times New Roman" w:eastAsia="宋体" w:cs="Times New Roman"/>
    </w:rPr>
  </w:style>
  <w:style w:type="paragraph" w:styleId="1286" w:customStyle="1">
    <w:name w:val="xl84"/>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87" w:customStyle="1">
    <w:name w:val="xl197"/>
    <w:basedOn w:val="682"/>
    <w:uiPriority w:val="0"/>
    <w:qFormat/>
    <w:pPr>
      <w:jc w:val="left"/>
      <w:spacing w:before="100" w:beforeAutospacing="1" w:after="100" w:afterAutospacing="1"/>
      <w:widowControl/>
    </w:pPr>
    <w:rPr>
      <w:rFonts w:ascii="Courier New" w:hAnsi="Courier New" w:eastAsia="宋体" w:cs="Courier New"/>
      <w:sz w:val="20"/>
      <w:szCs w:val="20"/>
    </w:rPr>
  </w:style>
  <w:style w:type="paragraph" w:styleId="1288" w:customStyle="1">
    <w:name w:val="xl190"/>
    <w:basedOn w:val="682"/>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89" w:customStyle="1">
    <w:name w:val="xl177"/>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90" w:customStyle="1">
    <w:name w:val="xl173"/>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291" w:customStyle="1">
    <w:name w:val="xl205"/>
    <w:basedOn w:val="682"/>
    <w:uiPriority w:val="0"/>
    <w:qFormat/>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292" w:customStyle="1">
    <w:name w:val="xl194"/>
    <w:basedOn w:val="682"/>
    <w:uiPriority w:val="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293" w:customStyle="1">
    <w:name w:val="xl68"/>
    <w:basedOn w:val="682"/>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294" w:customStyle="1">
    <w:name w:val="xl76"/>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95" w:customStyle="1">
    <w:name w:val="样式 样式 正文文本缩进 + 仿宋_GB2312 小四 首行缩进:  0 厘米 行距: 1.5 倍行距 + (中文) 仿宋_GB... Char Char"/>
    <w:basedOn w:val="682"/>
    <w:uiPriority w:val="0"/>
    <w:pPr>
      <w:ind w:firstLine="480"/>
      <w:spacing w:line="360" w:lineRule="auto"/>
    </w:pPr>
    <w:rPr>
      <w:rFonts w:ascii="仿宋_GB2312" w:hAnsi="Times New Roman" w:eastAsia="新宋体" w:cs="Times New Roman"/>
      <w:sz w:val="24"/>
      <w:szCs w:val="20"/>
    </w:rPr>
  </w:style>
  <w:style w:type="paragraph" w:styleId="1296" w:customStyle="1">
    <w:name w:val="xl123"/>
    <w:basedOn w:val="682"/>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2"/>
      <w:szCs w:val="22"/>
    </w:rPr>
  </w:style>
  <w:style w:type="paragraph" w:styleId="1297" w:customStyle="1">
    <w:name w:val="xl39"/>
    <w:basedOn w:val="682"/>
    <w:uiPriority w:val="0"/>
    <w:pPr>
      <w:jc w:val="center"/>
      <w:spacing w:before="100" w:beforeAutospacing="1" w:after="100" w:afterAutospacing="1"/>
      <w:widowControl/>
    </w:pPr>
    <w:rPr>
      <w:rFonts w:ascii="宋体" w:hAnsi="宋体" w:eastAsia="宋体" w:cs="宋体"/>
      <w:b/>
      <w:bCs/>
      <w:sz w:val="28"/>
      <w:szCs w:val="28"/>
    </w:rPr>
  </w:style>
  <w:style w:type="paragraph" w:styleId="1298" w:customStyle="1">
    <w:name w:val="正文文本缩进 31"/>
    <w:basedOn w:val="682"/>
    <w:uiPriority w:val="0"/>
    <w:qFormat/>
    <w:pPr>
      <w:ind w:right="-348" w:firstLine="480"/>
      <w:spacing w:after="120" w:line="360" w:lineRule="auto"/>
    </w:pPr>
    <w:rPr>
      <w:rFonts w:ascii="Times New Roman" w:hAnsi="Times New Roman" w:eastAsia="楷体_GB2312" w:cs="Times New Roman"/>
      <w:sz w:val="24"/>
      <w:szCs w:val="20"/>
    </w:rPr>
  </w:style>
  <w:style w:type="paragraph" w:styleId="1299" w:customStyle="1">
    <w:name w:val="Char Char2"/>
    <w:basedOn w:val="682"/>
    <w:uiPriority w:val="0"/>
    <w:rPr>
      <w:rFonts w:ascii="Times New Roman" w:hAnsi="Times New Roman" w:eastAsia="宋体" w:cs="Times New Roman"/>
      <w:sz w:val="22"/>
    </w:rPr>
  </w:style>
  <w:style w:type="paragraph" w:styleId="1300" w:customStyle="1">
    <w:name w:val="xl203"/>
    <w:basedOn w:val="682"/>
    <w:uiPriority w:val="0"/>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301" w:customStyle="1">
    <w:name w:val="xl105"/>
    <w:basedOn w:val="682"/>
    <w:uiPriority w:val="0"/>
    <w:qFormat/>
    <w:pPr>
      <w:jc w:val="left"/>
      <w:spacing w:before="100" w:beforeAutospacing="1" w:after="100" w:afterAutospacing="1"/>
      <w:widowControl/>
      <w:pBdr>
        <w:top w:val="single" w:color="000000" w:sz="6" w:space="0"/>
        <w:left w:val="single" w:color="000000" w:sz="4" w:space="0"/>
        <w:bottom w:val="single" w:color="000000" w:sz="4" w:space="0"/>
      </w:pBdr>
    </w:pPr>
    <w:rPr>
      <w:rFonts w:ascii="宋体" w:hAnsi="宋体" w:eastAsia="宋体" w:cs="宋体"/>
      <w:b/>
      <w:bCs/>
      <w:sz w:val="22"/>
      <w:szCs w:val="22"/>
    </w:rPr>
  </w:style>
  <w:style w:type="paragraph" w:styleId="1302" w:customStyle="1">
    <w:name w:val="xl130"/>
    <w:basedOn w:val="682"/>
    <w:uiPriority w:val="0"/>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303" w:customStyle="1">
    <w:name w:val="xl169"/>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04" w:customStyle="1">
    <w:name w:val="xl217"/>
    <w:basedOn w:val="682"/>
    <w:uiPriority w:val="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05" w:customStyle="1">
    <w:name w:val="项目介绍"/>
    <w:basedOn w:val="682"/>
    <w:uiPriority w:val="0"/>
    <w:qFormat/>
    <w:pPr>
      <w:jc w:val="left"/>
      <w:widowControl/>
      <w:tabs>
        <w:tab w:val="left" w:pos="5000" w:leader="none"/>
        <w:tab w:val="left" w:pos="5600" w:leader="none"/>
      </w:tabs>
    </w:pPr>
    <w:rPr>
      <w:rFonts w:ascii="Times New Roman" w:hAnsi="Times New Roman" w:eastAsia="楷体_GB2312" w:cs="Times New Roman"/>
      <w:sz w:val="24"/>
      <w:szCs w:val="20"/>
    </w:rPr>
  </w:style>
  <w:style w:type="paragraph" w:styleId="1306" w:customStyle="1">
    <w:name w:val="xl72"/>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307" w:customStyle="1">
    <w:name w:val="xl16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eastAsia="宋体" w:cs="Courier New"/>
      <w:sz w:val="24"/>
    </w:rPr>
  </w:style>
  <w:style w:type="paragraph" w:styleId="1308" w:customStyle="1">
    <w:name w:val="xl73"/>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09" w:customStyle="1">
    <w:name w:val="xl29"/>
    <w:basedOn w:val="682"/>
    <w:uiPriority w:val="0"/>
    <w:pPr>
      <w:jc w:val="center"/>
      <w:spacing w:before="100" w:beforeAutospacing="1" w:after="100" w:afterAutospacing="1"/>
      <w:shd w:val="clear" w:color="auto" w:fill="ffff00"/>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10" w:customStyle="1">
    <w:name w:val="目录"/>
    <w:basedOn w:val="682"/>
    <w:uiPriority w:val="0"/>
    <w:qFormat/>
    <w:rPr>
      <w:rFonts w:ascii="Times New Roman" w:hAnsi="Times New Roman" w:eastAsia="楷体_GB2312" w:cs="Times New Roman"/>
      <w:b/>
      <w:color w:val="ff00ff"/>
      <w:sz w:val="48"/>
    </w:rPr>
  </w:style>
  <w:style w:type="paragraph" w:styleId="1311" w:customStyle="1">
    <w:name w:val="Char1"/>
    <w:basedOn w:val="682"/>
    <w:uiPriority w:val="0"/>
    <w:qFormat/>
    <w:pPr>
      <w:ind w:left="431" w:hanging="431"/>
    </w:pPr>
    <w:rPr>
      <w:rFonts w:ascii="Times New Roman" w:hAnsi="Times New Roman" w:eastAsia="宋体" w:cs="Times New Roman"/>
      <w:sz w:val="24"/>
    </w:rPr>
  </w:style>
  <w:style w:type="paragraph" w:styleId="1312" w:customStyle="1">
    <w:name w:val="样式 (中文) 黑体 二号 居中"/>
    <w:basedOn w:val="682"/>
    <w:uiPriority w:val="0"/>
    <w:pPr>
      <w:jc w:val="center"/>
      <w:widowControl/>
    </w:pPr>
    <w:rPr>
      <w:rFonts w:ascii="Times New Roman" w:hAnsi="Times New Roman" w:eastAsia="黑体" w:cs="Times New Roman"/>
      <w:sz w:val="44"/>
      <w:szCs w:val="20"/>
    </w:rPr>
  </w:style>
  <w:style w:type="paragraph" w:styleId="1313" w:customStyle="1">
    <w:name w:val="xl40"/>
    <w:basedOn w:val="682"/>
    <w:uiPriority w:val="0"/>
    <w:pPr>
      <w:jc w:val="left"/>
      <w:spacing w:before="100" w:beforeAutospacing="1" w:after="100" w:afterAutospacing="1"/>
      <w:widowControl/>
    </w:pPr>
    <w:rPr>
      <w:rFonts w:ascii="宋体" w:hAnsi="宋体" w:eastAsia="宋体" w:cs="宋体"/>
      <w:b/>
      <w:bCs/>
      <w:sz w:val="28"/>
      <w:szCs w:val="28"/>
    </w:rPr>
  </w:style>
  <w:style w:type="paragraph" w:styleId="1314" w:customStyle="1">
    <w:name w:val="xl83"/>
    <w:basedOn w:val="68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15" w:customStyle="1">
    <w:name w:val="样式1"/>
    <w:basedOn w:val="682"/>
    <w:uiPriority w:val="0"/>
    <w:pPr>
      <w:ind w:left="340" w:firstLine="454"/>
      <w:jc w:val="left"/>
      <w:spacing w:line="300" w:lineRule="auto"/>
      <w:widowControl/>
      <w:tabs>
        <w:tab w:val="left" w:pos="567" w:leader="none"/>
      </w:tabs>
    </w:pPr>
    <w:rPr>
      <w:rFonts w:ascii="Times New Roman" w:hAnsi="Times New Roman" w:eastAsia="宋体" w:cs="Times New Roman"/>
      <w:sz w:val="24"/>
      <w:szCs w:val="20"/>
      <w:u w:val="single"/>
    </w:rPr>
  </w:style>
  <w:style w:type="paragraph" w:styleId="1316" w:customStyle="1">
    <w:name w:val="Char Char5 Char Char Char Char Char Char Char Char Char Char Char Char Char Char Char Char Char Char Char Char Char Char Char"/>
    <w:basedOn w:val="682"/>
    <w:uiPriority w:val="0"/>
    <w:pPr>
      <w:spacing w:line="360" w:lineRule="auto"/>
    </w:pPr>
    <w:rPr>
      <w:rFonts w:ascii="Tahoma" w:hAnsi="Tahoma" w:eastAsia="宋体" w:cs="Times New Roman"/>
      <w:sz w:val="36"/>
      <w:szCs w:val="36"/>
    </w:rPr>
  </w:style>
  <w:style w:type="paragraph" w:styleId="1317" w:customStyle="1">
    <w:name w:val="样式 标题 2H2Heading 2 HiddenHeading 2 CCBSheading 22nd levelh..."/>
    <w:basedOn w:val="867"/>
    <w:uiPriority w:val="0"/>
    <w:qFormat/>
    <w:pPr>
      <w:numPr>
        <w:ilvl w:val="0"/>
        <w:numId w:val="0"/>
      </w:numPr>
      <w:ind w:left="576" w:hanging="576"/>
      <w:jc w:val="both"/>
    </w:pPr>
    <w:rPr>
      <w:rFonts w:ascii="Times New Roman" w:hAnsi="Times New Roman" w:eastAsia="宋体" w:cs="宋体"/>
      <w:b w:val="0"/>
      <w:bCs w:val="0"/>
      <w:sz w:val="28"/>
      <w:szCs w:val="28"/>
    </w:rPr>
  </w:style>
  <w:style w:type="paragraph" w:styleId="1318" w:customStyle="1">
    <w:name w:val="样式 中软正文 + 首行缩进:  2 字符"/>
    <w:basedOn w:val="682"/>
    <w:uiPriority w:val="0"/>
    <w:pPr>
      <w:ind w:firstLine="420"/>
      <w:jc w:val="left"/>
      <w:spacing w:after="120" w:line="440" w:lineRule="exact"/>
      <w:widowControl/>
    </w:pPr>
    <w:rPr>
      <w:rFonts w:ascii="Arial" w:hAnsi="Arial" w:eastAsia="宋体" w:cs="Times New Roman"/>
      <w:sz w:val="24"/>
      <w:szCs w:val="20"/>
    </w:rPr>
  </w:style>
  <w:style w:type="paragraph" w:styleId="1319" w:customStyle="1">
    <w:name w:val="CM51"/>
    <w:basedOn w:val="968"/>
    <w:next w:val="968"/>
    <w:uiPriority w:val="0"/>
    <w:qFormat/>
    <w:pPr>
      <w:spacing w:after="103"/>
    </w:pPr>
    <w:rPr>
      <w:rFonts w:ascii="黑体" w:hAnsi="Calibri" w:eastAsia="黑体" w:cs="Times New Roman"/>
      <w:color w:val="000000"/>
    </w:rPr>
  </w:style>
  <w:style w:type="paragraph" w:styleId="1320" w:customStyle="1">
    <w:name w:val="font5"/>
    <w:basedOn w:val="682"/>
    <w:uiPriority w:val="0"/>
    <w:pPr>
      <w:jc w:val="left"/>
      <w:spacing w:before="100" w:beforeAutospacing="1" w:after="100" w:afterAutospacing="1"/>
      <w:widowControl/>
    </w:pPr>
    <w:rPr>
      <w:rFonts w:ascii="宋体" w:hAnsi="宋体" w:eastAsia="宋体" w:cs="宋体"/>
      <w:sz w:val="18"/>
      <w:szCs w:val="18"/>
    </w:rPr>
  </w:style>
  <w:style w:type="paragraph" w:styleId="1321" w:customStyle="1">
    <w:name w:val="xl82"/>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22" w:customStyle="1">
    <w:name w:val="Char2 Char Char Char Char Char Char"/>
    <w:basedOn w:val="682"/>
    <w:uiPriority w:val="0"/>
    <w:pPr>
      <w:ind w:firstLine="200"/>
      <w:spacing w:line="360" w:lineRule="auto"/>
    </w:pPr>
    <w:rPr>
      <w:rFonts w:ascii="Tahoma" w:hAnsi="Tahoma" w:eastAsia="宋体" w:cs="Times New Roman"/>
      <w:sz w:val="24"/>
      <w:szCs w:val="20"/>
    </w:rPr>
  </w:style>
  <w:style w:type="paragraph" w:styleId="1323" w:customStyle="1">
    <w:name w:val="xl110"/>
    <w:basedOn w:val="682"/>
    <w:uiPriority w:val="0"/>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eastAsia="宋体" w:cs="宋体"/>
      <w:b/>
      <w:bCs/>
      <w:sz w:val="22"/>
      <w:szCs w:val="22"/>
    </w:rPr>
  </w:style>
  <w:style w:type="paragraph" w:styleId="1324" w:customStyle="1">
    <w:name w:val="普通正文"/>
    <w:basedOn w:val="682"/>
    <w:uiPriority w:val="0"/>
    <w:pPr>
      <w:ind w:firstLine="480"/>
      <w:jc w:val="left"/>
      <w:spacing w:before="120" w:after="120" w:line="360" w:lineRule="auto"/>
    </w:pPr>
    <w:rPr>
      <w:rFonts w:ascii="Arial" w:hAnsi="Arial" w:eastAsia="宋体" w:cs="Times New Roman"/>
      <w:sz w:val="24"/>
    </w:rPr>
  </w:style>
  <w:style w:type="paragraph" w:styleId="1325" w:customStyle="1">
    <w:name w:val="xl215"/>
    <w:basedOn w:val="682"/>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26" w:customStyle="1">
    <w:name w:val="xl168"/>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27" w:customStyle="1">
    <w:name w:val="xl59"/>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8" w:customStyle="1">
    <w:name w:val="xl206"/>
    <w:basedOn w:val="682"/>
    <w:uiPriority w:val="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329" w:customStyle="1">
    <w:name w:val="xl117"/>
    <w:basedOn w:val="682"/>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30" w:customStyle="1">
    <w:name w:val="xl79"/>
    <w:basedOn w:val="682"/>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31" w:customStyle="1">
    <w:name w:val="Char3"/>
    <w:basedOn w:val="682"/>
    <w:uiPriority w:val="0"/>
    <w:pPr>
      <w:jc w:val="left"/>
      <w:spacing w:after="160" w:line="240" w:lineRule="exact"/>
      <w:widowControl/>
    </w:pPr>
    <w:rPr>
      <w:rFonts w:ascii="Verdana" w:hAnsi="Verdana" w:eastAsia="宋体" w:cs="Times New Roman"/>
      <w:szCs w:val="20"/>
      <w:lang w:eastAsia="en-US"/>
    </w:rPr>
  </w:style>
  <w:style w:type="paragraph" w:styleId="1332" w:customStyle="1">
    <w:name w:val="7"/>
    <w:basedOn w:val="682"/>
    <w:next w:val="937"/>
    <w:uiPriority w:val="0"/>
    <w:pPr>
      <w:ind w:firstLine="560"/>
      <w:spacing w:line="440" w:lineRule="exact"/>
    </w:pPr>
    <w:rPr>
      <w:rFonts w:ascii="Times New Roman" w:hAnsi="Times New Roman" w:eastAsia="宋体" w:cs="Times New Roman"/>
    </w:rPr>
  </w:style>
  <w:style w:type="paragraph" w:styleId="1333" w:customStyle="1">
    <w:name w:val="_Style 12"/>
    <w:basedOn w:val="964"/>
    <w:uiPriority w:val="0"/>
    <w:pPr>
      <w:spacing w:line="360" w:lineRule="auto"/>
    </w:pPr>
    <w:rPr>
      <w:rFonts w:ascii="Times New Roman" w:hAnsi="Times New Roman" w:eastAsia="宋体" w:cs="Times New Roman"/>
    </w:rPr>
  </w:style>
  <w:style w:type="paragraph" w:styleId="1334" w:customStyle="1">
    <w:name w:val="列表内容"/>
    <w:basedOn w:val="682"/>
    <w:next w:val="682"/>
    <w:uiPriority w:val="0"/>
    <w:pPr>
      <w:numPr>
        <w:ilvl w:val="0"/>
        <w:numId w:val="8"/>
      </w:numPr>
      <w:ind w:left="0" w:firstLine="200"/>
      <w:jc w:val="left"/>
      <w:widowControl/>
      <w:tabs>
        <w:tab w:val="clear" w:pos="840" w:leader="none"/>
      </w:tabs>
    </w:pPr>
    <w:rPr>
      <w:rFonts w:ascii="Times New Roman" w:hAnsi="Times New Roman" w:eastAsia="宋体" w:cs="Times New Roman"/>
      <w:sz w:val="18"/>
    </w:rPr>
  </w:style>
  <w:style w:type="paragraph" w:styleId="1335" w:customStyle="1">
    <w:name w:val="xl28"/>
    <w:basedOn w:val="682"/>
    <w:uiPriority w:val="0"/>
    <w:pPr>
      <w:jc w:val="left"/>
      <w:spacing w:before="100" w:beforeAutospacing="1" w:after="100" w:afterAutospacing="1"/>
      <w:widowControl/>
    </w:pPr>
    <w:rPr>
      <w:rFonts w:ascii="宋体" w:hAnsi="宋体" w:eastAsia="宋体" w:cs="宋体"/>
      <w:b/>
      <w:bCs/>
      <w:sz w:val="28"/>
      <w:szCs w:val="28"/>
    </w:rPr>
  </w:style>
  <w:style w:type="paragraph" w:styleId="1336" w:customStyle="1">
    <w:name w:val="纯文本11"/>
    <w:basedOn w:val="682"/>
    <w:uiPriority w:val="0"/>
    <w:qFormat/>
    <w:pPr>
      <w:jc w:val="left"/>
      <w:widowControl/>
    </w:pPr>
    <w:rPr>
      <w:rFonts w:ascii="宋体" w:hAnsi="Courier New" w:eastAsia="楷体_GB2312" w:cs="Times New Roman"/>
      <w:sz w:val="26"/>
      <w:szCs w:val="20"/>
    </w:rPr>
  </w:style>
  <w:style w:type="paragraph" w:styleId="1337" w:customStyle="1">
    <w:name w:val="小四 段落 宋体 Char Char"/>
    <w:basedOn w:val="1071"/>
    <w:uiPriority w:val="0"/>
    <w:pPr>
      <w:ind w:left="0" w:right="113" w:firstLine="425"/>
      <w:spacing w:line="360" w:lineRule="auto"/>
    </w:pPr>
    <w:rPr>
      <w:rFonts w:ascii="Times New Roman" w:hAnsi="Times New Roman" w:eastAsia="宋体" w:cs="Times New Roman"/>
    </w:rPr>
  </w:style>
  <w:style w:type="paragraph" w:styleId="1338" w:customStyle="1">
    <w:name w:val="xl58"/>
    <w:basedOn w:val="682"/>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39" w:customStyle="1">
    <w:name w:val="P3"/>
    <w:uiPriority w:val="0"/>
    <w:pPr>
      <w:ind w:left="2880" w:hanging="576"/>
      <w:jc w:val="both"/>
      <w:spacing w:after="240" w:line="0" w:lineRule="atLeast"/>
      <w:widowControl w:val="off"/>
    </w:pPr>
    <w:rPr>
      <w:rFonts w:hint="default" w:ascii="Calibri" w:hAnsi="Calibri" w:eastAsia="全真中明體" w:cs="Times New Roman"/>
      <w:spacing w:val="30"/>
      <w:sz w:val="24"/>
      <w:lang w:val="en-GB" w:eastAsia="zh-TW" w:bidi="ar-SA"/>
    </w:rPr>
  </w:style>
  <w:style w:type="paragraph" w:styleId="1340" w:customStyle="1">
    <w:name w:val="Plain Text1"/>
    <w:basedOn w:val="682"/>
    <w:uiPriority w:val="0"/>
    <w:qFormat/>
    <w:rPr>
      <w:rFonts w:ascii="宋体" w:hAnsi="Courier New" w:eastAsia="宋体" w:cs="Times New Roman"/>
      <w:sz w:val="26"/>
      <w:szCs w:val="20"/>
    </w:rPr>
  </w:style>
  <w:style w:type="paragraph" w:styleId="1341" w:customStyle="1">
    <w:name w:val="Char11"/>
    <w:basedOn w:val="682"/>
    <w:uiPriority w:val="0"/>
    <w:pPr>
      <w:jc w:val="left"/>
      <w:spacing w:after="160" w:line="240" w:lineRule="exact"/>
      <w:widowControl/>
    </w:pPr>
    <w:rPr>
      <w:rFonts w:ascii="Times New Roman" w:hAnsi="Times New Roman" w:eastAsia="宋体" w:cs="Times New Roman"/>
    </w:rPr>
  </w:style>
  <w:style w:type="paragraph" w:styleId="1342" w:customStyle="1">
    <w:name w:val="xl106"/>
    <w:basedOn w:val="682"/>
    <w:uiPriority w:val="0"/>
    <w:pPr>
      <w:jc w:val="left"/>
      <w:spacing w:before="100" w:beforeAutospacing="1" w:after="100" w:afterAutospacing="1"/>
      <w:widowControl/>
      <w:pBdr>
        <w:top w:val="single" w:color="000000" w:sz="6" w:space="0"/>
        <w:left w:val="single" w:color="000000" w:sz="4" w:space="0"/>
        <w:bottom w:val="single" w:color="000000" w:sz="4" w:space="0"/>
        <w:right w:val="single" w:color="000000" w:sz="6" w:space="0"/>
      </w:pBdr>
    </w:pPr>
    <w:rPr>
      <w:rFonts w:ascii="宋体" w:hAnsi="宋体" w:eastAsia="宋体" w:cs="宋体"/>
      <w:sz w:val="22"/>
      <w:szCs w:val="22"/>
    </w:rPr>
  </w:style>
  <w:style w:type="paragraph" w:styleId="1343" w:customStyle="1">
    <w:name w:val="xl67"/>
    <w:basedOn w:val="682"/>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44" w:customStyle="1">
    <w:name w:val="xl95"/>
    <w:basedOn w:val="682"/>
    <w:uiPriority w:val="0"/>
    <w:pPr>
      <w:jc w:val="left"/>
      <w:spacing w:before="100" w:beforeAutospacing="1" w:after="100" w:afterAutospacing="1"/>
      <w:widowControl/>
    </w:pPr>
    <w:rPr>
      <w:rFonts w:ascii="宋体" w:hAnsi="宋体" w:eastAsia="宋体" w:cs="宋体"/>
      <w:b/>
      <w:bCs/>
      <w:sz w:val="24"/>
    </w:rPr>
  </w:style>
  <w:style w:type="paragraph" w:styleId="1345" w:customStyle="1">
    <w:name w:val="Char Char Char Char Char Char Char"/>
    <w:basedOn w:val="682"/>
    <w:uiPriority w:val="0"/>
    <w:pPr>
      <w:jc w:val="left"/>
      <w:spacing w:after="160" w:line="240" w:lineRule="exact"/>
      <w:widowControl/>
    </w:pPr>
    <w:rPr>
      <w:rFonts w:ascii="Arial" w:hAnsi="Arial" w:eastAsia="Times New Roman" w:cs="Verdana"/>
      <w:b/>
      <w:sz w:val="24"/>
      <w:lang w:eastAsia="en-US"/>
    </w:rPr>
  </w:style>
  <w:style w:type="paragraph" w:styleId="1346" w:customStyle="1">
    <w:name w:val="2-2"/>
    <w:basedOn w:val="682"/>
    <w:uiPriority w:val="0"/>
    <w:pPr>
      <w:ind w:firstLine="422"/>
      <w:tabs>
        <w:tab w:val="left" w:pos="8820" w:leader="middleDot"/>
      </w:tabs>
    </w:pPr>
    <w:rPr>
      <w:rFonts w:ascii="Times New Roman" w:hAnsi="Times New Roman" w:eastAsia="宋体" w:cs="Times New Roman"/>
      <w:b/>
    </w:rPr>
  </w:style>
  <w:style w:type="paragraph" w:styleId="1347" w:customStyle="1">
    <w:name w:val="xl182"/>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48" w:customStyle="1">
    <w:name w:val="小四 段落 宋体 Char"/>
    <w:basedOn w:val="1071"/>
    <w:uiPriority w:val="0"/>
    <w:pPr>
      <w:ind w:left="0" w:right="-33" w:firstLine="480"/>
      <w:spacing w:line="360" w:lineRule="auto"/>
      <w:widowControl w:val="off"/>
    </w:pPr>
    <w:rPr>
      <w:rFonts w:ascii="Times New Roman" w:hAnsi="Times New Roman" w:eastAsia="宋体" w:cs="Times New Roman"/>
    </w:rPr>
  </w:style>
  <w:style w:type="paragraph" w:styleId="1349" w:customStyle="1">
    <w:name w:val="汉议细等线简8"/>
    <w:uiPriority w:val="0"/>
    <w:pPr>
      <w:jc w:val="both"/>
      <w:spacing w:line="260" w:lineRule="atLeast"/>
      <w:widowControl w:val="off"/>
    </w:pPr>
    <w:rPr>
      <w:rFonts w:hint="default" w:ascii="汉仪细等线简" w:hAnsi="Calibri" w:eastAsia="汉仪细等线简" w:cs="Times New Roman"/>
      <w:color w:val="000000"/>
      <w:sz w:val="16"/>
      <w:szCs w:val="16"/>
      <w:lang w:val="en-US" w:eastAsia="zh-CN" w:bidi="ar-SA"/>
    </w:rPr>
  </w:style>
  <w:style w:type="paragraph" w:styleId="1350" w:customStyle="1">
    <w:name w:val="xl115"/>
    <w:basedOn w:val="682"/>
    <w:uiPriority w:val="0"/>
    <w:pPr>
      <w:jc w:val="center"/>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351" w:customStyle="1">
    <w:name w:val="xl184"/>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52" w:customStyle="1">
    <w:name w:val="word"/>
    <w:basedOn w:val="682"/>
    <w:uiPriority w:val="0"/>
    <w:pPr>
      <w:jc w:val="left"/>
      <w:spacing w:before="100" w:beforeAutospacing="1" w:after="100" w:afterAutospacing="1" w:line="270" w:lineRule="atLeast"/>
      <w:widowControl/>
    </w:pPr>
    <w:rPr>
      <w:rFonts w:ascii="ˎ̥" w:hAnsi="ˎ̥" w:eastAsia="宋体" w:cs="宋体"/>
      <w:color w:val="000000"/>
      <w:sz w:val="18"/>
      <w:szCs w:val="18"/>
    </w:rPr>
  </w:style>
  <w:style w:type="paragraph" w:styleId="1353" w:customStyle="1">
    <w:name w:val="xl195"/>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54" w:customStyle="1">
    <w:name w:val="xl44"/>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5" w:customStyle="1">
    <w:name w:val="xl66"/>
    <w:basedOn w:val="682"/>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56" w:customStyle="1">
    <w:name w:val="xl53"/>
    <w:basedOn w:val="68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7" w:customStyle="1">
    <w:name w:val="正文2"/>
    <w:basedOn w:val="682"/>
    <w:uiPriority w:val="0"/>
    <w:pPr>
      <w:ind w:firstLine="200"/>
      <w:jc w:val="left"/>
      <w:spacing w:after="160" w:line="360" w:lineRule="auto"/>
      <w:widowControl/>
    </w:pPr>
    <w:rPr>
      <w:rFonts w:ascii="Times New Roman" w:hAnsi="Times New Roman" w:eastAsia="宋体" w:cs="Times New Roman"/>
      <w:szCs w:val="20"/>
    </w:rPr>
  </w:style>
  <w:style w:type="paragraph" w:styleId="1358" w:customStyle="1">
    <w:name w:val="xl201"/>
    <w:basedOn w:val="682"/>
    <w:uiPriority w:val="0"/>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359" w:customStyle="1">
    <w:name w:val="xl129"/>
    <w:basedOn w:val="682"/>
    <w:uiPriority w:val="0"/>
    <w:pPr>
      <w:jc w:val="center"/>
      <w:spacing w:before="100" w:beforeAutospacing="1" w:after="100" w:afterAutospacing="1"/>
      <w:widowControl/>
      <w:pBdr>
        <w:top w:val="single" w:color="000000" w:sz="4" w:space="0"/>
        <w:right w:val="single" w:color="000000" w:sz="4" w:space="0"/>
      </w:pBdr>
    </w:pPr>
    <w:rPr>
      <w:rFonts w:ascii="宋体" w:hAnsi="宋体" w:eastAsia="宋体" w:cs="宋体"/>
      <w:b/>
      <w:bCs/>
      <w:sz w:val="20"/>
      <w:szCs w:val="20"/>
    </w:rPr>
  </w:style>
  <w:style w:type="paragraph" w:styleId="1360" w:customStyle="1">
    <w:name w:val="xl212"/>
    <w:basedOn w:val="68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61" w:customStyle="1">
    <w:name w:val="xl127"/>
    <w:basedOn w:val="682"/>
    <w:uiPriority w:val="0"/>
    <w:pPr>
      <w:numPr>
        <w:ilvl w:val="8"/>
        <w:numId w:val="6"/>
      </w:num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62" w:customStyle="1">
    <w:name w:val="Char12"/>
    <w:basedOn w:val="682"/>
    <w:uiPriority w:val="0"/>
    <w:pPr>
      <w:jc w:val="left"/>
      <w:spacing w:after="160" w:line="240" w:lineRule="exact"/>
      <w:widowControl/>
    </w:pPr>
    <w:rPr>
      <w:rFonts w:ascii="Verdana" w:hAnsi="Verdana" w:eastAsia="宋体" w:cs="Times New Roman"/>
      <w:szCs w:val="20"/>
      <w:lang w:eastAsia="en-US"/>
    </w:rPr>
  </w:style>
  <w:style w:type="paragraph" w:styleId="1363" w:customStyle="1">
    <w:name w:val="段落1"/>
    <w:basedOn w:val="682"/>
    <w:uiPriority w:val="0"/>
    <w:pPr>
      <w:ind w:right="23"/>
      <w:spacing w:before="120" w:line="360" w:lineRule="auto"/>
    </w:pPr>
    <w:rPr>
      <w:rFonts w:ascii="宋体" w:hAnsi="宋体" w:eastAsia="宋体" w:cs="Times New Roman"/>
      <w:b/>
      <w:bCs/>
      <w:sz w:val="24"/>
    </w:rPr>
  </w:style>
  <w:style w:type="paragraph" w:styleId="1364" w:customStyle="1">
    <w:name w:val="xl35"/>
    <w:basedOn w:val="682"/>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65" w:customStyle="1">
    <w:name w:val="Char1 Char Char Char Char Char"/>
    <w:basedOn w:val="682"/>
    <w:uiPriority w:val="0"/>
    <w:pPr>
      <w:ind w:left="431" w:hanging="431"/>
    </w:pPr>
    <w:rPr>
      <w:rFonts w:ascii="Times New Roman" w:hAnsi="Times New Roman" w:eastAsia="宋体" w:cs="Times New Roman"/>
      <w:sz w:val="24"/>
    </w:rPr>
  </w:style>
  <w:style w:type="table" w:styleId="1366" w:customStyle="1">
    <w:name w:val="网格型1"/>
    <w:basedOn w:val="877"/>
    <w:uiPriority w:val="39"/>
    <w:pPr>
      <w:jc w:val="both"/>
      <w:widowControl w:val="off"/>
    </w:pPr>
    <w:rPr>
      <w:rFonts w:ascii="Times New Roman" w:hAnsi="Times New Roman" w:eastAsia="宋体" w:cs="Times New Roman"/>
    </w:rPr>
    <w:tblPr/>
  </w:style>
  <w:style w:type="table" w:styleId="1367" w:customStyle="1">
    <w:name w:val="网格型 71"/>
    <w:basedOn w:val="877"/>
    <w:uiPriority w:val="0"/>
    <w:pPr>
      <w:jc w:val="both"/>
      <w:spacing w:line="360" w:lineRule="auto"/>
      <w:widowControl w:val="off"/>
    </w:pPr>
    <w:rPr>
      <w:rFonts w:ascii="Times New Roman" w:hAnsi="Times New Roman" w:eastAsia="宋体" w:cs="Times New Roman"/>
      <w:b/>
      <w:bCs/>
    </w:rPr>
    <w:tblPr/>
  </w:style>
  <w:style w:type="table" w:styleId="1368" w:customStyle="1">
    <w:name w:val="Table Normal"/>
    <w:uiPriority w:val="0"/>
    <w:unhideWhenUsed/>
    <w:qFormat/>
    <w:tblPr/>
  </w:style>
  <w:style w:type="numbering" w:styleId="23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dc:title>
  <dc:creator>a</dc:creator>
  <cp:lastModifiedBy>卞玥霏</cp:lastModifiedBy>
  <cp:revision>9</cp:revision>
  <dcterms:created xsi:type="dcterms:W3CDTF">2020-06-04T04:55:00Z</dcterms:created>
  <dcterms:modified xsi:type="dcterms:W3CDTF">2026-09-28T07:59:00Z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