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jc w:val="center"/>
        <w:rPr>
          <w:rFonts w:hint="eastAsia" w:asciiTheme="minorEastAsia" w:hAnsiTheme="minorEastAsia" w:eastAsiaTheme="minorEastAsia" w:cstheme="minorEastAsia"/>
          <w:b/>
          <w:bCs/>
          <w:spacing w:val="80"/>
          <w:sz w:val="72"/>
          <w:szCs w:val="72"/>
        </w:rPr>
      </w:pPr>
      <w:r>
        <w:rPr>
          <w:rFonts w:hint="eastAsia" w:asciiTheme="minorEastAsia" w:hAnsiTheme="minorEastAsia" w:eastAsiaTheme="minorEastAsia" w:cstheme="minorEastAsia"/>
          <w:b/>
          <w:bCs/>
          <w:spacing w:val="80"/>
          <w:sz w:val="72"/>
          <w:szCs w:val="72"/>
        </w:rPr>
      </w:r>
      <w:r/>
    </w:p>
    <w:p>
      <w:pPr>
        <w:pStyle w:val="983"/>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 xml:space="preserve">赣榆区政府采购</w:t>
      </w:r>
      <w:r/>
    </w:p>
    <w:p>
      <w:pPr>
        <w:pStyle w:val="983"/>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83"/>
        <w:ind w:firstLine="0"/>
        <w:jc w:val="center"/>
        <w:rPr>
          <w:rFonts w:hint="eastAsia" w:asciiTheme="minorEastAsia" w:hAnsiTheme="minorEastAsia" w:eastAsiaTheme="minorEastAsia" w:cstheme="minorEastAsia"/>
          <w:b/>
          <w:bCs/>
          <w:sz w:val="72"/>
          <w:szCs w:val="72"/>
        </w:rPr>
        <w:outlineLvl w:val="0"/>
      </w:pPr>
      <w:r/>
      <w:bookmarkStart w:id="0" w:name="_Toc22294"/>
      <w:r/>
      <w:bookmarkStart w:id="1" w:name="_Toc24327"/>
      <w:r>
        <w:rPr>
          <w:rFonts w:hint="eastAsia" w:asciiTheme="minorEastAsia" w:hAnsiTheme="minorEastAsia" w:eastAsiaTheme="minorEastAsia" w:cstheme="minorEastAsia"/>
          <w:b/>
          <w:bCs/>
          <w:sz w:val="72"/>
          <w:szCs w:val="72"/>
        </w:rPr>
        <w:t xml:space="preserve">竞争性磋商采购文件</w:t>
      </w:r>
      <w:bookmarkEnd w:id="0"/>
      <w:r/>
      <w:bookmarkEnd w:id="1"/>
      <w:r/>
      <w:r/>
    </w:p>
    <w:p>
      <w:pPr>
        <w:pStyle w:val="983"/>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83"/>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tbl>
      <w:tblPr>
        <w:tblStyle w:val="750"/>
        <w:tblW w:w="10189" w:type="dxa"/>
        <w:jc w:val="center"/>
        <w:tblLayout w:type="fixed"/>
        <w:tblCellMar>
          <w:left w:w="108" w:type="dxa"/>
          <w:top w:w="0" w:type="dxa"/>
          <w:right w:w="108" w:type="dxa"/>
          <w:bottom w:w="0" w:type="dxa"/>
        </w:tblCellMar>
        <w:tblLook w:val="04A0" w:firstRow="1" w:lastRow="0" w:firstColumn="1" w:lastColumn="0" w:noHBand="0" w:noVBand="1"/>
      </w:tblPr>
      <w:tblGrid>
        <w:gridCol w:w="2096"/>
        <w:gridCol w:w="8093"/>
      </w:tblGrid>
      <w:tr>
        <w:trPr>
          <w:jc w:val="center"/>
          <w:trHeight w:val="1200"/>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 xml:space="preserve">项目名称：</w:t>
            </w:r>
            <w:r/>
          </w:p>
        </w:tc>
        <w:tc>
          <w:tcPr>
            <w:tcW w:w="8093" w:type="dxa"/>
            <w:vAlign w:val="center"/>
            <w:textDirection w:val="lrTb"/>
            <w:noWrap/>
          </w:tcPr>
          <w:p>
            <w:pPr>
              <w:spacing w:line="360" w:lineRule="auto"/>
              <w:rPr>
                <w:rFonts w:hint="eastAsia" w:asciiTheme="minorEastAsia" w:hAnsiTheme="minorEastAsia" w:eastAsiaTheme="minorEastAsia" w:cstheme="minorEastAsia"/>
                <w:b/>
                <w:bCs/>
                <w:sz w:val="32"/>
                <w:lang w:eastAsia="zh-CN"/>
              </w:rPr>
            </w:pPr>
            <w:r>
              <w:rPr>
                <w:rFonts w:hint="eastAsia" w:asciiTheme="minorEastAsia" w:hAnsiTheme="minorEastAsia" w:eastAsiaTheme="minorEastAsia" w:cstheme="minorEastAsia"/>
                <w:b/>
                <w:bCs/>
                <w:sz w:val="32"/>
                <w:lang w:eastAsia="zh-CN"/>
              </w:rPr>
              <w:t xml:space="preserve">赣榆区厉庄镇双河村户户通工程（政府采购工程）</w:t>
            </w:r>
            <w:r/>
          </w:p>
          <w:p>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 xml:space="preserve">（专门面向中小企业）</w:t>
            </w:r>
            <w:r/>
          </w:p>
        </w:tc>
      </w:tr>
      <w:tr>
        <w:trPr>
          <w:jc w:val="center"/>
          <w:trHeight w:val="855"/>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color w:val="auto"/>
                <w:spacing w:val="16"/>
                <w:sz w:val="32"/>
                <w:szCs w:val="32"/>
              </w:rPr>
            </w:pPr>
            <w:r>
              <w:rPr>
                <w:rFonts w:hint="eastAsia" w:asciiTheme="minorEastAsia" w:hAnsiTheme="minorEastAsia" w:eastAsiaTheme="minorEastAsia" w:cstheme="minorEastAsia"/>
                <w:b/>
                <w:bCs/>
                <w:color w:val="auto"/>
                <w:spacing w:val="16"/>
                <w:sz w:val="32"/>
                <w:szCs w:val="32"/>
              </w:rPr>
              <w:t xml:space="preserve">项目编号：</w:t>
            </w:r>
            <w:r/>
          </w:p>
        </w:tc>
        <w:tc>
          <w:tcPr>
            <w:tcW w:w="8093" w:type="dxa"/>
            <w:vAlign w:val="center"/>
            <w:textDirection w:val="lrTb"/>
            <w:noWrap/>
          </w:tcPr>
          <w:p>
            <w:pPr>
              <w:spacing w:line="360" w:lineRule="auto"/>
              <w:rPr>
                <w:rFonts w:hint="default" w:asciiTheme="minorEastAsia" w:hAnsiTheme="minorEastAsia" w:eastAsiaTheme="minorEastAsia" w:cstheme="minorEastAsia"/>
                <w:b/>
                <w:bCs/>
                <w:color w:val="auto"/>
                <w:spacing w:val="16"/>
                <w:sz w:val="32"/>
                <w:szCs w:val="32"/>
                <w:lang w:val="en-US"/>
              </w:rPr>
            </w:pPr>
            <w:r>
              <w:rPr>
                <w:rFonts w:hint="eastAsia" w:asciiTheme="minorEastAsia" w:hAnsiTheme="minorEastAsia" w:eastAsiaTheme="minorEastAsia" w:cstheme="minorEastAsia"/>
                <w:b/>
                <w:bCs/>
                <w:color w:val="auto"/>
                <w:sz w:val="32"/>
                <w:lang w:eastAsia="zh-CN"/>
              </w:rPr>
              <w:t xml:space="preserve">JSZC-320707-DYZH-C202</w:t>
            </w:r>
            <w:r>
              <w:rPr>
                <w:rFonts w:hint="eastAsia" w:asciiTheme="minorEastAsia" w:hAnsiTheme="minorEastAsia" w:eastAsiaTheme="minorEastAsia" w:cstheme="minorEastAsia"/>
                <w:b/>
                <w:bCs/>
                <w:color w:val="auto"/>
                <w:sz w:val="32"/>
                <w:lang w:val="en-US" w:eastAsia="zh-CN"/>
              </w:rPr>
              <w:t xml:space="preserve">6</w:t>
            </w:r>
            <w:r>
              <w:rPr>
                <w:rFonts w:hint="eastAsia" w:asciiTheme="minorEastAsia" w:hAnsiTheme="minorEastAsia" w:eastAsiaTheme="minorEastAsia" w:cstheme="minorEastAsia"/>
                <w:b/>
                <w:bCs/>
                <w:color w:val="auto"/>
                <w:sz w:val="32"/>
                <w:lang w:eastAsia="zh-CN"/>
              </w:rPr>
              <w:t xml:space="preserve">-00</w:t>
            </w:r>
            <w:r>
              <w:rPr>
                <w:rFonts w:hint="eastAsia" w:asciiTheme="minorEastAsia" w:hAnsiTheme="minorEastAsia" w:eastAsiaTheme="minorEastAsia" w:cstheme="minorEastAsia"/>
                <w:b/>
                <w:bCs/>
                <w:color w:val="auto"/>
                <w:sz w:val="32"/>
                <w:lang w:val="en-US" w:eastAsia="zh-CN"/>
              </w:rPr>
              <w:t xml:space="preserve">12</w:t>
            </w:r>
            <w:r/>
          </w:p>
        </w:tc>
      </w:tr>
    </w:tbl>
    <w:p>
      <w:pPr>
        <w:pStyle w:val="983"/>
        <w:ind w:firstLine="0"/>
        <w:jc w:val="center"/>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u w:val="single"/>
        </w:rPr>
      </w:r>
      <w:r/>
    </w:p>
    <w:p>
      <w:pPr>
        <w:pStyle w:val="983"/>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tbl>
      <w:tblPr>
        <w:tblStyle w:val="750"/>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77"/>
        <w:gridCol w:w="6362"/>
      </w:tblGrid>
      <w:tr>
        <w:trPr>
          <w:trHeight w:val="82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bookmarkStart w:id="2" w:name="OLE_LINK31"/>
            <w:r/>
            <w:bookmarkStart w:id="3" w:name="OLE_LINK4"/>
            <w:r>
              <w:rPr>
                <w:rFonts w:hint="eastAsia" w:asciiTheme="minorEastAsia" w:hAnsiTheme="minorEastAsia" w:eastAsiaTheme="minorEastAsia" w:cstheme="minorEastAsia"/>
                <w:b/>
                <w:bCs/>
                <w:sz w:val="28"/>
              </w:rPr>
              <w:t xml:space="preserve">采   购   人：</w:t>
            </w:r>
            <w:bookmarkEnd w:id="2"/>
            <w:r/>
            <w:bookmarkEnd w:id="3"/>
            <w:r/>
            <w:r/>
          </w:p>
        </w:tc>
        <w:tc>
          <w:tcPr>
            <w:tcW w:w="6362" w:type="dxa"/>
            <w:vAlign w:val="center"/>
            <w:textDirection w:val="lrTb"/>
            <w:noWrap/>
          </w:tcPr>
          <w:p>
            <w:pPr>
              <w:pStyle w:val="765"/>
              <w:spacing w:line="360" w:lineRule="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pacing w:val="20"/>
                <w:sz w:val="32"/>
                <w:lang w:eastAsia="zh-CN"/>
              </w:rPr>
              <w:t xml:space="preserve">赣榆区厉庄镇人民政府</w:t>
            </w:r>
            <w:r/>
          </w:p>
        </w:tc>
      </w:tr>
      <w:tr>
        <w:trPr>
          <w:trHeight w:val="79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 xml:space="preserve">采购代理机构：</w:t>
            </w:r>
            <w:r/>
          </w:p>
        </w:tc>
        <w:tc>
          <w:tcPr>
            <w:tcW w:w="6362" w:type="dxa"/>
            <w:vAlign w:val="center"/>
            <w:textDirection w:val="lrTb"/>
            <w:noWrap/>
          </w:tcPr>
          <w:p>
            <w:pPr>
              <w:pStyle w:val="765"/>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 xml:space="preserve">江苏德益臻项目管理有限公司</w:t>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750"/>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65"/>
              <w:jc w:val="center"/>
              <w:spacing w:line="360" w:lineRule="auto"/>
              <w:rPr>
                <w:rFonts w:hint="eastAsia" w:asciiTheme="minorEastAsia" w:hAnsiTheme="minorEastAsia" w:eastAsiaTheme="minorEastAsia" w:cstheme="minorEastAsia"/>
                <w:b/>
                <w:sz w:val="32"/>
                <w:szCs w:val="32"/>
              </w:rPr>
            </w:pPr>
            <w:r/>
            <w:bookmarkStart w:id="4" w:name="OLE_LINK35"/>
            <w:r/>
            <w:bookmarkStart w:id="5" w:name="OLE_LINK12"/>
            <w:r>
              <w:rPr>
                <w:rFonts w:hint="eastAsia" w:asciiTheme="minorEastAsia" w:hAnsiTheme="minorEastAsia" w:eastAsiaTheme="minorEastAsia" w:cstheme="minorEastAsia"/>
                <w:b/>
                <w:color w:val="auto"/>
                <w:sz w:val="32"/>
                <w:szCs w:val="32"/>
              </w:rPr>
              <w:t xml:space="preserve">202</w:t>
            </w:r>
            <w:r>
              <w:rPr>
                <w:rFonts w:hint="eastAsia" w:asciiTheme="minorEastAsia" w:hAnsiTheme="minorEastAsia" w:eastAsiaTheme="minorEastAsia" w:cstheme="minorEastAsia"/>
                <w:b/>
                <w:color w:val="auto"/>
                <w:sz w:val="32"/>
                <w:szCs w:val="32"/>
                <w:lang w:val="en-US" w:eastAsia="zh-CN"/>
              </w:rPr>
              <w:t xml:space="preserve">6</w:t>
            </w:r>
            <w:r>
              <w:rPr>
                <w:rFonts w:hint="eastAsia" w:asciiTheme="minorEastAsia" w:hAnsiTheme="minorEastAsia" w:eastAsiaTheme="minorEastAsia" w:cstheme="minorEastAsia"/>
                <w:b/>
                <w:color w:val="auto"/>
                <w:sz w:val="32"/>
                <w:szCs w:val="32"/>
              </w:rPr>
              <w:t xml:space="preserve">年</w:t>
            </w:r>
            <w:r>
              <w:rPr>
                <w:rFonts w:hint="eastAsia" w:asciiTheme="minorEastAsia" w:hAnsiTheme="minorEastAsia" w:eastAsiaTheme="minorEastAsia" w:cstheme="minorEastAsia"/>
                <w:b/>
                <w:color w:val="auto"/>
                <w:sz w:val="32"/>
                <w:szCs w:val="32"/>
                <w:lang w:val="en-US" w:eastAsia="zh-CN"/>
              </w:rPr>
              <w:t xml:space="preserve">10</w:t>
            </w:r>
            <w:r>
              <w:rPr>
                <w:rFonts w:hint="eastAsia" w:asciiTheme="minorEastAsia" w:hAnsiTheme="minorEastAsia" w:eastAsiaTheme="minorEastAsia" w:cstheme="minorEastAsia"/>
                <w:b/>
                <w:color w:val="auto"/>
                <w:sz w:val="32"/>
                <w:szCs w:val="32"/>
              </w:rPr>
              <w:t xml:space="preserve">月</w:t>
            </w:r>
            <w:bookmarkEnd w:id="4"/>
            <w:r/>
            <w:bookmarkEnd w:id="5"/>
            <w:r/>
            <w:r/>
          </w:p>
        </w:tc>
      </w:tr>
    </w:tbl>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 w:val="44"/>
          <w:szCs w:val="44"/>
        </w:rPr>
        <w:br w:type="page" w:clear="all"/>
      </w:r>
      <w:bookmarkStart w:id="6" w:name="_Toc7480"/>
      <w:r/>
      <w:bookmarkStart w:id="7" w:name="_Toc4437"/>
      <w:r/>
      <w:bookmarkStart w:id="8" w:name="_Toc120614210"/>
      <w:r/>
      <w:bookmarkStart w:id="9" w:name="_Toc523127445"/>
      <w:r/>
      <w:bookmarkStart w:id="10" w:name="_Toc20823272"/>
      <w:r/>
      <w:bookmarkStart w:id="11" w:name="_Toc513029200"/>
      <w:r/>
      <w:bookmarkStart w:id="12" w:name="_Toc479757206"/>
      <w:r/>
      <w:bookmarkStart w:id="13" w:name="_Toc16938516"/>
      <w:r>
        <w:rPr>
          <w:rFonts w:hint="eastAsia" w:asciiTheme="minorEastAsia" w:hAnsiTheme="minorEastAsia" w:eastAsiaTheme="minorEastAsia" w:cstheme="minorEastAsia"/>
          <w:b/>
          <w:sz w:val="44"/>
          <w:szCs w:val="21"/>
        </w:rPr>
        <w:t xml:space="preserve">目  录</w:t>
      </w:r>
      <w:bookmarkEnd w:id="6"/>
      <w:r/>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r/>
    </w:p>
    <w:p>
      <w:pPr>
        <w:pStyle w:val="740"/>
        <w:jc w:val="both"/>
        <w:keepNext w:val="0"/>
        <w:spacing w:line="800" w:lineRule="exact"/>
        <w:tabs>
          <w:tab w:val="left" w:pos="1276" w:leader="none"/>
          <w:tab w:val="left" w:pos="1418" w:leader="none"/>
        </w:tabs>
        <w:rPr>
          <w:rFonts w:ascii="华文宋体" w:hAnsi="华文宋体" w:cs="华文宋体"/>
          <w:b/>
        </w:rPr>
      </w:pPr>
      <w:r>
        <w:rPr>
          <w:rFonts w:hint="eastAsia" w:ascii="华文宋体" w:hAnsi="华文宋体" w:cs="华文宋体" w:eastAsiaTheme="minorEastAsia"/>
          <w:b/>
        </w:rPr>
        <w:t xml:space="preserve">第一章   竞争性磋商采购公告</w:t>
      </w:r>
      <w:r/>
    </w:p>
    <w:p>
      <w:pPr>
        <w:pStyle w:val="740"/>
        <w:jc w:val="left"/>
        <w:keepLines w:val="0"/>
        <w:keepNext w:val="0"/>
        <w:pageBreakBefore w:val="0"/>
        <w:spacing w:line="800" w:lineRule="exact"/>
        <w:widowControl w:val="off"/>
        <w:rPr>
          <w:rFonts w:ascii="华文宋体" w:hAnsi="华文宋体" w:cs="华文宋体"/>
          <w:b/>
        </w:rPr>
      </w:pPr>
      <w:r>
        <w:rPr>
          <w:rFonts w:hint="eastAsia" w:ascii="华文宋体" w:hAnsi="华文宋体" w:cs="华文宋体" w:eastAsiaTheme="minorEastAsia"/>
          <w:b/>
        </w:rPr>
        <w:t xml:space="preserve">第二章   磋商须知</w:t>
      </w:r>
      <w:r/>
    </w:p>
    <w:p>
      <w:pPr>
        <w:pStyle w:val="740"/>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第三章   合同条款及格式</w:t>
      </w:r>
      <w:r/>
    </w:p>
    <w:p>
      <w:pPr>
        <w:pStyle w:val="740"/>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第四章   项目需求</w:t>
      </w:r>
      <w:r/>
    </w:p>
    <w:p>
      <w:pPr>
        <w:pStyle w:val="740"/>
        <w:jc w:val="both"/>
        <w:keepNext w:val="0"/>
        <w:spacing w:line="800" w:lineRule="exact"/>
        <w:rPr>
          <w:rFonts w:hint="eastAsia" w:ascii="华文宋体" w:hAnsi="华文宋体" w:cs="华文宋体" w:eastAsiaTheme="minorEastAsia"/>
          <w:b/>
        </w:rPr>
      </w:pPr>
      <w:r>
        <w:rPr>
          <w:rFonts w:hint="eastAsia" w:ascii="华文宋体" w:hAnsi="华文宋体" w:cs="华文宋体" w:eastAsiaTheme="minorEastAsia"/>
          <w:b/>
        </w:rPr>
        <w:t xml:space="preserve">第五章   工程量清单</w:t>
      </w:r>
      <w:r/>
    </w:p>
    <w:p>
      <w:pPr>
        <w:pStyle w:val="740"/>
        <w:jc w:val="both"/>
        <w:keepNext w:val="0"/>
        <w:spacing w:line="800" w:lineRule="exact"/>
        <w:rPr>
          <w:rFonts w:hint="eastAsia" w:ascii="华文宋体" w:hAnsi="华文宋体" w:cs="华文宋体" w:eastAsiaTheme="minorEastAsia"/>
          <w:b/>
        </w:rPr>
      </w:pPr>
      <w:r>
        <w:rPr>
          <w:rFonts w:hint="eastAsia" w:ascii="华文宋体" w:hAnsi="华文宋体" w:cs="华文宋体" w:eastAsiaTheme="minorEastAsia"/>
          <w:b/>
          <w:lang w:val="en-US" w:eastAsia="zh-CN"/>
        </w:rPr>
        <w:t xml:space="preserve">第六章   </w:t>
      </w:r>
      <w:r>
        <w:rPr>
          <w:rFonts w:hint="eastAsia" w:ascii="华文宋体" w:hAnsi="华文宋体" w:cs="华文宋体" w:eastAsiaTheme="minorEastAsia"/>
          <w:b/>
        </w:rPr>
        <w:t xml:space="preserve">评审方法和评审标准</w:t>
      </w:r>
      <w:r/>
    </w:p>
    <w:p>
      <w:pPr>
        <w:pStyle w:val="740"/>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七</w:t>
      </w:r>
      <w:r>
        <w:rPr>
          <w:rFonts w:hint="eastAsia" w:ascii="华文宋体" w:hAnsi="华文宋体" w:cs="华文宋体" w:eastAsiaTheme="minorEastAsia"/>
          <w:b/>
        </w:rPr>
        <w:t xml:space="preserve">章   竞争性磋商响应文件格式</w:t>
      </w:r>
      <w:r/>
    </w:p>
    <w:p>
      <w:pPr>
        <w:pStyle w:val="773"/>
        <w:jc w:val="left"/>
        <w:tabs>
          <w:tab w:val="clear" w:pos="8720" w:leader="none"/>
          <w:tab w:val="right" w:pos="8820"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Next/>
        <w:spacing w:line="48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r/>
    </w:p>
    <w:p>
      <w:pPr>
        <w:jc w:val="center"/>
        <w:keepNext/>
        <w:rPr>
          <w:rFonts w:hint="eastAsia" w:asciiTheme="minorEastAsia" w:hAnsiTheme="minorEastAsia" w:eastAsiaTheme="minorEastAsia" w:cstheme="minorEastAsia"/>
          <w:bCs/>
          <w:sz w:val="44"/>
          <w:szCs w:val="44"/>
          <w:lang w:val="en-US" w:eastAsia="zh-CN"/>
        </w:rPr>
        <w:outlineLvl w:val="0"/>
      </w:pPr>
      <w:r>
        <w:rPr>
          <w:rFonts w:hint="eastAsia" w:asciiTheme="minorEastAsia" w:hAnsiTheme="minorEastAsia" w:eastAsiaTheme="minorEastAsia" w:cstheme="minorEastAsia"/>
          <w:b/>
          <w:bCs/>
          <w:sz w:val="44"/>
          <w:szCs w:val="44"/>
        </w:rPr>
        <w:br w:type="page" w:clear="all"/>
      </w:r>
      <w:bookmarkStart w:id="14" w:name="_Toc19600"/>
      <w:r>
        <w:rPr>
          <w:rFonts w:hint="eastAsia" w:asciiTheme="minorEastAsia" w:hAnsiTheme="minorEastAsia" w:eastAsiaTheme="minorEastAsia" w:cstheme="minorEastAsia"/>
          <w:b/>
          <w:bCs/>
          <w:sz w:val="32"/>
          <w:szCs w:val="32"/>
        </w:rPr>
        <w:t xml:space="preserve">第一章 </w:t>
      </w:r>
      <w:bookmarkEnd w:id="8"/>
      <w:r/>
      <w:bookmarkEnd w:id="14"/>
      <w:r>
        <w:rPr>
          <w:rFonts w:hint="eastAsia" w:asciiTheme="minorEastAsia" w:hAnsiTheme="minorEastAsia" w:eastAsiaTheme="minorEastAsia" w:cstheme="minorEastAsia"/>
          <w:b/>
          <w:bCs/>
          <w:sz w:val="32"/>
          <w:szCs w:val="32"/>
        </w:rPr>
        <w:t xml:space="preserve">竞争性磋商采购</w:t>
      </w:r>
      <w:r>
        <w:rPr>
          <w:rFonts w:hint="eastAsia" w:asciiTheme="minorEastAsia" w:hAnsiTheme="minorEastAsia" w:eastAsiaTheme="minorEastAsia" w:cstheme="minorEastAsia"/>
          <w:b/>
          <w:bCs/>
          <w:sz w:val="32"/>
          <w:szCs w:val="32"/>
          <w:lang w:val="en-US" w:eastAsia="zh-CN"/>
        </w:rPr>
        <w:t xml:space="preserve">公告</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rPr>
        <w:t xml:space="preserve">项目概况</w:t>
      </w:r>
      <w:r/>
    </w:p>
    <w:p>
      <w:pPr>
        <w:ind w:firstLine="422"/>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Cs w:val="21"/>
          <w:u w:val="single"/>
          <w:lang w:eastAsia="zh-CN"/>
        </w:rPr>
        <w:t xml:space="preserve">赣榆区厉庄镇双河村户户通工程（政府采购工程）（专门面向中小企业）</w:t>
      </w:r>
      <w:r>
        <w:rPr>
          <w:rFonts w:hint="eastAsia" w:asciiTheme="minorEastAsia" w:hAnsiTheme="minorEastAsia" w:eastAsiaTheme="minorEastAsia" w:cstheme="minorEastAsia"/>
          <w:szCs w:val="21"/>
        </w:rPr>
        <w:t xml:space="preserve">竞争性磋商项目的潜在供应商可在</w:t>
      </w:r>
      <w:r>
        <w:rPr>
          <w:rFonts w:hint="eastAsia" w:asciiTheme="minorEastAsia" w:hAnsiTheme="minorEastAsia" w:eastAsiaTheme="minorEastAsia" w:cstheme="minorEastAsia"/>
          <w:b/>
          <w:bCs/>
          <w:szCs w:val="21"/>
          <w:u w:val="single"/>
        </w:rPr>
        <w:t xml:space="preserve">“江苏政府采购网”自行免费下载</w:t>
      </w:r>
      <w:r>
        <w:rPr>
          <w:rFonts w:hint="eastAsia" w:asciiTheme="minorEastAsia" w:hAnsiTheme="minorEastAsia" w:eastAsiaTheme="minorEastAsia" w:cstheme="minorEastAsia"/>
          <w:szCs w:val="21"/>
        </w:rPr>
        <w:t xml:space="preserve">磋商文件，并于</w:t>
      </w:r>
      <w:r>
        <w:rPr>
          <w:rFonts w:hint="eastAsia" w:asciiTheme="minorEastAsia" w:hAnsiTheme="minorEastAsia" w:eastAsiaTheme="minorEastAsia" w:cstheme="minorEastAsia"/>
          <w:b/>
          <w:bCs/>
          <w:color w:val="ff0000"/>
          <w:szCs w:val="21"/>
          <w:u w:val="single"/>
        </w:rPr>
        <w:t xml:space="preserve">202</w:t>
      </w:r>
      <w:r>
        <w:rPr>
          <w:rFonts w:hint="eastAsia" w:asciiTheme="minorEastAsia" w:hAnsiTheme="minorEastAsia" w:eastAsiaTheme="minorEastAsia" w:cstheme="minorEastAsia"/>
          <w:b/>
          <w:bCs/>
          <w:color w:val="ff0000"/>
          <w:szCs w:val="21"/>
          <w:u w:val="single"/>
          <w:lang w:val="en-US" w:eastAsia="zh-CN"/>
        </w:rPr>
        <w:t xml:space="preserve">6</w:t>
      </w:r>
      <w:r>
        <w:rPr>
          <w:rFonts w:hint="eastAsia" w:asciiTheme="minorEastAsia" w:hAnsiTheme="minorEastAsia" w:eastAsiaTheme="minorEastAsia" w:cstheme="minorEastAsia"/>
          <w:b/>
          <w:bCs/>
          <w:color w:val="ff0000"/>
          <w:szCs w:val="21"/>
          <w:u w:val="single"/>
        </w:rPr>
        <w:t xml:space="preserve">年</w:t>
      </w:r>
      <w:r>
        <w:rPr>
          <w:rFonts w:hint="eastAsia" w:asciiTheme="minorEastAsia" w:hAnsiTheme="minorEastAsia" w:eastAsiaTheme="minorEastAsia" w:cstheme="minorEastAsia"/>
          <w:b/>
          <w:bCs/>
          <w:color w:val="ff0000"/>
          <w:szCs w:val="21"/>
          <w:u w:val="single"/>
          <w:lang w:val="en-US" w:eastAsia="zh-CN"/>
        </w:rPr>
        <w:t xml:space="preserve">11</w:t>
      </w:r>
      <w:r>
        <w:rPr>
          <w:rFonts w:hint="eastAsia" w:asciiTheme="minorEastAsia" w:hAnsiTheme="minorEastAsia" w:eastAsiaTheme="minorEastAsia" w:cstheme="minorEastAsia"/>
          <w:b/>
          <w:bCs/>
          <w:color w:val="ff0000"/>
          <w:szCs w:val="21"/>
          <w:u w:val="single"/>
        </w:rPr>
        <w:t xml:space="preserve">月</w:t>
      </w:r>
      <w:r>
        <w:rPr>
          <w:rFonts w:hint="eastAsia" w:asciiTheme="minorEastAsia" w:hAnsiTheme="minorEastAsia" w:eastAsiaTheme="minorEastAsia" w:cstheme="minorEastAsia"/>
          <w:b/>
          <w:bCs/>
          <w:color w:val="ff0000"/>
          <w:szCs w:val="21"/>
          <w:u w:val="single"/>
          <w:lang w:val="en-US" w:eastAsia="zh-CN"/>
        </w:rPr>
        <w:t xml:space="preserve">10</w:t>
      </w:r>
      <w:r>
        <w:rPr>
          <w:rFonts w:hint="eastAsia" w:asciiTheme="minorEastAsia" w:hAnsiTheme="minorEastAsia" w:eastAsiaTheme="minorEastAsia" w:cstheme="minorEastAsia"/>
          <w:b/>
          <w:bCs/>
          <w:color w:val="ff0000"/>
          <w:szCs w:val="21"/>
          <w:u w:val="single"/>
        </w:rPr>
        <w:t xml:space="preserve">日</w:t>
      </w:r>
      <w:r>
        <w:rPr>
          <w:rFonts w:hint="eastAsia" w:asciiTheme="minorEastAsia" w:hAnsiTheme="minorEastAsia" w:eastAsiaTheme="minorEastAsia" w:cstheme="minorEastAsia"/>
          <w:b/>
          <w:bCs/>
          <w:color w:val="ff0000"/>
          <w:szCs w:val="21"/>
          <w:u w:val="single"/>
          <w:lang w:val="en-US" w:eastAsia="zh-CN"/>
        </w:rPr>
        <w:t xml:space="preserve">09</w:t>
      </w:r>
      <w:r>
        <w:rPr>
          <w:rFonts w:hint="eastAsia" w:asciiTheme="minorEastAsia" w:hAnsiTheme="minorEastAsia" w:eastAsiaTheme="minorEastAsia" w:cstheme="minorEastAsia"/>
          <w:b/>
          <w:bCs/>
          <w:color w:val="ff0000"/>
          <w:szCs w:val="21"/>
          <w:u w:val="single"/>
        </w:rPr>
        <w:t xml:space="preserve">点00分</w:t>
      </w:r>
      <w:r>
        <w:rPr>
          <w:rFonts w:hint="eastAsia" w:asciiTheme="minorEastAsia" w:hAnsiTheme="minorEastAsia" w:eastAsiaTheme="minorEastAsia" w:cstheme="minorEastAsia"/>
          <w:bCs/>
          <w:szCs w:val="21"/>
          <w:u w:val="single"/>
        </w:rPr>
        <w:t xml:space="preserve">（</w:t>
      </w:r>
      <w:r>
        <w:rPr>
          <w:rFonts w:hint="eastAsia" w:asciiTheme="minorEastAsia" w:hAnsiTheme="minorEastAsia" w:eastAsiaTheme="minorEastAsia" w:cstheme="minorEastAsia"/>
          <w:bCs/>
          <w:szCs w:val="21"/>
        </w:rPr>
        <w:t xml:space="preserve">北京时间）前递交响应文件</w:t>
      </w:r>
      <w:r>
        <w:rPr>
          <w:rFonts w:hint="eastAsia" w:asciiTheme="minorEastAsia" w:hAnsiTheme="minorEastAsia" w:eastAsiaTheme="minorEastAsia" w:cstheme="minorEastAsia"/>
          <w:szCs w:val="21"/>
        </w:rPr>
        <w:t xml:space="preserve">。</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15" w:name="_Toc28359002"/>
      <w:r/>
      <w:bookmarkStart w:id="16" w:name="_Toc35393621"/>
      <w:r/>
      <w:bookmarkStart w:id="17" w:name="_Toc28359079"/>
      <w:r/>
      <w:bookmarkStart w:id="18" w:name="_Toc38985263"/>
      <w:r/>
      <w:bookmarkStart w:id="19" w:name="_Toc35393790"/>
      <w:r/>
      <w:bookmarkStart w:id="20" w:name="_Hlk24379207"/>
      <w:r>
        <w:rPr>
          <w:rFonts w:hint="eastAsia" w:asciiTheme="minorEastAsia" w:hAnsiTheme="minorEastAsia" w:eastAsiaTheme="minorEastAsia" w:cstheme="minorEastAsia"/>
          <w:b/>
          <w:bCs/>
          <w:szCs w:val="21"/>
        </w:rPr>
        <w:t xml:space="preserve">一、项目基本情况</w:t>
      </w:r>
      <w:bookmarkEnd w:id="15"/>
      <w:r/>
      <w:bookmarkEnd w:id="16"/>
      <w:r/>
      <w:bookmarkEnd w:id="17"/>
      <w:r/>
      <w:bookmarkEnd w:id="18"/>
      <w:r/>
      <w:bookmarkEnd w:id="19"/>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项目编</w:t>
      </w:r>
      <w:r>
        <w:rPr>
          <w:rFonts w:hint="eastAsia" w:asciiTheme="minorEastAsia" w:hAnsiTheme="minorEastAsia" w:eastAsiaTheme="minorEastAsia" w:cstheme="minorEastAsia"/>
          <w:color w:val="auto"/>
          <w:szCs w:val="21"/>
        </w:rPr>
        <w:t xml:space="preserve">号：</w:t>
      </w:r>
      <w:r>
        <w:rPr>
          <w:rFonts w:hint="eastAsia" w:asciiTheme="minorEastAsia" w:hAnsiTheme="minorEastAsia" w:eastAsiaTheme="minorEastAsia" w:cstheme="minorEastAsia"/>
          <w:color w:val="auto"/>
          <w:szCs w:val="21"/>
          <w:lang w:eastAsia="zh-CN"/>
        </w:rPr>
        <w:t xml:space="preserve">JSZC-320707-DYZH-C202</w:t>
      </w:r>
      <w:r>
        <w:rPr>
          <w:rFonts w:hint="eastAsia" w:asciiTheme="minorEastAsia" w:hAnsiTheme="minorEastAsia" w:eastAsiaTheme="minorEastAsia" w:cstheme="minorEastAsia"/>
          <w:color w:val="auto"/>
          <w:szCs w:val="21"/>
          <w:lang w:val="en-US" w:eastAsia="zh-CN"/>
        </w:rPr>
        <w:t xml:space="preserve">6</w:t>
      </w:r>
      <w:r>
        <w:rPr>
          <w:rFonts w:hint="eastAsia" w:asciiTheme="minorEastAsia" w:hAnsiTheme="minorEastAsia" w:eastAsiaTheme="minorEastAsia" w:cstheme="minorEastAsia"/>
          <w:color w:val="auto"/>
          <w:szCs w:val="21"/>
          <w:lang w:eastAsia="zh-CN"/>
        </w:rPr>
        <w:t xml:space="preserve">-00</w:t>
      </w:r>
      <w:r>
        <w:rPr>
          <w:rFonts w:hint="eastAsia" w:asciiTheme="minorEastAsia" w:hAnsiTheme="minorEastAsia" w:eastAsiaTheme="minorEastAsia" w:cstheme="minorEastAsia"/>
          <w:color w:val="auto"/>
          <w:szCs w:val="21"/>
          <w:lang w:val="en-US" w:eastAsia="zh-CN"/>
        </w:rPr>
        <w:t xml:space="preserve">12</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bookmarkEnd w:id="20"/>
      <w:r>
        <w:rPr>
          <w:rFonts w:hint="eastAsia" w:asciiTheme="minorEastAsia" w:hAnsiTheme="minorEastAsia" w:eastAsiaTheme="minorEastAsia" w:cstheme="minorEastAsia"/>
          <w:szCs w:val="21"/>
          <w:lang w:eastAsia="zh-CN"/>
        </w:rPr>
        <w:t xml:space="preserve">赣榆区厉庄镇双河村户户通工程（政府采购工程）（专门面向中小企业）</w:t>
      </w:r>
      <w:r/>
    </w:p>
    <w:p>
      <w:pPr>
        <w:ind w:firstLine="420"/>
        <w:jc w:val="both"/>
        <w:pageBreakBefore w:val="0"/>
        <w:spacing w:line="360" w:lineRule="auto"/>
        <w:widowControl/>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 xml:space="preserve">预算金额：</w:t>
      </w:r>
      <w:r>
        <w:rPr>
          <w:rFonts w:hint="eastAsia" w:asciiTheme="minorEastAsia" w:hAnsiTheme="minorEastAsia" w:eastAsiaTheme="minorEastAsia" w:cstheme="minorEastAsia"/>
          <w:b w:val="0"/>
          <w:bCs w:val="0"/>
          <w:color w:val="auto"/>
          <w:szCs w:val="21"/>
          <w:lang w:val="en-US" w:eastAsia="zh-CN"/>
        </w:rPr>
        <w:t xml:space="preserve">140.86万</w:t>
      </w:r>
      <w:r>
        <w:rPr>
          <w:rFonts w:hint="eastAsia" w:asciiTheme="minorEastAsia" w:hAnsiTheme="minorEastAsia" w:eastAsiaTheme="minorEastAsia" w:cstheme="minorEastAsia"/>
          <w:b w:val="0"/>
          <w:bCs w:val="0"/>
          <w:color w:val="auto"/>
          <w:szCs w:val="21"/>
        </w:rPr>
        <w:t xml:space="preserve">元</w:t>
      </w:r>
      <w:r/>
    </w:p>
    <w:p>
      <w:pPr>
        <w:ind w:firstLine="420"/>
        <w:jc w:val="both"/>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rPr>
        <w:t xml:space="preserve">最高限价</w:t>
      </w:r>
      <w:r>
        <w:rPr>
          <w:rFonts w:hint="eastAsia" w:asciiTheme="minorEastAsia" w:hAnsiTheme="minorEastAsia" w:eastAsiaTheme="minorEastAsia" w:cstheme="minorEastAsia"/>
          <w:b w:val="0"/>
          <w:bCs w:val="0"/>
          <w:color w:val="auto"/>
          <w:szCs w:val="21"/>
          <w:lang w:eastAsia="zh-CN"/>
        </w:rPr>
        <w:t xml:space="preserve">：</w:t>
      </w:r>
      <w:r>
        <w:rPr>
          <w:rFonts w:hint="eastAsia" w:asciiTheme="minorEastAsia" w:hAnsiTheme="minorEastAsia" w:eastAsiaTheme="minorEastAsia" w:cstheme="minorEastAsia"/>
          <w:b/>
          <w:bCs/>
          <w:color w:val="auto"/>
          <w:szCs w:val="21"/>
          <w:lang w:val="en-US" w:eastAsia="zh-CN"/>
        </w:rPr>
        <w:t xml:space="preserve">1400921.27</w:t>
      </w:r>
      <w:r>
        <w:rPr>
          <w:rFonts w:hint="eastAsia" w:asciiTheme="minorEastAsia" w:hAnsiTheme="minorEastAsia" w:eastAsiaTheme="minorEastAsia" w:cstheme="minorEastAsia"/>
          <w:b/>
          <w:bCs/>
          <w:color w:val="auto"/>
          <w:szCs w:val="21"/>
        </w:rPr>
        <w:t xml:space="preserve">元，</w:t>
      </w:r>
      <w:r>
        <w:rPr>
          <w:rFonts w:hint="eastAsia" w:asciiTheme="minorEastAsia" w:hAnsiTheme="minorEastAsia" w:eastAsiaTheme="minorEastAsia" w:cstheme="minorEastAsia"/>
          <w:b w:val="0"/>
          <w:bCs w:val="0"/>
          <w:color w:val="auto"/>
          <w:szCs w:val="21"/>
        </w:rPr>
        <w:t xml:space="preserve">投标报价超过最高限价的视为无效标</w:t>
      </w:r>
      <w:r>
        <w:rPr>
          <w:rFonts w:hint="eastAsia" w:asciiTheme="minorEastAsia" w:hAnsiTheme="minorEastAsia" w:eastAsiaTheme="minorEastAsia" w:cstheme="minorEastAsia"/>
          <w:color w:val="auto"/>
          <w:szCs w:val="21"/>
        </w:rPr>
        <w:t xml:space="preserve">。</w:t>
      </w:r>
      <w:r/>
    </w:p>
    <w:p>
      <w:pPr>
        <w:ind w:firstLine="420"/>
        <w:jc w:val="both"/>
        <w:pageBreakBefore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采购需求：</w:t>
      </w:r>
      <w:r>
        <w:rPr>
          <w:rFonts w:hint="eastAsia" w:asciiTheme="minorEastAsia" w:hAnsiTheme="minorEastAsia" w:eastAsiaTheme="minorEastAsia" w:cstheme="minorEastAsia"/>
          <w:color w:val="auto"/>
          <w:szCs w:val="21"/>
          <w:lang w:eastAsia="zh-CN"/>
        </w:rPr>
        <w:t xml:space="preserve">赣榆区厉庄镇双河村户户通工程</w:t>
      </w:r>
      <w:r>
        <w:rPr>
          <w:rFonts w:hint="eastAsia" w:asciiTheme="minorEastAsia" w:hAnsiTheme="minorEastAsia" w:eastAsiaTheme="minorEastAsia" w:cstheme="minorEastAsia"/>
          <w:color w:val="auto"/>
          <w:szCs w:val="21"/>
          <w:lang w:val="en-US" w:eastAsia="zh-CN"/>
        </w:rPr>
        <w:t xml:space="preserve">施工</w:t>
      </w:r>
      <w:r>
        <w:rPr>
          <w:rFonts w:hint="eastAsia" w:asciiTheme="minorEastAsia" w:hAnsiTheme="minorEastAsia" w:eastAsiaTheme="minorEastAsia" w:cstheme="minorEastAsia"/>
          <w:color w:val="auto"/>
          <w:szCs w:val="21"/>
        </w:rPr>
        <w:t xml:space="preserve">，具体详见工程量清单。</w:t>
      </w:r>
      <w:r/>
    </w:p>
    <w:p>
      <w:pPr>
        <w:pStyle w:val="1028"/>
        <w:ind w:firstLine="422"/>
        <w:jc w:val="both"/>
        <w:pageBreakBefore w:val="0"/>
        <w:spacing w:line="360" w:lineRule="auto"/>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 xml:space="preserve">对项目需求部分的询问、质疑请与采购人联系，由采购人负责答复。</w:t>
      </w:r>
      <w:r/>
    </w:p>
    <w:p>
      <w:pPr>
        <w:pStyle w:val="1028"/>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1" w:name="_Toc28359003"/>
      <w:r/>
      <w:bookmarkStart w:id="22" w:name="_Toc28359080"/>
      <w:r/>
      <w:bookmarkStart w:id="23" w:name="_Toc35393622"/>
      <w:r/>
      <w:bookmarkStart w:id="24" w:name="_Toc38985264"/>
      <w:r/>
      <w:bookmarkStart w:id="25" w:name="_Toc35393791"/>
      <w:r>
        <w:rPr>
          <w:rFonts w:hint="eastAsia" w:asciiTheme="minorEastAsia" w:hAnsiTheme="minorEastAsia" w:eastAsiaTheme="minorEastAsia" w:cstheme="minorEastAsia"/>
          <w:bCs/>
          <w:color w:val="auto"/>
          <w:szCs w:val="21"/>
          <w:lang w:val="en-US"/>
        </w:rPr>
        <w:t xml:space="preserve">合同履行期限</w:t>
      </w:r>
      <w:r>
        <w:rPr>
          <w:rFonts w:hint="eastAsia" w:asciiTheme="minorEastAsia" w:hAnsiTheme="minorEastAsia" w:eastAsiaTheme="minorEastAsia" w:cstheme="minorEastAsia"/>
          <w:bCs/>
          <w:color w:val="auto"/>
          <w:szCs w:val="21"/>
          <w:lang w:val="en-US" w:eastAsia="zh-CN"/>
        </w:rPr>
        <w:t xml:space="preserve">：</w:t>
      </w:r>
      <w:r>
        <w:rPr>
          <w:rFonts w:hint="eastAsia" w:asciiTheme="minorEastAsia" w:hAnsiTheme="minorEastAsia" w:eastAsiaTheme="minorEastAsia" w:cstheme="minorEastAsia"/>
          <w:b/>
          <w:bCs w:val="0"/>
          <w:color w:val="auto"/>
          <w:szCs w:val="21"/>
          <w:lang w:val="en-US" w:eastAsia="zh-CN"/>
        </w:rPr>
        <w:t xml:space="preserve">60</w:t>
      </w:r>
      <w:r>
        <w:rPr>
          <w:rFonts w:hint="eastAsia" w:asciiTheme="minorEastAsia" w:hAnsiTheme="minorEastAsia" w:eastAsiaTheme="minorEastAsia" w:cstheme="minorEastAsia"/>
          <w:b/>
          <w:bCs w:val="0"/>
          <w:color w:val="auto"/>
          <w:szCs w:val="21"/>
          <w:lang w:val="en-US"/>
        </w:rPr>
        <w:t xml:space="preserve">日历天，</w:t>
      </w:r>
      <w:r>
        <w:rPr>
          <w:rFonts w:hint="eastAsia" w:asciiTheme="minorEastAsia" w:hAnsiTheme="minorEastAsia" w:eastAsiaTheme="minorEastAsia" w:cstheme="minorEastAsia"/>
          <w:bCs/>
          <w:color w:val="auto"/>
          <w:szCs w:val="21"/>
          <w:lang w:val="en-US"/>
        </w:rPr>
        <w:t xml:space="preserve">具体开工日期以</w:t>
      </w:r>
      <w:r>
        <w:rPr>
          <w:rFonts w:hint="eastAsia" w:asciiTheme="minorEastAsia" w:hAnsiTheme="minorEastAsia" w:eastAsiaTheme="minorEastAsia" w:cstheme="minorEastAsia"/>
          <w:bCs/>
          <w:szCs w:val="21"/>
          <w:lang w:val="en-US"/>
        </w:rPr>
        <w:t xml:space="preserve">采购人发出的书面通知（开工令）为准，竣工日期相应顺延。</w:t>
      </w:r>
      <w:r/>
    </w:p>
    <w:p>
      <w:pPr>
        <w:pStyle w:val="102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质量标准：执行国家现行验收标准，等级为合格。</w:t>
      </w:r>
      <w:r/>
    </w:p>
    <w:p>
      <w:pPr>
        <w:pStyle w:val="102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本项目（是/否）接受联合体：不接受联合体。</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二、申请人的资格要求：</w:t>
      </w:r>
      <w:bookmarkEnd w:id="21"/>
      <w:r/>
      <w:bookmarkEnd w:id="22"/>
      <w:r/>
      <w:bookmarkEnd w:id="23"/>
      <w:r/>
      <w:bookmarkEnd w:id="24"/>
      <w:r/>
      <w:bookmarkEnd w:id="25"/>
      <w:r/>
      <w:r/>
    </w:p>
    <w:p>
      <w:pPr>
        <w:pStyle w:val="1028"/>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6" w:name="_Toc35393792"/>
      <w:r/>
      <w:bookmarkStart w:id="27" w:name="_Toc35393623"/>
      <w:r/>
      <w:bookmarkStart w:id="28" w:name="_Toc28359081"/>
      <w:r/>
      <w:bookmarkStart w:id="29" w:name="_Toc38985265"/>
      <w:r/>
      <w:bookmarkStart w:id="30" w:name="_Toc28359004"/>
      <w:r>
        <w:rPr>
          <w:rFonts w:hint="eastAsia" w:asciiTheme="minorEastAsia" w:hAnsiTheme="minorEastAsia" w:eastAsiaTheme="minorEastAsia" w:cstheme="minorEastAsia"/>
          <w:bCs/>
          <w:szCs w:val="21"/>
          <w:lang w:val="en-US"/>
        </w:rPr>
        <w:t xml:space="preserve">1、满足《中华人民共和国政府采购法》第二十二条规定，并提供下列材料：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（1）法人或者其他组织的营业执照等证明文件，自然人的身份证明；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pacing w:val="-6"/>
          <w:szCs w:val="21"/>
        </w:rPr>
        <w:t xml:space="preserve">具有良好的商业信誉和健全的财务会计制度；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（3）依法缴纳税收和社会保障资金的相关材料；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（4）具备履行合同所必需的设备和专业技术能力的书面声明及证明材料；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（5）参加政府采购活动前三年内在经营活动中没有重大违法记录的书面声明。</w:t>
      </w:r>
      <w:r/>
    </w:p>
    <w:p>
      <w:pPr>
        <w:ind w:firstLine="422"/>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 xml:space="preserve">根据连财购〔2023〕4号文件精神，第（2）、（3）项可以提供《财务状况报告及税收、社会保障资金缴纳情况承诺函》，详见磋商文件格式。</w:t>
      </w:r>
      <w:r/>
    </w:p>
    <w:p>
      <w:pPr>
        <w:numPr>
          <w:ilvl w:val="0"/>
          <w:numId w:val="4"/>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落实政府采购需满足的资格要求：</w:t>
      </w:r>
      <w:r/>
    </w:p>
    <w:p>
      <w:pPr>
        <w:numPr>
          <w:ilvl w:val="0"/>
          <w:numId w:val="0"/>
        </w:numPr>
        <w:ind w:firstLine="420"/>
        <w:jc w:val="both"/>
        <w:keepLines w:val="0"/>
        <w:keepNext w:val="0"/>
        <w:pageBreakBefore w:val="0"/>
        <w:spacing w:line="360" w:lineRule="auto"/>
        <w:widowControl w:val="off"/>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pStyle w:val="102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3、本项目的特定资格要求：</w:t>
      </w:r>
      <w:r/>
    </w:p>
    <w:p>
      <w:pPr>
        <w:pStyle w:val="1028"/>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w:t>
      </w:r>
      <w:r>
        <w:rPr>
          <w:rFonts w:hint="eastAsia" w:asciiTheme="minorEastAsia" w:hAnsiTheme="minorEastAsia" w:eastAsiaTheme="minorEastAsia" w:cstheme="minorEastAsia"/>
          <w:b/>
          <w:szCs w:val="21"/>
          <w:lang w:bidi="ar"/>
        </w:rPr>
        <w:t xml:space="preserve">、</w:t>
      </w:r>
      <w:r>
        <w:rPr>
          <w:rFonts w:hint="eastAsia" w:asciiTheme="minorEastAsia" w:hAnsiTheme="minorEastAsia" w:eastAsiaTheme="minorEastAsia" w:cstheme="minorEastAsia"/>
          <w:szCs w:val="21"/>
        </w:rPr>
        <w:t xml:space="preserve">营业执照应为在业状态；且具备有效的企业安全生产许可证（在有效期内）、企业基本户开户许可证或者企业基本存款账户信息证明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 xml:space="preserve">。</w:t>
      </w:r>
      <w:r>
        <w:rPr>
          <w:rFonts w:hint="eastAsia" w:asciiTheme="minorEastAsia" w:hAnsiTheme="minorEastAsia" w:eastAsiaTheme="minorEastAsia" w:cstheme="minorEastAsia"/>
          <w:szCs w:val="21"/>
          <w:lang w:bidi="ar"/>
        </w:rPr>
        <w:t xml:space="preserve">                           </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（2）拟派项目负责人须具备建设行政主管部门颁发的</w:t>
      </w:r>
      <w:r>
        <w:rPr>
          <w:rFonts w:hint="eastAsia" w:ascii="宋体" w:hAnsi="宋体" w:eastAsia="宋体" w:cs="宋体"/>
          <w:b/>
          <w:bCs/>
          <w:color w:val="000000"/>
          <w:sz w:val="22"/>
          <w:highlight w:val="none"/>
          <w:lang w:val="en-US" w:eastAsia="zh-CN"/>
        </w:rPr>
        <w:t xml:space="preserve">市政公用工程</w:t>
      </w:r>
      <w:r>
        <w:rPr>
          <w:rFonts w:hint="eastAsia" w:cs="宋体"/>
          <w:b/>
          <w:bCs/>
          <w:color w:val="000000"/>
          <w:sz w:val="22"/>
          <w:highlight w:val="none"/>
          <w:lang w:val="en-US" w:eastAsia="zh-CN"/>
        </w:rPr>
        <w:t xml:space="preserve">专业</w:t>
      </w:r>
      <w:r>
        <w:rPr>
          <w:rFonts w:hint="eastAsia" w:asciiTheme="minorEastAsia" w:hAnsiTheme="minorEastAsia" w:eastAsiaTheme="minorEastAsia" w:cstheme="minorEastAsia"/>
          <w:b/>
          <w:szCs w:val="21"/>
          <w:lang w:bidi="ar"/>
        </w:rPr>
        <w:t xml:space="preserve">注册建造师贰级及以上执业资格，并具备安全生产考核合格证B类证（有效的）。</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rPr>
        <w:t xml:space="preserve">202</w:t>
      </w:r>
      <w:r>
        <w:rPr>
          <w:rFonts w:hint="eastAsia" w:asciiTheme="minorEastAsia" w:hAnsiTheme="minorEastAsia" w:eastAsiaTheme="minorEastAsia" w:cstheme="minorEastAsia"/>
          <w:b/>
          <w:bCs/>
          <w:szCs w:val="21"/>
          <w:lang w:val="en-US" w:eastAsia="zh-CN"/>
        </w:rPr>
        <w:t xml:space="preserve">6</w:t>
      </w:r>
      <w:r>
        <w:rPr>
          <w:rFonts w:hint="eastAsia" w:asciiTheme="minorEastAsia" w:hAnsiTheme="minorEastAsia" w:eastAsiaTheme="minorEastAsia" w:cstheme="minorEastAsia"/>
          <w:b/>
          <w:bCs/>
          <w:szCs w:val="21"/>
        </w:rPr>
        <w:t xml:space="preserve">年</w:t>
      </w:r>
      <w:r>
        <w:rPr>
          <w:rFonts w:hint="eastAsia" w:asciiTheme="minorEastAsia" w:hAnsiTheme="minorEastAsia" w:eastAsiaTheme="minorEastAsia" w:cstheme="minorEastAsia"/>
          <w:b/>
          <w:bCs/>
          <w:szCs w:val="21"/>
          <w:lang w:val="en-US" w:eastAsia="zh-CN"/>
        </w:rPr>
        <w:t xml:space="preserve">04</w:t>
      </w:r>
      <w:r>
        <w:rPr>
          <w:rFonts w:hint="eastAsia" w:asciiTheme="minorEastAsia" w:hAnsiTheme="minorEastAsia" w:eastAsiaTheme="minorEastAsia" w:cstheme="minorEastAsia"/>
          <w:b/>
          <w:bCs/>
          <w:szCs w:val="21"/>
        </w:rPr>
        <w:t xml:space="preserve">月</w:t>
      </w:r>
      <w:r>
        <w:rPr>
          <w:rFonts w:hint="eastAsia" w:asciiTheme="minorEastAsia" w:hAnsiTheme="minorEastAsia" w:eastAsiaTheme="minorEastAsia" w:cstheme="minorEastAsia"/>
          <w:szCs w:val="21"/>
        </w:rPr>
        <w:t xml:space="preserve">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 xml:space="preserve">。</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（4）供应商无不良行为、无借牌挂靠行为、项目负责人无不良行为承诺书，供应商、法定代表人、项目负责人无行贿犯罪记录承诺书。(格式详见采购文件)</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（7）单位负责人为同一人或者存在直接控股、管理关系的不同供应商，不得参加同一合同项下的政府采购活动。</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（8）若供应商的法定代表人参加磋商的，则需提供法定代表人资格证明及本人的身份证；若授权委托代理人参加磋商的，则提供企业法人委托书、授权委托人身份证及被授权人身份证。</w:t>
      </w:r>
      <w:r/>
    </w:p>
    <w:p>
      <w:pPr>
        <w:ind w:firstLine="420"/>
        <w:jc w:val="both"/>
        <w:pageBreakBefore w:val="0"/>
        <w:spacing w:line="360" w:lineRule="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lang w:eastAsia="en-US"/>
        </w:rPr>
        <w:t xml:space="preserve">)供应商/投标主体及其法定代表人、项目负责人未被列入“连云港市赣榆区行贿人联合惩戒信息库。”</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rPr>
          <w:rFonts w:hint="eastAsia" w:asciiTheme="minorEastAsia" w:hAnsiTheme="minorEastAsia" w:eastAsiaTheme="minorEastAsia" w:cstheme="minorEastAsia"/>
          <w:szCs w:val="21"/>
          <w:lang w:val="en-US" w:eastAsia="zh-CN"/>
        </w:rPr>
        <w:t xml:space="preserve">采购人/</w:t>
      </w:r>
      <w:r>
        <w:rPr>
          <w:rFonts w:hint="eastAsia" w:asciiTheme="minorEastAsia" w:hAnsiTheme="minorEastAsia" w:eastAsiaTheme="minorEastAsia" w:cstheme="minorEastAsia"/>
          <w:szCs w:val="21"/>
        </w:rPr>
        <w:t xml:space="preserve">招标人和区公共资源交易中心通过赣榆区行贿人联合惩戒信息库，对</w:t>
      </w:r>
      <w:r>
        <w:rPr>
          <w:rFonts w:hint="eastAsia" w:asciiTheme="minorEastAsia" w:hAnsiTheme="minorEastAsia" w:eastAsiaTheme="minorEastAsia" w:cstheme="minorEastAsia"/>
          <w:szCs w:val="21"/>
          <w:lang w:val="en-US" w:eastAsia="zh-CN"/>
        </w:rPr>
        <w:t xml:space="preserve">供应商/</w:t>
      </w:r>
      <w:r>
        <w:rPr>
          <w:rFonts w:hint="eastAsia" w:asciiTheme="minorEastAsia" w:hAnsiTheme="minorEastAsia" w:eastAsiaTheme="minorEastAsia" w:cstheme="minorEastAsia"/>
          <w:szCs w:val="21"/>
        </w:rPr>
        <w:t xml:space="preserve">投标主体情况进行内部查询，查询结果页面打印留存。</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（10）法律、法规规定的其他条件。</w:t>
      </w:r>
      <w:bookmarkEnd w:id="26"/>
      <w:r/>
      <w:bookmarkEnd w:id="27"/>
      <w:r/>
      <w:bookmarkEnd w:id="28"/>
      <w:r/>
      <w:bookmarkEnd w:id="29"/>
      <w:r/>
      <w:bookmarkEnd w:id="30"/>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1" w:name="_Toc35393631"/>
      <w:r/>
      <w:bookmarkStart w:id="32" w:name="_Toc35393800"/>
      <w:r>
        <w:rPr>
          <w:rFonts w:hint="eastAsia" w:asciiTheme="minorEastAsia" w:hAnsiTheme="minorEastAsia" w:eastAsiaTheme="minorEastAsia" w:cstheme="minorEastAsia"/>
          <w:b/>
          <w:bCs/>
          <w:szCs w:val="21"/>
        </w:rPr>
        <w:t xml:space="preserve">三、获取采购文件</w:t>
      </w:r>
      <w:bookmarkEnd w:id="31"/>
      <w:r/>
      <w:bookmarkEnd w:id="3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r>
        <w:rPr>
          <w:rFonts w:hint="eastAsia" w:asciiTheme="minorEastAsia" w:hAnsiTheme="minorEastAsia" w:eastAsiaTheme="minorEastAsia" w:cstheme="minorEastAsia"/>
          <w:b/>
          <w:bCs/>
          <w:szCs w:val="21"/>
        </w:rPr>
        <w:t xml:space="preserve">自磋商文件公告发布之日起5个工作日。</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2.地点：在“江苏政府采购网”自行免费下载招标文件。</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3.获取方式：本项目采用网上注册登记方式。</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3.1潜在供应商访问电子招标响应交易平台的网络地址和方法：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3.2潜在供应商访问“苏采云”系统的网络地址和方法：“苏采云”系统的网址：http://jszfcg.jsczt.cn/。</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3.3“CA数字证书”的获取：</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响应供应商需办理“CA 数字证书”，CA办理指南及“苏采云”操作手册可至江苏省政府采购网―办事指南-资料下载中心下载。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3.4采购文件（后缀名为“.kedt”）、供应商操作手册及政府采购客户端工具可通过“苏采云”系统--已报名项目--报名详情页面内相应链接进行下载。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3.5采购人或采购代理机构将数据电文形式的采购文件加载至“苏采云”系统，供潜在供应商下载或者查阅。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3.6请潜在供应商提前安装相应的控件（详见《江苏省政府采购管理交易系统（苏采云）供应商操作手册》）并使用谷歌浏览器登录“苏采云”系统参与不见面开评标。</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注：如潜在供应商未按上述要求操作，将自行承担所产生的风险。</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3" w:name="_Toc28359015"/>
      <w:r/>
      <w:bookmarkStart w:id="34" w:name="_Toc35393632"/>
      <w:r/>
      <w:bookmarkStart w:id="35" w:name="_Toc35393801"/>
      <w:r/>
      <w:bookmarkStart w:id="36" w:name="_Toc28359092"/>
      <w:r>
        <w:rPr>
          <w:rFonts w:hint="eastAsia" w:asciiTheme="minorEastAsia" w:hAnsiTheme="minorEastAsia" w:eastAsiaTheme="minorEastAsia" w:cstheme="minorEastAsia"/>
          <w:b/>
          <w:bCs/>
          <w:szCs w:val="21"/>
        </w:rPr>
        <w:t xml:space="preserve">四、</w:t>
      </w:r>
      <w:bookmarkEnd w:id="33"/>
      <w:r/>
      <w:bookmarkEnd w:id="34"/>
      <w:r/>
      <w:bookmarkEnd w:id="35"/>
      <w:r/>
      <w:bookmarkEnd w:id="36"/>
      <w:r>
        <w:rPr>
          <w:rFonts w:hint="eastAsia" w:asciiTheme="minorEastAsia" w:hAnsiTheme="minorEastAsia" w:eastAsiaTheme="minorEastAsia" w:cstheme="minorEastAsia"/>
          <w:b/>
          <w:bCs/>
          <w:szCs w:val="21"/>
        </w:rPr>
        <w:t xml:space="preserve">提交响应文件截止时间和地点</w:t>
      </w:r>
      <w:r/>
    </w:p>
    <w:p>
      <w:pPr>
        <w:ind w:firstLine="420"/>
        <w:jc w:val="both"/>
        <w:pageBreakBefore w:val="0"/>
        <w:spacing w:line="360" w:lineRule="auto"/>
        <w:rPr>
          <w:rFonts w:hint="eastAsia" w:asciiTheme="minorEastAsia" w:hAnsiTheme="minorEastAsia" w:eastAsiaTheme="minorEastAsia" w:cstheme="minorEastAsia"/>
          <w:szCs w:val="21"/>
        </w:rPr>
      </w:pPr>
      <w:r/>
      <w:bookmarkStart w:id="37" w:name="_Toc35393634"/>
      <w:r/>
      <w:bookmarkStart w:id="38" w:name="_Toc28359094"/>
      <w:r/>
      <w:bookmarkStart w:id="39" w:name="_Toc28359017"/>
      <w:r/>
      <w:bookmarkStart w:id="40" w:name="_Toc35393803"/>
      <w:r>
        <w:rPr>
          <w:rFonts w:hint="eastAsia" w:asciiTheme="minorEastAsia" w:hAnsiTheme="minorEastAsia" w:eastAsiaTheme="minorEastAsia" w:cstheme="minorEastAsia"/>
          <w:szCs w:val="21"/>
        </w:rPr>
        <w:t xml:space="preserve">1.截止时间：</w:t>
      </w:r>
      <w:r>
        <w:rPr>
          <w:rFonts w:hint="eastAsia" w:asciiTheme="minorEastAsia" w:hAnsiTheme="minorEastAsia" w:eastAsiaTheme="minorEastAsia" w:cstheme="minorEastAsia"/>
          <w:b/>
          <w:bCs/>
          <w:color w:val="ff0000"/>
          <w:szCs w:val="21"/>
        </w:rPr>
        <w:t xml:space="preserve">202</w:t>
      </w:r>
      <w:r>
        <w:rPr>
          <w:rFonts w:hint="eastAsia" w:asciiTheme="minorEastAsia" w:hAnsiTheme="minorEastAsia" w:eastAsiaTheme="minorEastAsia" w:cstheme="minorEastAsia"/>
          <w:b/>
          <w:bCs/>
          <w:color w:val="ff0000"/>
          <w:szCs w:val="21"/>
          <w:lang w:val="en-US" w:eastAsia="zh-CN"/>
        </w:rPr>
        <w:t xml:space="preserve">6</w:t>
      </w:r>
      <w:r>
        <w:rPr>
          <w:rFonts w:hint="eastAsia" w:asciiTheme="minorEastAsia" w:hAnsiTheme="minorEastAsia" w:eastAsiaTheme="minorEastAsia" w:cstheme="minorEastAsia"/>
          <w:b/>
          <w:bCs/>
          <w:color w:val="ff0000"/>
          <w:szCs w:val="21"/>
        </w:rPr>
        <w:t xml:space="preserve">年</w:t>
      </w:r>
      <w:r>
        <w:rPr>
          <w:rFonts w:hint="eastAsia" w:asciiTheme="minorEastAsia" w:hAnsiTheme="minorEastAsia" w:eastAsiaTheme="minorEastAsia" w:cstheme="minorEastAsia"/>
          <w:b/>
          <w:bCs/>
          <w:color w:val="ff0000"/>
          <w:szCs w:val="21"/>
          <w:lang w:val="en-US" w:eastAsia="zh-CN"/>
        </w:rPr>
        <w:t xml:space="preserve">11</w:t>
      </w:r>
      <w:r>
        <w:rPr>
          <w:rFonts w:hint="eastAsia" w:asciiTheme="minorEastAsia" w:hAnsiTheme="minorEastAsia" w:eastAsiaTheme="minorEastAsia" w:cstheme="minorEastAsia"/>
          <w:b/>
          <w:bCs/>
          <w:color w:val="ff0000"/>
          <w:szCs w:val="21"/>
        </w:rPr>
        <w:t xml:space="preserve">月</w:t>
      </w:r>
      <w:r>
        <w:rPr>
          <w:rFonts w:hint="eastAsia" w:asciiTheme="minorEastAsia" w:hAnsiTheme="minorEastAsia" w:eastAsiaTheme="minorEastAsia" w:cstheme="minorEastAsia"/>
          <w:b/>
          <w:bCs/>
          <w:color w:val="ff0000"/>
          <w:szCs w:val="21"/>
          <w:lang w:val="en-US" w:eastAsia="zh-CN"/>
        </w:rPr>
        <w:t xml:space="preserve">10</w:t>
      </w:r>
      <w:r>
        <w:rPr>
          <w:rFonts w:hint="eastAsia" w:asciiTheme="minorEastAsia" w:hAnsiTheme="minorEastAsia" w:eastAsiaTheme="minorEastAsia" w:cstheme="minorEastAsia"/>
          <w:b/>
          <w:bCs/>
          <w:color w:val="ff0000"/>
          <w:szCs w:val="21"/>
        </w:rPr>
        <w:t xml:space="preserve">日上午</w:t>
      </w:r>
      <w:r>
        <w:rPr>
          <w:rFonts w:hint="eastAsia" w:asciiTheme="minorEastAsia" w:hAnsiTheme="minorEastAsia" w:eastAsiaTheme="minorEastAsia" w:cstheme="minorEastAsia"/>
          <w:b/>
          <w:bCs/>
          <w:color w:val="ff0000"/>
          <w:szCs w:val="21"/>
          <w:lang w:val="en-US" w:eastAsia="zh-CN"/>
        </w:rPr>
        <w:t xml:space="preserve">09</w:t>
      </w:r>
      <w:r>
        <w:rPr>
          <w:rFonts w:hint="eastAsia" w:asciiTheme="minorEastAsia" w:hAnsiTheme="minorEastAsia" w:eastAsiaTheme="minorEastAsia" w:cstheme="minorEastAsia"/>
          <w:b/>
          <w:bCs/>
          <w:color w:val="ff0000"/>
          <w:szCs w:val="21"/>
        </w:rPr>
        <w:t xml:space="preserve">点00分</w:t>
      </w:r>
      <w:r>
        <w:rPr>
          <w:rFonts w:hint="eastAsia" w:asciiTheme="minorEastAsia" w:hAnsiTheme="minorEastAsia" w:eastAsiaTheme="minorEastAsia" w:cstheme="minorEastAsia"/>
          <w:color w:val="ff0000"/>
          <w:szCs w:val="21"/>
        </w:rPr>
        <w:t xml:space="preserve">（</w:t>
      </w:r>
      <w:r>
        <w:rPr>
          <w:rFonts w:hint="eastAsia" w:asciiTheme="minorEastAsia" w:hAnsiTheme="minorEastAsia" w:eastAsiaTheme="minorEastAsia" w:cstheme="minorEastAsia"/>
          <w:szCs w:val="21"/>
        </w:rPr>
        <w:t xml:space="preserve">北京时间）。逾时，交易系统将拒绝接受上传响应文件电子文档。</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本项目采购方式为竞争性磋商，评审过程中有二次（最后）报价环节。各供应商请关注开标大厅交流区，在开标结束后，请勿离开开标大厅，等待后续磋商、报价、答疑澄清等提示，评审过程中不再另行通知。所有的响应供应商须在</w:t>
      </w:r>
      <w:r>
        <w:rPr>
          <w:rFonts w:hint="eastAsia" w:asciiTheme="minorEastAsia" w:hAnsiTheme="minorEastAsia" w:eastAsiaTheme="minorEastAsia" w:cstheme="minorEastAsia"/>
          <w:b/>
          <w:bCs/>
          <w:szCs w:val="21"/>
          <w:lang w:val="en-US" w:eastAsia="zh-CN"/>
        </w:rPr>
        <w:t xml:space="preserve">二次报价环节开启后</w:t>
      </w:r>
      <w:r>
        <w:rPr>
          <w:rFonts w:hint="eastAsia" w:asciiTheme="minorEastAsia" w:hAnsiTheme="minorEastAsia" w:eastAsiaTheme="minorEastAsia" w:cstheme="minorEastAsia"/>
          <w:b/>
          <w:bCs/>
          <w:szCs w:val="21"/>
        </w:rPr>
        <w:t xml:space="preserve">20分钟内填写并提交最后报价，未在规定时间内提交最后报价的，视作无效响应处理。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2.线上开标地点：“苏采云”系统（网址：http://jszfcg.jsczt.cn/）“开标大厅”。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Cs w:val="21"/>
        </w:rPr>
        <w:t xml:space="preserve">投标供应商解密限定在开标后30分钟之内完成</w:t>
      </w:r>
      <w:r>
        <w:rPr>
          <w:rFonts w:hint="eastAsia" w:asciiTheme="minorEastAsia" w:hAnsiTheme="minorEastAsia" w:eastAsiaTheme="minorEastAsia" w:cstheme="minorEastAsia"/>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五、公告期限</w:t>
      </w:r>
      <w:bookmarkEnd w:id="37"/>
      <w:r/>
      <w:bookmarkEnd w:id="38"/>
      <w:r/>
      <w:bookmarkEnd w:id="39"/>
      <w:r/>
      <w:bookmarkEnd w:id="40"/>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自本公告发布之日起3个工作日。</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1" w:name="_Toc35393635"/>
      <w:r/>
      <w:bookmarkStart w:id="42" w:name="_Toc35393804"/>
      <w:r>
        <w:rPr>
          <w:rFonts w:hint="eastAsia" w:asciiTheme="minorEastAsia" w:hAnsiTheme="minorEastAsia" w:eastAsiaTheme="minorEastAsia" w:cstheme="minorEastAsia"/>
          <w:b/>
          <w:bCs/>
          <w:szCs w:val="21"/>
        </w:rPr>
        <w:t xml:space="preserve">六、其他补充事宜</w:t>
      </w:r>
      <w:bookmarkEnd w:id="41"/>
      <w:r/>
      <w:bookmarkEnd w:id="4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1.本次磋商采购不收取保证金，采购文件中涉及磋商保证金的事项，均按免收磋商保证金执行。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2.本磋商文件中标注★的款项为实质性响应要求和条件，如不满足将按无效响应文件处理。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3" w:name="_Toc28359085"/>
      <w:r/>
      <w:bookmarkStart w:id="44" w:name="_Toc38985269"/>
      <w:r/>
      <w:bookmarkStart w:id="45" w:name="_Toc35393627"/>
      <w:r/>
      <w:bookmarkStart w:id="46" w:name="_Toc28359008"/>
      <w:r/>
      <w:bookmarkStart w:id="47" w:name="_Toc35393796"/>
      <w:r>
        <w:rPr>
          <w:rFonts w:hint="eastAsia" w:asciiTheme="minorEastAsia" w:hAnsiTheme="minorEastAsia" w:eastAsiaTheme="minorEastAsia" w:cstheme="minorEastAsia"/>
          <w:b/>
          <w:bCs/>
          <w:szCs w:val="21"/>
        </w:rPr>
        <w:t xml:space="preserve">七、本次磋商联系方式</w:t>
      </w:r>
      <w:bookmarkEnd w:id="43"/>
      <w:r/>
      <w:bookmarkEnd w:id="44"/>
      <w:r/>
      <w:bookmarkEnd w:id="45"/>
      <w:r/>
      <w:bookmarkEnd w:id="46"/>
      <w:r/>
      <w:bookmarkEnd w:id="47"/>
      <w:r/>
      <w:r/>
    </w:p>
    <w:p>
      <w:pPr>
        <w:ind w:firstLine="420"/>
        <w:jc w:val="both"/>
        <w:pageBreakBefore w:val="0"/>
        <w:spacing w:line="360" w:lineRule="auto"/>
        <w:widowControl/>
        <w:rPr>
          <w:rFonts w:hint="eastAsia" w:asciiTheme="minorEastAsia" w:hAnsiTheme="minorEastAsia" w:eastAsiaTheme="minorEastAsia" w:cstheme="minorEastAsia"/>
          <w:szCs w:val="21"/>
        </w:rPr>
      </w:pPr>
      <w:r/>
      <w:bookmarkStart w:id="48" w:name="_Toc28359010"/>
      <w:r/>
      <w:bookmarkStart w:id="49" w:name="_Toc28359087"/>
      <w:r>
        <w:rPr>
          <w:rFonts w:hint="eastAsia" w:asciiTheme="minorEastAsia" w:hAnsiTheme="minorEastAsia" w:eastAsiaTheme="minorEastAsia" w:cstheme="minorEastAsia"/>
          <w:szCs w:val="21"/>
        </w:rPr>
        <w:t xml:space="preserve">1.采购人信息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赣榆区厉庄镇人民政府</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地址：连云港市赣榆区</w:t>
      </w:r>
      <w:r>
        <w:rPr>
          <w:rFonts w:hint="eastAsia" w:asciiTheme="minorEastAsia" w:hAnsiTheme="minorEastAsia" w:eastAsiaTheme="minorEastAsia" w:cstheme="minorEastAsia"/>
          <w:szCs w:val="21"/>
          <w:lang w:val="en-US" w:eastAsia="zh-CN"/>
        </w:rPr>
        <w:t xml:space="preserve">厉庄镇</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刘局</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w:t>
      </w:r>
      <w:bookmarkStart w:id="50" w:name="_Toc28359086"/>
      <w:r/>
      <w:bookmarkStart w:id="51" w:name="_Toc28359009"/>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en-US" w:eastAsia="zh-CN"/>
        </w:rPr>
        <w:t xml:space="preserve">5251282626</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bookmarkEnd w:id="50"/>
      <w:r/>
      <w:bookmarkEnd w:id="51"/>
      <w:r>
        <w:rPr>
          <w:rFonts w:hint="eastAsia" w:asciiTheme="minorEastAsia" w:hAnsiTheme="minorEastAsia" w:eastAsiaTheme="minorEastAsia" w:cstheme="minorEastAsia"/>
          <w:szCs w:val="21"/>
        </w:rPr>
        <w:t xml:space="preserve">招标代理机构信息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联系方式：18</w:t>
      </w:r>
      <w:bookmarkEnd w:id="48"/>
      <w:r/>
      <w:bookmarkEnd w:id="49"/>
      <w:r>
        <w:rPr>
          <w:rFonts w:hint="eastAsia" w:asciiTheme="minorEastAsia" w:hAnsiTheme="minorEastAsia" w:eastAsiaTheme="minorEastAsia" w:cstheme="minorEastAsia"/>
          <w:szCs w:val="21"/>
          <w:lang w:val="en-US" w:eastAsia="zh-CN"/>
        </w:rPr>
        <w:t xml:space="preserve">862748877</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八、其他</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http://www.ccgp-jiangsu.gov.cn/jiangsu/zlxz/ee/ee3a4bc5a3454aa2b0d9312230633ce9.html。</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领取CA和办理电子签章，具体联系方式见《苏采云系统供应商操作手册》（以下简称《操作手册》）、进行注册并按《操作手册》要求制作、上传电子投标文件。</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2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ind w:firstLine="5460"/>
        <w:jc w:val="both"/>
        <w:pageBreakBefore w:val="0"/>
        <w:spacing w:line="360" w:lineRule="auto"/>
        <w:tabs>
          <w:tab w:val="left" w:pos="900" w:leader="none"/>
        </w:tabs>
        <w:rPr>
          <w:rFonts w:hint="eastAsia" w:asciiTheme="minorEastAsia" w:hAnsiTheme="minorEastAsia" w:eastAsiaTheme="minorEastAsia" w:cstheme="minorEastAsia"/>
          <w:bCs/>
          <w:szCs w:val="21"/>
          <w:lang w:eastAsia="zh-CN"/>
        </w:rPr>
      </w:pPr>
      <w:r/>
      <w:bookmarkStart w:id="52" w:name="_Toc120614211"/>
      <w:r/>
      <w:bookmarkStart w:id="53" w:name="_Toc18104"/>
      <w:r>
        <w:rPr>
          <w:rFonts w:hint="eastAsia" w:asciiTheme="minorEastAsia" w:hAnsiTheme="minorEastAsia" w:eastAsiaTheme="minorEastAsia" w:cstheme="minorEastAsia"/>
          <w:bCs/>
          <w:szCs w:val="21"/>
          <w:lang w:eastAsia="zh-CN"/>
        </w:rPr>
        <w:t xml:space="preserve">江苏德益臻项目管理有限公司</w:t>
      </w:r>
      <w:r/>
    </w:p>
    <w:p>
      <w:pPr>
        <w:ind w:firstLine="6090"/>
        <w:jc w:val="both"/>
        <w:pageBreakBefore w:val="0"/>
        <w:spacing w:line="360" w:lineRule="auto"/>
        <w:tabs>
          <w:tab w:val="left" w:pos="900" w:leader="none"/>
        </w:tabs>
        <w:rPr>
          <w:rFonts w:hint="eastAsia" w:asciiTheme="minorEastAsia" w:hAnsiTheme="minorEastAsia" w:eastAsiaTheme="minorEastAsia" w:cstheme="minorEastAsia"/>
          <w:bCs/>
          <w:color w:val="000000" w:themeColor="text1"/>
          <w:szCs w:val="21"/>
        </w:rPr>
      </w:pPr>
      <w:r>
        <w:rPr>
          <w:rFonts w:hint="eastAsia" w:asciiTheme="minorEastAsia" w:hAnsiTheme="minorEastAsia" w:eastAsiaTheme="minorEastAsia" w:cstheme="minorEastAsia"/>
          <w:bCs/>
          <w:color w:val="000000" w:themeColor="text1"/>
          <w:szCs w:val="21"/>
        </w:rPr>
        <w:t xml:space="preserve">202</w:t>
      </w:r>
      <w:r>
        <w:rPr>
          <w:rFonts w:hint="eastAsia" w:asciiTheme="minorEastAsia" w:hAnsiTheme="minorEastAsia" w:eastAsiaTheme="minorEastAsia" w:cstheme="minorEastAsia"/>
          <w:bCs/>
          <w:color w:val="000000" w:themeColor="text1"/>
          <w:szCs w:val="21"/>
          <w:lang w:val="en-US" w:eastAsia="zh-CN"/>
        </w:rPr>
        <w:t xml:space="preserve">6</w:t>
      </w:r>
      <w:r>
        <w:rPr>
          <w:rFonts w:hint="eastAsia" w:asciiTheme="minorEastAsia" w:hAnsiTheme="minorEastAsia" w:eastAsiaTheme="minorEastAsia" w:cstheme="minorEastAsia"/>
          <w:bCs/>
          <w:color w:val="000000" w:themeColor="text1"/>
          <w:szCs w:val="21"/>
        </w:rPr>
        <w:t xml:space="preserve">年</w:t>
      </w:r>
      <w:r>
        <w:rPr>
          <w:rFonts w:hint="eastAsia" w:asciiTheme="minorEastAsia" w:hAnsiTheme="minorEastAsia" w:eastAsiaTheme="minorEastAsia" w:cstheme="minorEastAsia"/>
          <w:bCs/>
          <w:color w:val="000000" w:themeColor="text1"/>
          <w:szCs w:val="21"/>
          <w:lang w:val="en-US" w:eastAsia="zh-CN"/>
        </w:rPr>
        <w:t xml:space="preserve">10</w:t>
      </w:r>
      <w:r>
        <w:rPr>
          <w:rFonts w:hint="eastAsia" w:asciiTheme="minorEastAsia" w:hAnsiTheme="minorEastAsia" w:eastAsiaTheme="minorEastAsia" w:cstheme="minorEastAsia"/>
          <w:bCs/>
          <w:color w:val="000000" w:themeColor="text1"/>
          <w:szCs w:val="21"/>
        </w:rPr>
        <w:t xml:space="preserve">月</w:t>
      </w:r>
      <w:r>
        <w:rPr>
          <w:rFonts w:hint="eastAsia" w:asciiTheme="minorEastAsia" w:hAnsiTheme="minorEastAsia" w:eastAsiaTheme="minorEastAsia" w:cstheme="minorEastAsia"/>
          <w:bCs/>
          <w:color w:val="000000" w:themeColor="text1"/>
          <w:szCs w:val="21"/>
          <w:lang w:val="en-US" w:eastAsia="zh-CN"/>
        </w:rPr>
        <w:t xml:space="preserve">28</w:t>
      </w:r>
      <w:r>
        <w:rPr>
          <w:rFonts w:hint="eastAsia" w:asciiTheme="minorEastAsia" w:hAnsiTheme="minorEastAsia" w:eastAsiaTheme="minorEastAsia" w:cstheme="minorEastAsia"/>
          <w:bCs/>
          <w:color w:val="000000" w:themeColor="text1"/>
          <w:szCs w:val="21"/>
        </w:rPr>
        <w:t xml:space="preserve">日</w:t>
      </w:r>
      <w:r>
        <w:rPr>
          <w:color w:val="000000" w:themeColor="text1"/>
        </w:rPr>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clear="all"/>
      </w:r>
      <w:bookmarkEnd w:id="9"/>
      <w:r/>
      <w:bookmarkEnd w:id="10"/>
      <w:r/>
      <w:bookmarkEnd w:id="11"/>
      <w:r/>
      <w:bookmarkEnd w:id="12"/>
      <w:r/>
      <w:bookmarkEnd w:id="13"/>
      <w:r/>
      <w:bookmarkEnd w:id="52"/>
      <w:r/>
      <w:bookmarkEnd w:id="53"/>
      <w:r/>
      <w:r/>
    </w:p>
    <w:p>
      <w:pPr>
        <w:jc w:val="center"/>
        <w:keepNext/>
        <w:rPr>
          <w:rFonts w:hint="eastAsia" w:asciiTheme="minorEastAsia" w:hAnsiTheme="minorEastAsia" w:eastAsiaTheme="minorEastAsia" w:cstheme="minorEastAsia"/>
          <w:b/>
          <w:bCs/>
          <w:sz w:val="32"/>
          <w:szCs w:val="32"/>
        </w:rPr>
        <w:outlineLvl w:val="0"/>
      </w:pPr>
      <w:r/>
      <w:bookmarkStart w:id="54" w:name="_Toc120614221"/>
      <w:r/>
      <w:bookmarkStart w:id="55" w:name="_Toc16938558"/>
      <w:r/>
      <w:bookmarkStart w:id="56" w:name="_Toc479757207"/>
      <w:r/>
      <w:bookmarkStart w:id="57" w:name="_Toc513029242"/>
      <w:r/>
      <w:bookmarkStart w:id="58" w:name="_Toc20823314"/>
      <w:r>
        <w:rPr>
          <w:rFonts w:hint="eastAsia" w:asciiTheme="minorEastAsia" w:hAnsiTheme="minorEastAsia" w:eastAsiaTheme="minorEastAsia" w:cstheme="minorEastAsia"/>
          <w:b/>
          <w:bCs/>
          <w:sz w:val="32"/>
          <w:szCs w:val="32"/>
        </w:rPr>
        <w:t xml:space="preserve">第二</w:t>
      </w:r>
      <w:r>
        <w:rPr>
          <w:rFonts w:hint="eastAsia" w:asciiTheme="minorEastAsia" w:hAnsiTheme="minorEastAsia" w:eastAsiaTheme="minorEastAsia" w:cstheme="minorEastAsia"/>
          <w:b/>
          <w:bCs/>
          <w:sz w:val="32"/>
          <w:szCs w:val="32"/>
          <w:lang w:val="en-US" w:eastAsia="zh-CN"/>
        </w:rPr>
        <w:t xml:space="preserve">章  </w:t>
      </w:r>
      <w:r>
        <w:rPr>
          <w:rFonts w:hint="eastAsia" w:asciiTheme="minorEastAsia" w:hAnsiTheme="minorEastAsia" w:eastAsiaTheme="minorEastAsia" w:cstheme="minorEastAsia"/>
          <w:b/>
          <w:bCs/>
          <w:sz w:val="32"/>
          <w:szCs w:val="32"/>
        </w:rPr>
        <w:t xml:space="preserve">磋商须知</w:t>
      </w:r>
      <w:r/>
    </w:p>
    <w:p>
      <w:pPr>
        <w:ind w:right="0"/>
        <w:jc w:val="center"/>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一、总则</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1.适用范围</w:t>
      </w:r>
      <w:r/>
    </w:p>
    <w:p>
      <w:pPr>
        <w:ind w:left="0" w:right="0" w:firstLine="420"/>
        <w:spacing w:before="0" w:after="0" w:line="40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2.项目采购方式</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本次采购采取竞争性磋商的方式。</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3.合格的磋商供应商</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4.参加磋商费用</w:t>
      </w:r>
      <w:r/>
    </w:p>
    <w:p>
      <w:pPr>
        <w:ind w:left="0" w:right="0" w:firstLine="44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 参加磋商供应商应自行承担所有与参加磋商有关的费用。不论最终的成交结果如何，</w:t>
      </w:r>
      <w:r>
        <w:rPr>
          <w:rFonts w:hint="eastAsia" w:ascii="宋体" w:hAnsi="宋体" w:eastAsia="宋体" w:cs="宋体"/>
          <w:color w:val="000000"/>
          <w:sz w:val="21"/>
          <w:szCs w:val="21"/>
          <w:highlight w:val="none"/>
          <w:lang w:eastAsia="zh-CN"/>
        </w:rPr>
        <w:t xml:space="preserve">连云港新宏项目管理有限公司</w:t>
      </w:r>
      <w:r>
        <w:rPr>
          <w:rFonts w:hint="eastAsia" w:ascii="宋体" w:hAnsi="宋体" w:eastAsia="宋体" w:cs="宋体"/>
          <w:color w:val="000000"/>
          <w:sz w:val="21"/>
          <w:szCs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4.3 </w:t>
      </w:r>
      <w:r>
        <w:rPr>
          <w:rFonts w:hint="eastAsia" w:ascii="宋体" w:hAnsi="宋体" w:eastAsia="宋体" w:cs="宋体"/>
          <w:b/>
          <w:color w:val="000000"/>
          <w:sz w:val="21"/>
          <w:szCs w:val="21"/>
          <w:highlight w:val="none"/>
          <w:lang w:val="en-US" w:eastAsia="zh-CN"/>
        </w:rPr>
        <w:t xml:space="preserve">本工程的采购代理服务费按照苏政采协【2024】20号关于印发《江苏省政府采购代理服务收费指导意见》标准的35%计取</w:t>
      </w:r>
      <w:r>
        <w:rPr>
          <w:rFonts w:hint="eastAsia" w:ascii="宋体" w:hAnsi="宋体" w:eastAsia="宋体" w:cs="宋体"/>
          <w:b/>
          <w:color w:val="000000"/>
          <w:sz w:val="21"/>
          <w:szCs w:val="21"/>
          <w:highlight w:val="none"/>
          <w:lang w:eastAsia="zh-CN"/>
        </w:rPr>
        <w:t xml:space="preserve">。</w:t>
      </w:r>
      <w:r/>
    </w:p>
    <w:p>
      <w:pPr>
        <w:ind w:left="0" w:right="0" w:firstLine="422"/>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5.磋商文件的约束力</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6.磋商文件的询问及修改</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7．磋商文件的解释</w:t>
      </w:r>
      <w:r/>
    </w:p>
    <w:p>
      <w:pPr>
        <w:ind w:left="0" w:right="0" w:firstLine="420"/>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7.1本磋商文件由</w:t>
      </w:r>
      <w:r>
        <w:rPr>
          <w:rFonts w:hint="eastAsia" w:ascii="宋体" w:hAnsi="宋体" w:eastAsia="宋体" w:cs="宋体"/>
          <w:b w:val="0"/>
          <w:bCs/>
          <w:color w:val="000000"/>
          <w:sz w:val="21"/>
          <w:szCs w:val="21"/>
          <w:highlight w:val="none"/>
          <w:lang w:val="en-US" w:eastAsia="zh-CN"/>
        </w:rPr>
        <w:t xml:space="preserve">采购代理机构</w:t>
      </w:r>
      <w:r>
        <w:rPr>
          <w:rFonts w:hint="eastAsia" w:ascii="宋体" w:hAnsi="宋体" w:eastAsia="宋体" w:cs="宋体"/>
          <w:color w:val="000000"/>
          <w:sz w:val="21"/>
          <w:szCs w:val="21"/>
          <w:highlight w:val="none"/>
        </w:rPr>
        <w:t xml:space="preserve">负责解释。</w:t>
      </w:r>
      <w:r/>
    </w:p>
    <w:p>
      <w:pPr>
        <w:ind w:left="0" w:right="0" w:firstLine="0"/>
        <w:jc w:val="center"/>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二、磋商文件</w:t>
      </w:r>
      <w:r/>
    </w:p>
    <w:p>
      <w:pPr>
        <w:ind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1.磋商文件构成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（1）竞争性磋商公告</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（2）磋商须知</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（3）政府采购合同</w:t>
      </w:r>
      <w:r>
        <w:rPr>
          <w:rFonts w:hint="eastAsia" w:ascii="宋体" w:hAnsi="宋体" w:eastAsia="宋体" w:cs="宋体"/>
          <w:color w:val="000000"/>
          <w:sz w:val="21"/>
          <w:szCs w:val="21"/>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（4）项目需求</w:t>
      </w:r>
      <w:r/>
    </w:p>
    <w:p>
      <w:pPr>
        <w:ind w:left="420" w:right="0" w:firstLine="0"/>
        <w:spacing w:before="0" w:after="0" w:line="439" w:lineRule="atLeas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（5）工程量清单（另附）</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）评审方法和评审标准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）竞争性磋商响应文件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2.磋商文件的澄清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2.2采购人视情况组织答疑会</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3.磋商文件的修改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3.3 磋商文件的修改将在</w:t>
      </w:r>
      <w:r>
        <w:rPr>
          <w:rFonts w:hint="eastAsia" w:ascii="宋体" w:hAnsi="宋体" w:eastAsia="宋体" w:cs="宋体"/>
          <w:b/>
          <w:color w:val="000000"/>
          <w:sz w:val="21"/>
          <w:szCs w:val="21"/>
          <w:highlight w:val="none"/>
        </w:rPr>
        <w:t xml:space="preserve">江苏政府采购网</w:t>
      </w:r>
      <w:r>
        <w:rPr>
          <w:rFonts w:hint="eastAsia" w:ascii="宋体" w:hAnsi="宋体" w:eastAsia="宋体" w:cs="宋体"/>
          <w:color w:val="000000"/>
          <w:sz w:val="21"/>
          <w:szCs w:val="21"/>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三、响应文件的编制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1.响应文件的语言及度量衡单位</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1.1供应商提交的响应文件以及供应商与采购人或采购代理机构就有关磋商的所有来往通知、函件和文件均应使用简体中文。</w:t>
      </w:r>
      <w:r>
        <w:rPr>
          <w:rFonts w:hint="eastAsia" w:ascii="宋体" w:hAnsi="宋体" w:eastAsia="宋体" w:cs="宋体"/>
          <w:color w:val="auto"/>
          <w:sz w:val="21"/>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2.响应文件构成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 供应商编写的响应文件应包括</w:t>
      </w:r>
      <w:r>
        <w:rPr>
          <w:rFonts w:hint="eastAsia" w:ascii="宋体" w:hAnsi="宋体" w:eastAsia="宋体" w:cs="宋体"/>
          <w:b w:val="0"/>
          <w:bCs/>
          <w:color w:val="000000"/>
          <w:sz w:val="21"/>
          <w:szCs w:val="21"/>
          <w:highlight w:val="none"/>
        </w:rPr>
        <w:t xml:space="preserve">资格审查证明材料文件、商务技术标文件、价格标文件</w:t>
      </w:r>
      <w:r>
        <w:rPr>
          <w:rFonts w:hint="eastAsia" w:ascii="宋体" w:hAnsi="宋体" w:eastAsia="宋体" w:cs="宋体"/>
          <w:color w:val="000000"/>
          <w:sz w:val="21"/>
          <w:szCs w:val="21"/>
          <w:highlight w:val="none"/>
        </w:rPr>
        <w:t xml:space="preserve">。供应商按“第</w:t>
      </w:r>
      <w:r>
        <w:rPr>
          <w:rFonts w:hint="eastAsia" w:ascii="宋体" w:hAnsi="宋体" w:eastAsia="宋体" w:cs="宋体"/>
          <w:color w:val="000000"/>
          <w:sz w:val="21"/>
          <w:szCs w:val="21"/>
          <w:highlight w:val="none"/>
          <w:lang w:val="en-US" w:eastAsia="zh-CN"/>
        </w:rPr>
        <w:t xml:space="preserve">八章  </w:t>
      </w:r>
      <w:r>
        <w:rPr>
          <w:rFonts w:hint="eastAsia" w:ascii="宋体" w:hAnsi="宋体" w:eastAsia="宋体" w:cs="宋体"/>
          <w:color w:val="000000"/>
          <w:sz w:val="21"/>
          <w:szCs w:val="21"/>
          <w:highlight w:val="none"/>
        </w:rPr>
        <w:t xml:space="preserve">竞争性磋商响应文件”要求编写响应文件。</w:t>
      </w:r>
      <w:r/>
    </w:p>
    <w:p>
      <w:pPr>
        <w:ind w:left="0" w:right="0" w:firstLine="420"/>
        <w:spacing w:before="0" w:after="0"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制作</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文件时如遇</w:t>
      </w:r>
      <w:r>
        <w:rPr>
          <w:rFonts w:hint="eastAsia" w:ascii="宋体" w:hAnsi="宋体" w:eastAsia="宋体" w:cs="宋体"/>
          <w:color w:val="000000"/>
          <w:sz w:val="21"/>
          <w:szCs w:val="21"/>
          <w:highlight w:val="none"/>
          <w:lang w:val="en-US" w:eastAsia="zh-CN"/>
        </w:rPr>
        <w:t xml:space="preserve">电子投标（响应）文件</w:t>
      </w:r>
      <w:r>
        <w:rPr>
          <w:rFonts w:hint="eastAsia" w:ascii="宋体" w:hAnsi="宋体" w:eastAsia="宋体" w:cs="宋体"/>
          <w:color w:val="000000"/>
          <w:sz w:val="21"/>
          <w:szCs w:val="21"/>
          <w:highlight w:val="none"/>
        </w:rPr>
        <w:t xml:space="preserve">格式与</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文件不一致，请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文件中</w:t>
      </w:r>
      <w:r>
        <w:rPr>
          <w:rFonts w:hint="eastAsia" w:ascii="宋体" w:hAnsi="宋体" w:eastAsia="宋体" w:cs="宋体"/>
          <w:color w:val="000000"/>
          <w:sz w:val="21"/>
          <w:szCs w:val="21"/>
          <w:highlight w:val="none"/>
          <w:lang w:val="en-US" w:eastAsia="zh-CN"/>
        </w:rPr>
        <w:t xml:space="preserve">响应文件</w:t>
      </w:r>
      <w:r>
        <w:rPr>
          <w:rFonts w:hint="eastAsia" w:ascii="宋体" w:hAnsi="宋体" w:eastAsia="宋体" w:cs="宋体"/>
          <w:color w:val="000000"/>
          <w:sz w:val="21"/>
          <w:szCs w:val="21"/>
          <w:highlight w:val="none"/>
        </w:rPr>
        <w:t xml:space="preserve">格式要求编制一份</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文件资料添加在投标工具的【</w:t>
      </w:r>
      <w:r>
        <w:rPr>
          <w:rFonts w:hint="eastAsia" w:ascii="宋体" w:hAnsi="宋体" w:eastAsia="宋体" w:cs="宋体"/>
          <w:color w:val="000000"/>
          <w:sz w:val="21"/>
          <w:szCs w:val="21"/>
          <w:highlight w:val="none"/>
          <w:lang w:val="en-US" w:eastAsia="zh-CN"/>
        </w:rPr>
        <w:t xml:space="preserve">其他资料</w:t>
      </w:r>
      <w:r>
        <w:rPr>
          <w:rFonts w:hint="eastAsia" w:ascii="宋体" w:hAnsi="宋体" w:eastAsia="宋体" w:cs="宋体"/>
          <w:color w:val="000000"/>
          <w:sz w:val="21"/>
          <w:szCs w:val="21"/>
          <w:highlight w:val="none"/>
        </w:rPr>
        <w:t xml:space="preserve">】中。如因</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未按要求执行造成的一切后果（包括废标）均由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自行承担。</w:t>
      </w:r>
      <w:r/>
    </w:p>
    <w:p>
      <w:pPr>
        <w:ind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59" w:name="_Toc61149558"/>
      <w:r/>
      <w:bookmarkStart w:id="60" w:name="_Toc14577357"/>
      <w:r/>
      <w:bookmarkStart w:id="61" w:name="_Toc513029219"/>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参加磋商供应商资格的文件</w:t>
      </w:r>
      <w:bookmarkEnd w:id="59"/>
      <w:r/>
      <w:bookmarkEnd w:id="60"/>
      <w:r/>
      <w:bookmarkEnd w:id="61"/>
      <w:r>
        <w:rPr>
          <w:rFonts w:hint="eastAsia" w:ascii="宋体" w:hAnsi="宋体" w:eastAsia="宋体" w:cs="宋体"/>
          <w:color w:val="000000"/>
          <w:sz w:val="21"/>
          <w:szCs w:val="21"/>
          <w:highlight w:val="none"/>
        </w:rPr>
        <w:t xml:space="preserve">证明</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62" w:name="_Hlt26668999"/>
      <w:r/>
      <w:bookmarkEnd w:id="62"/>
      <w:r>
        <w:rPr>
          <w:rFonts w:hint="eastAsia" w:ascii="宋体" w:hAnsi="宋体" w:eastAsia="宋体" w:cs="宋体"/>
          <w:color w:val="000000"/>
          <w:sz w:val="21"/>
          <w:szCs w:val="21"/>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3.磋商响应有效期</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3.1磋商响应有效期为采购文件规定的响应文件提交截止时间后</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color w:val="000000"/>
          <w:sz w:val="21"/>
          <w:szCs w:val="21"/>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4.磋商响应有效期的延长</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5.电子响应文件其他要求</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5.4供应商应对要求提供的资格证明文件（如资质证书、资格证书）、技术资料（如白皮书、彩页、手册、检测报告等）扫描上传至投标系统。 </w:t>
      </w:r>
      <w:r/>
    </w:p>
    <w:p>
      <w:pPr>
        <w:numPr>
          <w:ilvl w:val="0"/>
          <w:numId w:val="0"/>
        </w:numPr>
        <w:ind w:left="0"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en-US" w:bidi="ar-SA"/>
        </w:rPr>
        <w:t xml:space="preserve">6.</w:t>
      </w:r>
      <w:r>
        <w:rPr>
          <w:rFonts w:hint="eastAsia" w:ascii="宋体" w:hAnsi="宋体" w:eastAsia="宋体" w:cs="宋体"/>
          <w:color w:val="000000"/>
          <w:sz w:val="21"/>
          <w:szCs w:val="21"/>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、磋商报价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1.磋商报价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1.2磋商报价方式：本工程采用下列</w:t>
      </w:r>
      <w:r>
        <w:rPr>
          <w:rFonts w:hint="eastAsia" w:ascii="宋体" w:hAnsi="宋体" w:eastAsia="宋体" w:cs="宋体"/>
          <w:b/>
          <w:bCs/>
          <w:color w:val="000000"/>
          <w:sz w:val="21"/>
          <w:szCs w:val="21"/>
          <w:highlight w:val="none"/>
        </w:rPr>
        <w:t xml:space="preserve">第</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种方式</w:t>
      </w:r>
      <w:r>
        <w:rPr>
          <w:rFonts w:hint="eastAsia" w:ascii="宋体" w:hAnsi="宋体" w:eastAsia="宋体" w:cs="宋体"/>
          <w:color w:val="000000"/>
          <w:sz w:val="21"/>
          <w:szCs w:val="21"/>
          <w:highlight w:val="none"/>
        </w:rPr>
        <w:t xml:space="preserve">。 </w:t>
      </w:r>
      <w:r/>
    </w:p>
    <w:p>
      <w:pPr>
        <w:ind w:firstLine="440"/>
        <w:jc w:val="left"/>
        <w:spacing w:line="440" w:lineRule="exact"/>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投标报价应包括采购文件所确定的招标范围内相应工程量清单、规范、图纸</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如有</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本工程项目采用</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工程量清单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b w:val="0"/>
          <w:bCs w:val="0"/>
          <w:color w:val="auto"/>
          <w:sz w:val="21"/>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auto"/>
          <w:sz w:val="21"/>
          <w:szCs w:val="21"/>
        </w:rPr>
        <w:t xml:space="preserve">施工用水电由供应商承担，采购人不再另行支付。</w:t>
      </w:r>
      <w:r>
        <w:rPr>
          <w:rFonts w:hint="eastAsia" w:ascii="宋体" w:hAnsi="宋体" w:eastAsia="宋体" w:cs="宋体"/>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（5）本次采购采用竞争性磋商，因第二轮报价只报总价，结算时，以成交人提交的综合单价同比下浮【下浮率=（1-第二轮报价/第一轮报价）*100%】。</w:t>
      </w:r>
      <w:r>
        <w:rPr>
          <w:rFonts w:hint="eastAsia" w:ascii="宋体" w:hAnsi="宋体" w:eastAsia="宋体" w:cs="宋体"/>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1.4可选用的工程预算、</w:t>
      </w:r>
      <w:r>
        <w:rPr>
          <w:rFonts w:hint="eastAsia" w:ascii="宋体" w:hAnsi="宋体" w:eastAsia="宋体" w:cs="宋体"/>
          <w:color w:val="000000"/>
          <w:sz w:val="21"/>
          <w:szCs w:val="21"/>
          <w:highlight w:val="none"/>
          <w:lang w:val="en-US" w:eastAsia="zh-CN"/>
        </w:rPr>
        <w:t xml:space="preserve">消耗量</w:t>
      </w:r>
      <w:r>
        <w:rPr>
          <w:rFonts w:hint="eastAsia" w:ascii="宋体" w:hAnsi="宋体" w:eastAsia="宋体" w:cs="宋体"/>
          <w:color w:val="000000"/>
          <w:sz w:val="21"/>
          <w:szCs w:val="21"/>
          <w:highlight w:val="none"/>
        </w:rPr>
        <w:t xml:space="preserve">和政策性文件 </w:t>
      </w:r>
      <w:r/>
    </w:p>
    <w:p>
      <w:pPr>
        <w:ind w:left="0" w:right="0" w:firstLine="4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用于磋商报价可参考的依据为：</w:t>
      </w:r>
      <w:r>
        <w:rPr>
          <w:rFonts w:hint="eastAsia" w:ascii="宋体" w:hAnsi="宋体" w:eastAsia="宋体" w:cs="宋体"/>
          <w:color w:val="000000"/>
          <w:sz w:val="21"/>
          <w:szCs w:val="21"/>
          <w:highlight w:val="none"/>
          <w:lang w:val="en-US" w:eastAsia="zh-CN"/>
        </w:rPr>
        <w:t xml:space="preserve">《建设工程工程量清单计价标准》（GB/T 50500-2024）、《江苏省市政工程预算定额》、《江苏省建设工程费用》、《江苏省市政工程消耗量》、近期的《</w:t>
      </w:r>
      <w:r>
        <w:rPr>
          <w:rFonts w:hint="eastAsia" w:ascii="宋体" w:hAnsi="宋体" w:eastAsia="宋体" w:cs="宋体"/>
          <w:color w:val="000000"/>
          <w:sz w:val="21"/>
          <w:szCs w:val="21"/>
          <w:highlight w:val="none"/>
        </w:rPr>
        <w:t xml:space="preserve">赣榆区建设工程材料信息价</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auto"/>
          <w:sz w:val="21"/>
          <w:szCs w:val="21"/>
        </w:rPr>
        <w:t xml:space="preserve">与建设项目相关的标准、规范等技术资料</w:t>
      </w:r>
      <w:r>
        <w:rPr>
          <w:rFonts w:hint="eastAsia" w:ascii="宋体" w:hAnsi="宋体" w:eastAsia="宋体" w:cs="宋体"/>
          <w:color w:val="000000"/>
          <w:sz w:val="21"/>
          <w:szCs w:val="21"/>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2.报价货币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3.1磋商供应商必须按工程量清单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用综合单价法编制磋商预算。工程量清单数量、暂定价、暂估价、独立费不得变更、不得优惠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本工程由磋商供应商自购的材料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磋商供应商须编制自购主要材料一览表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注明品牌、规格、型号、产地、数量、单价和合价。报价中含材料价差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结算时不予调整。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工程中产生的垃圾均需由成交供应商自行负责清运，费用由成交供应商承担。 </w:t>
      </w:r>
      <w:r/>
    </w:p>
    <w:p>
      <w:pPr>
        <w:ind w:firstLine="440"/>
        <w:spacing w:line="400" w:lineRule="exact"/>
        <w:rPr>
          <w:rFonts w:hint="eastAsia" w:ascii="宋体" w:hAnsi="宋体" w:eastAsia="宋体" w:cs="宋体"/>
          <w:b w:val="0"/>
          <w:bCs w:val="0"/>
          <w:color w:val="auto"/>
          <w:sz w:val="21"/>
          <w:szCs w:val="21"/>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auto"/>
          <w:sz w:val="21"/>
          <w:szCs w:val="21"/>
        </w:rPr>
        <w:t xml:space="preserve">采购人不组织统一踏勘现场，</w:t>
      </w:r>
      <w:r>
        <w:rPr>
          <w:rFonts w:hint="eastAsia" w:ascii="宋体" w:hAnsi="宋体" w:eastAsia="宋体" w:cs="宋体"/>
          <w:color w:val="auto"/>
          <w:sz w:val="21"/>
          <w:szCs w:val="21"/>
        </w:rPr>
        <w:t xml:space="preserve">磋商供应商可自行对施工现场和周围环境进行勘察，以充分了解工地位置、环境、道路、储存空间、装卸限制及任何其他足以影响报价之情况</w:t>
      </w:r>
      <w:r>
        <w:rPr>
          <w:rFonts w:hint="eastAsia" w:ascii="宋体" w:hAnsi="宋体" w:eastAsia="宋体" w:cs="宋体"/>
          <w:b w:val="0"/>
          <w:bCs w:val="0"/>
          <w:color w:val="auto"/>
          <w:sz w:val="21"/>
          <w:szCs w:val="21"/>
        </w:rPr>
        <w:t xml:space="preserve">，</w:t>
      </w:r>
      <w:r>
        <w:rPr>
          <w:rFonts w:hint="eastAsia" w:ascii="宋体" w:hAnsi="宋体" w:eastAsia="宋体" w:cs="宋体"/>
          <w:color w:val="auto"/>
          <w:sz w:val="21"/>
          <w:szCs w:val="21"/>
        </w:rPr>
        <w:t xml:space="preserve">任何因忽视或误解工地情况而导致的成本增加或工期延长等情况一律不予认可。</w:t>
      </w:r>
      <w:r>
        <w:rPr>
          <w:rFonts w:hint="eastAsia" w:ascii="宋体" w:hAnsi="宋体" w:eastAsia="宋体" w:cs="宋体"/>
          <w:color w:val="auto"/>
          <w:sz w:val="21"/>
          <w:szCs w:val="21"/>
          <w:lang w:val="en-US" w:eastAsia="zh-CN"/>
        </w:rPr>
        <w:t xml:space="preserve">供应商</w:t>
      </w:r>
      <w:r>
        <w:rPr>
          <w:rFonts w:hint="eastAsia" w:ascii="宋体" w:hAnsi="宋体" w:eastAsia="宋体" w:cs="宋体"/>
          <w:b w:val="0"/>
          <w:bCs w:val="0"/>
          <w:color w:val="auto"/>
          <w:sz w:val="21"/>
          <w:szCs w:val="21"/>
          <w:lang w:val="en-US" w:eastAsia="zh-CN"/>
        </w:rPr>
        <w:t xml:space="preserve">勘察产生的</w:t>
      </w:r>
      <w:r>
        <w:rPr>
          <w:rFonts w:hint="eastAsia" w:ascii="宋体" w:hAnsi="宋体" w:eastAsia="宋体" w:cs="宋体"/>
          <w:b w:val="0"/>
          <w:bCs w:val="0"/>
          <w:color w:val="auto"/>
          <w:sz w:val="21"/>
          <w:szCs w:val="21"/>
        </w:rPr>
        <w:t xml:space="preserve">费用</w:t>
      </w:r>
      <w:r>
        <w:rPr>
          <w:rFonts w:hint="eastAsia" w:ascii="宋体" w:hAnsi="宋体" w:eastAsia="宋体" w:cs="宋体"/>
          <w:b w:val="0"/>
          <w:bCs w:val="0"/>
          <w:color w:val="auto"/>
          <w:sz w:val="21"/>
          <w:szCs w:val="21"/>
          <w:lang w:val="en-US" w:eastAsia="zh-CN"/>
        </w:rPr>
        <w:t xml:space="preserve">由其自行承担</w:t>
      </w:r>
      <w:r>
        <w:rPr>
          <w:rFonts w:hint="eastAsia" w:ascii="宋体" w:hAnsi="宋体" w:eastAsia="宋体" w:cs="宋体"/>
          <w:b w:val="0"/>
          <w:bCs w:val="0"/>
          <w:color w:val="auto"/>
          <w:sz w:val="21"/>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1"/>
          <w:szCs w:val="21"/>
          <w:highlight w:val="none"/>
        </w:rPr>
        <w:t xml:space="preserve">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因有工程变更造成的工程量清单增减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按业主签证的设计变更通知单和现场监理签证，竣工结算时进行调整。工程变更调整的原则为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报价中原有的子项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按磋商报价的单价计算；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新增加的近似子项参照相近的子项单价计算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无相同或近似的子项，由</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rPr>
        <w:t xml:space="preserve">报价并经监理及</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审核确定。 </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、响应文件的提交</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1.响应文件的提交</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2.响应文件截止日期</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3.响应文件的密封（加密）要求：</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4.响应文件的拒收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5.响应文件的撤回和修改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5.1响应文件的撤回</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5.1.1电子响应文件的撤回</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供应商可在响应文件提交截止时间前，撤回其电子响应文件，具体操作方法见</w:t>
      </w:r>
      <w:r>
        <w:rPr>
          <w:rFonts w:hint="eastAsia" w:ascii="宋体" w:hAnsi="宋体" w:eastAsia="宋体" w:cs="宋体"/>
          <w:b/>
          <w:color w:val="000000"/>
          <w:sz w:val="21"/>
          <w:szCs w:val="21"/>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5.2响应文件的修改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、磋商与评审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1.磋商仪式</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val="0"/>
          <w:bCs/>
          <w:color w:val="000000"/>
          <w:sz w:val="21"/>
          <w:szCs w:val="21"/>
          <w:highlight w:val="none"/>
          <w:u w:val="none"/>
        </w:rPr>
        <w:t xml:space="preserve">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w:t>
      </w:r>
      <w:r>
        <w:rPr>
          <w:rFonts w:hint="eastAsia" w:ascii="宋体" w:hAnsi="宋体" w:eastAsia="宋体" w:cs="宋体"/>
          <w:b w:val="0"/>
          <w:bCs/>
          <w:color w:val="000000"/>
          <w:sz w:val="21"/>
          <w:szCs w:val="21"/>
          <w:highlight w:val="none"/>
        </w:rPr>
        <w:t xml:space="preserve">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资格评审结束后，供应商就所有内容进行最后报价，少报无效。</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2.磋商小组</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2.5磋商小组独立工作，负责评审所有响应文件并确定成交</w:t>
      </w:r>
      <w:r>
        <w:rPr>
          <w:rFonts w:hint="eastAsia" w:ascii="宋体" w:hAnsi="宋体" w:eastAsia="宋体" w:cs="宋体"/>
          <w:color w:val="000000"/>
          <w:sz w:val="21"/>
          <w:szCs w:val="21"/>
          <w:highlight w:val="none"/>
          <w:lang w:val="en-US" w:eastAsia="zh-CN"/>
        </w:rPr>
        <w:t xml:space="preserve">候</w:t>
      </w:r>
      <w:r>
        <w:rPr>
          <w:rFonts w:hint="eastAsia" w:ascii="宋体" w:hAnsi="宋体" w:eastAsia="宋体" w:cs="宋体"/>
          <w:color w:val="000000"/>
          <w:sz w:val="21"/>
          <w:szCs w:val="21"/>
          <w:highlight w:val="none"/>
        </w:rPr>
        <w:t xml:space="preserve">选人。</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 磋商评审过程的保密与公正</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4、评审过程的澄清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对响应文件的初审</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63" w:name="_Toc16938550"/>
      <w:r/>
      <w:bookmarkStart w:id="64" w:name="_Toc20823306"/>
      <w:r/>
      <w:bookmarkStart w:id="65" w:name="_Toc513029234"/>
      <w:r>
        <w:rPr>
          <w:rFonts w:hint="eastAsia" w:ascii="宋体" w:hAnsi="宋体" w:eastAsia="宋体" w:cs="宋体"/>
          <w:color w:val="000000"/>
          <w:sz w:val="21"/>
          <w:szCs w:val="21"/>
          <w:highlight w:val="none"/>
        </w:rPr>
        <w:t xml:space="preserve">6、</w:t>
      </w:r>
      <w:bookmarkEnd w:id="63"/>
      <w:r/>
      <w:bookmarkEnd w:id="64"/>
      <w:r/>
      <w:bookmarkEnd w:id="65"/>
      <w:r>
        <w:rPr>
          <w:rFonts w:hint="eastAsia" w:ascii="宋体" w:hAnsi="宋体" w:eastAsia="宋体" w:cs="宋体"/>
          <w:color w:val="000000"/>
          <w:sz w:val="21"/>
          <w:szCs w:val="21"/>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6.1磋商程序</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6.2.2评审标准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见本磋商文件第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6.2.3评审报告</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6.3</w:t>
      </w:r>
      <w:r>
        <w:rPr>
          <w:rFonts w:hint="eastAsia" w:ascii="宋体" w:hAnsi="宋体" w:eastAsia="宋体" w:cs="宋体"/>
          <w:b/>
          <w:bCs/>
          <w:color w:val="000000"/>
          <w:sz w:val="21"/>
          <w:szCs w:val="21"/>
          <w:highlight w:val="none"/>
        </w:rPr>
        <w:t xml:space="preserve">出现下列情形之一的，作无效响应处理</w:t>
      </w:r>
      <w:r>
        <w:rPr>
          <w:rFonts w:hint="eastAsia" w:ascii="宋体" w:hAnsi="宋体" w:eastAsia="宋体" w:cs="宋体"/>
          <w:b/>
          <w:bCs/>
          <w:color w:val="000000"/>
          <w:sz w:val="21"/>
          <w:szCs w:val="21"/>
          <w:highlight w:val="none"/>
          <w:lang w:eastAsia="zh-CN"/>
        </w:rPr>
        <w:t xml:space="preserve">：</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不具备磋商文件中规定的资格要求的。 </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响应报价超过了采购预算或低于最低限价的。 </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）响应文件中已标价工程量清单与</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eastAsia="zh-CN"/>
        </w:rPr>
        <w:t xml:space="preserve">文件规定的暂估价、暂列金额及甲供材料价格不一致的。</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响应文件的已标价工程量清单与</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未通过符合性检查的。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未完整上传响应文件电子文档的</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或上传的文件打不开的。</w:t>
      </w:r>
      <w:r/>
    </w:p>
    <w:p>
      <w:pPr>
        <w:ind w:left="0" w:right="0" w:firstLine="420"/>
        <w:spacing w:before="0" w:after="0" w:line="439" w:lineRule="atLeast"/>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u w:val="none"/>
          <w:lang w:val="en-US" w:eastAsia="zh-CN"/>
          <w14:textFill>
            <w14:solidFill>
              <w14:schemeClr w14:val="tx1"/>
            </w14:solidFill>
          </w14:textFill>
        </w:rPr>
        <w:t xml:space="preserve">特别说明：</w:t>
      </w:r>
      <w:r>
        <w:rPr>
          <w:rFonts w:hint="eastAsia" w:ascii="宋体" w:hAnsi="宋体" w:eastAsia="宋体" w:cs="宋体"/>
          <w:b w:val="0"/>
          <w:bCs w:val="0"/>
          <w:color w:val="000000" w:themeColor="text1"/>
          <w:sz w:val="21"/>
          <w:szCs w:val="21"/>
          <w:u w:val="none"/>
          <w14:textFill>
            <w14:solidFill>
              <w14:schemeClr w14:val="tx1"/>
            </w14:solidFill>
          </w14:textFill>
        </w:rPr>
        <w:t xml:space="preserve">本项目执行苏财购【202</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u w:val="none"/>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36</w:t>
      </w:r>
      <w:r>
        <w:rPr>
          <w:rFonts w:hint="eastAsia" w:ascii="宋体" w:hAnsi="宋体" w:eastAsia="宋体" w:cs="宋体"/>
          <w:b w:val="0"/>
          <w:bCs w:val="0"/>
          <w:color w:val="000000" w:themeColor="text1"/>
          <w:sz w:val="21"/>
          <w:szCs w:val="21"/>
          <w:u w:val="none"/>
          <w14:textFill>
            <w14:solidFill>
              <w14:schemeClr w14:val="tx1"/>
            </w14:solidFill>
          </w14:textFill>
        </w:rPr>
        <w:t xml:space="preserve">号文《江苏省财政厅转发财政部关于推动解决政府采购异常低价问题的通知》</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1"/>
          <w:szCs w:val="21"/>
          <w:u w:val="none"/>
          <w14:textFill>
            <w14:solidFill>
              <w14:schemeClr w14:val="tx1"/>
            </w14:solidFill>
          </w14:textFill>
        </w:rPr>
        <w:t xml:space="preserve">响应</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3.投标（响应）报价低于采购项目最高限价45%的，即投标（响应）报价&lt;采购项目最高限价×45%；</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1"/>
          <w:szCs w:val="21"/>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（7）响应文件提交截止时间结束后参加磋商的供应商不足三家的</w:t>
      </w:r>
      <w:r>
        <w:rPr>
          <w:rFonts w:hint="eastAsia" w:ascii="宋体" w:hAnsi="宋体" w:eastAsia="宋体" w:cs="宋体"/>
          <w:color w:val="000000"/>
          <w:sz w:val="21"/>
          <w:szCs w:val="21"/>
          <w:highlight w:val="none"/>
          <w:lang w:eastAsia="zh-CN"/>
        </w:rPr>
        <w:t xml:space="preserve">。</w:t>
      </w:r>
      <w:r/>
    </w:p>
    <w:p>
      <w:pPr>
        <w:ind w:left="0" w:right="0" w:firstLine="442"/>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7. 响应文件线上格式要求</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、成交</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Start w:id="66" w:name="_Toc513029238"/>
      <w:r/>
      <w:bookmarkStart w:id="67" w:name="_Toc16938554"/>
      <w:r/>
      <w:bookmarkStart w:id="68" w:name="_Toc20823310"/>
      <w:r>
        <w:rPr>
          <w:rFonts w:hint="eastAsia" w:ascii="宋体" w:hAnsi="宋体" w:eastAsia="宋体" w:cs="宋体"/>
          <w:color w:val="000000"/>
          <w:sz w:val="21"/>
          <w:szCs w:val="21"/>
          <w:highlight w:val="none"/>
        </w:rPr>
        <w:t xml:space="preserve">1、</w:t>
      </w:r>
      <w:bookmarkEnd w:id="66"/>
      <w:r>
        <w:rPr>
          <w:rFonts w:hint="eastAsia" w:ascii="宋体" w:hAnsi="宋体" w:eastAsia="宋体" w:cs="宋体"/>
          <w:color w:val="000000"/>
          <w:sz w:val="21"/>
          <w:szCs w:val="21"/>
          <w:highlight w:val="none"/>
        </w:rPr>
        <w:t xml:space="preserve">确定</w:t>
      </w:r>
      <w:bookmarkEnd w:id="67"/>
      <w:r/>
      <w:bookmarkEnd w:id="68"/>
      <w:r>
        <w:rPr>
          <w:rFonts w:hint="eastAsia" w:ascii="宋体" w:hAnsi="宋体" w:eastAsia="宋体" w:cs="宋体"/>
          <w:color w:val="000000"/>
          <w:sz w:val="21"/>
          <w:szCs w:val="21"/>
          <w:highlight w:val="none"/>
        </w:rPr>
        <w:t xml:space="preserve">成交单位</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成交供应商在领取成交通知书时，</w:t>
      </w:r>
      <w:r>
        <w:rPr>
          <w:rFonts w:hint="eastAsia" w:ascii="宋体" w:hAnsi="宋体" w:eastAsia="宋体" w:cs="宋体"/>
          <w:b/>
          <w:bCs/>
          <w:color w:val="auto"/>
          <w:sz w:val="21"/>
          <w:szCs w:val="21"/>
        </w:rPr>
        <w:t xml:space="preserve">需提供四</w:t>
      </w:r>
      <w:r>
        <w:rPr>
          <w:rFonts w:hint="eastAsia" w:ascii="宋体" w:hAnsi="宋体" w:eastAsia="宋体" w:cs="宋体"/>
          <w:b/>
          <w:bCs/>
          <w:color w:val="auto"/>
          <w:sz w:val="21"/>
          <w:szCs w:val="21"/>
          <w:lang w:val="en-US" w:eastAsia="zh-CN"/>
        </w:rPr>
        <w:t xml:space="preserve">份</w:t>
      </w:r>
      <w:r>
        <w:rPr>
          <w:rFonts w:hint="eastAsia" w:ascii="宋体" w:hAnsi="宋体" w:eastAsia="宋体" w:cs="宋体"/>
          <w:b/>
          <w:bCs/>
          <w:color w:val="auto"/>
          <w:sz w:val="21"/>
          <w:szCs w:val="21"/>
        </w:rPr>
        <w:t xml:space="preserve">与电子响应文件一致的纸质打印文件</w:t>
      </w:r>
      <w:r>
        <w:rPr>
          <w:rFonts w:hint="eastAsia" w:ascii="宋体" w:hAnsi="宋体" w:eastAsia="宋体" w:cs="宋体"/>
          <w:b/>
          <w:bCs/>
          <w:color w:val="auto"/>
          <w:sz w:val="21"/>
          <w:szCs w:val="21"/>
          <w:lang w:eastAsia="zh-CN"/>
        </w:rPr>
        <w:t xml:space="preserve">。</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w:t>
      </w:r>
      <w:r>
        <w:rPr>
          <w:rFonts w:hint="eastAsia" w:ascii="宋体" w:hAnsi="宋体" w:eastAsia="宋体" w:cs="宋体"/>
          <w:b/>
          <w:bCs/>
          <w:sz w:val="21"/>
          <w:szCs w:val="21"/>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1.l </w:t>
      </w:r>
      <w:r>
        <w:rPr>
          <w:rFonts w:hint="eastAsia" w:ascii="宋体" w:hAnsi="宋体" w:eastAsia="宋体" w:cs="宋体"/>
          <w:b/>
          <w:bCs/>
          <w:color w:val="000000"/>
          <w:sz w:val="21"/>
          <w:szCs w:val="21"/>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val="en-US" w:eastAsia="zh-CN"/>
        </w:rPr>
        <w:t xml:space="preserve">自政府采购合同签订之日起2个工作日内（</w:t>
      </w:r>
      <w:r>
        <w:rPr>
          <w:rFonts w:hint="eastAsia" w:ascii="宋体" w:hAnsi="宋体" w:eastAsia="宋体" w:cs="宋体"/>
          <w:b/>
          <w:bCs/>
          <w:color w:val="auto"/>
          <w:sz w:val="21"/>
          <w:szCs w:val="21"/>
        </w:rPr>
        <w:t xml:space="preserve">合同的签订日期计算</w:t>
      </w:r>
      <w:r>
        <w:rPr>
          <w:rFonts w:hint="eastAsia" w:ascii="宋体" w:hAnsi="宋体" w:eastAsia="宋体" w:cs="宋体"/>
          <w:b/>
          <w:bCs/>
          <w:color w:val="000000"/>
          <w:sz w:val="21"/>
          <w:szCs w:val="21"/>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1.4 签订合同后，成交供应商不得将成交产品或服务进行转包。未经采购人</w:t>
      </w:r>
      <w:r>
        <w:rPr>
          <w:rFonts w:hint="eastAsia" w:ascii="宋体" w:hAnsi="宋体" w:eastAsia="宋体" w:cs="宋体"/>
          <w:color w:val="000000"/>
          <w:sz w:val="21"/>
          <w:szCs w:val="21"/>
          <w:highlight w:val="none"/>
          <w:lang w:val="en-US" w:eastAsia="zh-CN"/>
        </w:rPr>
        <w:t xml:space="preserve">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b/>
          <w:color w:val="auto"/>
          <w:sz w:val="21"/>
          <w:szCs w:val="21"/>
        </w:rPr>
        <w:t xml:space="preserve">采购人按采购合同约定对供应商履约情况进行验收</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并出具验收书。</w:t>
      </w:r>
      <w:r>
        <w:rPr>
          <w:rFonts w:hint="eastAsia" w:ascii="宋体" w:hAnsi="宋体" w:eastAsia="宋体" w:cs="宋体"/>
          <w:color w:val="000000"/>
          <w:sz w:val="21"/>
          <w:szCs w:val="21"/>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2、履约保证金</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1"/>
          <w:szCs w:val="21"/>
        </w:rPr>
        <w:t xml:space="preserve">本项目收取履约保证金，金额为合同价款的 10% 。</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1"/>
          <w:szCs w:val="21"/>
        </w:rPr>
        <w:t xml:space="preserve">成交供应商应当以支票、汇票、本票或者金融机构、担保机构出具的保函等非现金形式在合同签订前提交。</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1"/>
          <w:szCs w:val="21"/>
        </w:rPr>
        <w:t xml:space="preserve">履约保证金退还方式、退还时间、退还条件：中标通知书签发后7日内提交，工程接收证书颁发后28天内退还。</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1"/>
          <w:szCs w:val="21"/>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20"/>
        <w:spacing w:before="0" w:after="0" w:line="439" w:lineRule="atLeast"/>
        <w:rPr>
          <w:rFonts w:hint="eastAsia" w:asciiTheme="minorEastAsia" w:hAnsiTheme="minorEastAsia" w:eastAsiaTheme="minorEastAsia" w:cstheme="minorEastAsia"/>
          <w:bCs/>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sz w:val="21"/>
          <w:szCs w:val="21"/>
        </w:rPr>
        <w:t xml:space="preserve">逾期退还履约保证金的违约责任：除不可抗力外，采购人逾期退还履约保证金的，除应当退还履约保证金本金外，还应按中国人民银行同期贷款基准利率上浮 20%后的利率支付资金占用费。</w:t>
      </w:r>
      <w:r>
        <w:rPr>
          <w:rFonts w:hint="eastAsia" w:asciiTheme="minorEastAsia" w:hAnsiTheme="minorEastAsia" w:eastAsiaTheme="minorEastAsia" w:cstheme="minorEastAsia"/>
          <w:bCs/>
          <w:sz w:val="21"/>
          <w:szCs w:val="21"/>
        </w:rPr>
      </w:r>
      <w:r/>
    </w:p>
    <w:p>
      <w:pPr>
        <w:numPr>
          <w:ilvl w:val="0"/>
          <w:numId w:val="0"/>
        </w:numPr>
        <w:ind w:firstLine="480"/>
        <w:jc w:val="center"/>
        <w:spacing w:line="460" w:lineRule="exac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九、</w:t>
      </w:r>
      <w:r>
        <w:rPr>
          <w:rFonts w:hint="eastAsia" w:ascii="宋体" w:hAnsi="宋体" w:eastAsia="宋体" w:cs="宋体"/>
          <w:b/>
          <w:bCs/>
          <w:sz w:val="21"/>
          <w:szCs w:val="21"/>
          <w:highlight w:val="none"/>
          <w:lang w:bidi="ar"/>
        </w:rPr>
        <w:t xml:space="preserve">政策功能</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中小企业参加政府采购活动，应当出具本办法规定的《中小企业声明函》，否则不得享受相关中小企业扶持政策。</w:t>
      </w:r>
      <w:r/>
    </w:p>
    <w:p>
      <w:pPr>
        <w:pStyle w:val="758"/>
        <w:ind w:firstLine="420"/>
        <w:jc w:val="both"/>
        <w:pageBreakBefore w:val="0"/>
        <w:spacing w:line="360" w:lineRule="auto"/>
        <w:widowControl/>
        <w:rPr>
          <w:rStyle w:val="1010"/>
          <w:rFonts w:hint="eastAsia" w:asciiTheme="minorEastAsia" w:hAnsiTheme="minorEastAsia" w:eastAsiaTheme="minorEastAsia" w:cstheme="minorEastAsia"/>
          <w:sz w:val="21"/>
          <w:szCs w:val="21"/>
        </w:rPr>
      </w:pPr>
      <w:r>
        <w:rPr>
          <w:rStyle w:val="1010"/>
          <w:rFonts w:hint="eastAsia" w:asciiTheme="minorEastAsia" w:hAnsiTheme="minorEastAsia" w:eastAsiaTheme="minorEastAsia" w:cstheme="minorEastAsia"/>
          <w:sz w:val="21"/>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758"/>
        <w:ind w:firstLine="420"/>
        <w:jc w:val="both"/>
        <w:pageBreakBefore w:val="0"/>
        <w:spacing w:line="360" w:lineRule="auto"/>
        <w:widowControl/>
        <w:rPr>
          <w:rFonts w:hint="eastAsia" w:asciiTheme="minorEastAsia" w:hAnsiTheme="minorEastAsia" w:eastAsiaTheme="minorEastAsia" w:cstheme="minorEastAsia"/>
          <w:sz w:val="21"/>
          <w:szCs w:val="21"/>
        </w:rPr>
      </w:pPr>
      <w:r>
        <w:rPr>
          <w:rStyle w:val="1010"/>
          <w:rFonts w:hint="eastAsia" w:asciiTheme="minorEastAsia" w:hAnsiTheme="minorEastAsia" w:eastAsiaTheme="minorEastAsia" w:cstheme="minorEastAsia"/>
          <w:sz w:val="21"/>
          <w:szCs w:val="21"/>
        </w:rPr>
        <w:t xml:space="preserve">4.供应商为监狱企业或提供的货物由监狱企业制造的，提供省级以上监狱管理局、戒毒管理局（含新疆生产建设兵团）出具的属于监狱企业的证明文件。</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根据《财</w:t>
      </w:r>
      <w:r>
        <w:rPr>
          <w:rStyle w:val="1010"/>
          <w:rFonts w:hint="eastAsia" w:asciiTheme="minorEastAsia" w:hAnsiTheme="minorEastAsia" w:eastAsiaTheme="minorEastAsia" w:cstheme="minorEastAsia"/>
          <w:szCs w:val="21"/>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2"/>
        <w:jc w:val="both"/>
        <w:pageBreakBefore w:val="0"/>
        <w:spacing w:line="360" w:lineRule="auto"/>
        <w:widowControl/>
        <w:rPr>
          <w:rStyle w:val="1010"/>
          <w:rFonts w:hint="eastAsia" w:asciiTheme="minorEastAsia" w:hAnsiTheme="minorEastAsia" w:eastAsiaTheme="minorEastAsia" w:cstheme="minorEastAsia"/>
          <w:b w:val="0"/>
          <w:bCs w:val="0"/>
          <w:szCs w:val="21"/>
        </w:rPr>
      </w:pPr>
      <w:r>
        <w:rPr>
          <w:rStyle w:val="1010"/>
          <w:rFonts w:hint="eastAsia" w:asciiTheme="minorEastAsia" w:hAnsiTheme="minorEastAsia" w:eastAsiaTheme="minorEastAsia" w:cstheme="minorEastAsia"/>
          <w:b w:val="0"/>
          <w:bCs w:val="0"/>
          <w:szCs w:val="21"/>
        </w:rPr>
        <w:t xml:space="preserve">供应商按照本办法规定提供声明函内容不实的，属于提供虚假材料谋取中标、成交，依照《中华人民共和国政府采购法》等国家有关规定追究相应责任。</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5.在政府采购活动中，供应商提供的货物、工程或者服务符合下列情形的，享受本办法规定的中小企业扶持政策：</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（一）在货物采购项目中，货物由中小企业制造，即货物由中小企业生产且使用该中小企业商号或者注册商标；</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（二）在工程采购项目中，工程由中小企业承建，即工程施工单位为中小企业；</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（三）在服务采购项目中，服务由中小企业承接，即提供服务的人员为中小企业依照《中华人民共和国劳动合同法》订立劳动合同的从业人员。</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在货物采购项目中，供应商提供的货物既有中小企业制造货物，也有大型企业制造货物的，不享受本办法规定的中小企业扶持政策。</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以联合体形式参加政府采购活动，联合体各方均为中小企业的，联合体视同中小企业。其中，联合体各方均为小微企业的，联合体视同小微企业。</w:t>
      </w:r>
      <w:r/>
    </w:p>
    <w:p>
      <w:pPr>
        <w:ind w:firstLine="420"/>
        <w:jc w:val="both"/>
        <w:pageBreakBefore w:val="0"/>
        <w:spacing w:line="360" w:lineRule="auto"/>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6.参加政府采购活动的供应商应当提供的材料： </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6.1 供应商为中型企业、小型企业、微型企业的，提供《中小企业声明函》。</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6.2 供应商为残疾人福利性单位的，符合财库〔2017〕141号文件规定条件的残疾人福利性单位视同小型企业、微型企业，提供《残疾人福利性单位声明函》。</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6.3 供应商为监狱企业的，提供省级以上监狱管理局、戒毒管理局（含新疆生产建设兵团）出具的属于监狱企业的证明文件。</w:t>
      </w:r>
      <w:r/>
    </w:p>
    <w:p>
      <w:pPr>
        <w:ind w:firstLine="420"/>
        <w:jc w:val="both"/>
        <w:pageBreakBefore w:val="0"/>
        <w:spacing w:line="360" w:lineRule="auto"/>
        <w:widowControl/>
        <w:rPr>
          <w:rStyle w:val="1010"/>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根据《财政部司法部</w:t>
      </w:r>
      <w:r>
        <w:rPr>
          <w:rStyle w:val="1010"/>
          <w:rFonts w:hint="eastAsia" w:asciiTheme="minorEastAsia" w:hAnsiTheme="minorEastAsia" w:eastAsiaTheme="minorEastAsia" w:cstheme="minorEastAsia"/>
          <w:szCs w:val="21"/>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20"/>
        <w:jc w:val="both"/>
        <w:pageBreakBefore w:val="0"/>
        <w:spacing w:line="360" w:lineRule="auto"/>
        <w:widowControl/>
        <w:rPr>
          <w:rFonts w:hint="eastAsia" w:asciiTheme="minorEastAsia" w:hAnsiTheme="minorEastAsia" w:eastAsiaTheme="minorEastAsia" w:cstheme="minorEastAsia"/>
          <w:szCs w:val="21"/>
        </w:rPr>
      </w:pPr>
      <w:r>
        <w:rPr>
          <w:rStyle w:val="1010"/>
          <w:rFonts w:hint="eastAsia" w:asciiTheme="minorEastAsia" w:hAnsiTheme="minorEastAsia" w:eastAsiaTheme="minorEastAsia" w:cstheme="minorEastAsia"/>
          <w:szCs w:val="21"/>
        </w:rPr>
        <w:t xml:space="preserve">以上规定未尽事项，按《政府采购促进中小企业发展管理办法》等有关制度规定执行。</w:t>
      </w:r>
      <w:r/>
    </w:p>
    <w:p>
      <w:pPr>
        <w:ind w:firstLine="420"/>
        <w:jc w:val="both"/>
        <w:keepLines/>
        <w:keepNext/>
        <w:pageBreakBefore w:val="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7.支持绿色发展</w:t>
      </w:r>
      <w:r/>
    </w:p>
    <w:p>
      <w:pPr>
        <w:pStyle w:val="1011"/>
        <w:ind w:firstLine="420"/>
        <w:jc w:val="both"/>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p>
    <w:p>
      <w:pPr>
        <w:pStyle w:val="751"/>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51"/>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bCs/>
          <w:szCs w:val="21"/>
          <w:lang w:val="en-US" w:eastAsia="zh-CN"/>
        </w:rPr>
        <w:t xml:space="preserve">采购本国产品的支持政策</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460" w:lineRule="exac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bidi="ar"/>
        </w:rPr>
        <w:t xml:space="preserve">十</w:t>
      </w:r>
      <w:r>
        <w:rPr>
          <w:rFonts w:hint="eastAsia" w:ascii="宋体" w:hAnsi="宋体" w:eastAsia="宋体" w:cs="宋体"/>
          <w:b/>
          <w:bCs/>
          <w:sz w:val="21"/>
          <w:szCs w:val="21"/>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十一、</w:t>
      </w:r>
      <w:r>
        <w:rPr>
          <w:rFonts w:hint="eastAsia" w:ascii="宋体" w:hAnsi="宋体" w:eastAsia="宋体" w:cs="宋体"/>
          <w:b/>
          <w:bCs/>
          <w:sz w:val="21"/>
          <w:szCs w:val="21"/>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1、解释权</w:t>
      </w:r>
      <w:r/>
    </w:p>
    <w:p>
      <w:pPr>
        <w:ind w:left="0" w:right="0" w:firstLine="440"/>
        <w:spacing w:before="0" w:after="0" w:line="439" w:lineRule="atLeas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2640"/>
        <w:keepNext/>
        <w:rPr>
          <w:rFonts w:hint="eastAsia" w:asciiTheme="minorEastAsia" w:hAnsiTheme="minorEastAsia" w:eastAsiaTheme="minorEastAsia" w:cstheme="minorEastAsia"/>
          <w:b/>
          <w:bCs/>
          <w:sz w:val="44"/>
          <w:szCs w:val="44"/>
        </w:rPr>
        <w:outlineLvl w:val="0"/>
      </w:pPr>
      <w:r>
        <w:rPr>
          <w:rFonts w:hint="eastAsia" w:asciiTheme="minorEastAsia" w:hAnsiTheme="minorEastAsia" w:eastAsiaTheme="minorEastAsia" w:cstheme="minorEastAsia"/>
          <w:bCs/>
          <w:sz w:val="44"/>
          <w:szCs w:val="28"/>
        </w:rPr>
        <w:br w:type="page" w:clear="all"/>
      </w:r>
      <w:bookmarkStart w:id="69" w:name="_Toc25914"/>
      <w:r>
        <w:rPr>
          <w:rFonts w:hint="eastAsia" w:asciiTheme="minorEastAsia" w:hAnsiTheme="minorEastAsia" w:eastAsiaTheme="minorEastAsia" w:cstheme="minorEastAsia"/>
          <w:b/>
          <w:bCs/>
          <w:sz w:val="32"/>
          <w:szCs w:val="32"/>
        </w:rPr>
        <w:t xml:space="preserve">第三章 合同</w:t>
      </w:r>
      <w:bookmarkEnd w:id="54"/>
      <w:r/>
      <w:bookmarkEnd w:id="55"/>
      <w:r/>
      <w:bookmarkEnd w:id="56"/>
      <w:r/>
      <w:bookmarkEnd w:id="57"/>
      <w:r/>
      <w:bookmarkEnd w:id="58"/>
      <w:r>
        <w:rPr>
          <w:rFonts w:hint="eastAsia" w:asciiTheme="minorEastAsia" w:hAnsiTheme="minorEastAsia" w:eastAsiaTheme="minorEastAsia" w:cstheme="minorEastAsia"/>
          <w:b/>
          <w:bCs/>
          <w:sz w:val="32"/>
          <w:szCs w:val="32"/>
        </w:rPr>
        <w:t xml:space="preserve">文本</w:t>
      </w:r>
      <w:bookmarkEnd w:id="69"/>
      <w:r/>
      <w:r/>
    </w:p>
    <w:p>
      <w:pPr>
        <w:ind w:firstLine="420"/>
        <w:spacing w:line="360" w:lineRule="auto"/>
        <w:rPr>
          <w:rFonts w:hint="eastAsia" w:asciiTheme="minorEastAsia" w:hAnsiTheme="minorEastAsia" w:eastAsiaTheme="minorEastAsia" w:cstheme="minorEastAsia"/>
          <w:bCs/>
          <w:szCs w:val="21"/>
        </w:rPr>
      </w:pPr>
      <w:r/>
      <w:bookmarkStart w:id="70" w:name="_Toc16938559"/>
      <w:r/>
      <w:bookmarkStart w:id="71" w:name="_Toc20823315"/>
      <w:r/>
      <w:bookmarkStart w:id="72" w:name="_Toc513029243"/>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以下为成交后签定本项目合同的通用条款，成交供应商不得提出实质性的修改。</w:t>
      </w:r>
      <w:bookmarkEnd w:id="70"/>
      <w:r/>
      <w:bookmarkEnd w:id="71"/>
      <w:r/>
      <w:bookmarkEnd w:id="72"/>
      <w:r/>
      <w:r/>
    </w:p>
    <w:p>
      <w:pPr>
        <w:pStyle w:val="1021"/>
        <w:jc w:val="center"/>
        <w:spacing w:line="360" w:lineRule="auto"/>
        <w:rPr>
          <w:rFonts w:hint="eastAsia" w:asciiTheme="minorEastAsia" w:hAnsiTheme="minorEastAsia" w:eastAsiaTheme="minorEastAsia" w:cstheme="minorEastAsia"/>
          <w:b/>
          <w:bCs/>
          <w:sz w:val="44"/>
          <w:szCs w:val="44"/>
        </w:rPr>
      </w:pPr>
      <w:r/>
      <w:bookmarkStart w:id="73" w:name="_Hlt16619369"/>
      <w:r/>
      <w:bookmarkEnd w:id="73"/>
      <w:r/>
      <w:bookmarkStart w:id="74" w:name="_Hlt16619350"/>
      <w:r/>
      <w:bookmarkStart w:id="75" w:name="_Toc16938590"/>
      <w:r/>
      <w:bookmarkStart w:id="76" w:name="_Toc20823346"/>
      <w:r/>
      <w:bookmarkStart w:id="77" w:name="_Toc120614244"/>
      <w:r/>
      <w:bookmarkStart w:id="78" w:name="_Toc479757211"/>
      <w:r/>
      <w:bookmarkStart w:id="79" w:name="_Toc462564139"/>
      <w:r/>
      <w:r/>
    </w:p>
    <w:p>
      <w:pPr>
        <w:pStyle w:val="1021"/>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r>
      <w:r/>
    </w:p>
    <w:p>
      <w:pPr>
        <w:pStyle w:val="1021"/>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连 云 港 市 政 府 采 购</w:t>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32"/>
          <w:szCs w:val="32"/>
          <w:u w:val="single"/>
        </w:rPr>
      </w:pPr>
      <w:r>
        <w:rPr>
          <w:rFonts w:hint="eastAsia" w:asciiTheme="minorEastAsia" w:hAnsiTheme="minorEastAsia" w:eastAsiaTheme="minorEastAsia" w:cstheme="minorEastAsia"/>
          <w:b/>
          <w:bCs/>
          <w:sz w:val="32"/>
          <w:szCs w:val="32"/>
          <w:u w:val="single"/>
        </w:rPr>
      </w:r>
      <w:r/>
    </w:p>
    <w:p>
      <w:pPr>
        <w:pStyle w:val="102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b/>
          <w:bCs/>
          <w:sz w:val="32"/>
          <w:szCs w:val="32"/>
        </w:rPr>
        <w:t xml:space="preserve">合同</w:t>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102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合同编号：</w:t>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采购人：</w:t>
      </w:r>
      <w:r/>
    </w:p>
    <w:p>
      <w:pPr>
        <w:pStyle w:val="1021"/>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成交供应商：</w:t>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2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jc w:val="center"/>
        <w:keepLines/>
        <w:keepNext/>
        <w:spacing w:line="360" w:lineRule="auto"/>
        <w:rPr>
          <w:rFonts w:hint="eastAsia" w:asciiTheme="minorEastAsia" w:hAnsiTheme="minorEastAsia" w:eastAsiaTheme="minorEastAsia" w:cstheme="minorEastAsia"/>
          <w:bCs/>
          <w:sz w:val="32"/>
          <w:szCs w:val="44"/>
        </w:rPr>
        <w:outlineLvl w:val="2"/>
      </w:pPr>
      <w:r/>
      <w:bookmarkStart w:id="80" w:name="_Toc513149124"/>
      <w:r>
        <w:rPr>
          <w:rFonts w:hint="eastAsia" w:asciiTheme="minorEastAsia" w:hAnsiTheme="minorEastAsia" w:eastAsiaTheme="minorEastAsia" w:cstheme="minorEastAsia"/>
          <w:b/>
          <w:bCs/>
          <w:sz w:val="32"/>
          <w:szCs w:val="44"/>
        </w:rPr>
        <w:t xml:space="preserve">第一部分 合同协议书</w:t>
      </w:r>
      <w:bookmarkEnd w:id="80"/>
      <w:r/>
      <w:r/>
    </w:p>
    <w:p>
      <w:pPr>
        <w:spacing w:line="360" w:lineRule="auto"/>
        <w:rPr>
          <w:rFonts w:hint="eastAsia" w:asciiTheme="minorEastAsia" w:hAnsiTheme="minorEastAsia" w:eastAsiaTheme="minorEastAsia" w:cstheme="minorEastAsia"/>
          <w:b/>
          <w:szCs w:val="30"/>
        </w:rPr>
      </w:pPr>
      <w:r>
        <w:rPr>
          <w:rFonts w:hint="eastAsia" w:asciiTheme="minorEastAsia" w:hAnsiTheme="minorEastAsia" w:eastAsiaTheme="minorEastAsia" w:cstheme="minorEastAsia"/>
          <w:b/>
          <w:szCs w:val="30"/>
        </w:rPr>
      </w:r>
      <w:r/>
    </w:p>
    <w:p>
      <w:pPr>
        <w:spacing w:line="360" w:lineRule="auto"/>
        <w:rPr>
          <w:rFonts w:hint="eastAsia" w:asciiTheme="minorEastAsia" w:hAnsiTheme="minorEastAsia" w:eastAsiaTheme="minorEastAsia" w:cstheme="minorEastAsia"/>
          <w:b/>
          <w:szCs w:val="30"/>
          <w:u w:val="single"/>
        </w:rPr>
      </w:pPr>
      <w:r>
        <w:rPr>
          <w:rFonts w:hint="eastAsia" w:asciiTheme="minorEastAsia" w:hAnsiTheme="minorEastAsia" w:eastAsiaTheme="minorEastAsia" w:cstheme="minorEastAsia"/>
          <w:b/>
          <w:szCs w:val="30"/>
        </w:rPr>
        <w:t xml:space="preserve">发包人（全称）：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
          <w:szCs w:val="30"/>
        </w:rPr>
        <w:t xml:space="preserve">承包人（全称）：</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 xml:space="preserve">施工及有关事项协商一致，共同达成如下协议：</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1" w:name="_Toc351203481"/>
      <w:r>
        <w:rPr>
          <w:rFonts w:hint="eastAsia" w:asciiTheme="minorEastAsia" w:hAnsiTheme="minorEastAsia" w:eastAsiaTheme="minorEastAsia" w:cstheme="minorEastAsia"/>
          <w:bCs/>
          <w:szCs w:val="32"/>
        </w:rPr>
        <w:t xml:space="preserve">一、工程概况</w:t>
      </w:r>
      <w:bookmarkEnd w:id="81"/>
      <w:r>
        <w:rPr>
          <w:rFonts w:hint="eastAsia" w:asciiTheme="minorEastAsia" w:hAnsiTheme="minorEastAsia" w:eastAsiaTheme="minorEastAsia" w:cstheme="minorEastAsia"/>
          <w:bCs/>
          <w:szCs w:val="32"/>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1.工程名称</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2.工程地点：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3.工程立项批准文号：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Cs/>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4.资金来源：</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5.工程内容：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Cs/>
          <w:szCs w:val="30"/>
        </w:rPr>
        <w:t xml:space="preserve">。 </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群体工程应附《承包人承揽工程项目一览表》（附件1）。</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6.工程承包范围：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82" w:name="_Toc351203482"/>
      <w:r>
        <w:rPr>
          <w:rFonts w:hint="eastAsia" w:asciiTheme="minorEastAsia" w:hAnsiTheme="minorEastAsia" w:eastAsiaTheme="minorEastAsia" w:cstheme="minorEastAsia"/>
          <w:bCs/>
          <w:szCs w:val="32"/>
        </w:rPr>
        <w:t xml:space="preserve">二、合同工期</w:t>
      </w:r>
      <w:bookmarkEnd w:id="82"/>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日。</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日。</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天。工期总日历天数与根据前述计划开竣工日期计算的工期天数不一致的，以工期总日历天数为准。</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3" w:name="_Toc351203483"/>
      <w:r>
        <w:rPr>
          <w:rFonts w:hint="eastAsia" w:asciiTheme="minorEastAsia" w:hAnsiTheme="minorEastAsia" w:eastAsiaTheme="minorEastAsia" w:cstheme="minorEastAsia"/>
          <w:bCs/>
          <w:szCs w:val="32"/>
        </w:rPr>
        <w:t xml:space="preserve">三、质量标准</w:t>
      </w:r>
      <w:bookmarkEnd w:id="83"/>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rPr>
        <w:t xml:space="preserve">标准，等级为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4" w:name="_Toc351203484"/>
      <w:r>
        <w:rPr>
          <w:rFonts w:hint="eastAsia" w:asciiTheme="minorEastAsia" w:hAnsiTheme="minorEastAsia" w:eastAsiaTheme="minorEastAsia" w:cstheme="minorEastAsia"/>
          <w:bCs/>
          <w:szCs w:val="32"/>
        </w:rPr>
        <w:t xml:space="preserve">四、签约合同价与合同价格形式</w:t>
      </w:r>
      <w:bookmarkEnd w:id="84"/>
      <w:r>
        <w:rPr>
          <w:rFonts w:hint="eastAsia" w:asciiTheme="minorEastAsia" w:hAnsiTheme="minorEastAsia" w:eastAsiaTheme="minorEastAsia" w:cstheme="minorEastAsia"/>
          <w:bCs/>
          <w:szCs w:val="32"/>
        </w:rPr>
        <w:tab/>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1.签约合同价为：</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元)；</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2.合同价格形式：</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85" w:name="_Toc351203485"/>
      <w:r>
        <w:rPr>
          <w:rFonts w:hint="eastAsia" w:asciiTheme="minorEastAsia" w:hAnsiTheme="minorEastAsia" w:eastAsiaTheme="minorEastAsia" w:cstheme="minorEastAsia"/>
          <w:bCs/>
          <w:szCs w:val="32"/>
        </w:rPr>
        <w:t xml:space="preserve">五、</w:t>
      </w:r>
      <w:bookmarkEnd w:id="85"/>
      <w:r>
        <w:rPr>
          <w:rFonts w:hint="eastAsia" w:asciiTheme="minorEastAsia" w:hAnsiTheme="minorEastAsia" w:eastAsiaTheme="minorEastAsia" w:cstheme="minorEastAsia"/>
          <w:bCs/>
          <w:szCs w:val="32"/>
        </w:rPr>
        <w:t xml:space="preserve">项目经理</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6" w:name="_Toc351203486"/>
      <w:r>
        <w:rPr>
          <w:rFonts w:hint="eastAsia" w:asciiTheme="minorEastAsia" w:hAnsiTheme="minorEastAsia" w:eastAsiaTheme="minorEastAsia" w:cstheme="minorEastAsia"/>
          <w:bCs/>
          <w:szCs w:val="32"/>
        </w:rPr>
        <w:t xml:space="preserve">六、合同文件构成</w:t>
      </w:r>
      <w:bookmarkEnd w:id="86"/>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（1）中标通知书（如果有）；</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（2）投标函及其附录（如果有）； </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（3）磋商文件；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（4）专用合同条款及其附件；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（5）通用合同条款；</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（6）技术标准和要求；</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（7）图纸；</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（8）已标价工程量清单或预算书；</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（9）其他合同文件。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hint="eastAsia" w:asciiTheme="minorEastAsia" w:hAnsiTheme="minorEastAsia" w:eastAsiaTheme="minorEastAsia" w:cstheme="minorEastAsia"/>
          <w:szCs w:val="32"/>
        </w:rPr>
        <w:outlineLvl w:val="3"/>
      </w:pPr>
      <w:r/>
      <w:bookmarkStart w:id="87" w:name="_Toc351203487"/>
      <w:r>
        <w:rPr>
          <w:rFonts w:hint="eastAsia" w:asciiTheme="minorEastAsia" w:hAnsiTheme="minorEastAsia" w:eastAsiaTheme="minorEastAsia" w:cstheme="minorEastAsia"/>
          <w:bCs/>
          <w:szCs w:val="32"/>
        </w:rPr>
        <w:t xml:space="preserve">七、承诺</w:t>
      </w:r>
      <w:bookmarkEnd w:id="87"/>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1.发包人承诺按照法律规定履行项目审批手续、筹集工程建设资金并按照合同约定的期限和方式支付合同价款。</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2.承包人承诺按照法律规定及合同约定组织完成工程施工，确保工程质量和安全，不进行转包及违法分包，并在缺陷责任期及保修期内承担相应的工程维修责任。</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3.发包人和承包人通过招投标形式签订合同的，双方理解并承诺不再就同一工程另行签订与合同实质性内容相背离的协议。</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88" w:name="_Toc351203488"/>
      <w:r>
        <w:rPr>
          <w:rFonts w:hint="eastAsia" w:asciiTheme="minorEastAsia" w:hAnsiTheme="minorEastAsia" w:eastAsiaTheme="minorEastAsia" w:cstheme="minorEastAsia"/>
          <w:bCs/>
          <w:szCs w:val="32"/>
        </w:rPr>
        <w:t xml:space="preserve">八、词语含义</w:t>
      </w:r>
      <w:bookmarkEnd w:id="88"/>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89" w:name="_Toc351203489"/>
      <w:r>
        <w:rPr>
          <w:rFonts w:hint="eastAsia" w:asciiTheme="minorEastAsia" w:hAnsiTheme="minorEastAsia" w:eastAsiaTheme="minorEastAsia" w:cstheme="minorEastAsia"/>
          <w:bCs/>
          <w:szCs w:val="32"/>
        </w:rPr>
        <w:t xml:space="preserve">九、签订时间</w:t>
      </w:r>
      <w:bookmarkEnd w:id="89"/>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年</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月</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日签订。</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0" w:name="_Toc351203490"/>
      <w:r>
        <w:rPr>
          <w:rFonts w:hint="eastAsia" w:asciiTheme="minorEastAsia" w:hAnsiTheme="minorEastAsia" w:eastAsiaTheme="minorEastAsia" w:cstheme="minorEastAsia"/>
          <w:bCs/>
          <w:szCs w:val="32"/>
        </w:rPr>
        <w:t xml:space="preserve">十、签订地点</w:t>
      </w:r>
      <w:bookmarkEnd w:id="90"/>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签订。</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1" w:name="_Toc351203491"/>
      <w:r>
        <w:rPr>
          <w:rFonts w:hint="eastAsia" w:asciiTheme="minorEastAsia" w:hAnsiTheme="minorEastAsia" w:eastAsiaTheme="minorEastAsia" w:cstheme="minorEastAsia"/>
          <w:bCs/>
          <w:szCs w:val="32"/>
        </w:rPr>
        <w:t xml:space="preserve">十一、补充协议</w:t>
      </w:r>
      <w:bookmarkEnd w:id="91"/>
      <w:r/>
      <w:r/>
    </w:p>
    <w:p>
      <w:pPr>
        <w:spacing w:line="360" w:lineRule="auto"/>
        <w:rPr>
          <w:rFonts w:hint="eastAsia"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2" w:name="_Toc351203492"/>
      <w:r>
        <w:rPr>
          <w:rFonts w:hint="eastAsia" w:asciiTheme="minorEastAsia" w:hAnsiTheme="minorEastAsia" w:eastAsiaTheme="minorEastAsia" w:cstheme="minorEastAsia"/>
          <w:bCs/>
          <w:szCs w:val="32"/>
        </w:rPr>
        <w:t xml:space="preserve">十二、合同生效</w:t>
      </w:r>
      <w:bookmarkEnd w:id="92"/>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
          <w:bCs/>
          <w:szCs w:val="30"/>
          <w:u w:val="single"/>
        </w:rPr>
        <w:t xml:space="preserve"> </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生效。</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93" w:name="_Toc351203493"/>
      <w:r>
        <w:rPr>
          <w:rFonts w:hint="eastAsia" w:asciiTheme="minorEastAsia" w:hAnsiTheme="minorEastAsia" w:eastAsiaTheme="minorEastAsia" w:cstheme="minorEastAsia"/>
          <w:bCs/>
          <w:szCs w:val="32"/>
        </w:rPr>
        <w:t xml:space="preserve">十三、合同份数</w:t>
      </w:r>
      <w:bookmarkEnd w:id="93"/>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本合同一式陆份，正本贰份，双方各执壹份；副本肆份，双方各执贰份。</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发包人：  (公章)                         承包人：  (公章)</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法定代表人或其委托代理人：               法定代表人或其委托代理人：</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（签字）                                 （签字）</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u w:val="single"/>
        </w:rPr>
      </w:r>
      <w:r/>
    </w:p>
    <w:p>
      <w:pPr>
        <w:spacing w:line="360" w:lineRule="auto"/>
        <w:tabs>
          <w:tab w:val="left" w:pos="4410" w:leader="none"/>
        </w:tabs>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组织机构代码：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组织机构代码：</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地  址：</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地  址：</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邮政编码：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邮政编码：</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法定代表人：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法定代表人：</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委托代理人：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委托代理人：</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电  话：</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  话：</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传  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传  真：</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电子信箱：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电子信箱：</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开户银行：</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开户银行：</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账  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账  号：</w:t>
      </w:r>
      <w:r>
        <w:rPr>
          <w:rFonts w:hint="eastAsia" w:asciiTheme="minorEastAsia" w:hAnsiTheme="minorEastAsia" w:eastAsiaTheme="minorEastAsia" w:cstheme="minorEastAsia"/>
          <w:szCs w:val="30"/>
          <w:u w:val="single"/>
        </w:rPr>
        <w:t xml:space="preserve">                       </w:t>
      </w:r>
      <w:r/>
    </w:p>
    <w:p>
      <w:pPr>
        <w:ind w:right="-36"/>
        <w:spacing w:line="540" w:lineRule="exact"/>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Lines/>
        <w:keepNext/>
        <w:spacing w:line="360" w:lineRule="auto"/>
        <w:rPr>
          <w:rFonts w:hint="eastAsia" w:asciiTheme="minorEastAsia" w:hAnsiTheme="minorEastAsia" w:eastAsiaTheme="minorEastAsia" w:cstheme="minorEastAsia"/>
          <w:b/>
          <w:bCs/>
          <w:sz w:val="32"/>
          <w:szCs w:val="44"/>
        </w:rPr>
        <w:outlineLvl w:val="2"/>
      </w:pPr>
      <w:r>
        <w:rPr>
          <w:rFonts w:hint="eastAsia" w:asciiTheme="minorEastAsia" w:hAnsiTheme="minorEastAsia" w:eastAsiaTheme="minorEastAsia" w:cstheme="minorEastAsia"/>
          <w:b/>
          <w:bCs/>
          <w:szCs w:val="32"/>
        </w:rPr>
        <w:br w:type="page" w:clear="all"/>
      </w:r>
      <w:bookmarkStart w:id="94" w:name="_Toc513149125"/>
      <w:r>
        <w:rPr>
          <w:rFonts w:hint="eastAsia" w:asciiTheme="minorEastAsia" w:hAnsiTheme="minorEastAsia" w:eastAsiaTheme="minorEastAsia" w:cstheme="minorEastAsia"/>
          <w:b/>
          <w:bCs/>
          <w:sz w:val="32"/>
          <w:szCs w:val="44"/>
        </w:rPr>
        <w:t xml:space="preserve">第二部分 通用合同条款</w:t>
      </w:r>
      <w:bookmarkEnd w:id="94"/>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     通用合同条款执行《建设工程施工合同（示范文本）》（GF—2017—0201）。</w:t>
      </w:r>
      <w:r/>
    </w:p>
    <w:p>
      <w:pPr>
        <w:ind w:right="-36"/>
        <w:spacing w:line="540" w:lineRule="exact"/>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Lines/>
        <w:keepNext/>
        <w:spacing w:line="360" w:lineRule="auto"/>
        <w:rPr>
          <w:rFonts w:hint="eastAsia" w:asciiTheme="minorEastAsia" w:hAnsiTheme="minorEastAsia" w:eastAsiaTheme="minorEastAsia" w:cstheme="minorEastAsia"/>
          <w:b/>
          <w:bCs/>
          <w:szCs w:val="32"/>
        </w:rPr>
        <w:outlineLvl w:val="2"/>
      </w:pPr>
      <w:r>
        <w:rPr>
          <w:rFonts w:hint="eastAsia" w:asciiTheme="minorEastAsia" w:hAnsiTheme="minorEastAsia" w:eastAsiaTheme="minorEastAsia" w:cstheme="minorEastAsia"/>
          <w:b/>
          <w:bCs/>
          <w:szCs w:val="32"/>
        </w:rPr>
        <w:br w:type="page" w:clear="all"/>
      </w:r>
      <w:bookmarkStart w:id="95" w:name="_Toc513149126"/>
      <w:r/>
      <w:r/>
    </w:p>
    <w:p>
      <w:pPr>
        <w:jc w:val="center"/>
        <w:keepLines/>
        <w:keepNext/>
        <w:spacing w:line="360" w:lineRule="auto"/>
        <w:rPr>
          <w:rFonts w:hint="eastAsia" w:asciiTheme="minorEastAsia" w:hAnsiTheme="minorEastAsia" w:eastAsiaTheme="minorEastAsia" w:cstheme="minorEastAsia"/>
          <w:b/>
          <w:bCs/>
          <w:sz w:val="28"/>
          <w:szCs w:val="44"/>
        </w:rPr>
        <w:outlineLvl w:val="2"/>
      </w:pPr>
      <w:r>
        <w:rPr>
          <w:rFonts w:hint="eastAsia" w:asciiTheme="minorEastAsia" w:hAnsiTheme="minorEastAsia" w:eastAsiaTheme="minorEastAsia" w:cstheme="minorEastAsia"/>
          <w:b/>
          <w:bCs/>
          <w:sz w:val="28"/>
          <w:szCs w:val="44"/>
        </w:rPr>
        <w:t xml:space="preserve">第三部分 专用合同条款</w:t>
      </w:r>
      <w:bookmarkEnd w:id="95"/>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96" w:name="_Toc351203633"/>
      <w:r>
        <w:rPr>
          <w:rFonts w:hint="eastAsia" w:asciiTheme="minorEastAsia" w:hAnsiTheme="minorEastAsia" w:eastAsiaTheme="minorEastAsia" w:cstheme="minorEastAsia"/>
          <w:bCs/>
          <w:szCs w:val="32"/>
        </w:rPr>
        <w:t xml:space="preserve">1</w:t>
      </w:r>
      <w:bookmarkStart w:id="97" w:name="_Toc297120456"/>
      <w:r/>
      <w:bookmarkStart w:id="98" w:name="_Toc297048342"/>
      <w:r/>
      <w:bookmarkStart w:id="99" w:name="_Toc292559361"/>
      <w:r/>
      <w:bookmarkStart w:id="100" w:name="_Toc296346657"/>
      <w:r/>
      <w:bookmarkStart w:id="101" w:name="_Toc296890984"/>
      <w:r/>
      <w:bookmarkStart w:id="102" w:name="_Toc296891196"/>
      <w:r/>
      <w:bookmarkStart w:id="103" w:name="_Toc296944495"/>
      <w:r/>
      <w:bookmarkStart w:id="104" w:name="_Toc296503156"/>
      <w:r/>
      <w:bookmarkStart w:id="105" w:name="_Toc296347155"/>
      <w:r/>
      <w:bookmarkStart w:id="106" w:name="_Toc292559866"/>
      <w:r>
        <w:rPr>
          <w:rFonts w:hint="eastAsia" w:asciiTheme="minorEastAsia" w:hAnsiTheme="minorEastAsia" w:eastAsiaTheme="minorEastAsia" w:cstheme="minorEastAsia"/>
          <w:bCs/>
          <w:szCs w:val="32"/>
        </w:rPr>
        <w:t xml:space="preserve">. 一般约定</w:t>
      </w:r>
      <w:bookmarkEnd w:id="96"/>
      <w:r/>
      <w:bookmarkEnd w:id="97"/>
      <w:r/>
      <w:bookmarkEnd w:id="98"/>
      <w:r/>
      <w:bookmarkEnd w:id="99"/>
      <w:r/>
      <w:bookmarkEnd w:id="100"/>
      <w:r/>
      <w:bookmarkEnd w:id="101"/>
      <w:r/>
      <w:bookmarkEnd w:id="102"/>
      <w:r/>
      <w:bookmarkEnd w:id="103"/>
      <w:r/>
      <w:bookmarkEnd w:id="104"/>
      <w:r/>
      <w:bookmarkEnd w:id="105"/>
      <w:r/>
      <w:bookmarkEnd w:id="106"/>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 词语定义</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1.1.1合同</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1.1.1.1 合同：</w:t>
      </w:r>
      <w:r>
        <w:rPr>
          <w:rFonts w:hint="eastAsia" w:asciiTheme="minorEastAsia" w:hAnsiTheme="minorEastAsia" w:eastAsiaTheme="minorEastAsia" w:cstheme="minorEastAsia"/>
          <w:b/>
          <w:szCs w:val="21"/>
          <w:u w:val="single"/>
        </w:rPr>
        <w:t xml:space="preserve">合同协议书、中标通知书、投标函、磋商文件、专用合同条款及其附件、通用合同条款、技术标准和要求、图纸、已标价工程量清单或预算书以及其他合同文件</w:t>
      </w:r>
      <w:r>
        <w:rPr>
          <w:rFonts w:hint="eastAsia" w:asciiTheme="minorEastAsia" w:hAnsiTheme="minorEastAsia" w:eastAsiaTheme="minorEastAsia" w:cstheme="minorEastAsia"/>
          <w:szCs w:val="21"/>
          <w:u w:val="single"/>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1.1.1.10其他合同文件包括：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（1）磋商文件（含澄清、答疑等补充文件）；（2）标准、规范及有关技术资料；（3）发包人、承包人有关工程的洽商、变更等</w:t>
      </w:r>
      <w:r>
        <w:rPr>
          <w:rFonts w:hint="eastAsia" w:asciiTheme="minorEastAsia" w:hAnsiTheme="minorEastAsia" w:eastAsiaTheme="minorEastAsia" w:cstheme="minorEastAsia"/>
          <w:b/>
          <w:szCs w:val="32"/>
          <w:u w:val="single"/>
          <w:lang w:eastAsia="zh-CN"/>
        </w:rPr>
        <w:t xml:space="preserve">经签字盖章后</w:t>
      </w:r>
      <w:r>
        <w:rPr>
          <w:rFonts w:hint="eastAsia" w:asciiTheme="minorEastAsia" w:hAnsiTheme="minorEastAsia" w:eastAsiaTheme="minorEastAsia" w:cstheme="minorEastAsia"/>
          <w:b/>
          <w:szCs w:val="32"/>
          <w:u w:val="single"/>
          <w:lang w:val="en-US" w:eastAsia="zh-CN"/>
        </w:rPr>
        <w:t xml:space="preserve">的</w:t>
      </w:r>
      <w:r>
        <w:rPr>
          <w:rFonts w:hint="eastAsia" w:asciiTheme="minorEastAsia" w:hAnsiTheme="minorEastAsia" w:eastAsiaTheme="minorEastAsia" w:cstheme="minorEastAsia"/>
          <w:b/>
          <w:szCs w:val="32"/>
          <w:u w:val="single"/>
        </w:rPr>
        <w:t xml:space="preserve">书面协议或文件视为本合同的组成部分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合同当事人及其他相关方</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1.1.2.4监理人：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设计人：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工程和设备</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作为施工现场组成部分的其他场所包括：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临时设施及永久占地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永久占地包括：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红线范围内</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临时占地包括：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项目部及生产生活用地等</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b/>
          <w:szCs w:val="21"/>
          <w:u w:val="single"/>
        </w:rPr>
        <w:t xml:space="preserve">  除中华人民共和国法律、行政法规、部门规章，以及工程所在地的地方法规、自治条例、单行条例和地方政府规章外，行业规定也包含在内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1.4 标准和规范</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1.4.1适用于工程的标准规范包括：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详见设计文件及相关规定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1.4.2 发包人提供国外标准、规范的名称：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1.4.3发包人对工程的技术标准和功能要求的特殊要求：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1.5 合同文件的优先顺序</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b/>
          <w:szCs w:val="21"/>
          <w:u w:val="single"/>
        </w:rPr>
        <w:t xml:space="preserve">（1）合同协议书、（2）中标通知书、（3）投标函及其附录、（4）专用合同条款及其附件、（5）通用合同条款、（6）磋商文件及相关补充通知、（7）技术标准和要求、（8）图纸、（9）已标价工程量清单或预算书、（10）其他合同文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上述各项合同文件包括合同当事人就该项合同文件所作出的补充和修改，属于同一类内容的文件，应以最新签署的为准。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在合同订立及履行过程中形成的与合同有关的文件均构成合同文件组成部分，并根据其性质确定优先解释顺序。</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 图纸和承包人文件</w:t>
      </w:r>
      <w:r>
        <w:rPr>
          <w:rFonts w:hint="eastAsia" w:asciiTheme="minorEastAsia" w:hAnsiTheme="minorEastAsia" w:eastAsiaTheme="minorEastAsia" w:cstheme="minorEastAsia"/>
          <w:szCs w:val="32"/>
        </w:rPr>
        <w:tab/>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图纸的提供</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合同签订之后7天内或开工日期前14天内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开工前提供全套施工图纸2套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承包人文件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根据发包人实际要求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根据发包人实际要求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书面形式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收到书面文件7日内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监理审批承包人文件的期限：</w:t>
      </w:r>
      <w:r>
        <w:rPr>
          <w:rFonts w:hint="eastAsia" w:asciiTheme="minorEastAsia" w:hAnsiTheme="minorEastAsia" w:eastAsiaTheme="minorEastAsia" w:cstheme="minorEastAsia"/>
          <w:b/>
          <w:szCs w:val="32"/>
          <w:u w:val="single"/>
        </w:rPr>
        <w:t xml:space="preserve">收到承包人文件后14天内</w:t>
      </w:r>
      <w:r>
        <w:rPr>
          <w:rFonts w:hint="eastAsia" w:asciiTheme="minorEastAsia" w:hAnsiTheme="minorEastAsia" w:eastAsiaTheme="minorEastAsia" w:cstheme="minorEastAsia"/>
          <w:szCs w:val="32"/>
        </w:rPr>
        <w:t xml:space="preserve">，监理人对承包人文件有异议的，承包人应予修正，并重新报送监理人。监理人的审查并不减轻或免除承包人根据合同约定应当承担的责任。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现场图纸准备</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承包人应在施工现场保留一套完整图纸，供工程师及有关人员进行工程检查时使用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1.7 联络</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1.7.1发包人和承包人应当在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3 </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发包人接收文件的地点：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发包人指定的地点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发包人现场代表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1.10 交通运输</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w:t>
      </w:r>
      <w:bookmarkStart w:id="107" w:name="_Toc312677986"/>
      <w:r/>
      <w:bookmarkStart w:id="108" w:name="_Toc318581155"/>
      <w:r/>
      <w:bookmarkStart w:id="109" w:name="_Toc304295521"/>
      <w:r/>
      <w:bookmarkStart w:id="110" w:name="_Toc300934943"/>
      <w:r/>
      <w:bookmarkStart w:id="111" w:name="_Toc303539100"/>
      <w:r>
        <w:rPr>
          <w:rFonts w:hint="eastAsia" w:asciiTheme="minorEastAsia" w:hAnsiTheme="minorEastAsia" w:eastAsiaTheme="minorEastAsia" w:cstheme="minorEastAsia"/>
          <w:szCs w:val="32"/>
        </w:rPr>
        <w:t xml:space="preserve">.10.1 出入现场的权利</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07"/>
      <w:r/>
      <w:bookmarkEnd w:id="108"/>
      <w:r/>
      <w:bookmarkEnd w:id="109"/>
      <w:r/>
      <w:bookmarkEnd w:id="110"/>
      <w:r/>
      <w:bookmarkEnd w:id="111"/>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w:t>
      </w:r>
      <w:bookmarkStart w:id="112" w:name="_Toc303539101"/>
      <w:r/>
      <w:bookmarkStart w:id="113" w:name="_Toc312677987"/>
      <w:r/>
      <w:bookmarkStart w:id="114" w:name="_Toc318581156"/>
      <w:r/>
      <w:bookmarkStart w:id="115" w:name="_Toc304295522"/>
      <w:r/>
      <w:bookmarkStart w:id="116" w:name="_Toc300934944"/>
      <w:r>
        <w:rPr>
          <w:rFonts w:hint="eastAsia" w:asciiTheme="minorEastAsia" w:hAnsiTheme="minorEastAsia" w:eastAsiaTheme="minorEastAsia" w:cstheme="minorEastAsia"/>
          <w:szCs w:val="32"/>
        </w:rPr>
        <w:t xml:space="preserve">.10.3 场内交通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 xml:space="preserve">根据现场实际情况而定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12"/>
      <w:r/>
      <w:bookmarkEnd w:id="113"/>
      <w:r/>
      <w:bookmarkEnd w:id="114"/>
      <w:r/>
      <w:bookmarkEnd w:id="115"/>
      <w:r/>
      <w:bookmarkEnd w:id="116"/>
      <w:r>
        <w:rPr>
          <w:rFonts w:hint="eastAsia" w:asciiTheme="minorEastAsia" w:hAnsiTheme="minorEastAsia" w:eastAsiaTheme="minorEastAsia" w:cstheme="minorEastAsia"/>
          <w:szCs w:val="32"/>
        </w:rPr>
        <w:t xml:space="preserve">  </w:t>
      </w:r>
      <w:bookmarkStart w:id="117" w:name="_Toc318581157"/>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1.10.4超大件和超重件的运输</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bookmarkEnd w:id="117"/>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 知识产权</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1.11.2 关于承包人为实施工程所编制文件的著作权的归属：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已含在合同价中，结算时不予调整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1.13工程量清单错误的修正</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工程量按实际调整，综合单价不予调整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b w:val="0"/>
          <w:bCs/>
          <w:szCs w:val="32"/>
          <w:u w:val="none"/>
          <w:lang w:eastAsia="zh-CN"/>
        </w:rPr>
      </w:pPr>
      <w:r>
        <w:rPr>
          <w:rFonts w:hint="eastAsia" w:asciiTheme="minorEastAsia" w:hAnsiTheme="minorEastAsia" w:eastAsiaTheme="minorEastAsia" w:cstheme="minorEastAsia"/>
          <w:szCs w:val="21"/>
        </w:rPr>
        <w:t xml:space="preserve">允许调整合同价格的工程量偏差范围：</w:t>
      </w:r>
      <w:r>
        <w:rPr>
          <w:rFonts w:hint="eastAsia" w:asciiTheme="minorEastAsia" w:hAnsiTheme="minorEastAsia" w:eastAsiaTheme="minorEastAsia" w:cstheme="minorEastAsia"/>
          <w:b/>
          <w:szCs w:val="32"/>
          <w:u w:val="single"/>
        </w:rPr>
        <w:t xml:space="preserve">执行GB/T 50500-2024版计价和计算标准</w:t>
      </w:r>
      <w:r>
        <w:rPr>
          <w:rFonts w:hint="eastAsia" w:asciiTheme="minorEastAsia" w:hAnsiTheme="minorEastAsia" w:eastAsiaTheme="minorEastAsia" w:cstheme="minorEastAsia"/>
          <w:b w:val="0"/>
          <w:bCs/>
          <w:szCs w:val="32"/>
          <w:u w:val="none"/>
          <w:lang w:eastAsia="zh-CN"/>
        </w:rPr>
        <w:t xml:space="preserve">。</w:t>
      </w:r>
      <w:bookmarkStart w:id="118" w:name="_Toc351203634"/>
      <w:r/>
      <w:r/>
    </w:p>
    <w:p>
      <w:pPr>
        <w:jc w:val="left"/>
        <w:spacing w:line="360" w:lineRule="auto"/>
        <w:rPr>
          <w:rFonts w:hint="eastAsia" w:asciiTheme="minorEastAsia" w:hAnsiTheme="minorEastAsia" w:eastAsiaTheme="minorEastAsia" w:cstheme="minorEastAsia"/>
          <w:bCs/>
          <w:szCs w:val="32"/>
        </w:rPr>
      </w:pPr>
      <w:r>
        <w:rPr>
          <w:rFonts w:hint="eastAsia" w:asciiTheme="minorEastAsia" w:hAnsiTheme="minorEastAsia" w:eastAsiaTheme="minorEastAsia" w:cstheme="minorEastAsia"/>
          <w:bCs/>
          <w:szCs w:val="32"/>
        </w:rPr>
        <w:t xml:space="preserve">清单项目中特征描述不全的工序，如图纸已明确或已指明引用的规范、图集等或是常规工艺必须的工序，视为已包含在报价中。</w:t>
      </w:r>
      <w:r/>
    </w:p>
    <w:p>
      <w:pPr>
        <w:jc w:val="left"/>
        <w:keepLines w:val="0"/>
        <w:keepNext w:val="0"/>
        <w:widowControl/>
        <w:rPr>
          <w:rFonts w:hint="eastAsia"/>
        </w:rPr>
        <w:suppressLineNumbers w:val="0"/>
      </w:pPr>
      <w:r>
        <w:rPr>
          <w:rFonts w:hint="eastAsia" w:ascii="宋体" w:hAnsi="宋体" w:eastAsia="宋体" w:cs="宋体"/>
          <w:color w:val="000000"/>
          <w:sz w:val="21"/>
          <w:szCs w:val="21"/>
          <w:lang w:val="en-US" w:eastAsia="zh-CN" w:bidi="ar"/>
        </w:rPr>
        <w:t xml:space="preserve">1.13.2不平衡报价的处理方式：</w:t>
      </w:r>
      <w:r>
        <w:rPr>
          <w:rFonts w:hint="eastAsia" w:ascii="宋体" w:hAnsi="宋体" w:eastAsia="宋体" w:cs="宋体"/>
          <w:b/>
          <w:bCs/>
          <w:color w:val="000000"/>
          <w:sz w:val="21"/>
          <w:szCs w:val="21"/>
          <w:u w:val="single"/>
          <w:lang w:val="en-US" w:eastAsia="zh-CN" w:bidi="ar"/>
        </w:rPr>
        <w:t xml:space="preserve">本工程不接受不平衡报价</w:t>
      </w:r>
      <w:r>
        <w:rPr>
          <w:rFonts w:hint="eastAsia" w:ascii="宋体" w:hAnsi="宋体" w:eastAsia="宋体" w:cs="宋体"/>
          <w:color w:val="000000"/>
          <w:sz w:val="21"/>
          <w:szCs w:val="21"/>
          <w:lang w:val="en-US" w:eastAsia="zh-CN" w:bidi="ar"/>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rPr>
          <w:rFonts w:hint="eastAsia" w:asciiTheme="minorEastAsia" w:hAnsiTheme="minorEastAsia" w:eastAsiaTheme="minorEastAsia" w:cstheme="minorEastAsia"/>
          <w:bCs/>
          <w:szCs w:val="32"/>
        </w:rPr>
        <w:t xml:space="preserve">2</w:t>
      </w:r>
      <w:bookmarkStart w:id="119" w:name="_Toc296346658"/>
      <w:r/>
      <w:bookmarkStart w:id="120" w:name="_Toc296890985"/>
      <w:r/>
      <w:bookmarkStart w:id="121" w:name="_Toc297120457"/>
      <w:r/>
      <w:bookmarkStart w:id="122" w:name="_Toc296891197"/>
      <w:r/>
      <w:bookmarkStart w:id="123" w:name="_Toc292559362"/>
      <w:r/>
      <w:bookmarkStart w:id="124" w:name="_Toc296503157"/>
      <w:r/>
      <w:bookmarkStart w:id="125" w:name="_Toc292559867"/>
      <w:r/>
      <w:bookmarkStart w:id="126" w:name="_Toc296944496"/>
      <w:r/>
      <w:bookmarkStart w:id="127" w:name="_Toc297048343"/>
      <w:r/>
      <w:bookmarkStart w:id="128" w:name="_Toc296347156"/>
      <w:r>
        <w:rPr>
          <w:rFonts w:hint="eastAsia" w:asciiTheme="minorEastAsia" w:hAnsiTheme="minorEastAsia" w:eastAsiaTheme="minorEastAsia" w:cstheme="minorEastAsia"/>
          <w:bCs/>
          <w:szCs w:val="32"/>
        </w:rPr>
        <w:t xml:space="preserve">. 发包人</w:t>
      </w:r>
      <w:bookmarkEnd w:id="118"/>
      <w:r/>
      <w:bookmarkEnd w:id="119"/>
      <w:r/>
      <w:bookmarkEnd w:id="120"/>
      <w:r/>
      <w:bookmarkEnd w:id="121"/>
      <w:r/>
      <w:bookmarkEnd w:id="122"/>
      <w:r/>
      <w:bookmarkEnd w:id="123"/>
      <w:r/>
      <w:bookmarkEnd w:id="124"/>
      <w:r/>
      <w:bookmarkEnd w:id="125"/>
      <w:r/>
      <w:bookmarkEnd w:id="126"/>
      <w:r/>
      <w:bookmarkEnd w:id="127"/>
      <w:r/>
      <w:bookmarkEnd w:id="128"/>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2.2 发包人代表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b/>
          <w:szCs w:val="21"/>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2.4 施工现场、施工条件和基础资料的提供</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提供施工现场</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发包人应最迟于开工日期7天前向承包人移交施工现场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提供施工条件</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关于发包人应负责提供施工所需要的条件，包括：</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（1）发包人不提供施工用水源、电源。场内的接水、接电（含用水申请及挂表费用）工作由承包人自行解决，此项费用由承包人承担。</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（2）通讯工具自备。</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（3）施工现场与公共道路的通道开通时间和要求：见现场实际情况，包含在合同价中。</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2.4.3提供基础资料</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发包人提供现在资料共承包人使用，承包人自行踏勘现场确定。</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（1）工程地质和地下管线资料的提供时间：开工前提供。</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（2）由发包人办理的施工所需证件、批件的名称和完成时间：    /   。</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（3）水准点与坐标控制点交验要求：开工前由承发包双方在监理单位见证下现场交验，并以书面形式提供给承包人。</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（4）图纸会审和设计交底时间：开工前由发包人组织监理、承包人和设计单位进行图纸会审和设计交底。</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（5）双方约定发包人应做的其它工作：无 。</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资金来源证明及支付担保</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line="360" w:lineRule="auto"/>
        <w:rPr>
          <w:rFonts w:hint="eastAsia" w:asciiTheme="minorEastAsia" w:hAnsiTheme="minorEastAsia" w:eastAsiaTheme="minorEastAsia" w:cstheme="minorEastAsia"/>
          <w:bCs/>
          <w:szCs w:val="32"/>
        </w:rPr>
        <w:outlineLvl w:val="3"/>
      </w:pPr>
      <w:r/>
      <w:bookmarkStart w:id="129" w:name="_Toc351203635"/>
      <w:r>
        <w:rPr>
          <w:rFonts w:hint="eastAsia" w:asciiTheme="minorEastAsia" w:hAnsiTheme="minorEastAsia" w:eastAsiaTheme="minorEastAsia" w:cstheme="minorEastAsia"/>
          <w:bCs/>
          <w:szCs w:val="32"/>
        </w:rPr>
        <w:t xml:space="preserve">3</w:t>
      </w:r>
      <w:bookmarkStart w:id="130" w:name="_Toc292559868"/>
      <w:r/>
      <w:bookmarkStart w:id="131" w:name="_Toc296503158"/>
      <w:r/>
      <w:bookmarkStart w:id="132" w:name="_Toc296347157"/>
      <w:r/>
      <w:bookmarkStart w:id="133" w:name="_Toc297048344"/>
      <w:r/>
      <w:bookmarkStart w:id="134" w:name="_Toc297120458"/>
      <w:r/>
      <w:bookmarkStart w:id="135" w:name="_Toc296891198"/>
      <w:r/>
      <w:bookmarkStart w:id="136" w:name="_Toc296944497"/>
      <w:r/>
      <w:bookmarkStart w:id="137" w:name="_Toc296346659"/>
      <w:r/>
      <w:bookmarkStart w:id="138" w:name="_Toc292559363"/>
      <w:r/>
      <w:bookmarkStart w:id="139" w:name="_Toc296890986"/>
      <w:r>
        <w:rPr>
          <w:rFonts w:hint="eastAsia" w:asciiTheme="minorEastAsia" w:hAnsiTheme="minorEastAsia" w:eastAsiaTheme="minorEastAsia" w:cstheme="minorEastAsia"/>
          <w:bCs/>
          <w:szCs w:val="32"/>
        </w:rPr>
        <w:t xml:space="preserve">. 承包人</w:t>
      </w:r>
      <w:bookmarkEnd w:id="129"/>
      <w:r/>
      <w:bookmarkEnd w:id="130"/>
      <w:r/>
      <w:bookmarkEnd w:id="131"/>
      <w:r/>
      <w:bookmarkEnd w:id="132"/>
      <w:r/>
      <w:bookmarkEnd w:id="133"/>
      <w:r/>
      <w:bookmarkEnd w:id="134"/>
      <w:r/>
      <w:bookmarkEnd w:id="135"/>
      <w:r/>
      <w:bookmarkEnd w:id="136"/>
      <w:r/>
      <w:bookmarkEnd w:id="137"/>
      <w:r/>
      <w:bookmarkEnd w:id="138"/>
      <w:r/>
      <w:bookmarkEnd w:id="139"/>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承包人的一般义务</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承包人在履行合同过程中应遵守法律和工程建设标准规范，并履行以下义务：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（1）办理法律规定应由承包人办理的许可和批准，并将办理结果书面报送发包人留存；</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（2）按法律规定和合同约定完成工程，并在保修期内承担保修义务；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（3）按法律规定和合同约定采取施工安全和环境保护措施，办理工伤保险，确保工程及人员、材料、设备和设施的安全；</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（4）按合同约定的工作内容和施工进度要求，编制施工组织设计和施工措施计划，并对所有施工作业和施工方法的完备性和安全可靠性负责；</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按照通用条款第6.3款（环境保护）约定负责施工场地及其周边环境与生态的保护工作；</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bCs/>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（8）将发包人按合同约定支付的各项价款专用于合同工程，且应及时支付其雇用人员工资，并及时向分包人支付合同价款；</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（9）承包人提交的竣工资料的内容：</w:t>
      </w:r>
      <w:r>
        <w:rPr>
          <w:rFonts w:hint="eastAsia" w:asciiTheme="minorEastAsia" w:hAnsiTheme="minorEastAsia" w:eastAsiaTheme="minorEastAsia" w:cstheme="minorEastAsia"/>
          <w:b/>
          <w:szCs w:val="32"/>
          <w:u w:val="single"/>
        </w:rPr>
        <w:t xml:space="preserve"> 承包人应在工程具备验收条件后40天内按国家工程竣工验收标准，向发包人提供完整竣工资料（含竣工图）及竣工验收报告（不少于两套资料原件，二套复印件及电子文档二套），且符合工程所在相关部门要求，并自行承担相关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不少于两套竣工资料原件，二套复印件及电子文档二套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b/>
          <w:szCs w:val="21"/>
          <w:u w:val="single"/>
        </w:rPr>
        <w:t xml:space="preserve">  承包人承担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工程具备竣工验收条件后40天内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书面文件和电子文件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（10）承包人应履行的其他义务：</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1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①</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承担施工安全保卫</w:t>
      </w:r>
      <w:r>
        <w:rPr>
          <w:rFonts w:hint="eastAsia" w:asciiTheme="minorEastAsia" w:hAnsiTheme="minorEastAsia" w:eastAsiaTheme="minorEastAsia" w:cstheme="minorEastAsia"/>
          <w:szCs w:val="32"/>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向发包人提供的办公和生活房屋及设施的要求：具体根据现场情况按发包人要求执行。</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需</w:t>
      </w:r>
      <w:r>
        <w:rPr>
          <w:rFonts w:hint="eastAsia" w:asciiTheme="minorEastAsia" w:hAnsiTheme="minorEastAsia" w:eastAsiaTheme="minorEastAsia" w:cstheme="minorEastAsia"/>
          <w:szCs w:val="32"/>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4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④</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5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⑤</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施工场地周围地下管线和邻近建筑物、构筑物（含文物保护建筑）、古树名木的保护要求及费用承担；</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因承包人原因造成破坏的，承包人必须无条件及时修复，并承担由此发生的全部费用和责任。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6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⑥</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施工场地清洁卫生的要求：按标准化施工现场管理，保持现场清</w:t>
      </w:r>
      <w:r>
        <w:rPr>
          <w:rFonts w:hint="eastAsia" w:asciiTheme="minorEastAsia" w:hAnsiTheme="minorEastAsia" w:eastAsiaTheme="minorEastAsia" w:cstheme="minorEastAsia"/>
          <w:szCs w:val="32"/>
        </w:rPr>
        <w:t xml:space="preserve">洁，符合环境要求；交工前清理现场，因施工产生的垃圾外运，费用由承包人自理。工程竣工后7天内清理现场，所有现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7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⑦</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8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⑧</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双方约定承包人应做的其它工作（包括但不限于）：</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c.严格按施工图纸、国家现行的施工及技术验收规范进行施工，做好自检工作，并按规定程序进行检测和报验，确保工程质量和工期。</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d.严格按施工安全规范要求采取预防事故的措施，确保施工安全和第三者安全。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f.施工中承包人应做好施工原始记录，隐蔽工程记录，按照国家验收规范的要求，整理、检查、编制工程验收竣工资料。并在竣工时按规定移交发包人。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g.在施工中，由承包人自身原因造成的停工、返工、材料、物件的倒运、机械二次进场等损失，均由承包人承担。</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i.其他1、竣工资料应符合发包人及城建档案馆等相关部门关于档案资料的要求；2、准时参加监理组织的每周工程例会和专题会议；3、应接受发包人的现场协调管理；4、其它事宜由双方协商另定。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承包人未能按要求履行以上各项义务，造成发包人损失的，承包人应赔偿发包人有关损失。</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项目经理</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项目经理：</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建造师注册证书号：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承包人对项目经理的授权范围如下：</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u w:val="single"/>
        </w:rPr>
        <w:t xml:space="preserve">（1）负责与公司总部的信息沟通与协调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（2）项目资源的组织与调整（包括人力、物资、资金等）。</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（3）领导制定项目各项目管理目标及保证措施，对实施过程进行监督。</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（4）是公司法人在项目上的授权代理，代表公司履行与业主及协作单位合同。</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（5）是本项目的成本、质量、安全、环保、职业安卫体系的第一责任人，对施工全过程和用户负责。</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b/>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发包人按2000元/次进行处罚，同时发包人有权要求承包人更换项目经理，且更换后的项目经理资质等级、业绩不低于原项目经理，否则发包人将解除施工合同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b/>
          <w:szCs w:val="32"/>
          <w:u w:val="single"/>
        </w:rPr>
        <w:t xml:space="preserve">发包人发现项目经理擅自离开施工现场的，承包人须向发包人按1000元/次支付违约金，如累计发现五次项目经理擅自离开施工现场，视为承包人擅自更换项目经理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3.2.3 承包人擅自更换项目经理的违约责任：</w:t>
      </w:r>
      <w:r>
        <w:rPr>
          <w:rFonts w:hint="eastAsia" w:asciiTheme="minorEastAsia" w:hAnsiTheme="minorEastAsia" w:eastAsiaTheme="minorEastAsia" w:cstheme="minorEastAsia"/>
          <w:b/>
          <w:szCs w:val="32"/>
          <w:u w:val="single"/>
        </w:rPr>
        <w:t xml:space="preserve">本工程承包人不得擅自更换项目经理，否则，发包人有权终止合同并责令承包人退场，并按5000元/天索赔（从进场之日至退场之日）。</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3.2.4 承包人无正当理由拒绝更换项目经理的违约责任：</w:t>
      </w:r>
      <w:r>
        <w:rPr>
          <w:rFonts w:hint="eastAsia" w:asciiTheme="minorEastAsia" w:hAnsiTheme="minorEastAsia" w:eastAsiaTheme="minorEastAsia" w:cstheme="minorEastAsia"/>
          <w:b/>
          <w:szCs w:val="32"/>
          <w:u w:val="single"/>
        </w:rPr>
        <w:t xml:space="preserve">承包人须向发包人支付违约金20万元，违约金从工程竣工结算中扣除，</w:t>
      </w:r>
      <w:r>
        <w:rPr>
          <w:rFonts w:hint="eastAsia" w:asciiTheme="minorEastAsia" w:hAnsiTheme="minorEastAsia" w:eastAsiaTheme="minorEastAsia" w:cstheme="minorEastAsia"/>
          <w:b/>
          <w:szCs w:val="21"/>
          <w:u w:val="single"/>
        </w:rPr>
        <w:t xml:space="preserve">同时发包人有权解除施工合同</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3.3项目管理团队</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技术负责人：</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tabs>
          <w:tab w:val="left" w:pos="4111" w:leader="none"/>
          <w:tab w:val="left" w:pos="4536" w:leader="none"/>
          <w:tab w:val="left" w:pos="4678" w:leader="none"/>
        </w:tabs>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注册（执业）证书名称及号码：</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施工员：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施工员证书号：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质监员：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质监员证书号：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安全员：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安全员证书号：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其它：</w:t>
      </w:r>
      <w:r>
        <w:rPr>
          <w:rFonts w:hint="eastAsia" w:asciiTheme="minorEastAsia" w:hAnsiTheme="minorEastAsia" w:eastAsiaTheme="minorEastAsia" w:cstheme="minorEastAsia"/>
          <w:b/>
          <w:szCs w:val="32"/>
        </w:rPr>
        <w:t xml:space="preserve">大中型项目，开工前承包人应在施工现场安装生物识别网络管理系统，发包人依据合同约定条款对项目负责人等项目组成员加强履约管理。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32"/>
        </w:rPr>
        <w:t xml:space="preserve">3.3.1承包人提交项目管理机构及施工现场管理人员安排报告的期限：</w:t>
      </w:r>
      <w:r>
        <w:rPr>
          <w:rFonts w:hint="eastAsia" w:asciiTheme="minorEastAsia" w:hAnsiTheme="minorEastAsia" w:eastAsiaTheme="minorEastAsia" w:cstheme="minorEastAsia"/>
          <w:b/>
          <w:szCs w:val="21"/>
          <w:u w:val="single"/>
        </w:rPr>
        <w:t xml:space="preserve">承包人应在合同签订后7日内，向发包人提交项目管理机构及施工现场人员安排报告，并经发包人书面同意确认后，方可办理合同备案手续。</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3.3.3承包人无正当理由拒绝撤换主要施工管理人员的违约责任：</w:t>
      </w:r>
      <w:r>
        <w:rPr>
          <w:rFonts w:hint="eastAsia" w:asciiTheme="minorEastAsia" w:hAnsiTheme="minorEastAsia" w:eastAsiaTheme="minorEastAsia" w:cstheme="minorEastAsia"/>
          <w:b/>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3.3.4承包人主要施工管理人员离开施工现场的批准要求：</w:t>
      </w:r>
      <w:r>
        <w:rPr>
          <w:rFonts w:hint="eastAsia" w:asciiTheme="minorEastAsia" w:hAnsiTheme="minorEastAsia" w:eastAsiaTheme="minorEastAsia" w:cstheme="minorEastAsia"/>
          <w:b/>
          <w:szCs w:val="21"/>
          <w:u w:val="single"/>
        </w:rPr>
        <w:t xml:space="preserve">合同签订后，项目班子主要成员不到位，则监理工程师有权不签发开工令，施工中项目管理部的主要成员离开工地应向建设单位代表请假，经过批准后方能离开。</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3.3.5承包人擅自更换主要施工管理人员的违约责任：</w:t>
      </w:r>
      <w:r>
        <w:rPr>
          <w:rFonts w:hint="eastAsia" w:asciiTheme="minorEastAsia" w:hAnsiTheme="minorEastAsia" w:eastAsiaTheme="minorEastAsia" w:cstheme="minorEastAsia"/>
          <w:b/>
          <w:szCs w:val="32"/>
          <w:u w:val="single"/>
        </w:rPr>
        <w:t xml:space="preserve">承包人擅自更换主要施工管理人员，承包人向发包人支付违约金10000元。</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b/>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w:t>
      </w:r>
      <w:bookmarkStart w:id="140" w:name="_Toc296891199"/>
      <w:r/>
      <w:bookmarkStart w:id="141" w:name="_Toc296347158"/>
      <w:r/>
      <w:bookmarkStart w:id="142" w:name="_Toc296346660"/>
      <w:r/>
      <w:bookmarkStart w:id="143" w:name="_Toc296890987"/>
      <w:r/>
      <w:bookmarkStart w:id="144" w:name="_Toc296503159"/>
      <w:r/>
      <w:bookmarkStart w:id="145" w:name="_Toc297123492"/>
      <w:r/>
      <w:bookmarkStart w:id="146" w:name="_Toc297120459"/>
      <w:r/>
      <w:bookmarkStart w:id="147" w:name="_Toc292559364"/>
      <w:r/>
      <w:bookmarkStart w:id="148" w:name="_Toc300934945"/>
      <w:r/>
      <w:bookmarkStart w:id="149" w:name="_Toc304295523"/>
      <w:r/>
      <w:bookmarkStart w:id="150" w:name="_Toc297216151"/>
      <w:r/>
      <w:bookmarkStart w:id="151" w:name="_Toc296944498"/>
      <w:r/>
      <w:bookmarkStart w:id="152" w:name="_Toc312677988"/>
      <w:r/>
      <w:bookmarkStart w:id="153" w:name="_Toc292559869"/>
      <w:r/>
      <w:bookmarkStart w:id="154" w:name="_Toc297048345"/>
      <w:r/>
      <w:bookmarkStart w:id="155" w:name="_Toc303539102"/>
      <w:r>
        <w:rPr>
          <w:rFonts w:hint="eastAsia" w:asciiTheme="minorEastAsia" w:hAnsiTheme="minorEastAsia" w:eastAsiaTheme="minorEastAsia" w:cstheme="minorEastAsia"/>
          <w:szCs w:val="32"/>
        </w:rPr>
        <w:t xml:space="preserve">.5 分包</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56" w:name="_Toc296346661"/>
      <w:r/>
      <w:bookmarkStart w:id="157" w:name="_Toc297123493"/>
      <w:r/>
      <w:bookmarkStart w:id="158" w:name="_Toc296891200"/>
      <w:r/>
      <w:bookmarkStart w:id="159" w:name="_Toc312677989"/>
      <w:r/>
      <w:bookmarkStart w:id="160" w:name="_Toc296347159"/>
      <w:r/>
      <w:bookmarkStart w:id="161" w:name="_Toc304295524"/>
      <w:r/>
      <w:bookmarkStart w:id="162" w:name="_Toc300934946"/>
      <w:r/>
      <w:bookmarkStart w:id="163" w:name="_Toc297120460"/>
      <w:r/>
      <w:bookmarkStart w:id="164" w:name="_Toc292559870"/>
      <w:r/>
      <w:bookmarkStart w:id="165" w:name="_Toc296890988"/>
      <w:r/>
      <w:bookmarkStart w:id="166" w:name="_Toc296944499"/>
      <w:r/>
      <w:bookmarkStart w:id="167" w:name="_Toc296503160"/>
      <w:r/>
      <w:bookmarkStart w:id="168" w:name="_Toc297216152"/>
      <w:r/>
      <w:bookmarkStart w:id="169" w:name="_Toc292559365"/>
      <w:r/>
      <w:bookmarkStart w:id="170" w:name="_Toc318581158"/>
      <w:r/>
      <w:bookmarkStart w:id="171" w:name="_Toc303539103"/>
      <w:r/>
      <w:bookmarkStart w:id="172" w:name="_Toc297048346"/>
      <w:r>
        <w:rPr>
          <w:rFonts w:hint="eastAsia" w:asciiTheme="minorEastAsia" w:hAnsiTheme="minorEastAsia" w:eastAsiaTheme="minorEastAsia" w:cstheme="minorEastAsia"/>
          <w:szCs w:val="32"/>
        </w:rPr>
        <w:t xml:space="preserve">.5.1 分包的一般约定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本项目所有施工范围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173" w:name="_Toc318581159"/>
      <w:r/>
      <w:bookmarkStart w:id="174" w:name="_Toc312677990"/>
      <w:r>
        <w:rPr>
          <w:rFonts w:hint="eastAsia" w:asciiTheme="minorEastAsia" w:hAnsiTheme="minorEastAsia" w:eastAsiaTheme="minorEastAsia" w:cstheme="minorEastAsia"/>
          <w:szCs w:val="32"/>
        </w:rPr>
        <w:t xml:space="preserve">.5.2分包的确定</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b/>
          <w:szCs w:val="32"/>
          <w:u w:val="single"/>
        </w:rPr>
        <w:t xml:space="preserve"> 一经发现分包，发包人有权解除协议，并要求承包人赔付合同工程款的30%的违约金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分包合同价款</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73"/>
      <w:r/>
      <w:bookmarkEnd w:id="174"/>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3.6 工程照管与成品、半成品保护</w:t>
      </w:r>
      <w:r/>
    </w:p>
    <w:p>
      <w:pPr>
        <w:spacing w:before="120" w:after="120"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b/>
          <w:szCs w:val="32"/>
          <w:u w:val="single"/>
        </w:rPr>
        <w:t xml:space="preserve"> 自发包人向承包人移交施工现场之日起，承包人应负责照管工程及工程相关材料、工程设备，直到颁发工程接受证书之日止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3.7 履约担保</w:t>
      </w:r>
      <w:r/>
    </w:p>
    <w:p>
      <w:pPr>
        <w:jc w:val="left"/>
        <w:spacing w:line="360" w:lineRule="auto"/>
        <w:rPr>
          <w:rFonts w:hint="eastAsia" w:asciiTheme="minorEastAsia" w:hAnsiTheme="minorEastAsia" w:eastAsiaTheme="minorEastAsia" w:cstheme="minorEastAsia"/>
          <w:color w:val="000000" w:themeColor="text1"/>
          <w:szCs w:val="32"/>
        </w:rPr>
      </w:pPr>
      <w:r>
        <w:rPr>
          <w:rFonts w:hint="eastAsia" w:asciiTheme="minorEastAsia" w:hAnsiTheme="minorEastAsia" w:eastAsiaTheme="minorEastAsia" w:cstheme="minorEastAsia"/>
          <w:color w:val="000000" w:themeColor="text1"/>
          <w:szCs w:val="32"/>
        </w:rPr>
        <w:t xml:space="preserve">承包人是否提供履约担保：</w:t>
      </w:r>
      <w:r>
        <w:rPr>
          <w:rFonts w:hint="eastAsia" w:asciiTheme="minorEastAsia" w:hAnsiTheme="minorEastAsia" w:eastAsiaTheme="minorEastAsia" w:cstheme="minorEastAsia"/>
          <w:color w:val="000000" w:themeColor="text1"/>
          <w:szCs w:val="32"/>
          <w:u w:val="single"/>
        </w:rPr>
        <w:t xml:space="preserve"> </w:t>
      </w:r>
      <w:r>
        <w:rPr>
          <w:rFonts w:hint="eastAsia" w:asciiTheme="minorEastAsia" w:hAnsiTheme="minorEastAsia" w:eastAsiaTheme="minorEastAsia" w:cstheme="minorEastAsia"/>
          <w:b/>
          <w:color w:val="000000" w:themeColor="text1"/>
          <w:szCs w:val="32"/>
          <w:u w:val="single"/>
        </w:rPr>
        <w:t xml:space="preserve"> </w:t>
      </w:r>
      <w:r>
        <w:rPr>
          <w:rFonts w:hint="eastAsia" w:asciiTheme="minorEastAsia" w:hAnsiTheme="minorEastAsia" w:eastAsiaTheme="minorEastAsia" w:cstheme="minorEastAsia"/>
          <w:b/>
          <w:color w:val="000000" w:themeColor="text1"/>
          <w:szCs w:val="32"/>
          <w:u w:val="single"/>
          <w:lang w:eastAsia="zh-CN"/>
        </w:rPr>
        <w:t xml:space="preserve">是</w:t>
      </w:r>
      <w:r>
        <w:rPr>
          <w:rFonts w:hint="eastAsia" w:asciiTheme="minorEastAsia" w:hAnsiTheme="minorEastAsia" w:eastAsiaTheme="minorEastAsia" w:cstheme="minorEastAsia"/>
          <w:color w:val="000000" w:themeColor="text1"/>
          <w:szCs w:val="32"/>
          <w:u w:val="single"/>
        </w:rPr>
        <w:t xml:space="preserve">  </w:t>
      </w:r>
      <w:r>
        <w:rPr>
          <w:rFonts w:hint="eastAsia" w:asciiTheme="minorEastAsia" w:hAnsiTheme="minorEastAsia" w:eastAsiaTheme="minorEastAsia" w:cstheme="minorEastAsia"/>
          <w:color w:val="000000" w:themeColor="text1"/>
          <w:szCs w:val="32"/>
        </w:rPr>
        <w:t xml:space="preserve">。</w:t>
      </w:r>
      <w:r>
        <w:rPr>
          <w:color w:val="000000" w:themeColor="text1"/>
        </w:rPr>
      </w:r>
      <w:r/>
    </w:p>
    <w:p>
      <w:pPr>
        <w:jc w:val="left"/>
        <w:spacing w:line="360" w:lineRule="auto"/>
        <w:rPr>
          <w:rFonts w:hint="eastAsia" w:ascii="宋体" w:hAnsi="宋体"/>
          <w:color w:val="000000" w:themeColor="text1"/>
          <w:szCs w:val="32"/>
        </w:rPr>
      </w:pPr>
      <w:r>
        <w:rPr>
          <w:rFonts w:hint="eastAsia" w:ascii="宋体" w:hAnsi="宋体"/>
          <w:color w:val="000000" w:themeColor="text1"/>
          <w:szCs w:val="32"/>
        </w:rPr>
        <w:t xml:space="preserve">承包人提供履约担保的形式、金额及期限的：</w:t>
      </w:r>
      <w:r>
        <w:rPr>
          <w:color w:val="000000" w:themeColor="text1"/>
        </w:rPr>
      </w:r>
      <w:r/>
    </w:p>
    <w:p>
      <w:pPr>
        <w:jc w:val="left"/>
        <w:spacing w:line="360" w:lineRule="auto"/>
        <w:rPr>
          <w:rFonts w:hint="eastAsia" w:ascii="宋体" w:hAnsi="宋体" w:eastAsia="宋体" w:cs="宋体"/>
          <w:color w:val="000000" w:themeColor="text1"/>
          <w:szCs w:val="32"/>
        </w:rPr>
      </w:pPr>
      <w:r>
        <w:rPr>
          <w:rFonts w:hint="eastAsia" w:ascii="宋体" w:hAnsi="宋体"/>
          <w:color w:val="000000" w:themeColor="text1"/>
          <w:szCs w:val="32"/>
        </w:rPr>
        <w:t xml:space="preserve">形式：</w:t>
      </w:r>
      <w:r>
        <w:rPr>
          <w:rFonts w:hint="eastAsia" w:asciiTheme="minorEastAsia" w:hAnsiTheme="minorEastAsia" w:eastAsiaTheme="minorEastAsia" w:cstheme="minorEastAsia"/>
          <w:b/>
          <w:bCs/>
          <w:color w:val="000000" w:themeColor="text1"/>
          <w:szCs w:val="32"/>
          <w:u w:val="single"/>
        </w:rPr>
        <w:t xml:space="preserve">支票、汇票、本票或者金融机构、担保机构出具的保函等非现金形式</w:t>
      </w:r>
      <w:r>
        <w:rPr>
          <w:color w:val="000000" w:themeColor="text1"/>
        </w:rPr>
      </w:r>
      <w:r/>
    </w:p>
    <w:p>
      <w:pPr>
        <w:jc w:val="left"/>
        <w:spacing w:line="360" w:lineRule="auto"/>
        <w:rPr>
          <w:rFonts w:hint="eastAsia" w:ascii="宋体" w:hAnsi="宋体" w:eastAsia="宋体" w:cs="宋体"/>
          <w:color w:val="000000" w:themeColor="text1"/>
          <w:szCs w:val="32"/>
        </w:rPr>
      </w:pPr>
      <w:r>
        <w:rPr>
          <w:rFonts w:hint="eastAsia" w:ascii="宋体" w:hAnsi="宋体" w:eastAsia="宋体" w:cs="宋体"/>
          <w:color w:val="000000" w:themeColor="text1"/>
          <w:szCs w:val="32"/>
        </w:rPr>
        <w:t xml:space="preserve">金额：</w:t>
      </w:r>
      <w:r>
        <w:rPr>
          <w:rFonts w:hint="eastAsia" w:ascii="宋体" w:hAnsi="宋体" w:eastAsia="宋体" w:cs="宋体"/>
          <w:b/>
          <w:color w:val="000000" w:themeColor="text1"/>
          <w:szCs w:val="32"/>
          <w:u w:val="single"/>
        </w:rPr>
        <w:t xml:space="preserve">中标金额10%；</w:t>
      </w:r>
      <w:r>
        <w:rPr>
          <w:color w:val="000000" w:themeColor="text1"/>
        </w:rPr>
      </w:r>
      <w:r/>
    </w:p>
    <w:p>
      <w:pPr>
        <w:jc w:val="left"/>
        <w:spacing w:line="360" w:lineRule="auto"/>
        <w:rPr>
          <w:rFonts w:hint="eastAsia" w:ascii="宋体" w:hAnsi="宋体"/>
          <w:color w:val="000000" w:themeColor="text1"/>
          <w:szCs w:val="32"/>
        </w:rPr>
      </w:pPr>
      <w:r>
        <w:rPr>
          <w:rFonts w:hint="eastAsia" w:ascii="宋体" w:hAnsi="宋体" w:eastAsia="宋体" w:cs="宋体"/>
          <w:color w:val="000000" w:themeColor="text1"/>
          <w:szCs w:val="32"/>
        </w:rPr>
        <w:t xml:space="preserve">期限：</w:t>
      </w:r>
      <w:r>
        <w:rPr>
          <w:rFonts w:hint="eastAsia" w:ascii="宋体" w:hAnsi="宋体" w:eastAsia="宋体" w:cs="宋体"/>
          <w:b/>
          <w:bCs/>
          <w:color w:val="000000" w:themeColor="text1"/>
          <w:szCs w:val="32"/>
          <w:u w:val="single"/>
        </w:rPr>
        <w:t xml:space="preserve">中标通知书签发后7日内提交，工程接收证书颁发后28天内退还。</w:t>
      </w:r>
      <w:r>
        <w:rPr>
          <w:color w:val="000000" w:themeColor="text1"/>
        </w:rPr>
      </w:r>
      <w:r/>
    </w:p>
    <w:p>
      <w:pPr>
        <w:spacing w:line="360" w:lineRule="auto"/>
        <w:rPr>
          <w:rFonts w:hint="eastAsia" w:asciiTheme="minorEastAsia" w:hAnsiTheme="minorEastAsia" w:eastAsiaTheme="minorEastAsia" w:cstheme="minorEastAsia"/>
          <w:b/>
          <w:bCs/>
          <w:color w:val="000000" w:themeColor="text1"/>
          <w:szCs w:val="32"/>
          <w:u w:val="single"/>
        </w:rPr>
      </w:pPr>
      <w:r>
        <w:rPr>
          <w:rFonts w:hint="eastAsia" w:asciiTheme="minorEastAsia" w:hAnsiTheme="minorEastAsia" w:eastAsiaTheme="minorEastAsia" w:cstheme="minorEastAsia"/>
          <w:color w:val="000000" w:themeColor="text1"/>
          <w:szCs w:val="32"/>
          <w:lang w:val="en-US" w:eastAsia="zh-CN"/>
        </w:rPr>
        <w:t xml:space="preserve">履约保证金退还方式、退还时间、退还条件：</w:t>
      </w:r>
      <w:r>
        <w:rPr>
          <w:rFonts w:hint="eastAsia" w:ascii="宋体" w:hAnsi="宋体" w:eastAsia="宋体" w:cs="宋体"/>
          <w:b/>
          <w:bCs/>
          <w:color w:val="000000" w:themeColor="text1"/>
          <w:szCs w:val="32"/>
          <w:u w:val="single"/>
        </w:rPr>
        <w:t xml:space="preserve">工程接收证书颁发后28天内</w:t>
      </w:r>
      <w:r>
        <w:rPr>
          <w:rFonts w:hint="eastAsia" w:asciiTheme="minorEastAsia" w:hAnsiTheme="minorEastAsia" w:eastAsiaTheme="minorEastAsia" w:cstheme="minorEastAsia"/>
          <w:b/>
          <w:bCs/>
          <w:color w:val="000000" w:themeColor="text1"/>
          <w:szCs w:val="32"/>
          <w:u w:val="single"/>
          <w:lang w:val="en-US" w:eastAsia="zh-CN"/>
        </w:rPr>
        <w:t xml:space="preserve">，成交供应商的履约保证金由采购人按照履约保证金的缴纳方式无息退还。</w:t>
      </w:r>
      <w:r>
        <w:rPr>
          <w:color w:val="000000" w:themeColor="text1"/>
        </w:rPr>
      </w:r>
      <w:r/>
    </w:p>
    <w:p>
      <w:pPr>
        <w:spacing w:line="360" w:lineRule="auto"/>
        <w:rPr>
          <w:rFonts w:hint="eastAsia" w:asciiTheme="minorEastAsia" w:hAnsiTheme="minorEastAsia" w:eastAsiaTheme="minorEastAsia" w:cstheme="minorEastAsia"/>
          <w:color w:val="000000" w:themeColor="text1"/>
          <w:szCs w:val="32"/>
        </w:rPr>
      </w:pPr>
      <w:r>
        <w:rPr>
          <w:rFonts w:hint="eastAsia" w:asciiTheme="minorEastAsia" w:hAnsiTheme="minorEastAsia" w:eastAsiaTheme="minorEastAsia" w:cstheme="minorEastAsia"/>
          <w:color w:val="000000" w:themeColor="text1"/>
          <w:szCs w:val="32"/>
          <w:lang w:val="en-US" w:eastAsia="zh-CN"/>
        </w:rPr>
        <w:t xml:space="preserve">不予退还的情形：</w:t>
      </w:r>
      <w:r>
        <w:rPr>
          <w:rFonts w:hint="eastAsia" w:asciiTheme="minorEastAsia" w:hAnsiTheme="minorEastAsia" w:eastAsiaTheme="minorEastAsia" w:cstheme="minorEastAsia"/>
          <w:b/>
          <w:bCs/>
          <w:color w:val="000000" w:themeColor="text1"/>
          <w:szCs w:val="32"/>
          <w:u w:val="single"/>
          <w:lang w:val="en-US" w:eastAsia="zh-CN"/>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color w:val="000000" w:themeColor="text1"/>
        </w:rPr>
      </w:r>
      <w:r/>
    </w:p>
    <w:p>
      <w:pPr>
        <w:spacing w:line="360" w:lineRule="auto"/>
        <w:rPr>
          <w:rFonts w:hint="eastAsia" w:asciiTheme="minorEastAsia" w:hAnsiTheme="minorEastAsia" w:eastAsiaTheme="minorEastAsia" w:cstheme="minorEastAsia"/>
          <w:b/>
          <w:bCs/>
          <w:color w:val="000000" w:themeColor="text1"/>
          <w:szCs w:val="32"/>
          <w:u w:val="single"/>
        </w:rPr>
      </w:pPr>
      <w:r>
        <w:rPr>
          <w:rFonts w:hint="eastAsia" w:asciiTheme="minorEastAsia" w:hAnsiTheme="minorEastAsia" w:eastAsiaTheme="minorEastAsia" w:cstheme="minorEastAsia"/>
          <w:color w:val="000000" w:themeColor="text1"/>
          <w:szCs w:val="32"/>
          <w:lang w:val="en-US" w:eastAsia="zh-CN"/>
        </w:rPr>
        <w:t xml:space="preserve">逾期退还履约保证金的违约责任：</w:t>
      </w:r>
      <w:r>
        <w:rPr>
          <w:rFonts w:hint="eastAsia" w:asciiTheme="minorEastAsia" w:hAnsiTheme="minorEastAsia" w:eastAsiaTheme="minorEastAsia" w:cstheme="minorEastAsia"/>
          <w:b/>
          <w:bCs/>
          <w:color w:val="000000" w:themeColor="text1"/>
          <w:szCs w:val="32"/>
          <w:u w:val="single"/>
          <w:lang w:val="en-US" w:eastAsia="zh-CN"/>
        </w:rPr>
        <w:t xml:space="preserve">除不可抗力外，采购人逾期退还履约保证金的， 除应当退还履约保证金本金外，还应按中国人民银行同期贷款基准利率上浮 20%后的利率支付资金占用费。</w:t>
      </w:r>
      <w:r>
        <w:rPr>
          <w:color w:val="000000" w:themeColor="text1"/>
        </w:rPr>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75" w:name="_Toc351203636"/>
      <w:r>
        <w:rPr>
          <w:rFonts w:hint="eastAsia" w:asciiTheme="minorEastAsia" w:hAnsiTheme="minorEastAsia" w:eastAsiaTheme="minorEastAsia" w:cstheme="minorEastAsia"/>
          <w:bCs/>
          <w:szCs w:val="32"/>
        </w:rPr>
        <w:t xml:space="preserve">4</w:t>
      </w:r>
      <w:bookmarkStart w:id="176" w:name="_Toc267251413"/>
      <w:r/>
      <w:bookmarkStart w:id="177" w:name="_Toc297048348"/>
      <w:r/>
      <w:bookmarkStart w:id="178" w:name="_Toc292559871"/>
      <w:r/>
      <w:bookmarkStart w:id="179" w:name="_Toc292559366"/>
      <w:r/>
      <w:bookmarkStart w:id="180" w:name="_Toc296890990"/>
      <w:r/>
      <w:bookmarkStart w:id="181" w:name="_Toc296944501"/>
      <w:r/>
      <w:bookmarkStart w:id="182" w:name="_Toc296347161"/>
      <w:r/>
      <w:bookmarkStart w:id="183" w:name="_Toc296891202"/>
      <w:r/>
      <w:bookmarkStart w:id="184" w:name="_Toc297120462"/>
      <w:r/>
      <w:bookmarkStart w:id="185" w:name="_Toc296503162"/>
      <w:r/>
      <w:bookmarkStart w:id="186" w:name="_Toc296346663"/>
      <w:r>
        <w:rPr>
          <w:rFonts w:hint="eastAsia" w:asciiTheme="minorEastAsia" w:hAnsiTheme="minorEastAsia" w:eastAsiaTheme="minorEastAsia" w:cstheme="minorEastAsia"/>
          <w:bCs/>
          <w:szCs w:val="32"/>
        </w:rPr>
        <w:t xml:space="preserve">. 监</w:t>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Theme="minorEastAsia" w:hAnsiTheme="minorEastAsia" w:eastAsiaTheme="minorEastAsia" w:cstheme="minorEastAsia"/>
          <w:bCs/>
          <w:szCs w:val="32"/>
        </w:rPr>
        <w:t xml:space="preserve">理人</w:t>
      </w:r>
      <w:bookmarkEnd w:id="175"/>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4.1监理人的一般规定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b/>
          <w:szCs w:val="32"/>
          <w:u w:val="single"/>
        </w:rPr>
        <w:t xml:space="preserve"> 对本工程施工及保修阶段的进度、质量、投资控制，安全、文明施工、合同、信息管理和组织协调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需要取得发包人批准才能行使的职权：</w:t>
      </w:r>
      <w:r>
        <w:rPr>
          <w:rFonts w:hint="eastAsia" w:asciiTheme="minorEastAsia" w:hAnsiTheme="minorEastAsia" w:eastAsiaTheme="minorEastAsia" w:cstheme="minorEastAsia"/>
          <w:b/>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关于监理人在施工现场的办公场所、生活场所的提供和费用承担的约定：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监理人员</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商定或确定</w:t>
      </w:r>
      <w:r/>
    </w:p>
    <w:p>
      <w:pPr>
        <w:spacing w:line="360" w:lineRule="auto"/>
        <w:rPr>
          <w:rFonts w:hint="eastAsia" w:asciiTheme="minorEastAsia" w:hAnsiTheme="minorEastAsia" w:eastAsiaTheme="minorEastAsia" w:cstheme="minorEastAsia"/>
          <w:szCs w:val="32"/>
        </w:rPr>
      </w:pPr>
      <w:r/>
      <w:bookmarkStart w:id="187"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88" w:name="_Toc351203637"/>
      <w:r>
        <w:rPr>
          <w:rFonts w:hint="eastAsia" w:asciiTheme="minorEastAsia" w:hAnsiTheme="minorEastAsia" w:eastAsiaTheme="minorEastAsia" w:cstheme="minorEastAsia"/>
          <w:bCs/>
          <w:szCs w:val="32"/>
        </w:rPr>
        <w:t xml:space="preserve">5</w:t>
      </w:r>
      <w:bookmarkEnd w:id="187"/>
      <w:r/>
      <w:bookmarkStart w:id="189" w:name="_Toc296347162"/>
      <w:r/>
      <w:bookmarkStart w:id="190" w:name="_Toc296346664"/>
      <w:r/>
      <w:bookmarkStart w:id="191" w:name="_Toc297048349"/>
      <w:r/>
      <w:bookmarkStart w:id="192" w:name="_Toc296890991"/>
      <w:r/>
      <w:bookmarkStart w:id="193" w:name="_Toc292559872"/>
      <w:r/>
      <w:bookmarkStart w:id="194" w:name="_Toc296944502"/>
      <w:r/>
      <w:bookmarkStart w:id="195" w:name="_Toc296891203"/>
      <w:r/>
      <w:bookmarkStart w:id="196" w:name="_Toc297120463"/>
      <w:r/>
      <w:bookmarkStart w:id="197" w:name="_Toc292559367"/>
      <w:r/>
      <w:bookmarkStart w:id="198" w:name="_Toc296503163"/>
      <w:r>
        <w:rPr>
          <w:rFonts w:hint="eastAsia" w:asciiTheme="minorEastAsia" w:hAnsiTheme="minorEastAsia" w:eastAsiaTheme="minorEastAsia" w:cstheme="minorEastAsia"/>
          <w:bCs/>
          <w:szCs w:val="32"/>
        </w:rPr>
        <w:t xml:space="preserve">. 工程质量</w:t>
      </w:r>
      <w:bookmarkEnd w:id="188"/>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5.1 质量要求</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199" w:name="_Toc304295527"/>
      <w:r/>
      <w:bookmarkStart w:id="200" w:name="_Toc297123496"/>
      <w:r/>
      <w:bookmarkStart w:id="201" w:name="_Toc297216155"/>
      <w:r/>
      <w:bookmarkStart w:id="202" w:name="_Toc300934949"/>
      <w:r/>
      <w:bookmarkStart w:id="203" w:name="_Toc303539106"/>
      <w:r/>
      <w:bookmarkStart w:id="204" w:name="_Toc318581164"/>
      <w:r/>
      <w:bookmarkStart w:id="205" w:name="_Toc312677997"/>
      <w:r>
        <w:rPr>
          <w:rFonts w:hint="eastAsia" w:asciiTheme="minorEastAsia" w:hAnsiTheme="minorEastAsia" w:eastAsiaTheme="minorEastAsia" w:cstheme="minorEastAsia"/>
          <w:szCs w:val="32"/>
        </w:rPr>
        <w:t xml:space="preserve">.1.1 特殊质量标准和要求：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工程质量必须达到合格标准等级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隐蔽工程检查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5.3.2承包人提前通知监理人隐蔽工程检查的期限的约定：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工程具备隐蔽条件或达到专用条款约定的中间验收部位，承包人进行自检，并在共同验收前48小时以书面形式通知监理人检查，通知应载明包括隐蔽检查的内容、时间和地点，并附有自检记录和必要的检查资料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小时提交书面延期要求。</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06" w:name="_Toc351203638"/>
      <w:r>
        <w:rPr>
          <w:rFonts w:hint="eastAsia" w:asciiTheme="minorEastAsia" w:hAnsiTheme="minorEastAsia" w:eastAsiaTheme="minorEastAsia" w:cstheme="minorEastAsia"/>
          <w:bCs/>
          <w:szCs w:val="32"/>
        </w:rPr>
        <w:t xml:space="preserve">6. 安全文明施工与环境保护</w:t>
      </w:r>
      <w:bookmarkEnd w:id="206"/>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6.1安全文明施工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项目安全生产的达标目标及相应事项的约定：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须的安全防护措施，消除事故隐患，安全防护费用已含在合同价款内。承包人负责现场的安全及第三方人身安全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关于治安保卫的特别约定：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实施和完成本工程过程中，承包人应充分关注和保障所有在场人员的安全，承包人应在开工后7日内编制施工场地治安管理计划，并制定应对突发性事件的紧急预案。在工程施工过程中，发生暴乱、爆炸等恐怖事件以及群殴、械斗等群体性突发事件的，应立即上报并采取有效措施积极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为保护本工程免遭损坏，或为现场附属和过往人群的安全与方便，在确有必要的时候和地方，当监理工程师或有关主管部门要求时，承包人应提供照明、警卫、护栅、警告标志等安全防护措施，非施工人员不得进入现场。承包人应对其在施工现场的工作人员进行治安管理教育，制定相应管理制度，并对他们的安全负责</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文明施工</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保持场地整洁卫生，因为违纪行为发生的清理处罚费用由承包人承担，保证工完料清，并保证工地周围环境整洁。同时，遵守发包人的其它有关管理要求。费用已含在投标报价内。</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承包人要制定生活和环境卫生管理制度，要搞好职工宿舍卫生和食堂的饮食卫生，并做好厕所保洁工作。临时搭建须经发包人批准，且应整齐美观 </w:t>
      </w:r>
      <w:r>
        <w:rPr>
          <w:rFonts w:hint="eastAsia" w:asciiTheme="minorEastAsia" w:hAnsiTheme="minorEastAsia" w:eastAsiaTheme="minorEastAsia" w:cstheme="minorEastAsia"/>
          <w:szCs w:val="32"/>
        </w:rPr>
        <w:t xml:space="preserve">。</w:t>
      </w:r>
      <w:r/>
    </w:p>
    <w:p>
      <w:pPr>
        <w:spacing w:line="460" w:lineRule="exact"/>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6.1.6 关于安全文明施工费支付比例和支付期限的约定：</w:t>
      </w:r>
      <w:r>
        <w:rPr>
          <w:rFonts w:hint="eastAsia" w:asciiTheme="minorEastAsia" w:hAnsiTheme="minorEastAsia" w:eastAsiaTheme="minorEastAsia" w:cstheme="minorEastAsia"/>
          <w:b/>
          <w:szCs w:val="21"/>
          <w:u w:val="single"/>
        </w:rPr>
        <w:t xml:space="preserve">按《企业安全费用提取和使用管理办法》（财资[2022]文件136号）及有关规定执行</w:t>
      </w:r>
      <w:r>
        <w:rPr>
          <w:rFonts w:hint="eastAsia"/>
        </w:rPr>
        <w:t xml:space="preserve"> </w:t>
      </w:r>
      <w:r>
        <w:rPr>
          <w:rFonts w:hint="eastAsia" w:asciiTheme="minorEastAsia" w:hAnsiTheme="minorEastAsia" w:eastAsiaTheme="minorEastAsia" w:cstheme="minorEastAsia"/>
          <w:szCs w:val="32"/>
        </w:rPr>
        <w:t xml:space="preserve">。</w:t>
      </w:r>
      <w:bookmarkEnd w:id="199"/>
      <w:r/>
      <w:bookmarkEnd w:id="200"/>
      <w:r/>
      <w:bookmarkEnd w:id="201"/>
      <w:r/>
      <w:bookmarkEnd w:id="202"/>
      <w:r/>
      <w:bookmarkEnd w:id="203"/>
      <w:r/>
      <w:bookmarkEnd w:id="204"/>
      <w:r/>
      <w:bookmarkEnd w:id="205"/>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07" w:name="_Toc351203639"/>
      <w:r>
        <w:rPr>
          <w:rFonts w:hint="eastAsia" w:asciiTheme="minorEastAsia" w:hAnsiTheme="minorEastAsia" w:eastAsiaTheme="minorEastAsia" w:cstheme="minorEastAsia"/>
          <w:bCs/>
          <w:szCs w:val="32"/>
        </w:rPr>
        <w:t xml:space="preserve">7. 工期和进度</w:t>
      </w:r>
      <w:bookmarkEnd w:id="20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施工组织设计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合同当事人约定的施工组织设计应包括的其他内容：</w:t>
      </w:r>
      <w:r>
        <w:rPr>
          <w:rFonts w:hint="eastAsia" w:asciiTheme="minorEastAsia" w:hAnsiTheme="minorEastAsia" w:eastAsiaTheme="minorEastAsia" w:cstheme="minorEastAsia"/>
          <w:b/>
          <w:szCs w:val="21"/>
          <w:u w:val="single"/>
        </w:rPr>
        <w:t xml:space="preserve">具体根据发包人及监理人要求执行</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施工组织设计的提交和修改</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合同签订后14日内且不得迟于开工前7天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收到施工组织设计后7日内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08" w:name="_Toc312678005"/>
      <w:r/>
      <w:bookmarkStart w:id="209" w:name="_Toc297123514"/>
      <w:r/>
      <w:bookmarkStart w:id="210" w:name="_Toc300934966"/>
      <w:r/>
      <w:bookmarkStart w:id="211" w:name="_Toc304295541"/>
      <w:r/>
      <w:bookmarkStart w:id="212" w:name="_Toc297216173"/>
      <w:r/>
      <w:bookmarkStart w:id="213" w:name="_Toc312677479"/>
      <w:r/>
      <w:bookmarkStart w:id="214" w:name="_Toc303539123"/>
      <w:r>
        <w:rPr>
          <w:rFonts w:hint="eastAsia" w:asciiTheme="minorEastAsia" w:hAnsiTheme="minorEastAsia" w:eastAsiaTheme="minorEastAsia" w:cstheme="minorEastAsia"/>
          <w:szCs w:val="32"/>
        </w:rPr>
        <w:t xml:space="preserve">.2 施工进度计划</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功及用款计划等资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施工进度计划的修订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提供后7日内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开工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开工准备</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关于承包人提交工程开工报审表的期限：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由发包人决定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7.3.2开工通知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180 </w:t>
      </w:r>
      <w:r>
        <w:rPr>
          <w:rFonts w:hint="eastAsia" w:asciiTheme="minorEastAsia" w:hAnsiTheme="minorEastAsia" w:eastAsiaTheme="minorEastAsia" w:cstheme="minorEastAsia"/>
          <w:szCs w:val="32"/>
        </w:rPr>
        <w:t xml:space="preserve">天内发出开工通知的，承包人有权提出价格调整要求，或者解除合同。</w:t>
      </w:r>
      <w:bookmarkEnd w:id="208"/>
      <w:r/>
      <w:bookmarkEnd w:id="209"/>
      <w:r/>
      <w:bookmarkEnd w:id="210"/>
      <w:r/>
      <w:bookmarkEnd w:id="211"/>
      <w:r/>
      <w:bookmarkEnd w:id="212"/>
      <w:r/>
      <w:bookmarkEnd w:id="213"/>
      <w:r/>
      <w:bookmarkEnd w:id="21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测量放线</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承包人负责做好保护工作并对其工作失误而造成的事故负赔偿责任。</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15" w:name="_Toc300934968"/>
      <w:r/>
      <w:bookmarkStart w:id="216" w:name="_Toc297123516"/>
      <w:r/>
      <w:bookmarkStart w:id="217" w:name="_Toc303539125"/>
      <w:r/>
      <w:bookmarkStart w:id="218" w:name="_Toc312677484"/>
      <w:r/>
      <w:bookmarkStart w:id="219" w:name="_Toc304295546"/>
      <w:r/>
      <w:bookmarkStart w:id="220" w:name="_Toc297216175"/>
      <w:r/>
      <w:bookmarkStart w:id="221" w:name="_Toc312678010"/>
      <w:r>
        <w:rPr>
          <w:rFonts w:hint="eastAsia" w:asciiTheme="minorEastAsia" w:hAnsiTheme="minorEastAsia" w:eastAsiaTheme="minorEastAsia" w:cstheme="minorEastAsia"/>
          <w:szCs w:val="32"/>
        </w:rPr>
        <w:t xml:space="preserve">.5 工期延误</w:t>
      </w:r>
      <w:bookmarkEnd w:id="215"/>
      <w:r/>
      <w:bookmarkEnd w:id="216"/>
      <w:r/>
      <w:bookmarkEnd w:id="217"/>
      <w:r/>
      <w:bookmarkEnd w:id="218"/>
      <w:r/>
      <w:bookmarkEnd w:id="219"/>
      <w:r/>
      <w:bookmarkEnd w:id="220"/>
      <w:r/>
      <w:bookmarkEnd w:id="221"/>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7.5.1 因发包人原因导致工期延误</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（7）因发包人原因导致工期延误的其他情形：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22" w:name="_Toc318581169"/>
      <w:r/>
      <w:bookmarkStart w:id="223" w:name="_Toc312678012"/>
      <w:r/>
      <w:bookmarkStart w:id="224" w:name="_Toc312677486"/>
      <w:r/>
      <w:bookmarkStart w:id="225" w:name="_Toc303539127"/>
      <w:r/>
      <w:bookmarkStart w:id="226" w:name="_Toc297216177"/>
      <w:r/>
      <w:bookmarkStart w:id="227" w:name="_Toc297123518"/>
      <w:r/>
      <w:bookmarkStart w:id="228" w:name="_Toc300934970"/>
      <w:r/>
      <w:bookmarkStart w:id="229" w:name="_Toc304295548"/>
      <w:r>
        <w:rPr>
          <w:rFonts w:hint="eastAsia" w:asciiTheme="minorEastAsia" w:hAnsiTheme="minorEastAsia" w:eastAsiaTheme="minorEastAsia" w:cstheme="minorEastAsia"/>
          <w:szCs w:val="32"/>
        </w:rPr>
        <w:t xml:space="preserve">.5.2 因承包人原因导致工期延误</w:t>
      </w:r>
      <w:bookmarkEnd w:id="222"/>
      <w:r/>
      <w:bookmarkEnd w:id="223"/>
      <w:r/>
      <w:bookmarkEnd w:id="224"/>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w:t>
      </w:r>
      <w:bookmarkStart w:id="230" w:name="_Toc312678013"/>
      <w:r/>
      <w:bookmarkStart w:id="231" w:name="_Toc312677487"/>
      <w:r/>
      <w:bookmarkStart w:id="232" w:name="_Toc318581170"/>
      <w:r>
        <w:rPr>
          <w:rFonts w:hint="eastAsia" w:asciiTheme="minorEastAsia" w:hAnsiTheme="minorEastAsia" w:eastAsiaTheme="minorEastAsia" w:cstheme="minorEastAsia"/>
          <w:szCs w:val="32"/>
        </w:rPr>
        <w:t xml:space="preserve">承包人原因造成工期延误，逾期竣工违约金的计算方法为：</w:t>
      </w:r>
      <w:bookmarkEnd w:id="225"/>
      <w:r/>
      <w:bookmarkEnd w:id="226"/>
      <w:r/>
      <w:bookmarkEnd w:id="227"/>
      <w:r/>
      <w:bookmarkEnd w:id="228"/>
      <w:r/>
      <w:bookmarkEnd w:id="229"/>
      <w:r/>
      <w:bookmarkEnd w:id="230"/>
      <w:r/>
      <w:bookmarkEnd w:id="231"/>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因承包人原件不能按照协议书约定的竣工日期或工程师同意顺延的工期竣工的，承包人承担违约责任。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当承包人不能按照已批准的进度计划实现节点目标，而又无切实有效措施保证竣工目标不，发包人有权将承包范围内的部分工程量进行切割，交由其他单位实施，费用由承包人承担。承包人应无条件服从并给予配合。</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期不能按期竣工，视为承包人违约，承包人须按20000元/天向发包人支付违约金；对人不能按期竣工的，且拖延工期达到一定期限的，除支付约定违约金处，发包人有权解除合同，承包人应按发包人要求退场，并承担发包人的实际损失。</w:t>
      </w:r>
      <w:bookmarkEnd w:id="23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33" w:name="_Toc318581171"/>
      <w:r/>
      <w:bookmarkStart w:id="234" w:name="_Toc312678014"/>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b/>
          <w:szCs w:val="21"/>
          <w:u w:val="single"/>
        </w:rPr>
        <w:t xml:space="preserve">合同价10%，承包人支付逾期竣工违约金后，不免除承包人继续完成工程及修补缺陷的义务</w:t>
      </w:r>
      <w:r>
        <w:rPr>
          <w:rFonts w:hint="eastAsia" w:asciiTheme="minorEastAsia" w:hAnsiTheme="minorEastAsia" w:eastAsiaTheme="minorEastAsia" w:cstheme="minorEastAsia"/>
          <w:szCs w:val="32"/>
        </w:rPr>
        <w:t xml:space="preserve">。</w:t>
      </w:r>
      <w:bookmarkEnd w:id="233"/>
      <w:r/>
      <w:bookmarkEnd w:id="23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35" w:name="_Toc297216178"/>
      <w:r/>
      <w:bookmarkStart w:id="236" w:name="_Toc304295549"/>
      <w:r/>
      <w:bookmarkStart w:id="237" w:name="_Toc300934971"/>
      <w:r/>
      <w:bookmarkStart w:id="238" w:name="_Toc303539128"/>
      <w:r/>
      <w:bookmarkStart w:id="239" w:name="_Toc297123519"/>
      <w:r/>
      <w:bookmarkStart w:id="240" w:name="_Toc312678015"/>
      <w:r>
        <w:rPr>
          <w:rFonts w:hint="eastAsia" w:asciiTheme="minorEastAsia" w:hAnsiTheme="minorEastAsia" w:eastAsiaTheme="minorEastAsia" w:cstheme="minorEastAsia"/>
          <w:szCs w:val="32"/>
        </w:rPr>
        <w:t xml:space="preserve">.6 不</w:t>
      </w:r>
      <w:bookmarkEnd w:id="235"/>
      <w:r/>
      <w:bookmarkEnd w:id="236"/>
      <w:r/>
      <w:bookmarkEnd w:id="237"/>
      <w:r/>
      <w:bookmarkEnd w:id="238"/>
      <w:r/>
      <w:bookmarkEnd w:id="239"/>
      <w:r/>
      <w:bookmarkEnd w:id="240"/>
      <w:r>
        <w:rPr>
          <w:rFonts w:hint="eastAsia" w:asciiTheme="minorEastAsia" w:hAnsiTheme="minorEastAsia" w:eastAsiaTheme="minorEastAsia" w:cstheme="minorEastAsia"/>
          <w:szCs w:val="32"/>
        </w:rPr>
        <w:t xml:space="preserve">利物质条件</w:t>
      </w:r>
      <w:r/>
    </w:p>
    <w:p>
      <w:pPr>
        <w:jc w:val="left"/>
        <w:spacing w:line="360" w:lineRule="auto"/>
        <w:rPr>
          <w:rFonts w:hint="eastAsia" w:asciiTheme="minorEastAsia" w:hAnsiTheme="minorEastAsia" w:eastAsiaTheme="minorEastAsia" w:cstheme="minorEastAsia"/>
          <w:szCs w:val="32"/>
        </w:rPr>
      </w:pPr>
      <w:r/>
      <w:bookmarkStart w:id="241" w:name="_Toc297216179"/>
      <w:r/>
      <w:bookmarkStart w:id="242" w:name="_Toc318581172"/>
      <w:r/>
      <w:bookmarkStart w:id="243" w:name="_Toc304295550"/>
      <w:r/>
      <w:bookmarkStart w:id="244" w:name="_Toc297123520"/>
      <w:r/>
      <w:bookmarkStart w:id="245" w:name="_Toc300934972"/>
      <w:r/>
      <w:bookmarkStart w:id="246" w:name="_Toc312678016"/>
      <w:r/>
      <w:bookmarkStart w:id="247" w:name="_Toc303539129"/>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b/>
          <w:szCs w:val="32"/>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41"/>
      <w:r/>
      <w:bookmarkEnd w:id="242"/>
      <w:r/>
      <w:bookmarkEnd w:id="243"/>
      <w:r/>
      <w:bookmarkEnd w:id="244"/>
      <w:r/>
      <w:bookmarkEnd w:id="245"/>
      <w:r/>
      <w:bookmarkEnd w:id="246"/>
      <w:r/>
      <w:bookmarkEnd w:id="24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48" w:name="_Toc312678017"/>
      <w:r/>
      <w:bookmarkStart w:id="249" w:name="_Toc297123521"/>
      <w:r/>
      <w:bookmarkStart w:id="250" w:name="_Toc297216180"/>
      <w:r/>
      <w:bookmarkStart w:id="251" w:name="_Toc303539130"/>
      <w:r/>
      <w:bookmarkStart w:id="252" w:name="_Toc304295551"/>
      <w:r/>
      <w:bookmarkStart w:id="253" w:name="_Toc300934973"/>
      <w:r>
        <w:rPr>
          <w:rFonts w:hint="eastAsia" w:asciiTheme="minorEastAsia" w:hAnsiTheme="minorEastAsia" w:eastAsiaTheme="minorEastAsia" w:cstheme="minorEastAsia"/>
          <w:szCs w:val="32"/>
        </w:rPr>
        <w:t xml:space="preserve">.7异常恶劣的气候条件</w:t>
      </w:r>
      <w:bookmarkEnd w:id="248"/>
      <w:r/>
      <w:bookmarkEnd w:id="249"/>
      <w:r/>
      <w:bookmarkEnd w:id="250"/>
      <w:r/>
      <w:bookmarkEnd w:id="251"/>
      <w:r/>
      <w:bookmarkEnd w:id="252"/>
      <w:r/>
      <w:bookmarkEnd w:id="25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（1）日降雨量大于50mm的雨日超过1天；（2）6级以上台风灾害；</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（3）日气温超过38℃ 的高温大于3天；  （4）日气温低于-20℃的严寒大于3天；</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（5）造成工程损坏的冰雹和大雪灾害：日降雪量10mm及以上。</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7.9 提前竣工的奖励</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7.9.2提前竣工的奖励：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54" w:name="_Toc351203640"/>
      <w:r>
        <w:rPr>
          <w:rFonts w:hint="eastAsia" w:asciiTheme="minorEastAsia" w:hAnsiTheme="minorEastAsia" w:eastAsiaTheme="minorEastAsia" w:cstheme="minorEastAsia"/>
          <w:bCs/>
          <w:szCs w:val="32"/>
        </w:rPr>
        <w:t xml:space="preserve">8. 材料与设备</w:t>
      </w:r>
      <w:bookmarkEnd w:id="189"/>
      <w:r/>
      <w:bookmarkEnd w:id="190"/>
      <w:r/>
      <w:bookmarkEnd w:id="191"/>
      <w:r/>
      <w:bookmarkEnd w:id="192"/>
      <w:r/>
      <w:bookmarkEnd w:id="193"/>
      <w:r/>
      <w:bookmarkEnd w:id="194"/>
      <w:r/>
      <w:bookmarkEnd w:id="195"/>
      <w:r/>
      <w:bookmarkEnd w:id="196"/>
      <w:r/>
      <w:bookmarkEnd w:id="197"/>
      <w:r/>
      <w:bookmarkEnd w:id="198"/>
      <w:r/>
      <w:bookmarkEnd w:id="25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55" w:name="_Toc297216186"/>
      <w:r/>
      <w:bookmarkStart w:id="256" w:name="_Toc296503167"/>
      <w:r/>
      <w:bookmarkStart w:id="257" w:name="_Toc296347166"/>
      <w:r/>
      <w:bookmarkStart w:id="258" w:name="_Toc300934979"/>
      <w:r/>
      <w:bookmarkStart w:id="259" w:name="_Toc296944506"/>
      <w:r/>
      <w:bookmarkStart w:id="260" w:name="_Toc297048353"/>
      <w:r/>
      <w:bookmarkStart w:id="261" w:name="_Toc297120467"/>
      <w:r/>
      <w:bookmarkStart w:id="262" w:name="_Toc312677493"/>
      <w:r/>
      <w:bookmarkStart w:id="263" w:name="_Toc304295556"/>
      <w:r/>
      <w:bookmarkStart w:id="264" w:name="_Toc303539136"/>
      <w:r/>
      <w:bookmarkStart w:id="265" w:name="_Toc280868654"/>
      <w:r/>
      <w:bookmarkStart w:id="266" w:name="_Toc296890995"/>
      <w:r/>
      <w:bookmarkStart w:id="267" w:name="_Toc296891207"/>
      <w:r/>
      <w:bookmarkStart w:id="268" w:name="_Toc297123527"/>
      <w:r/>
      <w:bookmarkStart w:id="269" w:name="_Toc292559877"/>
      <w:r/>
      <w:bookmarkStart w:id="270" w:name="_Toc312678019"/>
      <w:r/>
      <w:bookmarkStart w:id="271" w:name="_Toc296346668"/>
      <w:r/>
      <w:bookmarkStart w:id="272" w:name="_Toc292559372"/>
      <w:r/>
      <w:bookmarkStart w:id="273" w:name="_Toc280868655"/>
      <w:r/>
      <w:bookmarkStart w:id="274" w:name="_Toc280868656"/>
      <w:r/>
      <w:bookmarkStart w:id="275" w:name="_Toc267251424"/>
      <w:r>
        <w:rPr>
          <w:rFonts w:hint="eastAsia" w:asciiTheme="minorEastAsia" w:hAnsiTheme="minorEastAsia" w:eastAsiaTheme="minorEastAsia" w:cstheme="minorEastAsia"/>
          <w:szCs w:val="32"/>
        </w:rPr>
        <w:t xml:space="preserve">.4材料与工程设备的保管与使用</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276" w:name="_Toc292559878"/>
      <w:r/>
      <w:bookmarkStart w:id="277" w:name="_Toc292559373"/>
      <w:r/>
      <w:bookmarkStart w:id="278" w:name="_Toc296890996"/>
      <w:r/>
      <w:bookmarkStart w:id="279" w:name="_Toc304295557"/>
      <w:r/>
      <w:bookmarkStart w:id="280" w:name="_Toc296944507"/>
      <w:r/>
      <w:bookmarkStart w:id="281" w:name="_Toc297048354"/>
      <w:r/>
      <w:bookmarkStart w:id="282" w:name="_Toc296891208"/>
      <w:r/>
      <w:bookmarkStart w:id="283" w:name="_Toc300934980"/>
      <w:r/>
      <w:bookmarkStart w:id="284" w:name="_Toc303539137"/>
      <w:r/>
      <w:bookmarkStart w:id="285" w:name="_Toc318581173"/>
      <w:r/>
      <w:bookmarkStart w:id="286" w:name="_Toc312678020"/>
      <w:r/>
      <w:bookmarkStart w:id="287" w:name="_Toc297120468"/>
      <w:r/>
      <w:bookmarkStart w:id="288" w:name="_Toc297123528"/>
      <w:r/>
      <w:bookmarkStart w:id="289" w:name="_Toc312677494"/>
      <w:r/>
      <w:bookmarkStart w:id="290" w:name="_Toc297216187"/>
      <w:r/>
      <w:bookmarkStart w:id="291" w:name="_Toc296346669"/>
      <w:r/>
      <w:bookmarkStart w:id="292" w:name="_Toc296347167"/>
      <w:r/>
      <w:bookmarkStart w:id="293" w:name="_Toc296503168"/>
      <w:r>
        <w:rPr>
          <w:rFonts w:hint="eastAsia" w:asciiTheme="minorEastAsia" w:hAnsiTheme="minorEastAsia" w:eastAsiaTheme="minorEastAsia" w:cstheme="minorEastAsia"/>
          <w:szCs w:val="32"/>
        </w:rPr>
        <w:t xml:space="preserve">.4.1发包人供应的材料设备的保管费用的承担：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甲供材料（如有）的卸车费、堆放、保管等由承包人负责，材料运到现场后的保管及安装过程中的损耗由承包人负责，相关费用已包含在合同总价中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76"/>
      <w:r/>
      <w:bookmarkEnd w:id="277"/>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8.6 样品</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8.6.1样品的报送与封存</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b/>
          <w:szCs w:val="32"/>
          <w:u w:val="single"/>
        </w:rPr>
        <w:t xml:space="preserve"> 按发包人需求确定，费用包含在签约合同价中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8.8 施工设备和临时设施</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承包人提供的施工设备和临时设施</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承包人负责施工临时设施、环保及环卫的相关手续由承包人办理报批手续，并承担相关费用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94" w:name="_Toc351203641"/>
      <w:r>
        <w:rPr>
          <w:rFonts w:hint="eastAsia" w:asciiTheme="minorEastAsia" w:hAnsiTheme="minorEastAsia" w:eastAsiaTheme="minorEastAsia" w:cstheme="minorEastAsia"/>
          <w:bCs/>
          <w:szCs w:val="32"/>
        </w:rPr>
        <w:t xml:space="preserve">9</w:t>
      </w:r>
      <w:bookmarkEnd w:id="273"/>
      <w:r/>
      <w:bookmarkEnd w:id="274"/>
      <w:r/>
      <w:bookmarkEnd w:id="275"/>
      <w:r/>
      <w:bookmarkStart w:id="295" w:name="_Toc304295559"/>
      <w:r/>
      <w:bookmarkStart w:id="296" w:name="_Toc312677495"/>
      <w:r/>
      <w:bookmarkStart w:id="297" w:name="_Toc303539139"/>
      <w:r/>
      <w:bookmarkStart w:id="298" w:name="_Toc297123533"/>
      <w:r/>
      <w:bookmarkStart w:id="299" w:name="_Toc312678021"/>
      <w:r/>
      <w:bookmarkStart w:id="300" w:name="_Toc297216192"/>
      <w:r/>
      <w:bookmarkStart w:id="301" w:name="_Toc300934982"/>
      <w:r/>
      <w:bookmarkStart w:id="302" w:name="_Toc292559378"/>
      <w:r/>
      <w:bookmarkStart w:id="303" w:name="_Toc296503173"/>
      <w:r/>
      <w:bookmarkStart w:id="304" w:name="_Toc296346674"/>
      <w:r/>
      <w:bookmarkStart w:id="305" w:name="_Toc296891213"/>
      <w:r/>
      <w:bookmarkStart w:id="306" w:name="_Toc296347172"/>
      <w:r/>
      <w:bookmarkStart w:id="307" w:name="_Toc296944512"/>
      <w:r/>
      <w:bookmarkStart w:id="308" w:name="_Toc296891001"/>
      <w:r/>
      <w:bookmarkStart w:id="309" w:name="_Toc292559883"/>
      <w:r/>
      <w:bookmarkStart w:id="310" w:name="_Toc267251427"/>
      <w:r/>
      <w:bookmarkStart w:id="311" w:name="_Toc267251428"/>
      <w:r/>
      <w:bookmarkStart w:id="312" w:name="_Toc297120473"/>
      <w:r/>
      <w:bookmarkStart w:id="313" w:name="_Toc297048359"/>
      <w:r>
        <w:rPr>
          <w:rFonts w:hint="eastAsia" w:asciiTheme="minorEastAsia" w:hAnsiTheme="minorEastAsia" w:eastAsiaTheme="minorEastAsia" w:cstheme="minorEastAsia"/>
          <w:bCs/>
          <w:szCs w:val="32"/>
        </w:rPr>
        <w:t xml:space="preserve">. 试验与检验</w:t>
      </w:r>
      <w:bookmarkEnd w:id="294"/>
      <w:r/>
      <w:bookmarkEnd w:id="295"/>
      <w:r/>
      <w:bookmarkEnd w:id="296"/>
      <w:r/>
      <w:bookmarkEnd w:id="297"/>
      <w:r/>
      <w:bookmarkEnd w:id="298"/>
      <w:r/>
      <w:bookmarkEnd w:id="299"/>
      <w:r/>
      <w:bookmarkEnd w:id="300"/>
      <w:r/>
      <w:bookmarkEnd w:id="301"/>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314" w:name="_Toc312678022"/>
      <w:r/>
      <w:bookmarkStart w:id="315" w:name="_Toc304295560"/>
      <w:r/>
      <w:bookmarkStart w:id="316" w:name="_Toc297216193"/>
      <w:r/>
      <w:bookmarkStart w:id="317" w:name="_Toc300934983"/>
      <w:r/>
      <w:bookmarkStart w:id="318" w:name="_Toc312677496"/>
      <w:r/>
      <w:bookmarkStart w:id="319" w:name="_Toc303539140"/>
      <w:r/>
      <w:bookmarkStart w:id="320" w:name="_Toc297123534"/>
      <w:r>
        <w:rPr>
          <w:rFonts w:hint="eastAsia" w:asciiTheme="minorEastAsia" w:hAnsiTheme="minorEastAsia" w:eastAsiaTheme="minorEastAsia" w:cstheme="minorEastAsia"/>
          <w:szCs w:val="32"/>
        </w:rPr>
        <w:t xml:space="preserve">.1试验设备与试验人员</w:t>
      </w:r>
      <w:bookmarkEnd w:id="314"/>
      <w:r/>
      <w:bookmarkEnd w:id="315"/>
      <w:r/>
      <w:bookmarkEnd w:id="316"/>
      <w:r/>
      <w:bookmarkEnd w:id="317"/>
      <w:r/>
      <w:bookmarkEnd w:id="318"/>
      <w:r/>
      <w:bookmarkEnd w:id="319"/>
      <w:r/>
      <w:bookmarkEnd w:id="320"/>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321" w:name="_Toc304295561"/>
      <w:r/>
      <w:bookmarkStart w:id="322" w:name="_Toc303539141"/>
      <w:r/>
      <w:bookmarkStart w:id="323" w:name="_Toc300934984"/>
      <w:r/>
      <w:bookmarkStart w:id="324" w:name="_Toc312677497"/>
      <w:r/>
      <w:bookmarkStart w:id="325" w:name="_Toc297216194"/>
      <w:r/>
      <w:bookmarkStart w:id="326" w:name="_Toc297123535"/>
      <w:r/>
      <w:bookmarkStart w:id="327" w:name="_Toc312678023"/>
      <w:r/>
      <w:bookmarkStart w:id="328" w:name="_Toc318581174"/>
      <w:r>
        <w:rPr>
          <w:rFonts w:hint="eastAsia" w:asciiTheme="minorEastAsia" w:hAnsiTheme="minorEastAsia" w:eastAsiaTheme="minorEastAsia" w:cstheme="minorEastAsia"/>
          <w:szCs w:val="32"/>
        </w:rPr>
        <w:t xml:space="preserve">.1.2 试验设备</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End w:id="321"/>
      <w:r/>
      <w:bookmarkEnd w:id="322"/>
      <w:r/>
      <w:bookmarkEnd w:id="323"/>
      <w:r/>
      <w:bookmarkEnd w:id="324"/>
      <w:r/>
      <w:bookmarkEnd w:id="325"/>
      <w:r/>
      <w:bookmarkEnd w:id="326"/>
      <w:r/>
      <w:bookmarkEnd w:id="327"/>
      <w:r/>
      <w:bookmarkStart w:id="329" w:name="_Toc304295562"/>
      <w:r/>
      <w:bookmarkStart w:id="330" w:name="_Toc300934985"/>
      <w:r/>
      <w:bookmarkStart w:id="331" w:name="_Toc297216195"/>
      <w:r/>
      <w:bookmarkStart w:id="332" w:name="_Toc312678024"/>
      <w:r/>
      <w:bookmarkStart w:id="333" w:name="_Toc297123536"/>
      <w:r/>
      <w:bookmarkStart w:id="334" w:name="_Toc312677498"/>
      <w:r/>
      <w:bookmarkStart w:id="335" w:name="_Toc303539142"/>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根据现场实际施工需求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9.4 现场工艺试验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28"/>
      <w:r/>
      <w:bookmarkEnd w:id="329"/>
      <w:r/>
      <w:bookmarkEnd w:id="330"/>
      <w:r/>
      <w:bookmarkEnd w:id="331"/>
      <w:r/>
      <w:bookmarkEnd w:id="332"/>
      <w:r/>
      <w:bookmarkEnd w:id="333"/>
      <w:r/>
      <w:bookmarkEnd w:id="334"/>
      <w:r/>
      <w:bookmarkEnd w:id="335"/>
      <w:r/>
      <w:r/>
    </w:p>
    <w:p>
      <w:pPr>
        <w:jc w:val="left"/>
        <w:spacing w:line="360" w:lineRule="auto"/>
        <w:rPr>
          <w:rFonts w:hint="eastAsia" w:asciiTheme="minorEastAsia" w:hAnsiTheme="minorEastAsia" w:eastAsiaTheme="minorEastAsia" w:cstheme="minorEastAsia"/>
          <w:szCs w:val="32"/>
        </w:rPr>
      </w:pPr>
      <w:r/>
      <w:bookmarkStart w:id="336" w:name="_Toc351203642"/>
      <w:r>
        <w:rPr>
          <w:rFonts w:hint="eastAsia" w:asciiTheme="minorEastAsia" w:hAnsiTheme="minorEastAsia" w:eastAsiaTheme="minorEastAsia" w:cstheme="minorEastAsia"/>
          <w:szCs w:val="32"/>
        </w:rPr>
        <w:t xml:space="preserve">1</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Start w:id="337" w:name="_Toc300934989"/>
      <w:r/>
      <w:bookmarkStart w:id="338" w:name="_Toc296503193"/>
      <w:r/>
      <w:bookmarkStart w:id="339" w:name="_Toc292559398"/>
      <w:r/>
      <w:bookmarkStart w:id="340" w:name="_Toc296891021"/>
      <w:r/>
      <w:bookmarkStart w:id="341" w:name="_Toc312677499"/>
      <w:r/>
      <w:bookmarkStart w:id="342" w:name="_Toc296944532"/>
      <w:r/>
      <w:bookmarkStart w:id="343" w:name="_Toc297123540"/>
      <w:r/>
      <w:bookmarkStart w:id="344" w:name="_Toc296891233"/>
      <w:r/>
      <w:bookmarkStart w:id="345" w:name="_Toc297120493"/>
      <w:r/>
      <w:bookmarkStart w:id="346" w:name="_Toc312678025"/>
      <w:r/>
      <w:bookmarkStart w:id="347" w:name="_Toc292559903"/>
      <w:r/>
      <w:bookmarkStart w:id="348" w:name="_Toc304295566"/>
      <w:r/>
      <w:bookmarkStart w:id="349" w:name="_Toc297216199"/>
      <w:r/>
      <w:bookmarkStart w:id="350" w:name="_Toc303539146"/>
      <w:r/>
      <w:bookmarkStart w:id="351" w:name="_Toc297048379"/>
      <w:r/>
      <w:bookmarkStart w:id="352" w:name="_Toc296346694"/>
      <w:r/>
      <w:bookmarkStart w:id="353" w:name="_Toc296347192"/>
      <w:r/>
      <w:bookmarkStart w:id="354" w:name="_Toc267251435"/>
      <w:r/>
      <w:bookmarkStart w:id="355" w:name="_Toc267251441"/>
      <w:r/>
      <w:bookmarkStart w:id="356" w:name="_Toc267251433"/>
      <w:r/>
      <w:bookmarkStart w:id="357" w:name="_Toc267251439"/>
      <w:r/>
      <w:bookmarkStart w:id="358" w:name="_Toc267251440"/>
      <w:r/>
      <w:bookmarkStart w:id="359" w:name="_Toc267251437"/>
      <w:r/>
      <w:bookmarkStart w:id="360" w:name="_Toc267251442"/>
      <w:r>
        <w:rPr>
          <w:rFonts w:hint="eastAsia" w:asciiTheme="minorEastAsia" w:hAnsiTheme="minorEastAsia" w:eastAsiaTheme="minorEastAsia" w:cstheme="minorEastAsia"/>
          <w:szCs w:val="32"/>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361" w:name="_Toc296346695"/>
      <w:r/>
      <w:bookmarkStart w:id="362" w:name="_Toc296891234"/>
      <w:r/>
      <w:bookmarkStart w:id="363" w:name="_Toc312677500"/>
      <w:r/>
      <w:bookmarkStart w:id="364" w:name="_Toc297216200"/>
      <w:r/>
      <w:bookmarkStart w:id="365" w:name="_Toc296944533"/>
      <w:r/>
      <w:bookmarkStart w:id="366" w:name="_Toc297123541"/>
      <w:r/>
      <w:bookmarkStart w:id="367" w:name="_Toc303539147"/>
      <w:r/>
      <w:bookmarkStart w:id="368" w:name="_Toc292559904"/>
      <w:r/>
      <w:bookmarkStart w:id="369" w:name="_Toc304295567"/>
      <w:r/>
      <w:bookmarkStart w:id="370" w:name="_Toc296503194"/>
      <w:r/>
      <w:bookmarkStart w:id="371" w:name="_Toc292559399"/>
      <w:r/>
      <w:bookmarkStart w:id="372" w:name="_Toc300934990"/>
      <w:r/>
      <w:bookmarkStart w:id="373" w:name="_Toc296347193"/>
      <w:r/>
      <w:bookmarkStart w:id="374" w:name="_Toc297048380"/>
      <w:r/>
      <w:bookmarkStart w:id="375" w:name="_Toc297120494"/>
      <w:r/>
      <w:bookmarkStart w:id="376" w:name="_Toc312678026"/>
      <w:r/>
      <w:bookmarkStart w:id="377" w:name="_Toc296891022"/>
      <w:r>
        <w:rPr>
          <w:rFonts w:hint="eastAsia" w:asciiTheme="minorEastAsia" w:hAnsiTheme="minorEastAsia" w:eastAsiaTheme="minorEastAsia" w:cstheme="minorEastAsia"/>
          <w:szCs w:val="32"/>
        </w:rPr>
        <w:t xml:space="preserve">0.1变更的范围</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10.1.1 下列事项引起的计量与计价风险应由发包人承担，承包人的投标报价可不考虑，发包人应按《建设工程工程量清单计价标准》（GB/T50500-2024）相关规定及时调整相应的合同价款，事项影响工期变化，并符合合同约定工期调整的，调整合同工期。因承包人原因引起工期延误及其费用增加 (减少) 的，按《建设工程工程量清单计价标准》（GB/T50500-2024）相关规定执行：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 采用单价合同的工程，发包人提供的除措施项目清单外的项目清单存在工程量清单缺陷；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 发包人提供的工程项目原始数据和基准资料错误；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 发包人批准的工程变更；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 发包人要求的赶工、提前竣工、停工或暂缓施工；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 法律法规与政策性变化；</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 超出招标文件规定承包人应承担风险范围和幅度，以及《建设工程工程量清单计价标准》（GB/T50500-2024）规定市场物价变动应予调整的物价变化范围和波动幅度；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 其他应当由发包人承担责任的事项。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10.1.2 下列事项引起的计量与计价风险应由承包人承担，承包人在投标报价中应予考虑，因其引起的合同价格和(或)工期变化应视为已包含在合同总价及合同工期内，除合同另有约定外，合同价格和工期不应予调整。因发包人原因引起工期延误，按合同约定应予批准工期延长和(或)其引起的费用增加(减少)的，按《建设工程工程量清单计价标准》（GB/T50500-2024）相关规定执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 措施项目清单的准确性及完整性；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 采用单价合同的工程，承包人为完成工程量清单及其项目特征所说明的工程、国家及行业工程量计算标准中工作内容说明的所有工作所需费用；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 承包人因自身原因引起实施方案变化引起的费用调整；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 承包人因施工机具使用、施工技术应用以及组织管理水平等自身原因造成的施工费用增加；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 承包人因自身原因引起的赶工、停工或暂缓施工；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 未超出招标文件、合同约定物价变化范围和波动幅度的市场物价变动；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 其他应当由承包人承担责任的事项。</w:t>
      </w:r>
      <w:r/>
    </w:p>
    <w:p>
      <w:pPr>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10.4 变更估价</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10.4.1 变更估价原则</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关于变更估价的约定：</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（1）相同施工条件下实施相同项目特征的清单项目，应采用相应的合同单价；</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（2）相同施工条件下实施类似项目特征的清单项目或类似施工条件下实施相同项目特征的清单项目，应采用类似清单项目的合同单价换算调整后的综合单价；</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（4）不同施工条件下实施不同项目特征的清单项目，可依据工程实施情况，结合同类工程类似清单项目的综合单价，协商确定市场合理的综合单价；</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（5）因减少或取消清单项目的工程变更显著改变了实施中的工程施工条件，可根据实施工程的具体情况、市场价格、合同单价计价规则及报价水平协商确定工程变更的综合单价。</w:t>
      </w:r>
      <w:r/>
    </w:p>
    <w:p>
      <w:pPr>
        <w:pStyle w:val="789"/>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本合同未约定的其他变更事宜，执行GB/T 50500-2024版《建设工程工程量清单计价标准》、配套计算标准及现行造价管理相关文件 。</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1</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Start w:id="378" w:name="_Toc300934993"/>
      <w:r/>
      <w:bookmarkStart w:id="379" w:name="_Toc297123544"/>
      <w:r/>
      <w:bookmarkStart w:id="380" w:name="_Toc296347196"/>
      <w:r/>
      <w:bookmarkStart w:id="381" w:name="_Toc292559907"/>
      <w:r/>
      <w:bookmarkStart w:id="382" w:name="_Toc297048383"/>
      <w:r/>
      <w:bookmarkStart w:id="383" w:name="_Toc297120497"/>
      <w:r/>
      <w:bookmarkStart w:id="384" w:name="_Toc296503197"/>
      <w:r/>
      <w:bookmarkStart w:id="385" w:name="_Toc292559402"/>
      <w:r/>
      <w:bookmarkStart w:id="386" w:name="_Toc296891237"/>
      <w:r/>
      <w:bookmarkStart w:id="387" w:name="_Toc296891025"/>
      <w:r/>
      <w:bookmarkStart w:id="388" w:name="_Toc297216203"/>
      <w:r/>
      <w:bookmarkStart w:id="389" w:name="_Toc296944536"/>
      <w:r/>
      <w:bookmarkStart w:id="390" w:name="_Toc296346698"/>
      <w:r/>
      <w:bookmarkStart w:id="391" w:name="_Toc303539150"/>
      <w:r/>
      <w:bookmarkStart w:id="392" w:name="_Toc312678029"/>
      <w:r/>
      <w:bookmarkStart w:id="393" w:name="_Toc312677503"/>
      <w:r/>
      <w:bookmarkStart w:id="394" w:name="_Toc304295570"/>
      <w:r>
        <w:rPr>
          <w:rFonts w:hint="eastAsia" w:asciiTheme="minorEastAsia" w:hAnsiTheme="minorEastAsia" w:eastAsiaTheme="minorEastAsia" w:cstheme="minorEastAsia"/>
          <w:sz w:val="21"/>
          <w:szCs w:val="32"/>
          <w:lang w:val="en-US" w:eastAsia="zh-CN" w:bidi="ar-SA"/>
        </w:rPr>
        <w:t xml:space="preserve">0.5</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Theme="minorEastAsia" w:hAnsiTheme="minorEastAsia" w:eastAsiaTheme="minorEastAsia" w:cstheme="minorEastAsia"/>
          <w:sz w:val="21"/>
          <w:szCs w:val="32"/>
          <w:lang w:val="en-US" w:eastAsia="zh-CN" w:bidi="ar-SA"/>
        </w:rPr>
        <w:t xml:space="preserve">承包人</w:t>
      </w:r>
      <w:bookmarkStart w:id="395" w:name="_Toc296944542"/>
      <w:r/>
      <w:bookmarkStart w:id="396" w:name="_Toc296347202"/>
      <w:r/>
      <w:bookmarkStart w:id="397" w:name="_Toc300934994"/>
      <w:r/>
      <w:bookmarkStart w:id="398" w:name="_Toc296891243"/>
      <w:r/>
      <w:bookmarkStart w:id="399" w:name="_Toc292559913"/>
      <w:r/>
      <w:bookmarkStart w:id="400" w:name="_Toc296891031"/>
      <w:r/>
      <w:bookmarkStart w:id="401" w:name="_Toc303539151"/>
      <w:r/>
      <w:bookmarkStart w:id="402" w:name="_Toc296503203"/>
      <w:r/>
      <w:bookmarkStart w:id="403" w:name="_Toc296346704"/>
      <w:r/>
      <w:bookmarkStart w:id="404" w:name="_Toc297120503"/>
      <w:r/>
      <w:bookmarkStart w:id="405" w:name="_Toc297123545"/>
      <w:r/>
      <w:bookmarkStart w:id="406" w:name="_Toc297216204"/>
      <w:r/>
      <w:bookmarkStart w:id="407" w:name="_Toc292559408"/>
      <w:r/>
      <w:bookmarkStart w:id="408" w:name="_Toc297048389"/>
      <w:r>
        <w:rPr>
          <w:rFonts w:hint="eastAsia" w:asciiTheme="minorEastAsia" w:hAnsiTheme="minorEastAsia" w:eastAsiaTheme="minorEastAsia" w:cstheme="minorEastAsia"/>
          <w:sz w:val="21"/>
          <w:szCs w:val="32"/>
          <w:lang w:val="en-US" w:eastAsia="zh-CN" w:bidi="ar-SA"/>
        </w:rPr>
        <w:t xml:space="preserve">的合理化建议</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监理人审查承包人合理化建议的期限：</w:t>
      </w:r>
      <w:r>
        <w:rPr>
          <w:rFonts w:hint="eastAsia" w:asciiTheme="minorEastAsia" w:hAnsiTheme="minorEastAsia" w:eastAsiaTheme="minorEastAsia" w:cstheme="minorEastAsia"/>
          <w:b/>
          <w:bCs/>
          <w:sz w:val="21"/>
          <w:szCs w:val="32"/>
          <w:u w:val="single"/>
          <w:lang w:val="en-US" w:eastAsia="zh-CN" w:bidi="ar-SA"/>
        </w:rPr>
        <w:t xml:space="preserve">  收到承包人书面合理化建议后7天内</w:t>
      </w:r>
      <w:r>
        <w:rPr>
          <w:rFonts w:hint="eastAsia" w:asciiTheme="minorEastAsia" w:hAnsiTheme="minorEastAsia" w:eastAsiaTheme="minorEastAsia" w:cstheme="minorEastAsia"/>
          <w:sz w:val="21"/>
          <w:szCs w:val="32"/>
          <w:lang w:val="en-US" w:eastAsia="zh-CN" w:bidi="ar-SA"/>
        </w:rPr>
        <w:t xml:space="preserve"> 。</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发包人审批承包人合理化建议的期限： </w:t>
      </w:r>
      <w:r>
        <w:rPr>
          <w:rFonts w:hint="eastAsia" w:asciiTheme="minorEastAsia" w:hAnsiTheme="minorEastAsia" w:eastAsiaTheme="minorEastAsia" w:cstheme="minorEastAsia"/>
          <w:b/>
          <w:bCs/>
          <w:sz w:val="21"/>
          <w:szCs w:val="32"/>
          <w:u w:val="single"/>
          <w:lang w:val="en-US" w:eastAsia="zh-CN" w:bidi="ar-SA"/>
        </w:rPr>
        <w:t xml:space="preserve"> 收到承包人书面合理化建议后7天内</w:t>
      </w:r>
      <w:r>
        <w:rPr>
          <w:rFonts w:hint="eastAsia" w:asciiTheme="minorEastAsia" w:hAnsiTheme="minorEastAsia" w:eastAsiaTheme="minorEastAsia" w:cstheme="minorEastAsia"/>
          <w:sz w:val="21"/>
          <w:szCs w:val="32"/>
          <w:lang w:val="en-US" w:eastAsia="zh-CN" w:bidi="ar-SA"/>
        </w:rPr>
        <w:t xml:space="preserve"> 。</w:t>
      </w:r>
      <w:r/>
    </w:p>
    <w:p>
      <w:pPr>
        <w:pStyle w:val="789"/>
        <w:ind w:left="0" w:firstLine="0"/>
        <w:rPr>
          <w:rFonts w:hint="eastAsia" w:asciiTheme="minorEastAsia" w:hAnsiTheme="minorEastAsia" w:eastAsiaTheme="minorEastAsia" w:cstheme="minorEastAsia"/>
          <w:sz w:val="21"/>
          <w:szCs w:val="32"/>
          <w:lang w:val="en-US" w:eastAsia="zh-CN" w:bidi="ar-SA"/>
        </w:rPr>
      </w:pPr>
      <w:r>
        <w:rPr>
          <w:rFonts w:hint="eastAsia" w:asciiTheme="minorEastAsia" w:hAnsiTheme="minorEastAsia" w:eastAsiaTheme="minorEastAsia" w:cstheme="minorEastAsia"/>
          <w:sz w:val="21"/>
          <w:szCs w:val="32"/>
          <w:lang w:val="en-US" w:eastAsia="zh-CN" w:bidi="ar-SA"/>
        </w:rPr>
        <w:t xml:space="preserve">承包人</w:t>
      </w:r>
      <w:bookmarkStart w:id="409" w:name="_Toc297120504"/>
      <w:r/>
      <w:bookmarkStart w:id="410" w:name="_Toc312677504"/>
      <w:r/>
      <w:bookmarkStart w:id="411" w:name="_Toc297123546"/>
      <w:r/>
      <w:bookmarkStart w:id="412" w:name="_Toc296346705"/>
      <w:r/>
      <w:bookmarkStart w:id="413" w:name="_Toc318581175"/>
      <w:r/>
      <w:bookmarkStart w:id="414" w:name="_Toc296891244"/>
      <w:r/>
      <w:bookmarkStart w:id="415" w:name="_Toc296347203"/>
      <w:r/>
      <w:bookmarkStart w:id="416" w:name="_Toc292559914"/>
      <w:r/>
      <w:bookmarkStart w:id="417" w:name="_Toc296503204"/>
      <w:r/>
      <w:bookmarkStart w:id="418" w:name="_Toc292559409"/>
      <w:r/>
      <w:bookmarkStart w:id="419" w:name="_Toc304295571"/>
      <w:r/>
      <w:bookmarkStart w:id="420" w:name="_Toc297216205"/>
      <w:r/>
      <w:bookmarkStart w:id="421" w:name="_Toc300934995"/>
      <w:r/>
      <w:bookmarkStart w:id="422" w:name="_Toc296944543"/>
      <w:r/>
      <w:bookmarkStart w:id="423" w:name="_Toc297048390"/>
      <w:r/>
      <w:bookmarkStart w:id="424" w:name="_Toc296891032"/>
      <w:r/>
      <w:bookmarkStart w:id="425" w:name="_Toc312678030"/>
      <w:r/>
      <w:bookmarkStart w:id="426" w:name="_Toc303539152"/>
      <w:r>
        <w:rPr>
          <w:rFonts w:hint="eastAsia" w:asciiTheme="minorEastAsia" w:hAnsiTheme="minorEastAsia" w:eastAsiaTheme="minorEastAsia" w:cstheme="minorEastAsia"/>
          <w:sz w:val="21"/>
          <w:szCs w:val="32"/>
          <w:lang w:val="en-US" w:eastAsia="zh-CN" w:bidi="ar-SA"/>
        </w:rPr>
        <w:t xml:space="preserve">提出的合理化建议降低了合同价格或者提高了工程经济效益的奖励的方法和金额为：</w:t>
      </w:r>
      <w:r>
        <w:rPr>
          <w:rFonts w:hint="eastAsia" w:asciiTheme="minorEastAsia" w:hAnsiTheme="minorEastAsia" w:eastAsiaTheme="minorEastAsia" w:cstheme="minorEastAsia"/>
          <w:b/>
          <w:bCs/>
          <w:sz w:val="21"/>
          <w:szCs w:val="32"/>
          <w:u w:val="single"/>
          <w:lang w:val="en-US" w:eastAsia="zh-CN" w:bidi="ar-SA"/>
        </w:rPr>
        <w:t xml:space="preserve">无 </w:t>
      </w:r>
      <w:r>
        <w:rPr>
          <w:rFonts w:hint="eastAsia" w:asciiTheme="minorEastAsia" w:hAnsiTheme="minorEastAsia" w:eastAsiaTheme="minorEastAsia" w:cstheme="minorEastAsia"/>
          <w:sz w:val="21"/>
          <w:szCs w:val="32"/>
          <w:lang w:val="en-US" w:eastAsia="zh-CN" w:bidi="ar-SA"/>
        </w:rPr>
        <w:t xml:space="preserve">。</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bookmarkStart w:id="427" w:name="_Toc296347198"/>
      <w:r/>
      <w:bookmarkStart w:id="428" w:name="_Toc304295574"/>
      <w:r/>
      <w:bookmarkStart w:id="429" w:name="_Toc292559909"/>
      <w:r/>
      <w:bookmarkStart w:id="430" w:name="_Toc300934997"/>
      <w:r/>
      <w:bookmarkStart w:id="431" w:name="_Toc297048385"/>
      <w:r/>
      <w:bookmarkStart w:id="432" w:name="_Toc296891239"/>
      <w:r/>
      <w:bookmarkStart w:id="433" w:name="_Toc296346700"/>
      <w:r/>
      <w:bookmarkStart w:id="434" w:name="_Toc303539154"/>
      <w:r/>
      <w:bookmarkStart w:id="435" w:name="_Toc297120499"/>
      <w:r/>
      <w:bookmarkStart w:id="436" w:name="_Toc292559404"/>
      <w:r/>
      <w:bookmarkStart w:id="437" w:name="_Toc296891027"/>
      <w:r/>
      <w:bookmarkStart w:id="438" w:name="_Toc297123548"/>
      <w:r/>
      <w:bookmarkStart w:id="439" w:name="_Toc296944538"/>
      <w:r/>
      <w:bookmarkStart w:id="440" w:name="_Toc312677507"/>
      <w:r/>
      <w:bookmarkStart w:id="441" w:name="_Toc296503199"/>
      <w:r/>
      <w:bookmarkStart w:id="442" w:name="_Toc297216207"/>
      <w:r/>
      <w:bookmarkStart w:id="443" w:name="_Toc312678033"/>
      <w:r>
        <w:rPr>
          <w:rFonts w:hint="eastAsia" w:asciiTheme="minorEastAsia" w:hAnsiTheme="minorEastAsia" w:eastAsiaTheme="minorEastAsia" w:cstheme="minorEastAsia"/>
          <w:szCs w:val="21"/>
        </w:rPr>
        <w:t xml:space="preserve">0.7 暂估价</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暂</w:t>
      </w:r>
      <w:bookmarkStart w:id="444" w:name="_Toc318581176"/>
      <w:r/>
      <w:bookmarkStart w:id="445" w:name="_Toc312677508"/>
      <w:r/>
      <w:bookmarkStart w:id="446" w:name="_Toc312678034"/>
      <w:r>
        <w:rPr>
          <w:rFonts w:hint="eastAsia" w:asciiTheme="minorEastAsia" w:hAnsiTheme="minorEastAsia" w:eastAsiaTheme="minorEastAsia" w:cstheme="minorEastAsia"/>
          <w:szCs w:val="21"/>
        </w:rPr>
        <w:t xml:space="preserve">估价材料和工程设备的明细详见：磋商文件工程量清单。</w:t>
      </w:r>
      <w:bookmarkEnd w:id="444"/>
      <w:r/>
      <w:bookmarkEnd w:id="445"/>
      <w:r/>
      <w:bookmarkEnd w:id="446"/>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bookmarkStart w:id="447" w:name="_Toc318581177"/>
      <w:r/>
      <w:bookmarkStart w:id="448" w:name="_Toc312678035"/>
      <w:r/>
      <w:bookmarkStart w:id="449" w:name="_Toc312677509"/>
      <w:r>
        <w:rPr>
          <w:rFonts w:hint="eastAsia" w:asciiTheme="minorEastAsia" w:hAnsiTheme="minorEastAsia" w:eastAsiaTheme="minorEastAsia" w:cstheme="minorEastAsia"/>
          <w:szCs w:val="21"/>
        </w:rPr>
        <w:t xml:space="preserve">0.7.1 依法必须招标的暂估价项目</w:t>
      </w:r>
      <w:bookmarkEnd w:id="447"/>
      <w:r/>
      <w:bookmarkEnd w:id="448"/>
      <w:r/>
      <w:bookmarkEnd w:id="449"/>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对于依法必须招标的暂估价项目的确认和批准采取第</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种方式确定。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第 2 种方式：对于依法必须招标的暂估价项目，由发包人和承包人共同招标确定暂估价承包人或分包人的，承包人应按照施工进度计划，在招标工作启动前 14 天通知发包人，并提交暂估价招标方案和工作分工。发包人应在收到后 7 天内确认。确定中标人后，由发包人、承包人与中标人共同签订暂估价合同。</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本项目的暂估价项目发包人保留自行确定暂估价项目承包人的权利，承包人不得拒绝并无条件配合专业承包人的施工。</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10.7.2 不属于依法必须招标的暂估价项目</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对于不属于依法必须招标的暂估价项目的确认和批准采取第</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 xml:space="preserve">种方式确定。</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不属于依法必须招标的暂估价项目由承包人提出实施计划及价款，报监理、审计、发包人确认后实施。</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b/>
          <w:szCs w:val="32"/>
        </w:rPr>
        <w:t xml:space="preserve">。</w:t>
      </w:r>
      <w:r>
        <w:rPr>
          <w:rFonts w:hint="eastAsia" w:asciiTheme="minorEastAsia" w:hAnsiTheme="minorEastAsia" w:eastAsiaTheme="minorEastAsia" w:cstheme="minorEastAsia"/>
          <w:szCs w:val="32"/>
        </w:rPr>
        <w:t xml:space="preserve">  </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暂列金额</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b/>
          <w:szCs w:val="32"/>
          <w:u w:val="single"/>
        </w:rPr>
        <w:t xml:space="preserve">发包人在工程量清单中暂定并包括在合同价款中的一笔款项。用于工程合同签订时尚未确定或者不可预见的所需材料、工程设备、服务的采购、施工中可能发生的工程变更、合同约定调整因素出现时的合同价款调整以及发生索赔、现场签证确认等的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450" w:name="_Toc351203643"/>
      <w:r>
        <w:rPr>
          <w:rFonts w:hint="eastAsia" w:asciiTheme="minorEastAsia" w:hAnsiTheme="minorEastAsia" w:eastAsiaTheme="minorEastAsia" w:cstheme="minorEastAsia"/>
          <w:bCs/>
          <w:szCs w:val="32"/>
        </w:rPr>
        <w:t xml:space="preserve">11. 价格调整</w:t>
      </w:r>
      <w:bookmarkEnd w:id="450"/>
      <w:r/>
      <w:r/>
    </w:p>
    <w:p>
      <w:pPr>
        <w:spacing w:after="120" w:line="360" w:lineRule="auto"/>
        <w:rPr>
          <w:rFonts w:hint="eastAsia" w:asciiTheme="minorEastAsia" w:hAnsiTheme="minorEastAsia" w:eastAsiaTheme="minorEastAsia" w:cstheme="minorEastAsia"/>
          <w:szCs w:val="32"/>
        </w:rPr>
      </w:pPr>
      <w:r/>
      <w:bookmarkStart w:id="451" w:name="_Toc296347200"/>
      <w:r/>
      <w:bookmarkStart w:id="452" w:name="_Toc296503201"/>
      <w:r/>
      <w:bookmarkStart w:id="453" w:name="_Toc292559406"/>
      <w:r/>
      <w:bookmarkStart w:id="454" w:name="_Toc296346702"/>
      <w:r/>
      <w:bookmarkStart w:id="455" w:name="_Toc303539157"/>
      <w:r/>
      <w:bookmarkStart w:id="456" w:name="_Toc312678039"/>
      <w:r/>
      <w:bookmarkStart w:id="457" w:name="_Toc297120501"/>
      <w:r/>
      <w:bookmarkStart w:id="458" w:name="_Toc300935000"/>
      <w:r/>
      <w:bookmarkStart w:id="459" w:name="_Toc296891241"/>
      <w:r/>
      <w:bookmarkStart w:id="460" w:name="_Toc296944540"/>
      <w:r/>
      <w:bookmarkStart w:id="461" w:name="_Toc304295577"/>
      <w:r/>
      <w:bookmarkStart w:id="462" w:name="_Toc292559911"/>
      <w:r/>
      <w:bookmarkStart w:id="463" w:name="_Toc297123550"/>
      <w:r/>
      <w:bookmarkStart w:id="464" w:name="_Toc296891029"/>
      <w:r/>
      <w:bookmarkStart w:id="465" w:name="_Toc297216209"/>
      <w:r/>
      <w:bookmarkStart w:id="466" w:name="_Toc297048387"/>
      <w:r>
        <w:rPr>
          <w:rFonts w:hint="eastAsia" w:asciiTheme="minorEastAsia" w:hAnsiTheme="minorEastAsia" w:eastAsiaTheme="minorEastAsia" w:cstheme="minorEastAsia"/>
          <w:szCs w:val="32"/>
        </w:rPr>
        <w:t xml:space="preserve">11.1 市场价格波动引起的调整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b/>
          <w:szCs w:val="32"/>
          <w:u w:val="single"/>
        </w:rPr>
        <w:t xml:space="preserve">不予调整 </w:t>
      </w:r>
      <w:r>
        <w:rPr>
          <w:rFonts w:hint="eastAsia" w:asciiTheme="minorEastAsia" w:hAnsiTheme="minorEastAsia" w:eastAsiaTheme="minorEastAsia" w:cstheme="minorEastAsia"/>
          <w:szCs w:val="32"/>
        </w:rPr>
        <w:t xml:space="preserve">。</w:t>
      </w:r>
      <w:bookmarkEnd w:id="354"/>
      <w:r/>
      <w:bookmarkEnd w:id="355"/>
      <w:r/>
      <w:bookmarkEnd w:id="356"/>
      <w:r/>
      <w:bookmarkEnd w:id="357"/>
      <w:r/>
      <w:bookmarkEnd w:id="358"/>
      <w:r/>
      <w:bookmarkEnd w:id="359"/>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467" w:name="_Toc296346706"/>
      <w:r/>
      <w:bookmarkStart w:id="468" w:name="_Toc297120505"/>
      <w:r/>
      <w:bookmarkStart w:id="469" w:name="_Toc296944544"/>
      <w:r/>
      <w:bookmarkStart w:id="470" w:name="_Toc296347204"/>
      <w:r/>
      <w:bookmarkStart w:id="471" w:name="_Toc297048391"/>
      <w:r/>
      <w:bookmarkStart w:id="472" w:name="_Toc296503205"/>
      <w:r/>
      <w:bookmarkStart w:id="473" w:name="_Toc292559410"/>
      <w:r/>
      <w:bookmarkStart w:id="474" w:name="_Toc292559915"/>
      <w:r/>
      <w:bookmarkStart w:id="475" w:name="_Toc296891245"/>
      <w:r/>
      <w:bookmarkStart w:id="476" w:name="_Toc296891033"/>
      <w:r/>
      <w:bookmarkStart w:id="477" w:name="_Toc351203644"/>
      <w:r/>
      <w:bookmarkStart w:id="478" w:name="_Toc303539159"/>
      <w:r/>
      <w:bookmarkStart w:id="479" w:name="_Toc304295579"/>
      <w:r/>
      <w:bookmarkStart w:id="480" w:name="_Toc312678040"/>
      <w:r/>
      <w:bookmarkStart w:id="481" w:name="_Toc297123552"/>
      <w:r/>
      <w:bookmarkStart w:id="482" w:name="_Toc300935002"/>
      <w:r/>
      <w:bookmarkStart w:id="483" w:name="_Toc297216211"/>
      <w:r>
        <w:rPr>
          <w:rFonts w:hint="eastAsia" w:asciiTheme="minorEastAsia" w:hAnsiTheme="minorEastAsia" w:eastAsiaTheme="minorEastAsia" w:cstheme="minorEastAsia"/>
          <w:bCs/>
          <w:szCs w:val="32"/>
        </w:rPr>
        <w:t xml:space="preserve">12. </w:t>
      </w:r>
      <w:bookmarkEnd w:id="467"/>
      <w:r/>
      <w:bookmarkEnd w:id="468"/>
      <w:r/>
      <w:bookmarkEnd w:id="469"/>
      <w:r/>
      <w:bookmarkEnd w:id="470"/>
      <w:r/>
      <w:bookmarkEnd w:id="471"/>
      <w:r/>
      <w:bookmarkEnd w:id="472"/>
      <w:r/>
      <w:bookmarkEnd w:id="473"/>
      <w:r/>
      <w:bookmarkEnd w:id="474"/>
      <w:r/>
      <w:bookmarkEnd w:id="475"/>
      <w:r/>
      <w:bookmarkEnd w:id="476"/>
      <w:r>
        <w:rPr>
          <w:rFonts w:hint="eastAsia" w:asciiTheme="minorEastAsia" w:hAnsiTheme="minorEastAsia" w:eastAsiaTheme="minorEastAsia" w:cstheme="minorEastAsia"/>
          <w:bCs/>
          <w:szCs w:val="32"/>
        </w:rPr>
        <w:t xml:space="preserve">合同价格、计量与支付</w:t>
      </w:r>
      <w:bookmarkEnd w:id="477"/>
      <w:r/>
      <w:bookmarkEnd w:id="478"/>
      <w:r/>
      <w:bookmarkEnd w:id="479"/>
      <w:r/>
      <w:bookmarkEnd w:id="480"/>
      <w:r/>
      <w:bookmarkEnd w:id="481"/>
      <w:r/>
      <w:bookmarkEnd w:id="482"/>
      <w:r/>
      <w:bookmarkEnd w:id="483"/>
      <w:r/>
      <w:r/>
    </w:p>
    <w:p>
      <w:pPr>
        <w:spacing w:after="120" w:line="360" w:lineRule="auto"/>
        <w:rPr>
          <w:rFonts w:hint="eastAsia" w:asciiTheme="minorEastAsia" w:hAnsiTheme="minorEastAsia" w:eastAsiaTheme="minorEastAsia" w:cstheme="minorEastAsia"/>
          <w:szCs w:val="32"/>
        </w:rPr>
      </w:pPr>
      <w:r/>
      <w:bookmarkStart w:id="484" w:name="_Toc292559411"/>
      <w:r/>
      <w:bookmarkStart w:id="485" w:name="_Toc292559916"/>
      <w:r/>
      <w:bookmarkStart w:id="486" w:name="_Toc267251461"/>
      <w:r/>
      <w:bookmarkStart w:id="487" w:name="_Toc296891034"/>
      <w:r/>
      <w:bookmarkStart w:id="488" w:name="_Toc296944545"/>
      <w:r/>
      <w:bookmarkStart w:id="489" w:name="_Toc297048392"/>
      <w:r/>
      <w:bookmarkStart w:id="490" w:name="_Toc296891246"/>
      <w:r/>
      <w:bookmarkStart w:id="491" w:name="_Toc296346707"/>
      <w:r/>
      <w:bookmarkStart w:id="492" w:name="_Toc296503206"/>
      <w:r/>
      <w:bookmarkStart w:id="493" w:name="_Toc296347205"/>
      <w:r/>
      <w:bookmarkStart w:id="494" w:name="_Toc297120506"/>
      <w:r/>
      <w:bookmarkStart w:id="495" w:name="_Toc304295580"/>
      <w:r/>
      <w:bookmarkStart w:id="496" w:name="_Toc312678041"/>
      <w:r/>
      <w:bookmarkStart w:id="497" w:name="_Toc300935003"/>
      <w:r/>
      <w:bookmarkStart w:id="498" w:name="_Toc297216212"/>
      <w:r/>
      <w:bookmarkStart w:id="499" w:name="_Toc297123553"/>
      <w:r/>
      <w:bookmarkStart w:id="500" w:name="_Toc303539160"/>
      <w:r>
        <w:rPr>
          <w:rFonts w:hint="eastAsia" w:asciiTheme="minorEastAsia" w:hAnsiTheme="minorEastAsia" w:eastAsiaTheme="minorEastAsia" w:cstheme="minorEastAsia"/>
          <w:szCs w:val="32"/>
        </w:rPr>
        <w:t xml:space="preserve">12.1 合</w:t>
      </w:r>
      <w:bookmarkEnd w:id="484"/>
      <w:r/>
      <w:bookmarkEnd w:id="485"/>
      <w:r/>
      <w:bookmarkEnd w:id="486"/>
      <w:r>
        <w:rPr>
          <w:rFonts w:hint="eastAsia" w:asciiTheme="minorEastAsia" w:hAnsiTheme="minorEastAsia" w:eastAsiaTheme="minorEastAsia" w:cstheme="minorEastAsia"/>
          <w:szCs w:val="32"/>
        </w:rPr>
        <w:t xml:space="preserve">同价</w:t>
      </w:r>
      <w:bookmarkEnd w:id="487"/>
      <w:r/>
      <w:bookmarkEnd w:id="488"/>
      <w:r/>
      <w:bookmarkEnd w:id="489"/>
      <w:r/>
      <w:bookmarkEnd w:id="490"/>
      <w:r/>
      <w:bookmarkEnd w:id="491"/>
      <w:r/>
      <w:bookmarkEnd w:id="492"/>
      <w:r/>
      <w:bookmarkEnd w:id="493"/>
      <w:r/>
      <w:bookmarkEnd w:id="494"/>
      <w:r>
        <w:rPr>
          <w:rFonts w:hint="eastAsia" w:asciiTheme="minorEastAsia" w:hAnsiTheme="minorEastAsia" w:eastAsiaTheme="minorEastAsia" w:cstheme="minorEastAsia"/>
          <w:szCs w:val="32"/>
        </w:rPr>
        <w:t xml:space="preserve">格形式</w:t>
      </w:r>
      <w:bookmarkEnd w:id="495"/>
      <w:r/>
      <w:bookmarkEnd w:id="496"/>
      <w:r/>
      <w:bookmarkEnd w:id="497"/>
      <w:r/>
      <w:bookmarkEnd w:id="498"/>
      <w:r/>
      <w:bookmarkEnd w:id="499"/>
      <w:r/>
      <w:bookmarkEnd w:id="500"/>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1、单价合同。</w:t>
      </w:r>
      <w:r/>
    </w:p>
    <w:p>
      <w:pPr>
        <w:spacing w:line="360" w:lineRule="auto"/>
        <w:rPr>
          <w:rFonts w:hint="eastAsia" w:asciiTheme="minorEastAsia" w:hAnsiTheme="minorEastAsia" w:eastAsiaTheme="minorEastAsia" w:cstheme="minorEastAsia"/>
          <w:szCs w:val="21"/>
        </w:rPr>
      </w:pPr>
      <w:r/>
      <w:bookmarkStart w:id="501" w:name="_Toc312678042"/>
      <w:r/>
      <w:bookmarkStart w:id="502" w:name="_Toc303539161"/>
      <w:r/>
      <w:bookmarkStart w:id="503" w:name="_Toc300935004"/>
      <w:r/>
      <w:bookmarkStart w:id="504" w:name="_Toc297216213"/>
      <w:r/>
      <w:bookmarkStart w:id="505" w:name="_Toc304295581"/>
      <w:r/>
      <w:bookmarkStart w:id="506" w:name="_Toc297123554"/>
      <w:r/>
      <w:bookmarkStart w:id="507" w:name="_Toc292559917"/>
      <w:r/>
      <w:bookmarkStart w:id="508" w:name="_Toc292559412"/>
      <w:r/>
      <w:bookmarkStart w:id="509" w:name="_Toc296503207"/>
      <w:r/>
      <w:bookmarkStart w:id="510" w:name="_Toc296891247"/>
      <w:r/>
      <w:bookmarkStart w:id="511" w:name="_Toc297048393"/>
      <w:r/>
      <w:bookmarkStart w:id="512" w:name="_Toc296347206"/>
      <w:r/>
      <w:bookmarkStart w:id="513" w:name="_Toc297120507"/>
      <w:r/>
      <w:bookmarkStart w:id="514" w:name="_Toc296891035"/>
      <w:r/>
      <w:bookmarkStart w:id="515" w:name="_Toc296944546"/>
      <w:r/>
      <w:bookmarkStart w:id="516" w:name="_Toc296346708"/>
      <w:r>
        <w:rPr>
          <w:rFonts w:hint="eastAsia" w:asciiTheme="minorEastAsia" w:hAnsiTheme="minorEastAsia" w:eastAsiaTheme="minorEastAsia" w:cstheme="minorEastAsia"/>
          <w:szCs w:val="21"/>
        </w:rPr>
        <w:t xml:space="preserve">本工程采用固定单价报价，固定单价为综合单价（综合单价包括人工费、材料费、机械费、管理费、利润、约定范围内的风险费用），承包人应根据磋商文件要求及充分踏勘施工现场条件，在投标报价时应充分考虑施工期间各类人工、材料、机械的市场风险等计入综合单价内，在约定风险范围内的合同单价不作调整。</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综合单价包含的风险范围：</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承包人风险：</w:t>
      </w:r>
      <w:r>
        <w:rPr>
          <w:rFonts w:hint="eastAsia" w:asciiTheme="minorEastAsia" w:hAnsiTheme="minorEastAsia" w:eastAsiaTheme="minorEastAsia" w:cstheme="minorEastAsia"/>
          <w:b/>
          <w:szCs w:val="32"/>
          <w:u w:val="single"/>
        </w:rPr>
        <w:t xml:space="preserve">除不可抗力、发包人风险以外的其他一切风险</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发包人风险：</w:t>
      </w:r>
      <w:r>
        <w:rPr>
          <w:rFonts w:hint="eastAsia" w:asciiTheme="minorEastAsia" w:hAnsiTheme="minorEastAsia" w:eastAsiaTheme="minorEastAsia" w:cstheme="minorEastAsia"/>
          <w:b/>
          <w:szCs w:val="32"/>
          <w:u w:val="single"/>
        </w:rPr>
        <w:t xml:space="preserve">①国家法律、法规、规章和政策发生变化；②合同专用条款11.1约定的市场物价波动风险；③工程量的风险</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风险范围以外合同价格的调整方法：</w:t>
      </w:r>
      <w:r>
        <w:rPr>
          <w:rFonts w:hint="eastAsia" w:asciiTheme="minorEastAsia" w:hAnsiTheme="minorEastAsia" w:eastAsiaTheme="minorEastAsia" w:cstheme="minorEastAsia"/>
          <w:b/>
          <w:szCs w:val="32"/>
          <w:u w:val="single"/>
        </w:rPr>
        <w:t xml:space="preserve">因分部分项工程量清单漏项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 预付款</w:t>
      </w:r>
      <w:bookmarkEnd w:id="501"/>
      <w:r/>
      <w:bookmarkEnd w:id="502"/>
      <w:r/>
      <w:bookmarkEnd w:id="503"/>
      <w:r/>
      <w:bookmarkEnd w:id="504"/>
      <w:r/>
      <w:bookmarkEnd w:id="505"/>
      <w:r/>
      <w:bookmarkEnd w:id="506"/>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预付款的支付</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 </w:t>
      </w:r>
      <w:r>
        <w:rPr>
          <w:rFonts w:hint="eastAsia" w:ascii="宋体" w:hAnsi="宋体" w:cs="宋体"/>
          <w:b/>
          <w:sz w:val="21"/>
          <w:szCs w:val="21"/>
          <w:u w:val="single"/>
        </w:rPr>
        <w:t xml:space="preserve">合同价的10%</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rPr>
        <w:t xml:space="preserve">。</w:t>
      </w:r>
      <w:bookmarkEnd w:id="507"/>
      <w:r/>
      <w:bookmarkEnd w:id="508"/>
      <w:r/>
      <w:bookmarkEnd w:id="509"/>
      <w:r/>
      <w:bookmarkEnd w:id="510"/>
      <w:r/>
      <w:bookmarkEnd w:id="511"/>
      <w:r/>
      <w:bookmarkEnd w:id="512"/>
      <w:r/>
      <w:bookmarkEnd w:id="513"/>
      <w:r/>
      <w:bookmarkEnd w:id="514"/>
      <w:r/>
      <w:bookmarkEnd w:id="515"/>
      <w:r/>
      <w:bookmarkEnd w:id="516"/>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计量原则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工程量计算规则执行国家标准、现行计价定额及相关图集；承包人实际完成的工程量按约定的工程量计算规则和有合同约束力的图纸进行计量  </w:t>
      </w:r>
      <w:r>
        <w:rPr>
          <w:rFonts w:hint="eastAsia" w:asciiTheme="minorEastAsia" w:hAnsiTheme="minorEastAsia" w:eastAsiaTheme="minorEastAsia" w:cstheme="minorEastAsia"/>
          <w:b/>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计量周期</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单价合同的计量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总价合同的计量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12.3.5总价合同采用支付分解表计量支付的，是否适用第12.3.4 项〔总价合同的计量〕约定进行计量：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其他价格形式合同的计量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工程进度款支付</w:t>
      </w:r>
      <w:r/>
    </w:p>
    <w:p>
      <w:pPr>
        <w:jc w:val="left"/>
        <w:spacing w:line="360" w:lineRule="auto"/>
        <w:rPr>
          <w:rFonts w:hint="eastAsia" w:asciiTheme="minorEastAsia" w:hAnsiTheme="minorEastAsia" w:eastAsiaTheme="minorEastAsia" w:cstheme="minorEastAsia"/>
          <w:szCs w:val="32"/>
        </w:rPr>
      </w:pPr>
      <w:r/>
      <w:bookmarkStart w:id="517" w:name="_Toc296944550"/>
      <w:r/>
      <w:bookmarkStart w:id="518" w:name="_Toc296891251"/>
      <w:r/>
      <w:bookmarkStart w:id="519" w:name="_Toc292559416"/>
      <w:r/>
      <w:bookmarkStart w:id="520" w:name="_Toc296347210"/>
      <w:r/>
      <w:bookmarkStart w:id="521" w:name="_Toc300935006"/>
      <w:r/>
      <w:bookmarkStart w:id="522" w:name="_Toc297120511"/>
      <w:r/>
      <w:bookmarkStart w:id="523" w:name="_Toc297048397"/>
      <w:r/>
      <w:bookmarkStart w:id="524" w:name="_Toc297123556"/>
      <w:r/>
      <w:bookmarkStart w:id="525" w:name="_Toc297216215"/>
      <w:r/>
      <w:bookmarkStart w:id="526" w:name="_Toc292559921"/>
      <w:r/>
      <w:bookmarkStart w:id="527" w:name="_Toc296503211"/>
      <w:r/>
      <w:bookmarkStart w:id="528" w:name="_Toc296346712"/>
      <w:r/>
      <w:bookmarkStart w:id="529" w:name="_Toc296891039"/>
      <w:r/>
      <w:bookmarkStart w:id="530" w:name="_Toc303539163"/>
      <w:r>
        <w:rPr>
          <w:rFonts w:hint="eastAsia" w:asciiTheme="minorEastAsia" w:hAnsiTheme="minorEastAsia" w:eastAsiaTheme="minorEastAsia" w:cstheme="minorEastAsia"/>
          <w:szCs w:val="32"/>
        </w:rPr>
        <w:t xml:space="preserve">12.4.1 付款周期</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p>
    <w:p>
      <w:pPr>
        <w:ind w:firstLine="422"/>
        <w:spacing w:line="460" w:lineRule="exac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bCs/>
          <w:szCs w:val="32"/>
          <w:u w:val="single"/>
        </w:rPr>
        <w:t xml:space="preserve">合同签订后付合同价款的10%作为预付款，工程完成且竣工验收合格后付至合同价款的</w:t>
      </w:r>
      <w:r>
        <w:rPr>
          <w:rFonts w:hint="eastAsia" w:asciiTheme="minorEastAsia" w:hAnsiTheme="minorEastAsia" w:eastAsiaTheme="minorEastAsia" w:cstheme="minorEastAsia"/>
          <w:b/>
          <w:bCs/>
          <w:szCs w:val="32"/>
          <w:u w:val="single"/>
          <w:lang w:val="en-US" w:eastAsia="zh-CN"/>
        </w:rPr>
        <w:t xml:space="preserve">80</w:t>
      </w:r>
      <w:r>
        <w:rPr>
          <w:rFonts w:hint="eastAsia" w:asciiTheme="minorEastAsia" w:hAnsiTheme="minorEastAsia" w:eastAsiaTheme="minorEastAsia" w:cstheme="minorEastAsia"/>
          <w:b/>
          <w:bCs/>
          <w:szCs w:val="32"/>
          <w:u w:val="single"/>
        </w:rPr>
        <w:t xml:space="preserve">%，审计完成后付至审定价款的97%，</w:t>
      </w:r>
      <w:r>
        <w:rPr>
          <w:rFonts w:hint="eastAsia" w:asciiTheme="minorEastAsia" w:hAnsiTheme="minorEastAsia" w:eastAsiaTheme="minorEastAsia" w:cstheme="minorEastAsia"/>
          <w:b/>
          <w:bCs/>
          <w:szCs w:val="32"/>
          <w:u w:val="single"/>
          <w:lang w:val="en-US" w:eastAsia="zh-CN"/>
        </w:rPr>
        <w:t xml:space="preserve">留3%质保金，</w:t>
      </w:r>
      <w:r>
        <w:rPr>
          <w:rFonts w:hint="eastAsia" w:asciiTheme="minorEastAsia" w:hAnsiTheme="minorEastAsia" w:eastAsiaTheme="minorEastAsia" w:cstheme="minorEastAsia"/>
          <w:b/>
          <w:bCs/>
          <w:szCs w:val="32"/>
          <w:u w:val="single"/>
        </w:rPr>
        <w:t xml:space="preserve">质保期满后付清（无息）</w:t>
      </w:r>
      <w:r>
        <w:rPr>
          <w:rFonts w:hint="eastAsia" w:asciiTheme="minorEastAsia" w:hAnsiTheme="minorEastAsia" w:eastAsiaTheme="minorEastAsia" w:cstheme="minorEastAsia"/>
          <w:b/>
          <w:bCs/>
          <w:szCs w:val="32"/>
          <w:u w:val="single"/>
          <w:lang w:eastAsia="zh-CN"/>
        </w:rPr>
        <w:t xml:space="preserve">。</w:t>
      </w:r>
      <w:r>
        <w:rPr>
          <w:rFonts w:hint="eastAsia" w:asciiTheme="minorEastAsia" w:hAnsiTheme="minorEastAsia" w:eastAsiaTheme="minorEastAsia" w:cstheme="minorEastAsia"/>
          <w:b/>
          <w:szCs w:val="21"/>
          <w:u w:val="single"/>
        </w:rPr>
        <w:t xml:space="preserve">发包人在支付上述任何一笔款项前，须以承包人提供的增值税发票为前提（发包人及时支付采购资金，对满足合同约定支付条件的项目自收到发票后10个工作日内将资金支付到合同约定的承包人账户），否则不予付款。</w:t>
      </w:r>
      <w:r/>
    </w:p>
    <w:p>
      <w:pPr>
        <w:jc w:val="left"/>
        <w:spacing w:line="360" w:lineRule="auto"/>
        <w:rPr>
          <w:rFonts w:hint="eastAsia" w:asciiTheme="minorEastAsia" w:hAnsiTheme="minorEastAsia" w:eastAsiaTheme="minorEastAsia" w:cstheme="minorEastAsia"/>
          <w:b/>
          <w:bCs/>
          <w:szCs w:val="32"/>
          <w:u w:val="single"/>
        </w:rPr>
      </w:pPr>
      <w:r>
        <w:rPr>
          <w:rFonts w:hint="eastAsia" w:asciiTheme="minorEastAsia" w:hAnsiTheme="minorEastAsia" w:eastAsiaTheme="minorEastAsia" w:cstheme="minorEastAsia"/>
          <w:b/>
          <w:bCs/>
          <w:szCs w:val="32"/>
          <w:u w:val="single"/>
        </w:rPr>
      </w:r>
      <w:r/>
    </w:p>
    <w:p>
      <w:pPr>
        <w:spacing w:line="360" w:lineRule="auto"/>
        <w:rPr>
          <w:rFonts w:hint="eastAsia" w:asciiTheme="minorEastAsia" w:hAnsiTheme="minorEastAsia" w:eastAsiaTheme="minorEastAsia" w:cstheme="minorEastAsia"/>
          <w:b w:val="0"/>
          <w:bCs/>
          <w:szCs w:val="21"/>
          <w:u w:val="none"/>
        </w:rPr>
      </w:pPr>
      <w:r>
        <w:rPr>
          <w:rFonts w:hint="eastAsia" w:asciiTheme="minorEastAsia" w:hAnsiTheme="minorEastAsia" w:eastAsiaTheme="minorEastAsia" w:cstheme="minorEastAsia"/>
          <w:b w:val="0"/>
          <w:bCs/>
          <w:szCs w:val="21"/>
          <w:u w:val="none"/>
        </w:rPr>
        <w:t xml:space="preserve">12.4.2 进度付款申请单的编制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不含工程变更、签证、索</w:t>
      </w:r>
      <w:r>
        <w:rPr>
          <w:rFonts w:hint="eastAsia" w:asciiTheme="minorEastAsia" w:hAnsiTheme="minorEastAsia" w:eastAsiaTheme="minorEastAsia" w:cstheme="minorEastAsia"/>
          <w:b/>
          <w:szCs w:val="21"/>
          <w:u w:val="single"/>
        </w:rPr>
        <w:t xml:space="preserve">赔，工程变更、签证、索赔费用在工程审计后支付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Theme="minorEastAsia" w:hAnsiTheme="minorEastAsia" w:eastAsiaTheme="minorEastAsia" w:cstheme="minorEastAsia"/>
          <w:szCs w:val="32"/>
        </w:rPr>
        <w:t xml:space="preserve">2.4.3 进度付款申请单的提交</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承包人应按当日实际进度在每月25日前向监理工程师报送月底已完工且验收合格工程的工程量计量报表及相关资料；本合同专用条款约定节点完成且验收合格合，向监理工程师报送工程款支付申请表及相关资料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（3）其他价格形式合同进度付款申请单提交的约定：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进度款审核和支付</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（1）监理人审查并报送发包人的期限：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收到承包人提交资料后7天内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按发包人工作流程执行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（2）发包人支付进度款的期限：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按资金到位情况拨付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不计取，违约金为零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支付分解表的编制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color w:val="0000ff"/>
          <w:szCs w:val="32"/>
          <w:highlight w:val="yellow"/>
        </w:rPr>
      </w:pPr>
      <w:r>
        <w:rPr>
          <w:rFonts w:hint="eastAsia" w:asciiTheme="minorEastAsia" w:hAnsiTheme="minorEastAsia" w:eastAsiaTheme="minorEastAsia" w:cstheme="minorEastAsia"/>
          <w:szCs w:val="32"/>
        </w:rPr>
        <w:t xml:space="preserve">3、单价合同的总价项目支付分解表的编制与审批：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60"/>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31" w:name="_Toc296891259"/>
      <w:r/>
      <w:bookmarkStart w:id="532" w:name="_Toc296944558"/>
      <w:r/>
      <w:bookmarkStart w:id="533" w:name="_Toc297120519"/>
      <w:r/>
      <w:bookmarkStart w:id="534" w:name="_Toc292559929"/>
      <w:r/>
      <w:bookmarkStart w:id="535" w:name="_Toc296347218"/>
      <w:r/>
      <w:bookmarkStart w:id="536" w:name="_Toc296503219"/>
      <w:r/>
      <w:bookmarkStart w:id="537" w:name="_Toc297123564"/>
      <w:r/>
      <w:bookmarkStart w:id="538" w:name="_Toc297216223"/>
      <w:r/>
      <w:bookmarkStart w:id="539" w:name="_Toc304295593"/>
      <w:r/>
      <w:bookmarkStart w:id="540" w:name="_Toc292559424"/>
      <w:r/>
      <w:bookmarkStart w:id="541" w:name="_Toc300935015"/>
      <w:r/>
      <w:bookmarkStart w:id="542" w:name="_Toc296346720"/>
      <w:r/>
      <w:bookmarkStart w:id="543" w:name="_Toc297048405"/>
      <w:r/>
      <w:bookmarkStart w:id="544" w:name="_Toc296891047"/>
      <w:r/>
      <w:bookmarkStart w:id="545" w:name="_Toc303539172"/>
      <w:r/>
      <w:bookmarkStart w:id="546" w:name="_Toc312678053"/>
      <w:r/>
      <w:bookmarkStart w:id="547" w:name="_Toc351203645"/>
      <w:r>
        <w:rPr>
          <w:rFonts w:hint="eastAsia" w:asciiTheme="minorEastAsia" w:hAnsiTheme="minorEastAsia" w:eastAsiaTheme="minorEastAsia" w:cstheme="minorEastAsia"/>
          <w:bCs/>
          <w:szCs w:val="32"/>
        </w:rPr>
        <w:t xml:space="preserve">13. 验收和工程试车</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分部分项工程验收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13.1.2监理人不能按时进行验收时，应提前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小时提交书面延期要求。</w:t>
      </w:r>
      <w:r/>
    </w:p>
    <w:p>
      <w:pPr>
        <w:jc w:val="left"/>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w:t>
      </w:r>
      <w:r/>
    </w:p>
    <w:p>
      <w:pPr>
        <w:spacing w:after="120" w:line="360" w:lineRule="auto"/>
        <w:rPr>
          <w:rFonts w:hint="eastAsia" w:asciiTheme="minorEastAsia" w:hAnsiTheme="minorEastAsia" w:eastAsiaTheme="minorEastAsia" w:cstheme="minorEastAsia"/>
          <w:szCs w:val="32"/>
        </w:rPr>
      </w:pPr>
      <w:r/>
      <w:bookmarkStart w:id="548" w:name="_Toc300935016"/>
      <w:r/>
      <w:bookmarkStart w:id="549" w:name="_Toc296891263"/>
      <w:r/>
      <w:bookmarkStart w:id="550" w:name="_Toc296944562"/>
      <w:r/>
      <w:bookmarkStart w:id="551" w:name="_Toc296503223"/>
      <w:r/>
      <w:bookmarkStart w:id="552" w:name="_Toc312678056"/>
      <w:r/>
      <w:bookmarkStart w:id="553" w:name="_Toc296347222"/>
      <w:r/>
      <w:bookmarkStart w:id="554" w:name="_Toc303539173"/>
      <w:r/>
      <w:bookmarkStart w:id="555" w:name="_Toc297120523"/>
      <w:r/>
      <w:bookmarkStart w:id="556" w:name="_Toc304295596"/>
      <w:r/>
      <w:bookmarkStart w:id="557" w:name="_Toc297216224"/>
      <w:r/>
      <w:bookmarkStart w:id="558" w:name="_Toc297123565"/>
      <w:r/>
      <w:bookmarkStart w:id="559" w:name="_Toc296346724"/>
      <w:r/>
      <w:bookmarkStart w:id="560" w:name="_Toc296891051"/>
      <w:r/>
      <w:bookmarkStart w:id="561" w:name="_Toc297048409"/>
      <w:r/>
      <w:bookmarkStart w:id="562" w:name="_Toc292559428"/>
      <w:r/>
      <w:bookmarkStart w:id="563" w:name="_Toc292559933"/>
      <w:r/>
      <w:bookmarkStart w:id="564" w:name="_Toc267251472"/>
      <w:r/>
      <w:bookmarkStart w:id="565" w:name="_Toc267251470"/>
      <w:r/>
      <w:bookmarkStart w:id="566" w:name="_Toc267251473"/>
      <w:r/>
      <w:bookmarkStart w:id="567" w:name="_Toc267251471"/>
      <w:r/>
      <w:bookmarkStart w:id="568" w:name="_Toc267251475"/>
      <w:r/>
      <w:bookmarkStart w:id="569" w:name="_Toc267251476"/>
      <w:r/>
      <w:bookmarkStart w:id="570" w:name="_Toc267251474"/>
      <w:r>
        <w:rPr>
          <w:rFonts w:hint="eastAsia" w:asciiTheme="minorEastAsia" w:hAnsiTheme="minorEastAsia" w:eastAsiaTheme="minorEastAsia" w:cstheme="minorEastAsia"/>
          <w:szCs w:val="32"/>
        </w:rPr>
        <w:t xml:space="preserve">13.2 竣工验收</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jc w:val="left"/>
        <w:spacing w:line="360" w:lineRule="auto"/>
        <w:rPr>
          <w:rFonts w:hint="eastAsia" w:asciiTheme="minorEastAsia" w:hAnsiTheme="minorEastAsia" w:eastAsiaTheme="minorEastAsia" w:cstheme="minorEastAsia"/>
          <w:szCs w:val="32"/>
        </w:rPr>
      </w:pPr>
      <w:r/>
      <w:bookmarkStart w:id="571" w:name="_Toc280868704"/>
      <w:r/>
      <w:bookmarkStart w:id="572" w:name="_Toc280868705"/>
      <w:r/>
      <w:bookmarkStart w:id="573" w:name="_Toc280868706"/>
      <w:r/>
      <w:bookmarkStart w:id="574" w:name="_Toc280868707"/>
      <w:r/>
      <w:bookmarkStart w:id="575" w:name="_Toc280868708"/>
      <w:r/>
      <w:bookmarkStart w:id="576" w:name="_Toc280868709"/>
      <w:r>
        <w:rPr>
          <w:rFonts w:hint="eastAsia" w:asciiTheme="minorEastAsia" w:hAnsiTheme="minorEastAsia" w:eastAsiaTheme="minorEastAsia" w:cstheme="minorEastAsia"/>
          <w:szCs w:val="32"/>
        </w:rPr>
        <w:t xml:space="preserve">13.2.2竣工验收程序</w:t>
      </w:r>
      <w:bookmarkEnd w:id="571"/>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（3）竣工验收合格的，发包人应在验收合格后28天内向承包人签发工程接收证书。发包人无正当理由逾期不颁发工程接收证书的，自验收合格后第29天起视为已颁发工程接收证书。</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b/>
          <w:szCs w:val="32"/>
          <w:u w:val="single"/>
        </w:rPr>
        <w:t xml:space="preserve">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7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13.2.5移交、接收全部与部分工程</w:t>
      </w:r>
      <w:bookmarkEnd w:id="57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b/>
          <w:szCs w:val="32"/>
          <w:u w:val="single"/>
        </w:rPr>
        <w:t xml:space="preserve"> 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74"/>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如承包人不能按规定上报竣工资料及竣工验收报告，承包人需向发包人支付3000元/天的违约金，违约金最高限额不超过2%。违约金从工程竣工结算款中扣除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工程试车</w:t>
      </w:r>
      <w:bookmarkEnd w:id="575"/>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试车程序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（1）单机无负荷试车费用由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（2）无负荷联动试车费用由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投料试车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13.6 竣工退场</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13.6.1 竣工退场</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工程竣工验收后，施工单位的施工人员、材料、设备必须在7天内全部退出现场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77" w:name="_Toc351203646"/>
      <w:r>
        <w:rPr>
          <w:rFonts w:hint="eastAsia" w:asciiTheme="minorEastAsia" w:hAnsiTheme="minorEastAsia" w:eastAsiaTheme="minorEastAsia" w:cstheme="minorEastAsia"/>
          <w:bCs/>
          <w:szCs w:val="32"/>
        </w:rPr>
        <w:t xml:space="preserve">14. 竣工结算</w:t>
      </w:r>
      <w:bookmarkEnd w:id="577"/>
      <w:r/>
      <w:bookmarkEnd w:id="564"/>
      <w:r/>
      <w:bookmarkEnd w:id="565"/>
      <w:r/>
      <w:bookmarkEnd w:id="566"/>
      <w:r/>
      <w:bookmarkEnd w:id="567"/>
      <w:r/>
      <w:bookmarkEnd w:id="568"/>
      <w:r/>
      <w:bookmarkEnd w:id="569"/>
      <w:r/>
      <w:bookmarkEnd w:id="570"/>
      <w:r/>
      <w:bookmarkEnd w:id="576"/>
      <w:r/>
      <w:r/>
    </w:p>
    <w:p>
      <w:pPr>
        <w:spacing w:line="360" w:lineRule="auto"/>
        <w:rPr>
          <w:rFonts w:hint="eastAsia" w:asciiTheme="minorEastAsia" w:hAnsiTheme="minorEastAsia" w:eastAsiaTheme="minorEastAsia" w:cstheme="minorEastAsia"/>
          <w:szCs w:val="21"/>
        </w:rPr>
      </w:pPr>
      <w:r/>
      <w:bookmarkStart w:id="578" w:name="_Toc351203647"/>
      <w:r/>
      <w:bookmarkStart w:id="579" w:name="_Toc267251483"/>
      <w:r/>
      <w:bookmarkStart w:id="580" w:name="_Toc267251484"/>
      <w:r/>
      <w:bookmarkStart w:id="581" w:name="_Toc267251482"/>
      <w:r/>
      <w:bookmarkStart w:id="582" w:name="_Toc267251485"/>
      <w:r/>
      <w:bookmarkStart w:id="583" w:name="_Toc267251490"/>
      <w:r/>
      <w:bookmarkStart w:id="584" w:name="_Toc267251489"/>
      <w:r/>
      <w:bookmarkStart w:id="585" w:name="_Toc267251488"/>
      <w:r/>
      <w:bookmarkStart w:id="586" w:name="_Toc267251486"/>
      <w:r/>
      <w:bookmarkStart w:id="587" w:name="_Toc267251497"/>
      <w:r/>
      <w:bookmarkStart w:id="588" w:name="_Toc267251493"/>
      <w:r/>
      <w:bookmarkStart w:id="589" w:name="_Toc267251494"/>
      <w:r/>
      <w:bookmarkStart w:id="590" w:name="_Toc267251496"/>
      <w:r/>
      <w:bookmarkStart w:id="591" w:name="_Toc267251492"/>
      <w:r/>
      <w:bookmarkStart w:id="592" w:name="_Toc267251499"/>
      <w:r/>
      <w:bookmarkStart w:id="593" w:name="_Toc267251501"/>
      <w:r/>
      <w:bookmarkStart w:id="594" w:name="_Toc267251503"/>
      <w:r/>
      <w:bookmarkStart w:id="595" w:name="_Toc267251502"/>
      <w:r/>
      <w:bookmarkStart w:id="596" w:name="_Toc267251491"/>
      <w:r/>
      <w:bookmarkStart w:id="597" w:name="_Toc267251495"/>
      <w:r/>
      <w:bookmarkStart w:id="598" w:name="_Toc267251498"/>
      <w:r/>
      <w:bookmarkStart w:id="599" w:name="_Toc267251504"/>
      <w:r/>
      <w:bookmarkStart w:id="600" w:name="_Toc267251506"/>
      <w:r/>
      <w:bookmarkStart w:id="601" w:name="_Toc267251507"/>
      <w:r/>
      <w:bookmarkStart w:id="602" w:name="_Toc267251508"/>
      <w:r/>
      <w:bookmarkStart w:id="603" w:name="_Toc267251514"/>
      <w:r/>
      <w:bookmarkStart w:id="604" w:name="_Toc267251509"/>
      <w:r/>
      <w:bookmarkStart w:id="605" w:name="_Toc267251515"/>
      <w:r/>
      <w:bookmarkStart w:id="606" w:name="_Toc267251510"/>
      <w:r/>
      <w:bookmarkStart w:id="607" w:name="_Toc267251511"/>
      <w:r/>
      <w:bookmarkStart w:id="608" w:name="_Toc267251513"/>
      <w:r>
        <w:rPr>
          <w:rFonts w:hint="eastAsia" w:asciiTheme="minorEastAsia" w:hAnsiTheme="minorEastAsia" w:eastAsiaTheme="minorEastAsia" w:cstheme="minorEastAsia"/>
          <w:szCs w:val="21"/>
        </w:rPr>
        <w:t xml:space="preserve">14.1 竣工结算申请</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承包人提交竣工结算申请单的期限：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执行通用条款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竣工结算申请单应包括的内容：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竣工结算审核</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发包人审批竣工付款申请单的期限：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发包人完成竣工付款的期限：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关于竣工付款证书异议部分复核的方式和程序：</w:t>
      </w:r>
      <w:r>
        <w:rPr>
          <w:rFonts w:hint="eastAsia" w:asciiTheme="minorEastAsia" w:hAnsiTheme="minorEastAsia" w:eastAsiaTheme="minorEastAsia" w:cstheme="minorEastAsia"/>
          <w:b/>
          <w:szCs w:val="21"/>
          <w:u w:val="single"/>
        </w:rPr>
        <w:t xml:space="preserve">按通用条款第20条“争议解决”的约定办理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 最终结清</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14.4.1 最终结清申请单</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承包人提交最终结清申请单的份数：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承包人提交最终结算申请单的期限：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缺陷责任期满后7天内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14.4.2 最终结清证书和支付</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（1）发包人完成最终结清申请单的审批并颁发最终结清证书的期限：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按发包人工作流程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（2）发包人完成支付的期限</w:t>
      </w: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b/>
          <w:szCs w:val="21"/>
          <w:u w:val="single"/>
        </w:rPr>
        <w:t xml:space="preserve"> 颁发最终结清证书后30天内完成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缺陷责任期与保修</w:t>
      </w:r>
      <w:bookmarkEnd w:id="578"/>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15.2缺陷责任期</w:t>
      </w:r>
      <w:bookmarkEnd w:id="579"/>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缺陷责任期的具体期限：</w:t>
      </w:r>
      <w:r>
        <w:rPr>
          <w:rFonts w:hint="eastAsia" w:asciiTheme="minorEastAsia" w:hAnsiTheme="minorEastAsia" w:eastAsiaTheme="minorEastAsia" w:cstheme="minorEastAsia"/>
          <w:b/>
          <w:szCs w:val="21"/>
          <w:u w:val="single"/>
        </w:rPr>
        <w:t xml:space="preserve">   24个月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15.3 质量保证金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关于是否扣留质量保证金的约定：</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 xml:space="preserve">。</w:t>
      </w:r>
      <w:bookmarkEnd w:id="580"/>
      <w:r/>
      <w:bookmarkEnd w:id="581"/>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15.4保修</w:t>
      </w:r>
      <w:bookmarkEnd w:id="582"/>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15.4.1 保修责任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详见质量保修书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15.4.3 修复通知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收到保修通知或口头通知24小时内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83"/>
      <w:r/>
      <w:bookmarkEnd w:id="584"/>
      <w:r/>
      <w:bookmarkEnd w:id="585"/>
      <w:r/>
      <w:bookmarkEnd w:id="586"/>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09" w:name="_Toc351203648"/>
      <w:r/>
      <w:bookmarkStart w:id="610" w:name="_Toc280868717"/>
      <w:r/>
      <w:bookmarkStart w:id="611" w:name="_Toc280868718"/>
      <w:r>
        <w:rPr>
          <w:rFonts w:hint="eastAsia" w:asciiTheme="minorEastAsia" w:hAnsiTheme="minorEastAsia" w:eastAsiaTheme="minorEastAsia" w:cstheme="minorEastAsia"/>
          <w:bCs/>
          <w:szCs w:val="32"/>
        </w:rPr>
        <w:t xml:space="preserve">16. 违约</w:t>
      </w:r>
      <w:bookmarkEnd w:id="609"/>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 发包人违约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16.1.1发包人违约的情形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16.1.2 发包人违约的责任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（1）因发包人原因未能在计划开工日期前7天内下达开工通知的违约责任：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（2）因发包人原因未能按合同约定支付合同价款的违约责任：</w:t>
      </w:r>
      <w:r>
        <w:rPr>
          <w:rFonts w:hint="eastAsia" w:asciiTheme="minorEastAsia" w:hAnsiTheme="minorEastAsia" w:eastAsiaTheme="minorEastAsia" w:cstheme="minorEastAsia"/>
          <w:b/>
          <w:szCs w:val="32"/>
          <w:u w:val="single"/>
        </w:rPr>
        <w:t xml:space="preserve"> 不补偿任何费用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b/>
          <w:szCs w:val="32"/>
          <w:u w:val="single"/>
        </w:rPr>
        <w:t xml:space="preserve"> 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（5）因发包人违反合同约定造成暂停施工的违约责任：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由承包人书面提出，并有监理工程师和发包人派驻现场工程师核实确认后，可酌情延长工期，不补偿任何费用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由承包人书面提出，并有监理工程师和发包人代表书面确认后，可酌情延长工期，不补偿任何费用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（7）其他：</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16.1.3 因发包人违约解除合同</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承包人按16.1.1项〔发包人违约的情形〕约定暂停施工满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90</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 承包人违约</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16.2.1 承包人违约的情形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承包人违约的其他情形：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Cs w:val="21"/>
          <w:u w:val="single"/>
        </w:rPr>
        <w:t xml:space="preserve">（1）因承包人安全文明措施不到位的或未按规定实施的；</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（2）因承包人原因，导致周边住户和单位投诉或新闻媒体负面曝光；</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（3）承包人不能按规定上报竣工结算；</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（4）因承包人原因发生保险事故给发包人造成影响的；</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b/>
          <w:szCs w:val="21"/>
          <w:u w:val="single"/>
        </w:rPr>
        <w:t xml:space="preserve">（6）承包人其他违约情形。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16.2.2承包人违约的责任</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(1)承包人违反合同约定进行转包或违法分包的：按合同价的 10%进行处罚，并从工程款中直接扣除，经发包人要求仍未整改到位或情节严重的清除出场；</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(2)承包人违反合同约定采购和使用不合格的材料和工程设备的：按发包人要求进行整改，并按材料和工程设备价款的 20%进行处罚，并从工程款中直接扣除；</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(3)因承包人原因导致工程质量不符合合同要求的：限期整改，工期不延长；</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(4)承包人违反第8.9款〔材料与设备专用要求〕的约定，未经批准，私自将已按照合同约定进入施工现场的材料或设备撤离施工现场的：限期整改，工期不延长；</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(9) 若因承包人原因，导致周边住户和单位投诉或新闻媒体负面曝光的，承包人需承担由此产生的一切后果和费用。每曝光一次承包人需向发包人支付 1 万元的违约金。</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(11) 如因承包人原因发生保险事故给发包人造成影响的，承包人承担违约责任，需向发包人支付保险赔付金 20%的违约金。</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(12) 对严重违约需清除出场的承包人，发包人将其情况书面报告当地及单位所在地建设行政主管部门，向承包人书面提出限期清场的要求并登报公示。  </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16.2.3 因承包人违约解除合同</w:t>
      </w:r>
      <w:r/>
    </w:p>
    <w:p>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发包人拒绝支付剩余工程款，并追究承包人相应责任，承包人应按照发包人要求限期清理承包方一切物品且费用由承包人承担，超过发包人约定期限视为承包方放弃物品所有权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szCs w:val="32"/>
          <w:u w:val="single"/>
        </w:rPr>
        <w:t xml:space="preserve">发包人有权无偿使用。发包人继续使用的行为不免除或减轻承包人应承担的违约责任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rPr>
        <w:t xml:space="preserve">签订合同后被发现存在出借（挂靠）资质的行为，愿意无条件接受被取消中标（承包）资格、投标保证金不予退还、履约保证金不予退还、合同解除及清除出场，一切损失自行承担。</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12" w:name="_Toc351203649"/>
      <w:r>
        <w:rPr>
          <w:rFonts w:hint="eastAsia" w:asciiTheme="minorEastAsia" w:hAnsiTheme="minorEastAsia" w:eastAsiaTheme="minorEastAsia" w:cstheme="minorEastAsia"/>
          <w:bCs/>
          <w:szCs w:val="32"/>
        </w:rPr>
        <w:t xml:space="preserve">17. 不可抗力</w:t>
      </w:r>
      <w:bookmarkEnd w:id="612"/>
      <w:r>
        <w:rPr>
          <w:rFonts w:hint="eastAsia" w:asciiTheme="minorEastAsia" w:hAnsiTheme="minorEastAsia" w:eastAsiaTheme="minorEastAsia" w:cstheme="minorEastAsia"/>
          <w:bCs/>
          <w:szCs w:val="32"/>
        </w:rPr>
        <w:t xml:space="preserve"> </w:t>
      </w:r>
      <w:bookmarkEnd w:id="610"/>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17.1 不可抗力的确认</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战争、动乱、空中飞行物体坠落以及洪水、地震、重大疫情等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因不可抗力解除合同</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28</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天内完成款项的支付。</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13" w:name="_Toc351203650"/>
      <w:r>
        <w:rPr>
          <w:rFonts w:hint="eastAsia" w:asciiTheme="minorEastAsia" w:hAnsiTheme="minorEastAsia" w:eastAsiaTheme="minorEastAsia" w:cstheme="minorEastAsia"/>
          <w:bCs/>
          <w:szCs w:val="32"/>
        </w:rPr>
        <w:t xml:space="preserve">18. 保险</w:t>
      </w:r>
      <w:bookmarkEnd w:id="611"/>
      <w:r/>
      <w:bookmarkEnd w:id="613"/>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工程保险</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为工程购买建筑工程一切险，保险费用由承包人支付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18.3 其他保险</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（1）保险合同需经发包人审批。</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（2）保险事故发生时，承包人有责任尽力采取必要的措施，防止或者减少损失。</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（3）如发生保险事故时，承包人应负责向保险公司索赔及办理赔付事宜。</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（4）合同生效后，承包人必须在工程开工前办理保险，如承包人未办理保险的，发包人有权从工程进度款中扣除此工程保险费用，直接选择保险人。</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是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18.7 通知义务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14" w:name="_Toc351203651"/>
      <w:r>
        <w:rPr>
          <w:rFonts w:hint="eastAsia" w:asciiTheme="minorEastAsia" w:hAnsiTheme="minorEastAsia" w:eastAsiaTheme="minorEastAsia" w:cstheme="minorEastAsia"/>
          <w:bCs/>
          <w:szCs w:val="32"/>
        </w:rPr>
        <w:t xml:space="preserve">20. 争议解决</w:t>
      </w:r>
      <w:bookmarkEnd w:id="599"/>
      <w:r/>
      <w:bookmarkEnd w:id="600"/>
      <w:r/>
      <w:bookmarkEnd w:id="614"/>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 争</w:t>
      </w:r>
      <w:bookmarkEnd w:id="601"/>
      <w:r>
        <w:rPr>
          <w:rFonts w:hint="eastAsia" w:asciiTheme="minorEastAsia" w:hAnsiTheme="minorEastAsia" w:eastAsiaTheme="minorEastAsia" w:cstheme="minorEastAsia"/>
          <w:szCs w:val="32"/>
        </w:rPr>
        <w:t xml:space="preserve">议评审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20.3.1 争议评审小组的确定</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20.3.2 争议评审小组的决定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20.4仲裁或诉讼</w:t>
      </w:r>
      <w:bookmarkEnd w:id="602"/>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种方式解决：</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连云港</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仲裁委员会申请仲裁；</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（2）向</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b/>
          <w:szCs w:val="32"/>
          <w:u w:val="single"/>
        </w:rPr>
        <w:t xml:space="preserve">工程项目所在地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人民法院起诉。</w:t>
      </w:r>
      <w:bookmarkEnd w:id="603"/>
      <w:r/>
      <w:bookmarkEnd w:id="604"/>
      <w:r/>
      <w:bookmarkEnd w:id="605"/>
      <w:r/>
      <w:bookmarkEnd w:id="606"/>
      <w:r/>
      <w:bookmarkEnd w:id="607"/>
      <w:r/>
      <w:bookmarkEnd w:id="608"/>
      <w:r/>
      <w:r/>
    </w:p>
    <w:p>
      <w:pPr>
        <w:keepLines/>
        <w:keepNext/>
        <w:spacing w:before="120" w:after="120" w:line="360" w:lineRule="auto"/>
        <w:rPr>
          <w:rFonts w:hint="eastAsia" w:asciiTheme="minorEastAsia" w:hAnsiTheme="minorEastAsia" w:eastAsiaTheme="minorEastAsia" w:cstheme="minorEastAsia"/>
          <w:bCs/>
          <w:szCs w:val="32"/>
        </w:rPr>
        <w:outlineLvl w:val="3"/>
      </w:pPr>
      <w:r>
        <w:rPr>
          <w:rFonts w:hint="eastAsia" w:asciiTheme="minorEastAsia" w:hAnsiTheme="minorEastAsia" w:eastAsiaTheme="minorEastAsia" w:cstheme="minorEastAsia"/>
          <w:bCs/>
          <w:szCs w:val="32"/>
        </w:rPr>
        <w:t xml:space="preserve">21、补充条款</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承包人应充分考虑到在节假日、国家和省、市重大活动期间以及在发包人需要的时间段内，可能会对施工作出某此限制和配合要求，承包人应予服从并按要求做出必要的配合，这可能会降低承包人的施工工效，发包人不会为此额外另增加费用支付且工期不得顺延，视同承包人在报价时已对此进行充分考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21.4由于强夯或其他工作所产生的振动不得影响周围建筑物的安全，不得破坏有关单位精密仪器设备的正常精度以及居民的身体健康。于由施工震动引起的任何民事纠纷由承包人负责解决。如震动超过极限值时，监理工程师可批示承包人改变施工方法，使其符合有关规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21.6无论任何时期，发包人有权在本合同所属工程范围内对整个项目的实际施工进度，将工程分阶段开工与竣工。承包人已被视为在报价中考虑此因素。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21.7承包人应将施工中产生的建筑垃圾清运出场，其外运堆放场所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垃圾不及时，发包人有权另请他人清除现场垃圾，由此产生的费用由发包人直接从承包人的工程款中扣除，承包人不得对发包人代付的费用金额提出任何异议。</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21.9施工过程中与周围发生的纠纷由承包人自行协商解决，费用由承包人自理，该费用应该包含在合同价中。如承包人原因引会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为履约信誉分值，情况严重者将承包人列入不良资信名单，并向相关行政主管部门举报。</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21.11发包人将定期向工程所在地建设行政主管部门、承包人所在地建设行政主管部门、承包人总部上报承包人项目履约情况、人员到位情况，以及项目进度、质量、安全、合同履约情况。</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21.12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21.13无论监理人员是否进行并通过各项检验，均不解除承包人对承包的工程质量所负责任。除非质量问题是由于设计原因引起，而此类质量问题承包人发现后有义务及时通知监理人。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21.14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21.15工程结束后交工使用前，承包人需承担与本工程相关的所有检测费用，请各承包人在报价时综合考虑。</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21.16根据项目施工进度要求，本工程如需赶工、雨季施工等措施费用承包人自行考虑在投标报价中，后期不予增加相关费用。</w:t>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附件：</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附件1：承包人承揽工程项目一览表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附件2：发包人供应材料设备一览表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附件3：承包人用于本工程施工的机械设备表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附件4：承包人主要施工管理人员表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附件5：工程质量保修书</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附件6：中标人诚信承诺书</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附件7：不拖欠农民工工资</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附件8：工程安全环境管理协议</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附件9：工程廉政合同</w:t>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before="120" w:after="120"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w:t>
      </w:r>
      <w:r/>
    </w:p>
    <w:p>
      <w:pPr>
        <w:jc w:val="center"/>
        <w:spacing w:before="120" w:after="120"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32"/>
          <w:szCs w:val="32"/>
        </w:rPr>
        <w:t xml:space="preserve">承包人承揽工程项目一览表</w:t>
      </w:r>
      <w:r/>
    </w:p>
    <w:tbl>
      <w:tblPr>
        <w:tblStyle w:val="750"/>
        <w:tblpPr w:horzAnchor="page" w:tblpX="1189" w:vertAnchor="text" w:tblpY="336"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1157"/>
        <w:gridCol w:w="1111"/>
        <w:gridCol w:w="1275"/>
        <w:gridCol w:w="756"/>
        <w:gridCol w:w="804"/>
        <w:gridCol w:w="1333"/>
        <w:gridCol w:w="1076"/>
        <w:gridCol w:w="706"/>
        <w:gridCol w:w="709"/>
      </w:tblGrid>
      <w:tr>
        <w:trPr>
          <w:trHeight w:val="916"/>
        </w:trPr>
        <w:tc>
          <w:tcPr>
            <w:tcBorders>
              <w:top w:val="single" w:color="auto" w:sz="12" w:space="0"/>
              <w:bottom w:val="single" w:color="auto" w:sz="6"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单位工程名称</w:t>
            </w:r>
            <w:r/>
          </w:p>
        </w:tc>
        <w:tc>
          <w:tcPr>
            <w:tcBorders>
              <w:top w:val="single" w:color="auto" w:sz="12" w:space="0"/>
              <w:bottom w:val="single" w:color="auto" w:sz="6"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建设规模</w:t>
            </w:r>
            <w:r/>
          </w:p>
        </w:tc>
        <w:tc>
          <w:tcPr>
            <w:tcBorders>
              <w:top w:val="single" w:color="auto" w:sz="12" w:space="0"/>
              <w:bottom w:val="single" w:color="auto" w:sz="6"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建筑面积(平方米)</w:t>
            </w:r>
            <w:r/>
          </w:p>
        </w:tc>
        <w:tc>
          <w:tcPr>
            <w:tcBorders>
              <w:top w:val="single" w:color="auto" w:sz="12" w:space="0"/>
              <w:bottom w:val="single" w:color="auto" w:sz="6"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结构形式</w:t>
            </w:r>
            <w:r/>
          </w:p>
        </w:tc>
        <w:tc>
          <w:tcPr>
            <w:tcBorders>
              <w:top w:val="single" w:color="auto" w:sz="12" w:space="0"/>
              <w:bottom w:val="single" w:color="auto" w:sz="6"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层数</w:t>
            </w:r>
            <w:r/>
          </w:p>
        </w:tc>
        <w:tc>
          <w:tcPr>
            <w:tcBorders>
              <w:top w:val="single" w:color="auto" w:sz="12" w:space="0"/>
              <w:bottom w:val="single" w:color="auto" w:sz="6"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生产</w:t>
            </w:r>
            <w:r/>
          </w:p>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能力</w:t>
            </w:r>
            <w:r/>
          </w:p>
        </w:tc>
        <w:tc>
          <w:tcPr>
            <w:tcBorders>
              <w:top w:val="single" w:color="auto" w:sz="12" w:space="0"/>
              <w:bottom w:val="single" w:color="auto" w:sz="6"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设备安装</w:t>
            </w:r>
            <w:r/>
          </w:p>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c>
          <w:tcPr>
            <w:tcBorders>
              <w:top w:val="single" w:color="auto" w:sz="12" w:space="0"/>
              <w:bottom w:val="single" w:color="auto" w:sz="6"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合同价格（元）</w:t>
            </w:r>
            <w:r/>
          </w:p>
        </w:tc>
        <w:tc>
          <w:tcPr>
            <w:tcBorders>
              <w:top w:val="single" w:color="auto" w:sz="12" w:space="0"/>
              <w:bottom w:val="single" w:color="auto" w:sz="6"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开工日期</w:t>
            </w:r>
            <w:r/>
          </w:p>
        </w:tc>
        <w:tc>
          <w:tcPr>
            <w:tcBorders>
              <w:top w:val="single" w:color="auto" w:sz="12" w:space="0"/>
              <w:bottom w:val="single" w:color="auto" w:sz="6"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竣工日期</w:t>
            </w:r>
            <w:r/>
          </w:p>
        </w:tc>
      </w:tr>
      <w:tr>
        <w:trPr>
          <w:trHeight w:val="640"/>
        </w:trPr>
        <w:tc>
          <w:tcPr>
            <w:tcBorders>
              <w:top w:val="single" w:color="auto" w:sz="6" w:space="0"/>
              <w:bottom w:val="single" w:color="auto" w:sz="6"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Borders>
              <w:top w:val="none" w:color="000000" w:sz="4"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Borders>
              <w:top w:val="none" w:color="000000" w:sz="4"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发包人供应材料设备一览表</w:t>
      </w:r>
      <w:r/>
    </w:p>
    <w:tbl>
      <w:tblPr>
        <w:tblStyle w:val="7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0"/>
        <w:gridCol w:w="1154"/>
        <w:gridCol w:w="1282"/>
        <w:gridCol w:w="851"/>
        <w:gridCol w:w="686"/>
        <w:gridCol w:w="945"/>
        <w:gridCol w:w="1126"/>
        <w:gridCol w:w="770"/>
        <w:gridCol w:w="1345"/>
        <w:gridCol w:w="897"/>
      </w:tblGrid>
      <w:tr>
        <w:trPr>
          <w:jc w:val="center"/>
          <w:trHeight w:val="891"/>
        </w:trPr>
        <w:tc>
          <w:tcPr>
            <w:tcBorders>
              <w:top w:val="single" w:color="auto" w:sz="12"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auto" w:sz="12" w:space="0"/>
              <w:bottom w:val="single" w:color="auto" w:sz="6"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材料、</w:t>
            </w:r>
            <w:r/>
          </w:p>
          <w:p>
            <w:pPr>
              <w:ind w:right="63"/>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设备品种</w:t>
            </w:r>
            <w:r/>
          </w:p>
        </w:tc>
        <w:tc>
          <w:tcPr>
            <w:tcBorders>
              <w:top w:val="single" w:color="auto" w:sz="12" w:space="0"/>
              <w:bottom w:val="single" w:color="auto" w:sz="6"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规格型号</w:t>
            </w:r>
            <w:r/>
          </w:p>
        </w:tc>
        <w:tc>
          <w:tcPr>
            <w:tcBorders>
              <w:top w:val="single" w:color="auto" w:sz="12" w:space="0"/>
              <w:bottom w:val="single" w:color="auto" w:sz="6"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w:t>
            </w:r>
            <w:r/>
          </w:p>
        </w:tc>
        <w:tc>
          <w:tcPr>
            <w:tcBorders>
              <w:top w:val="single" w:color="auto" w:sz="12" w:space="0"/>
              <w:bottom w:val="single" w:color="auto" w:sz="6"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c>
          <w:tcPr>
            <w:tcBorders>
              <w:top w:val="single" w:color="auto" w:sz="12" w:space="0"/>
              <w:bottom w:val="single" w:color="auto" w:sz="6"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单价（元）</w:t>
            </w:r>
            <w:r/>
          </w:p>
        </w:tc>
        <w:tc>
          <w:tcPr>
            <w:tcBorders>
              <w:top w:val="single" w:color="auto" w:sz="12" w:space="0"/>
              <w:bottom w:val="single" w:color="auto" w:sz="6"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质量等级</w:t>
            </w:r>
            <w:r/>
          </w:p>
        </w:tc>
        <w:tc>
          <w:tcPr>
            <w:tcBorders>
              <w:top w:val="single" w:color="auto" w:sz="12"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供应时间</w:t>
            </w:r>
            <w:r/>
          </w:p>
        </w:tc>
        <w:tc>
          <w:tcPr>
            <w:tcBorders>
              <w:top w:val="single" w:color="auto" w:sz="12" w:space="0"/>
              <w:bottom w:val="single" w:color="auto" w:sz="6"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送达地点</w:t>
            </w:r>
            <w:r/>
          </w:p>
        </w:tc>
        <w:tc>
          <w:tcPr>
            <w:tcBorders>
              <w:top w:val="single" w:color="auto" w:sz="12" w:space="0"/>
              <w:bottom w:val="single" w:color="auto" w:sz="6"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600"/>
        </w:trPr>
        <w:tc>
          <w:tcPr>
            <w:tcBorders>
              <w:top w:val="single" w:color="auto" w:sz="6"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Borders>
              <w:top w:val="none" w:color="000000" w:sz="4"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60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承包人用于本工程施工的机械设备表</w:t>
      </w:r>
      <w:r/>
    </w:p>
    <w:tbl>
      <w:tblPr>
        <w:tblStyle w:val="7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2"/>
        <w:gridCol w:w="1308"/>
        <w:gridCol w:w="1473"/>
        <w:gridCol w:w="976"/>
        <w:gridCol w:w="812"/>
        <w:gridCol w:w="812"/>
        <w:gridCol w:w="1571"/>
        <w:gridCol w:w="1194"/>
        <w:gridCol w:w="620"/>
      </w:tblGrid>
      <w:tr>
        <w:trPr>
          <w:jc w:val="center"/>
        </w:trPr>
        <w:tc>
          <w:tcPr>
            <w:tcBorders>
              <w:top w:val="single" w:color="auto" w:sz="12" w:space="0"/>
              <w:bottom w:val="single" w:color="auto" w:sz="6"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auto" w:sz="12" w:space="0"/>
              <w:bottom w:val="single" w:color="auto" w:sz="6"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机械或设备名称</w:t>
            </w:r>
            <w:r/>
          </w:p>
        </w:tc>
        <w:tc>
          <w:tcPr>
            <w:tcBorders>
              <w:top w:val="single" w:color="auto" w:sz="12" w:space="0"/>
              <w:bottom w:val="single" w:color="auto" w:sz="6"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规格型号</w:t>
            </w:r>
            <w:r/>
          </w:p>
        </w:tc>
        <w:tc>
          <w:tcPr>
            <w:tcBorders>
              <w:top w:val="single" w:color="auto" w:sz="12" w:space="0"/>
              <w:bottom w:val="single" w:color="auto" w:sz="6"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c>
          <w:tcPr>
            <w:tcBorders>
              <w:top w:val="single" w:color="auto" w:sz="12"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产地</w:t>
            </w:r>
            <w:r/>
          </w:p>
        </w:tc>
        <w:tc>
          <w:tcPr>
            <w:tcBorders>
              <w:top w:val="single" w:color="auto" w:sz="12"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制造</w:t>
            </w:r>
            <w:r/>
          </w:p>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年份</w:t>
            </w:r>
            <w:r/>
          </w:p>
        </w:tc>
        <w:tc>
          <w:tcPr>
            <w:tcBorders>
              <w:top w:val="single" w:color="auto" w:sz="12" w:space="0"/>
              <w:bottom w:val="single" w:color="auto" w:sz="6"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额定功率(kW)</w:t>
            </w:r>
            <w:r/>
          </w:p>
        </w:tc>
        <w:tc>
          <w:tcPr>
            <w:tcBorders>
              <w:top w:val="single" w:color="auto" w:sz="12" w:space="0"/>
              <w:bottom w:val="single" w:color="auto" w:sz="6"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生产能力</w:t>
            </w:r>
            <w:r/>
          </w:p>
        </w:tc>
        <w:tc>
          <w:tcPr>
            <w:tcBorders>
              <w:top w:val="single" w:color="auto" w:sz="12" w:space="0"/>
              <w:bottom w:val="single" w:color="auto" w:sz="6"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67"/>
        </w:trPr>
        <w:tc>
          <w:tcPr>
            <w:tcBorders>
              <w:top w:val="single" w:color="auto" w:sz="6" w:space="0"/>
              <w:bottom w:val="single" w:color="auto" w:sz="6"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Borders>
              <w:top w:val="none" w:color="000000" w:sz="4"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附件4：</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承包人主要施工管理人员表</w:t>
      </w:r>
      <w:r/>
    </w:p>
    <w:tbl>
      <w:tblPr>
        <w:tblStyle w:val="7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w:t>
            </w:r>
            <w:r/>
          </w:p>
        </w:tc>
        <w:tc>
          <w:tcPr>
            <w:tcBorders>
              <w:top w:val="single" w:color="auto" w:sz="12" w:space="0"/>
              <w:bottom w:val="single" w:color="auto" w:sz="6"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姓名</w:t>
            </w:r>
            <w:r/>
          </w:p>
        </w:tc>
        <w:tc>
          <w:tcPr>
            <w:tcBorders>
              <w:top w:val="single" w:color="auto" w:sz="12" w:space="0"/>
              <w:bottom w:val="single" w:color="auto" w:sz="6"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职务</w:t>
            </w:r>
            <w:r/>
          </w:p>
        </w:tc>
        <w:tc>
          <w:tcPr>
            <w:tcBorders>
              <w:top w:val="single" w:color="auto" w:sz="12" w:space="0"/>
              <w:bottom w:val="single" w:color="auto" w:sz="6"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职称</w:t>
            </w:r>
            <w:r/>
          </w:p>
        </w:tc>
        <w:tc>
          <w:tcPr>
            <w:tcBorders>
              <w:top w:val="single" w:color="auto" w:sz="12" w:space="0"/>
              <w:bottom w:val="single" w:color="auto" w:sz="6"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tcBorders>
            <w:tcW w:w="1871" w:type="dxa"/>
            <w:vAlign w:val="center"/>
            <w:vMerge w:val="restart"/>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bottom w:val="none" w:color="000000" w:sz="4" w:space="0"/>
            </w:tcBorders>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项目经理</w:t>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tcBorders>
            <w:tcW w:w="1871" w:type="dxa"/>
            <w:vAlign w:val="center"/>
            <w:vMerge w:val="restart"/>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其他人员</w:t>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bottom w:val="single" w:color="auto" w:sz="12" w:space="0"/>
            </w:tcBorders>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附</w:t>
      </w:r>
      <w:bookmarkStart w:id="615" w:name="_Toc296891266"/>
      <w:r/>
      <w:bookmarkStart w:id="616" w:name="_Toc296503226"/>
      <w:r/>
      <w:bookmarkStart w:id="617" w:name="_Toc296891054"/>
      <w:r/>
      <w:bookmarkStart w:id="618" w:name="_Toc296346727"/>
      <w:r/>
      <w:bookmarkStart w:id="619" w:name="_Toc296944565"/>
      <w:r/>
      <w:bookmarkStart w:id="620" w:name="_Toc267261693"/>
      <w:r/>
      <w:bookmarkStart w:id="621" w:name="_Toc296347225"/>
      <w:r>
        <w:rPr>
          <w:rFonts w:hint="eastAsia" w:asciiTheme="minorEastAsia" w:hAnsiTheme="minorEastAsia" w:eastAsiaTheme="minorEastAsia" w:cstheme="minorEastAsia"/>
          <w:szCs w:val="21"/>
        </w:rPr>
        <w:t xml:space="preserve">件5：</w:t>
      </w:r>
      <w:bookmarkEnd w:id="615"/>
      <w:r/>
      <w:bookmarkEnd w:id="616"/>
      <w:r/>
      <w:bookmarkEnd w:id="617"/>
      <w:r/>
      <w:bookmarkEnd w:id="618"/>
      <w:r/>
      <w:bookmarkEnd w:id="619"/>
      <w:r/>
      <w:bookmarkEnd w:id="620"/>
      <w:r/>
      <w:bookmarkEnd w:id="621"/>
      <w:r>
        <w:rPr>
          <w:rFonts w:hint="eastAsia" w:asciiTheme="minorEastAsia" w:hAnsiTheme="minorEastAsia" w:eastAsiaTheme="minorEastAsia" w:cstheme="minorEastAsia"/>
          <w:szCs w:val="21"/>
        </w:rPr>
        <w:t xml:space="preserve">    </w:t>
      </w:r>
      <w:r/>
    </w:p>
    <w:p>
      <w:pPr>
        <w:jc w:val="center"/>
        <w:spacing w:before="120" w:after="120" w:line="440" w:lineRule="exact"/>
        <w:rPr>
          <w:rFonts w:hint="eastAsia" w:asciiTheme="minorEastAsia" w:hAnsiTheme="minorEastAsia" w:eastAsiaTheme="minorEastAsia" w:cstheme="minorEastAsia"/>
          <w:b/>
          <w:sz w:val="36"/>
          <w:szCs w:val="30"/>
        </w:rPr>
      </w:pPr>
      <w:r>
        <w:rPr>
          <w:rFonts w:hint="eastAsia" w:asciiTheme="minorEastAsia" w:hAnsiTheme="minorEastAsia" w:eastAsiaTheme="minorEastAsia" w:cstheme="minorEastAsia"/>
          <w:b/>
          <w:sz w:val="36"/>
          <w:szCs w:val="30"/>
        </w:rPr>
        <w:t xml:space="preserve">工程质量保修书</w:t>
      </w:r>
      <w:r/>
    </w:p>
    <w:p>
      <w:pPr>
        <w:ind w:firstLine="420"/>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承包人（全称）：</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一、工程质量保修范围和内容</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具体保修的内容，双方约定如下：承包范围内所有内容。</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二、质量保修期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个采暖期、供冷期；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7．其他项目保修期限约定如下：其他项目保修期限均不低于</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三、缺陷责任期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24个月，缺陷责任期自工程通过竣工验收之日起计算。单位工程先于全部工程进行验收，单位工程缺陷责任期自单位工程验收合格之日起算。缺陷责任期终止后，发包人应退还剩余的质量保证金。</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四、质量保修责任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1．属于保修范围、内容的项目，承包人应当在接到保修通知之日起24 小时内派人保修。承包人不在约定期限内派人保修的，发包人可以委托他人修理，保修费用从质量保修金内扣除。</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2．发生紧急事故需抢修的，承包人在接到事故通知后，应当立即到达事故现场抢修。非承包人施工质量引起的事故，抢修费用由发包人承担。</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3.在国家规定的工程合理使用期限内，承包人确保承包工程和质量。因承包人原因致使工程在合理使用期限内造成人身和财产损害的，承包人应承担损害赔偿责任。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5．质量保修完成后，由发包人组织验收。</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五、保修费用</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六、双方约定的其他工程质量保修事项： 按国家规定执行。</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期限至保修期满。</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发包人（盖章）：                                承包人（盖章）：</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                            法定代表人（签字）：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                            委托代理人（签字）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szCs w:val="21"/>
        </w:rPr>
        <w:t xml:space="preserve">附件6：</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中标人诚信承诺书</w:t>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 w:val="24"/>
          <w:szCs w:val="21"/>
          <w:u w:val="single"/>
        </w:rPr>
        <w:t xml:space="preserve">                             </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15"/>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我单位系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作为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（发包人）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标段的中标人，我单位郑重承诺，我单位在该项目标段的投标工作中所出具的所有文件（如单位资质证书、建造师证书、单位及建造师业绩证明等）均是真实有效的，我单位对该中标标段派遣项目负责人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                                                         项目负责人签字：</w:t>
      </w:r>
      <w:r>
        <w:rPr>
          <w:rFonts w:hint="eastAsia" w:asciiTheme="minorEastAsia" w:hAnsiTheme="minorEastAsia" w:eastAsiaTheme="minorEastAsia" w:cstheme="minorEastAsia"/>
          <w:szCs w:val="21"/>
          <w:u w:val="single"/>
        </w:rPr>
        <w:t xml:space="preserve">             </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r>
      <w:r/>
    </w:p>
    <w:p>
      <w:pPr>
        <w:ind w:firstLine="420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中标人法人代表或授权委托人签字：</w:t>
      </w:r>
      <w:r>
        <w:rPr>
          <w:rFonts w:hint="eastAsia" w:asciiTheme="minorEastAsia" w:hAnsiTheme="minorEastAsia" w:eastAsiaTheme="minorEastAsia" w:cstheme="minorEastAsia"/>
          <w:szCs w:val="21"/>
          <w:u w:val="single"/>
        </w:rPr>
        <w:t xml:space="preserve">               </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公   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ind w:right="84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  月  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附件7：</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不拖欠农民工工资承诺书</w:t>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 w:val="24"/>
          <w:szCs w:val="21"/>
          <w:u w:val="single"/>
        </w:rPr>
        <w:t xml:space="preserve">                             </w:t>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我公司承诺我公司承接的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发包人直接扣除工程款支付农民工工资。</w:t>
      </w:r>
      <w:r/>
    </w:p>
    <w:p>
      <w:pPr>
        <w:ind w:right="48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32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单位全称：       （盖  章）</w:t>
      </w:r>
      <w:r/>
    </w:p>
    <w:p>
      <w:pPr>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320" w:firstLine="46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法定代表人或委托人：（签 字）</w:t>
      </w:r>
      <w:r/>
    </w:p>
    <w:p>
      <w:pPr>
        <w:ind w:right="60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080"/>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附件8：</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工程安全环境管理协议</w:t>
      </w:r>
      <w:r/>
    </w:p>
    <w:p>
      <w:pPr>
        <w:spacing w:line="20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发包人：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szCs w:val="21"/>
        </w:rPr>
        <w:t xml:space="preserve">   </w:t>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承包人：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rPr>
        <w:t xml:space="preserve">                           </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安全文明施工管理目标</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杜绝重伤及以上事故；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杜绝重大机械设备事故；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杜绝重大火灾事故；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杜绝负主要责任的重大交通事故；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杜绝重复发生相同性质的事故；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 创建安全文明施工样板工程；</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 杜绝重大设备损坏事故。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安全文明施工和环境管理执行标准：</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以下标准双方均应认真执行：</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《建设工程安全管理条例》；</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国家有关部、委、各级政府部门和上级主管部门颁发的有关安全生产和环境保护工作的法令、法规、规定、制度；  </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发包人有关安全文明施工及环境保护的规定、制度。</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发包人的权利和义务：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发包人按有关规定对承包人的资质进行审查，确认承包人承包的工程与其资质相符合；</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发包人在施工前负责审核承包人的施工组织设计；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对承包人在施工中新增的施工人员，发包人有权按以上要求进行检查；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施工前发包人有权对承包人的电动工器具、仪表等进行抽样检查；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施工期间，发包人设专职安监人员负责联系、检查、督促承包人执行有关安全、防火规定，并协助检查和处理工程施工中有关的安全、防火工作、预防事故发生；</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3．8 发包人不得要求承包人违反安全管理规定进行施工。因发包人原因导致事故由发包人承担责任；</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3．9 由发包人提供的机械设备、安全设施，在安装完毕提交使用前，发包人应配合承包人共同按规定验收，并做好验收及交付使用的书面手续。</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 承包人的权利和义务：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承包人需根据现场的实际开工情况，找出危险源，列出《风险源清单》，根据风险的大小，编制《施工现场工作风险评估》；</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承包人必须建立安全管理制度，各级安全生产岗位责任制和定期安全检查、安全教育制度，包括各工种的安全操作规程、特种作业人员的考核制度等；</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承包人在项目施工开始前要根据《施工组织设计》或《安全施工方案（措施）》向施工人员进行安全技术交底；</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承包人施工人员应经安规考试合格后上岗；</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 承包人施工人员应对所在的施工区域、作业环境、操作设施设备、工器具等进行认真检查，发现隐患立即处理，落实整改措施；</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4．9承包人在施工期间由于施工机械、工器具原因或使用操作不当而造成伤亡事故，由承包人负责；</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4．10承包人对施工现场安全设施（如脚手架等）每天开工前必须检查，发现隐患及时整改；</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4．12 承包人必须按规定为作业人员配备应有的劳动保护用品、用具。承包人所属人员的身体健康状况必须能满足所从事工作的要求；</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 其他</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承包人工程施工方案中必须包括安全、健康、环保等措施，并贯彻落实到具体工作中区，确保施工安全及当地环境不受工程施工破坏；</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 施工过程中产生的废弃物、噪音等排放必须符合相关规定标准；</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由于承包人施工破坏周围环境，造成恶劣影响印发纠纷和社会矛盾等由承包人承担全部责任；</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承包人按月（年）向发包人报送企业职工伤亡事故月（年）报告；</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7．5 对发包人组织的安全环境大检查、安全工作会议，承包人应及时派员参加，认真贯彻落实；</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 本协议执行过程中如遇有与国家、交通部和地方政府的有关规定不一致时，按国家、交通部和地方政府的有关规定执行；</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 本协议经甲乙双方签字、盖章后生效，作为工程合同的附件与合同具有同等的法律效力；</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 甲乙双方必须严格执行本协议，因违反本协议而造成设备、伤亡事故，由违约方承担一切经济损失。</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单位盖章：                                单位盖章：</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发包人安全第一责任人 ：                    承包人安全第一责任人：</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Cs w:val="21"/>
        </w:rPr>
        <w:t xml:space="preserve">                                                                                           签订日期：  年  月  日</w:t>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附件9：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工程廉政合同</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（以下简称“发包人”）与中标单位（全称）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（以下简称“承包人”），特订立如下合同。</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1．甲乙双方的权利和义务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（1）严格遵守党的政策规定和国家、省、市有关法律法规有关规定。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（2）严格执行工程的合同文件，自觉按合同办事。</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（3）双方的业务活动坚持公开、公正、诚信、透明的原则（法律认定的商业秘密和合同文件另有规定除外），不得损害国家和集体利益，违反工程建设管理规章制度。</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（4）建立健全廉政制度，开展廉政教育，设计廉政告示牌，公布举报电话，监督并认真查处违法违纪行为。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（5）发现对方在业务活动中有违反廉政规定的行为，有及时提醒对方纠正的权利和义务。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（6）发现对方严重违反合同义务条款的行为，有向其上级有关部门举报、建议给予处理并要求告知处理结果的权利。</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2．发包人的义务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（1）发包人及其工作人员不得索要或接受承包人的礼金、有价证券和贵重物品，不得在承包人报销任何应由发包人或发包人工作人员个人支付的费用等。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（2）发包人工作人员不得参加承包人安排的超标准宴请和娱乐活动；不得接受承包人提供的通讯工具、交通工具和高档办公用品等。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（3）发包人及其工作人员不得要求或者接受承包人为其住房装修、婚丧嫁娶活动、配偶子女的工作安排以及出国出境、旅游等提供方便等。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（4）发包人工作人员及其配偶、子女不得从事与发包人工程有关的材料设备供应、工程分包、劳务等经济活动等。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（5）发包人及其工作人员不得以任何理由向承包人推荐分包单位或推销材料，不得要求承包人购买合同规定外的材料和设备。</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（6）发包人工作人员要秉公办事，不准营私舞弊，不准利用职权从事各种个人有偿中介活动和安排个人施工队伍。</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3．承包人义务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（1）承包人不得以任何理由向发包人及其工作人员行贿或馈赠礼金、有价证券、贵重礼品。</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（2）承包人不得以任何名义为发包人及其工作人员报销应由发包人单位或个人支付的任何费用。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（3）承包人不得以任何理由安排发包人工作人员参加超标准宴请及娱乐活动。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（4）承包人不得为发包人单位和个人购置或提拱通讯工具、交通工具和高档办公用品等。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4．违约责任</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（1）发包人及其工作人员违反本合同第一、二条，按管理权限，依据有关规定给予党纪、政纪或组织处理；涉嫌犯罪的，移交司法机关追究刑事责任；给承包人单位造成经济损失的，应予以赔偿。</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6．本合同有效期为甲乙双方签署之日起至该工程项目竣工验收后止。</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7．本合同作为工程施工合同的附件，与工程施工合同具有同等的法律效力，经合同双方签署立即生效。</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8．本合同一式四份，由甲乙双方各执一份，送交甲乙双方的监督单位各一份。</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 (单位全称)  (盖章)                   乙方：（单位全称）（盖章）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                                法定代表人：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或其授权的代理人：（签字）                  或其授权的代理人：（签字）  </w:t>
      </w:r>
      <w:r/>
    </w:p>
    <w:p>
      <w:pPr>
        <w:ind w:firstLine="157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  年  月  日                         日 期：  年  月  日</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6"/>
        <w:jc w:val="center"/>
        <w:spacing w:line="360" w:lineRule="auto"/>
        <w:rPr>
          <w:rFonts w:hint="eastAsia" w:asciiTheme="minorEastAsia" w:hAnsiTheme="minorEastAsia" w:eastAsiaTheme="minorEastAsia" w:cstheme="minorEastAsia"/>
          <w:bCs/>
          <w:sz w:val="32"/>
          <w:szCs w:val="32"/>
          <w:lang w:val="en-US" w:eastAsia="zh-CN"/>
        </w:rPr>
      </w:pPr>
      <w:r>
        <w:rPr>
          <w:rFonts w:hint="eastAsia" w:asciiTheme="minorEastAsia" w:hAnsiTheme="minorEastAsia" w:eastAsiaTheme="minorEastAsia" w:cstheme="minorEastAsia"/>
          <w:bCs/>
          <w:sz w:val="44"/>
          <w:szCs w:val="21"/>
        </w:rPr>
        <w:br w:type="page" w:clear="all"/>
      </w:r>
      <w:bookmarkStart w:id="622" w:name="_Toc3766"/>
      <w:r>
        <w:rPr>
          <w:rFonts w:hint="eastAsia" w:asciiTheme="minorEastAsia" w:hAnsiTheme="minorEastAsia" w:eastAsiaTheme="minorEastAsia" w:cstheme="minorEastAsia"/>
          <w:b/>
          <w:sz w:val="32"/>
          <w:szCs w:val="32"/>
        </w:rPr>
        <w:t xml:space="preserve">第</w:t>
      </w:r>
      <w:bookmarkEnd w:id="74"/>
      <w:r>
        <w:rPr>
          <w:rFonts w:hint="eastAsia" w:asciiTheme="minorEastAsia" w:hAnsiTheme="minorEastAsia" w:eastAsiaTheme="minorEastAsia" w:cstheme="minorEastAsia"/>
          <w:b/>
          <w:sz w:val="32"/>
          <w:szCs w:val="32"/>
        </w:rPr>
        <w:t xml:space="preserve">四章 </w:t>
      </w:r>
      <w:bookmarkEnd w:id="75"/>
      <w:r/>
      <w:bookmarkEnd w:id="76"/>
      <w:r/>
      <w:bookmarkEnd w:id="77"/>
      <w:r/>
      <w:bookmarkEnd w:id="622"/>
      <w:r/>
      <w:bookmarkStart w:id="623" w:name="_Toc49090575"/>
      <w:r/>
      <w:bookmarkStart w:id="624" w:name="_Toc26554093"/>
      <w:r>
        <w:rPr>
          <w:rFonts w:hint="eastAsia" w:asciiTheme="minorEastAsia" w:hAnsiTheme="minorEastAsia" w:eastAsiaTheme="minorEastAsia" w:cstheme="minorEastAsia"/>
          <w:b/>
          <w:sz w:val="32"/>
          <w:szCs w:val="32"/>
          <w:lang w:val="en-US" w:eastAsia="zh-CN"/>
        </w:rPr>
        <w:t xml:space="preserve">项目需求</w:t>
      </w:r>
      <w:r/>
    </w:p>
    <w:p>
      <w:pPr>
        <w:ind w:firstLine="422"/>
        <w:jc w:val="left"/>
        <w:spacing w:line="460" w:lineRule="exact"/>
        <w:widowControl/>
        <w:rPr>
          <w:rFonts w:hint="eastAsia" w:asciiTheme="minorEastAsia" w:hAnsiTheme="minorEastAsia" w:eastAsiaTheme="minorEastAsia" w:cstheme="minorEastAsia"/>
          <w:szCs w:val="21"/>
        </w:rPr>
      </w:pPr>
      <w:r/>
      <w:bookmarkStart w:id="625" w:name="_Toc142708871"/>
      <w:r/>
      <w:bookmarkStart w:id="626" w:name="_Toc153678434"/>
      <w:r/>
      <w:bookmarkStart w:id="627" w:name="_Toc22510"/>
      <w:r/>
      <w:bookmarkStart w:id="628" w:name="_Toc515874992"/>
      <w:r/>
      <w:bookmarkStart w:id="629" w:name="_Toc28603"/>
      <w:r/>
      <w:bookmarkStart w:id="630" w:name="_Toc224532089"/>
      <w:r/>
      <w:bookmarkStart w:id="631" w:name="_Toc204595694"/>
      <w:r/>
      <w:bookmarkStart w:id="632" w:name="_Toc120614281"/>
      <w:r>
        <w:rPr>
          <w:rFonts w:hint="eastAsia" w:asciiTheme="minorEastAsia" w:hAnsiTheme="minorEastAsia" w:eastAsiaTheme="minorEastAsia" w:cstheme="minorEastAsia"/>
          <w:b/>
          <w:bCs/>
          <w:szCs w:val="21"/>
        </w:rPr>
        <w:t xml:space="preserve">说明： </w:t>
      </w:r>
      <w:r/>
    </w:p>
    <w:p>
      <w:pPr>
        <w:ind w:firstLine="480"/>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1．本项目需求成交注★号的部分为实质性要求和条件(由采购人根据实际情况设置)，磋商供应商必须作出满足或者优于原要求和条件的承诺，否则作无效应答处理。</w:t>
      </w:r>
      <w:r/>
    </w:p>
    <w:p>
      <w:pPr>
        <w:ind w:firstLine="480"/>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本项目采购方式为</w:t>
      </w:r>
      <w:r>
        <w:rPr>
          <w:rFonts w:hint="eastAsia" w:asciiTheme="minorEastAsia" w:hAnsiTheme="minorEastAsia" w:eastAsiaTheme="minorEastAsia" w:cstheme="minorEastAsia"/>
          <w:b/>
          <w:bCs/>
          <w:szCs w:val="21"/>
          <w:u w:val="single"/>
        </w:rPr>
        <w:t xml:space="preserve">竞争性磋商</w:t>
      </w:r>
      <w:r>
        <w:rPr>
          <w:rFonts w:hint="eastAsia" w:asciiTheme="minorEastAsia" w:hAnsiTheme="minorEastAsia" w:eastAsiaTheme="minorEastAsia" w:cstheme="minorEastAsia"/>
          <w:b/>
          <w:szCs w:val="21"/>
        </w:rPr>
        <w:t xml:space="preserve">，项目属性为</w:t>
      </w:r>
      <w:r>
        <w:rPr>
          <w:rFonts w:hint="eastAsia" w:asciiTheme="minorEastAsia" w:hAnsiTheme="minorEastAsia" w:eastAsiaTheme="minorEastAsia" w:cstheme="minorEastAsia"/>
          <w:b/>
          <w:bCs/>
          <w:szCs w:val="21"/>
          <w:u w:val="single"/>
        </w:rPr>
        <w:t xml:space="preserve">工程</w:t>
      </w:r>
      <w:r>
        <w:rPr>
          <w:rFonts w:hint="eastAsia" w:asciiTheme="minorEastAsia" w:hAnsiTheme="minorEastAsia" w:eastAsiaTheme="minorEastAsia" w:cstheme="minorEastAsia"/>
          <w:b/>
          <w:szCs w:val="21"/>
        </w:rPr>
        <w:t xml:space="preserve">，本项目采购标的对应的中小企业划分标准所属行业为</w:t>
      </w:r>
      <w:r>
        <w:rPr>
          <w:rFonts w:hint="eastAsia" w:asciiTheme="minorEastAsia" w:hAnsiTheme="minorEastAsia" w:eastAsiaTheme="minorEastAsia" w:cstheme="minorEastAsia"/>
          <w:b/>
          <w:szCs w:val="21"/>
          <w:u w:val="single"/>
        </w:rPr>
        <w:t xml:space="preserve">　建筑业　</w:t>
      </w:r>
      <w:r>
        <w:rPr>
          <w:rFonts w:hint="eastAsia" w:asciiTheme="minorEastAsia" w:hAnsiTheme="minorEastAsia" w:eastAsiaTheme="minorEastAsia" w:cstheme="minorEastAsia"/>
          <w:b/>
          <w:szCs w:val="21"/>
        </w:rPr>
        <w:t xml:space="preserve">。</w:t>
      </w:r>
      <w:r/>
    </w:p>
    <w:p>
      <w:pPr>
        <w:ind w:firstLine="422"/>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一、工程建设标准及技术规范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 本工程采用的计价规范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1、江苏省</w:t>
      </w:r>
      <w:r>
        <w:rPr>
          <w:rFonts w:hint="eastAsia" w:asciiTheme="minorEastAsia" w:hAnsiTheme="minorEastAsia" w:eastAsiaTheme="minorEastAsia" w:cstheme="minorEastAsia"/>
          <w:szCs w:val="21"/>
          <w:lang w:val="en-US" w:eastAsia="zh-CN"/>
        </w:rPr>
        <w:t xml:space="preserve">市政</w:t>
      </w:r>
      <w:r>
        <w:rPr>
          <w:rFonts w:hint="eastAsia" w:asciiTheme="minorEastAsia" w:hAnsiTheme="minorEastAsia" w:eastAsiaTheme="minorEastAsia" w:cstheme="minorEastAsia"/>
          <w:szCs w:val="21"/>
        </w:rPr>
        <w:t xml:space="preserve">工程预算定额；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2、连云港市及江苏省相关文件精神。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(二)、本工程采用的技术规范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1、采用国家现行相关的国家标准和行业标准，磋商单位在磋商文件中明确注明。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2、采用行业标准的不得低于国家标准；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3、同类标准中若国家有新颁布实施的，按新标准执行。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4、如没有国颁标准的，按相应的行业标准执行。 </w:t>
      </w:r>
      <w:r/>
    </w:p>
    <w:p>
      <w:pPr>
        <w:ind w:firstLine="422"/>
        <w:jc w:val="left"/>
        <w:spacing w:line="460" w:lineRule="exact"/>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二、项目概况</w:t>
      </w:r>
      <w:r/>
    </w:p>
    <w:p>
      <w:pPr>
        <w:ind w:left="239" w:firstLine="211"/>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本项目属性为工程采购，采购标的对应的中小企业划分标准所属行业为建筑业。 </w:t>
      </w:r>
      <w:r/>
    </w:p>
    <w:p>
      <w:pPr>
        <w:ind w:firstLine="420"/>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建设地点：赣榆区</w:t>
      </w:r>
      <w:r>
        <w:rPr>
          <w:rFonts w:hint="eastAsia" w:asciiTheme="minorEastAsia" w:hAnsiTheme="minorEastAsia" w:eastAsiaTheme="minorEastAsia" w:cstheme="minorEastAsia"/>
          <w:szCs w:val="21"/>
          <w:lang w:eastAsia="zh-CN"/>
        </w:rPr>
        <w:t xml:space="preserve">厉庄</w:t>
      </w:r>
      <w:r>
        <w:rPr>
          <w:rFonts w:hint="eastAsia" w:asciiTheme="minorEastAsia" w:hAnsiTheme="minorEastAsia" w:eastAsiaTheme="minorEastAsia" w:cstheme="minorEastAsia"/>
          <w:szCs w:val="21"/>
        </w:rPr>
        <w:t xml:space="preserve">镇</w:t>
      </w:r>
      <w:r/>
    </w:p>
    <w:p>
      <w:pPr>
        <w:ind w:firstLine="422"/>
        <w:jc w:val="left"/>
        <w:spacing w:line="440" w:lineRule="atLeas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施工范围：</w:t>
      </w:r>
      <w:r>
        <w:rPr>
          <w:rFonts w:hint="eastAsia" w:asciiTheme="minorEastAsia" w:hAnsiTheme="minorEastAsia" w:eastAsiaTheme="minorEastAsia" w:cstheme="minorEastAsia"/>
          <w:color w:val="auto"/>
          <w:szCs w:val="21"/>
          <w:lang w:eastAsia="zh-CN"/>
        </w:rPr>
        <w:t xml:space="preserve">赣榆区厉庄镇双河村户户通工程</w:t>
      </w:r>
      <w:r>
        <w:rPr>
          <w:rFonts w:hint="eastAsia" w:asciiTheme="minorEastAsia" w:hAnsiTheme="minorEastAsia" w:eastAsiaTheme="minorEastAsia" w:cstheme="minorEastAsia"/>
          <w:color w:val="auto"/>
          <w:szCs w:val="21"/>
          <w:lang w:val="en-US" w:eastAsia="zh-CN"/>
        </w:rPr>
        <w:t xml:space="preserve">施工</w:t>
      </w: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具体</w:t>
      </w:r>
      <w:r>
        <w:rPr>
          <w:rFonts w:hint="eastAsia" w:asciiTheme="minorEastAsia" w:hAnsiTheme="minorEastAsia" w:eastAsiaTheme="minorEastAsia" w:cstheme="minorEastAsia"/>
          <w:szCs w:val="21"/>
        </w:rPr>
        <w:t xml:space="preserve">详见工程量清单</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承包方式：包工包料 </w:t>
      </w:r>
      <w:r/>
    </w:p>
    <w:p>
      <w:pPr>
        <w:ind w:firstLine="422"/>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质量标准：执行国家现行验收标准，等级为合格</w:t>
      </w:r>
      <w:r/>
    </w:p>
    <w:p>
      <w:pPr>
        <w:ind w:firstLine="422"/>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color w:val="auto"/>
          <w:szCs w:val="21"/>
        </w:rPr>
        <w:t xml:space="preserve">合同履行期限：</w:t>
      </w:r>
      <w:r>
        <w:rPr>
          <w:rFonts w:hint="eastAsia" w:asciiTheme="minorEastAsia" w:hAnsiTheme="minorEastAsia" w:eastAsiaTheme="minorEastAsia" w:cstheme="minorEastAsia"/>
          <w:color w:val="auto"/>
          <w:szCs w:val="21"/>
          <w:lang w:val="en-US" w:eastAsia="zh-CN"/>
        </w:rPr>
        <w:t xml:space="preserve">60</w:t>
      </w:r>
      <w:r>
        <w:rPr>
          <w:rFonts w:hint="eastAsia" w:asciiTheme="minorEastAsia" w:hAnsiTheme="minorEastAsia" w:eastAsiaTheme="minorEastAsia" w:cstheme="minorEastAsia"/>
          <w:color w:val="auto"/>
          <w:szCs w:val="21"/>
        </w:rPr>
        <w:t xml:space="preserve">日历天，具体开</w:t>
      </w:r>
      <w:r>
        <w:rPr>
          <w:rFonts w:hint="eastAsia" w:asciiTheme="minorEastAsia" w:hAnsiTheme="minorEastAsia" w:eastAsiaTheme="minorEastAsia" w:cstheme="minorEastAsia"/>
          <w:szCs w:val="21"/>
        </w:rPr>
        <w:t xml:space="preserve">工日期以采购人发出的书面通知（开工令）为准，竣工日期相应顺延</w:t>
      </w:r>
      <w:r/>
    </w:p>
    <w:p>
      <w:pPr>
        <w:ind w:firstLine="422"/>
        <w:spacing w:line="4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★付款方式：合同签订后付合同价款的10%作为预付款，工程完成且竣工验收合格后付至合同价款的</w:t>
      </w:r>
      <w:r>
        <w:rPr>
          <w:rFonts w:hint="eastAsia" w:asciiTheme="minorEastAsia" w:hAnsiTheme="minorEastAsia" w:eastAsiaTheme="minorEastAsia" w:cstheme="minorEastAsia"/>
          <w:b/>
          <w:szCs w:val="21"/>
          <w:lang w:val="en-US" w:eastAsia="zh-CN"/>
        </w:rPr>
        <w:t xml:space="preserve">80</w:t>
      </w:r>
      <w:r>
        <w:rPr>
          <w:rFonts w:hint="eastAsia" w:asciiTheme="minorEastAsia" w:hAnsiTheme="minorEastAsia" w:eastAsiaTheme="minorEastAsia" w:cstheme="minorEastAsia"/>
          <w:b/>
          <w:szCs w:val="21"/>
        </w:rPr>
        <w:t xml:space="preserve">%，审计完成后付至审定价款的97%，</w:t>
      </w:r>
      <w:r>
        <w:rPr>
          <w:rFonts w:hint="eastAsia" w:asciiTheme="minorEastAsia" w:hAnsiTheme="minorEastAsia" w:eastAsiaTheme="minorEastAsia" w:cstheme="minorEastAsia"/>
          <w:b/>
          <w:szCs w:val="21"/>
          <w:lang w:val="en-US" w:eastAsia="zh-CN"/>
        </w:rPr>
        <w:t xml:space="preserve">留3%质保金，</w:t>
      </w:r>
      <w:r>
        <w:rPr>
          <w:rFonts w:hint="eastAsia" w:asciiTheme="minorEastAsia" w:hAnsiTheme="minorEastAsia" w:eastAsiaTheme="minorEastAsia" w:cstheme="minorEastAsia"/>
          <w:b/>
          <w:szCs w:val="21"/>
        </w:rPr>
        <w:t xml:space="preserve">质保期满后付清（无息）</w:t>
      </w:r>
      <w:r>
        <w:rPr>
          <w:rFonts w:hint="eastAsia" w:asciiTheme="minorEastAsia" w:hAnsiTheme="minorEastAsia" w:eastAsiaTheme="minorEastAsia" w:cstheme="minorEastAsia"/>
          <w:b/>
          <w:szCs w:val="21"/>
          <w:lang w:eastAsia="zh-CN"/>
        </w:rPr>
        <w:t xml:space="preserve">。</w:t>
      </w:r>
      <w:r>
        <w:rPr>
          <w:rFonts w:hint="eastAsia" w:asciiTheme="minorEastAsia" w:hAnsiTheme="minorEastAsia" w:eastAsiaTheme="minorEastAsia" w:cstheme="minorEastAsia"/>
          <w:b/>
          <w:szCs w:val="21"/>
        </w:rPr>
        <w:t xml:space="preserve">注：发包人在支付上述任何一笔款项前，须以承包人提供的增值税发票为前提（发包人及时支付采购资金，对满足合同约定支付条件的项目自收到发票后10个工作日内将资金支付到合同约定的承包人账户），否则不予付款。</w:t>
      </w:r>
      <w:r/>
    </w:p>
    <w:p>
      <w:pPr>
        <w:ind w:firstLine="422"/>
        <w:spacing w:line="4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r>
      <w:r/>
    </w:p>
    <w:p>
      <w:pPr>
        <w:pStyle w:val="1016"/>
        <w:jc w:val="center"/>
        <w:spacing w:line="360" w:lineRule="auto"/>
        <w:rPr>
          <w:rFonts w:hint="eastAsia" w:asciiTheme="minorEastAsia" w:hAnsiTheme="minorEastAsia" w:eastAsiaTheme="minorEastAsia" w:cstheme="minorEastAsia"/>
          <w:b/>
          <w:sz w:val="32"/>
          <w:szCs w:val="32"/>
        </w:rPr>
      </w:pPr>
      <w:r>
        <w:rPr>
          <w:rStyle w:val="1017"/>
          <w:rFonts w:hint="eastAsia" w:asciiTheme="minorEastAsia" w:hAnsiTheme="minorEastAsia" w:eastAsiaTheme="minorEastAsia" w:cstheme="minorEastAsia"/>
        </w:rPr>
        <w:br w:type="page" w:clear="all"/>
      </w:r>
      <w:bookmarkStart w:id="633" w:name="_Toc16238"/>
      <w:r>
        <w:rPr>
          <w:rFonts w:hint="eastAsia" w:asciiTheme="minorEastAsia" w:hAnsiTheme="minorEastAsia" w:eastAsiaTheme="minorEastAsia" w:cstheme="minorEastAsia"/>
          <w:b/>
          <w:sz w:val="32"/>
          <w:szCs w:val="32"/>
        </w:rPr>
        <w:t xml:space="preserve">第五章 </w:t>
      </w:r>
      <w:bookmarkEnd w:id="625"/>
      <w:r/>
      <w:bookmarkEnd w:id="626"/>
      <w:r>
        <w:rPr>
          <w:rFonts w:hint="eastAsia" w:asciiTheme="minorEastAsia" w:hAnsiTheme="minorEastAsia" w:eastAsiaTheme="minorEastAsia" w:cstheme="minorEastAsia"/>
          <w:b/>
          <w:sz w:val="32"/>
          <w:szCs w:val="32"/>
        </w:rPr>
        <w:t xml:space="preserve">工程量清单</w:t>
      </w:r>
      <w:bookmarkEnd w:id="627"/>
      <w:r/>
      <w:bookmarkEnd w:id="628"/>
      <w:r/>
      <w:bookmarkEnd w:id="629"/>
      <w:r/>
      <w:bookmarkEnd w:id="630"/>
      <w:r/>
      <w:bookmarkEnd w:id="631"/>
      <w:r/>
      <w:bookmarkEnd w:id="633"/>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jc w:val="cente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详见附件</w:t>
      </w:r>
      <w:r/>
    </w:p>
    <w:p>
      <w:pPr>
        <w:jc w:val="both"/>
        <w:spacing w:line="360" w:lineRule="auto"/>
        <w:rPr>
          <w:rFonts w:hint="eastAsia" w:asciiTheme="minorEastAsia" w:hAnsiTheme="minorEastAsia" w:eastAsiaTheme="minorEastAsia" w:cstheme="minorEastAsia"/>
          <w:sz w:val="24"/>
          <w:szCs w:val="32"/>
        </w:rPr>
      </w:pPr>
      <w:r/>
      <w:bookmarkStart w:id="634" w:name="_Toc28121"/>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jc w:val="center"/>
        <w:spacing w:line="0" w:lineRule="atLeast"/>
        <w:rPr>
          <w:rFonts w:hint="eastAsia" w:asciiTheme="minorEastAsia" w:hAnsiTheme="minorEastAsia" w:eastAsiaTheme="minorEastAsia" w:cstheme="minorEastAsia"/>
          <w:bCs/>
          <w:sz w:val="32"/>
          <w:szCs w:val="32"/>
        </w:rPr>
        <w:outlineLvl w:val="0"/>
      </w:pPr>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六</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bCs/>
          <w:sz w:val="32"/>
          <w:szCs w:val="32"/>
        </w:rPr>
        <w:t xml:space="preserve">评审方法与评审标准</w:t>
      </w:r>
      <w:bookmarkEnd w:id="634"/>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szCs w:val="21"/>
        </w:rPr>
        <w:t xml:space="preserve">磋商小组：</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本采购项目磋商小组由采购人代表和评审专家组成。</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w:t>
      </w:r>
      <w:r>
        <w:rPr>
          <w:rFonts w:hint="eastAsia" w:asciiTheme="minorEastAsia" w:hAnsiTheme="minorEastAsia" w:eastAsiaTheme="minorEastAsia" w:cstheme="minorEastAsia"/>
          <w:b/>
          <w:szCs w:val="21"/>
        </w:rPr>
        <w:t xml:space="preserve">、评审方法：</w:t>
      </w:r>
      <w:r>
        <w:rPr>
          <w:rFonts w:hint="eastAsia" w:asciiTheme="minorEastAsia" w:hAnsiTheme="minorEastAsia" w:eastAsiaTheme="minorEastAsia" w:cstheme="minorEastAsia"/>
          <w:b/>
          <w:bCs/>
          <w:szCs w:val="21"/>
        </w:rPr>
        <w:t xml:space="preserve"> </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rPr>
          <w:rFonts w:hint="eastAsia" w:ascii="Arial" w:hAnsi="Arial" w:eastAsia="宋体" w:cs="Arial"/>
          <w:color w:val="000000"/>
          <w:sz w:val="21"/>
          <w:szCs w:val="21"/>
          <w:shd w:val="clear" w:color="auto" w:fill="ffffff"/>
        </w:rPr>
      </w:pPr>
      <w:r>
        <w:rPr>
          <w:rFonts w:hint="eastAsia" w:asciiTheme="minorEastAsia" w:hAnsiTheme="minorEastAsia" w:eastAsiaTheme="minorEastAsia" w:cstheme="minorEastAsia"/>
          <w:szCs w:val="21"/>
        </w:rPr>
        <w:t xml:space="preserve">综合评分法，是指响应文件满足磋商文件全部实质性要求且按评审因素的量化指标评审得分最高的供应商为成交候选供应商的评审方法。磋商小组根据综合评分情况，按照评审得分由高到低顺序推荐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三、</w:t>
      </w:r>
      <w:r>
        <w:rPr>
          <w:rFonts w:hint="eastAsia" w:asciiTheme="minorEastAsia" w:hAnsiTheme="minorEastAsia" w:eastAsiaTheme="minorEastAsia" w:cstheme="minorEastAsia"/>
          <w:b/>
          <w:szCs w:val="21"/>
        </w:rPr>
        <w:t xml:space="preserve">评审</w:t>
      </w:r>
      <w:r>
        <w:rPr>
          <w:rFonts w:hint="eastAsia" w:asciiTheme="minorEastAsia" w:hAnsiTheme="minorEastAsia" w:eastAsiaTheme="minorEastAsia" w:cstheme="minorEastAsia"/>
          <w:b/>
          <w:bCs/>
          <w:szCs w:val="21"/>
        </w:rPr>
        <w:t xml:space="preserve">原则：</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四、评审标准： </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（一）评审时，磋商小组以磋商文件为评审依据，磋商小组各成员独立对每个有效响应的文件进行评价、打分，然后汇总每个供应商每项评审因素的得分。</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（二）本项目评分总分为100分，按四舍五入取至小数点后两位。</w:t>
      </w:r>
      <w:r/>
    </w:p>
    <w:p>
      <w:pPr>
        <w:pStyle w:val="983"/>
        <w:ind w:firstLine="0"/>
        <w:jc w:val="center"/>
        <w:spacing w:before="0" w:after="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 xml:space="preserve">综合评分法</w:t>
      </w:r>
      <w:r/>
    </w:p>
    <w:tbl>
      <w:tblPr>
        <w:tblStyle w:val="750"/>
        <w:tblW w:w="9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1185"/>
        <w:gridCol w:w="1035"/>
        <w:gridCol w:w="7035"/>
      </w:tblGrid>
      <w:tr>
        <w:trPr>
          <w:jc w:val="center"/>
          <w:trHeight w:val="545"/>
        </w:trPr>
        <w:tc>
          <w:tcPr>
            <w:tcW w:w="566" w:type="dxa"/>
            <w:vAlign w:val="center"/>
            <w:textDirection w:val="lrTb"/>
            <w:noWrap w:val="false"/>
          </w:tcPr>
          <w:p>
            <w:pPr>
              <w:jc w:val="left"/>
              <w:spacing w:line="288"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br w:type="page" w:clear="all"/>
            </w:r>
            <w:r>
              <w:rPr>
                <w:rFonts w:hint="eastAsia" w:asciiTheme="minorEastAsia" w:hAnsiTheme="minorEastAsia" w:eastAsiaTheme="minorEastAsia" w:cstheme="minorEastAsia"/>
                <w:b/>
                <w:bCs/>
                <w:szCs w:val="21"/>
              </w:rPr>
              <w:t xml:space="preserve">序号</w:t>
            </w:r>
            <w:r/>
          </w:p>
        </w:tc>
        <w:tc>
          <w:tcPr>
            <w:tcW w:w="118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评分项目</w:t>
            </w:r>
            <w:r/>
          </w:p>
        </w:tc>
        <w:tc>
          <w:tcPr>
            <w:tcW w:w="103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评审项</w:t>
            </w:r>
            <w:r/>
          </w:p>
        </w:tc>
        <w:tc>
          <w:tcPr>
            <w:tcW w:w="703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评分标准</w:t>
            </w:r>
            <w:r/>
          </w:p>
        </w:tc>
      </w:tr>
      <w:tr>
        <w:trPr>
          <w:jc w:val="center"/>
          <w:trHeight w:val="755"/>
        </w:trPr>
        <w:tc>
          <w:tcPr>
            <w:tcW w:w="566"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18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p>
        </w:tc>
        <w:tc>
          <w:tcPr>
            <w:tcW w:w="103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价格得分（</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p>
        </w:tc>
        <w:tc>
          <w:tcPr>
            <w:tcW w:w="7035" w:type="dxa"/>
            <w:vAlign w:val="center"/>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价格分统一采用低价优先法计算，即满足磋商文件要求且最后报价最低的供应商的价格为磋商基准价，其价格分为满分。其他供应商的价格分统一按照下列公式计算：</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磋商报价得分=（磋商基准价/最后磋商报价）×</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分（四舍五入后保留小数点后两位）</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项目评审过程中，不得去掉最后报价中的最高报价和最低报价</w:t>
            </w:r>
            <w:r/>
          </w:p>
        </w:tc>
      </w:tr>
      <w:tr>
        <w:trPr>
          <w:jc w:val="center"/>
          <w:trHeight w:val="278"/>
        </w:trPr>
        <w:tc>
          <w:tcPr>
            <w:tcW w:w="566"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185"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技术部分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en-US" w:eastAsia="zh-CN"/>
              </w:rPr>
              <w:t xml:space="preserve">0</w:t>
            </w:r>
            <w:r>
              <w:rPr>
                <w:rFonts w:hint="eastAsia" w:asciiTheme="minorEastAsia" w:hAnsiTheme="minorEastAsia" w:eastAsiaTheme="minorEastAsia" w:cstheme="minorEastAsia"/>
                <w:szCs w:val="21"/>
              </w:rPr>
              <w:t xml:space="preserve">分）</w:t>
            </w:r>
            <w:r/>
          </w:p>
        </w:tc>
        <w:tc>
          <w:tcPr>
            <w:tcW w:w="1035"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施工组织设计</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50</w:t>
            </w:r>
            <w:r>
              <w:rPr>
                <w:rFonts w:hint="eastAsia" w:asciiTheme="minorEastAsia" w:hAnsiTheme="minorEastAsia" w:eastAsiaTheme="minorEastAsia" w:cstheme="minorEastAsia"/>
                <w:szCs w:val="21"/>
              </w:rPr>
              <w:t xml:space="preserve">分）</w:t>
            </w:r>
            <w:r/>
          </w:p>
        </w:tc>
        <w:tc>
          <w:tcPr>
            <w:tcW w:w="7035" w:type="dxa"/>
            <w:vAlign w:val="center"/>
            <w:textDirection w:val="lrTb"/>
            <w:noWrap w:val="false"/>
          </w:tcPr>
          <w:p>
            <w:pPr>
              <w:ind w:left="0" w:right="0" w:firstLine="442"/>
              <w:jc w:val="left"/>
              <w:spacing w:before="0" w:after="0" w:line="24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施工总体实施方案（</w:t>
            </w:r>
            <w:r>
              <w:rPr>
                <w:rFonts w:hint="eastAsia" w:ascii="宋体" w:hAnsi="宋体" w:eastAsia="宋体" w:cs="宋体"/>
                <w:b/>
                <w:color w:val="auto"/>
                <w:sz w:val="22"/>
                <w:szCs w:val="22"/>
                <w:highlight w:val="none"/>
                <w:lang w:val="en-US" w:eastAsia="zh-CN"/>
              </w:rPr>
              <w:t xml:space="preserve">10</w:t>
            </w:r>
            <w:r>
              <w:rPr>
                <w:rFonts w:hint="eastAsia" w:ascii="宋体" w:hAnsi="宋体" w:eastAsia="宋体" w:cs="宋体"/>
                <w:b/>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供应商提供项目实施总体方案，需体现本工程特点的理解，含项目概况分析、施工部署、施工原则、资源配置思路、重难点分析、总体目标，方案需包含：</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1.项目概况及现状分析实施方案，2分；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2.总体施工部署方案，2分；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3.总体资源配置实施方案，2分；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4.工程重难点分析及应对实施方案，2分；</w:t>
            </w:r>
            <w:r/>
          </w:p>
          <w:p>
            <w:pPr>
              <w:ind w:firstLine="440"/>
              <w:jc w:val="left"/>
              <w:keepLines w:val="0"/>
              <w:keepNext w:val="0"/>
              <w:pageBreakBefore w:val="0"/>
              <w:spacing w:line="288" w:lineRule="auto"/>
              <w:widowControl/>
              <w:rPr>
                <w:rFonts w:hint="eastAsia"/>
                <w:color w:val="auto"/>
              </w:rPr>
            </w:pPr>
            <w:r>
              <w:rPr>
                <w:rFonts w:hint="eastAsia" w:ascii="宋体" w:hAnsi="宋体" w:eastAsia="宋体" w:cs="宋体"/>
                <w:color w:val="auto"/>
                <w:sz w:val="22"/>
                <w:szCs w:val="22"/>
                <w:highlight w:val="none"/>
                <w:lang w:val="en-US" w:eastAsia="zh-CN" w:bidi="ar"/>
              </w:rPr>
              <w:t xml:space="preserve">5.项目总体实施目标方案，2分。</w:t>
            </w:r>
            <w:r/>
          </w:p>
        </w:tc>
      </w:tr>
      <w:tr>
        <w:trPr>
          <w:jc w:val="center"/>
          <w:trHeight w:val="2258"/>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35" w:type="dxa"/>
            <w:vAlign w:val="center"/>
            <w:textDirection w:val="lrTb"/>
            <w:noWrap w:val="false"/>
          </w:tcPr>
          <w:p>
            <w:pPr>
              <w:ind w:firstLine="420"/>
              <w:jc w:val="left"/>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施工进度计划和各阶段进度的保证措施（6分）</w:t>
            </w:r>
            <w:r/>
          </w:p>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针对本项目前期筹备、雨季施工、交通占道、管线交叉施工、材料进场滞后等各类影响工期的因素，制定分阶段、可行的进度保障措施，</w:t>
            </w:r>
            <w:r>
              <w:rPr>
                <w:rFonts w:hint="eastAsia" w:ascii="宋体" w:hAnsi="宋体" w:eastAsia="宋体" w:cs="宋体"/>
                <w:b/>
                <w:bCs/>
                <w:color w:val="auto"/>
                <w:sz w:val="22"/>
                <w:szCs w:val="22"/>
                <w:highlight w:val="none"/>
                <w:lang w:val="en-US" w:eastAsia="zh-CN" w:bidi="ar"/>
              </w:rPr>
              <w:t xml:space="preserve">方案需包含：</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1.总体施工进度计划体系 ，2分；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2.分阶段节点进度计划 ，2分；</w:t>
            </w:r>
            <w:r/>
          </w:p>
          <w:p>
            <w:pPr>
              <w:ind w:firstLine="440"/>
              <w:jc w:val="left"/>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color w:val="auto"/>
                <w:sz w:val="22"/>
                <w:szCs w:val="22"/>
                <w:highlight w:val="none"/>
                <w:lang w:val="en-US" w:eastAsia="zh-CN" w:bidi="ar"/>
              </w:rPr>
              <w:t xml:space="preserve">3.进度资源、进度管控保障措施 ，2分</w:t>
            </w:r>
            <w:r>
              <w:rPr>
                <w:rFonts w:hint="eastAsia" w:ascii="宋体" w:hAnsi="宋体" w:cs="宋体"/>
                <w:color w:val="auto"/>
                <w:sz w:val="22"/>
                <w:szCs w:val="22"/>
                <w:highlight w:val="none"/>
                <w:lang w:val="en-US" w:eastAsia="zh-CN" w:bidi="ar"/>
              </w:rPr>
              <w:t xml:space="preserve">。</w:t>
            </w:r>
            <w:r/>
          </w:p>
        </w:tc>
      </w:tr>
      <w:tr>
        <w:trPr>
          <w:jc w:val="center"/>
          <w:trHeight w:val="90"/>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35" w:type="dxa"/>
            <w:vAlign w:val="center"/>
            <w:textDirection w:val="lrTb"/>
            <w:noWrap w:val="false"/>
          </w:tcPr>
          <w:p>
            <w:pPr>
              <w:ind w:firstLine="420"/>
              <w:jc w:val="left"/>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关键施工技术、工艺及工程项目实施的重点、难点和合理化建议（8分）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阐述本工程核心施工工艺，工艺流程符合现行市政规范。阐述项目实施重点、施工难点，结合现场实际提出针对性的合理化建议，方案需包含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1.关键施工技术与细化工艺方案，2分；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2.项目实施重点管控方案，2分；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3.项目实施难点及专项应对方案，2分；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color w:val="auto"/>
                <w:sz w:val="22"/>
                <w:szCs w:val="22"/>
                <w:highlight w:val="none"/>
                <w:lang w:val="en-US" w:eastAsia="zh-CN" w:bidi="ar"/>
              </w:rPr>
              <w:t xml:space="preserve">4.工程合理化建议，2分。</w:t>
            </w:r>
            <w:r/>
          </w:p>
        </w:tc>
      </w:tr>
      <w:tr>
        <w:trPr>
          <w:jc w:val="center"/>
          <w:trHeight w:val="1412"/>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8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施工质量保证措施（</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bookmarkStart w:id="641" w:name="_GoBack"/>
            <w:r>
              <w:rPr>
                <w:rFonts w:hint="eastAsia" w:ascii="宋体" w:hAnsi="宋体" w:eastAsia="宋体" w:cs="宋体"/>
                <w:color w:val="auto"/>
                <w:sz w:val="22"/>
                <w:szCs w:val="22"/>
                <w:highlight w:val="none"/>
                <w:lang w:val="en-US" w:eastAsia="zh-CN" w:bidi="ar"/>
              </w:rPr>
              <w:t xml:space="preserve">针对本工程核心质量控制点制定科学合理、全面可行的质量保证措施。方案需包含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1.质量管理组织与制度保障方案，2分；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2.原材料、构配件质量管控方案，2分；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3.施工过程工序质量控制方案，2分；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color w:val="auto"/>
                <w:sz w:val="22"/>
                <w:szCs w:val="22"/>
                <w:highlight w:val="none"/>
                <w:lang w:val="en-US" w:eastAsia="zh-CN"/>
              </w:rPr>
              <w:t xml:space="preserve">4.质量验收与资料保障方案，2分。</w:t>
            </w:r>
            <w:bookmarkEnd w:id="641"/>
            <w:r/>
            <w:r/>
          </w:p>
        </w:tc>
      </w:tr>
      <w:tr>
        <w:trPr>
          <w:jc w:val="center"/>
          <w:trHeight w:val="1102"/>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8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现场管理（</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提供针对本项目现场管理的方案，含施工区域围挡、材料机具分类定点堆放、施工便道畅通、场地排水有序、施工扰民控制、施工时序、现场值守、班组管理等措施。方案需包含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施工现场平面与标准化布置管理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现场人机料动态管控管理</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现场文明施工与便民管控</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现场巡查、制度与闭环管理</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tc>
      </w:tr>
      <w:tr>
        <w:trPr>
          <w:jc w:val="center"/>
          <w:trHeight w:val="747"/>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8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施工机具设备及劳动力配置方案（</w:t>
            </w:r>
            <w:r>
              <w:rPr>
                <w:rFonts w:hint="eastAsia" w:ascii="宋体" w:hAnsi="宋体" w:eastAsia="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针对本项目规模，机具覆盖全工序，规格数量达标，有进场、维保、备用调配方案，劳动力配置合理、岗位职责明确，能完全满足项目施工实施需求。方案需包含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施工机具设备配置方案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设备进场、维保与保障管理</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1分；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劳动力班组配置方案</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人员管理与进退场保障</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1分。</w:t>
            </w:r>
            <w:r/>
          </w:p>
        </w:tc>
      </w:tr>
      <w:tr>
        <w:trPr>
          <w:jc w:val="center"/>
          <w:trHeight w:val="427"/>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vMerge w:val="continue"/>
            <w:textDirection w:val="lrTb"/>
            <w:noWrap w:val="false"/>
          </w:tcPr>
          <w:p>
            <w:pPr>
              <w:pStyle w:val="98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035" w:type="dxa"/>
            <w:vAlign w:val="center"/>
            <w:textDirection w:val="lrTb"/>
            <w:noWrap w:val="false"/>
          </w:tcPr>
          <w:p>
            <w:pPr>
              <w:ind w:firstLine="440"/>
              <w:jc w:val="left"/>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安全文明施工及环境保护措施（</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分）</w:t>
            </w:r>
            <w:r/>
          </w:p>
          <w:p>
            <w:p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提供针对本项目的具体特点制定安全文明施工、环境保护措施，包含施工风险及环保要点，沟槽安全、扬尘治理、渣土处置、降噪治水等。方案需包含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安全生产保障措施</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文明施工管理措施</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p>
            <w:pPr>
              <w:numPr>
                <w:ilvl w:val="0"/>
                <w:numId w:val="0"/>
              </w:numPr>
              <w:ind w:firstLine="440"/>
              <w:jc w:val="left"/>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环境保护措施</w:t>
            </w:r>
            <w:r>
              <w:rPr>
                <w:rFonts w:hint="eastAsia" w:ascii="宋体" w:hAnsi="宋体" w:eastAsia="宋体" w:cs="宋体"/>
                <w:color w:val="auto"/>
                <w:sz w:val="22"/>
                <w:szCs w:val="22"/>
                <w:highlight w:val="none"/>
                <w:lang w:eastAsia="zh-CN"/>
              </w:rPr>
              <w:t xml:space="preserve">方案，</w:t>
            </w:r>
            <w:r>
              <w:rPr>
                <w:rFonts w:hint="eastAsia" w:ascii="宋体" w:hAnsi="宋体" w:eastAsia="宋体" w:cs="宋体"/>
                <w:color w:val="auto"/>
                <w:sz w:val="22"/>
                <w:szCs w:val="22"/>
                <w:highlight w:val="none"/>
                <w:lang w:val="en-US" w:eastAsia="zh-CN"/>
              </w:rPr>
              <w:t xml:space="preserve">2分。</w:t>
            </w:r>
            <w:r/>
          </w:p>
        </w:tc>
      </w:tr>
      <w:tr>
        <w:trPr>
          <w:jc w:val="center"/>
          <w:trHeight w:val="427"/>
        </w:trPr>
        <w:tc>
          <w:tcPr>
            <w:tcW w:w="566"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3"/>
            <w:tcW w:w="9255" w:type="dxa"/>
            <w:vAlign w:val="center"/>
            <w:textDirection w:val="lrTb"/>
            <w:noWrap w:val="false"/>
          </w:tcPr>
          <w:p>
            <w:pPr>
              <w:numPr>
                <w:ilvl w:val="0"/>
                <w:numId w:val="0"/>
              </w:numPr>
              <w:jc w:val="left"/>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bidi="ar"/>
              </w:rPr>
              <w:t xml:space="preserve">注：施工组织设计各</w:t>
            </w:r>
            <w:r>
              <w:rPr>
                <w:rFonts w:hint="eastAsia" w:ascii="宋体" w:hAnsi="宋体" w:eastAsia="宋体" w:cs="宋体"/>
                <w:b/>
                <w:bCs/>
                <w:color w:val="auto"/>
                <w:sz w:val="22"/>
                <w:szCs w:val="24"/>
                <w:highlight w:val="none"/>
              </w:rPr>
              <w:t xml:space="preserve">分项</w:t>
            </w:r>
            <w:r>
              <w:rPr>
                <w:rFonts w:hint="eastAsia" w:ascii="宋体" w:hAnsi="宋体" w:eastAsia="宋体" w:cs="宋体"/>
                <w:b/>
                <w:bCs w:val="0"/>
                <w:color w:val="auto"/>
                <w:sz w:val="22"/>
                <w:szCs w:val="24"/>
                <w:highlight w:val="none"/>
              </w:rPr>
              <w:t xml:space="preserve">内容</w:t>
            </w:r>
            <w:r>
              <w:rPr>
                <w:rFonts w:hint="eastAsia" w:cs="宋体"/>
                <w:b/>
                <w:bCs w:val="0"/>
                <w:color w:val="auto"/>
                <w:sz w:val="22"/>
                <w:szCs w:val="24"/>
                <w:highlight w:val="none"/>
                <w:lang w:val="en-US" w:eastAsia="zh-CN"/>
              </w:rPr>
              <w:t xml:space="preserve">论述</w:t>
            </w:r>
            <w:r>
              <w:rPr>
                <w:rFonts w:hint="eastAsia" w:ascii="宋体" w:hAnsi="宋体" w:eastAsia="宋体" w:cs="宋体"/>
                <w:b/>
                <w:bCs w:val="0"/>
                <w:color w:val="auto"/>
                <w:sz w:val="22"/>
                <w:szCs w:val="24"/>
                <w:highlight w:val="none"/>
              </w:rPr>
              <w:t xml:space="preserve">完整、方案合理可行、完全</w:t>
            </w:r>
            <w:r>
              <w:rPr>
                <w:rFonts w:hint="eastAsia" w:cs="宋体"/>
                <w:b/>
                <w:bCs w:val="0"/>
                <w:color w:val="auto"/>
                <w:sz w:val="22"/>
                <w:szCs w:val="24"/>
                <w:highlight w:val="none"/>
                <w:lang w:val="en-US" w:eastAsia="zh-CN"/>
              </w:rPr>
              <w:t xml:space="preserve">符合</w:t>
            </w:r>
            <w:r>
              <w:rPr>
                <w:rFonts w:hint="eastAsia" w:ascii="宋体" w:hAnsi="宋体" w:eastAsia="宋体" w:cs="宋体"/>
                <w:b/>
                <w:bCs w:val="0"/>
                <w:color w:val="auto"/>
                <w:sz w:val="22"/>
                <w:szCs w:val="24"/>
                <w:highlight w:val="none"/>
              </w:rPr>
              <w:t xml:space="preserve">本项目实际需求的，该分项得满分；分项内容</w:t>
            </w:r>
            <w:r>
              <w:rPr>
                <w:rFonts w:hint="eastAsia" w:cs="宋体"/>
                <w:b/>
                <w:bCs w:val="0"/>
                <w:color w:val="auto"/>
                <w:sz w:val="22"/>
                <w:szCs w:val="24"/>
                <w:highlight w:val="none"/>
                <w:lang w:eastAsia="zh-CN"/>
              </w:rPr>
              <w:t xml:space="preserve">论述</w:t>
            </w:r>
            <w:r>
              <w:rPr>
                <w:rFonts w:hint="eastAsia" w:ascii="宋体" w:hAnsi="宋体" w:eastAsia="宋体" w:cs="宋体"/>
                <w:b/>
                <w:bCs w:val="0"/>
                <w:color w:val="auto"/>
                <w:sz w:val="22"/>
                <w:szCs w:val="24"/>
                <w:highlight w:val="none"/>
              </w:rPr>
              <w:t xml:space="preserve">基本完整、方案基本合理、基本满足项目需求的，得该分项满分的50%；未提供对应分项内容的，该分项不得分。</w:t>
            </w:r>
            <w:r/>
          </w:p>
        </w:tc>
      </w:tr>
      <w:tr>
        <w:trPr>
          <w:jc w:val="center"/>
          <w:trHeight w:val="3806"/>
        </w:trPr>
        <w:tc>
          <w:tcPr>
            <w:tcW w:w="566"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restart"/>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商务部分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20</w:t>
            </w:r>
            <w:r>
              <w:rPr>
                <w:rFonts w:hint="eastAsia" w:asciiTheme="minorEastAsia" w:hAnsiTheme="minorEastAsia" w:eastAsiaTheme="minorEastAsia" w:cstheme="minorEastAsia"/>
                <w:szCs w:val="21"/>
              </w:rPr>
              <w:t xml:space="preserve">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项目组</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成员</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11</w:t>
            </w:r>
            <w:r>
              <w:rPr>
                <w:rFonts w:hint="eastAsia" w:ascii="宋体" w:hAnsi="宋体" w:eastAsia="宋体" w:cs="宋体"/>
                <w:szCs w:val="21"/>
              </w:rPr>
              <w:t xml:space="preserve">分）</w:t>
            </w:r>
            <w:r/>
          </w:p>
        </w:tc>
        <w:tc>
          <w:tcPr>
            <w:shd w:val="clear" w:color="auto" w:fill="auto"/>
            <w:tcW w:w="7035" w:type="dxa"/>
            <w:vAlign w:val="center"/>
            <w:textDirection w:val="lrTb"/>
            <w:noWrap w:val="false"/>
          </w:tcPr>
          <w:p>
            <w:pPr>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rPr>
                <w:rFonts w:hint="eastAsia" w:ascii="宋体" w:hAnsi="宋体" w:eastAsia="宋体" w:cs="宋体"/>
                <w:szCs w:val="21"/>
                <w:lang w:val="en-US" w:eastAsia="en-US"/>
              </w:rPr>
              <w:t xml:space="preserve">供应商</w:t>
            </w:r>
            <w:r>
              <w:rPr>
                <w:rFonts w:hint="eastAsia" w:ascii="宋体" w:hAnsi="宋体" w:eastAsia="宋体" w:cs="宋体"/>
                <w:szCs w:val="21"/>
                <w:lang w:val="en-US" w:eastAsia="zh-CN"/>
              </w:rPr>
              <w:t xml:space="preserve">拟派项目负责人具有中级</w:t>
            </w:r>
            <w:r>
              <w:rPr>
                <w:rFonts w:hint="eastAsia" w:ascii="宋体" w:hAnsi="宋体" w:cs="宋体"/>
                <w:szCs w:val="21"/>
                <w:lang w:val="en-US" w:eastAsia="zh-CN"/>
              </w:rPr>
              <w:t xml:space="preserve">工程师</w:t>
            </w:r>
            <w:r>
              <w:rPr>
                <w:rFonts w:hint="eastAsia" w:ascii="宋体" w:hAnsi="宋体" w:eastAsia="宋体" w:cs="宋体"/>
                <w:szCs w:val="21"/>
                <w:lang w:val="en-US" w:eastAsia="zh-CN"/>
              </w:rPr>
              <w:t xml:space="preserve">职称得2分</w:t>
            </w:r>
            <w:r>
              <w:rPr>
                <w:rFonts w:hint="eastAsia" w:ascii="宋体" w:hAnsi="宋体" w:cs="宋体"/>
                <w:szCs w:val="21"/>
                <w:lang w:val="en-US" w:eastAsia="zh-CN"/>
              </w:rPr>
              <w:t xml:space="preserve">，</w:t>
            </w:r>
            <w:r>
              <w:rPr>
                <w:rFonts w:hint="eastAsia" w:ascii="宋体" w:hAnsi="宋体" w:eastAsia="宋体" w:cs="宋体"/>
                <w:szCs w:val="21"/>
                <w:lang w:val="en-US" w:eastAsia="zh-CN"/>
              </w:rPr>
              <w:t xml:space="preserve">高级</w:t>
            </w:r>
            <w:r>
              <w:rPr>
                <w:rFonts w:hint="eastAsia" w:ascii="宋体" w:hAnsi="宋体" w:cs="宋体"/>
                <w:szCs w:val="21"/>
                <w:lang w:val="en-US" w:eastAsia="zh-CN"/>
              </w:rPr>
              <w:t xml:space="preserve">工程师</w:t>
            </w:r>
            <w:r>
              <w:rPr>
                <w:rFonts w:hint="eastAsia" w:ascii="宋体" w:hAnsi="宋体" w:eastAsia="宋体" w:cs="宋体"/>
                <w:szCs w:val="21"/>
                <w:lang w:val="en-US" w:eastAsia="zh-CN"/>
              </w:rPr>
              <w:t xml:space="preserve">及以上职称得3分；</w:t>
            </w:r>
            <w:r/>
          </w:p>
          <w:p>
            <w:pPr>
              <w:jc w:val="left"/>
              <w:spacing w:line="360" w:lineRule="auto"/>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val="en-US" w:eastAsia="en-US"/>
              </w:rPr>
              <w:t xml:space="preserve">供应商拟投入</w:t>
            </w:r>
            <w:r>
              <w:rPr>
                <w:rFonts w:hint="eastAsia" w:ascii="宋体" w:hAnsi="宋体" w:eastAsia="宋体" w:cs="宋体"/>
                <w:szCs w:val="21"/>
                <w:lang w:val="en-US" w:eastAsia="zh-CN"/>
              </w:rPr>
              <w:t xml:space="preserve">项目组成员(不含项目负责人)：</w:t>
            </w:r>
            <w:r>
              <w:rPr>
                <w:rFonts w:hint="eastAsia" w:ascii="宋体" w:hAnsi="宋体" w:eastAsia="宋体" w:cs="宋体"/>
                <w:szCs w:val="21"/>
                <w:lang w:val="en-US" w:eastAsia="en-US"/>
              </w:rPr>
              <w:t xml:space="preserve">施工员、质量员、安全员</w:t>
            </w:r>
            <w:r>
              <w:rPr>
                <w:rFonts w:hint="eastAsia" w:ascii="宋体" w:hAnsi="宋体" w:cs="宋体"/>
                <w:szCs w:val="21"/>
                <w:lang w:val="en-US" w:eastAsia="zh-CN"/>
              </w:rPr>
              <w:t xml:space="preserve">、资料员、材料员</w:t>
            </w:r>
            <w:r>
              <w:rPr>
                <w:rFonts w:hint="eastAsia" w:ascii="宋体" w:hAnsi="宋体" w:eastAsia="宋体" w:cs="宋体"/>
                <w:szCs w:val="21"/>
                <w:lang w:val="en-US" w:eastAsia="en-US"/>
              </w:rPr>
              <w:t xml:space="preserve">，每具有一个相应岗位证书的得 1 分</w:t>
            </w:r>
            <w:r>
              <w:rPr>
                <w:rFonts w:hint="eastAsia" w:ascii="宋体" w:hAnsi="宋体" w:cs="宋体"/>
                <w:szCs w:val="21"/>
                <w:lang w:val="en-US" w:eastAsia="zh-CN"/>
              </w:rPr>
              <w:t xml:space="preserve">，最高得5分；技术负责人</w:t>
            </w:r>
            <w:r>
              <w:rPr>
                <w:rFonts w:hint="eastAsia" w:ascii="宋体" w:hAnsi="宋体" w:eastAsia="宋体" w:cs="宋体"/>
                <w:szCs w:val="21"/>
                <w:lang w:val="en-US" w:eastAsia="zh-CN"/>
              </w:rPr>
              <w:t xml:space="preserve">具有中级</w:t>
            </w:r>
            <w:r>
              <w:rPr>
                <w:rFonts w:hint="eastAsia" w:ascii="宋体" w:hAnsi="宋体" w:cs="宋体"/>
                <w:szCs w:val="21"/>
                <w:lang w:val="en-US" w:eastAsia="zh-CN"/>
              </w:rPr>
              <w:t xml:space="preserve">工程师</w:t>
            </w:r>
            <w:r>
              <w:rPr>
                <w:rFonts w:hint="eastAsia" w:ascii="宋体" w:hAnsi="宋体" w:eastAsia="宋体" w:cs="宋体"/>
                <w:szCs w:val="21"/>
                <w:lang w:val="en-US" w:eastAsia="zh-CN"/>
              </w:rPr>
              <w:t xml:space="preserve">职称得2分，高级</w:t>
            </w:r>
            <w:r>
              <w:rPr>
                <w:rFonts w:hint="eastAsia" w:ascii="宋体" w:hAnsi="宋体" w:cs="宋体"/>
                <w:szCs w:val="21"/>
                <w:lang w:val="en-US" w:eastAsia="zh-CN"/>
              </w:rPr>
              <w:t xml:space="preserve">工程师</w:t>
            </w:r>
            <w:r>
              <w:rPr>
                <w:rFonts w:hint="eastAsia" w:ascii="宋体" w:hAnsi="宋体" w:eastAsia="宋体" w:cs="宋体"/>
                <w:szCs w:val="21"/>
                <w:lang w:val="en-US" w:eastAsia="zh-CN"/>
              </w:rPr>
              <w:t xml:space="preserve">及以上职称得3分；</w:t>
            </w:r>
            <w:r>
              <w:rPr>
                <w:rFonts w:hint="eastAsia" w:ascii="宋体" w:hAnsi="宋体" w:cs="宋体"/>
                <w:szCs w:val="21"/>
                <w:lang w:val="en-US" w:eastAsia="zh-CN"/>
              </w:rPr>
              <w:t xml:space="preserve">本项最高得8分。</w:t>
            </w:r>
            <w:r/>
          </w:p>
          <w:p>
            <w:pPr>
              <w:jc w:val="left"/>
              <w:spacing w:line="360" w:lineRule="auto"/>
              <w:widowControl/>
              <w:rPr>
                <w:rFonts w:hint="eastAsia" w:ascii="宋体" w:hAnsi="宋体" w:eastAsia="宋体" w:cs="宋体"/>
                <w:color w:val="000000"/>
                <w:highlight w:val="none"/>
              </w:rPr>
            </w:pPr>
            <w:r>
              <w:rPr>
                <w:rFonts w:hint="eastAsia" w:ascii="宋体" w:hAnsi="宋体" w:eastAsia="宋体" w:cs="宋体"/>
                <w:szCs w:val="21"/>
              </w:rPr>
              <w:t xml:space="preserve">注：1、项目组成员均提供劳动合同和</w:t>
            </w:r>
            <w:r>
              <w:rPr>
                <w:rFonts w:hint="eastAsia" w:ascii="宋体" w:hAnsi="宋体" w:eastAsia="宋体" w:cs="宋体"/>
                <w:b/>
                <w:bCs/>
                <w:szCs w:val="21"/>
              </w:rPr>
              <w:t xml:space="preserve">202</w:t>
            </w:r>
            <w:r>
              <w:rPr>
                <w:rFonts w:hint="eastAsia" w:ascii="宋体" w:hAnsi="宋体" w:cs="宋体"/>
                <w:b/>
                <w:bCs/>
                <w:szCs w:val="21"/>
                <w:lang w:val="en-US" w:eastAsia="zh-CN"/>
              </w:rPr>
              <w:t xml:space="preserve">6</w:t>
            </w:r>
            <w:r>
              <w:rPr>
                <w:rFonts w:hint="eastAsia" w:ascii="宋体" w:hAnsi="宋体" w:eastAsia="宋体" w:cs="宋体"/>
                <w:b/>
                <w:bCs/>
                <w:szCs w:val="21"/>
              </w:rPr>
              <w:t xml:space="preserve">年</w:t>
            </w:r>
            <w:r>
              <w:rPr>
                <w:rFonts w:hint="eastAsia" w:ascii="宋体" w:hAnsi="宋体" w:cs="宋体"/>
                <w:b/>
                <w:bCs/>
                <w:szCs w:val="21"/>
                <w:lang w:val="en-US" w:eastAsia="zh-CN"/>
              </w:rPr>
              <w:t xml:space="preserve">04</w:t>
            </w:r>
            <w:r>
              <w:rPr>
                <w:rFonts w:hint="eastAsia" w:ascii="宋体" w:hAnsi="宋体" w:eastAsia="宋体" w:cs="宋体"/>
                <w:b/>
                <w:bCs/>
                <w:szCs w:val="21"/>
              </w:rPr>
              <w:t xml:space="preserve">月</w:t>
            </w:r>
            <w:r>
              <w:rPr>
                <w:rFonts w:hint="eastAsia" w:ascii="宋体" w:hAnsi="宋体" w:eastAsia="宋体" w:cs="宋体"/>
                <w:szCs w:val="21"/>
              </w:rPr>
              <w:t xml:space="preserve">至今由供应商为其缴纳的任意一个月的社保缴纳证明（加盖社保中心章或社保中心参保缴费证明电子专用章），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 xml:space="preserve">如是退休人员仍在执业有效期内的，应提供相关退休证明及聘用合同，</w:t>
            </w:r>
            <w:r>
              <w:rPr>
                <w:rFonts w:hint="eastAsia" w:ascii="宋体" w:hAnsi="宋体" w:eastAsia="宋体" w:cs="宋体"/>
                <w:color w:val="000000"/>
                <w:highlight w:val="none"/>
              </w:rPr>
              <w:t xml:space="preserve">否则不得分。</w:t>
            </w:r>
            <w:r/>
          </w:p>
          <w:p>
            <w:pPr>
              <w:numPr>
                <w:ilvl w:val="0"/>
                <w:numId w:val="5"/>
              </w:numPr>
              <w:jc w:val="left"/>
              <w:spacing w:line="360" w:lineRule="auto"/>
              <w:widowControl/>
              <w:rPr>
                <w:rFonts w:hint="eastAsia" w:ascii="宋体" w:hAnsi="宋体" w:eastAsia="宋体" w:cs="宋体"/>
                <w:lang w:val="en-US" w:eastAsia="zh-CN" w:bidi="ar-SA"/>
              </w:rPr>
            </w:pPr>
            <w:r>
              <w:rPr>
                <w:rFonts w:hint="eastAsia" w:ascii="宋体" w:hAnsi="宋体" w:eastAsia="宋体" w:cs="宋体"/>
                <w:szCs w:val="21"/>
              </w:rPr>
              <w:t xml:space="preserve">须提供职称证书、岗位证书原件彩色扫描上传至电子投标文件中，否则，此项不得分。</w:t>
            </w:r>
            <w:r/>
          </w:p>
          <w:p>
            <w:pPr>
              <w:numPr>
                <w:ilvl w:val="0"/>
                <w:numId w:val="5"/>
              </w:numPr>
              <w:jc w:val="left"/>
              <w:spacing w:line="360" w:lineRule="auto"/>
              <w:widowControl/>
              <w:rPr>
                <w:rFonts w:hint="eastAsia" w:ascii="宋体" w:hAnsi="宋体" w:eastAsia="宋体" w:cs="宋体"/>
                <w:lang w:val="en-US" w:eastAsia="zh-CN" w:bidi="ar-SA"/>
              </w:rPr>
            </w:pPr>
            <w:r>
              <w:rPr>
                <w:rFonts w:hint="eastAsia" w:ascii="宋体" w:hAnsi="宋体" w:eastAsia="宋体" w:cs="宋体"/>
                <w:color w:val="auto"/>
                <w:sz w:val="22"/>
                <w:szCs w:val="22"/>
                <w:highlight w:val="none"/>
                <w:lang w:val="en-US" w:eastAsia="zh-CN" w:bidi="ar"/>
              </w:rPr>
              <w:t xml:space="preserve">一人多证按一个计算。</w:t>
            </w:r>
            <w:r/>
          </w:p>
        </w:tc>
      </w:tr>
      <w:tr>
        <w:trPr>
          <w:jc w:val="center"/>
          <w:trHeight w:val="485"/>
        </w:trPr>
        <w:tc>
          <w:tcPr>
            <w:tcW w:w="566"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8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35"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企业业绩（</w:t>
            </w:r>
            <w:r>
              <w:rPr>
                <w:rFonts w:hint="eastAsia" w:asciiTheme="minorEastAsia" w:hAnsiTheme="minorEastAsia" w:eastAsiaTheme="minorEastAsia" w:cstheme="minorEastAsia"/>
                <w:szCs w:val="21"/>
                <w:lang w:val="en-US" w:eastAsia="zh-CN"/>
              </w:rPr>
              <w:t xml:space="preserve">9</w:t>
            </w:r>
            <w:r>
              <w:rPr>
                <w:rFonts w:hint="eastAsia" w:asciiTheme="minorEastAsia" w:hAnsiTheme="minorEastAsia" w:eastAsiaTheme="minorEastAsia" w:cstheme="minorEastAsia"/>
                <w:szCs w:val="21"/>
              </w:rPr>
              <w:t xml:space="preserve">分）</w:t>
            </w:r>
            <w:r/>
          </w:p>
        </w:tc>
        <w:tc>
          <w:tcPr>
            <w:tcW w:w="7035" w:type="dxa"/>
            <w:vAlign w:val="center"/>
            <w:textDirection w:val="lrTb"/>
            <w:noWrap w:val="false"/>
          </w:tcPr>
          <w:p>
            <w:pPr>
              <w:spacing w:line="420" w:lineRule="exact"/>
              <w:rPr>
                <w:rFonts w:hint="eastAsia" w:ascii="宋体" w:hAnsi="宋体" w:eastAsia="宋体" w:cs="宋体"/>
                <w:color w:val="auto"/>
                <w:sz w:val="21"/>
                <w:szCs w:val="21"/>
                <w:lang w:val="en-US" w:eastAsia="en-US" w:bidi="ar"/>
              </w:rPr>
            </w:pPr>
            <w:r>
              <w:rPr>
                <w:rFonts w:hint="eastAsia" w:ascii="宋体" w:hAnsi="宋体" w:eastAsia="宋体" w:cs="宋体"/>
                <w:color w:val="auto"/>
                <w:sz w:val="21"/>
                <w:szCs w:val="21"/>
                <w:lang w:val="en-US" w:eastAsia="en-US" w:bidi="ar"/>
              </w:rPr>
              <w:t xml:space="preserve">自202</w:t>
            </w: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val="en-US" w:eastAsia="en-US" w:bidi="ar"/>
              </w:rPr>
              <w:t xml:space="preserve">年1月1日至今（以</w:t>
            </w:r>
            <w:r>
              <w:rPr>
                <w:rFonts w:hint="eastAsia" w:ascii="宋体" w:hAnsi="宋体" w:cs="宋体"/>
                <w:color w:val="auto"/>
                <w:sz w:val="21"/>
                <w:szCs w:val="21"/>
                <w:lang w:val="en-US" w:eastAsia="zh-CN" w:bidi="ar"/>
              </w:rPr>
              <w:t xml:space="preserve">施工合同签订</w:t>
            </w:r>
            <w:r>
              <w:rPr>
                <w:rFonts w:hint="eastAsia" w:ascii="宋体" w:hAnsi="宋体" w:eastAsia="宋体" w:cs="宋体"/>
                <w:color w:val="auto"/>
                <w:sz w:val="21"/>
                <w:szCs w:val="21"/>
                <w:lang w:val="en-US" w:eastAsia="en-US" w:bidi="ar"/>
              </w:rPr>
              <w:t xml:space="preserve">时间为准），供应商完成的类似工程业绩，每提供一个得</w:t>
            </w: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val="en-US" w:eastAsia="en-US" w:bidi="ar"/>
              </w:rPr>
              <w:t xml:space="preserve">分，最高得</w:t>
            </w:r>
            <w:r>
              <w:rPr>
                <w:rFonts w:hint="eastAsia" w:ascii="宋体" w:hAnsi="宋体" w:eastAsia="宋体" w:cs="宋体"/>
                <w:color w:val="auto"/>
                <w:sz w:val="21"/>
                <w:szCs w:val="21"/>
                <w:lang w:val="en-US" w:eastAsia="zh-CN" w:bidi="ar"/>
              </w:rPr>
              <w:t xml:space="preserve">9</w:t>
            </w:r>
            <w:r>
              <w:rPr>
                <w:rFonts w:hint="eastAsia" w:ascii="宋体" w:hAnsi="宋体" w:eastAsia="宋体" w:cs="宋体"/>
                <w:color w:val="auto"/>
                <w:sz w:val="21"/>
                <w:szCs w:val="21"/>
                <w:lang w:val="en-US" w:eastAsia="en-US" w:bidi="ar"/>
              </w:rPr>
              <w:t xml:space="preserve">分。</w:t>
            </w:r>
            <w:r/>
          </w:p>
          <w:p>
            <w:pPr>
              <w:pStyle w:val="1011"/>
              <w:spacing w:line="360" w:lineRule="auto"/>
              <w:rPr>
                <w:rFonts w:hint="eastAsia" w:asciiTheme="minorEastAsia" w:hAnsiTheme="minorEastAsia" w:eastAsiaTheme="minorEastAsia" w:cstheme="minorEastAsia"/>
                <w:color w:val="auto"/>
                <w:szCs w:val="21"/>
              </w:rPr>
            </w:pPr>
            <w:r>
              <w:rPr>
                <w:rFonts w:hint="eastAsia" w:ascii="宋体" w:hAnsi="宋体" w:eastAsia="宋体" w:cs="宋体"/>
                <w:color w:val="auto"/>
                <w:sz w:val="21"/>
                <w:szCs w:val="21"/>
                <w:lang w:val="en-US" w:eastAsia="en-US" w:bidi="ar"/>
              </w:rPr>
              <w:t xml:space="preserve">注：</w:t>
            </w:r>
            <w:r>
              <w:rPr>
                <w:rFonts w:hint="eastAsia" w:ascii="宋体" w:hAnsi="宋体" w:eastAsia="宋体" w:cs="宋体"/>
                <w:color w:val="auto"/>
                <w:sz w:val="21"/>
                <w:szCs w:val="21"/>
                <w:lang w:val="en-US" w:eastAsia="zh-CN" w:bidi="ar"/>
              </w:rPr>
              <w:t xml:space="preserve">提供施工合同原件彩色扫描件上传至响应文件中，未提供不得分。</w:t>
            </w:r>
            <w:r/>
          </w:p>
        </w:tc>
      </w:tr>
    </w:tbl>
    <w:p>
      <w:pPr>
        <w:spacing w:line="360" w:lineRule="auto"/>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rPr>
        <w:t xml:space="preserve">注：投标文件中提供上述证明资料</w:t>
      </w:r>
      <w:r>
        <w:rPr>
          <w:rFonts w:hint="eastAsia" w:asciiTheme="minorEastAsia" w:hAnsiTheme="minorEastAsia" w:eastAsiaTheme="minorEastAsia" w:cstheme="minorEastAsia"/>
          <w:b/>
          <w:bCs/>
          <w:color w:val="ff0000"/>
          <w:szCs w:val="21"/>
          <w:highlight w:val="none"/>
          <w:u w:val="none"/>
        </w:rPr>
        <w:t xml:space="preserve">原件彩色扫描</w:t>
      </w:r>
      <w:r>
        <w:rPr>
          <w:rFonts w:hint="eastAsia" w:asciiTheme="minorEastAsia" w:hAnsiTheme="minorEastAsia" w:eastAsiaTheme="minorEastAsia" w:cstheme="minorEastAsia"/>
          <w:b/>
          <w:bCs/>
          <w:color w:val="ff0000"/>
          <w:szCs w:val="21"/>
          <w:highlight w:val="none"/>
          <w:u w:val="none"/>
          <w:lang w:val="en-US" w:eastAsia="zh-CN"/>
        </w:rPr>
        <w:t xml:space="preserve">件</w:t>
      </w:r>
      <w:r>
        <w:rPr>
          <w:rFonts w:hint="eastAsia" w:asciiTheme="minorEastAsia" w:hAnsiTheme="minorEastAsia" w:eastAsiaTheme="minorEastAsia" w:cstheme="minorEastAsia"/>
          <w:b/>
          <w:bCs/>
          <w:szCs w:val="21"/>
        </w:rPr>
        <w:t xml:space="preserve">，提供的证明材料必须能清晰反映供应商名称、时间等需要明确的内容。没有明确、缺项、含糊不清的不予计分。</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keepNext/>
        <w:rPr>
          <w:rFonts w:hint="eastAsia" w:asciiTheme="minorEastAsia" w:hAnsiTheme="minorEastAsia" w:eastAsiaTheme="minorEastAsia" w:cstheme="minorEastAsia"/>
          <w:bCs/>
          <w:sz w:val="44"/>
          <w:szCs w:val="28"/>
        </w:rPr>
        <w:outlineLvl w:val="0"/>
      </w:pPr>
      <w:r>
        <w:rPr>
          <w:rFonts w:hint="eastAsia" w:asciiTheme="minorEastAsia" w:hAnsiTheme="minorEastAsia" w:eastAsiaTheme="minorEastAsia" w:cstheme="minorEastAsia"/>
          <w:b/>
          <w:sz w:val="44"/>
          <w:szCs w:val="28"/>
        </w:rPr>
        <w:br w:type="page" w:clear="all"/>
      </w:r>
      <w:bookmarkStart w:id="635" w:name="_Toc26886"/>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七</w:t>
      </w:r>
      <w:r>
        <w:rPr>
          <w:rFonts w:hint="eastAsia" w:asciiTheme="minorEastAsia" w:hAnsiTheme="minorEastAsia" w:eastAsiaTheme="minorEastAsia" w:cstheme="minorEastAsia"/>
          <w:b/>
          <w:sz w:val="32"/>
          <w:szCs w:val="32"/>
        </w:rPr>
        <w:t xml:space="preserve">章 </w:t>
      </w:r>
      <w:bookmarkEnd w:id="623"/>
      <w:r/>
      <w:bookmarkEnd w:id="624"/>
      <w:r/>
      <w:bookmarkEnd w:id="632"/>
      <w:r>
        <w:rPr>
          <w:rFonts w:hint="eastAsia" w:asciiTheme="minorEastAsia" w:hAnsiTheme="minorEastAsia" w:eastAsiaTheme="minorEastAsia" w:cstheme="minorEastAsia"/>
          <w:b/>
          <w:sz w:val="32"/>
          <w:szCs w:val="32"/>
        </w:rPr>
        <w:t xml:space="preserve">响应文件格式</w:t>
      </w:r>
      <w:bookmarkEnd w:id="635"/>
      <w:r/>
      <w:r/>
    </w:p>
    <w:p>
      <w:pPr>
        <w:jc w:val="center"/>
        <w:rPr>
          <w:rFonts w:hint="eastAsia" w:asciiTheme="minorEastAsia" w:hAnsiTheme="minorEastAsia" w:eastAsiaTheme="minorEastAsia" w:cstheme="minorEastAsia"/>
          <w:b/>
          <w:sz w:val="72"/>
          <w:szCs w:val="21"/>
        </w:rPr>
      </w:pPr>
      <w:r/>
      <w:bookmarkStart w:id="636" w:name="_Hlt26955039"/>
      <w:r/>
      <w:bookmarkEnd w:id="636"/>
      <w:r/>
      <w:bookmarkStart w:id="637" w:name="_Hlt26671244"/>
      <w:r/>
      <w:bookmarkEnd w:id="637"/>
      <w:r/>
      <w:bookmarkStart w:id="638" w:name="_Toc26554094"/>
      <w:r/>
      <w:bookmarkStart w:id="639" w:name="_Toc120614282"/>
      <w:r/>
      <w:bookmarkStart w:id="640" w:name="_Toc49090576"/>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bookmarkEnd w:id="78"/>
      <w:r/>
      <w:bookmarkEnd w:id="79"/>
      <w:r/>
      <w:bookmarkEnd w:id="638"/>
      <w:r/>
      <w:bookmarkEnd w:id="639"/>
      <w:r/>
      <w:bookmarkEnd w:id="640"/>
      <w:r/>
      <w:r/>
    </w:p>
    <w:p>
      <w:pPr>
        <w:pStyle w:val="784"/>
        <w:jc w:val="center"/>
        <w:rPr>
          <w:rFonts w:hint="eastAsia" w:asciiTheme="minorEastAsia" w:hAnsiTheme="minorEastAsia" w:eastAsiaTheme="minorEastAsia" w:cstheme="minorEastAsia"/>
          <w:b/>
          <w:bCs/>
          <w:sz w:val="70"/>
          <w:szCs w:val="70"/>
        </w:rPr>
      </w:pPr>
      <w:r>
        <w:rPr>
          <w:rFonts w:hint="eastAsia" w:asciiTheme="minorEastAsia" w:hAnsiTheme="minorEastAsia" w:eastAsiaTheme="minorEastAsia" w:cstheme="minorEastAsia"/>
          <w:b/>
          <w:bCs/>
          <w:sz w:val="70"/>
          <w:szCs w:val="70"/>
        </w:rPr>
        <w:t xml:space="preserve">竞争性磋商响应文件</w:t>
      </w:r>
      <w:r/>
    </w:p>
    <w:p>
      <w:pPr>
        <w:pStyle w:val="78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spacing w:before="12"/>
        <w:rPr>
          <w:rFonts w:hint="eastAsia" w:asciiTheme="minorEastAsia" w:hAnsiTheme="minorEastAsia" w:eastAsiaTheme="minorEastAsia" w:cstheme="minorEastAsia"/>
          <w:b/>
          <w:sz w:val="25"/>
        </w:rPr>
      </w:pPr>
      <w:r>
        <w:rPr>
          <w:rFonts w:hint="eastAsia" w:asciiTheme="minorEastAsia" w:hAnsiTheme="minorEastAsia" w:eastAsiaTheme="minorEastAsia" w:cstheme="minorEastAsia"/>
          <w:b/>
          <w:sz w:val="25"/>
        </w:rPr>
      </w:r>
      <w:r/>
    </w:p>
    <w:p>
      <w:pPr>
        <w:pStyle w:val="741"/>
        <w:ind w:right="4309"/>
        <w:jc w:val="right"/>
        <w:spacing w:line="297"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 目 名 称：【项目名称】</w:t>
      </w:r>
      <w:r/>
    </w:p>
    <w:p>
      <w:pPr>
        <w:pStyle w:val="741"/>
        <w:ind w:right="4309"/>
        <w:jc w:val="right"/>
        <w:spacing w:line="297"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 目 编 号：【项目编号】</w:t>
      </w:r>
      <w:r/>
    </w:p>
    <w:p>
      <w:pPr>
        <w:pStyle w:val="758"/>
        <w:jc w:val="center"/>
        <w:rPr>
          <w:rFonts w:hint="eastAsia" w:asciiTheme="minorEastAsia" w:hAnsiTheme="minorEastAsia" w:eastAsiaTheme="minorEastAsia" w:cstheme="minorEastAsia"/>
          <w:b/>
          <w:szCs w:val="28"/>
        </w:rPr>
      </w:pPr>
      <w:r>
        <w:rPr>
          <w:rFonts w:hint="eastAsia" w:asciiTheme="minorEastAsia" w:hAnsiTheme="minorEastAsia" w:eastAsiaTheme="minorEastAsia" w:cstheme="minorEastAsia"/>
          <w:b/>
          <w:szCs w:val="28"/>
        </w:rPr>
      </w:r>
      <w:r/>
    </w:p>
    <w:p>
      <w:pPr>
        <w:pStyle w:val="741"/>
        <w:ind w:firstLine="1108"/>
        <w:jc w:val="left"/>
        <w:spacing w:before="0" w:after="0" w:line="480" w:lineRule="auto"/>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 xml:space="preserve">供应商名称：</w:t>
      </w:r>
      <w:r/>
    </w:p>
    <w:p>
      <w:pPr>
        <w:pStyle w:val="741"/>
        <w:ind w:firstLine="1108"/>
        <w:jc w:val="left"/>
        <w:spacing w:before="0" w:after="0" w:line="480" w:lineRule="auto"/>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 xml:space="preserve">供应商地址：</w:t>
      </w:r>
      <w:r/>
    </w:p>
    <w:p>
      <w:pPr>
        <w:pStyle w:val="741"/>
        <w:ind w:firstLine="1124"/>
        <w:jc w:val="left"/>
        <w:spacing w:before="0" w:after="0"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法定代表人：</w:t>
      </w:r>
      <w:r/>
    </w:p>
    <w:p>
      <w:pPr>
        <w:pStyle w:val="741"/>
        <w:ind w:firstLine="1124"/>
        <w:jc w:val="left"/>
        <w:spacing w:before="0" w:after="0" w:line="480" w:lineRule="auto"/>
        <w:rPr>
          <w:rFonts w:hint="eastAsia" w:asciiTheme="minorEastAsia" w:hAnsiTheme="minorEastAsia" w:eastAsiaTheme="minorEastAsia" w:cstheme="minorEastAsia"/>
          <w:spacing w:val="-13"/>
          <w:sz w:val="28"/>
          <w:szCs w:val="28"/>
        </w:rPr>
      </w:pPr>
      <w:r>
        <w:rPr>
          <w:rFonts w:hint="eastAsia" w:asciiTheme="minorEastAsia" w:hAnsiTheme="minorEastAsia" w:eastAsiaTheme="minorEastAsia" w:cstheme="minorEastAsia"/>
          <w:sz w:val="28"/>
          <w:szCs w:val="28"/>
        </w:rPr>
        <w:t xml:space="preserve">委托代理人：（委托代理时填写</w:t>
      </w:r>
      <w:r>
        <w:rPr>
          <w:rFonts w:hint="eastAsia" w:asciiTheme="minorEastAsia" w:hAnsiTheme="minorEastAsia" w:eastAsiaTheme="minorEastAsia" w:cstheme="minorEastAsia"/>
          <w:spacing w:val="-13"/>
          <w:sz w:val="28"/>
          <w:szCs w:val="28"/>
        </w:rPr>
        <w:t xml:space="preserve">）</w:t>
      </w:r>
      <w:r/>
    </w:p>
    <w:p>
      <w:pPr>
        <w:pStyle w:val="741"/>
        <w:ind w:firstLine="1218"/>
        <w:jc w:val="left"/>
        <w:spacing w:before="0" w:after="0" w:line="480" w:lineRule="auto"/>
        <w:rPr>
          <w:rFonts w:hint="eastAsia" w:asciiTheme="minorEastAsia" w:hAnsiTheme="minorEastAsia" w:eastAsiaTheme="minorEastAsia" w:cstheme="minorEastAsia"/>
          <w:spacing w:val="34"/>
          <w:sz w:val="28"/>
          <w:szCs w:val="28"/>
        </w:rPr>
      </w:pPr>
      <w:r>
        <w:rPr>
          <w:rFonts w:hint="eastAsia" w:asciiTheme="minorEastAsia" w:hAnsiTheme="minorEastAsia" w:eastAsiaTheme="minorEastAsia" w:cstheme="minorEastAsia"/>
          <w:spacing w:val="34"/>
          <w:sz w:val="28"/>
          <w:szCs w:val="28"/>
        </w:rPr>
        <w:t xml:space="preserve">日   期：</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58"/>
        <w:rPr>
          <w:rFonts w:hint="eastAsia"/>
        </w:rPr>
      </w:pPr>
      <w:r>
        <w:rPr>
          <w:rFonts w:hint="eastAsia"/>
        </w:rPr>
      </w:r>
      <w:r/>
    </w:p>
    <w:p>
      <w:pPr>
        <w:pStyle w:val="75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rPr>
      </w:pPr>
      <w:r>
        <w:rPr>
          <w:rFonts w:hint="eastAsia"/>
        </w:rPr>
      </w:r>
      <w:r/>
    </w:p>
    <w:p>
      <w:pPr>
        <w:pStyle w:val="75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lang w:bidi="ar"/>
        </w:rPr>
        <w:t xml:space="preserve">一、磋商响应函</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致：</w:t>
      </w:r>
      <w:r>
        <w:rPr>
          <w:rFonts w:hint="eastAsia"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(一)根据已收到的采购编号为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的</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（小写</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）的总价，按磋商文件的要求承包本次采购范围内的全部工程，并承担相关的责任。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我方保证在磋商响应文件有效期内不撤回磋商响应文件，除磋商文件另有规定外，不修改磋商响应文件。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(三)我单位保证在收到贵单位发出的书面开工令后立即开工，并在</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天内竣工。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(四)我单位保证本工程质量达到</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(五)我单位保证在成交后派出</w:t>
      </w:r>
      <w:r>
        <w:rPr>
          <w:rFonts w:hint="eastAsia" w:ascii="宋体" w:hAnsi="宋体" w:eastAsia="宋体" w:cs="宋体"/>
          <w:sz w:val="21"/>
          <w:szCs w:val="21"/>
          <w:highlight w:val="none"/>
          <w:u w:val="single"/>
          <w:lang w:bidi="ar"/>
        </w:rPr>
        <w:t xml:space="preserve">   (姓名    )</w:t>
      </w:r>
      <w:r>
        <w:rPr>
          <w:rFonts w:hint="eastAsia" w:ascii="宋体" w:hAnsi="宋体" w:eastAsia="宋体" w:cs="宋体"/>
          <w:sz w:val="21"/>
          <w:szCs w:val="21"/>
          <w:highlight w:val="none"/>
          <w:lang w:bidi="ar"/>
        </w:rPr>
        <w:t xml:space="preserve">项目负责人全面负责本工程的施工。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(六)贵单位所发出的磋商文件、成交通知书和本磋商响应文件将构成约束我们双方的合同。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(盖章)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单位地址：</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邮政编码：</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法定代表人或委托代理人(签字或盖章)：</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电话：</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传真：</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开户银行名称：</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银行帐号：</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开户行地址：</w:t>
      </w:r>
      <w:r>
        <w:rPr>
          <w:rFonts w:hint="eastAsia" w:ascii="宋体" w:hAnsi="宋体" w:eastAsia="宋体" w:cs="宋体"/>
          <w:sz w:val="21"/>
          <w:szCs w:val="21"/>
          <w:highlight w:val="none"/>
          <w:u w:val="single"/>
          <w:lang w:bidi="ar"/>
        </w:rPr>
        <w:t xml:space="preserve">                                       </w:t>
      </w:r>
      <w:r/>
    </w:p>
    <w:p>
      <w:pPr>
        <w:ind w:firstLine="420"/>
        <w:jc w:val="both"/>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w:t>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val="en-US" w:eastAsia="en-US" w:bidi="ar"/>
        </w:rPr>
        <w:t xml:space="preserve">二、</w:t>
      </w:r>
      <w:r>
        <w:rPr>
          <w:rFonts w:hint="eastAsia" w:ascii="宋体" w:hAnsi="宋体" w:eastAsia="宋体" w:cs="宋体"/>
          <w:b/>
          <w:bCs/>
          <w:sz w:val="30"/>
          <w:szCs w:val="30"/>
          <w:highlight w:val="none"/>
          <w:lang w:bidi="ar"/>
        </w:rPr>
        <w:t xml:space="preserve">开标一览表（首次磋商响应报价表）</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 目</w:t>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项目名称：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项目编号： </w:t>
            </w:r>
            <w:r/>
          </w:p>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响应</w:t>
            </w:r>
            <w:r/>
          </w:p>
          <w:p>
            <w:pPr>
              <w:ind w:firstLine="48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人民币(大写)：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(小写)： </w:t>
            </w:r>
            <w:r/>
          </w:p>
          <w:p>
            <w:p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总工期</w:t>
            </w:r>
            <w:r/>
          </w:p>
        </w:tc>
        <w:tc>
          <w:tcPr>
            <w:tcW w:w="7085" w:type="dxa"/>
            <w:textDirection w:val="lrTb"/>
            <w:noWrap w:val="false"/>
          </w:tcPr>
          <w:p>
            <w:pPr>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24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质量标准：</w:t>
            </w:r>
            <w:r/>
          </w:p>
        </w:tc>
        <w:tc>
          <w:tcPr>
            <w:tcW w:w="7085" w:type="dxa"/>
            <w:textDirection w:val="lrTb"/>
            <w:noWrap w:val="false"/>
          </w:tcPr>
          <w:p>
            <w:pPr>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项目负责人：</w:t>
            </w:r>
            <w:r/>
          </w:p>
        </w:tc>
        <w:tc>
          <w:tcPr>
            <w:tcW w:w="7085" w:type="dxa"/>
            <w:textDirection w:val="lrTb"/>
            <w:noWrap w:val="false"/>
          </w:tcPr>
          <w:p>
            <w:pPr>
              <w:jc w:val="both"/>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bl>
    <w:p>
      <w:pPr>
        <w:pStyle w:val="80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磋商单位（盖章）：</w:t>
      </w:r>
      <w:r>
        <w:rPr>
          <w:rFonts w:hint="eastAsia" w:ascii="宋体" w:hAnsi="宋体" w:eastAsia="宋体" w:cs="宋体"/>
          <w:sz w:val="21"/>
          <w:szCs w:val="21"/>
          <w:highlight w:val="none"/>
          <w:u w:val="single"/>
          <w:lang w:bidi="ar"/>
        </w:rPr>
        <w:t xml:space="preserve">                 </w:t>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法定代表人(授权代表)签名：</w:t>
      </w:r>
      <w:r>
        <w:rPr>
          <w:rFonts w:hint="eastAsia" w:ascii="宋体" w:hAnsi="宋体" w:eastAsia="宋体" w:cs="宋体"/>
          <w:sz w:val="21"/>
          <w:szCs w:val="21"/>
          <w:highlight w:val="none"/>
          <w:u w:val="single"/>
          <w:lang w:bidi="ar"/>
        </w:rPr>
        <w:t xml:space="preserve">                 </w:t>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注:①磋商报价应包括磋商文件所确定的采购范围的全部内容，但该</w:t>
      </w:r>
      <w:r>
        <w:rPr>
          <w:rFonts w:hint="eastAsia" w:ascii="宋体" w:hAnsi="宋体" w:eastAsia="宋体" w:cs="宋体"/>
          <w:b/>
          <w:bCs/>
          <w:sz w:val="21"/>
          <w:szCs w:val="21"/>
          <w:highlight w:val="none"/>
          <w:lang w:bidi="ar"/>
        </w:rPr>
        <w:t xml:space="preserve">表报价非本次磋商的最后报价</w:t>
      </w:r>
      <w:r>
        <w:rPr>
          <w:rFonts w:hint="eastAsia" w:ascii="宋体" w:hAnsi="宋体" w:eastAsia="宋体" w:cs="宋体"/>
          <w:sz w:val="21"/>
          <w:szCs w:val="21"/>
          <w:highlight w:val="none"/>
          <w:lang w:bidi="ar"/>
        </w:rPr>
        <w:t xml:space="preserve">。 </w:t>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②此表格式不得自行改动。</w:t>
      </w:r>
      <w:r/>
    </w:p>
    <w:p>
      <w:pPr>
        <w:pStyle w:val="800"/>
        <w:ind w:firstLine="480"/>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6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5"/>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rPr>
          <w:rFonts w:hint="eastAsia" w:ascii="宋体" w:hAnsi="宋体" w:eastAsia="宋体" w:cs="宋体"/>
          <w:b/>
          <w:bCs/>
          <w:sz w:val="30"/>
          <w:szCs w:val="30"/>
          <w:highlight w:val="none"/>
          <w:lang w:val="en-US" w:eastAsia="en-US" w:bidi="ar"/>
        </w:rPr>
      </w:pPr>
      <w:r>
        <w:rPr>
          <w:rFonts w:hint="default" w:ascii="宋体" w:hAnsi="宋体" w:eastAsia="宋体" w:cs="宋体"/>
          <w:b/>
          <w:bCs/>
          <w:sz w:val="30"/>
          <w:szCs w:val="30"/>
          <w:highlight w:val="none"/>
          <w:lang w:val="en-US" w:eastAsia="en-US" w:bidi="ar"/>
        </w:rPr>
        <w:t xml:space="preserve">三、</w:t>
      </w:r>
      <w:r>
        <w:rPr>
          <w:rFonts w:hint="eastAsia" w:ascii="宋体" w:hAnsi="宋体" w:eastAsia="宋体" w:cs="宋体"/>
          <w:b/>
          <w:bCs/>
          <w:sz w:val="30"/>
          <w:szCs w:val="30"/>
          <w:highlight w:val="none"/>
          <w:lang w:val="en-US" w:eastAsia="en-US" w:bidi="ar"/>
        </w:rPr>
        <w:t xml:space="preserve">工程量清单与报价表</w:t>
      </w:r>
      <w:r>
        <w:rPr>
          <w:rFonts w:hint="eastAsia" w:ascii="宋体" w:hAnsi="宋体" w:eastAsia="宋体" w:cs="宋体"/>
          <w:b/>
          <w:bCs/>
          <w:sz w:val="30"/>
          <w:szCs w:val="30"/>
          <w:highlight w:val="none"/>
          <w:lang w:val="en-US" w:eastAsia="zh-CN" w:bidi="ar"/>
        </w:rPr>
        <w:t xml:space="preserve">（</w:t>
      </w:r>
      <w:r>
        <w:rPr>
          <w:rFonts w:hint="eastAsia" w:ascii="宋体" w:hAnsi="宋体" w:eastAsia="宋体" w:cs="宋体"/>
          <w:b/>
          <w:bCs/>
          <w:sz w:val="30"/>
          <w:szCs w:val="30"/>
          <w:highlight w:val="none"/>
          <w:lang w:val="en-US" w:eastAsia="en-US" w:bidi="ar"/>
        </w:rPr>
        <w:t xml:space="preserve">首次磋商报价明细表</w:t>
      </w:r>
      <w:r>
        <w:rPr>
          <w:rFonts w:hint="eastAsia" w:ascii="宋体" w:hAnsi="宋体" w:eastAsia="宋体" w:cs="宋体"/>
          <w:b/>
          <w:bCs/>
          <w:sz w:val="30"/>
          <w:szCs w:val="30"/>
          <w:highlight w:val="none"/>
          <w:lang w:val="en-US" w:eastAsia="zh-CN" w:bidi="ar"/>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lang w:val="en-US" w:eastAsia="en-US" w:bidi="ar"/>
        </w:rPr>
      </w:pPr>
      <w:r>
        <w:rPr>
          <w:rFonts w:hint="eastAsia" w:ascii="宋体" w:hAnsi="宋体" w:eastAsia="宋体" w:cs="宋体"/>
          <w:b/>
          <w:bCs/>
          <w:sz w:val="30"/>
          <w:szCs w:val="30"/>
          <w:highlight w:val="none"/>
          <w:lang w:val="en-US" w:eastAsia="en-US" w:bidi="ar"/>
        </w:rPr>
        <w:t xml:space="preserve">四、政府采购政策</w:t>
      </w:r>
      <w:r/>
    </w:p>
    <w:p>
      <w:pPr>
        <w:jc w:val="center"/>
        <w:spacing w:line="360" w:lineRule="auto"/>
        <w:widowControl/>
        <w:rPr>
          <w:rFonts w:hint="eastAsia" w:ascii="宋体" w:hAnsi="宋体" w:eastAsia="宋体" w:cs="宋体"/>
          <w:b/>
          <w:bCs/>
          <w:sz w:val="32"/>
          <w:szCs w:val="32"/>
          <w:highlight w:val="none"/>
          <w:lang w:val="en-US" w:eastAsia="en-US" w:bidi="ar-SA"/>
        </w:rPr>
      </w:pPr>
      <w:r>
        <w:rPr>
          <w:rFonts w:hint="eastAsia" w:ascii="宋体" w:hAnsi="宋体" w:eastAsia="宋体" w:cs="宋体"/>
          <w:b/>
          <w:bCs/>
          <w:sz w:val="32"/>
          <w:szCs w:val="32"/>
          <w:highlight w:val="none"/>
          <w:lang w:val="en-US" w:eastAsia="en-US" w:bidi="ar-SA"/>
        </w:rPr>
      </w:r>
      <w:r/>
    </w:p>
    <w:p>
      <w:pPr>
        <w:jc w:val="center"/>
        <w:spacing w:line="360" w:lineRule="auto"/>
        <w:widowControl/>
        <w:rPr>
          <w:rFonts w:hint="eastAsia" w:ascii="宋体" w:hAnsi="宋体" w:eastAsia="宋体" w:cs="宋体"/>
          <w:b/>
          <w:bCs/>
          <w:sz w:val="30"/>
          <w:szCs w:val="30"/>
          <w:highlight w:val="none"/>
          <w:lang w:val="en-US" w:eastAsia="en-US" w:bidi="ar-SA"/>
        </w:rPr>
      </w:pPr>
      <w:r>
        <w:rPr>
          <w:rFonts w:hint="eastAsia" w:ascii="宋体" w:hAnsi="宋体" w:eastAsia="宋体" w:cs="宋体"/>
          <w:b/>
          <w:bCs/>
          <w:sz w:val="30"/>
          <w:szCs w:val="30"/>
          <w:highlight w:val="none"/>
          <w:lang w:val="en-US" w:eastAsia="en-US" w:bidi="ar-SA"/>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本公司郑重声明，根据《政府采购促进中小企业发展管理办法》（财库﹝2020﹞46 号）的规定，本公司参加</w:t>
      </w:r>
      <w:r>
        <w:rPr>
          <w:rFonts w:hint="eastAsia" w:ascii="宋体" w:hAnsi="宋体" w:eastAsia="宋体" w:cs="宋体"/>
          <w:sz w:val="21"/>
          <w:szCs w:val="21"/>
          <w:highlight w:val="none"/>
          <w:u w:val="single"/>
          <w:lang w:bidi="ar"/>
        </w:rPr>
        <w:t xml:space="preserve">           （单位名称）        </w:t>
      </w:r>
      <w:r>
        <w:rPr>
          <w:rFonts w:hint="eastAsia" w:ascii="宋体" w:hAnsi="宋体" w:eastAsia="宋体" w:cs="宋体"/>
          <w:sz w:val="21"/>
          <w:szCs w:val="21"/>
          <w:highlight w:val="none"/>
          <w:lang w:bidi="ar"/>
        </w:rPr>
        <w:t xml:space="preserve">的 </w:t>
      </w:r>
      <w:r>
        <w:rPr>
          <w:rFonts w:hint="eastAsia" w:ascii="宋体" w:hAnsi="宋体" w:eastAsia="宋体" w:cs="宋体"/>
          <w:sz w:val="21"/>
          <w:szCs w:val="21"/>
          <w:highlight w:val="none"/>
          <w:u w:val="single"/>
          <w:lang w:bidi="ar"/>
        </w:rPr>
        <w:t xml:space="preserve">  （项目名称）  </w:t>
      </w:r>
      <w:r>
        <w:rPr>
          <w:rFonts w:hint="eastAsia" w:ascii="宋体" w:hAnsi="宋体" w:eastAsia="宋体" w:cs="宋体"/>
          <w:sz w:val="21"/>
          <w:szCs w:val="21"/>
          <w:highlight w:val="none"/>
          <w:lang w:bidi="ar"/>
        </w:rPr>
        <w:t xml:space="preserve"> 采购活动，工程的施工单位全部为符合政策要求的中小企业。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bidi="ar"/>
        </w:rPr>
        <w:t xml:space="preserve">（标的名称）</w:t>
      </w:r>
      <w:r>
        <w:rPr>
          <w:rFonts w:hint="eastAsia" w:ascii="宋体" w:hAnsi="宋体" w:eastAsia="宋体" w:cs="宋体"/>
          <w:sz w:val="21"/>
          <w:szCs w:val="21"/>
          <w:highlight w:val="none"/>
          <w:lang w:bidi="ar"/>
        </w:rPr>
        <w:t xml:space="preserve"> ，属于</w:t>
      </w:r>
      <w:r>
        <w:rPr>
          <w:rFonts w:hint="eastAsia" w:ascii="宋体" w:hAnsi="宋体" w:eastAsia="宋体" w:cs="宋体"/>
          <w:sz w:val="21"/>
          <w:szCs w:val="21"/>
          <w:highlight w:val="none"/>
          <w:u w:val="single"/>
          <w:lang w:bidi="ar"/>
        </w:rPr>
        <w:t xml:space="preserve">（采购文件中明确的所属行业）</w:t>
      </w:r>
      <w:r>
        <w:rPr>
          <w:rFonts w:hint="eastAsia" w:ascii="宋体" w:hAnsi="宋体" w:eastAsia="宋体" w:cs="宋体"/>
          <w:sz w:val="21"/>
          <w:szCs w:val="21"/>
          <w:highlight w:val="none"/>
          <w:lang w:bidi="ar"/>
        </w:rPr>
        <w:t xml:space="preserve"> 行业；承建企业为</w:t>
      </w:r>
      <w:r>
        <w:rPr>
          <w:rFonts w:hint="eastAsia" w:ascii="宋体" w:hAnsi="宋体" w:eastAsia="宋体" w:cs="宋体"/>
          <w:sz w:val="21"/>
          <w:szCs w:val="21"/>
          <w:highlight w:val="none"/>
          <w:u w:val="single"/>
          <w:lang w:bidi="ar"/>
        </w:rPr>
        <w:t xml:space="preserve">（企业名称）</w:t>
      </w:r>
      <w:r>
        <w:rPr>
          <w:rFonts w:hint="eastAsia" w:ascii="宋体" w:hAnsi="宋体" w:eastAsia="宋体" w:cs="宋体"/>
          <w:sz w:val="21"/>
          <w:szCs w:val="21"/>
          <w:highlight w:val="none"/>
          <w:lang w:bidi="ar"/>
        </w:rPr>
        <w:t xml:space="preserve">，从业人员人，营业收入为万元，资产总额为万元，属于</w:t>
      </w:r>
      <w:r>
        <w:rPr>
          <w:rFonts w:hint="eastAsia" w:ascii="宋体" w:hAnsi="宋体" w:eastAsia="宋体" w:cs="宋体"/>
          <w:sz w:val="21"/>
          <w:szCs w:val="21"/>
          <w:highlight w:val="none"/>
          <w:u w:val="single"/>
          <w:lang w:bidi="ar"/>
        </w:rPr>
        <w:t xml:space="preserve">（中型企业、小型企业、微型企业）</w:t>
      </w:r>
      <w:r>
        <w:rPr>
          <w:rFonts w:hint="eastAsia" w:ascii="宋体" w:hAnsi="宋体" w:eastAsia="宋体" w:cs="宋体"/>
          <w:sz w:val="21"/>
          <w:szCs w:val="21"/>
          <w:highlight w:val="non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以上企业，不属于大企业的分支机构，不存在控股股东为大企业的情形，也不存在与大企业的负责人为同一人的情形。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本企业对上述声明内容的真实性负责。如有虚假，将依法承担相应责任。 </w:t>
      </w:r>
      <w:r/>
    </w:p>
    <w:p>
      <w:pPr>
        <w:ind w:firstLine="482"/>
        <w:jc w:val="left"/>
        <w:keepLines w:val="0"/>
        <w:keepNext w:val="0"/>
        <w:pageBreakBefore w:val="0"/>
        <w:spacing w:line="48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企业名称（盖章）：</w:t>
      </w:r>
      <w:r>
        <w:rPr>
          <w:rFonts w:hint="eastAsia" w:ascii="宋体" w:hAnsi="宋体" w:eastAsia="宋体" w:cs="宋体"/>
          <w:sz w:val="21"/>
          <w:szCs w:val="21"/>
          <w:highlight w:val="none"/>
          <w:u w:val="singl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日 期：</w:t>
      </w:r>
      <w:r>
        <w:rPr>
          <w:rFonts w:hint="eastAsia" w:ascii="宋体" w:hAnsi="宋体" w:eastAsia="宋体" w:cs="宋体"/>
          <w:sz w:val="21"/>
          <w:szCs w:val="21"/>
          <w:highlight w:val="none"/>
          <w:u w:val="single"/>
          <w:lang w:bidi="ar"/>
        </w:rPr>
        <w:t xml:space="preserve">                     </w:t>
      </w:r>
      <w:r/>
    </w:p>
    <w:p>
      <w:pPr>
        <w:ind w:firstLine="482"/>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填报说明：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1、从业人员、营业收入、资产总额填报上一年度数据，无上一年度数据的新成立企业可不填报。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2、请供应商如实填写，所填内容将作为评审的依据。如填写不完整，将不享受扶持政策。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3、成交供应商的《中小企业声明函》随成交结果公开。</w:t>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8"/>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30"/>
          <w:szCs w:val="30"/>
          <w:highlight w:val="none"/>
          <w:lang w:val="en-US" w:eastAsia="en-US" w:bidi="ar-SA"/>
        </w:rPr>
      </w:pPr>
      <w:r>
        <w:rPr>
          <w:rFonts w:hint="eastAsia" w:ascii="宋体" w:hAnsi="宋体" w:eastAsia="宋体" w:cs="宋体"/>
          <w:b/>
          <w:bCs/>
          <w:sz w:val="30"/>
          <w:szCs w:val="30"/>
          <w:highlight w:val="none"/>
          <w:lang w:val="en-US" w:eastAsia="en-US" w:bidi="ar-SA"/>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本单位对上述声明的真实性负责。如有虚假，将依法承担相应责任。 </w:t>
      </w:r>
      <w:r/>
    </w:p>
    <w:p>
      <w:pPr>
        <w:ind w:firstLine="482"/>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企业名称（盖章）： </w:t>
      </w:r>
      <w:r>
        <w:rPr>
          <w:rFonts w:hint="eastAsia" w:ascii="宋体" w:hAnsi="宋体" w:eastAsia="宋体" w:cs="宋体"/>
          <w:sz w:val="21"/>
          <w:szCs w:val="21"/>
          <w:highlight w:val="none"/>
          <w:u w:val="singl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 </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  </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填报说明：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 请供应商如实填写，所填内容将作为评审的依据。如填写不完整，将不享受扶持政策。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2、成交供应商的《残疾人福利性单位声明函》随成交结果公开。</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2"/>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800"/>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8"/>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b/>
          <w:bCs/>
          <w:sz w:val="30"/>
          <w:szCs w:val="30"/>
          <w:highlight w:val="none"/>
          <w:lang w:val="en-US" w:eastAsia="zh-CN" w:bidi="ar-SA"/>
        </w:rPr>
      </w:pPr>
      <w:r>
        <w:rPr>
          <w:rFonts w:hint="default" w:ascii="宋体" w:hAnsi="宋体" w:eastAsia="宋体" w:cs="宋体"/>
          <w:b/>
          <w:bCs/>
          <w:sz w:val="30"/>
          <w:szCs w:val="30"/>
          <w:highlight w:val="none"/>
          <w:lang w:val="en-US" w:eastAsia="zh-CN" w:bidi="ar-SA"/>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highlight w:val="none"/>
          <w:lang w:val="en-US" w:eastAsia="zh-CN"/>
        </w:rPr>
      </w:pPr>
      <w:r>
        <w:rPr>
          <w:rFonts w:hint="default" w:asciiTheme="minorEastAsia" w:hAnsiTheme="minorEastAsia" w:eastAsiaTheme="minorEastAsia" w:cstheme="minorEastAsia"/>
          <w:sz w:val="24"/>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iCs/>
          <w:sz w:val="21"/>
          <w:szCs w:val="21"/>
          <w:highlight w:val="none"/>
          <w:u w:val="single"/>
          <w:lang w:val="en-US" w:eastAsia="zh-CN"/>
        </w:rPr>
        <w:t xml:space="preserve">（产品名称1）</w:t>
      </w:r>
      <w:r>
        <w:rPr>
          <w:rFonts w:hint="eastAsia" w:ascii="宋体" w:hAnsi="宋体" w:eastAsia="宋体" w:cs="宋体"/>
          <w:i/>
          <w:iCs/>
          <w:sz w:val="21"/>
          <w:szCs w:val="21"/>
          <w:highlight w:val="none"/>
          <w:u w:val="single"/>
          <w:vertAlign w:val="superscript"/>
          <w:lang w:val="en-US" w:eastAsia="zh-CN"/>
        </w:rPr>
        <w:t xml:space="preserve">1</w:t>
      </w:r>
      <w:r>
        <w:rPr>
          <w:rFonts w:hint="eastAsia" w:ascii="宋体" w:hAnsi="宋体" w:eastAsia="宋体" w:cs="宋体"/>
          <w:sz w:val="21"/>
          <w:szCs w:val="21"/>
          <w:highlight w:val="none"/>
          <w:lang w:val="en-US" w:eastAsia="zh-CN"/>
        </w:rPr>
        <w:t xml:space="preserve">， 生产厂为</w:t>
      </w:r>
      <w:r>
        <w:rPr>
          <w:rFonts w:hint="eastAsia" w:ascii="宋体" w:hAnsi="宋体" w:eastAsia="宋体" w:cs="宋体"/>
          <w:i/>
          <w:iCs/>
          <w:sz w:val="21"/>
          <w:szCs w:val="21"/>
          <w:highlight w:val="none"/>
          <w:u w:val="single"/>
          <w:lang w:val="en-US" w:eastAsia="zh-CN"/>
        </w:rPr>
        <w:t xml:space="preserve">（厂名）</w:t>
      </w:r>
      <w:r>
        <w:rPr>
          <w:rFonts w:hint="eastAsia" w:ascii="宋体" w:hAnsi="宋体" w:eastAsia="宋体" w:cs="宋体"/>
          <w:i/>
          <w:iCs/>
          <w:sz w:val="21"/>
          <w:szCs w:val="21"/>
          <w:highlight w:val="none"/>
          <w:u w:val="single"/>
          <w:vertAlign w:val="superscript"/>
          <w:lang w:val="en-US" w:eastAsia="zh-CN"/>
        </w:rPr>
        <w:t xml:space="preserve">2</w:t>
      </w:r>
      <w:r>
        <w:rPr>
          <w:rFonts w:hint="eastAsia" w:ascii="宋体" w:hAnsi="宋体" w:eastAsia="宋体" w:cs="宋体"/>
          <w:sz w:val="21"/>
          <w:szCs w:val="21"/>
          <w:highlight w:val="none"/>
          <w:lang w:val="en-US" w:eastAsia="zh-CN"/>
        </w:rPr>
        <w:t xml:space="preserve">，厂址为</w:t>
      </w:r>
      <w:r>
        <w:rPr>
          <w:rFonts w:hint="eastAsia" w:ascii="宋体" w:hAnsi="宋体" w:eastAsia="宋体" w:cs="宋体"/>
          <w:i/>
          <w:iCs/>
          <w:sz w:val="21"/>
          <w:szCs w:val="21"/>
          <w:highlight w:val="none"/>
          <w:u w:val="single"/>
          <w:lang w:val="en-US" w:eastAsia="zh-CN"/>
        </w:rPr>
        <w:t xml:space="preserve">（生产厂址）</w:t>
      </w:r>
      <w:r>
        <w:rPr>
          <w:rFonts w:hint="eastAsia" w:ascii="宋体" w:hAnsi="宋体" w:eastAsia="宋体" w:cs="宋体"/>
          <w:sz w:val="21"/>
          <w:szCs w:val="21"/>
          <w:highlight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(产品名称1) </w:t>
      </w:r>
      <w:r>
        <w:rPr>
          <w:rFonts w:hint="eastAsia" w:ascii="宋体" w:hAnsi="宋体" w:eastAsia="宋体" w:cs="宋体"/>
          <w:sz w:val="21"/>
          <w:szCs w:val="21"/>
          <w:highlight w:val="none"/>
          <w:lang w:val="en-US" w:eastAsia="zh-CN"/>
        </w:rPr>
        <w:t xml:space="preserve">的中国境内生产的组件成本占比≥ </w:t>
      </w:r>
      <w:r>
        <w:rPr>
          <w:rFonts w:hint="eastAsia" w:ascii="宋体" w:hAnsi="宋体" w:eastAsia="宋体" w:cs="宋体"/>
          <w:i/>
          <w:iCs/>
          <w:sz w:val="21"/>
          <w:szCs w:val="21"/>
          <w:highlight w:val="none"/>
          <w:u w:val="single"/>
          <w:lang w:val="en-US" w:eastAsia="zh-CN"/>
        </w:rPr>
        <w:t xml:space="preserve">（规定比例）</w:t>
      </w:r>
      <w:r>
        <w:rPr>
          <w:rFonts w:hint="eastAsia" w:ascii="宋体" w:hAnsi="宋体" w:eastAsia="宋体" w:cs="宋体"/>
          <w:i/>
          <w:iCs/>
          <w:sz w:val="21"/>
          <w:szCs w:val="21"/>
          <w:highlight w:val="none"/>
          <w:u w:val="single"/>
          <w:vertAlign w:val="superscript"/>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(产品名称1) </w:t>
      </w:r>
      <w:r>
        <w:rPr>
          <w:rFonts w:hint="eastAsia" w:ascii="宋体" w:hAnsi="宋体" w:eastAsia="宋体" w:cs="宋体"/>
          <w:sz w:val="21"/>
          <w:szCs w:val="21"/>
          <w:highlight w:val="none"/>
          <w:lang w:val="en-US" w:eastAsia="zh-CN"/>
        </w:rPr>
        <w:t xml:space="preserve">的</w:t>
      </w:r>
      <w:r>
        <w:rPr>
          <w:rFonts w:hint="eastAsia" w:ascii="宋体" w:hAnsi="宋体" w:eastAsia="宋体" w:cs="宋体"/>
          <w:i/>
          <w:iCs/>
          <w:sz w:val="21"/>
          <w:szCs w:val="21"/>
          <w:highlight w:val="none"/>
          <w:u w:val="single"/>
          <w:lang w:val="en-US" w:eastAsia="zh-CN"/>
        </w:rPr>
        <w:t xml:space="preserve"> (关键组件)</w:t>
      </w:r>
      <w:r>
        <w:rPr>
          <w:rFonts w:hint="eastAsia" w:ascii="宋体" w:hAnsi="宋体" w:eastAsia="宋体" w:cs="宋体"/>
          <w:i/>
          <w:iCs/>
          <w:sz w:val="21"/>
          <w:szCs w:val="21"/>
          <w:highlight w:val="none"/>
          <w:u w:val="single"/>
          <w:vertAlign w:val="superscript"/>
          <w:lang w:val="en-US" w:eastAsia="zh-CN"/>
        </w:rPr>
        <w:t xml:space="preserve">4</w:t>
      </w:r>
      <w:r>
        <w:rPr>
          <w:rFonts w:hint="eastAsia" w:ascii="宋体" w:hAnsi="宋体" w:eastAsia="宋体" w:cs="宋体"/>
          <w:sz w:val="21"/>
          <w:szCs w:val="21"/>
          <w:highlight w:val="none"/>
          <w:lang w:val="en-US" w:eastAsia="zh-CN"/>
        </w:rPr>
        <w:t xml:space="preserve"> 在中国境内生产。</w:t>
      </w:r>
      <w:r>
        <w:rPr>
          <w:rFonts w:hint="eastAsia" w:ascii="宋体" w:hAnsi="宋体" w:eastAsia="宋体" w:cs="宋体"/>
          <w:i/>
          <w:iCs/>
          <w:sz w:val="21"/>
          <w:szCs w:val="21"/>
          <w:highlight w:val="none"/>
          <w:u w:val="single"/>
          <w:lang w:val="en-US" w:eastAsia="zh-CN"/>
        </w:rPr>
        <w:t xml:space="preserve">(产品名称1)</w:t>
      </w:r>
      <w:r>
        <w:rPr>
          <w:rFonts w:hint="eastAsia" w:ascii="宋体" w:hAnsi="宋体" w:eastAsia="宋体" w:cs="宋体"/>
          <w:sz w:val="21"/>
          <w:szCs w:val="21"/>
          <w:highlight w:val="none"/>
          <w:lang w:val="en-US" w:eastAsia="zh-CN"/>
        </w:rPr>
        <w:t xml:space="preserve">的 </w:t>
      </w:r>
      <w:r>
        <w:rPr>
          <w:rFonts w:hint="eastAsia" w:ascii="宋体" w:hAnsi="宋体" w:eastAsia="宋体" w:cs="宋体"/>
          <w:i/>
          <w:iCs/>
          <w:sz w:val="21"/>
          <w:szCs w:val="21"/>
          <w:highlight w:val="none"/>
          <w:u w:val="single"/>
          <w:lang w:val="en-US" w:eastAsia="zh-CN"/>
        </w:rPr>
        <w:t xml:space="preserve">(关键工序)</w:t>
      </w:r>
      <w:r>
        <w:rPr>
          <w:rFonts w:hint="eastAsia" w:ascii="宋体" w:hAnsi="宋体" w:eastAsia="宋体" w:cs="宋体"/>
          <w:i/>
          <w:iCs/>
          <w:sz w:val="21"/>
          <w:szCs w:val="21"/>
          <w:highlight w:val="none"/>
          <w:u w:val="single"/>
          <w:vertAlign w:val="superscript"/>
          <w:lang w:val="en-US" w:eastAsia="zh-CN"/>
        </w:rPr>
        <w:t xml:space="preserve">5</w:t>
      </w:r>
      <w:r>
        <w:rPr>
          <w:rFonts w:hint="eastAsia" w:ascii="宋体" w:hAnsi="宋体" w:eastAsia="宋体" w:cs="宋体"/>
          <w:sz w:val="21"/>
          <w:szCs w:val="21"/>
          <w:highlight w:val="none"/>
          <w:lang w:val="en-US" w:eastAsia="zh-CN"/>
        </w:rPr>
        <w:t xml:space="preserve"> 在中国境内完成。</w:t>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iCs/>
          <w:sz w:val="21"/>
          <w:szCs w:val="21"/>
          <w:highlight w:val="none"/>
          <w:u w:val="single"/>
          <w:lang w:val="en-US" w:eastAsia="zh-CN"/>
        </w:rPr>
        <w:t xml:space="preserve">（产品名称2） </w:t>
      </w:r>
      <w:r>
        <w:rPr>
          <w:rFonts w:hint="eastAsia" w:ascii="宋体" w:hAnsi="宋体" w:eastAsia="宋体" w:cs="宋体"/>
          <w:sz w:val="21"/>
          <w:szCs w:val="21"/>
          <w:highlight w:val="none"/>
          <w:lang w:val="en-US" w:eastAsia="zh-CN"/>
        </w:rPr>
        <w:t xml:space="preserve">，生产厂为</w:t>
      </w:r>
      <w:r>
        <w:rPr>
          <w:rFonts w:hint="eastAsia" w:ascii="宋体" w:hAnsi="宋体" w:eastAsia="宋体" w:cs="宋体"/>
          <w:i/>
          <w:iCs/>
          <w:sz w:val="21"/>
          <w:szCs w:val="21"/>
          <w:highlight w:val="none"/>
          <w:u w:val="single"/>
          <w:lang w:val="en-US" w:eastAsia="zh-CN"/>
        </w:rPr>
        <w:t xml:space="preserve">（厂名）</w:t>
      </w:r>
      <w:r>
        <w:rPr>
          <w:rFonts w:hint="eastAsia" w:ascii="宋体" w:hAnsi="宋体" w:eastAsia="宋体" w:cs="宋体"/>
          <w:sz w:val="21"/>
          <w:szCs w:val="21"/>
          <w:highlight w:val="none"/>
          <w:lang w:val="en-US" w:eastAsia="zh-CN"/>
        </w:rPr>
        <w:t xml:space="preserve">，厂址为</w:t>
      </w:r>
      <w:r>
        <w:rPr>
          <w:rFonts w:hint="eastAsia" w:ascii="宋体" w:hAnsi="宋体" w:eastAsia="宋体" w:cs="宋体"/>
          <w:i/>
          <w:iCs/>
          <w:sz w:val="21"/>
          <w:szCs w:val="21"/>
          <w:highlight w:val="none"/>
          <w:u w:val="single"/>
          <w:lang w:val="en-US" w:eastAsia="zh-CN"/>
        </w:rPr>
        <w:t xml:space="preserve">（生产厂址）</w:t>
      </w:r>
      <w:r>
        <w:rPr>
          <w:rFonts w:hint="eastAsia" w:ascii="宋体" w:hAnsi="宋体" w:eastAsia="宋体" w:cs="宋体"/>
          <w:sz w:val="21"/>
          <w:szCs w:val="21"/>
          <w:highlight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（产品名称2）</w:t>
      </w:r>
      <w:r>
        <w:rPr>
          <w:rFonts w:hint="eastAsia" w:ascii="宋体" w:hAnsi="宋体" w:eastAsia="宋体" w:cs="宋体"/>
          <w:sz w:val="21"/>
          <w:szCs w:val="21"/>
          <w:highlight w:val="none"/>
          <w:lang w:val="en-US" w:eastAsia="zh-CN"/>
        </w:rPr>
        <w:t xml:space="preserve">的中国境内生产的组件成本占比≥</w:t>
      </w:r>
      <w:r>
        <w:rPr>
          <w:rFonts w:hint="eastAsia" w:ascii="宋体" w:hAnsi="宋体" w:eastAsia="宋体" w:cs="宋体"/>
          <w:i/>
          <w:iCs/>
          <w:sz w:val="21"/>
          <w:szCs w:val="21"/>
          <w:highlight w:val="none"/>
          <w:u w:val="single"/>
          <w:lang w:val="en-US" w:eastAsia="zh-CN"/>
        </w:rPr>
        <w:t xml:space="preserve">（规定比例）</w:t>
      </w:r>
      <w:r>
        <w:rPr>
          <w:rFonts w:hint="eastAsia" w:ascii="宋体" w:hAnsi="宋体" w:eastAsia="宋体" w:cs="宋体"/>
          <w:i/>
          <w:iCs/>
          <w:sz w:val="21"/>
          <w:szCs w:val="21"/>
          <w:highlight w:val="none"/>
          <w:u w:val="none"/>
          <w:lang w:val="en-US" w:eastAsia="zh-CN"/>
        </w:rPr>
        <w:t xml:space="preserve">。</w:t>
      </w:r>
      <w:r>
        <w:rPr>
          <w:rFonts w:hint="eastAsia" w:ascii="宋体" w:hAnsi="宋体" w:eastAsia="宋体" w:cs="宋体"/>
          <w:i/>
          <w:iCs/>
          <w:sz w:val="21"/>
          <w:szCs w:val="21"/>
          <w:highlight w:val="none"/>
          <w:u w:val="single"/>
          <w:lang w:val="en-US" w:eastAsia="zh-CN"/>
        </w:rPr>
        <w:t xml:space="preserve">（产品名称2）</w:t>
      </w:r>
      <w:r>
        <w:rPr>
          <w:rFonts w:hint="eastAsia" w:ascii="宋体" w:hAnsi="宋体" w:eastAsia="宋体" w:cs="宋体"/>
          <w:sz w:val="21"/>
          <w:szCs w:val="21"/>
          <w:highlight w:val="none"/>
          <w:lang w:val="en-US" w:eastAsia="zh-CN"/>
        </w:rPr>
        <w:t xml:space="preserve">的</w:t>
      </w:r>
      <w:r>
        <w:rPr>
          <w:rFonts w:hint="eastAsia" w:ascii="宋体" w:hAnsi="宋体" w:eastAsia="宋体" w:cs="宋体"/>
          <w:i/>
          <w:iCs/>
          <w:sz w:val="21"/>
          <w:szCs w:val="21"/>
          <w:highlight w:val="none"/>
          <w:u w:val="single"/>
          <w:lang w:val="en-US" w:eastAsia="zh-CN"/>
        </w:rPr>
        <w:t xml:space="preserve"> （关键组件）</w:t>
      </w:r>
      <w:r>
        <w:rPr>
          <w:rFonts w:hint="eastAsia" w:ascii="宋体" w:hAnsi="宋体" w:eastAsia="宋体" w:cs="宋体"/>
          <w:sz w:val="21"/>
          <w:szCs w:val="21"/>
          <w:highlight w:val="none"/>
          <w:lang w:val="en-US" w:eastAsia="zh-CN"/>
        </w:rPr>
        <w:t xml:space="preserve">在中国境内生产。</w:t>
      </w:r>
      <w:r>
        <w:rPr>
          <w:rFonts w:hint="eastAsia" w:ascii="宋体" w:hAnsi="宋体" w:eastAsia="宋体" w:cs="宋体"/>
          <w:i/>
          <w:iCs/>
          <w:sz w:val="21"/>
          <w:szCs w:val="21"/>
          <w:highlight w:val="none"/>
          <w:u w:val="single"/>
          <w:lang w:val="en-US" w:eastAsia="zh-CN"/>
        </w:rPr>
        <w:t xml:space="preserve">（产品名称2）</w:t>
      </w:r>
      <w:r>
        <w:rPr>
          <w:rFonts w:hint="eastAsia" w:ascii="宋体" w:hAnsi="宋体" w:eastAsia="宋体" w:cs="宋体"/>
          <w:sz w:val="21"/>
          <w:szCs w:val="21"/>
          <w:highlight w:val="none"/>
          <w:lang w:val="en-US" w:eastAsia="zh-CN"/>
        </w:rPr>
        <w:t xml:space="preserve">的 </w:t>
      </w:r>
      <w:r>
        <w:rPr>
          <w:rFonts w:hint="eastAsia" w:ascii="宋体" w:hAnsi="宋体" w:eastAsia="宋体" w:cs="宋体"/>
          <w:i/>
          <w:iCs/>
          <w:sz w:val="21"/>
          <w:szCs w:val="21"/>
          <w:highlight w:val="none"/>
          <w:u w:val="single"/>
          <w:lang w:val="en-US" w:eastAsia="zh-CN"/>
        </w:rPr>
        <w:t xml:space="preserve">（关键工序）</w:t>
      </w:r>
      <w:r>
        <w:rPr>
          <w:rFonts w:hint="eastAsia" w:ascii="宋体" w:hAnsi="宋体" w:eastAsia="宋体" w:cs="宋体"/>
          <w:sz w:val="21"/>
          <w:szCs w:val="21"/>
          <w:highlight w:val="none"/>
          <w:lang w:val="en-US" w:eastAsia="zh-CN"/>
        </w:rPr>
        <w:t xml:space="preserve">在中国境内完成。</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p>
    <w:p>
      <w:pPr>
        <w:jc w:val="both"/>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t xml:space="preserve">                      </w:t>
      </w:r>
      <w:r/>
    </w:p>
    <w:p>
      <w:pPr>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82"/>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本公司（单位）对上述声明内容的真实性负责。如有虚假，愿承担相应法律责任。 </w:t>
      </w:r>
      <w:r/>
    </w:p>
    <w:p>
      <w:pPr>
        <w:ind w:firstLine="1108"/>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56"/>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21"/>
          <w:szCs w:val="21"/>
          <w:highlight w:val="none"/>
          <w:lang w:bidi="ar"/>
        </w:rPr>
      </w:pPr>
      <w:r>
        <w:rPr>
          <w:rFonts w:hint="eastAsia" w:ascii="宋体" w:hAnsi="宋体" w:eastAsia="宋体" w:cs="宋体"/>
          <w:sz w:val="21"/>
          <w:szCs w:val="21"/>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五、资格审查材料</w:t>
      </w:r>
      <w:r/>
    </w:p>
    <w:p>
      <w:pPr>
        <w:ind w:firstLine="42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000000" w:themeColor="text1"/>
          <w:highlight w:val="lightGray"/>
          <w14:textFill>
            <w14:solidFill>
              <w14:schemeClr w14:val="tx1"/>
            </w14:solidFill>
          </w14:textFill>
        </w:rPr>
        <w:t xml:space="preserve">原件</w:t>
      </w:r>
      <w:r>
        <w:rPr>
          <w:rFonts w:hint="eastAsia" w:cs="宋体"/>
          <w:b/>
          <w:color w:val="000000" w:themeColor="text1"/>
          <w:highlight w:val="lightGray"/>
          <w:lang w:val="en-US" w:eastAsia="zh-CN"/>
          <w14:textFill>
            <w14:solidFill>
              <w14:schemeClr w14:val="tx1"/>
            </w14:solidFill>
          </w14:textFill>
        </w:rPr>
        <w:t xml:space="preserve">彩色</w:t>
      </w:r>
      <w:r>
        <w:rPr>
          <w:rFonts w:hint="eastAsia" w:ascii="宋体" w:hAnsi="宋体" w:eastAsia="宋体" w:cs="宋体"/>
          <w:b/>
          <w:color w:val="000000" w:themeColor="text1"/>
          <w:highlight w:val="lightGray"/>
          <w14:textFill>
            <w14:solidFill>
              <w14:schemeClr w14:val="tx1"/>
            </w14:solidFill>
          </w14:textFill>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800"/>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1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1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88"/>
        <w:ind w:left="0" w:firstLine="0"/>
        <w:jc w:val="center"/>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val="en-US" w:eastAsia="zh-CN" w:bidi="ar"/>
        </w:rPr>
        <w:t xml:space="preserve">5.1</w:t>
      </w:r>
      <w:r>
        <w:rPr>
          <w:rFonts w:hint="eastAsia" w:ascii="宋体" w:hAnsi="宋体" w:eastAsia="宋体" w:cs="宋体"/>
          <w:b/>
          <w:sz w:val="30"/>
          <w:szCs w:val="30"/>
          <w:highlight w:val="none"/>
          <w:lang w:bidi="ar"/>
        </w:rPr>
        <w:t xml:space="preserve">财务状况报告及税收、社会保障资金</w:t>
      </w:r>
      <w:r/>
    </w:p>
    <w:p>
      <w:pPr>
        <w:jc w:val="center"/>
        <w:spacing w:line="360" w:lineRule="auto"/>
        <w:widowControl/>
        <w:rPr>
          <w:rFonts w:hint="eastAsia" w:ascii="宋体" w:hAnsi="宋体" w:eastAsia="宋体" w:cs="宋体"/>
          <w:b/>
          <w:sz w:val="30"/>
          <w:szCs w:val="30"/>
          <w:highlight w:val="none"/>
          <w:lang w:bidi="ar"/>
        </w:rPr>
      </w:pPr>
      <w:r>
        <w:rPr>
          <w:rFonts w:hint="eastAsia" w:ascii="宋体" w:hAnsi="宋体" w:eastAsia="宋体" w:cs="宋体"/>
          <w:b/>
          <w:sz w:val="30"/>
          <w:szCs w:val="30"/>
          <w:highlight w:val="none"/>
          <w:lang w:bidi="ar"/>
        </w:rPr>
        <w:t xml:space="preserve">缴纳情况承诺函</w:t>
      </w:r>
      <w:r/>
    </w:p>
    <w:p>
      <w:pPr>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致：</w:t>
      </w:r>
      <w:r>
        <w:rPr>
          <w:rFonts w:hint="eastAsia" w:ascii="宋体" w:hAnsi="宋体" w:eastAsia="宋体" w:cs="宋体"/>
          <w:i w:val="0"/>
          <w:iCs w:val="0"/>
          <w:sz w:val="21"/>
          <w:szCs w:val="21"/>
          <w:highlight w:val="none"/>
          <w:u w:val="single"/>
        </w:rPr>
        <w:t xml:space="preserve">采购人名称</w:t>
      </w:r>
      <w:r/>
    </w:p>
    <w:p>
      <w:pPr>
        <w:ind w:firstLine="480"/>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我方</w:t>
      </w:r>
      <w:r>
        <w:rPr>
          <w:rFonts w:hint="eastAsia" w:ascii="宋体" w:hAnsi="宋体" w:eastAsia="宋体" w:cs="宋体"/>
          <w:i w:val="0"/>
          <w:iCs w:val="0"/>
          <w:sz w:val="21"/>
          <w:szCs w:val="21"/>
          <w:highlight w:val="none"/>
          <w:u w:val="single"/>
        </w:rPr>
        <w:t xml:space="preserve">供应商名称</w:t>
      </w:r>
      <w:r>
        <w:rPr>
          <w:rFonts w:hint="eastAsia" w:ascii="宋体" w:hAnsi="宋体" w:eastAsia="宋体" w:cs="宋体"/>
          <w:i w:val="0"/>
          <w:iCs w:val="0"/>
          <w:sz w:val="21"/>
          <w:szCs w:val="21"/>
          <w:highlight w:val="none"/>
        </w:rPr>
        <w:t xml:space="preserve">参加</w:t>
      </w:r>
      <w:r>
        <w:rPr>
          <w:rFonts w:hint="eastAsia" w:ascii="宋体" w:hAnsi="宋体" w:eastAsia="宋体" w:cs="宋体"/>
          <w:i w:val="0"/>
          <w:iCs w:val="0"/>
          <w:sz w:val="21"/>
          <w:szCs w:val="21"/>
          <w:highlight w:val="none"/>
          <w:u w:val="single"/>
        </w:rPr>
        <w:t xml:space="preserve">项目名称</w:t>
      </w:r>
      <w:r>
        <w:rPr>
          <w:rFonts w:hint="eastAsia" w:ascii="宋体" w:hAnsi="宋体" w:eastAsia="宋体" w:cs="宋体"/>
          <w:i w:val="0"/>
          <w:iCs w:val="0"/>
          <w:sz w:val="21"/>
          <w:szCs w:val="21"/>
          <w:highlight w:val="none"/>
        </w:rPr>
        <w:t xml:space="preserve">（项目编号：</w:t>
      </w:r>
      <w:r>
        <w:rPr>
          <w:rFonts w:hint="eastAsia" w:ascii="宋体" w:hAnsi="宋体" w:eastAsia="宋体" w:cs="宋体"/>
          <w:i w:val="0"/>
          <w:iCs w:val="0"/>
          <w:sz w:val="21"/>
          <w:szCs w:val="21"/>
          <w:highlight w:val="none"/>
          <w:u w:val="single"/>
        </w:rPr>
        <w:t xml:space="preserve">项目编号</w:t>
      </w:r>
      <w:r>
        <w:rPr>
          <w:rFonts w:hint="eastAsia" w:ascii="宋体" w:hAnsi="宋体" w:eastAsia="宋体" w:cs="宋体"/>
          <w:i w:val="0"/>
          <w:iCs w:val="0"/>
          <w:sz w:val="21"/>
          <w:szCs w:val="21"/>
          <w:highlight w:val="none"/>
        </w:rPr>
        <w:t xml:space="preserve">）采购，根据《</w:t>
      </w:r>
      <w:r>
        <w:rPr>
          <w:rStyle w:val="791"/>
          <w:rFonts w:hint="eastAsia" w:ascii="宋体" w:hAnsi="宋体" w:eastAsia="宋体" w:cs="宋体"/>
          <w:b w:val="0"/>
          <w:i w:val="0"/>
          <w:iCs w:val="0"/>
          <w:color w:val="000000"/>
          <w:sz w:val="21"/>
          <w:szCs w:val="21"/>
          <w:highlight w:val="none"/>
        </w:rPr>
        <w:t xml:space="preserve">关于简化政府采购供应商资格审查有关事项的通知</w:t>
      </w:r>
      <w:r>
        <w:rPr>
          <w:rFonts w:hint="eastAsia" w:ascii="宋体" w:hAnsi="宋体" w:eastAsia="宋体" w:cs="宋体"/>
          <w:i w:val="0"/>
          <w:iCs w:val="0"/>
          <w:sz w:val="21"/>
          <w:szCs w:val="21"/>
          <w:highlight w:val="none"/>
        </w:rPr>
        <w:t xml:space="preserve">》（连财购〔2023〕4号），我方承诺具备</w:t>
      </w:r>
      <w:r>
        <w:rPr>
          <w:rFonts w:hint="eastAsia" w:ascii="宋体" w:hAnsi="宋体" w:eastAsia="宋体" w:cs="宋体"/>
          <w:i w:val="0"/>
          <w:iCs w:val="0"/>
          <w:color w:val="000000"/>
          <w:sz w:val="21"/>
          <w:szCs w:val="21"/>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1"/>
          <w:szCs w:val="21"/>
          <w:highlight w:val="none"/>
        </w:rPr>
        <w:t xml:space="preserve">具体包括：</w:t>
      </w:r>
      <w:r/>
    </w:p>
    <w:p>
      <w:pPr>
        <w:ind w:left="360" w:firstLine="240"/>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特此承诺</w:t>
      </w:r>
      <w:r/>
    </w:p>
    <w:p>
      <w:pPr>
        <w:ind w:left="360" w:firstLine="405"/>
        <w:spacing w:line="560" w:lineRule="exact"/>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供应商（公章）：          </w:t>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法定代表人或其委托代理人（签名或签章）：</w:t>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360" w:firstLine="405"/>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8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8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28"/>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4"/>
          <w:highlight w:val="none"/>
          <w:u w:val="single"/>
          <w:lang w:bidi="ar"/>
        </w:rPr>
        <w:t xml:space="preserve">  </w:t>
      </w:r>
      <w:r>
        <w:rPr>
          <w:rFonts w:hint="eastAsia" w:ascii="宋体" w:hAnsi="宋体" w:eastAsia="宋体" w:cs="宋体"/>
          <w:sz w:val="21"/>
          <w:szCs w:val="21"/>
          <w:highlight w:val="none"/>
          <w:u w:val="single"/>
          <w:lang w:bidi="ar"/>
        </w:rPr>
        <w:t xml:space="preserve">    (供应商名称)            </w:t>
      </w:r>
      <w:r>
        <w:rPr>
          <w:rFonts w:hint="eastAsia" w:ascii="宋体" w:hAnsi="宋体" w:eastAsia="宋体" w:cs="宋体"/>
          <w:sz w:val="21"/>
          <w:szCs w:val="21"/>
          <w:highlight w:val="none"/>
          <w:lang w:bidi="ar"/>
        </w:rPr>
        <w:t xml:space="preserve">郑重声明：我单位具备履行本项采购合同所必需的设备和专业技术能力，为履行本项采购合同我单位具备如下主要设备和主要专业技术能力：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主要设备有：</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主要专业技术能力有：</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cs="宋体"/>
          <w:b/>
          <w:bCs/>
          <w:sz w:val="21"/>
          <w:szCs w:val="21"/>
          <w:highlight w:val="none"/>
          <w:lang w:eastAsia="zh-CN" w:bidi="ar"/>
        </w:rPr>
        <w:t xml:space="preserve">（</w:t>
      </w:r>
      <w:r>
        <w:rPr>
          <w:rFonts w:hint="eastAsia" w:cs="宋体"/>
          <w:b/>
          <w:bCs/>
          <w:sz w:val="21"/>
          <w:szCs w:val="21"/>
          <w:highlight w:val="none"/>
          <w:lang w:val="en-US" w:eastAsia="zh-CN" w:bidi="ar"/>
        </w:rPr>
        <w:t xml:space="preserve">须附证明材料</w:t>
      </w:r>
      <w:r>
        <w:rPr>
          <w:rFonts w:hint="eastAsia" w:cs="宋体"/>
          <w:b/>
          <w:bCs/>
          <w:sz w:val="21"/>
          <w:szCs w:val="21"/>
          <w:highlight w:val="none"/>
          <w:lang w:eastAsia="zh-CN" w:bidi="ar"/>
        </w:rPr>
        <w:t xml:space="preserve">）</w:t>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jc w:val="left"/>
        <w:spacing w:line="36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声明人(公章)：</w:t>
      </w:r>
      <w:r>
        <w:rPr>
          <w:rFonts w:hint="eastAsia" w:ascii="宋体" w:hAnsi="宋体" w:eastAsia="宋体" w:cs="宋体"/>
          <w:sz w:val="21"/>
          <w:szCs w:val="21"/>
          <w:highlight w:val="none"/>
          <w:u w:val="single"/>
          <w:lang w:bidi="ar"/>
        </w:rPr>
        <w:t xml:space="preserve">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供应商名称(公章)：</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法定代表人或授权代表签字：</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jc w:val="left"/>
        <w:keepLines w:val="0"/>
        <w:keepNext w:val="0"/>
        <w:pageBreakBefore w:val="0"/>
        <w:spacing w:line="480" w:lineRule="auto"/>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20"/>
        <w:jc w:val="left"/>
        <w:keepLines w:val="0"/>
        <w:keepNext w:val="0"/>
        <w:pageBreakBefore w:val="0"/>
        <w:spacing w:line="36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致：</w:t>
      </w:r>
      <w:r>
        <w:rPr>
          <w:rFonts w:hint="eastAsia" w:cs="宋体"/>
          <w:sz w:val="21"/>
          <w:szCs w:val="21"/>
          <w:highlight w:val="none"/>
          <w:u w:val="single"/>
          <w:lang w:val="en-US" w:eastAsia="zh-CN" w:bidi="ar"/>
        </w:rPr>
        <w:t xml:space="preserve">               </w:t>
      </w:r>
      <w:r>
        <w:rPr>
          <w:rFonts w:hint="eastAsia" w:ascii="宋体" w:hAnsi="宋体" w:eastAsia="宋体" w:cs="宋体"/>
          <w:sz w:val="21"/>
          <w:szCs w:val="21"/>
          <w:highlight w:val="none"/>
          <w:u w:val="single"/>
          <w:lang w:bidi="ar"/>
        </w:rPr>
        <w:t xml:space="preserve">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我公司参与贵单位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工程项目的磋商，我单位郑重承诺： </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同志及本单位近</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年以来无建筑市场不良行为；</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同志无在建工程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中标后不影响办理工程建设手续且能在岗履职；</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3、所报项目负责人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同志和法定代表人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同志近</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年以来及本单位近</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年以来无行贿犯罪记录；</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4、我单位不存在借牌挂靠行为，不出借挂靠资质。</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我单位在本项目上不是以联合体身份参加竞争性磋商。</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7、本项目我单位中标后不分包或转包；</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8、未在“信用中国”和“中国政府采购网”被列为失信被执行人。</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9、磋商全过程（含异议、投诉环节）出示的证明文件资料均是真实、有效的。</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综上，</w:t>
      </w:r>
      <w:r>
        <w:rPr>
          <w:rFonts w:hint="eastAsia" w:ascii="宋体" w:hAnsi="宋体" w:eastAsia="宋体" w:cs="宋体"/>
          <w:sz w:val="21"/>
          <w:szCs w:val="21"/>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(盖章)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法定代表人：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(签字或盖章)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项目负责人：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(签字) </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项目负责人证书编号：</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六、法定代表人身份证明书(格式)</w:t>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磋商供应商名称：</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单位性质： </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地 址：</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成立时间：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 </w:t>
      </w:r>
      <w:r/>
    </w:p>
    <w:p>
      <w:pPr>
        <w:ind w:firstLine="480"/>
        <w:jc w:val="left"/>
        <w:keepLines w:val="0"/>
        <w:keepNext w:val="0"/>
        <w:pageBreakBefore w:val="0"/>
        <w:spacing w:line="480" w:lineRule="auto"/>
        <w:widowControl/>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经营期限：</w:t>
      </w:r>
      <w:r>
        <w:rPr>
          <w:rFonts w:hint="eastAsia" w:ascii="宋体" w:hAnsi="宋体" w:eastAsia="宋体" w:cs="宋体"/>
          <w:sz w:val="21"/>
          <w:szCs w:val="21"/>
          <w:highlight w:val="none"/>
          <w:u w:val="singl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姓 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性 别：</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年 龄：</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职 务：</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系 </w:t>
      </w:r>
      <w:r>
        <w:rPr>
          <w:rFonts w:hint="eastAsia" w:ascii="宋体" w:hAnsi="宋体" w:eastAsia="宋体" w:cs="宋体"/>
          <w:sz w:val="21"/>
          <w:szCs w:val="21"/>
          <w:highlight w:val="none"/>
          <w:u w:val="single"/>
          <w:lang w:bidi="ar"/>
        </w:rPr>
        <w:t xml:space="preserve">           (磋商供应商名称)           </w:t>
      </w:r>
      <w:r>
        <w:rPr>
          <w:rFonts w:hint="eastAsia" w:ascii="宋体" w:hAnsi="宋体" w:eastAsia="宋体" w:cs="宋体"/>
          <w:sz w:val="21"/>
          <w:szCs w:val="21"/>
          <w:highlight w:val="none"/>
          <w:lang w:bidi="ar"/>
        </w:rPr>
        <w:t xml:space="preserve">的法定代表人。 </w:t>
      </w:r>
      <w:r/>
    </w:p>
    <w:p>
      <w:pPr>
        <w:ind w:firstLine="48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特此证明。 </w:t>
      </w:r>
      <w:r/>
    </w:p>
    <w:p>
      <w:pPr>
        <w:ind w:firstLine="1920"/>
        <w:jc w:val="left"/>
        <w:keepLines w:val="0"/>
        <w:keepNext w:val="0"/>
        <w:pageBreakBefore w:val="0"/>
        <w:spacing w:line="48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磋商供应商：</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(盖单位章) </w:t>
      </w:r>
      <w:r/>
    </w:p>
    <w:p>
      <w:pPr>
        <w:ind w:firstLine="3360"/>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both"/>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（供应商名称）的法定代表人，现委托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（姓名）为我方代理人。代理人根据授权，以我方名义签署、澄清、说明、补正、递交、撤回、修改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（项目名称）项目投标文件、签订合同和处理有关事宜，其法律后果由我方承担。</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。(同投标有效期)</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代理人无转委托权。</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w:t>
      </w:r>
      <w:r>
        <w:rPr>
          <w:rFonts w:hint="eastAsia" w:ascii="宋体" w:hAnsi="宋体" w:eastAsia="宋体" w:cs="宋体"/>
          <w:b/>
          <w:bCs/>
          <w:sz w:val="21"/>
          <w:szCs w:val="21"/>
          <w:highlight w:val="none"/>
        </w:rPr>
        <w:t xml:space="preserve">法定代表人和委托代理人身份证复印件</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  标  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（盖单位章）</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（签字或盖章）</w:t>
      </w:r>
      <w:r/>
    </w:p>
    <w:p>
      <w:pPr>
        <w:ind w:firstLine="482"/>
        <w:jc w:val="left"/>
        <w:keepLines w:val="0"/>
        <w:keepNext w:val="0"/>
        <w:pageBreakBefore w:val="0"/>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u w:val="single"/>
        </w:rPr>
        <w:t xml:space="preserve">                                   </w:t>
      </w:r>
      <w:r/>
    </w:p>
    <w:p>
      <w:pPr>
        <w:ind w:firstLine="482"/>
        <w:jc w:val="left"/>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委托代理人：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（签字）</w:t>
      </w:r>
      <w:r/>
    </w:p>
    <w:p>
      <w:pPr>
        <w:ind w:firstLine="482"/>
        <w:jc w:val="left"/>
        <w:keepLines w:val="0"/>
        <w:keepNext w:val="0"/>
        <w:pageBreakBefore w:val="0"/>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身份证号码：</w:t>
      </w:r>
      <w:r>
        <w:rPr>
          <w:rFonts w:hint="eastAsia" w:ascii="宋体" w:hAnsi="宋体" w:eastAsia="宋体" w:cs="宋体"/>
          <w:sz w:val="21"/>
          <w:szCs w:val="21"/>
          <w:highlight w:val="none"/>
          <w:u w:val="single"/>
        </w:rPr>
        <w:t xml:space="preserve">                                   </w:t>
      </w:r>
      <w:r/>
    </w:p>
    <w:p>
      <w:pPr>
        <w:ind w:firstLine="482"/>
        <w:jc w:val="left"/>
        <w:keepLines w:val="0"/>
        <w:keepNext w:val="0"/>
        <w:pageBreakBefore w:val="0"/>
        <w:spacing w:line="48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日期：</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日</w:t>
      </w:r>
      <w:r/>
    </w:p>
    <w:p>
      <w:pPr>
        <w:pStyle w:val="800"/>
        <w:ind w:firstLine="482"/>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800"/>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highlight w:val="none"/>
        </w:rPr>
        <w:t xml:space="preserve"> </w:t>
      </w:r>
      <w:r>
        <w:rPr>
          <w:rFonts w:hint="eastAsia" w:ascii="宋体" w:hAnsi="宋体" w:eastAsia="宋体" w:cs="宋体"/>
          <w:sz w:val="21"/>
          <w:szCs w:val="21"/>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keepLines w:val="0"/>
        <w:keepNext w:val="0"/>
        <w:pageBreakBefore w:val="0"/>
        <w:spacing w:line="480" w:lineRule="auto"/>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3111"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原项目需求主要条款描述</w:t>
            </w:r>
            <w:r/>
          </w:p>
        </w:tc>
        <w:tc>
          <w:tcPr>
            <w:tcW w:w="3012"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投标人响应情况描述</w:t>
            </w:r>
            <w:r/>
          </w:p>
        </w:tc>
        <w:tc>
          <w:tcPr>
            <w:tcW w:w="1383" w:type="dxa"/>
            <w:vAlign w:val="center"/>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偏离情况</w:t>
            </w:r>
            <w:r/>
          </w:p>
        </w:tc>
      </w:tr>
      <w:tr>
        <w:trPr>
          <w:trHeight w:val="90"/>
          <w:tblHeader/>
        </w:trPr>
        <w:tc>
          <w:tcPr>
            <w:tcW w:w="825" w:type="dxa"/>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3111"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具体要求见第四章“项目需求”中内容，请自填明细</w:t>
            </w:r>
            <w:r/>
          </w:p>
        </w:tc>
        <w:tc>
          <w:tcPr>
            <w:tcW w:w="3012"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请自填响应情况</w:t>
            </w:r>
            <w:r/>
          </w:p>
        </w:tc>
        <w:tc>
          <w:tcPr>
            <w:tcW w:w="1383"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549"/>
          <w:tblHeader/>
        </w:trPr>
        <w:tc>
          <w:tcPr>
            <w:tcW w:w="825" w:type="dxa"/>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3111"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12"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57"/>
          <w:tblHeader/>
        </w:trPr>
        <w:tc>
          <w:tcPr>
            <w:tcW w:w="825" w:type="dxa"/>
            <w:textDirection w:val="lrTb"/>
            <w:noWrap w:val="false"/>
          </w:tcPr>
          <w:p>
            <w:pPr>
              <w:jc w:val="cente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3111"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12"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3" w:type="dxa"/>
            <w:textDirection w:val="lrTb"/>
            <w:noWrap w:val="false"/>
          </w:tcPr>
          <w:p>
            <w:pPr>
              <w:keepLines w:val="0"/>
              <w:keepNext w:val="0"/>
              <w:pageBreakBefore w:val="0"/>
              <w:spacing w:after="156"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0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注：1、此表为表样，行数可自行添加，但表式不变。</w:t>
      </w:r>
      <w:r/>
    </w:p>
    <w:p>
      <w:pPr>
        <w:pStyle w:val="800"/>
        <w:ind w:firstLine="84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2、“偏离说明”填写“正偏离”“负偏离”或“无偏离”。</w:t>
      </w:r>
      <w:r/>
    </w:p>
    <w:p>
      <w:pPr>
        <w:pStyle w:val="80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80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80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供应商单位全称（公章):</w:t>
      </w:r>
      <w:r/>
    </w:p>
    <w:p>
      <w:pPr>
        <w:pStyle w:val="800"/>
        <w:ind w:firstLine="480"/>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法定代表人（授权代表）签字：</w:t>
      </w:r>
      <w:r/>
    </w:p>
    <w:p>
      <w:pPr>
        <w:ind w:firstLine="2160"/>
        <w:keepLines w:val="0"/>
        <w:keepNext w:val="0"/>
        <w:pageBreakBefore w:val="0"/>
        <w:spacing w:line="48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年     月     日 </w:t>
      </w:r>
      <w:r/>
    </w:p>
    <w:p>
      <w:pPr>
        <w:keepLines w:val="0"/>
        <w:keepNext w:val="0"/>
        <w:pageBreakBefore w:val="0"/>
        <w:spacing w:line="48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both"/>
        <w:spacing w:line="360" w:lineRule="auto"/>
        <w:widowControl/>
        <w:rPr>
          <w:rFonts w:hint="eastAsia" w:ascii="宋体" w:hAnsi="宋体" w:eastAsia="宋体" w:cs="宋体"/>
          <w:b/>
          <w:bCs/>
          <w:sz w:val="44"/>
          <w:szCs w:val="44"/>
          <w:highlight w:val="none"/>
          <w:lang w:bidi="ar"/>
        </w:rPr>
      </w:pPr>
      <w:r>
        <w:rPr>
          <w:rFonts w:hint="eastAsia" w:ascii="宋体" w:hAnsi="宋体" w:eastAsia="宋体" w:cs="宋体"/>
          <w:b/>
          <w:bCs/>
          <w:sz w:val="44"/>
          <w:szCs w:val="4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val="en-US" w:eastAsia="zh-CN" w:bidi="ar"/>
        </w:rPr>
        <w:t xml:space="preserve">八、</w:t>
      </w:r>
      <w:r>
        <w:rPr>
          <w:rFonts w:hint="eastAsia" w:ascii="宋体" w:hAnsi="宋体" w:eastAsia="宋体" w:cs="宋体"/>
          <w:b/>
          <w:bCs/>
          <w:sz w:val="30"/>
          <w:szCs w:val="30"/>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65"/>
        <w:jc w:val="center"/>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(由供应商按采购文件要求等自行填写，格式自定)</w:t>
      </w:r>
      <w:r/>
    </w:p>
    <w:p>
      <w:pPr>
        <w:pStyle w:val="800"/>
        <w:ind w:firstLine="480"/>
        <w:keepLines w:val="0"/>
        <w:keepNext w:val="0"/>
        <w:pageBreakBefore w:val="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6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施工总体实施方案</w:t>
      </w:r>
      <w:r/>
    </w:p>
    <w:p>
      <w:pPr>
        <w:pStyle w:val="76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施工进度计划和各阶段进度的保证措施</w:t>
      </w:r>
      <w:r/>
    </w:p>
    <w:p>
      <w:pPr>
        <w:pStyle w:val="76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关键施工技术、工艺及工程项目实施的重点、难点和合理化建议</w:t>
      </w:r>
      <w:r/>
    </w:p>
    <w:p>
      <w:pPr>
        <w:pStyle w:val="76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施工质量保证措施</w:t>
      </w:r>
      <w:r/>
    </w:p>
    <w:p>
      <w:pPr>
        <w:pStyle w:val="76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现场管理</w:t>
      </w:r>
      <w:r/>
    </w:p>
    <w:p>
      <w:pPr>
        <w:pStyle w:val="765"/>
        <w:jc w:val="left"/>
        <w:keepLines w:val="0"/>
        <w:keepNext w:val="0"/>
        <w:pageBreakBefore w:val="0"/>
        <w:spacing w:line="480" w:lineRule="auto"/>
        <w:rPr>
          <w:rFonts w:hint="eastAsia" w:ascii="宋体" w:hAnsi="宋体" w:eastAsia="宋体" w:cs="宋体"/>
          <w:sz w:val="21"/>
          <w:szCs w:val="21"/>
          <w:highlight w:val="none"/>
          <w:lang w:val="en-US" w:eastAsia="zh-CN"/>
        </w:rPr>
      </w:pPr>
      <w:r>
        <w:rPr>
          <w:rFonts w:hint="eastAsia"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施工机具设备及劳动力配置方案</w:t>
      </w:r>
      <w:r/>
    </w:p>
    <w:p>
      <w:pPr>
        <w:pStyle w:val="765"/>
        <w:jc w:val="left"/>
        <w:keepLines w:val="0"/>
        <w:keepNext w:val="0"/>
        <w:pageBreakBefore w:val="0"/>
        <w:spacing w:line="480" w:lineRule="auto"/>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安全文明施工及环境保护措施</w:t>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left="0" w:firstLine="0"/>
        <w:rPr>
          <w:rFonts w:hint="eastAsia" w:eastAsia="宋体"/>
          <w:highlight w:val="none"/>
          <w:lang w:val="en-US" w:eastAsia="zh-CN"/>
        </w:rPr>
      </w:pPr>
      <w:r>
        <w:rPr>
          <w:rFonts w:hint="eastAsia" w:eastAsia="宋体"/>
          <w:highlight w:val="none"/>
          <w:lang w:val="en-US" w:eastAsia="zh-CN"/>
        </w:rPr>
      </w:r>
      <w:r/>
    </w:p>
    <w:p>
      <w:pPr>
        <w:pStyle w:val="800"/>
        <w:ind w:firstLine="0"/>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ascii="宋体" w:hAnsi="宋体" w:eastAsia="宋体" w:cs="宋体"/>
          <w:b/>
          <w:bCs/>
          <w:sz w:val="30"/>
          <w:szCs w:val="30"/>
          <w:highlight w:val="none"/>
          <w:lang w:eastAsia="zh-CN" w:bidi="ar"/>
        </w:rPr>
      </w:r>
      <w:r/>
    </w:p>
    <w:p>
      <w:pPr>
        <w:pStyle w:val="765"/>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highlight w:val="none"/>
          <w:lang w:val="en-US" w:eastAsia="en-US" w:bidi="ar-SA"/>
        </w:rPr>
        <w:t xml:space="preserve">1、</w:t>
      </w:r>
      <w:r>
        <w:rPr>
          <w:rFonts w:hint="eastAsia" w:cs="宋体"/>
          <w:sz w:val="21"/>
          <w:szCs w:val="21"/>
          <w:highlight w:val="none"/>
          <w:lang w:val="en-US" w:eastAsia="zh-CN" w:bidi="ar"/>
        </w:rPr>
        <w:t xml:space="preserve">项目组人员</w:t>
      </w:r>
      <w:r/>
    </w:p>
    <w:p>
      <w:pPr>
        <w:pStyle w:val="765"/>
        <w:numPr>
          <w:ilvl w:val="0"/>
          <w:numId w:val="0"/>
        </w:numPr>
        <w:jc w:val="left"/>
        <w:spacing w:line="360" w:lineRule="auto"/>
        <w:rPr>
          <w:rFonts w:hint="eastAsia" w:ascii="宋体" w:hAnsi="宋体" w:eastAsia="宋体" w:cs="宋体"/>
          <w:sz w:val="21"/>
          <w:szCs w:val="21"/>
          <w:highlight w:val="none"/>
          <w:lang w:bidi="ar"/>
        </w:rPr>
      </w:pPr>
      <w:r>
        <w:rPr>
          <w:rFonts w:hint="eastAsia" w:ascii="宋体" w:hAnsi="宋体" w:eastAsia="宋体" w:cs="宋体"/>
          <w:color w:val="333333"/>
          <w:sz w:val="21"/>
          <w:szCs w:val="21"/>
          <w:highlight w:val="none"/>
          <w:lang w:val="en-US" w:eastAsia="en-US" w:bidi="ar-SA"/>
        </w:rPr>
        <w:t xml:space="preserve">2、</w:t>
      </w:r>
      <w:r>
        <w:rPr>
          <w:rFonts w:hint="eastAsia" w:ascii="宋体" w:hAnsi="宋体" w:eastAsia="宋体" w:cs="宋体"/>
          <w:sz w:val="21"/>
          <w:szCs w:val="21"/>
          <w:highlight w:val="none"/>
          <w:lang w:eastAsia="zh-CN" w:bidi="ar"/>
        </w:rPr>
        <w:t xml:space="preserve">类似</w:t>
      </w:r>
      <w:r>
        <w:rPr>
          <w:rFonts w:hint="eastAsia" w:ascii="宋体" w:hAnsi="宋体" w:eastAsia="宋体" w:cs="宋体"/>
          <w:sz w:val="21"/>
          <w:szCs w:val="21"/>
          <w:highlight w:val="none"/>
          <w:lang w:bidi="ar"/>
        </w:rPr>
        <w:t xml:space="preserve">业绩</w:t>
      </w:r>
      <w:r/>
    </w:p>
    <w:p>
      <w:pPr>
        <w:pStyle w:val="765"/>
        <w:numPr>
          <w:ilvl w:val="0"/>
          <w:numId w:val="0"/>
        </w:numPr>
        <w:jc w:val="left"/>
        <w:spacing w:line="360" w:lineRule="auto"/>
        <w:rPr>
          <w:rFonts w:hint="default" w:ascii="宋体" w:hAnsi="宋体" w:eastAsia="宋体" w:cs="宋体"/>
          <w:sz w:val="21"/>
          <w:szCs w:val="21"/>
          <w:highlight w:val="none"/>
          <w:lang w:val="en-US" w:eastAsia="zh-CN" w:bidi="ar"/>
        </w:rPr>
      </w:pPr>
      <w:r>
        <w:rPr>
          <w:rFonts w:hint="default" w:ascii="宋体" w:hAnsi="宋体" w:eastAsia="宋体" w:cs="宋体"/>
          <w:sz w:val="21"/>
          <w:szCs w:val="21"/>
          <w:highlight w:val="none"/>
          <w:lang w:val="en-US" w:eastAsia="zh-CN" w:bidi="ar"/>
        </w:rPr>
      </w:r>
      <w:r/>
    </w:p>
    <w:p>
      <w:pPr>
        <w:pStyle w:val="765"/>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800"/>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800"/>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0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0"/>
          <w:szCs w:val="30"/>
          <w:highlight w:val="none"/>
        </w:rPr>
        <w:t xml:space="preserve">人员配备情况一览表</w:t>
      </w:r>
      <w:r/>
    </w:p>
    <w:tbl>
      <w:tblPr>
        <w:tblStyle w:val="750"/>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本项目拟任</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磋商供应商（盖章）：</w:t>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1440"/>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     月     日</w:t>
      </w:r>
      <w:r/>
    </w:p>
    <w:p>
      <w:pPr>
        <w:pStyle w:val="76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类似项目业绩一览表</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磋商供应商（盖章）：</w:t>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480"/>
        <w:jc w:val="left"/>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     月     日</w:t>
      </w:r>
      <w:r/>
    </w:p>
    <w:p>
      <w:pPr>
        <w:pStyle w:val="76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1"/>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80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800"/>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headerReference w:type="default" r:id="rId9"/>
      <w:headerReference w:type="first" r:id="rId10"/>
      <w:footerReference w:type="default" r:id="rId11"/>
      <w:footerReference w:type="first" r:id="rId12"/>
      <w:footnotePr/>
      <w:endnotePr/>
      <w:type w:val="nextPage"/>
      <w:pgSz w:w="11906" w:h="16838" w:orient="portrait"/>
      <w:pgMar w:top="1361" w:right="1304" w:bottom="1304" w:left="131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华文宋体">
    <w:panose1 w:val="02010600040101010101"/>
  </w:font>
  <w:font w:name="Arial">
    <w:panose1 w:val="020B0604020202020204"/>
  </w:font>
  <w:font w:name="楷体_GB2312">
    <w:panose1 w:val="02010609060101010101"/>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1"/>
                          </w:pPr>
                          <w:r>
                            <w:fldChar w:fldCharType="begin"/>
                          </w:r>
                          <w:r>
                            <w:instrText xml:space="preserve"> PAGE  \* MERGEFORMAT </w:instrText>
                          </w:r>
                          <w:r>
                            <w:fldChar w:fldCharType="separate"/>
                          </w:r>
                          <w:r>
                            <w:t xml:space="preserve">81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81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1"/>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5"/>
      <w:isLgl w:val="false"/>
      <w:suff w:val="nothing"/>
      <w:lvlText w:val=""/>
      <w:lvlJc w:val="left"/>
      <w:pPr>
        <w:ind w:left="0" w:firstLine="0"/>
      </w:pPr>
      <w:rPr>
        <w:rFonts w:hint="eastAsia"/>
      </w:rPr>
    </w:lvl>
    <w:lvl w:ilvl="6">
      <w:start w:val="1"/>
      <w:numFmt w:val="none"/>
      <w:pStyle w:val="746"/>
      <w:isLgl w:val="false"/>
      <w:suff w:val="nothing"/>
      <w:lvlText w:val=""/>
      <w:lvlJc w:val="left"/>
      <w:pPr>
        <w:ind w:left="0" w:firstLine="0"/>
      </w:pPr>
      <w:rPr>
        <w:rFonts w:hint="eastAsia"/>
      </w:rPr>
    </w:lvl>
    <w:lvl w:ilvl="7">
      <w:start w:val="1"/>
      <w:numFmt w:val="none"/>
      <w:pStyle w:val="747"/>
      <w:isLgl w:val="false"/>
      <w:suff w:val="nothing"/>
      <w:lvlText w:val=""/>
      <w:lvlJc w:val="left"/>
      <w:pPr>
        <w:ind w:left="0" w:firstLine="0"/>
      </w:pPr>
      <w:rPr>
        <w:rFonts w:hint="eastAsia"/>
      </w:rPr>
    </w:lvl>
    <w:lvl w:ilvl="8">
      <w:start w:val="1"/>
      <w:numFmt w:val="none"/>
      <w:pStyle w:val="748"/>
      <w:isLgl w:val="false"/>
      <w:suff w:val="nothing"/>
      <w:lvlText w:val=""/>
      <w:lvlJc w:val="left"/>
      <w:pPr>
        <w:ind w:left="0" w:firstLine="0"/>
      </w:pPr>
      <w:rPr>
        <w:rFonts w:hint="eastAsia"/>
      </w:rPr>
    </w:lvl>
  </w:abstractNum>
  <w:abstractNum w:abstractNumId="2">
    <w:multiLevelType w:val="hybridMultilevel"/>
    <w:lvl w:ilvl="0">
      <w:start w:val="1"/>
      <w:numFmt w:val="decimal"/>
      <w:pStyle w:val="9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Title Char"/>
    <w:basedOn w:val="749"/>
    <w:link w:val="786"/>
    <w:uiPriority w:val="10"/>
    <w:rPr>
      <w:sz w:val="48"/>
      <w:szCs w:val="48"/>
    </w:rPr>
  </w:style>
  <w:style w:type="character" w:styleId="734">
    <w:name w:val="Subtitle Char"/>
    <w:basedOn w:val="749"/>
    <w:link w:val="775"/>
    <w:uiPriority w:val="11"/>
    <w:rPr>
      <w:sz w:val="24"/>
      <w:szCs w:val="24"/>
    </w:rPr>
  </w:style>
  <w:style w:type="character" w:styleId="735">
    <w:name w:val="Quote Char"/>
    <w:link w:val="811"/>
    <w:uiPriority w:val="29"/>
    <w:rPr>
      <w:i/>
    </w:rPr>
  </w:style>
  <w:style w:type="character" w:styleId="736">
    <w:name w:val="Intense Quote Char"/>
    <w:link w:val="813"/>
    <w:uiPriority w:val="30"/>
    <w:rPr>
      <w:i/>
    </w:rPr>
  </w:style>
  <w:style w:type="character" w:styleId="737">
    <w:name w:val="Footnote Text Char"/>
    <w:link w:val="777"/>
    <w:uiPriority w:val="99"/>
    <w:rPr>
      <w:sz w:val="18"/>
    </w:rPr>
  </w:style>
  <w:style w:type="character" w:styleId="738">
    <w:name w:val="Endnote Text Char"/>
    <w:link w:val="769"/>
    <w:uiPriority w:val="99"/>
    <w:rPr>
      <w:sz w:val="20"/>
    </w:rPr>
  </w:style>
  <w:style w:type="paragraph" w:styleId="73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0">
    <w:name w:val="Heading 1"/>
    <w:basedOn w:val="739"/>
    <w:next w:val="739"/>
    <w:link w:val="946"/>
    <w:uiPriority w:val="0"/>
    <w:qFormat/>
    <w:pPr>
      <w:jc w:val="center"/>
      <w:keepNext/>
      <w:outlineLvl w:val="0"/>
    </w:pPr>
    <w:rPr>
      <w:rFonts w:ascii="楷体_GB2312" w:eastAsia="楷体_GB2312"/>
      <w:sz w:val="28"/>
      <w:szCs w:val="28"/>
    </w:rPr>
  </w:style>
  <w:style w:type="paragraph" w:styleId="741">
    <w:name w:val="Heading 2"/>
    <w:basedOn w:val="739"/>
    <w:next w:val="739"/>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2">
    <w:name w:val="Heading 3"/>
    <w:basedOn w:val="739"/>
    <w:next w:val="739"/>
    <w:link w:val="948"/>
    <w:uiPriority w:val="0"/>
    <w:qFormat/>
    <w:pPr>
      <w:keepLines/>
      <w:keepNext/>
      <w:spacing w:before="260" w:after="260" w:line="416" w:lineRule="auto"/>
      <w:outlineLvl w:val="2"/>
    </w:pPr>
    <w:rPr>
      <w:b/>
      <w:bCs/>
      <w:sz w:val="32"/>
      <w:szCs w:val="32"/>
    </w:rPr>
  </w:style>
  <w:style w:type="paragraph" w:styleId="743">
    <w:name w:val="Heading 4"/>
    <w:basedOn w:val="739"/>
    <w:next w:val="739"/>
    <w:link w:val="949"/>
    <w:uiPriority w:val="0"/>
    <w:qFormat/>
    <w:pPr>
      <w:keepLines/>
      <w:keepNext/>
      <w:spacing w:before="280" w:after="290" w:line="376" w:lineRule="auto"/>
      <w:outlineLvl w:val="3"/>
    </w:pPr>
    <w:rPr>
      <w:rFonts w:ascii="Arial" w:hAnsi="Arial" w:eastAsia="黑体" w:cs="Arial"/>
      <w:b/>
      <w:bCs/>
      <w:sz w:val="28"/>
      <w:szCs w:val="28"/>
    </w:rPr>
  </w:style>
  <w:style w:type="paragraph" w:styleId="744">
    <w:name w:val="Heading 5"/>
    <w:basedOn w:val="739"/>
    <w:next w:val="751"/>
    <w:link w:val="950"/>
    <w:uiPriority w:val="0"/>
    <w:qFormat/>
    <w:pPr>
      <w:keepNext/>
      <w:outlineLvl w:val="4"/>
    </w:pPr>
    <w:rPr>
      <w:rFonts w:ascii="宋体"/>
      <w:color w:val="000000"/>
      <w:sz w:val="28"/>
      <w:szCs w:val="28"/>
    </w:rPr>
  </w:style>
  <w:style w:type="paragraph" w:styleId="745">
    <w:name w:val="Heading 6"/>
    <w:basedOn w:val="739"/>
    <w:next w:val="739"/>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6">
    <w:name w:val="Heading 7"/>
    <w:basedOn w:val="739"/>
    <w:next w:val="739"/>
    <w:link w:val="953"/>
    <w:uiPriority w:val="0"/>
    <w:qFormat/>
    <w:pPr>
      <w:numPr>
        <w:ilvl w:val="6"/>
        <w:numId w:val="1"/>
      </w:numPr>
      <w:keepLines/>
      <w:keepNext/>
      <w:spacing w:before="240" w:after="64" w:line="320" w:lineRule="auto"/>
      <w:outlineLvl w:val="6"/>
    </w:pPr>
    <w:rPr>
      <w:b/>
      <w:bCs/>
      <w:sz w:val="24"/>
      <w:szCs w:val="24"/>
    </w:rPr>
  </w:style>
  <w:style w:type="paragraph" w:styleId="747">
    <w:name w:val="Heading 8"/>
    <w:basedOn w:val="739"/>
    <w:next w:val="739"/>
    <w:link w:val="9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8">
    <w:name w:val="Heading 9"/>
    <w:basedOn w:val="739"/>
    <w:next w:val="739"/>
    <w:link w:val="955"/>
    <w:uiPriority w:val="0"/>
    <w:qFormat/>
    <w:pPr>
      <w:numPr>
        <w:ilvl w:val="8"/>
        <w:numId w:val="1"/>
      </w:numPr>
      <w:keepLines/>
      <w:keepNext/>
      <w:spacing w:before="240" w:after="64" w:line="320" w:lineRule="auto"/>
      <w:outlineLvl w:val="8"/>
    </w:pPr>
    <w:rPr>
      <w:rFonts w:ascii="Arial" w:hAnsi="Arial" w:eastAsia="黑体"/>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Normal Indent"/>
    <w:basedOn w:val="739"/>
    <w:link w:val="951"/>
    <w:uiPriority w:val="0"/>
    <w:qFormat/>
    <w:pPr>
      <w:ind w:firstLine="420"/>
    </w:pPr>
    <w:rPr>
      <w:szCs w:val="21"/>
    </w:rPr>
  </w:style>
  <w:style w:type="paragraph" w:styleId="752">
    <w:name w:val="List 3"/>
    <w:basedOn w:val="739"/>
    <w:uiPriority w:val="0"/>
    <w:qFormat/>
    <w:pPr>
      <w:ind w:left="100" w:hanging="200"/>
    </w:pPr>
    <w:rPr>
      <w:szCs w:val="21"/>
    </w:rPr>
  </w:style>
  <w:style w:type="paragraph" w:styleId="753">
    <w:name w:val="toc 7"/>
    <w:basedOn w:val="739"/>
    <w:next w:val="739"/>
    <w:uiPriority w:val="0"/>
    <w:semiHidden/>
    <w:qFormat/>
    <w:pPr>
      <w:ind w:left="1260"/>
      <w:jc w:val="left"/>
    </w:pPr>
    <w:rPr>
      <w:szCs w:val="21"/>
    </w:rPr>
  </w:style>
  <w:style w:type="paragraph" w:styleId="754">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Document Map"/>
    <w:basedOn w:val="739"/>
    <w:link w:val="956"/>
    <w:uiPriority w:val="0"/>
    <w:semiHidden/>
    <w:qFormat/>
    <w:pPr>
      <w:shd w:val="clear" w:color="auto" w:fill="000080"/>
    </w:pPr>
    <w:rPr>
      <w:szCs w:val="21"/>
    </w:rPr>
  </w:style>
  <w:style w:type="paragraph" w:styleId="756">
    <w:name w:val="annotation text"/>
    <w:basedOn w:val="739"/>
    <w:link w:val="957"/>
    <w:uiPriority w:val="0"/>
    <w:unhideWhenUsed/>
    <w:qFormat/>
    <w:pPr>
      <w:jc w:val="left"/>
    </w:pPr>
  </w:style>
  <w:style w:type="paragraph" w:styleId="757">
    <w:name w:val="Body Text 3"/>
    <w:basedOn w:val="739"/>
    <w:link w:val="958"/>
    <w:uiPriority w:val="0"/>
    <w:qFormat/>
    <w:rPr>
      <w:rFonts w:ascii="仿宋_GB2312" w:hAnsi="Arial" w:eastAsia="仿宋_GB2312"/>
      <w:sz w:val="32"/>
      <w:szCs w:val="32"/>
    </w:rPr>
  </w:style>
  <w:style w:type="paragraph" w:styleId="758">
    <w:name w:val="Body Text"/>
    <w:basedOn w:val="739"/>
    <w:next w:val="739"/>
    <w:link w:val="959"/>
    <w:uiPriority w:val="0"/>
    <w:qFormat/>
    <w:rPr>
      <w:rFonts w:ascii="楷体_GB2312" w:hAnsi="Arial" w:eastAsia="楷体_GB2312"/>
      <w:sz w:val="28"/>
      <w:szCs w:val="28"/>
    </w:rPr>
  </w:style>
  <w:style w:type="paragraph" w:styleId="759">
    <w:name w:val="Body Text Indent"/>
    <w:basedOn w:val="739"/>
    <w:next w:val="760"/>
    <w:link w:val="961"/>
    <w:uiPriority w:val="0"/>
    <w:unhideWhenUsed/>
    <w:qFormat/>
    <w:pPr>
      <w:ind w:left="420"/>
      <w:spacing w:after="120"/>
    </w:pPr>
  </w:style>
  <w:style w:type="paragraph" w:styleId="760">
    <w:name w:val="envelope return"/>
    <w:basedOn w:val="739"/>
    <w:uiPriority w:val="0"/>
    <w:qFormat/>
    <w:rPr>
      <w:rFonts w:ascii="Arial" w:hAnsi="Arial"/>
    </w:rPr>
  </w:style>
  <w:style w:type="paragraph" w:styleId="761">
    <w:name w:val="List 2"/>
    <w:basedOn w:val="739"/>
    <w:uiPriority w:val="0"/>
    <w:qFormat/>
    <w:pPr>
      <w:ind w:left="100" w:hanging="200"/>
    </w:pPr>
    <w:rPr>
      <w:szCs w:val="21"/>
    </w:rPr>
  </w:style>
  <w:style w:type="paragraph" w:styleId="762">
    <w:name w:val="Block Text"/>
    <w:basedOn w:val="739"/>
    <w:uiPriority w:val="0"/>
    <w:qFormat/>
    <w:pPr>
      <w:ind w:left="256" w:right="6" w:firstLine="624"/>
    </w:pPr>
    <w:rPr>
      <w:rFonts w:eastAsia="仿宋_GB2312"/>
      <w:sz w:val="28"/>
      <w:szCs w:val="20"/>
    </w:rPr>
  </w:style>
  <w:style w:type="paragraph" w:styleId="763">
    <w:name w:val="toc 5"/>
    <w:basedOn w:val="739"/>
    <w:next w:val="739"/>
    <w:uiPriority w:val="0"/>
    <w:semiHidden/>
    <w:qFormat/>
    <w:pPr>
      <w:ind w:left="840"/>
      <w:jc w:val="left"/>
    </w:pPr>
    <w:rPr>
      <w:szCs w:val="21"/>
    </w:rPr>
  </w:style>
  <w:style w:type="paragraph" w:styleId="764">
    <w:name w:val="toc 3"/>
    <w:basedOn w:val="739"/>
    <w:next w:val="739"/>
    <w:uiPriority w:val="0"/>
    <w:semiHidden/>
    <w:qFormat/>
    <w:pPr>
      <w:ind w:left="420"/>
      <w:jc w:val="left"/>
    </w:pPr>
    <w:rPr>
      <w:i/>
      <w:iCs/>
      <w:szCs w:val="24"/>
    </w:rPr>
  </w:style>
  <w:style w:type="paragraph" w:styleId="765">
    <w:name w:val="Plain Text"/>
    <w:basedOn w:val="739"/>
    <w:link w:val="962"/>
    <w:uiPriority w:val="0"/>
    <w:qFormat/>
    <w:rPr>
      <w:rFonts w:ascii="宋体" w:hAnsi="Courier New" w:cs="Courier New"/>
      <w:szCs w:val="21"/>
    </w:rPr>
  </w:style>
  <w:style w:type="paragraph" w:styleId="766">
    <w:name w:val="toc 8"/>
    <w:basedOn w:val="739"/>
    <w:next w:val="739"/>
    <w:uiPriority w:val="0"/>
    <w:semiHidden/>
    <w:qFormat/>
    <w:pPr>
      <w:ind w:left="1470"/>
      <w:jc w:val="left"/>
    </w:pPr>
    <w:rPr>
      <w:szCs w:val="21"/>
    </w:rPr>
  </w:style>
  <w:style w:type="paragraph" w:styleId="767">
    <w:name w:val="Date"/>
    <w:basedOn w:val="739"/>
    <w:next w:val="739"/>
    <w:link w:val="963"/>
    <w:uiPriority w:val="0"/>
    <w:qFormat/>
    <w:rPr>
      <w:sz w:val="24"/>
      <w:szCs w:val="24"/>
    </w:rPr>
  </w:style>
  <w:style w:type="paragraph" w:styleId="768">
    <w:name w:val="Body Text Indent 2"/>
    <w:basedOn w:val="739"/>
    <w:link w:val="964"/>
    <w:uiPriority w:val="0"/>
    <w:qFormat/>
    <w:pPr>
      <w:ind w:left="630" w:firstLine="645"/>
    </w:pPr>
    <w:rPr>
      <w:rFonts w:ascii="Arial" w:hAnsi="Arial" w:eastAsia="仿宋_GB2312" w:cs="Arial"/>
      <w:sz w:val="32"/>
      <w:szCs w:val="32"/>
    </w:rPr>
  </w:style>
  <w:style w:type="paragraph" w:styleId="769">
    <w:name w:val="endnote text"/>
    <w:basedOn w:val="739"/>
    <w:link w:val="944"/>
    <w:uiPriority w:val="99"/>
    <w:semiHidden/>
    <w:unhideWhenUsed/>
    <w:qFormat/>
    <w:rPr>
      <w:sz w:val="20"/>
    </w:rPr>
  </w:style>
  <w:style w:type="paragraph" w:styleId="770">
    <w:name w:val="Balloon Text"/>
    <w:basedOn w:val="739"/>
    <w:link w:val="965"/>
    <w:uiPriority w:val="0"/>
    <w:semiHidden/>
    <w:qFormat/>
    <w:rPr>
      <w:sz w:val="18"/>
      <w:szCs w:val="18"/>
    </w:rPr>
  </w:style>
  <w:style w:type="paragraph" w:styleId="771">
    <w:name w:val="Footer"/>
    <w:basedOn w:val="739"/>
    <w:link w:val="966"/>
    <w:uiPriority w:val="0"/>
    <w:qFormat/>
    <w:pPr>
      <w:jc w:val="left"/>
      <w:tabs>
        <w:tab w:val="center" w:pos="4153" w:leader="none"/>
        <w:tab w:val="right" w:pos="8306" w:leader="none"/>
      </w:tabs>
    </w:pPr>
    <w:rPr>
      <w:sz w:val="18"/>
      <w:szCs w:val="18"/>
    </w:rPr>
  </w:style>
  <w:style w:type="paragraph" w:styleId="772">
    <w:name w:val="Header"/>
    <w:basedOn w:val="739"/>
    <w:link w:val="967"/>
    <w:uiPriority w:val="0"/>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39"/>
    <w:next w:val="739"/>
    <w:uiPriority w:val="0"/>
    <w:semiHidden/>
    <w:qFormat/>
    <w:pPr>
      <w:jc w:val="left"/>
      <w:spacing w:before="120" w:after="120" w:line="400" w:lineRule="exact"/>
      <w:tabs>
        <w:tab w:val="right" w:pos="8720" w:leader="dot"/>
      </w:tabs>
    </w:pPr>
    <w:rPr>
      <w:rFonts w:ascii="宋体" w:hAnsi="宋体"/>
      <w:caps/>
      <w:sz w:val="24"/>
      <w:szCs w:val="24"/>
    </w:rPr>
  </w:style>
  <w:style w:type="paragraph" w:styleId="774">
    <w:name w:val="toc 4"/>
    <w:basedOn w:val="739"/>
    <w:next w:val="739"/>
    <w:uiPriority w:val="0"/>
    <w:semiHidden/>
    <w:qFormat/>
    <w:pPr>
      <w:ind w:left="630"/>
      <w:jc w:val="left"/>
    </w:pPr>
    <w:rPr>
      <w:szCs w:val="21"/>
    </w:rPr>
  </w:style>
  <w:style w:type="paragraph" w:styleId="775">
    <w:name w:val="Subtitle"/>
    <w:basedOn w:val="739"/>
    <w:next w:val="739"/>
    <w:link w:val="810"/>
    <w:uiPriority w:val="11"/>
    <w:qFormat/>
    <w:pPr>
      <w:spacing w:before="200" w:after="200"/>
    </w:pPr>
    <w:rPr>
      <w:sz w:val="24"/>
      <w:szCs w:val="24"/>
    </w:rPr>
  </w:style>
  <w:style w:type="paragraph" w:styleId="776">
    <w:name w:val="List"/>
    <w:basedOn w:val="739"/>
    <w:uiPriority w:val="0"/>
    <w:qFormat/>
    <w:pPr>
      <w:ind w:left="200" w:hanging="200"/>
    </w:pPr>
    <w:rPr>
      <w:szCs w:val="21"/>
    </w:rPr>
  </w:style>
  <w:style w:type="paragraph" w:styleId="777">
    <w:name w:val="footnote text"/>
    <w:basedOn w:val="739"/>
    <w:link w:val="943"/>
    <w:uiPriority w:val="99"/>
    <w:semiHidden/>
    <w:unhideWhenUsed/>
    <w:qFormat/>
    <w:pPr>
      <w:spacing w:after="40"/>
    </w:pPr>
    <w:rPr>
      <w:sz w:val="18"/>
    </w:rPr>
  </w:style>
  <w:style w:type="paragraph" w:styleId="778">
    <w:name w:val="toc 6"/>
    <w:basedOn w:val="739"/>
    <w:next w:val="739"/>
    <w:uiPriority w:val="0"/>
    <w:semiHidden/>
    <w:qFormat/>
    <w:pPr>
      <w:ind w:left="1050"/>
      <w:jc w:val="left"/>
    </w:pPr>
    <w:rPr>
      <w:szCs w:val="21"/>
    </w:rPr>
  </w:style>
  <w:style w:type="paragraph" w:styleId="779">
    <w:name w:val="Body Text Indent 3"/>
    <w:basedOn w:val="739"/>
    <w:link w:val="968"/>
    <w:uiPriority w:val="0"/>
    <w:qFormat/>
    <w:pPr>
      <w:ind w:left="645" w:firstLine="645"/>
    </w:pPr>
    <w:rPr>
      <w:rFonts w:ascii="Arial" w:hAnsi="Arial" w:eastAsia="仿宋_GB2312" w:cs="Arial"/>
      <w:color w:val="ffff00"/>
      <w:sz w:val="32"/>
      <w:szCs w:val="32"/>
    </w:rPr>
  </w:style>
  <w:style w:type="paragraph" w:styleId="780">
    <w:name w:val="table of figures"/>
    <w:basedOn w:val="739"/>
    <w:next w:val="739"/>
    <w:uiPriority w:val="0"/>
    <w:semiHidden/>
    <w:qFormat/>
    <w:pPr>
      <w:ind w:left="840" w:hanging="420"/>
    </w:pPr>
    <w:rPr>
      <w:szCs w:val="21"/>
    </w:rPr>
  </w:style>
  <w:style w:type="paragraph" w:styleId="781">
    <w:name w:val="toc 2"/>
    <w:basedOn w:val="739"/>
    <w:next w:val="739"/>
    <w:uiPriority w:val="0"/>
    <w:semiHidden/>
    <w:qFormat/>
    <w:pPr>
      <w:ind w:left="210"/>
      <w:jc w:val="left"/>
    </w:pPr>
    <w:rPr>
      <w:smallCaps/>
      <w:szCs w:val="24"/>
    </w:rPr>
  </w:style>
  <w:style w:type="paragraph" w:styleId="782">
    <w:name w:val="toc 9"/>
    <w:basedOn w:val="739"/>
    <w:next w:val="739"/>
    <w:uiPriority w:val="0"/>
    <w:semiHidden/>
    <w:qFormat/>
    <w:pPr>
      <w:ind w:left="1680"/>
      <w:jc w:val="left"/>
    </w:pPr>
    <w:rPr>
      <w:szCs w:val="21"/>
    </w:rPr>
  </w:style>
  <w:style w:type="paragraph" w:styleId="783">
    <w:name w:val="Body Text 2"/>
    <w:basedOn w:val="739"/>
    <w:link w:val="969"/>
    <w:uiPriority w:val="0"/>
    <w:qFormat/>
    <w:pPr>
      <w:jc w:val="center"/>
      <w:widowControl/>
    </w:pPr>
    <w:rPr>
      <w:rFonts w:ascii="楷体_GB2312" w:eastAsia="楷体_GB2312"/>
      <w:sz w:val="28"/>
      <w:szCs w:val="28"/>
    </w:rPr>
  </w:style>
  <w:style w:type="paragraph" w:styleId="784">
    <w:name w:val="Normal (Web)"/>
    <w:basedOn w:val="739"/>
    <w:uiPriority w:val="99"/>
    <w:qFormat/>
    <w:pPr>
      <w:jc w:val="left"/>
      <w:spacing w:before="100" w:beforeAutospacing="1" w:after="100" w:afterAutospacing="1"/>
      <w:widowControl/>
    </w:pPr>
    <w:rPr>
      <w:rFonts w:ascii="宋体" w:hAnsi="宋体" w:cs="宋体"/>
      <w:sz w:val="24"/>
      <w:szCs w:val="24"/>
    </w:rPr>
  </w:style>
  <w:style w:type="paragraph" w:styleId="785">
    <w:name w:val="index 1"/>
    <w:basedOn w:val="739"/>
    <w:next w:val="739"/>
    <w:uiPriority w:val="0"/>
    <w:semiHidden/>
    <w:qFormat/>
    <w:pPr>
      <w:spacing w:line="240" w:lineRule="atLeast"/>
    </w:pPr>
    <w:rPr>
      <w:b/>
      <w:bCs/>
      <w:szCs w:val="21"/>
    </w:rPr>
  </w:style>
  <w:style w:type="paragraph" w:styleId="786">
    <w:name w:val="Title"/>
    <w:basedOn w:val="739"/>
    <w:next w:val="739"/>
    <w:link w:val="809"/>
    <w:uiPriority w:val="10"/>
    <w:qFormat/>
    <w:pPr>
      <w:contextualSpacing/>
      <w:spacing w:before="300" w:after="200"/>
    </w:pPr>
    <w:rPr>
      <w:sz w:val="48"/>
      <w:szCs w:val="48"/>
    </w:rPr>
  </w:style>
  <w:style w:type="paragraph" w:styleId="787">
    <w:name w:val="annotation subject"/>
    <w:basedOn w:val="756"/>
    <w:next w:val="756"/>
    <w:link w:val="970"/>
    <w:uiPriority w:val="0"/>
    <w:semiHidden/>
    <w:qFormat/>
    <w:rPr>
      <w:b/>
      <w:bCs/>
      <w:szCs w:val="21"/>
    </w:rPr>
  </w:style>
  <w:style w:type="paragraph" w:styleId="788">
    <w:name w:val="Body Text First Indent"/>
    <w:basedOn w:val="758"/>
    <w:link w:val="960"/>
    <w:uiPriority w:val="0"/>
    <w:qFormat/>
    <w:pPr>
      <w:ind w:firstLine="200"/>
      <w:spacing w:line="360" w:lineRule="auto"/>
    </w:pPr>
    <w:rPr>
      <w:rFonts w:ascii="仿宋_GB2312" w:eastAsia="仿宋_GB2312"/>
      <w:sz w:val="30"/>
      <w:szCs w:val="30"/>
    </w:rPr>
  </w:style>
  <w:style w:type="paragraph" w:styleId="789">
    <w:name w:val="Body Text First Indent 2"/>
    <w:basedOn w:val="759"/>
    <w:link w:val="971"/>
    <w:uiPriority w:val="0"/>
    <w:qFormat/>
    <w:pPr>
      <w:ind w:left="0" w:firstLine="420"/>
      <w:spacing w:after="0" w:line="360" w:lineRule="auto"/>
    </w:pPr>
    <w:rPr>
      <w:rFonts w:ascii="宋体" w:hAnsi="宋体"/>
      <w:szCs w:val="20"/>
    </w:rPr>
  </w:style>
  <w:style w:type="table" w:styleId="790">
    <w:name w:val="Table Grid"/>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uiPriority w:val="0"/>
    <w:qFormat/>
    <w:rPr>
      <w:b/>
      <w:bCs/>
    </w:rPr>
  </w:style>
  <w:style w:type="character" w:styleId="792">
    <w:name w:val="endnote reference"/>
    <w:basedOn w:val="749"/>
    <w:uiPriority w:val="99"/>
    <w:semiHidden/>
    <w:unhideWhenUsed/>
    <w:qFormat/>
    <w:rPr>
      <w:vertAlign w:val="superscript"/>
    </w:rPr>
  </w:style>
  <w:style w:type="character" w:styleId="793">
    <w:name w:val="page number"/>
    <w:uiPriority w:val="0"/>
    <w:qFormat/>
  </w:style>
  <w:style w:type="character" w:styleId="794">
    <w:name w:val="FollowedHyperlink"/>
    <w:uiPriority w:val="0"/>
    <w:qFormat/>
    <w:rPr>
      <w:color w:val="800080"/>
      <w:u w:val="single"/>
    </w:rPr>
  </w:style>
  <w:style w:type="character" w:styleId="795">
    <w:name w:val="Emphasis"/>
    <w:basedOn w:val="749"/>
    <w:uiPriority w:val="20"/>
    <w:qFormat/>
    <w:rPr>
      <w:i/>
    </w:rPr>
  </w:style>
  <w:style w:type="character" w:styleId="796">
    <w:name w:val="Hyperlink"/>
    <w:uiPriority w:val="0"/>
    <w:qFormat/>
    <w:rPr>
      <w:color w:val="0000ff"/>
      <w:u w:val="single"/>
    </w:rPr>
  </w:style>
  <w:style w:type="character" w:styleId="797">
    <w:name w:val="annotation reference"/>
    <w:uiPriority w:val="0"/>
    <w:semiHidden/>
    <w:qFormat/>
    <w:rPr>
      <w:sz w:val="21"/>
      <w:szCs w:val="21"/>
    </w:rPr>
  </w:style>
  <w:style w:type="character" w:styleId="798">
    <w:name w:val="footnote reference"/>
    <w:basedOn w:val="749"/>
    <w:uiPriority w:val="99"/>
    <w:unhideWhenUsed/>
    <w:qFormat/>
    <w:rPr>
      <w:vertAlign w:val="superscript"/>
    </w:rPr>
  </w:style>
  <w:style w:type="paragraph" w:styleId="799" w:customStyle="1">
    <w:name w:val="正文1"/>
    <w:next w:val="739"/>
    <w:uiPriority w:val="99"/>
    <w:qFormat/>
    <w:pPr>
      <w:jc w:val="both"/>
      <w:widowControl w:val="off"/>
    </w:pPr>
    <w:rPr>
      <w:rFonts w:ascii="Calibri" w:hAnsi="Calibri" w:eastAsia="宋体" w:cs="Calibri"/>
      <w:lang w:val="en-US" w:eastAsia="zh-CN" w:bidi="ar-SA"/>
    </w:rPr>
  </w:style>
  <w:style w:type="paragraph" w:styleId="800" w:customStyle="1">
    <w:name w:val="段"/>
    <w:next w:val="739"/>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801" w:customStyle="1">
    <w:name w:val="Heading 2 Char"/>
    <w:basedOn w:val="749"/>
    <w:uiPriority w:val="9"/>
    <w:qFormat/>
    <w:rPr>
      <w:rFonts w:ascii="Arial" w:hAnsi="Arial" w:eastAsia="Arial" w:cs="Arial"/>
      <w:sz w:val="34"/>
    </w:rPr>
  </w:style>
  <w:style w:type="character" w:styleId="802" w:customStyle="1">
    <w:name w:val="Heading 3 Char"/>
    <w:basedOn w:val="749"/>
    <w:uiPriority w:val="9"/>
    <w:qFormat/>
    <w:rPr>
      <w:rFonts w:ascii="Arial" w:hAnsi="Arial" w:eastAsia="Arial" w:cs="Arial"/>
      <w:sz w:val="30"/>
      <w:szCs w:val="30"/>
    </w:rPr>
  </w:style>
  <w:style w:type="character" w:styleId="803" w:customStyle="1">
    <w:name w:val="Heading 4 Char"/>
    <w:basedOn w:val="749"/>
    <w:uiPriority w:val="9"/>
    <w:qFormat/>
    <w:rPr>
      <w:rFonts w:ascii="Arial" w:hAnsi="Arial" w:eastAsia="Arial" w:cs="Arial"/>
      <w:b/>
      <w:bCs/>
      <w:sz w:val="26"/>
      <w:szCs w:val="26"/>
    </w:rPr>
  </w:style>
  <w:style w:type="character" w:styleId="804" w:customStyle="1">
    <w:name w:val="Heading 5 Char"/>
    <w:basedOn w:val="749"/>
    <w:uiPriority w:val="9"/>
    <w:qFormat/>
    <w:rPr>
      <w:rFonts w:ascii="Arial" w:hAnsi="Arial" w:eastAsia="Arial" w:cs="Arial"/>
      <w:b/>
      <w:bCs/>
      <w:sz w:val="24"/>
      <w:szCs w:val="24"/>
    </w:rPr>
  </w:style>
  <w:style w:type="character" w:styleId="805" w:customStyle="1">
    <w:name w:val="Heading 6 Char"/>
    <w:basedOn w:val="749"/>
    <w:uiPriority w:val="9"/>
    <w:qFormat/>
    <w:rPr>
      <w:rFonts w:ascii="Arial" w:hAnsi="Arial" w:eastAsia="Arial" w:cs="Arial"/>
      <w:b/>
      <w:bCs/>
      <w:sz w:val="22"/>
      <w:szCs w:val="22"/>
    </w:rPr>
  </w:style>
  <w:style w:type="character" w:styleId="806" w:customStyle="1">
    <w:name w:val="Heading 7 Char"/>
    <w:basedOn w:val="749"/>
    <w:uiPriority w:val="9"/>
    <w:qFormat/>
    <w:rPr>
      <w:rFonts w:ascii="Arial" w:hAnsi="Arial" w:eastAsia="Arial" w:cs="Arial"/>
      <w:b/>
      <w:bCs/>
      <w:i/>
      <w:iCs/>
      <w:sz w:val="22"/>
      <w:szCs w:val="22"/>
    </w:rPr>
  </w:style>
  <w:style w:type="character" w:styleId="807" w:customStyle="1">
    <w:name w:val="Heading 8 Char"/>
    <w:basedOn w:val="749"/>
    <w:uiPriority w:val="9"/>
    <w:qFormat/>
    <w:rPr>
      <w:rFonts w:ascii="Arial" w:hAnsi="Arial" w:eastAsia="Arial" w:cs="Arial"/>
      <w:i/>
      <w:iCs/>
      <w:sz w:val="22"/>
      <w:szCs w:val="22"/>
    </w:rPr>
  </w:style>
  <w:style w:type="character" w:styleId="808" w:customStyle="1">
    <w:name w:val="Heading 9 Char"/>
    <w:basedOn w:val="749"/>
    <w:uiPriority w:val="9"/>
    <w:qFormat/>
    <w:rPr>
      <w:rFonts w:ascii="Arial" w:hAnsi="Arial" w:eastAsia="Arial" w:cs="Arial"/>
      <w:i/>
      <w:iCs/>
      <w:sz w:val="21"/>
      <w:szCs w:val="21"/>
    </w:rPr>
  </w:style>
  <w:style w:type="character" w:styleId="809" w:customStyle="1">
    <w:name w:val="标题 Char"/>
    <w:basedOn w:val="749"/>
    <w:link w:val="786"/>
    <w:uiPriority w:val="10"/>
    <w:qFormat/>
    <w:rPr>
      <w:sz w:val="48"/>
      <w:szCs w:val="48"/>
    </w:rPr>
  </w:style>
  <w:style w:type="character" w:styleId="810" w:customStyle="1">
    <w:name w:val="副标题 Char"/>
    <w:basedOn w:val="749"/>
    <w:link w:val="775"/>
    <w:uiPriority w:val="11"/>
    <w:qFormat/>
    <w:rPr>
      <w:sz w:val="24"/>
      <w:szCs w:val="24"/>
    </w:rPr>
  </w:style>
  <w:style w:type="paragraph" w:styleId="811">
    <w:name w:val="Quote"/>
    <w:basedOn w:val="739"/>
    <w:next w:val="739"/>
    <w:link w:val="812"/>
    <w:uiPriority w:val="29"/>
    <w:qFormat/>
    <w:pPr>
      <w:ind w:left="720" w:right="720"/>
    </w:pPr>
    <w:rPr>
      <w:i/>
    </w:rPr>
  </w:style>
  <w:style w:type="character" w:styleId="812" w:customStyle="1">
    <w:name w:val="引用 Char"/>
    <w:link w:val="811"/>
    <w:uiPriority w:val="29"/>
    <w:qFormat/>
    <w:rPr>
      <w:i/>
    </w:rPr>
  </w:style>
  <w:style w:type="paragraph" w:styleId="813">
    <w:name w:val="Intense Quote"/>
    <w:basedOn w:val="739"/>
    <w:next w:val="739"/>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Char"/>
    <w:link w:val="813"/>
    <w:uiPriority w:val="30"/>
    <w:qFormat/>
    <w:rPr>
      <w:i/>
    </w:rPr>
  </w:style>
  <w:style w:type="character" w:styleId="815" w:customStyle="1">
    <w:name w:val="Header Char"/>
    <w:basedOn w:val="749"/>
    <w:uiPriority w:val="99"/>
    <w:qFormat/>
  </w:style>
  <w:style w:type="character" w:styleId="816" w:customStyle="1">
    <w:name w:val="Footer Char"/>
    <w:basedOn w:val="749"/>
    <w:uiPriority w:val="99"/>
    <w:qFormat/>
  </w:style>
  <w:style w:type="character" w:styleId="817" w:customStyle="1">
    <w:name w:val="Caption Char"/>
    <w:uiPriority w:val="99"/>
    <w:qFormat/>
  </w:style>
  <w:style w:type="table" w:styleId="818"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3"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basedOn w:val="75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basedOn w:val="75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5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5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5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basedOn w:val="75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5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5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5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5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5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5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Char"/>
    <w:link w:val="777"/>
    <w:uiPriority w:val="99"/>
    <w:qFormat/>
    <w:rPr>
      <w:sz w:val="18"/>
    </w:rPr>
  </w:style>
  <w:style w:type="character" w:styleId="944" w:customStyle="1">
    <w:name w:val="尾注文本 Char"/>
    <w:link w:val="769"/>
    <w:uiPriority w:val="99"/>
    <w:qFormat/>
    <w:rPr>
      <w:sz w:val="20"/>
    </w:rPr>
  </w:style>
  <w:style w:type="paragraph" w:styleId="945" w:customStyle="1">
    <w:name w:val="TOC Heading"/>
    <w:uiPriority w:val="39"/>
    <w:unhideWhenUsed/>
    <w:qFormat/>
    <w:rPr>
      <w:rFonts w:ascii="Times New Roman" w:hAnsi="Times New Roman" w:eastAsia="宋体" w:cs="Times New Roman"/>
      <w:lang w:val="en-US" w:eastAsia="zh-CN" w:bidi="ar-SA"/>
    </w:rPr>
  </w:style>
  <w:style w:type="character" w:styleId="946" w:customStyle="1">
    <w:name w:val="标题 1 Char"/>
    <w:link w:val="740"/>
    <w:uiPriority w:val="0"/>
    <w:qFormat/>
    <w:rPr>
      <w:rFonts w:ascii="楷体_GB2312" w:hAnsi="Times New Roman" w:eastAsia="楷体_GB2312" w:cs="Times New Roman"/>
      <w:sz w:val="28"/>
      <w:szCs w:val="28"/>
    </w:rPr>
  </w:style>
  <w:style w:type="character" w:styleId="947" w:customStyle="1">
    <w:name w:val="标题 2 Char"/>
    <w:link w:val="741"/>
    <w:uiPriority w:val="0"/>
    <w:qFormat/>
    <w:rPr>
      <w:rFonts w:ascii="Arial" w:hAnsi="Arial" w:eastAsia="幼圆" w:cs="Arial"/>
      <w:b/>
      <w:bCs/>
      <w:sz w:val="44"/>
      <w:szCs w:val="44"/>
    </w:rPr>
  </w:style>
  <w:style w:type="character" w:styleId="948" w:customStyle="1">
    <w:name w:val="标题 3 Char"/>
    <w:link w:val="742"/>
    <w:uiPriority w:val="0"/>
    <w:qFormat/>
    <w:rPr>
      <w:rFonts w:ascii="Times New Roman" w:hAnsi="Times New Roman" w:eastAsia="宋体" w:cs="Times New Roman"/>
      <w:b/>
      <w:bCs/>
      <w:sz w:val="32"/>
      <w:szCs w:val="32"/>
    </w:rPr>
  </w:style>
  <w:style w:type="character" w:styleId="949" w:customStyle="1">
    <w:name w:val="标题 4 Char"/>
    <w:link w:val="743"/>
    <w:uiPriority w:val="0"/>
    <w:qFormat/>
    <w:rPr>
      <w:rFonts w:ascii="Arial" w:hAnsi="Arial" w:eastAsia="黑体" w:cs="Arial"/>
      <w:b/>
      <w:bCs/>
      <w:sz w:val="28"/>
      <w:szCs w:val="28"/>
    </w:rPr>
  </w:style>
  <w:style w:type="character" w:styleId="950" w:customStyle="1">
    <w:name w:val="标题 5 Char"/>
    <w:link w:val="744"/>
    <w:uiPriority w:val="0"/>
    <w:qFormat/>
    <w:rPr>
      <w:rFonts w:ascii="宋体" w:hAnsi="Times New Roman" w:eastAsia="宋体" w:cs="Times New Roman"/>
      <w:color w:val="000000"/>
      <w:sz w:val="28"/>
      <w:szCs w:val="28"/>
    </w:rPr>
  </w:style>
  <w:style w:type="character" w:styleId="951" w:customStyle="1">
    <w:name w:val="正文缩进 Char"/>
    <w:link w:val="751"/>
    <w:uiPriority w:val="0"/>
    <w:qFormat/>
    <w:rPr>
      <w:szCs w:val="21"/>
    </w:rPr>
  </w:style>
  <w:style w:type="character" w:styleId="952" w:customStyle="1">
    <w:name w:val="标题 6 Char"/>
    <w:link w:val="745"/>
    <w:uiPriority w:val="0"/>
    <w:qFormat/>
    <w:rPr>
      <w:rFonts w:ascii="Arial" w:hAnsi="Arial" w:eastAsia="黑体" w:cs="Times New Roman"/>
      <w:b/>
      <w:bCs/>
      <w:sz w:val="24"/>
      <w:szCs w:val="24"/>
    </w:rPr>
  </w:style>
  <w:style w:type="character" w:styleId="953" w:customStyle="1">
    <w:name w:val="标题 7 Char"/>
    <w:link w:val="746"/>
    <w:uiPriority w:val="0"/>
    <w:qFormat/>
    <w:rPr>
      <w:rFonts w:ascii="Times New Roman" w:hAnsi="Times New Roman" w:eastAsia="宋体" w:cs="Times New Roman"/>
      <w:b/>
      <w:bCs/>
      <w:sz w:val="24"/>
      <w:szCs w:val="24"/>
    </w:rPr>
  </w:style>
  <w:style w:type="character" w:styleId="954" w:customStyle="1">
    <w:name w:val="标题 8 Char"/>
    <w:link w:val="747"/>
    <w:uiPriority w:val="0"/>
    <w:qFormat/>
    <w:rPr>
      <w:rFonts w:ascii="Arial" w:hAnsi="Arial" w:eastAsia="黑体" w:cs="Times New Roman"/>
      <w:sz w:val="24"/>
      <w:szCs w:val="24"/>
    </w:rPr>
  </w:style>
  <w:style w:type="character" w:styleId="955" w:customStyle="1">
    <w:name w:val="标题 9 Char"/>
    <w:link w:val="748"/>
    <w:uiPriority w:val="0"/>
    <w:qFormat/>
    <w:rPr>
      <w:rFonts w:ascii="Arial" w:hAnsi="Arial" w:eastAsia="黑体" w:cs="Times New Roman"/>
      <w:szCs w:val="21"/>
    </w:rPr>
  </w:style>
  <w:style w:type="character" w:styleId="956" w:customStyle="1">
    <w:name w:val="文档结构图 Char"/>
    <w:link w:val="755"/>
    <w:uiPriority w:val="0"/>
    <w:semiHidden/>
    <w:qFormat/>
    <w:rPr>
      <w:rFonts w:ascii="Times New Roman" w:hAnsi="Times New Roman" w:eastAsia="宋体" w:cs="Times New Roman"/>
      <w:szCs w:val="21"/>
      <w:shd w:val="clear" w:color="auto" w:fill="000080"/>
    </w:rPr>
  </w:style>
  <w:style w:type="character" w:styleId="957" w:customStyle="1">
    <w:name w:val="批注文字 Char"/>
    <w:basedOn w:val="749"/>
    <w:link w:val="756"/>
    <w:uiPriority w:val="99"/>
    <w:semiHidden/>
    <w:qFormat/>
  </w:style>
  <w:style w:type="character" w:styleId="958" w:customStyle="1">
    <w:name w:val="正文文本 3 Char"/>
    <w:link w:val="757"/>
    <w:uiPriority w:val="0"/>
    <w:qFormat/>
    <w:rPr>
      <w:rFonts w:ascii="仿宋_GB2312" w:hAnsi="Arial" w:eastAsia="仿宋_GB2312" w:cs="Times New Roman"/>
      <w:sz w:val="32"/>
      <w:szCs w:val="32"/>
    </w:rPr>
  </w:style>
  <w:style w:type="character" w:styleId="959" w:customStyle="1">
    <w:name w:val="正文文本 Char"/>
    <w:link w:val="758"/>
    <w:uiPriority w:val="0"/>
    <w:qFormat/>
    <w:rPr>
      <w:rFonts w:ascii="楷体_GB2312" w:hAnsi="Arial" w:eastAsia="楷体_GB2312" w:cs="Times New Roman"/>
      <w:sz w:val="28"/>
      <w:szCs w:val="28"/>
    </w:rPr>
  </w:style>
  <w:style w:type="character" w:styleId="960" w:customStyle="1">
    <w:name w:val="正文首行缩进 Char"/>
    <w:link w:val="788"/>
    <w:uiPriority w:val="0"/>
    <w:qFormat/>
    <w:rPr>
      <w:rFonts w:ascii="仿宋_GB2312" w:hAnsi="Times New Roman" w:eastAsia="仿宋_GB2312" w:cs="Times New Roman"/>
      <w:sz w:val="30"/>
      <w:szCs w:val="30"/>
    </w:rPr>
  </w:style>
  <w:style w:type="character" w:styleId="961" w:customStyle="1">
    <w:name w:val="正文文本缩进 Char"/>
    <w:basedOn w:val="749"/>
    <w:link w:val="759"/>
    <w:uiPriority w:val="99"/>
    <w:semiHidden/>
    <w:qFormat/>
  </w:style>
  <w:style w:type="character" w:styleId="962" w:customStyle="1">
    <w:name w:val="纯文本 Char"/>
    <w:link w:val="765"/>
    <w:uiPriority w:val="0"/>
    <w:qFormat/>
    <w:rPr>
      <w:rFonts w:ascii="宋体" w:hAnsi="Courier New" w:eastAsia="宋体" w:cs="Courier New"/>
      <w:szCs w:val="21"/>
    </w:rPr>
  </w:style>
  <w:style w:type="character" w:styleId="963" w:customStyle="1">
    <w:name w:val="日期 Char"/>
    <w:link w:val="767"/>
    <w:uiPriority w:val="0"/>
    <w:qFormat/>
    <w:rPr>
      <w:rFonts w:ascii="Times New Roman" w:hAnsi="Times New Roman" w:eastAsia="宋体" w:cs="Times New Roman"/>
      <w:sz w:val="24"/>
      <w:szCs w:val="24"/>
    </w:rPr>
  </w:style>
  <w:style w:type="character" w:styleId="964" w:customStyle="1">
    <w:name w:val="正文文本缩进 2 Char"/>
    <w:link w:val="768"/>
    <w:uiPriority w:val="0"/>
    <w:qFormat/>
    <w:rPr>
      <w:rFonts w:ascii="Arial" w:hAnsi="Arial" w:eastAsia="仿宋_GB2312" w:cs="Arial"/>
      <w:sz w:val="32"/>
      <w:szCs w:val="32"/>
    </w:rPr>
  </w:style>
  <w:style w:type="character" w:styleId="965" w:customStyle="1">
    <w:name w:val="批注框文本 Char"/>
    <w:link w:val="770"/>
    <w:uiPriority w:val="0"/>
    <w:semiHidden/>
    <w:qFormat/>
    <w:rPr>
      <w:rFonts w:ascii="Times New Roman" w:hAnsi="Times New Roman" w:eastAsia="宋体" w:cs="Times New Roman"/>
      <w:sz w:val="18"/>
      <w:szCs w:val="18"/>
    </w:rPr>
  </w:style>
  <w:style w:type="character" w:styleId="966" w:customStyle="1">
    <w:name w:val="页脚 Char"/>
    <w:link w:val="771"/>
    <w:uiPriority w:val="0"/>
    <w:qFormat/>
    <w:rPr>
      <w:rFonts w:ascii="Times New Roman" w:hAnsi="Times New Roman" w:eastAsia="宋体" w:cs="Times New Roman"/>
      <w:sz w:val="18"/>
      <w:szCs w:val="18"/>
    </w:rPr>
  </w:style>
  <w:style w:type="character" w:styleId="967" w:customStyle="1">
    <w:name w:val="页眉 Char"/>
    <w:link w:val="772"/>
    <w:uiPriority w:val="0"/>
    <w:qFormat/>
    <w:rPr>
      <w:rFonts w:ascii="Times New Roman" w:hAnsi="Times New Roman" w:eastAsia="宋体" w:cs="Times New Roman"/>
      <w:sz w:val="18"/>
      <w:szCs w:val="18"/>
    </w:rPr>
  </w:style>
  <w:style w:type="character" w:styleId="968" w:customStyle="1">
    <w:name w:val="正文文本缩进 3 Char"/>
    <w:link w:val="779"/>
    <w:uiPriority w:val="0"/>
    <w:qFormat/>
    <w:rPr>
      <w:rFonts w:ascii="Arial" w:hAnsi="Arial" w:eastAsia="仿宋_GB2312" w:cs="Arial"/>
      <w:color w:val="ffff00"/>
      <w:sz w:val="32"/>
      <w:szCs w:val="32"/>
    </w:rPr>
  </w:style>
  <w:style w:type="character" w:styleId="969" w:customStyle="1">
    <w:name w:val="正文文本 2 Char"/>
    <w:link w:val="783"/>
    <w:uiPriority w:val="0"/>
    <w:qFormat/>
    <w:rPr>
      <w:rFonts w:ascii="楷体_GB2312" w:hAnsi="Times New Roman" w:eastAsia="楷体_GB2312" w:cs="Times New Roman"/>
      <w:sz w:val="28"/>
      <w:szCs w:val="28"/>
    </w:rPr>
  </w:style>
  <w:style w:type="character" w:styleId="970" w:customStyle="1">
    <w:name w:val="批注主题 Char"/>
    <w:link w:val="787"/>
    <w:uiPriority w:val="0"/>
    <w:semiHidden/>
    <w:qFormat/>
    <w:rPr>
      <w:rFonts w:ascii="Times New Roman" w:hAnsi="Times New Roman" w:eastAsia="宋体" w:cs="Times New Roman"/>
      <w:b/>
      <w:bCs/>
      <w:szCs w:val="21"/>
    </w:rPr>
  </w:style>
  <w:style w:type="character" w:styleId="971" w:customStyle="1">
    <w:name w:val="正文首行缩进 2 Char"/>
    <w:link w:val="789"/>
    <w:uiPriority w:val="0"/>
    <w:qFormat/>
    <w:rPr>
      <w:rFonts w:ascii="宋体" w:hAnsi="宋体" w:eastAsia="宋体" w:cs="Times New Roman"/>
      <w:szCs w:val="20"/>
    </w:rPr>
  </w:style>
  <w:style w:type="paragraph" w:styleId="972" w:customStyle="1">
    <w:name w:val="引文目录标题1"/>
    <w:basedOn w:val="739"/>
    <w:next w:val="739"/>
    <w:uiPriority w:val="0"/>
    <w:semiHidden/>
    <w:qFormat/>
    <w:pPr>
      <w:spacing w:before="120"/>
    </w:pPr>
    <w:rPr>
      <w:rFonts w:ascii="Arial" w:hAnsi="Arial"/>
    </w:rPr>
  </w:style>
  <w:style w:type="character" w:styleId="973" w:customStyle="1">
    <w:name w:val="font5 Char"/>
    <w:uiPriority w:val="0"/>
    <w:qFormat/>
    <w:rPr>
      <w:rFonts w:ascii="宋体" w:hAnsi="宋体" w:eastAsia="宋体"/>
      <w:sz w:val="28"/>
      <w:szCs w:val="28"/>
      <w:lang w:val="en-US" w:eastAsia="zh-CN" w:bidi="ar-SA"/>
    </w:rPr>
  </w:style>
  <w:style w:type="character" w:styleId="974" w:customStyle="1">
    <w:name w:val="二级目录 Char"/>
    <w:link w:val="975"/>
    <w:uiPriority w:val="0"/>
    <w:qFormat/>
    <w:rPr>
      <w:b/>
      <w:sz w:val="30"/>
      <w:szCs w:val="28"/>
    </w:rPr>
  </w:style>
  <w:style w:type="paragraph" w:styleId="975" w:customStyle="1">
    <w:name w:val="二级目录"/>
    <w:next w:val="739"/>
    <w:link w:val="9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739"/>
    <w:link w:val="976"/>
    <w:uiPriority w:val="0"/>
    <w:qFormat/>
    <w:pPr>
      <w:contextualSpacing/>
      <w:ind w:left="720"/>
      <w:jc w:val="left"/>
      <w:widowControl/>
    </w:pPr>
    <w:rPr>
      <w:rFonts w:ascii="Calibri" w:hAnsi="Calibri"/>
      <w:sz w:val="24"/>
      <w:szCs w:val="24"/>
      <w:lang w:eastAsia="en-US" w:bidi="en-US"/>
    </w:rPr>
  </w:style>
  <w:style w:type="paragraph" w:styleId="978" w:customStyle="1">
    <w:name w:val="Body Text(ch)"/>
    <w:basedOn w:val="739"/>
    <w:next w:val="758"/>
    <w:uiPriority w:val="0"/>
    <w:qFormat/>
    <w:pPr>
      <w:spacing w:after="120"/>
    </w:pPr>
    <w:rPr>
      <w:rFonts w:ascii="宋体" w:hAnsi="Arial"/>
      <w:bCs/>
      <w:iCs/>
      <w:szCs w:val="24"/>
    </w:rPr>
  </w:style>
  <w:style w:type="paragraph" w:styleId="979" w:customStyle="1">
    <w:name w:val="xl27"/>
    <w:basedOn w:val="7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0" w:customStyle="1">
    <w:name w:val="xl2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1" w:customStyle="1">
    <w:name w:val="Char"/>
    <w:basedOn w:val="739"/>
    <w:uiPriority w:val="0"/>
    <w:qFormat/>
    <w:pPr>
      <w:ind w:firstLine="200"/>
      <w:tabs>
        <w:tab w:val="left" w:pos="360" w:leader="none"/>
      </w:tabs>
    </w:pPr>
    <w:rPr>
      <w:sz w:val="28"/>
      <w:szCs w:val="30"/>
    </w:rPr>
  </w:style>
  <w:style w:type="paragraph" w:styleId="982" w:customStyle="1">
    <w:name w:val="Char1"/>
    <w:basedOn w:val="755"/>
    <w:uiPriority w:val="0"/>
    <w:qFormat/>
    <w:rPr>
      <w:rFonts w:ascii="Tahoma" w:hAnsi="Tahoma"/>
      <w:sz w:val="24"/>
      <w:szCs w:val="24"/>
    </w:rPr>
  </w:style>
  <w:style w:type="paragraph" w:styleId="983" w:customStyle="1">
    <w:name w:val="普通正文"/>
    <w:basedOn w:val="739"/>
    <w:uiPriority w:val="0"/>
    <w:qFormat/>
    <w:pPr>
      <w:ind w:firstLine="480"/>
      <w:jc w:val="left"/>
      <w:spacing w:before="120" w:after="120" w:line="360" w:lineRule="auto"/>
    </w:pPr>
    <w:rPr>
      <w:rFonts w:ascii="Arial" w:hAnsi="Arial"/>
      <w:sz w:val="24"/>
      <w:szCs w:val="24"/>
    </w:rPr>
  </w:style>
  <w:style w:type="paragraph" w:styleId="984" w:customStyle="1">
    <w:name w:val="table_lines"/>
    <w:basedOn w:val="739"/>
    <w:uiPriority w:val="0"/>
    <w:qFormat/>
    <w:pPr>
      <w:jc w:val="left"/>
      <w:widowControl/>
    </w:pPr>
    <w:rPr>
      <w:sz w:val="20"/>
      <w:szCs w:val="20"/>
      <w:lang w:val="de-DE" w:eastAsia="de-DE"/>
    </w:rPr>
  </w:style>
  <w:style w:type="paragraph" w:styleId="9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6" w:customStyle="1">
    <w:name w:val="font7"/>
    <w:basedOn w:val="739"/>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Char Char Char Char"/>
    <w:basedOn w:val="755"/>
    <w:uiPriority w:val="0"/>
    <w:qFormat/>
    <w:pPr>
      <w:spacing w:line="360" w:lineRule="auto"/>
    </w:pPr>
    <w:rPr>
      <w:rFonts w:ascii="Tahoma" w:hAnsi="Tahoma"/>
      <w:sz w:val="24"/>
      <w:szCs w:val="24"/>
    </w:rPr>
  </w:style>
  <w:style w:type="paragraph" w:styleId="988">
    <w:name w:val="List Paragraph"/>
    <w:basedOn w:val="739"/>
    <w:uiPriority w:val="0"/>
    <w:qFormat/>
    <w:pPr>
      <w:contextualSpacing/>
      <w:ind w:left="720"/>
      <w:jc w:val="left"/>
      <w:widowControl/>
    </w:pPr>
    <w:rPr>
      <w:rFonts w:ascii="Calibri" w:hAnsi="Calibri"/>
      <w:sz w:val="24"/>
      <w:szCs w:val="24"/>
      <w:lang w:eastAsia="en-US" w:bidi="en-US"/>
    </w:rPr>
  </w:style>
  <w:style w:type="paragraph" w:styleId="989" w:customStyle="1">
    <w:name w:val="4"/>
    <w:basedOn w:val="739"/>
    <w:next w:val="779"/>
    <w:uiPriority w:val="0"/>
    <w:qFormat/>
    <w:pPr>
      <w:ind w:firstLine="420"/>
      <w:spacing w:line="360" w:lineRule="auto"/>
    </w:pPr>
    <w:rPr>
      <w:color w:val="ff0000"/>
      <w:sz w:val="24"/>
      <w:szCs w:val="24"/>
    </w:rPr>
  </w:style>
  <w:style w:type="paragraph" w:styleId="990" w:customStyle="1">
    <w:name w:val="普通 (Web)"/>
    <w:basedOn w:val="739"/>
    <w:uiPriority w:val="0"/>
    <w:qFormat/>
    <w:pPr>
      <w:jc w:val="left"/>
      <w:spacing w:before="100" w:beforeAutospacing="1" w:after="100" w:afterAutospacing="1"/>
      <w:widowControl/>
    </w:pPr>
    <w:rPr>
      <w:rFonts w:ascii="宋体" w:hAnsi="宋体"/>
      <w:sz w:val="24"/>
      <w:szCs w:val="24"/>
    </w:rPr>
  </w:style>
  <w:style w:type="paragraph" w:styleId="991" w:customStyle="1">
    <w:name w:val="Char Char Char Char Char Char Char Char Char Char"/>
    <w:basedOn w:val="739"/>
    <w:uiPriority w:val="0"/>
    <w:qFormat/>
    <w:pPr>
      <w:spacing w:line="360" w:lineRule="auto"/>
    </w:pPr>
    <w:rPr>
      <w:sz w:val="24"/>
      <w:szCs w:val="20"/>
    </w:rPr>
  </w:style>
  <w:style w:type="paragraph" w:styleId="992" w:customStyle="1">
    <w:name w:val="样式1"/>
    <w:basedOn w:val="739"/>
    <w:uiPriority w:val="0"/>
    <w:qFormat/>
    <w:pPr>
      <w:numPr>
        <w:ilvl w:val="0"/>
        <w:numId w:val="3"/>
      </w:numPr>
    </w:pPr>
    <w:rPr>
      <w:rFonts w:ascii="宋体" w:hAnsi="宋体"/>
      <w:szCs w:val="21"/>
    </w:rPr>
  </w:style>
  <w:style w:type="paragraph" w:styleId="993" w:customStyle="1">
    <w:name w:val="font6"/>
    <w:basedOn w:val="739"/>
    <w:uiPriority w:val="0"/>
    <w:qFormat/>
    <w:pPr>
      <w:jc w:val="left"/>
      <w:spacing w:before="100" w:beforeAutospacing="1" w:after="100" w:afterAutospacing="1"/>
      <w:widowControl/>
    </w:pPr>
    <w:rPr>
      <w:rFonts w:hint="eastAsia" w:ascii="宋体" w:hAnsi="宋体"/>
      <w:sz w:val="28"/>
      <w:szCs w:val="28"/>
      <w:u w:val="single"/>
    </w:rPr>
  </w:style>
  <w:style w:type="paragraph" w:styleId="994" w:customStyle="1">
    <w:name w:val="xl25"/>
    <w:basedOn w:val="73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5" w:customStyle="1">
    <w:name w:val="图标"/>
    <w:basedOn w:val="739"/>
    <w:next w:val="73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6" w:customStyle="1">
    <w:name w:val="标题3"/>
    <w:basedOn w:val="739"/>
    <w:next w:val="739"/>
    <w:uiPriority w:val="0"/>
    <w:qFormat/>
    <w:pPr>
      <w:ind w:firstLine="624"/>
      <w:spacing w:line="590" w:lineRule="atLeast"/>
    </w:pPr>
    <w:rPr>
      <w:rFonts w:ascii="方正黑体_GBK" w:eastAsia="方正黑体_GBK"/>
      <w:sz w:val="32"/>
      <w:szCs w:val="32"/>
    </w:rPr>
  </w:style>
  <w:style w:type="paragraph" w:styleId="997" w:customStyle="1">
    <w:name w:val="xl24"/>
    <w:basedOn w:val="7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8" w:customStyle="1">
    <w:name w:val="xl29"/>
    <w:basedOn w:val="73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9" w:customStyle="1">
    <w:name w:val="Char Char Char Char Char Char Char Char"/>
    <w:basedOn w:val="739"/>
    <w:uiPriority w:val="0"/>
    <w:qFormat/>
    <w:pPr>
      <w:jc w:val="left"/>
      <w:spacing w:after="160" w:line="240" w:lineRule="exact"/>
      <w:widowControl/>
    </w:pPr>
    <w:rPr>
      <w:rFonts w:ascii="Verdana" w:hAnsi="Verdana"/>
      <w:sz w:val="20"/>
      <w:szCs w:val="20"/>
      <w:lang w:eastAsia="en-US"/>
    </w:rPr>
  </w:style>
  <w:style w:type="paragraph" w:styleId="1000" w:customStyle="1">
    <w:name w:val="xl28"/>
    <w:basedOn w:val="73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1" w:customStyle="1">
    <w:name w:val="Char Char Char Char Char Char Char Char1"/>
    <w:basedOn w:val="739"/>
    <w:uiPriority w:val="0"/>
    <w:qFormat/>
    <w:pPr>
      <w:jc w:val="left"/>
      <w:spacing w:after="160" w:line="240" w:lineRule="exact"/>
      <w:widowControl/>
    </w:pPr>
    <w:rPr>
      <w:rFonts w:ascii="Verdana" w:hAnsi="Verdana"/>
      <w:sz w:val="20"/>
      <w:szCs w:val="20"/>
      <w:lang w:eastAsia="en-US"/>
    </w:rPr>
  </w:style>
  <w:style w:type="paragraph" w:styleId="1002" w:customStyle="1">
    <w:name w:val="xl30"/>
    <w:basedOn w:val="739"/>
    <w:uiPriority w:val="0"/>
    <w:qFormat/>
    <w:pPr>
      <w:jc w:val="center"/>
      <w:spacing w:before="100" w:beforeAutospacing="1" w:after="100" w:afterAutospacing="1"/>
      <w:widowControl/>
    </w:pPr>
    <w:rPr>
      <w:rFonts w:ascii="宋体" w:hAnsi="宋体"/>
      <w:b/>
      <w:bCs/>
      <w:sz w:val="36"/>
      <w:szCs w:val="36"/>
    </w:rPr>
  </w:style>
  <w:style w:type="paragraph" w:styleId="1003" w:customStyle="1">
    <w:name w:val="Char Char Char Char1"/>
    <w:basedOn w:val="755"/>
    <w:uiPriority w:val="0"/>
    <w:qFormat/>
    <w:pPr>
      <w:spacing w:line="360" w:lineRule="auto"/>
    </w:pPr>
    <w:rPr>
      <w:rFonts w:ascii="Tahoma" w:hAnsi="Tahoma"/>
      <w:sz w:val="24"/>
      <w:szCs w:val="24"/>
    </w:rPr>
  </w:style>
  <w:style w:type="paragraph" w:styleId="1004" w:customStyle="1">
    <w:name w:val="table_1stline"/>
    <w:basedOn w:val="739"/>
    <w:uiPriority w:val="0"/>
    <w:qFormat/>
    <w:pPr>
      <w:jc w:val="left"/>
      <w:spacing w:before="120"/>
      <w:widowControl/>
    </w:pPr>
    <w:rPr>
      <w:bCs/>
      <w:sz w:val="20"/>
      <w:szCs w:val="20"/>
      <w:lang w:val="de-DE" w:eastAsia="de-DE"/>
    </w:rPr>
  </w:style>
  <w:style w:type="paragraph" w:styleId="1005" w:customStyle="1">
    <w:name w:val="font5"/>
    <w:basedOn w:val="739"/>
    <w:uiPriority w:val="0"/>
    <w:qFormat/>
    <w:pPr>
      <w:jc w:val="left"/>
      <w:spacing w:before="100" w:beforeAutospacing="1" w:after="100" w:afterAutospacing="1"/>
      <w:widowControl/>
    </w:pPr>
    <w:rPr>
      <w:rFonts w:hint="eastAsia" w:ascii="宋体" w:hAnsi="宋体"/>
      <w:sz w:val="28"/>
      <w:szCs w:val="28"/>
    </w:rPr>
  </w:style>
  <w:style w:type="paragraph" w:styleId="1006"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7" w:customStyle="1">
    <w:name w:val="_Style 112"/>
    <w:uiPriority w:val="99"/>
    <w:semiHidden/>
    <w:qFormat/>
    <w:rPr>
      <w:rFonts w:ascii="Times New Roman" w:hAnsi="Times New Roman" w:eastAsia="宋体" w:cs="Times New Roman"/>
      <w:sz w:val="21"/>
      <w:szCs w:val="21"/>
      <w:lang w:val="en-US" w:eastAsia="zh-CN" w:bidi="ar-SA"/>
    </w:rPr>
  </w:style>
  <w:style w:type="paragraph" w:styleId="100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9" w:customStyle="1">
    <w:name w:val="WPSOffice手动目录 1"/>
    <w:uiPriority w:val="0"/>
    <w:qFormat/>
    <w:rPr>
      <w:rFonts w:ascii="Times New Roman" w:hAnsi="Times New Roman" w:eastAsia="宋体" w:cs="Times New Roman"/>
      <w:lang w:val="en-US" w:eastAsia="zh-CN" w:bidi="ar-SA"/>
    </w:rPr>
  </w:style>
  <w:style w:type="character" w:styleId="1010" w:customStyle="1">
    <w:name w:val="NormalCharacter"/>
    <w:uiPriority w:val="0"/>
    <w:qFormat/>
  </w:style>
  <w:style w:type="paragraph" w:styleId="1011" w:customStyle="1">
    <w:name w:val="Default"/>
    <w:uiPriority w:val="0"/>
    <w:qFormat/>
    <w:pPr>
      <w:widowControl w:val="off"/>
    </w:pPr>
    <w:rPr>
      <w:rFonts w:ascii="宋体_x0006_壵分糮.." w:hAnsi="Times New Roman" w:eastAsia="宋体_x0006_壵分糮.." w:cs="宋体_x0006_壵分糮.."/>
      <w:color w:val="000000"/>
      <w:sz w:val="24"/>
      <w:szCs w:val="24"/>
      <w:lang w:val="en-US" w:eastAsia="zh-CN" w:bidi="ar-SA"/>
    </w:rPr>
  </w:style>
  <w:style w:type="paragraph" w:styleId="1012" w:customStyle="1">
    <w:name w:val="_Style 7"/>
    <w:basedOn w:val="759"/>
    <w:next w:val="789"/>
    <w:uiPriority w:val="0"/>
    <w:qFormat/>
    <w:pPr>
      <w:ind w:left="0" w:firstLine="420"/>
      <w:spacing w:before="240" w:after="0" w:line="360" w:lineRule="auto"/>
    </w:pPr>
    <w:rPr>
      <w:szCs w:val="24"/>
    </w:rPr>
  </w:style>
  <w:style w:type="paragraph" w:styleId="1013" w:customStyle="1">
    <w:name w:val="副标题1"/>
    <w:basedOn w:val="739"/>
    <w:next w:val="739"/>
    <w:uiPriority w:val="0"/>
    <w:qFormat/>
    <w:pPr>
      <w:jc w:val="center"/>
      <w:spacing w:before="240" w:after="60" w:line="312" w:lineRule="auto"/>
      <w:outlineLvl w:val="1"/>
    </w:pPr>
    <w:rPr>
      <w:rFonts w:ascii="Cambria" w:hAnsi="Cambria"/>
      <w:b/>
      <w:bCs/>
      <w:sz w:val="32"/>
      <w:szCs w:val="32"/>
    </w:rPr>
  </w:style>
  <w:style w:type="paragraph" w:styleId="1014" w:customStyle="1">
    <w:name w:val="正文文字 6"/>
    <w:next w:val="739"/>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1015" w:customStyle="1">
    <w:name w:val="普通(网站)1"/>
    <w:basedOn w:val="739"/>
    <w:uiPriority w:val="2"/>
    <w:qFormat/>
    <w:pPr>
      <w:jc w:val="left"/>
      <w:spacing w:before="100" w:after="100"/>
      <w:widowControl/>
    </w:pPr>
    <w:rPr>
      <w:rFonts w:ascii="宋体" w:hAnsi="宋体" w:cs="宋体"/>
      <w:sz w:val="24"/>
    </w:rPr>
  </w:style>
  <w:style w:type="paragraph" w:styleId="1016" w:customStyle="1">
    <w:name w:val="标题 11"/>
    <w:basedOn w:val="739"/>
    <w:next w:val="739"/>
    <w:uiPriority w:val="0"/>
    <w:qFormat/>
    <w:pPr>
      <w:keepNext/>
      <w:outlineLvl w:val="0"/>
    </w:pPr>
    <w:rPr>
      <w:rFonts w:ascii="楷体_GB2312" w:eastAsia="楷体_GB2312"/>
      <w:sz w:val="28"/>
      <w:szCs w:val="20"/>
    </w:rPr>
  </w:style>
  <w:style w:type="character" w:styleId="1017" w:customStyle="1">
    <w:name w:val="Heading 1 Char"/>
    <w:link w:val="1018"/>
    <w:uiPriority w:val="9"/>
    <w:qFormat/>
    <w:rPr>
      <w:rFonts w:ascii="Arial" w:hAnsi="Arial" w:eastAsia="宋体" w:cs="Arial"/>
      <w:b/>
      <w:sz w:val="40"/>
      <w:szCs w:val="40"/>
    </w:rPr>
  </w:style>
  <w:style w:type="paragraph" w:styleId="1018" w:customStyle="1">
    <w:name w:val="标题 12"/>
    <w:basedOn w:val="739"/>
    <w:next w:val="739"/>
    <w:link w:val="1017"/>
    <w:uiPriority w:val="9"/>
    <w:qFormat/>
    <w:pPr>
      <w:keepLines/>
      <w:keepNext/>
      <w:spacing w:before="480" w:after="200"/>
      <w:outlineLvl w:val="0"/>
    </w:pPr>
    <w:rPr>
      <w:rFonts w:ascii="Arial" w:hAnsi="Arial" w:cs="Arial"/>
      <w:b/>
      <w:sz w:val="40"/>
      <w:szCs w:val="40"/>
    </w:rPr>
  </w:style>
  <w:style w:type="paragraph" w:styleId="1019" w:customStyle="1">
    <w:name w:val="列出段落2"/>
    <w:basedOn w:val="739"/>
    <w:uiPriority w:val="0"/>
    <w:qFormat/>
    <w:pPr>
      <w:ind w:firstLine="420"/>
    </w:pPr>
    <w:rPr>
      <w:rFonts w:ascii="Calibri" w:hAnsi="Calibri"/>
    </w:rPr>
  </w:style>
  <w:style w:type="paragraph" w:styleId="1020" w:customStyle="1">
    <w:name w:val="批注文字11"/>
    <w:basedOn w:val="739"/>
    <w:uiPriority w:val="0"/>
    <w:qFormat/>
    <w:pPr>
      <w:jc w:val="left"/>
    </w:pPr>
  </w:style>
  <w:style w:type="paragraph" w:styleId="1021" w:customStyle="1">
    <w:name w:val="纯文本11"/>
    <w:basedOn w:val="739"/>
    <w:next w:val="1022"/>
    <w:uiPriority w:val="0"/>
    <w:qFormat/>
    <w:rPr>
      <w:rFonts w:ascii="宋体" w:hAnsi="Courier New"/>
      <w:szCs w:val="20"/>
    </w:rPr>
  </w:style>
  <w:style w:type="paragraph" w:styleId="1022" w:customStyle="1">
    <w:name w:val="正文缩进11"/>
    <w:basedOn w:val="739"/>
    <w:uiPriority w:val="0"/>
    <w:qFormat/>
    <w:pPr>
      <w:ind w:firstLine="420"/>
      <w:spacing w:line="360" w:lineRule="atLeast"/>
    </w:pPr>
    <w:rPr>
      <w:szCs w:val="20"/>
    </w:rPr>
  </w:style>
  <w:style w:type="paragraph" w:styleId="1023" w:customStyle="1">
    <w:name w:val="正文文本缩进 31"/>
    <w:basedOn w:val="739"/>
    <w:uiPriority w:val="0"/>
    <w:qFormat/>
    <w:pPr>
      <w:ind w:left="360"/>
      <w:spacing w:line="400" w:lineRule="exact"/>
    </w:pPr>
  </w:style>
  <w:style w:type="paragraph" w:styleId="1024" w:customStyle="1">
    <w:name w:val="目录 31"/>
    <w:basedOn w:val="739"/>
    <w:next w:val="739"/>
    <w:uiPriority w:val="39"/>
    <w:qFormat/>
    <w:pPr>
      <w:ind w:left="840"/>
    </w:pPr>
    <w:rPr>
      <w:rFonts w:ascii="Calibri" w:hAnsi="Calibri"/>
    </w:rPr>
  </w:style>
  <w:style w:type="paragraph" w:styleId="1025" w:customStyle="1">
    <w:name w:val="页脚1"/>
    <w:basedOn w:val="739"/>
    <w:uiPriority w:val="0"/>
    <w:qFormat/>
    <w:pPr>
      <w:jc w:val="left"/>
      <w:tabs>
        <w:tab w:val="center" w:pos="4153" w:leader="none"/>
        <w:tab w:val="right" w:pos="8306" w:leader="none"/>
      </w:tabs>
    </w:pPr>
    <w:rPr>
      <w:sz w:val="18"/>
      <w:szCs w:val="18"/>
    </w:rPr>
  </w:style>
  <w:style w:type="paragraph" w:styleId="1026" w:customStyle="1">
    <w:name w:val="正文文本1"/>
    <w:basedOn w:val="739"/>
    <w:next w:val="1027"/>
    <w:uiPriority w:val="0"/>
    <w:qFormat/>
    <w:pPr>
      <w:jc w:val="center"/>
    </w:pPr>
  </w:style>
  <w:style w:type="paragraph" w:styleId="1027" w:customStyle="1">
    <w:name w:val="正文首行缩进1"/>
    <w:basedOn w:val="1026"/>
    <w:next w:val="739"/>
    <w:uiPriority w:val="0"/>
    <w:qFormat/>
    <w:pPr>
      <w:ind w:firstLine="200"/>
      <w:spacing w:line="360" w:lineRule="auto"/>
    </w:pPr>
    <w:rPr>
      <w:sz w:val="24"/>
    </w:rPr>
  </w:style>
  <w:style w:type="paragraph" w:styleId="1028" w:customStyle="1">
    <w:name w:val="首行缩进"/>
    <w:basedOn w:val="739"/>
    <w:uiPriority w:val="0"/>
    <w:qFormat/>
    <w:pPr>
      <w:ind w:firstLine="480"/>
    </w:pPr>
    <w:rPr>
      <w:lang w:val="zh-CN"/>
    </w:rPr>
  </w:style>
  <w:style w:type="character" w:styleId="1029" w:customStyle="1">
    <w:name w:val="15"/>
    <w:basedOn w:val="749"/>
    <w:uiPriority w:val="0"/>
    <w:qFormat/>
    <w:rPr>
      <w:rFonts w:hint="default" w:ascii="Times New Roman" w:hAnsi="Times New Roman" w:cs="Times New Roman"/>
    </w:rPr>
  </w:style>
  <w:style w:type="paragraph" w:styleId="1030" w:customStyle="1">
    <w:name w:val="Table Paragraph"/>
    <w:basedOn w:val="739"/>
    <w:uiPriority w:val="1"/>
    <w:qFormat/>
  </w:style>
  <w:style w:type="table" w:styleId="1031" w:customStyle="1">
    <w:name w:val="Table Normal"/>
    <w:uiPriority w:val="2"/>
    <w:semiHidden/>
    <w:unhideWhenUsed/>
    <w:qFormat/>
    <w:rPr>
      <w:rFonts w:ascii="Calibri" w:hAnsi="Calibri"/>
    </w:rPr>
    <w:tblPr>
      <w:tblCellMar>
        <w:left w:w="0" w:type="dxa"/>
        <w:top w:w="0" w:type="dxa"/>
        <w:right w:w="0" w:type="dxa"/>
        <w:bottom w:w="0" w:type="dxa"/>
      </w:tblCellMar>
    </w:tbl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宋厚达</cp:lastModifiedBy>
  <cp:revision>5</cp:revision>
  <dcterms:created xsi:type="dcterms:W3CDTF">2025-03-12T01:38:00Z</dcterms:created>
  <dcterms:modified xsi:type="dcterms:W3CDTF">2026-10-28T01:44:53Z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5B40DD7A037A4CA8BC4F034DE6D16652_13</vt:lpwstr>
  </property>
  <property fmtid="{D5CDD505-2E9C-101B-9397-08002B2CF9AE}" pid="4" name="KSOTemplateDocerSaveRecord">
    <vt:lpwstr>eyJoZGlkIjoiZjI5N2JiODQ3NzdhOWJlYmVhNmNhNjA3MDEzY2M1YTgiLCJ1c2VySWQiOiIzNTIzNDkyOTYifQ==</vt:lpwstr>
  </property>
</Properties>
</file>