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0"/>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910"/>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910"/>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招 标 文 件</w:t>
      </w:r>
      <w:r>
        <w:rPr>
          <w:rFonts w:hint="eastAsia" w:ascii="仿宋" w:hAnsi="仿宋" w:eastAsia="仿宋" w:cs="仿宋"/>
          <w:b/>
          <w:bCs/>
          <w:color w:val="000000"/>
          <w:sz w:val="84"/>
          <w:highlight w:val="none"/>
        </w:rPr>
      </w:r>
      <w:r/>
    </w:p>
    <w:p>
      <w:pPr>
        <w:pStyle w:val="712"/>
        <w:ind w:firstLine="643"/>
        <w:jc w:val="center"/>
        <w:spacing w:before="120" w:after="120"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12"/>
        <w:ind w:firstLine="643"/>
        <w:jc w:val="center"/>
        <w:spacing w:before="120" w:after="120"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12"/>
        <w:ind w:firstLine="643"/>
        <w:jc w:val="left"/>
        <w:spacing w:before="120" w:after="120" w:line="360" w:lineRule="auto"/>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rPr>
        <w:t xml:space="preserve">项目名称：</w:t>
      </w:r>
      <w:r>
        <w:rPr>
          <w:rFonts w:hint="eastAsia" w:ascii="仿宋" w:hAnsi="仿宋" w:eastAsia="仿宋" w:cs="仿宋"/>
          <w:b/>
          <w:color w:val="000000"/>
          <w:sz w:val="32"/>
          <w:szCs w:val="32"/>
          <w:highlight w:val="none"/>
          <w:lang w:eastAsia="zh-CN"/>
        </w:rPr>
        <w:t xml:space="preserve">宿迁市血站服务能力提升项目（第四批）</w:t>
      </w:r>
      <w:r>
        <w:rPr>
          <w:rFonts w:hint="eastAsia" w:ascii="仿宋" w:hAnsi="仿宋" w:eastAsia="仿宋" w:cs="仿宋"/>
          <w:b/>
          <w:bCs/>
          <w:color w:val="000000"/>
          <w:sz w:val="32"/>
          <w:szCs w:val="32"/>
          <w:highlight w:val="none"/>
          <w:lang w:val="en-US" w:eastAsia="zh-CN"/>
        </w:rPr>
      </w:r>
      <w:r/>
    </w:p>
    <w:p>
      <w:pPr>
        <w:pStyle w:val="910"/>
        <w:jc w:val="left"/>
        <w:spacing w:before="0" w:after="0"/>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项目编号：</w:t>
      </w:r>
      <w:r>
        <w:rPr>
          <w:rFonts w:hint="eastAsia" w:ascii="仿宋" w:hAnsi="仿宋" w:eastAsia="仿宋" w:cs="仿宋"/>
          <w:b/>
          <w:bCs/>
          <w:color w:val="000000"/>
          <w:sz w:val="32"/>
          <w:szCs w:val="32"/>
          <w:highlight w:val="none"/>
          <w:lang w:eastAsia="zh-CN"/>
        </w:rPr>
        <w:t xml:space="preserve">JSZC-321300-SCYH-G2026-0027</w:t>
      </w:r>
      <w:r>
        <w:rPr>
          <w:rFonts w:hint="eastAsia" w:ascii="仿宋" w:hAnsi="仿宋" w:eastAsia="仿宋" w:cs="仿宋"/>
          <w:b/>
          <w:bCs/>
          <w:color w:val="000000"/>
          <w:sz w:val="32"/>
          <w:szCs w:val="32"/>
          <w:highlight w:val="none"/>
          <w:lang w:eastAsia="zh-CN"/>
        </w:rPr>
      </w:r>
      <w:r/>
    </w:p>
    <w:p>
      <w:pPr>
        <w:pStyle w:val="910"/>
        <w:jc w:val="left"/>
        <w:spacing w:before="0" w:after="0"/>
        <w:rPr>
          <w:rFonts w:hint="eastAsia" w:ascii="仿宋" w:hAnsi="仿宋" w:eastAsia="仿宋" w:cs="仿宋"/>
          <w:color w:val="000000"/>
          <w:highlight w:val="none"/>
        </w:rPr>
      </w:pPr>
      <w:r>
        <w:rPr>
          <w:rFonts w:hint="eastAsia" w:ascii="仿宋" w:hAnsi="仿宋" w:eastAsia="仿宋" w:cs="仿宋"/>
          <w:b/>
          <w:bCs/>
          <w:color w:val="000000"/>
          <w:sz w:val="32"/>
          <w:szCs w:val="32"/>
          <w:highlight w:val="none"/>
        </w:rPr>
        <w:t xml:space="preserve">（</w:t>
      </w:r>
      <w:r>
        <w:rPr>
          <w:rFonts w:hint="eastAsia" w:ascii="仿宋" w:hAnsi="仿宋" w:eastAsia="仿宋" w:cs="仿宋"/>
          <w:b/>
          <w:bCs/>
          <w:color w:val="000000"/>
          <w:sz w:val="32"/>
          <w:szCs w:val="32"/>
          <w:highlight w:val="none"/>
          <w:u w:val="single"/>
        </w:rPr>
        <w:t xml:space="preserve">货物</w:t>
      </w:r>
      <w:r>
        <w:rPr>
          <w:rFonts w:hint="eastAsia" w:ascii="仿宋" w:hAnsi="仿宋" w:eastAsia="仿宋" w:cs="仿宋"/>
          <w:b/>
          <w:bCs/>
          <w:color w:val="000000"/>
          <w:sz w:val="32"/>
          <w:szCs w:val="32"/>
          <w:highlight w:val="none"/>
        </w:rPr>
        <w:t xml:space="preserve">类项目，本项目</w:t>
      </w:r>
      <w:r>
        <w:rPr>
          <w:rFonts w:hint="eastAsia" w:ascii="仿宋" w:hAnsi="仿宋" w:eastAsia="仿宋" w:cs="仿宋"/>
          <w:b/>
          <w:bCs/>
          <w:color w:val="000000"/>
          <w:sz w:val="32"/>
          <w:szCs w:val="32"/>
          <w:highlight w:val="none"/>
          <w:u w:val="single"/>
          <w:lang w:val="en-US" w:eastAsia="zh-CN"/>
        </w:rPr>
        <w:t xml:space="preserve">不</w:t>
      </w:r>
      <w:r>
        <w:rPr>
          <w:rFonts w:hint="eastAsia" w:ascii="仿宋" w:hAnsi="仿宋" w:eastAsia="仿宋" w:cs="仿宋"/>
          <w:b/>
          <w:bCs/>
          <w:color w:val="000000"/>
          <w:sz w:val="32"/>
          <w:szCs w:val="32"/>
          <w:highlight w:val="none"/>
          <w:u w:val="single"/>
        </w:rPr>
        <w:t xml:space="preserve">专门</w:t>
      </w:r>
      <w:r>
        <w:rPr>
          <w:rFonts w:hint="eastAsia" w:ascii="仿宋" w:hAnsi="仿宋" w:eastAsia="仿宋" w:cs="仿宋"/>
          <w:b/>
          <w:bCs/>
          <w:color w:val="000000"/>
          <w:sz w:val="32"/>
          <w:szCs w:val="32"/>
          <w:highlight w:val="none"/>
        </w:rPr>
        <w:t xml:space="preserve">面向中小企业）</w:t>
      </w:r>
      <w:r>
        <w:rPr>
          <w:rFonts w:hint="eastAsia" w:ascii="仿宋" w:hAnsi="仿宋" w:eastAsia="仿宋" w:cs="仿宋"/>
          <w:color w:val="000000"/>
          <w:highlight w:val="none"/>
        </w:rPr>
      </w:r>
      <w:r/>
    </w:p>
    <w:p>
      <w:pPr>
        <w:pStyle w:val="910"/>
        <w:ind w:firstLine="1054"/>
        <w:jc w:val="lef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910"/>
        <w:ind w:firstLine="1054"/>
        <w:jc w:val="lef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910"/>
        <w:ind w:firstLine="1054"/>
        <w:jc w:val="lef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910"/>
        <w:ind w:firstLine="1054"/>
        <w:jc w:val="left"/>
        <w:rPr>
          <w:rFonts w:hint="eastAsia" w:ascii="仿宋" w:hAnsi="仿宋" w:eastAsia="仿宋" w:cs="仿宋"/>
          <w:b/>
          <w:bCs/>
          <w:color w:val="000000"/>
          <w:sz w:val="32"/>
          <w:highlight w:val="none"/>
          <w:u w:val="single"/>
          <w:lang w:eastAsia="zh-CN"/>
        </w:rPr>
      </w:pPr>
      <w:r>
        <w:rPr>
          <w:rFonts w:hint="eastAsia" w:ascii="仿宋" w:hAnsi="仿宋" w:eastAsia="仿宋" w:cs="仿宋"/>
          <w:b/>
          <w:bCs/>
          <w:color w:val="000000"/>
          <w:sz w:val="32"/>
          <w:highlight w:val="none"/>
        </w:rPr>
        <w:t xml:space="preserve">采</w:t>
      </w:r>
      <w:r>
        <w:rPr>
          <w:rFonts w:hint="eastAsia" w:ascii="仿宋" w:hAnsi="仿宋" w:eastAsia="仿宋" w:cs="仿宋"/>
          <w:b/>
          <w:bCs/>
          <w:color w:val="000000"/>
          <w:sz w:val="32"/>
          <w:highlight w:val="none"/>
          <w:lang w:val="en-US" w:eastAsia="zh-CN"/>
        </w:rPr>
        <w:t xml:space="preserve">  </w:t>
      </w:r>
      <w:r>
        <w:rPr>
          <w:rFonts w:hint="eastAsia" w:ascii="仿宋" w:hAnsi="仿宋" w:eastAsia="仿宋" w:cs="仿宋"/>
          <w:b/>
          <w:bCs/>
          <w:color w:val="000000"/>
          <w:sz w:val="32"/>
          <w:highlight w:val="none"/>
        </w:rPr>
        <w:t xml:space="preserve">购</w:t>
      </w:r>
      <w:r>
        <w:rPr>
          <w:rFonts w:hint="eastAsia" w:ascii="仿宋" w:hAnsi="仿宋" w:eastAsia="仿宋" w:cs="仿宋"/>
          <w:b/>
          <w:bCs/>
          <w:color w:val="000000"/>
          <w:sz w:val="32"/>
          <w:highlight w:val="none"/>
          <w:lang w:val="en-US" w:eastAsia="zh-CN"/>
        </w:rPr>
        <w:t xml:space="preserve">  </w:t>
      </w:r>
      <w:r>
        <w:rPr>
          <w:rFonts w:hint="eastAsia" w:ascii="仿宋" w:hAnsi="仿宋" w:eastAsia="仿宋" w:cs="仿宋"/>
          <w:b/>
          <w:bCs/>
          <w:color w:val="000000"/>
          <w:sz w:val="32"/>
          <w:highlight w:val="none"/>
        </w:rPr>
        <w:t xml:space="preserve">人：</w:t>
      </w:r>
      <w:r>
        <w:rPr>
          <w:rFonts w:hint="eastAsia" w:ascii="仿宋" w:hAnsi="仿宋" w:eastAsia="仿宋" w:cs="仿宋"/>
          <w:b/>
          <w:color w:val="000000"/>
          <w:sz w:val="30"/>
          <w:szCs w:val="30"/>
          <w:highlight w:val="none"/>
          <w:u w:val="single"/>
          <w:lang w:eastAsia="zh-CN"/>
        </w:rPr>
        <w:t xml:space="preserve">宿迁市中心血站</w:t>
      </w:r>
      <w:r>
        <w:rPr>
          <w:rFonts w:hint="eastAsia" w:ascii="仿宋" w:hAnsi="仿宋" w:eastAsia="仿宋" w:cs="仿宋"/>
          <w:b/>
          <w:bCs/>
          <w:color w:val="000000"/>
          <w:sz w:val="32"/>
          <w:highlight w:val="none"/>
          <w:u w:val="single"/>
          <w:lang w:eastAsia="zh-CN"/>
        </w:rPr>
      </w:r>
      <w:r/>
    </w:p>
    <w:p>
      <w:pPr>
        <w:pStyle w:val="910"/>
        <w:jc w:val="left"/>
        <w:rPr>
          <w:rFonts w:hint="eastAsia" w:ascii="仿宋" w:hAnsi="仿宋" w:eastAsia="仿宋" w:cs="仿宋"/>
          <w:b/>
          <w:bCs/>
          <w:color w:val="000000"/>
          <w:sz w:val="32"/>
          <w:highlight w:val="none"/>
          <w:u w:val="single"/>
          <w:lang w:eastAsia="zh-CN"/>
        </w:rPr>
      </w:pPr>
      <w:r>
        <w:rPr>
          <w:rFonts w:hint="eastAsia" w:ascii="仿宋" w:hAnsi="仿宋" w:eastAsia="仿宋" w:cs="仿宋"/>
          <w:b/>
          <w:bCs/>
          <w:color w:val="000000"/>
          <w:sz w:val="32"/>
          <w:highlight w:val="none"/>
        </w:rPr>
        <w:t xml:space="preserve">采购代理机构：</w:t>
      </w:r>
      <w:r>
        <w:rPr>
          <w:rFonts w:hint="eastAsia" w:ascii="仿宋" w:hAnsi="仿宋" w:eastAsia="仿宋" w:cs="仿宋"/>
          <w:b/>
          <w:color w:val="000000"/>
          <w:sz w:val="30"/>
          <w:szCs w:val="30"/>
          <w:highlight w:val="none"/>
          <w:u w:val="single"/>
          <w:lang w:eastAsia="zh-CN"/>
        </w:rPr>
        <w:t xml:space="preserve">宿迁恒新工程项目咨询有限公司</w:t>
      </w:r>
      <w:r>
        <w:rPr>
          <w:rFonts w:hint="eastAsia" w:ascii="仿宋" w:hAnsi="仿宋" w:eastAsia="仿宋" w:cs="仿宋"/>
          <w:b/>
          <w:bCs/>
          <w:color w:val="000000"/>
          <w:sz w:val="32"/>
          <w:highlight w:val="none"/>
          <w:u w:val="single"/>
          <w:lang w:eastAsia="zh-CN"/>
        </w:rPr>
      </w:r>
      <w:r/>
    </w:p>
    <w:p>
      <w:pPr>
        <w:pStyle w:val="910"/>
        <w:ind w:firstLine="2891"/>
        <w:jc w:val="left"/>
        <w:rPr>
          <w:rFonts w:hint="eastAsia" w:ascii="仿宋" w:hAnsi="仿宋" w:eastAsia="仿宋" w:cs="仿宋"/>
          <w:b/>
          <w:bCs/>
          <w:color w:val="000000"/>
          <w:sz w:val="32"/>
          <w:highlight w:val="none"/>
          <w:u w:val="single"/>
        </w:rPr>
      </w:pPr>
      <w:r>
        <w:rPr>
          <w:rFonts w:hint="eastAsia" w:ascii="仿宋" w:hAnsi="仿宋" w:eastAsia="仿宋" w:cs="仿宋"/>
          <w:b/>
          <w:bCs/>
          <w:color w:val="000000"/>
          <w:sz w:val="32"/>
          <w:highlight w:val="none"/>
          <w:u w:val="single"/>
        </w:rPr>
        <w:t xml:space="preserve">2026</w:t>
      </w:r>
      <w:r>
        <w:rPr>
          <w:rFonts w:hint="eastAsia" w:ascii="仿宋" w:hAnsi="仿宋" w:eastAsia="仿宋" w:cs="仿宋"/>
          <w:b/>
          <w:bCs/>
          <w:color w:val="000000"/>
          <w:sz w:val="32"/>
          <w:highlight w:val="none"/>
        </w:rPr>
        <w:t xml:space="preserve">年</w:t>
      </w:r>
      <w:r>
        <w:rPr>
          <w:rFonts w:hint="eastAsia" w:ascii="仿宋" w:hAnsi="仿宋" w:eastAsia="仿宋" w:cs="仿宋"/>
          <w:b/>
          <w:bCs/>
          <w:color w:val="000000"/>
          <w:sz w:val="32"/>
          <w:highlight w:val="none"/>
          <w:u w:val="single"/>
          <w:lang w:val="en-US" w:eastAsia="zh-CN"/>
        </w:rPr>
        <w:t xml:space="preserve">10</w:t>
      </w:r>
      <w:r>
        <w:rPr>
          <w:rFonts w:hint="eastAsia" w:ascii="仿宋" w:hAnsi="仿宋" w:eastAsia="仿宋" w:cs="仿宋"/>
          <w:b/>
          <w:bCs/>
          <w:color w:val="000000"/>
          <w:sz w:val="32"/>
          <w:highlight w:val="none"/>
        </w:rPr>
        <w:t xml:space="preserve">月</w:t>
      </w:r>
      <w:r>
        <w:rPr>
          <w:rFonts w:hint="eastAsia" w:ascii="仿宋" w:hAnsi="仿宋" w:eastAsia="仿宋" w:cs="仿宋"/>
          <w:b/>
          <w:bCs/>
          <w:color w:val="000000"/>
          <w:sz w:val="32"/>
          <w:highlight w:val="none"/>
          <w:u w:val="single"/>
          <w:lang w:val="en-US" w:eastAsia="zh-CN"/>
        </w:rPr>
        <w:t xml:space="preserve">20</w:t>
      </w:r>
      <w:r>
        <w:rPr>
          <w:rFonts w:hint="eastAsia" w:ascii="仿宋" w:hAnsi="仿宋" w:eastAsia="仿宋" w:cs="仿宋"/>
          <w:b/>
          <w:bCs/>
          <w:color w:val="000000"/>
          <w:sz w:val="32"/>
          <w:highlight w:val="none"/>
        </w:rPr>
        <w:t xml:space="preserve">日</w:t>
      </w:r>
      <w:r>
        <w:rPr>
          <w:rFonts w:hint="eastAsia" w:ascii="仿宋" w:hAnsi="仿宋" w:eastAsia="仿宋" w:cs="仿宋"/>
          <w:b/>
          <w:bCs/>
          <w:color w:val="000000"/>
          <w:sz w:val="32"/>
          <w:highlight w:val="none"/>
          <w:u w:val="single"/>
        </w:rPr>
      </w:r>
      <w:r/>
    </w:p>
    <w:p>
      <w:pPr>
        <w:pStyle w:val="712"/>
        <w:jc w:val="center"/>
        <w:keepLines w:val="0"/>
        <w:keepNext w:val="0"/>
        <w:pageBreakBefore w:val="0"/>
        <w:spacing w:line="360" w:lineRule="auto"/>
        <w:widowControl w:val="off"/>
        <w:rPr>
          <w:rFonts w:hint="eastAsia" w:ascii="仿宋" w:hAnsi="仿宋" w:eastAsia="仿宋" w:cs="仿宋"/>
          <w:b/>
          <w:color w:val="000000"/>
          <w:sz w:val="44"/>
          <w:highlight w:val="none"/>
        </w:rPr>
        <w:outlineLvl w:val="0"/>
      </w:pPr>
      <w:r/>
      <w:bookmarkStart w:id="0" w:name="_Toc24509"/>
      <w:r/>
      <w:bookmarkStart w:id="1" w:name="_Toc29728"/>
      <w:r/>
      <w:bookmarkStart w:id="2" w:name="_Toc29660"/>
      <w:r>
        <w:rPr>
          <w:rFonts w:hint="eastAsia" w:ascii="仿宋" w:hAnsi="仿宋" w:eastAsia="仿宋" w:cs="仿宋"/>
          <w:b/>
          <w:color w:val="000000"/>
          <w:sz w:val="44"/>
          <w:highlight w:val="none"/>
        </w:rPr>
      </w:r>
      <w:r/>
    </w:p>
    <w:p>
      <w:pPr>
        <w:pStyle w:val="712"/>
        <w:jc w:val="center"/>
        <w:keepLines w:val="0"/>
        <w:keepNext w:val="0"/>
        <w:pageBreakBefore w:val="0"/>
        <w:spacing w:line="360" w:lineRule="auto"/>
        <w:widowControl w:val="off"/>
        <w:rPr>
          <w:rFonts w:hint="eastAsia" w:ascii="仿宋" w:hAnsi="仿宋" w:eastAsia="仿宋" w:cs="仿宋"/>
          <w:b/>
          <w:color w:val="000000"/>
          <w:sz w:val="28"/>
          <w:highlight w:val="none"/>
        </w:rPr>
        <w:outlineLvl w:val="0"/>
      </w:pPr>
      <w:r>
        <w:rPr>
          <w:rFonts w:hint="eastAsia" w:ascii="仿宋" w:hAnsi="仿宋" w:eastAsia="仿宋" w:cs="仿宋"/>
          <w:b/>
          <w:color w:val="000000"/>
          <w:sz w:val="44"/>
          <w:highlight w:val="none"/>
        </w:rPr>
        <w:t xml:space="preserve">目  录</w:t>
      </w:r>
      <w:bookmarkEnd w:id="0"/>
      <w:r/>
      <w:bookmarkEnd w:id="1"/>
      <w:r/>
      <w:bookmarkEnd w:id="2"/>
      <w:r>
        <w:rPr>
          <w:rFonts w:hint="eastAsia" w:ascii="仿宋" w:hAnsi="仿宋" w:eastAsia="仿宋" w:cs="仿宋"/>
          <w:b/>
          <w:color w:val="000000"/>
          <w:sz w:val="28"/>
          <w:highlight w:val="none"/>
        </w:rPr>
      </w:r>
      <w:r/>
    </w:p>
    <w:p>
      <w:pPr>
        <w:pStyle w:val="904"/>
        <w:tabs>
          <w:tab w:val="right" w:pos="8720" w:leader="dot"/>
          <w:tab w:val="right" w:pos="8953" w:leader="dot"/>
        </w:tabs>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TOC \o "1-2" \h \u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_Toc25642 </w:instrText>
      </w:r>
      <w:r>
        <w:rPr>
          <w:rFonts w:hint="eastAsia" w:ascii="仿宋" w:hAnsi="仿宋" w:eastAsia="仿宋" w:cs="仿宋"/>
          <w:color w:val="000000"/>
          <w:highlight w:val="none"/>
        </w:rPr>
        <w:fldChar w:fldCharType="separate"/>
      </w:r>
      <w:r>
        <w:rPr>
          <w:rFonts w:hint="eastAsia" w:ascii="仿宋" w:hAnsi="仿宋" w:eastAsia="仿宋" w:cs="仿宋"/>
          <w:color w:val="000000"/>
          <w:szCs w:val="44"/>
          <w:highlight w:val="none"/>
        </w:rPr>
        <w:t xml:space="preserve">第一章  投标邀请</w:t>
      </w:r>
      <w:r>
        <w:rPr>
          <w:rFonts w:hint="eastAsia" w:ascii="仿宋" w:hAnsi="仿宋" w:eastAsia="仿宋" w:cs="仿宋"/>
          <w:color w:val="000000"/>
          <w:highlight w:val="none"/>
        </w:rPr>
        <w:tab/>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PAGEREF _Toc25642 \h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3</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r>
      <w:r/>
    </w:p>
    <w:p>
      <w:pPr>
        <w:pStyle w:val="904"/>
        <w:tabs>
          <w:tab w:val="right" w:pos="8720" w:leader="dot"/>
          <w:tab w:val="right" w:pos="8953" w:leader="dot"/>
        </w:tabs>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_Toc24496 </w:instrText>
      </w:r>
      <w:r>
        <w:rPr>
          <w:rFonts w:hint="eastAsia" w:ascii="仿宋" w:hAnsi="仿宋" w:eastAsia="仿宋" w:cs="仿宋"/>
          <w:color w:val="000000"/>
          <w:highlight w:val="none"/>
        </w:rPr>
        <w:fldChar w:fldCharType="separate"/>
      </w:r>
      <w:r>
        <w:rPr>
          <w:rFonts w:hint="eastAsia" w:ascii="仿宋" w:hAnsi="仿宋" w:eastAsia="仿宋" w:cs="仿宋"/>
          <w:color w:val="000000"/>
          <w:szCs w:val="44"/>
          <w:highlight w:val="none"/>
        </w:rPr>
        <w:t xml:space="preserve">第二章  投标人须知</w:t>
      </w:r>
      <w:r>
        <w:rPr>
          <w:rFonts w:hint="eastAsia" w:ascii="仿宋" w:hAnsi="仿宋" w:eastAsia="仿宋" w:cs="仿宋"/>
          <w:color w:val="000000"/>
          <w:highlight w:val="none"/>
        </w:rPr>
        <w:tab/>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PAGEREF _Toc24496 \h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7</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r>
      <w:r/>
    </w:p>
    <w:p>
      <w:pPr>
        <w:pStyle w:val="904"/>
        <w:tabs>
          <w:tab w:val="right" w:pos="8720" w:leader="dot"/>
          <w:tab w:val="right" w:pos="8953" w:leader="dot"/>
        </w:tabs>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_Toc16851 </w:instrText>
      </w:r>
      <w:r>
        <w:rPr>
          <w:rFonts w:hint="eastAsia" w:ascii="仿宋" w:hAnsi="仿宋" w:eastAsia="仿宋" w:cs="仿宋"/>
          <w:color w:val="000000"/>
          <w:highlight w:val="none"/>
        </w:rPr>
        <w:fldChar w:fldCharType="separate"/>
      </w:r>
      <w:r>
        <w:rPr>
          <w:rFonts w:hint="eastAsia" w:ascii="仿宋" w:hAnsi="仿宋" w:eastAsia="仿宋" w:cs="仿宋"/>
          <w:bCs/>
          <w:color w:val="000000"/>
          <w:szCs w:val="44"/>
          <w:highlight w:val="none"/>
        </w:rPr>
        <w:t xml:space="preserve">第三章 资格审查及评标方法</w:t>
      </w:r>
      <w:r>
        <w:rPr>
          <w:rFonts w:hint="eastAsia" w:ascii="仿宋" w:hAnsi="仿宋" w:eastAsia="仿宋" w:cs="仿宋"/>
          <w:color w:val="000000"/>
          <w:highlight w:val="none"/>
        </w:rPr>
        <w:tab/>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PAGEREF _Toc16851 \h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22</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r>
      <w:r/>
    </w:p>
    <w:p>
      <w:pPr>
        <w:pStyle w:val="904"/>
        <w:tabs>
          <w:tab w:val="right" w:pos="8720" w:leader="dot"/>
          <w:tab w:val="right" w:pos="8953" w:leader="dot"/>
        </w:tabs>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_Toc6873 </w:instrText>
      </w:r>
      <w:r>
        <w:rPr>
          <w:rFonts w:hint="eastAsia" w:ascii="仿宋" w:hAnsi="仿宋" w:eastAsia="仿宋" w:cs="仿宋"/>
          <w:color w:val="000000"/>
          <w:highlight w:val="none"/>
        </w:rPr>
        <w:fldChar w:fldCharType="separate"/>
      </w:r>
      <w:r>
        <w:rPr>
          <w:rFonts w:hint="eastAsia" w:ascii="仿宋" w:hAnsi="仿宋" w:eastAsia="仿宋" w:cs="仿宋"/>
          <w:color w:val="000000"/>
          <w:szCs w:val="44"/>
          <w:highlight w:val="none"/>
        </w:rPr>
        <w:t xml:space="preserve">第四章 采购需求</w:t>
      </w:r>
      <w:r>
        <w:rPr>
          <w:rFonts w:hint="eastAsia" w:ascii="仿宋" w:hAnsi="仿宋" w:eastAsia="仿宋" w:cs="仿宋"/>
          <w:color w:val="000000"/>
          <w:highlight w:val="none"/>
        </w:rPr>
        <w:tab/>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PAGEREF _Toc6873 \h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25</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r>
      <w:r/>
    </w:p>
    <w:p>
      <w:pPr>
        <w:pStyle w:val="904"/>
        <w:tabs>
          <w:tab w:val="right" w:pos="8720" w:leader="dot"/>
          <w:tab w:val="right" w:pos="8953" w:leader="dot"/>
        </w:tabs>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_Toc18811 </w:instrText>
      </w:r>
      <w:r>
        <w:rPr>
          <w:rFonts w:hint="eastAsia" w:ascii="仿宋" w:hAnsi="仿宋" w:eastAsia="仿宋" w:cs="仿宋"/>
          <w:color w:val="000000"/>
          <w:highlight w:val="none"/>
        </w:rPr>
        <w:fldChar w:fldCharType="separate"/>
      </w:r>
      <w:r>
        <w:rPr>
          <w:rFonts w:hint="eastAsia" w:ascii="仿宋" w:hAnsi="仿宋" w:eastAsia="仿宋" w:cs="仿宋"/>
          <w:bCs/>
          <w:color w:val="000000"/>
          <w:highlight w:val="none"/>
        </w:rPr>
        <w:t xml:space="preserve">第五章 合同文本</w:t>
      </w:r>
      <w:r>
        <w:rPr>
          <w:rFonts w:hint="eastAsia" w:ascii="仿宋" w:hAnsi="仿宋" w:eastAsia="仿宋" w:cs="仿宋"/>
          <w:color w:val="000000"/>
          <w:highlight w:val="none"/>
        </w:rPr>
        <w:tab/>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PAGEREF _Toc18811 \h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41</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r>
      <w:r/>
    </w:p>
    <w:p>
      <w:pPr>
        <w:pStyle w:val="904"/>
        <w:tabs>
          <w:tab w:val="right" w:pos="8720" w:leader="dot"/>
          <w:tab w:val="right" w:pos="8953" w:leader="dot"/>
        </w:tabs>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fldChar w:fldCharType="begin"/>
      </w:r>
      <w:r>
        <w:rPr>
          <w:rFonts w:hint="eastAsia" w:ascii="仿宋" w:hAnsi="仿宋" w:eastAsia="仿宋" w:cs="仿宋"/>
          <w:b w:val="0"/>
          <w:bCs w:val="0"/>
          <w:color w:val="000000"/>
          <w:highlight w:val="none"/>
        </w:rPr>
        <w:instrText xml:space="preserve"> HYPERLINK \l _Toc27567 </w:instrText>
      </w:r>
      <w:r>
        <w:rPr>
          <w:rFonts w:hint="eastAsia" w:ascii="仿宋" w:hAnsi="仿宋" w:eastAsia="仿宋" w:cs="仿宋"/>
          <w:b w:val="0"/>
          <w:bCs w:val="0"/>
          <w:color w:val="000000"/>
          <w:highlight w:val="none"/>
        </w:rPr>
        <w:fldChar w:fldCharType="separate"/>
      </w:r>
      <w:r>
        <w:rPr>
          <w:rFonts w:hint="eastAsia" w:ascii="仿宋" w:hAnsi="仿宋" w:eastAsia="仿宋" w:cs="仿宋"/>
          <w:b w:val="0"/>
          <w:bCs w:val="0"/>
          <w:color w:val="000000"/>
          <w:highlight w:val="none"/>
        </w:rPr>
        <w:t xml:space="preserve">第六章 投标文件格式</w:t>
      </w:r>
      <w:r>
        <w:rPr>
          <w:rFonts w:hint="eastAsia" w:ascii="仿宋" w:hAnsi="仿宋" w:eastAsia="仿宋" w:cs="仿宋"/>
          <w:b w:val="0"/>
          <w:bCs w:val="0"/>
          <w:color w:val="000000"/>
          <w:highlight w:val="none"/>
        </w:rPr>
        <w:tab/>
      </w:r>
      <w:r>
        <w:rPr>
          <w:rFonts w:hint="eastAsia" w:ascii="仿宋" w:hAnsi="仿宋" w:eastAsia="仿宋" w:cs="仿宋"/>
          <w:b w:val="0"/>
          <w:bCs w:val="0"/>
          <w:color w:val="000000"/>
          <w:highlight w:val="none"/>
        </w:rPr>
        <w:fldChar w:fldCharType="begin"/>
      </w:r>
      <w:r>
        <w:rPr>
          <w:rFonts w:hint="eastAsia" w:ascii="仿宋" w:hAnsi="仿宋" w:eastAsia="仿宋" w:cs="仿宋"/>
          <w:b w:val="0"/>
          <w:bCs w:val="0"/>
          <w:color w:val="000000"/>
          <w:highlight w:val="none"/>
        </w:rPr>
        <w:instrText xml:space="preserve"> PAGEREF _Toc27567 \h </w:instrText>
      </w:r>
      <w:r>
        <w:rPr>
          <w:rFonts w:hint="eastAsia" w:ascii="仿宋" w:hAnsi="仿宋" w:eastAsia="仿宋" w:cs="仿宋"/>
          <w:b w:val="0"/>
          <w:bCs w:val="0"/>
          <w:color w:val="000000"/>
          <w:highlight w:val="none"/>
        </w:rPr>
        <w:fldChar w:fldCharType="separate"/>
      </w:r>
      <w:r>
        <w:rPr>
          <w:rFonts w:hint="eastAsia" w:eastAsia="仿宋"/>
          <w:b w:val="0"/>
          <w:bCs w:val="0"/>
          <w:color w:val="000000"/>
          <w:highlight w:val="none"/>
          <w:lang w:val="en-US" w:eastAsia="zh-CN"/>
        </w:rPr>
        <w:t xml:space="preserve">46</w:t>
      </w:r>
      <w:r>
        <w:rPr>
          <w:rFonts w:hint="eastAsia" w:ascii="仿宋" w:hAnsi="仿宋" w:eastAsia="仿宋" w:cs="仿宋"/>
          <w:b w:val="0"/>
          <w:bCs w:val="0"/>
          <w:color w:val="000000"/>
          <w:highlight w:val="none"/>
        </w:rPr>
        <w:fldChar w:fldCharType="end"/>
      </w:r>
      <w:r>
        <w:rPr>
          <w:rFonts w:hint="eastAsia" w:ascii="仿宋" w:hAnsi="仿宋" w:eastAsia="仿宋" w:cs="仿宋"/>
          <w:b w:val="0"/>
          <w:bCs w:val="0"/>
          <w:color w:val="000000"/>
          <w:highlight w:val="none"/>
        </w:rPr>
        <w:fldChar w:fldCharType="end"/>
      </w:r>
      <w:r>
        <w:rPr>
          <w:rFonts w:hint="eastAsia" w:ascii="仿宋" w:hAnsi="仿宋" w:eastAsia="仿宋" w:cs="仿宋"/>
          <w:b w:val="0"/>
          <w:bCs w:val="0"/>
          <w:color w:val="000000"/>
          <w:highlight w:val="none"/>
        </w:rPr>
      </w:r>
      <w:r/>
    </w:p>
    <w:p>
      <w:pPr>
        <w:pStyle w:val="712"/>
        <w:ind w:left="0" w:firstLine="420"/>
        <w:jc w:val="both"/>
        <w:rPr>
          <w:rFonts w:hint="eastAsia" w:ascii="仿宋" w:hAnsi="仿宋" w:eastAsia="仿宋" w:cs="仿宋"/>
          <w:color w:val="000000"/>
          <w:sz w:val="44"/>
          <w:szCs w:val="44"/>
          <w:highlight w:val="none"/>
        </w:rPr>
      </w:pPr>
      <w:r>
        <w:rPr>
          <w:rFonts w:hint="eastAsia" w:ascii="仿宋" w:hAnsi="仿宋" w:eastAsia="仿宋" w:cs="仿宋"/>
          <w:color w:val="000000"/>
          <w:highlight w:val="none"/>
        </w:rPr>
        <w:fldChar w:fldCharType="end"/>
      </w:r>
      <w:bookmarkStart w:id="3" w:name="_Toc25642"/>
      <w:r>
        <w:rPr>
          <w:rFonts w:hint="eastAsia" w:ascii="仿宋" w:hAnsi="仿宋" w:eastAsia="仿宋" w:cs="仿宋"/>
          <w:color w:val="000000"/>
          <w:sz w:val="44"/>
          <w:szCs w:val="44"/>
          <w:highlight w:val="none"/>
        </w:rPr>
        <w:br w:type="page" w:clear="all"/>
      </w:r>
      <w:r>
        <w:rPr>
          <w:rFonts w:hint="eastAsia" w:ascii="仿宋" w:hAnsi="仿宋" w:eastAsia="仿宋" w:cs="仿宋"/>
          <w:color w:val="000000"/>
          <w:sz w:val="44"/>
          <w:szCs w:val="44"/>
          <w:highlight w:val="none"/>
        </w:rPr>
      </w:r>
      <w:r/>
    </w:p>
    <w:p>
      <w:pPr>
        <w:pStyle w:val="894"/>
        <w:jc w:val="center"/>
        <w:rPr>
          <w:rFonts w:hint="eastAsia" w:ascii="仿宋" w:hAnsi="仿宋" w:eastAsia="仿宋" w:cs="仿宋"/>
          <w:bCs/>
          <w:color w:val="000000"/>
          <w:sz w:val="44"/>
          <w:szCs w:val="44"/>
          <w:highlight w:val="none"/>
        </w:rPr>
      </w:pPr>
      <w:r>
        <w:rPr>
          <w:rFonts w:hint="eastAsia" w:ascii="仿宋" w:hAnsi="仿宋" w:eastAsia="仿宋" w:cs="仿宋"/>
          <w:color w:val="000000"/>
          <w:sz w:val="44"/>
          <w:szCs w:val="44"/>
          <w:highlight w:val="none"/>
        </w:rPr>
        <w:t xml:space="preserve">第一章  投标邀请</w:t>
      </w:r>
      <w:bookmarkEnd w:id="3"/>
      <w:r>
        <w:rPr>
          <w:rFonts w:hint="eastAsia" w:ascii="仿宋" w:hAnsi="仿宋" w:eastAsia="仿宋" w:cs="仿宋"/>
          <w:bCs/>
          <w:color w:val="000000"/>
          <w:sz w:val="44"/>
          <w:szCs w:val="44"/>
          <w:highlight w:val="none"/>
        </w:rPr>
      </w:r>
      <w:r/>
    </w:p>
    <w:p>
      <w:pPr>
        <w:pStyle w:val="712"/>
        <w:ind w:left="0" w:firstLine="480"/>
        <w:jc w:val="both"/>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u w:val="single"/>
          <w:lang w:eastAsia="zh-CN"/>
        </w:rPr>
        <w:t xml:space="preserve">宿迁市中心血站</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highlight w:val="none"/>
          <w:u w:val="single"/>
          <w:lang w:eastAsia="zh-CN"/>
        </w:rPr>
        <w:t xml:space="preserve">宿迁恒新工程项目咨询有限公司</w:t>
      </w:r>
      <w:r>
        <w:rPr>
          <w:rFonts w:hint="eastAsia" w:ascii="仿宋" w:hAnsi="仿宋" w:eastAsia="仿宋" w:cs="仿宋"/>
          <w:color w:val="000000"/>
          <w:sz w:val="24"/>
          <w:szCs w:val="24"/>
          <w:highlight w:val="none"/>
        </w:rPr>
        <w:t xml:space="preserve">就</w:t>
      </w:r>
      <w:r>
        <w:rPr>
          <w:rFonts w:hint="eastAsia" w:ascii="仿宋" w:hAnsi="仿宋" w:eastAsia="仿宋" w:cs="仿宋"/>
          <w:color w:val="000000"/>
          <w:sz w:val="24"/>
          <w:szCs w:val="24"/>
          <w:highlight w:val="none"/>
          <w:u w:val="single"/>
          <w:lang w:eastAsia="zh-CN"/>
        </w:rPr>
        <w:t xml:space="preserve">宿迁市血站服务能力提升项目（第四批）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JSZC-321300-SCYH-G2026-0027</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项目进行公开招标采购，欢迎符合条件的投标人投标。</w:t>
      </w:r>
      <w:r>
        <w:rPr>
          <w:rFonts w:hint="eastAsia" w:ascii="仿宋" w:hAnsi="仿宋" w:eastAsia="仿宋" w:cs="仿宋"/>
          <w:color w:val="000000"/>
          <w:sz w:val="24"/>
          <w:szCs w:val="24"/>
          <w:highlight w:val="none"/>
        </w:rPr>
      </w:r>
      <w:r/>
    </w:p>
    <w:p>
      <w:pPr>
        <w:pStyle w:val="712"/>
        <w:ind w:left="0" w:firstLine="480"/>
        <w:jc w:val="both"/>
        <w:spacing w:line="560" w:lineRule="exact"/>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rPr>
        <w:t xml:space="preserve">项目概况</w:t>
      </w:r>
      <w:r>
        <w:rPr>
          <w:rFonts w:hint="eastAsia" w:ascii="仿宋" w:hAnsi="仿宋" w:eastAsia="仿宋" w:cs="仿宋"/>
          <w:color w:val="000000"/>
          <w:sz w:val="24"/>
          <w:szCs w:val="24"/>
          <w:highlight w:val="none"/>
        </w:rPr>
      </w:r>
      <w:r/>
    </w:p>
    <w:p>
      <w:pPr>
        <w:pStyle w:val="712"/>
        <w:ind w:left="0" w:firstLine="480"/>
        <w:jc w:val="both"/>
        <w:spacing w:line="560" w:lineRule="exact"/>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eastAsia="zh-CN"/>
        </w:rPr>
        <w:t xml:space="preserve">宿迁市血站服务能力提升项目（第四批）</w:t>
      </w:r>
      <w:r>
        <w:rPr>
          <w:rFonts w:hint="eastAsia" w:ascii="仿宋" w:hAnsi="仿宋" w:eastAsia="仿宋" w:cs="仿宋"/>
          <w:color w:val="000000"/>
          <w:sz w:val="24"/>
          <w:szCs w:val="24"/>
          <w:highlight w:val="none"/>
        </w:rPr>
        <w:t xml:space="preserve">招标项目的潜在投标人可在</w:t>
      </w:r>
      <w:r>
        <w:rPr>
          <w:rFonts w:hint="eastAsia" w:ascii="仿宋" w:hAnsi="仿宋" w:eastAsia="仿宋" w:cs="仿宋"/>
          <w:color w:val="000000"/>
          <w:sz w:val="24"/>
          <w:szCs w:val="24"/>
          <w:highlight w:val="none"/>
          <w:u w:val="single"/>
        </w:rPr>
        <w:t xml:space="preserve">“江苏政府采购网”、“宿迁市政府采购网”自行免费获取</w:t>
      </w:r>
      <w:r>
        <w:rPr>
          <w:rFonts w:hint="eastAsia" w:ascii="仿宋" w:hAnsi="仿宋" w:eastAsia="仿宋" w:cs="仿宋"/>
          <w:color w:val="000000"/>
          <w:sz w:val="24"/>
          <w:szCs w:val="24"/>
          <w:highlight w:val="none"/>
        </w:rPr>
        <w:t xml:space="preserve">招标文件，并于</w:t>
      </w:r>
      <w:r>
        <w:rPr>
          <w:rFonts w:hint="eastAsia" w:ascii="仿宋" w:hAnsi="仿宋" w:eastAsia="仿宋" w:cs="仿宋"/>
          <w:color w:val="000000"/>
          <w:sz w:val="24"/>
          <w:szCs w:val="24"/>
          <w:highlight w:val="none"/>
          <w:u w:val="single"/>
        </w:rPr>
        <w:t xml:space="preserve">2026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11</w:t>
      </w:r>
      <w:r>
        <w:rPr>
          <w:rFonts w:hint="eastAsia" w:ascii="仿宋" w:hAnsi="仿宋" w:eastAsia="仿宋" w:cs="仿宋"/>
          <w:bCs/>
          <w:color w:val="000000"/>
          <w:sz w:val="24"/>
          <w:szCs w:val="24"/>
          <w:highlight w:val="none"/>
          <w:u w:val="single"/>
        </w:rPr>
        <w:t xml:space="preserve">月</w:t>
      </w:r>
      <w:r>
        <w:rPr>
          <w:rFonts w:hint="eastAsia" w:ascii="仿宋" w:hAnsi="仿宋" w:eastAsia="仿宋" w:cs="仿宋"/>
          <w:bCs/>
          <w:color w:val="000000"/>
          <w:sz w:val="24"/>
          <w:szCs w:val="24"/>
          <w:highlight w:val="none"/>
          <w:u w:val="single"/>
          <w:lang w:val="en-US" w:eastAsia="zh-CN"/>
        </w:rPr>
        <w:t xml:space="preserve">11</w:t>
      </w:r>
      <w:r>
        <w:rPr>
          <w:rFonts w:hint="eastAsia" w:ascii="仿宋" w:hAnsi="仿宋" w:eastAsia="仿宋" w:cs="仿宋"/>
          <w:bCs/>
          <w:color w:val="000000"/>
          <w:sz w:val="24"/>
          <w:szCs w:val="24"/>
          <w:highlight w:val="none"/>
          <w:u w:val="single"/>
        </w:rPr>
        <w:t xml:space="preserve">日9点30分</w:t>
      </w:r>
      <w:r>
        <w:rPr>
          <w:rFonts w:hint="eastAsia" w:ascii="仿宋" w:hAnsi="仿宋" w:eastAsia="仿宋" w:cs="仿宋"/>
          <w:bCs/>
          <w:color w:val="000000"/>
          <w:sz w:val="24"/>
          <w:szCs w:val="24"/>
          <w:highlight w:val="none"/>
          <w:u w:val="none"/>
        </w:rPr>
        <w:t xml:space="preserve">（</w:t>
      </w:r>
      <w:r>
        <w:rPr>
          <w:rFonts w:hint="eastAsia" w:ascii="仿宋" w:hAnsi="仿宋" w:eastAsia="仿宋" w:cs="仿宋"/>
          <w:bCs/>
          <w:color w:val="000000"/>
          <w:sz w:val="24"/>
          <w:szCs w:val="24"/>
          <w:highlight w:val="none"/>
        </w:rPr>
        <w:t xml:space="preserve">北京时间）前递交投标文件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95"/>
        <w:ind w:firstLine="499"/>
        <w:jc w:val="both"/>
        <w:spacing w:before="145" w:after="145" w:line="240" w:lineRule="auto"/>
        <w:rPr>
          <w:rFonts w:hint="eastAsia" w:ascii="仿宋" w:hAnsi="仿宋" w:eastAsia="仿宋" w:cs="仿宋"/>
          <w:color w:val="000000"/>
          <w:sz w:val="32"/>
          <w:szCs w:val="32"/>
          <w:highlight w:val="none"/>
        </w:rPr>
      </w:pPr>
      <w:r/>
      <w:bookmarkStart w:id="4" w:name="_Toc35393790"/>
      <w:r/>
      <w:bookmarkStart w:id="5" w:name="_Toc28359002"/>
      <w:r/>
      <w:bookmarkStart w:id="6" w:name="_Toc35393621"/>
      <w:r/>
      <w:bookmarkStart w:id="7" w:name="_Toc28359079"/>
      <w:r/>
      <w:bookmarkStart w:id="8" w:name="_Toc15320"/>
      <w:r/>
      <w:bookmarkStart w:id="9" w:name="_Toc38985263"/>
      <w:r/>
      <w:bookmarkStart w:id="10" w:name="_Hlk24379207"/>
      <w:r>
        <w:rPr>
          <w:rFonts w:hint="eastAsia" w:ascii="仿宋" w:hAnsi="仿宋" w:eastAsia="仿宋" w:cs="仿宋"/>
          <w:color w:val="000000"/>
          <w:sz w:val="32"/>
          <w:szCs w:val="32"/>
          <w:highlight w:val="none"/>
        </w:rPr>
        <w:t xml:space="preserve">一、项目基本情况</w:t>
      </w:r>
      <w:bookmarkEnd w:id="4"/>
      <w:r/>
      <w:bookmarkEnd w:id="5"/>
      <w:r/>
      <w:bookmarkEnd w:id="6"/>
      <w:r/>
      <w:bookmarkEnd w:id="7"/>
      <w:r/>
      <w:bookmarkEnd w:id="8"/>
      <w:r/>
      <w:bookmarkEnd w:id="9"/>
      <w:r>
        <w:rPr>
          <w:rFonts w:hint="eastAsia" w:ascii="仿宋" w:hAnsi="仿宋" w:eastAsia="仿宋" w:cs="仿宋"/>
          <w:color w:val="000000"/>
          <w:sz w:val="32"/>
          <w:szCs w:val="32"/>
          <w:highlight w:val="none"/>
        </w:rPr>
      </w:r>
      <w:r/>
    </w:p>
    <w:p>
      <w:pPr>
        <w:pStyle w:val="712"/>
        <w:ind w:left="0" w:firstLine="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eastAsia="zh-CN"/>
        </w:rPr>
        <w:t xml:space="preserve">JSZC-321300-SCYH-G2026-0027</w:t>
      </w:r>
      <w:r>
        <w:rPr>
          <w:rFonts w:hint="eastAsia" w:ascii="仿宋" w:hAnsi="仿宋" w:eastAsia="仿宋" w:cs="仿宋"/>
          <w:color w:val="000000"/>
          <w:sz w:val="24"/>
          <w:szCs w:val="24"/>
          <w:highlight w:val="none"/>
          <w:lang w:eastAsia="zh-CN"/>
        </w:rPr>
      </w:r>
      <w:r/>
    </w:p>
    <w:p>
      <w:pPr>
        <w:pStyle w:val="712"/>
        <w:ind w:left="0" w:firstLine="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2.项目名称：</w:t>
      </w:r>
      <w:bookmarkEnd w:id="10"/>
      <w:r>
        <w:rPr>
          <w:rFonts w:hint="eastAsia" w:ascii="仿宋" w:hAnsi="仿宋" w:eastAsia="仿宋" w:cs="仿宋"/>
          <w:color w:val="000000"/>
          <w:sz w:val="24"/>
          <w:szCs w:val="24"/>
          <w:highlight w:val="none"/>
          <w:lang w:eastAsia="zh-CN"/>
        </w:rPr>
        <w:t xml:space="preserve">宿迁市血站服务能力提升项目（第四批）</w:t>
      </w:r>
      <w:r>
        <w:rPr>
          <w:rFonts w:hint="eastAsia" w:ascii="仿宋" w:hAnsi="仿宋" w:eastAsia="仿宋" w:cs="仿宋"/>
          <w:color w:val="000000"/>
          <w:sz w:val="24"/>
          <w:szCs w:val="24"/>
          <w:highlight w:val="none"/>
          <w:lang w:eastAsia="zh-CN"/>
        </w:rPr>
      </w:r>
      <w:r/>
    </w:p>
    <w:p>
      <w:pPr>
        <w:pStyle w:val="712"/>
        <w:ind w:left="0" w:firstLine="480"/>
        <w:jc w:val="both"/>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3.预算金额：</w:t>
      </w:r>
      <w:r>
        <w:rPr>
          <w:rFonts w:hint="eastAsia" w:ascii="仿宋" w:hAnsi="仿宋" w:eastAsia="仿宋" w:cs="仿宋"/>
          <w:color w:val="000000"/>
          <w:sz w:val="24"/>
          <w:szCs w:val="24"/>
          <w:highlight w:val="none"/>
          <w:lang w:val="en-US" w:eastAsia="zh-CN"/>
        </w:rPr>
        <w:t xml:space="preserve">112万元</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分包1</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lang w:val="en-US" w:eastAsia="zh-CN"/>
        </w:rPr>
        <w:t xml:space="preserve">分包2：32万元；分包3：55万元</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12"/>
        <w:ind w:left="0" w:firstLine="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4.本项目</w:t>
      </w:r>
      <w:r>
        <w:rPr>
          <w:rFonts w:hint="eastAsia" w:ascii="仿宋" w:hAnsi="仿宋" w:eastAsia="仿宋" w:cs="仿宋"/>
          <w:color w:val="000000"/>
          <w:sz w:val="24"/>
          <w:szCs w:val="24"/>
          <w:highlight w:val="none"/>
          <w:u w:val="single"/>
        </w:rPr>
        <w:t xml:space="preserve">设定</w:t>
      </w:r>
      <w:r>
        <w:rPr>
          <w:rFonts w:hint="eastAsia" w:ascii="仿宋" w:hAnsi="仿宋" w:eastAsia="仿宋" w:cs="仿宋"/>
          <w:color w:val="000000"/>
          <w:sz w:val="24"/>
          <w:szCs w:val="24"/>
          <w:highlight w:val="none"/>
        </w:rPr>
        <w:t xml:space="preserve">最高限价，</w:t>
      </w:r>
      <w:r>
        <w:rPr>
          <w:rFonts w:hint="eastAsia" w:ascii="仿宋" w:hAnsi="仿宋" w:eastAsia="仿宋" w:cs="仿宋"/>
          <w:color w:val="000000"/>
          <w:sz w:val="24"/>
          <w:szCs w:val="24"/>
          <w:highlight w:val="none"/>
          <w:lang w:val="en-US" w:eastAsia="zh-CN"/>
        </w:rPr>
        <w:t xml:space="preserve">分包1</w:t>
      </w:r>
      <w:r>
        <w:rPr>
          <w:rFonts w:hint="eastAsia" w:ascii="仿宋" w:hAnsi="仿宋" w:eastAsia="仿宋" w:cs="仿宋"/>
          <w:color w:val="000000"/>
          <w:sz w:val="24"/>
          <w:szCs w:val="24"/>
          <w:highlight w:val="none"/>
        </w:rPr>
        <w:t xml:space="preserve">最高限价为</w:t>
      </w:r>
      <w:r>
        <w:rPr>
          <w:rFonts w:hint="eastAsia" w:ascii="仿宋" w:hAnsi="仿宋" w:eastAsia="仿宋" w:cs="仿宋"/>
          <w:color w:val="000000"/>
          <w:sz w:val="24"/>
          <w:szCs w:val="24"/>
          <w:highlight w:val="none"/>
          <w:lang w:val="en-US" w:eastAsia="zh-CN"/>
        </w:rPr>
        <w:t xml:space="preserve">25万元</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分包2</w:t>
      </w:r>
      <w:r>
        <w:rPr>
          <w:rFonts w:hint="eastAsia" w:ascii="仿宋" w:hAnsi="仿宋" w:eastAsia="仿宋" w:cs="仿宋"/>
          <w:color w:val="000000"/>
          <w:sz w:val="24"/>
          <w:szCs w:val="24"/>
          <w:highlight w:val="none"/>
        </w:rPr>
        <w:t xml:space="preserve">最高限价为</w:t>
      </w:r>
      <w:r>
        <w:rPr>
          <w:rFonts w:hint="eastAsia" w:ascii="仿宋" w:hAnsi="仿宋" w:eastAsia="仿宋" w:cs="仿宋"/>
          <w:color w:val="000000"/>
          <w:sz w:val="24"/>
          <w:szCs w:val="24"/>
          <w:highlight w:val="none"/>
          <w:lang w:val="en-US" w:eastAsia="zh-CN"/>
        </w:rPr>
        <w:t xml:space="preserve">32万元；分包3</w:t>
      </w:r>
      <w:r>
        <w:rPr>
          <w:rFonts w:hint="eastAsia" w:ascii="仿宋" w:hAnsi="仿宋" w:eastAsia="仿宋" w:cs="仿宋"/>
          <w:color w:val="000000"/>
          <w:sz w:val="24"/>
          <w:szCs w:val="24"/>
          <w:highlight w:val="none"/>
        </w:rPr>
        <w:t xml:space="preserve">最高限价为</w:t>
      </w:r>
      <w:r>
        <w:rPr>
          <w:rFonts w:hint="eastAsia" w:ascii="仿宋" w:hAnsi="仿宋" w:eastAsia="仿宋" w:cs="仿宋"/>
          <w:color w:val="000000"/>
          <w:sz w:val="24"/>
          <w:szCs w:val="24"/>
          <w:highlight w:val="none"/>
          <w:lang w:val="en-US" w:eastAsia="zh-CN"/>
        </w:rPr>
        <w:t xml:space="preserve">55万元</w:t>
      </w:r>
      <w:r>
        <w:rPr>
          <w:rFonts w:hint="eastAsia" w:ascii="仿宋" w:hAnsi="仿宋" w:eastAsia="仿宋" w:cs="仿宋"/>
          <w:color w:val="000000"/>
          <w:sz w:val="24"/>
          <w:szCs w:val="24"/>
          <w:highlight w:val="none"/>
        </w:rPr>
        <w:t xml:space="preserve">（超过</w:t>
      </w:r>
      <w:r>
        <w:rPr>
          <w:rFonts w:hint="eastAsia" w:ascii="仿宋" w:hAnsi="仿宋" w:eastAsia="仿宋" w:cs="仿宋"/>
          <w:color w:val="000000"/>
          <w:sz w:val="24"/>
          <w:szCs w:val="24"/>
          <w:highlight w:val="none"/>
          <w:lang w:val="en-US" w:eastAsia="zh-CN"/>
        </w:rPr>
        <w:t xml:space="preserve">此</w:t>
      </w:r>
      <w:r>
        <w:rPr>
          <w:rFonts w:hint="eastAsia" w:ascii="仿宋" w:hAnsi="仿宋" w:eastAsia="仿宋" w:cs="仿宋"/>
          <w:color w:val="000000"/>
          <w:sz w:val="24"/>
          <w:szCs w:val="24"/>
          <w:highlight w:val="none"/>
        </w:rPr>
        <w:t xml:space="preserve">最高限价</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为无效响应）</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12"/>
        <w:ind w:left="0" w:firstLine="480"/>
        <w:jc w:val="both"/>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5.采购需求（简介）：</w:t>
      </w:r>
      <w:r>
        <w:rPr>
          <w:rFonts w:hint="eastAsia" w:ascii="仿宋" w:hAnsi="仿宋" w:eastAsia="仿宋" w:cs="仿宋"/>
          <w:color w:val="000000"/>
          <w:sz w:val="24"/>
          <w:szCs w:val="24"/>
          <w:highlight w:val="none"/>
          <w:lang w:val="en-US" w:eastAsia="zh-CN"/>
        </w:rPr>
        <w:t xml:space="preserve">分包1：无菌接管机1套；分包2：移动式微型献血屋1个；分包3：血浆速冻冰箱1台，</w:t>
      </w:r>
      <w:r>
        <w:rPr>
          <w:rFonts w:hint="eastAsia" w:ascii="仿宋" w:hAnsi="仿宋" w:eastAsia="仿宋" w:cs="仿宋"/>
          <w:color w:val="000000"/>
          <w:sz w:val="24"/>
          <w:szCs w:val="24"/>
          <w:highlight w:val="none"/>
        </w:rPr>
        <w:t xml:space="preserve">详细内容见采购需求部分。</w:t>
      </w:r>
      <w:r>
        <w:rPr>
          <w:rFonts w:hint="eastAsia" w:ascii="仿宋" w:hAnsi="仿宋" w:eastAsia="仿宋" w:cs="仿宋"/>
          <w:color w:val="000000"/>
          <w:sz w:val="24"/>
          <w:szCs w:val="24"/>
          <w:highlight w:val="none"/>
        </w:rPr>
      </w:r>
      <w:r/>
    </w:p>
    <w:p>
      <w:pPr>
        <w:pStyle w:val="712"/>
        <w:ind w:left="0" w:firstLine="480"/>
        <w:jc w:val="both"/>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本次采购共分为</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个分包，按分包1至分包</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的顺序开标、评标、中标，兼投兼中，即投标人可参与任意分包或全部分包的投标，需对拟参与分包分别进行制作投标文件，已在前一个分包被推荐为第一中标候选人的，可以参与其他分包的评审，</w:t>
      </w:r>
      <w:r>
        <w:rPr>
          <w:rFonts w:hint="eastAsia" w:ascii="仿宋" w:hAnsi="仿宋" w:eastAsia="仿宋" w:cs="仿宋"/>
          <w:color w:val="000000"/>
          <w:sz w:val="24"/>
          <w:szCs w:val="24"/>
          <w:highlight w:val="none"/>
          <w:lang w:val="en-US" w:eastAsia="zh-CN"/>
        </w:rPr>
        <w:t xml:space="preserve">且可再</w:t>
      </w:r>
      <w:r>
        <w:rPr>
          <w:rFonts w:hint="eastAsia" w:ascii="仿宋" w:hAnsi="仿宋" w:eastAsia="仿宋" w:cs="仿宋"/>
          <w:color w:val="000000"/>
          <w:sz w:val="24"/>
          <w:szCs w:val="24"/>
          <w:highlight w:val="none"/>
        </w:rPr>
        <w:t xml:space="preserve">被推荐为其他分包的中标候选人。评审结束后，若其中一个分包受到质疑投诉等原因，导致该分包评审结果改变，但不影响其他分包的评审结果。</w:t>
      </w:r>
      <w:r>
        <w:rPr>
          <w:rFonts w:hint="eastAsia" w:ascii="仿宋" w:hAnsi="仿宋" w:eastAsia="仿宋" w:cs="仿宋"/>
          <w:color w:val="000000"/>
          <w:sz w:val="24"/>
          <w:szCs w:val="24"/>
          <w:highlight w:val="none"/>
        </w:rPr>
      </w:r>
      <w:r/>
    </w:p>
    <w:p>
      <w:pPr>
        <w:pStyle w:val="712"/>
        <w:numPr>
          <w:ilvl w:val="0"/>
          <w:numId w:val="0"/>
        </w:numPr>
        <w:ind w:left="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12"/>
        <w:numPr>
          <w:ilvl w:val="0"/>
          <w:numId w:val="0"/>
        </w:numPr>
        <w:ind w:firstLine="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分包1合同履行期限：</w:t>
      </w:r>
      <w:r>
        <w:rPr>
          <w:rFonts w:hint="eastAsia" w:ascii="仿宋" w:hAnsi="仿宋" w:eastAsia="仿宋" w:cs="仿宋"/>
          <w:color w:val="000000"/>
          <w:sz w:val="24"/>
          <w:szCs w:val="24"/>
          <w:highlight w:val="none"/>
        </w:rPr>
        <w:t xml:space="preserve">接采购人通知后</w:t>
      </w:r>
      <w:r>
        <w:rPr>
          <w:rFonts w:hint="eastAsia" w:ascii="仿宋" w:hAnsi="仿宋" w:eastAsia="仿宋" w:cs="仿宋"/>
          <w:color w:val="000000"/>
          <w:sz w:val="24"/>
          <w:szCs w:val="24"/>
          <w:highlight w:val="none"/>
          <w:lang w:val="en-US" w:eastAsia="zh-CN"/>
        </w:rPr>
        <w:t xml:space="preserve">30日历天内</w:t>
      </w:r>
      <w:r>
        <w:rPr>
          <w:rFonts w:hint="eastAsia" w:ascii="仿宋" w:hAnsi="仿宋" w:eastAsia="仿宋" w:cs="仿宋"/>
          <w:color w:val="000000"/>
          <w:sz w:val="24"/>
          <w:szCs w:val="24"/>
          <w:highlight w:val="none"/>
        </w:rPr>
        <w:t xml:space="preserve">供货安装调试结束并</w:t>
      </w:r>
      <w:r>
        <w:rPr>
          <w:rFonts w:hint="eastAsia" w:ascii="仿宋" w:hAnsi="仿宋" w:eastAsia="仿宋" w:cs="仿宋"/>
          <w:color w:val="000000"/>
          <w:sz w:val="24"/>
          <w:szCs w:val="24"/>
          <w:highlight w:val="none"/>
          <w:lang w:val="en-US" w:eastAsia="zh-CN"/>
        </w:rPr>
        <w:t xml:space="preserve">验收合格</w:t>
      </w:r>
      <w:r>
        <w:rPr>
          <w:rFonts w:hint="eastAsia" w:ascii="仿宋" w:hAnsi="仿宋" w:eastAsia="仿宋" w:cs="仿宋"/>
          <w:color w:val="000000"/>
          <w:sz w:val="24"/>
          <w:szCs w:val="24"/>
          <w:highlight w:val="none"/>
          <w:lang w:eastAsia="zh-CN"/>
        </w:rPr>
        <w:t xml:space="preserve">满足采购人使用要求。</w:t>
      </w:r>
      <w:r>
        <w:rPr>
          <w:rFonts w:hint="eastAsia" w:ascii="仿宋" w:hAnsi="仿宋" w:eastAsia="仿宋" w:cs="仿宋"/>
          <w:color w:val="000000"/>
          <w:sz w:val="24"/>
          <w:szCs w:val="24"/>
          <w:highlight w:val="none"/>
          <w:lang w:eastAsia="zh-CN"/>
        </w:rPr>
      </w:r>
      <w:r/>
    </w:p>
    <w:p>
      <w:pPr>
        <w:pStyle w:val="712"/>
        <w:numPr>
          <w:ilvl w:val="0"/>
          <w:numId w:val="0"/>
        </w:numPr>
        <w:ind w:firstLine="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分包</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合同履行期限：接采购人通知后30日历天内供货安装</w:t>
      </w:r>
      <w:r>
        <w:rPr>
          <w:rFonts w:hint="eastAsia" w:ascii="仿宋" w:hAnsi="仿宋" w:eastAsia="仿宋" w:cs="仿宋"/>
          <w:color w:val="000000"/>
          <w:sz w:val="24"/>
          <w:szCs w:val="24"/>
          <w:highlight w:val="none"/>
        </w:rPr>
        <w:t xml:space="preserve">调试结束并</w:t>
      </w:r>
      <w:r>
        <w:rPr>
          <w:rFonts w:hint="eastAsia" w:ascii="仿宋" w:hAnsi="仿宋" w:eastAsia="仿宋" w:cs="仿宋"/>
          <w:color w:val="000000"/>
          <w:sz w:val="24"/>
          <w:szCs w:val="24"/>
          <w:highlight w:val="none"/>
          <w:lang w:val="en-US" w:eastAsia="zh-CN"/>
        </w:rPr>
        <w:t xml:space="preserve">验收合格</w:t>
      </w:r>
      <w:r>
        <w:rPr>
          <w:rFonts w:hint="eastAsia" w:ascii="仿宋" w:hAnsi="仿宋" w:eastAsia="仿宋" w:cs="仿宋"/>
          <w:color w:val="000000"/>
          <w:sz w:val="24"/>
          <w:szCs w:val="24"/>
          <w:highlight w:val="none"/>
          <w:lang w:eastAsia="zh-CN"/>
        </w:rPr>
        <w:t xml:space="preserve">满足采购人使用要求。</w:t>
      </w:r>
      <w:r>
        <w:rPr>
          <w:rFonts w:hint="eastAsia" w:ascii="仿宋" w:hAnsi="仿宋" w:eastAsia="仿宋" w:cs="仿宋"/>
          <w:color w:val="000000"/>
          <w:sz w:val="24"/>
          <w:szCs w:val="24"/>
          <w:highlight w:val="none"/>
          <w:lang w:eastAsia="zh-CN"/>
        </w:rPr>
      </w:r>
      <w:r/>
    </w:p>
    <w:p>
      <w:pPr>
        <w:pStyle w:val="712"/>
        <w:numPr>
          <w:ilvl w:val="0"/>
          <w:numId w:val="0"/>
        </w:numPr>
        <w:ind w:firstLine="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分包3合同履行期限：</w:t>
      </w:r>
      <w:r>
        <w:rPr>
          <w:rFonts w:hint="eastAsia" w:ascii="仿宋" w:hAnsi="仿宋" w:eastAsia="仿宋" w:cs="仿宋"/>
          <w:color w:val="000000"/>
          <w:sz w:val="24"/>
          <w:szCs w:val="24"/>
          <w:highlight w:val="none"/>
        </w:rPr>
        <w:t xml:space="preserve">接采购人通知后</w:t>
      </w:r>
      <w:r>
        <w:rPr>
          <w:rFonts w:hint="eastAsia" w:ascii="仿宋" w:hAnsi="仿宋" w:eastAsia="仿宋" w:cs="仿宋"/>
          <w:color w:val="000000"/>
          <w:sz w:val="24"/>
          <w:szCs w:val="24"/>
          <w:highlight w:val="none"/>
          <w:lang w:val="en-US" w:eastAsia="zh-CN"/>
        </w:rPr>
        <w:t xml:space="preserve">30日历天内</w:t>
      </w:r>
      <w:r>
        <w:rPr>
          <w:rFonts w:hint="eastAsia" w:ascii="仿宋" w:hAnsi="仿宋" w:eastAsia="仿宋" w:cs="仿宋"/>
          <w:color w:val="000000"/>
          <w:sz w:val="24"/>
          <w:szCs w:val="24"/>
          <w:highlight w:val="none"/>
        </w:rPr>
        <w:t xml:space="preserve">供货安装调试结束并</w:t>
      </w:r>
      <w:r>
        <w:rPr>
          <w:rFonts w:hint="eastAsia" w:ascii="仿宋" w:hAnsi="仿宋" w:eastAsia="仿宋" w:cs="仿宋"/>
          <w:color w:val="000000"/>
          <w:sz w:val="24"/>
          <w:szCs w:val="24"/>
          <w:highlight w:val="none"/>
          <w:lang w:val="en-US" w:eastAsia="zh-CN"/>
        </w:rPr>
        <w:t xml:space="preserve">验收合格</w:t>
      </w:r>
      <w:r>
        <w:rPr>
          <w:rFonts w:hint="eastAsia" w:ascii="仿宋" w:hAnsi="仿宋" w:eastAsia="仿宋" w:cs="仿宋"/>
          <w:color w:val="000000"/>
          <w:sz w:val="24"/>
          <w:szCs w:val="24"/>
          <w:highlight w:val="none"/>
          <w:lang w:eastAsia="zh-CN"/>
        </w:rPr>
        <w:t xml:space="preserve">满足采购人使用要求。</w:t>
      </w:r>
      <w:r>
        <w:rPr>
          <w:rFonts w:hint="eastAsia" w:ascii="仿宋" w:hAnsi="仿宋" w:eastAsia="仿宋" w:cs="仿宋"/>
          <w:color w:val="000000"/>
          <w:sz w:val="24"/>
          <w:szCs w:val="24"/>
          <w:highlight w:val="none"/>
          <w:lang w:eastAsia="zh-CN"/>
        </w:rPr>
      </w:r>
      <w:r/>
    </w:p>
    <w:p>
      <w:pPr>
        <w:pStyle w:val="712"/>
        <w:ind w:left="0" w:firstLine="480"/>
        <w:jc w:val="both"/>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w:t>
      </w:r>
      <w:r>
        <w:rPr>
          <w:rFonts w:hint="eastAsia" w:ascii="仿宋" w:hAnsi="仿宋" w:eastAsia="仿宋" w:cs="仿宋"/>
          <w:color w:val="000000"/>
          <w:sz w:val="24"/>
          <w:szCs w:val="24"/>
          <w:highlight w:val="none"/>
          <w:u w:val="single"/>
        </w:rPr>
        <w:t xml:space="preserve">不接受</w:t>
      </w:r>
      <w:r>
        <w:rPr>
          <w:rFonts w:hint="eastAsia" w:ascii="仿宋" w:hAnsi="仿宋" w:eastAsia="仿宋" w:cs="仿宋"/>
          <w:color w:val="000000"/>
          <w:sz w:val="24"/>
          <w:szCs w:val="24"/>
          <w:highlight w:val="none"/>
        </w:rPr>
        <w:t xml:space="preserve">联合体投标。</w:t>
      </w:r>
      <w:r>
        <w:rPr>
          <w:rFonts w:hint="eastAsia" w:ascii="仿宋" w:hAnsi="仿宋" w:eastAsia="仿宋" w:cs="仿宋"/>
          <w:color w:val="000000"/>
          <w:sz w:val="24"/>
          <w:szCs w:val="24"/>
          <w:highlight w:val="none"/>
        </w:rPr>
      </w:r>
      <w:r/>
    </w:p>
    <w:p>
      <w:pPr>
        <w:pStyle w:val="895"/>
        <w:ind w:firstLine="499"/>
        <w:jc w:val="left"/>
        <w:spacing w:before="145" w:after="145" w:line="240" w:lineRule="auto"/>
        <w:rPr>
          <w:rFonts w:hint="eastAsia" w:ascii="仿宋" w:hAnsi="仿宋" w:eastAsia="仿宋" w:cs="仿宋"/>
          <w:color w:val="000000"/>
          <w:highlight w:val="none"/>
        </w:rPr>
      </w:pPr>
      <w:r/>
      <w:bookmarkStart w:id="11" w:name="_Toc35393622"/>
      <w:r/>
      <w:bookmarkStart w:id="12" w:name="_Toc28359080"/>
      <w:r/>
      <w:bookmarkStart w:id="13" w:name="_Toc35393791"/>
      <w:r/>
      <w:bookmarkStart w:id="14" w:name="_Toc28359003"/>
      <w:r/>
      <w:bookmarkStart w:id="15" w:name="_Toc15321"/>
      <w:r/>
      <w:bookmarkStart w:id="16" w:name="_Toc38985264"/>
      <w:r>
        <w:rPr>
          <w:rFonts w:hint="eastAsia" w:ascii="仿宋" w:hAnsi="仿宋" w:eastAsia="仿宋" w:cs="仿宋"/>
          <w:color w:val="000000"/>
          <w:sz w:val="32"/>
          <w:szCs w:val="32"/>
          <w:highlight w:val="none"/>
        </w:rPr>
        <w:t xml:space="preserve">二、申请人的资格要求</w:t>
      </w:r>
      <w:r>
        <w:rPr>
          <w:rFonts w:hint="eastAsia" w:ascii="仿宋" w:hAnsi="仿宋" w:eastAsia="仿宋" w:cs="仿宋"/>
          <w:color w:val="000000"/>
          <w:highlight w:val="none"/>
        </w:rPr>
        <w:t xml:space="preserve">：</w:t>
      </w:r>
      <w:bookmarkEnd w:id="11"/>
      <w:r/>
      <w:bookmarkEnd w:id="12"/>
      <w:r/>
      <w:bookmarkEnd w:id="13"/>
      <w:r/>
      <w:bookmarkEnd w:id="14"/>
      <w:r/>
      <w:bookmarkEnd w:id="15"/>
      <w:r/>
      <w:bookmarkEnd w:id="16"/>
      <w:r>
        <w:rPr>
          <w:rFonts w:hint="eastAsia" w:ascii="仿宋" w:hAnsi="仿宋" w:eastAsia="仿宋" w:cs="仿宋"/>
          <w:color w:val="000000"/>
          <w:highlight w:val="none"/>
        </w:rPr>
      </w:r>
      <w:r/>
    </w:p>
    <w:p>
      <w:pPr>
        <w:pStyle w:val="712"/>
        <w:ind w:left="0" w:firstLine="480"/>
        <w:jc w:val="both"/>
        <w:spacing w:line="560" w:lineRule="exact"/>
        <w:rPr>
          <w:rFonts w:hint="eastAsia" w:ascii="仿宋" w:hAnsi="仿宋" w:eastAsia="仿宋" w:cs="仿宋"/>
          <w:color w:val="000000"/>
          <w:sz w:val="24"/>
          <w:szCs w:val="24"/>
          <w:highlight w:val="none"/>
        </w:rPr>
      </w:pPr>
      <w:r/>
      <w:bookmarkStart w:id="17" w:name="_Toc28359004"/>
      <w:r/>
      <w:bookmarkStart w:id="18" w:name="_Toc35393623"/>
      <w:r/>
      <w:bookmarkStart w:id="19" w:name="_Toc38985265"/>
      <w:r/>
      <w:bookmarkStart w:id="20" w:name="_Toc28359081"/>
      <w:r/>
      <w:bookmarkStart w:id="21" w:name="_Toc35393792"/>
      <w:r>
        <w:rPr>
          <w:rFonts w:hint="eastAsia" w:ascii="仿宋" w:hAnsi="仿宋" w:eastAsia="仿宋" w:cs="仿宋"/>
          <w:color w:val="000000"/>
          <w:sz w:val="24"/>
          <w:szCs w:val="24"/>
          <w:highlight w:val="none"/>
        </w:rPr>
        <w:t xml:space="preserve">（一）通用资格要求</w:t>
      </w:r>
      <w:r>
        <w:rPr>
          <w:rFonts w:hint="eastAsia" w:ascii="仿宋" w:hAnsi="仿宋" w:eastAsia="仿宋" w:cs="仿宋"/>
          <w:color w:val="000000"/>
          <w:sz w:val="24"/>
          <w:szCs w:val="24"/>
          <w:highlight w:val="none"/>
        </w:rPr>
      </w:r>
      <w:r/>
    </w:p>
    <w:p>
      <w:pPr>
        <w:pStyle w:val="712"/>
        <w:ind w:left="0" w:firstLine="480"/>
        <w:jc w:val="both"/>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1.具备《中华人民共和国政府采购法》第二十二条第一款规定的6项条件（按要求提供投标函）。</w:t>
      </w:r>
      <w:r>
        <w:rPr>
          <w:rFonts w:hint="eastAsia" w:ascii="仿宋" w:hAnsi="仿宋" w:eastAsia="仿宋" w:cs="仿宋"/>
          <w:color w:val="000000"/>
          <w:sz w:val="24"/>
          <w:szCs w:val="24"/>
          <w:highlight w:val="none"/>
        </w:rPr>
      </w:r>
      <w:r/>
    </w:p>
    <w:p>
      <w:pPr>
        <w:pStyle w:val="712"/>
        <w:ind w:left="0" w:firstLine="480"/>
        <w:jc w:val="both"/>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仿宋" w:hAnsi="仿宋" w:eastAsia="仿宋" w:cs="仿宋"/>
          <w:color w:val="000000"/>
          <w:sz w:val="24"/>
          <w:szCs w:val="24"/>
          <w:highlight w:val="none"/>
        </w:rPr>
      </w:r>
      <w:r/>
    </w:p>
    <w:p>
      <w:pPr>
        <w:pStyle w:val="712"/>
        <w:ind w:left="0" w:firstLine="480"/>
        <w:jc w:val="both"/>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3.落实政府采购政策需满足的资格要求：</w:t>
      </w:r>
      <w:r>
        <w:rPr>
          <w:rFonts w:hint="eastAsia" w:ascii="仿宋" w:hAnsi="仿宋" w:eastAsia="仿宋" w:cs="仿宋"/>
          <w:color w:val="000000"/>
          <w:sz w:val="24"/>
          <w:szCs w:val="24"/>
          <w:highlight w:val="none"/>
          <w:lang w:eastAsia="zh-CN"/>
        </w:rPr>
        <w:t xml:space="preserve">无</w:t>
      </w:r>
      <w:r>
        <w:rPr>
          <w:rFonts w:hint="eastAsia" w:ascii="仿宋" w:hAnsi="仿宋" w:eastAsia="仿宋" w:cs="仿宋"/>
          <w:color w:val="000000"/>
          <w:sz w:val="24"/>
          <w:szCs w:val="24"/>
          <w:highlight w:val="none"/>
        </w:rPr>
      </w:r>
      <w:r/>
    </w:p>
    <w:p>
      <w:pPr>
        <w:pStyle w:val="712"/>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（二）本项目的特定资格要求：</w:t>
      </w:r>
      <w:r>
        <w:rPr>
          <w:rFonts w:hint="eastAsia" w:ascii="仿宋" w:hAnsi="仿宋" w:eastAsia="仿宋" w:cs="仿宋"/>
          <w:color w:val="000000"/>
          <w:sz w:val="24"/>
          <w:szCs w:val="24"/>
          <w:highlight w:val="none"/>
        </w:rPr>
      </w:r>
      <w:r/>
    </w:p>
    <w:p>
      <w:pPr>
        <w:pStyle w:val="712"/>
        <w:ind w:left="0" w:firstLine="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1.分包一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12"/>
        <w:ind w:left="0" w:firstLine="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①</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eastAsia="zh-CN"/>
        </w:rPr>
        <w:t xml:space="preserve">须提供有效的医疗器械产品注册证或产品备案凭证。</w:t>
      </w:r>
      <w:r>
        <w:rPr>
          <w:rFonts w:hint="eastAsia" w:ascii="仿宋" w:hAnsi="仿宋" w:eastAsia="仿宋" w:cs="仿宋"/>
          <w:color w:val="000000"/>
          <w:sz w:val="24"/>
          <w:szCs w:val="24"/>
          <w:highlight w:val="none"/>
          <w:lang w:eastAsia="zh-CN"/>
        </w:rPr>
      </w:r>
      <w:r/>
    </w:p>
    <w:p>
      <w:pPr>
        <w:pStyle w:val="712"/>
        <w:ind w:left="0" w:firstLine="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②供应商为所投产品制造商，提供具有有效期内的《医疗器械生产许可证》；</w:t>
      </w:r>
      <w:r>
        <w:rPr>
          <w:rFonts w:hint="eastAsia" w:ascii="仿宋" w:hAnsi="仿宋" w:eastAsia="仿宋" w:cs="仿宋"/>
          <w:color w:val="000000"/>
          <w:sz w:val="24"/>
          <w:szCs w:val="24"/>
          <w:highlight w:val="none"/>
          <w:lang w:eastAsia="zh-CN"/>
        </w:rPr>
      </w:r>
      <w:r/>
    </w:p>
    <w:p>
      <w:pPr>
        <w:pStyle w:val="712"/>
        <w:ind w:left="0" w:firstLine="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③供应商为所投产品经销商，提供具有有效期内的《医疗器械经营备案凭证》或《医疗器械经营许可证》。</w:t>
      </w:r>
      <w:r>
        <w:rPr>
          <w:rFonts w:hint="eastAsia" w:ascii="仿宋" w:hAnsi="仿宋" w:eastAsia="仿宋" w:cs="仿宋"/>
          <w:color w:val="000000"/>
          <w:sz w:val="24"/>
          <w:szCs w:val="24"/>
          <w:highlight w:val="none"/>
          <w:lang w:eastAsia="zh-CN"/>
        </w:rPr>
      </w:r>
      <w:r/>
    </w:p>
    <w:p>
      <w:pPr>
        <w:pStyle w:val="712"/>
        <w:ind w:firstLine="480"/>
        <w:spacing w:line="5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2.分包二：无</w:t>
      </w:r>
      <w:r>
        <w:rPr>
          <w:rFonts w:hint="eastAsia" w:ascii="仿宋" w:hAnsi="仿宋" w:eastAsia="仿宋" w:cs="仿宋"/>
          <w:color w:val="000000"/>
          <w:sz w:val="24"/>
          <w:szCs w:val="24"/>
          <w:highlight w:val="none"/>
          <w:lang w:val="en-US" w:eastAsia="zh-CN"/>
        </w:rPr>
      </w:r>
      <w:r/>
    </w:p>
    <w:p>
      <w:pPr>
        <w:pStyle w:val="712"/>
        <w:ind w:left="0" w:firstLine="480"/>
        <w:jc w:val="both"/>
        <w:spacing w:line="5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3.分包三：</w:t>
      </w:r>
      <w:r>
        <w:rPr>
          <w:rFonts w:hint="eastAsia" w:ascii="仿宋" w:hAnsi="仿宋" w:eastAsia="仿宋" w:cs="仿宋"/>
          <w:color w:val="000000"/>
          <w:sz w:val="24"/>
          <w:szCs w:val="24"/>
          <w:highlight w:val="none"/>
          <w:lang w:val="en-US" w:eastAsia="zh-CN"/>
        </w:rPr>
      </w:r>
      <w:r/>
    </w:p>
    <w:p>
      <w:pPr>
        <w:pStyle w:val="712"/>
        <w:ind w:left="0" w:firstLine="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①</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eastAsia="zh-CN"/>
        </w:rPr>
        <w:t xml:space="preserve">须提供有效的医疗器械产品注册证或产品备案凭证。</w:t>
      </w:r>
      <w:r>
        <w:rPr>
          <w:rFonts w:hint="eastAsia" w:ascii="仿宋" w:hAnsi="仿宋" w:eastAsia="仿宋" w:cs="仿宋"/>
          <w:color w:val="000000"/>
          <w:sz w:val="24"/>
          <w:szCs w:val="24"/>
          <w:highlight w:val="none"/>
          <w:lang w:eastAsia="zh-CN"/>
        </w:rPr>
      </w:r>
      <w:r/>
    </w:p>
    <w:p>
      <w:pPr>
        <w:pStyle w:val="712"/>
        <w:ind w:left="0" w:firstLine="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②供应商为所投产品制造商，提供具有有效期内的《医疗器械生产许可证》；</w:t>
      </w:r>
      <w:r>
        <w:rPr>
          <w:rFonts w:hint="eastAsia" w:ascii="仿宋" w:hAnsi="仿宋" w:eastAsia="仿宋" w:cs="仿宋"/>
          <w:color w:val="000000"/>
          <w:sz w:val="24"/>
          <w:szCs w:val="24"/>
          <w:highlight w:val="none"/>
          <w:lang w:eastAsia="zh-CN"/>
        </w:rPr>
      </w:r>
      <w:r/>
    </w:p>
    <w:p>
      <w:pPr>
        <w:pStyle w:val="712"/>
        <w:ind w:left="0" w:firstLine="480"/>
        <w:jc w:val="both"/>
        <w:spacing w:line="5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③供应商为所投产品经销商，提供具有有效期内的《医疗器械经营备案凭证》或《医疗器械经营许可证》。</w:t>
      </w:r>
      <w:r>
        <w:rPr>
          <w:rFonts w:hint="eastAsia" w:ascii="仿宋" w:hAnsi="仿宋" w:eastAsia="仿宋" w:cs="仿宋"/>
          <w:color w:val="000000"/>
          <w:sz w:val="24"/>
          <w:szCs w:val="24"/>
          <w:highlight w:val="none"/>
          <w:lang w:val="en-US" w:eastAsia="zh-CN"/>
        </w:rPr>
      </w:r>
      <w:r/>
    </w:p>
    <w:p>
      <w:pPr>
        <w:pStyle w:val="712"/>
        <w:ind w:left="0" w:firstLine="480"/>
        <w:jc w:val="both"/>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lang w:eastAsia="zh-CN"/>
        </w:rPr>
        <w:t xml:space="preserve">）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w:t>
      </w:r>
      <w:r>
        <w:rPr>
          <w:rFonts w:hint="eastAsia" w:ascii="仿宋" w:hAnsi="仿宋" w:eastAsia="仿宋" w:cs="仿宋"/>
          <w:b/>
          <w:bCs/>
          <w:color w:val="000000"/>
          <w:sz w:val="24"/>
          <w:szCs w:val="24"/>
          <w:highlight w:val="none"/>
          <w:lang w:eastAsia="zh-CN"/>
        </w:rPr>
        <w:t xml:space="preserve">提供承诺函，格式自拟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95"/>
        <w:jc w:val="both"/>
        <w:spacing w:line="480" w:lineRule="exact"/>
        <w:rPr>
          <w:rFonts w:hint="eastAsia" w:ascii="仿宋" w:hAnsi="仿宋" w:eastAsia="仿宋" w:cs="仿宋"/>
          <w:color w:val="000000"/>
          <w:sz w:val="32"/>
          <w:szCs w:val="32"/>
          <w:highlight w:val="none"/>
        </w:rPr>
      </w:pPr>
      <w:r/>
      <w:bookmarkStart w:id="22" w:name="_Toc27498"/>
      <w:r>
        <w:rPr>
          <w:rFonts w:hint="eastAsia" w:ascii="仿宋" w:hAnsi="仿宋" w:eastAsia="仿宋" w:cs="仿宋"/>
          <w:color w:val="000000"/>
          <w:sz w:val="32"/>
          <w:szCs w:val="32"/>
          <w:highlight w:val="none"/>
        </w:rPr>
        <w:t xml:space="preserve">三、获取招标文件</w:t>
      </w:r>
      <w:bookmarkEnd w:id="17"/>
      <w:r/>
      <w:bookmarkEnd w:id="18"/>
      <w:r/>
      <w:bookmarkEnd w:id="19"/>
      <w:r/>
      <w:bookmarkEnd w:id="20"/>
      <w:r/>
      <w:bookmarkEnd w:id="21"/>
      <w:r/>
      <w:bookmarkEnd w:id="22"/>
      <w:r>
        <w:rPr>
          <w:rFonts w:hint="eastAsia" w:ascii="仿宋" w:hAnsi="仿宋" w:eastAsia="仿宋" w:cs="仿宋"/>
          <w:color w:val="000000"/>
          <w:sz w:val="32"/>
          <w:szCs w:val="32"/>
          <w:highlight w:val="none"/>
        </w:rPr>
      </w:r>
      <w:r/>
    </w:p>
    <w:p>
      <w:pPr>
        <w:pStyle w:val="712"/>
        <w:ind w:left="0" w:firstLine="480"/>
        <w:jc w:val="both"/>
        <w:spacing w:line="480" w:lineRule="exact"/>
        <w:rPr>
          <w:rFonts w:hint="eastAsia" w:ascii="仿宋" w:hAnsi="仿宋" w:eastAsia="仿宋" w:cs="仿宋"/>
          <w:color w:val="000000"/>
          <w:sz w:val="24"/>
          <w:szCs w:val="24"/>
          <w:highlight w:val="none"/>
        </w:rPr>
      </w:pPr>
      <w:r/>
      <w:bookmarkStart w:id="23" w:name="_Toc38985266"/>
      <w:r/>
      <w:bookmarkStart w:id="24" w:name="_Toc28359005"/>
      <w:r/>
      <w:bookmarkStart w:id="25" w:name="_Toc28359082"/>
      <w:r/>
      <w:bookmarkStart w:id="26" w:name="_Toc35393624"/>
      <w:r/>
      <w:bookmarkStart w:id="27" w:name="_Toc35393793"/>
      <w:r>
        <w:rPr>
          <w:rFonts w:hint="eastAsia" w:ascii="仿宋" w:hAnsi="仿宋" w:eastAsia="仿宋" w:cs="仿宋"/>
          <w:color w:val="000000"/>
          <w:sz w:val="24"/>
          <w:szCs w:val="24"/>
          <w:highlight w:val="none"/>
        </w:rPr>
        <w:t xml:space="preserve">1.时间：2026年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rPr>
        <w:t xml:space="preserve">日9:00至2026年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28</w:t>
      </w:r>
      <w:r>
        <w:rPr>
          <w:rFonts w:hint="eastAsia" w:ascii="仿宋" w:hAnsi="仿宋" w:eastAsia="仿宋" w:cs="仿宋"/>
          <w:color w:val="000000"/>
          <w:sz w:val="24"/>
          <w:szCs w:val="24"/>
          <w:highlight w:val="none"/>
        </w:rPr>
        <w:t xml:space="preserve">日1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rPr>
      </w:r>
      <w:r/>
    </w:p>
    <w:p>
      <w:pPr>
        <w:pStyle w:val="712"/>
        <w:ind w:left="0" w:firstLine="480"/>
        <w:jc w:val="both"/>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2.方式：投标人应在招标文件提供的时间内，通过“苏采云”系统（网址：http://jszfcg.jsczt.cn/），使用CA锁登录系统后，找到本项目获取招标文件（后缀名为“.kedt”）。</w:t>
      </w:r>
      <w:r>
        <w:rPr>
          <w:rFonts w:hint="eastAsia" w:ascii="仿宋" w:hAnsi="仿宋" w:eastAsia="仿宋" w:cs="仿宋"/>
          <w:color w:val="000000"/>
          <w:sz w:val="24"/>
          <w:szCs w:val="24"/>
          <w:highlight w:val="none"/>
        </w:rPr>
      </w:r>
      <w:r/>
    </w:p>
    <w:p>
      <w:pPr>
        <w:pStyle w:val="712"/>
        <w:ind w:left="0" w:firstLine="480"/>
        <w:jc w:val="both"/>
        <w:spacing w:line="560" w:lineRule="exact"/>
        <w:rPr>
          <w:rFonts w:hint="eastAsia" w:ascii="仿宋" w:hAnsi="仿宋" w:eastAsia="仿宋" w:cs="仿宋"/>
          <w:color w:val="000000"/>
          <w:sz w:val="24"/>
          <w:szCs w:val="24"/>
          <w:highlight w:val="none"/>
        </w:rPr>
      </w:pPr>
      <w:r/>
      <w:bookmarkStart w:id="28" w:name="EB0c44ff4da61f4af989d119fe214be450"/>
      <w:r>
        <w:rPr>
          <w:rFonts w:hint="eastAsia" w:ascii="仿宋" w:hAnsi="仿宋" w:eastAsia="仿宋" w:cs="仿宋"/>
          <w:color w:val="000000"/>
          <w:sz w:val="24"/>
          <w:szCs w:val="24"/>
          <w:highlight w:val="none"/>
        </w:rPr>
        <w:t xml:space="preserve">3.本项目共</w:t>
      </w:r>
      <w:r>
        <w:rPr>
          <w:rFonts w:hint="eastAsia" w:ascii="仿宋" w:hAnsi="仿宋" w:eastAsia="仿宋" w:cs="仿宋"/>
          <w:color w:val="000000"/>
          <w:sz w:val="24"/>
          <w:szCs w:val="24"/>
          <w:highlight w:val="none"/>
          <w:lang w:eastAsia="zh-CN"/>
        </w:rPr>
        <w:t xml:space="preserve">分三个</w:t>
      </w:r>
      <w:r>
        <w:rPr>
          <w:rFonts w:hint="eastAsia" w:ascii="仿宋" w:hAnsi="仿宋" w:eastAsia="仿宋" w:cs="仿宋"/>
          <w:color w:val="000000"/>
          <w:sz w:val="24"/>
          <w:szCs w:val="24"/>
          <w:highlight w:val="none"/>
        </w:rPr>
        <w:t xml:space="preserve">采购包。</w:t>
      </w:r>
      <w:bookmarkEnd w:id="28"/>
      <w:r>
        <w:rPr>
          <w:rFonts w:hint="eastAsia" w:ascii="仿宋" w:hAnsi="仿宋" w:eastAsia="仿宋" w:cs="仿宋"/>
          <w:color w:val="000000"/>
          <w:sz w:val="24"/>
          <w:szCs w:val="24"/>
          <w:highlight w:val="none"/>
        </w:rPr>
        <w:t xml:space="preserve">投标人参与多个采购包投标的，应按采购包分别上传对应投标文件。否则，后果自负。</w:t>
      </w:r>
      <w:r>
        <w:rPr>
          <w:rFonts w:hint="eastAsia" w:ascii="仿宋" w:hAnsi="仿宋" w:eastAsia="仿宋" w:cs="仿宋"/>
          <w:color w:val="000000"/>
          <w:sz w:val="24"/>
          <w:szCs w:val="24"/>
          <w:highlight w:val="none"/>
        </w:rPr>
      </w:r>
      <w:r/>
    </w:p>
    <w:p>
      <w:pPr>
        <w:pStyle w:val="895"/>
        <w:ind w:firstLine="499"/>
        <w:jc w:val="both"/>
        <w:spacing w:before="145" w:after="145" w:line="240" w:lineRule="auto"/>
        <w:rPr>
          <w:rFonts w:hint="eastAsia" w:ascii="仿宋" w:hAnsi="仿宋" w:eastAsia="仿宋" w:cs="仿宋"/>
          <w:color w:val="000000"/>
          <w:highlight w:val="none"/>
        </w:rPr>
      </w:pPr>
      <w:r/>
      <w:bookmarkStart w:id="29" w:name="_Toc16364"/>
      <w:r>
        <w:rPr>
          <w:rFonts w:hint="eastAsia" w:ascii="仿宋" w:hAnsi="仿宋" w:eastAsia="仿宋" w:cs="仿宋"/>
          <w:color w:val="000000"/>
          <w:sz w:val="32"/>
          <w:szCs w:val="32"/>
          <w:highlight w:val="none"/>
        </w:rPr>
        <w:t xml:space="preserve">四、提交投标文件</w:t>
      </w:r>
      <w:bookmarkEnd w:id="24"/>
      <w:r/>
      <w:bookmarkEnd w:id="25"/>
      <w:r>
        <w:rPr>
          <w:rFonts w:hint="eastAsia" w:ascii="仿宋" w:hAnsi="仿宋" w:eastAsia="仿宋" w:cs="仿宋"/>
          <w:color w:val="000000"/>
          <w:sz w:val="32"/>
          <w:szCs w:val="32"/>
          <w:highlight w:val="none"/>
        </w:rPr>
        <w:t xml:space="preserve">截止时间、开标时间和地点</w:t>
      </w:r>
      <w:bookmarkEnd w:id="23"/>
      <w:r/>
      <w:bookmarkEnd w:id="26"/>
      <w:r/>
      <w:bookmarkEnd w:id="27"/>
      <w:r/>
      <w:bookmarkEnd w:id="29"/>
      <w:r>
        <w:rPr>
          <w:rFonts w:hint="eastAsia" w:ascii="仿宋" w:hAnsi="仿宋" w:eastAsia="仿宋" w:cs="仿宋"/>
          <w:color w:val="000000"/>
          <w:highlight w:val="none"/>
        </w:rPr>
      </w:r>
      <w:r/>
    </w:p>
    <w:p>
      <w:pPr>
        <w:pStyle w:val="712"/>
        <w:ind w:left="0" w:firstLine="480"/>
        <w:jc w:val="both"/>
        <w:spacing w:line="56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1.</w:t>
      </w:r>
      <w:r>
        <w:rPr>
          <w:rFonts w:hint="eastAsia" w:ascii="仿宋" w:hAnsi="仿宋" w:eastAsia="仿宋" w:cs="仿宋"/>
          <w:color w:val="000000"/>
          <w:sz w:val="24"/>
          <w:szCs w:val="24"/>
          <w:highlight w:val="none"/>
        </w:rPr>
        <w:t xml:space="preserve">提交投标文件截止时间、开标时间：</w:t>
      </w:r>
      <w:r>
        <w:rPr>
          <w:rFonts w:hint="eastAsia" w:ascii="仿宋" w:hAnsi="仿宋" w:eastAsia="仿宋" w:cs="仿宋"/>
          <w:color w:val="000000"/>
          <w:sz w:val="24"/>
          <w:szCs w:val="24"/>
          <w:highlight w:val="none"/>
          <w:u w:val="none"/>
        </w:rPr>
        <w:t xml:space="preserve">2026</w:t>
      </w:r>
      <w:r>
        <w:rPr>
          <w:rFonts w:hint="eastAsia" w:ascii="仿宋" w:hAnsi="仿宋" w:eastAsia="仿宋" w:cs="仿宋"/>
          <w:bCs/>
          <w:color w:val="000000"/>
          <w:sz w:val="24"/>
          <w:szCs w:val="24"/>
          <w:highlight w:val="none"/>
          <w:u w:val="none"/>
        </w:rPr>
        <w:t xml:space="preserve">年</w:t>
      </w: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日</w:t>
      </w:r>
      <w:r>
        <w:rPr>
          <w:rFonts w:hint="eastAsia" w:ascii="仿宋" w:hAnsi="仿宋" w:eastAsia="仿宋" w:cs="仿宋"/>
          <w:bCs/>
          <w:color w:val="000000"/>
          <w:sz w:val="24"/>
          <w:szCs w:val="24"/>
          <w:highlight w:val="none"/>
          <w:u w:val="none"/>
        </w:rPr>
        <w:t xml:space="preserve">9点30分</w:t>
      </w:r>
      <w:r>
        <w:rPr>
          <w:rFonts w:hint="eastAsia" w:ascii="仿宋" w:hAnsi="仿宋" w:eastAsia="仿宋" w:cs="仿宋"/>
          <w:bCs/>
          <w:color w:val="000000"/>
          <w:sz w:val="24"/>
          <w:szCs w:val="24"/>
          <w:highlight w:val="none"/>
        </w:rPr>
        <w:t xml:space="preserve">（北京时间）</w:t>
      </w:r>
      <w:r>
        <w:rPr>
          <w:rFonts w:hint="eastAsia" w:ascii="仿宋" w:hAnsi="仿宋" w:eastAsia="仿宋" w:cs="仿宋"/>
          <w:bCs/>
          <w:color w:val="000000"/>
          <w:sz w:val="24"/>
          <w:szCs w:val="24"/>
          <w:highlight w:val="none"/>
          <w:u w:val="single"/>
        </w:rPr>
      </w:r>
      <w:r/>
    </w:p>
    <w:p>
      <w:pPr>
        <w:pStyle w:val="712"/>
        <w:ind w:left="0" w:firstLine="480"/>
        <w:jc w:val="both"/>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2.地点：“苏采云”政府采购交易系统网上开标大厅。</w:t>
      </w:r>
      <w:r>
        <w:rPr>
          <w:rFonts w:hint="eastAsia" w:ascii="仿宋" w:hAnsi="仿宋" w:eastAsia="仿宋" w:cs="仿宋"/>
          <w:color w:val="000000"/>
          <w:sz w:val="24"/>
          <w:szCs w:val="24"/>
          <w:highlight w:val="none"/>
        </w:rPr>
      </w:r>
      <w:r/>
    </w:p>
    <w:p>
      <w:pPr>
        <w:pStyle w:val="895"/>
        <w:ind w:firstLine="499"/>
        <w:jc w:val="both"/>
        <w:spacing w:before="145" w:after="145" w:line="240" w:lineRule="auto"/>
        <w:rPr>
          <w:rFonts w:hint="eastAsia" w:ascii="仿宋" w:hAnsi="仿宋" w:eastAsia="仿宋" w:cs="仿宋"/>
          <w:color w:val="000000"/>
          <w:sz w:val="32"/>
          <w:szCs w:val="32"/>
          <w:highlight w:val="none"/>
        </w:rPr>
      </w:pPr>
      <w:r/>
      <w:bookmarkStart w:id="30" w:name="_Toc38985267"/>
      <w:r/>
      <w:bookmarkStart w:id="31" w:name="_Toc35393794"/>
      <w:r/>
      <w:bookmarkStart w:id="32" w:name="_Toc759"/>
      <w:r/>
      <w:bookmarkStart w:id="33" w:name="_Toc28359084"/>
      <w:r/>
      <w:bookmarkStart w:id="34" w:name="_Toc35393625"/>
      <w:r/>
      <w:bookmarkStart w:id="35" w:name="_Toc28359007"/>
      <w:r>
        <w:rPr>
          <w:rFonts w:hint="eastAsia" w:ascii="仿宋" w:hAnsi="仿宋" w:eastAsia="仿宋" w:cs="仿宋"/>
          <w:color w:val="000000"/>
          <w:sz w:val="32"/>
          <w:szCs w:val="32"/>
          <w:highlight w:val="none"/>
        </w:rPr>
        <w:t xml:space="preserve">五、公告期限</w:t>
      </w:r>
      <w:bookmarkEnd w:id="30"/>
      <w:r/>
      <w:bookmarkEnd w:id="31"/>
      <w:r/>
      <w:bookmarkEnd w:id="32"/>
      <w:r/>
      <w:bookmarkEnd w:id="33"/>
      <w:r/>
      <w:bookmarkEnd w:id="34"/>
      <w:r/>
      <w:bookmarkEnd w:id="35"/>
      <w:r>
        <w:rPr>
          <w:rFonts w:hint="eastAsia" w:ascii="仿宋" w:hAnsi="仿宋" w:eastAsia="仿宋" w:cs="仿宋"/>
          <w:color w:val="000000"/>
          <w:sz w:val="32"/>
          <w:szCs w:val="32"/>
          <w:highlight w:val="none"/>
        </w:rPr>
      </w:r>
      <w:r/>
    </w:p>
    <w:p>
      <w:pPr>
        <w:pStyle w:val="712"/>
        <w:ind w:left="0" w:firstLine="480"/>
        <w:jc w:val="both"/>
        <w:spacing w:line="560" w:lineRule="exact"/>
        <w:rPr>
          <w:rFonts w:hint="eastAsia" w:ascii="仿宋" w:hAnsi="仿宋" w:eastAsia="仿宋" w:cs="仿宋"/>
          <w:color w:val="000000"/>
          <w:sz w:val="24"/>
          <w:szCs w:val="24"/>
          <w:highlight w:val="none"/>
        </w:rPr>
      </w:pPr>
      <w:r/>
      <w:bookmarkStart w:id="36" w:name="_Toc35393795"/>
      <w:r/>
      <w:bookmarkStart w:id="37" w:name="_Toc38985268"/>
      <w:r/>
      <w:bookmarkStart w:id="38" w:name="_Toc35393626"/>
      <w:r>
        <w:rPr>
          <w:rFonts w:hint="eastAsia" w:ascii="仿宋" w:hAnsi="仿宋" w:eastAsia="仿宋" w:cs="仿宋"/>
          <w:color w:val="000000"/>
          <w:sz w:val="24"/>
          <w:szCs w:val="24"/>
          <w:highlight w:val="none"/>
        </w:rPr>
        <w:t xml:space="preserve">招标公告及招标文件公告期限为自本公告发布之日起5个工作日。</w:t>
      </w:r>
      <w:r>
        <w:rPr>
          <w:rFonts w:hint="eastAsia" w:ascii="仿宋" w:hAnsi="仿宋" w:eastAsia="仿宋" w:cs="仿宋"/>
          <w:color w:val="000000"/>
          <w:sz w:val="24"/>
          <w:szCs w:val="24"/>
          <w:highlight w:val="none"/>
        </w:rPr>
      </w:r>
      <w:r/>
    </w:p>
    <w:p>
      <w:pPr>
        <w:pStyle w:val="895"/>
        <w:ind w:firstLine="499"/>
        <w:jc w:val="both"/>
        <w:spacing w:before="145" w:after="145" w:line="240" w:lineRule="auto"/>
        <w:rPr>
          <w:rFonts w:hint="eastAsia" w:ascii="仿宋" w:hAnsi="仿宋" w:eastAsia="仿宋" w:cs="仿宋"/>
          <w:color w:val="000000"/>
          <w:highlight w:val="none"/>
        </w:rPr>
      </w:pPr>
      <w:r/>
      <w:bookmarkStart w:id="39" w:name="_Toc31122"/>
      <w:r>
        <w:rPr>
          <w:rFonts w:hint="eastAsia" w:ascii="仿宋" w:hAnsi="仿宋" w:eastAsia="仿宋" w:cs="仿宋"/>
          <w:color w:val="000000"/>
          <w:sz w:val="32"/>
          <w:szCs w:val="32"/>
          <w:highlight w:val="none"/>
        </w:rPr>
        <w:t xml:space="preserve">六、其他补充事宜</w:t>
      </w:r>
      <w:bookmarkEnd w:id="36"/>
      <w:r/>
      <w:bookmarkEnd w:id="37"/>
      <w:r/>
      <w:bookmarkEnd w:id="38"/>
      <w:r/>
      <w:bookmarkEnd w:id="39"/>
      <w:r>
        <w:rPr>
          <w:rFonts w:hint="eastAsia" w:ascii="仿宋" w:hAnsi="仿宋" w:eastAsia="仿宋" w:cs="仿宋"/>
          <w:color w:val="000000"/>
          <w:highlight w:val="none"/>
        </w:rPr>
      </w:r>
      <w:r/>
    </w:p>
    <w:p>
      <w:pPr>
        <w:pStyle w:val="712"/>
        <w:ind w:left="0" w:firstLine="480"/>
        <w:jc w:val="both"/>
        <w:spacing w:line="560" w:lineRule="exact"/>
        <w:rPr>
          <w:rFonts w:hint="eastAsia" w:ascii="仿宋" w:hAnsi="仿宋" w:eastAsia="仿宋" w:cs="仿宋"/>
          <w:color w:val="000000"/>
          <w:sz w:val="24"/>
          <w:highlight w:val="none"/>
        </w:rPr>
      </w:pPr>
      <w:r/>
      <w:bookmarkStart w:id="40" w:name="EB64e1f522fd8c43fcb4d3ba471386b3e7"/>
      <w:r/>
      <w:bookmarkStart w:id="41" w:name="_Toc35393627"/>
      <w:r/>
      <w:bookmarkStart w:id="42" w:name="_Toc35393796"/>
      <w:r/>
      <w:bookmarkStart w:id="43" w:name="_Toc28359085"/>
      <w:r/>
      <w:bookmarkStart w:id="44" w:name="_Toc38985269"/>
      <w:r/>
      <w:bookmarkStart w:id="45" w:name="_Toc28359008"/>
      <w:r>
        <w:rPr>
          <w:rFonts w:hint="eastAsia" w:ascii="仿宋" w:hAnsi="仿宋" w:eastAsia="仿宋" w:cs="仿宋"/>
          <w:color w:val="000000"/>
          <w:sz w:val="24"/>
          <w:highlight w:val="none"/>
        </w:rPr>
        <w:t xml:space="preserve">1.财政部门监督电话：0527-</w:t>
      </w:r>
      <w:r>
        <w:rPr>
          <w:rFonts w:hint="eastAsia" w:ascii="仿宋" w:hAnsi="仿宋" w:eastAsia="仿宋" w:cs="仿宋"/>
          <w:color w:val="000000"/>
          <w:sz w:val="24"/>
          <w:highlight w:val="none"/>
          <w:lang w:val="en-US" w:eastAsia="zh-CN"/>
        </w:rPr>
        <w:t xml:space="preserve">84363063</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12"/>
        <w:ind w:left="0" w:firstLine="480"/>
        <w:jc w:val="both"/>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仿宋" w:hAnsi="仿宋" w:eastAsia="仿宋" w:cs="仿宋"/>
          <w:color w:val="000000"/>
          <w:sz w:val="24"/>
          <w:highlight w:val="none"/>
          <w:lang w:val="en-US" w:eastAsia="zh-CN"/>
        </w:rPr>
        <w:t xml:space="preserve">18351098172</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11"/>
        <w:ind w:left="0" w:firstLine="480"/>
        <w:jc w:val="both"/>
        <w:rPr>
          <w:rFonts w:hint="eastAsia" w:ascii="仿宋" w:hAnsi="仿宋" w:eastAsia="仿宋" w:cs="仿宋"/>
          <w:color w:val="000000"/>
          <w:sz w:val="24"/>
          <w:szCs w:val="21"/>
          <w:highlight w:val="none"/>
          <w:lang w:val="en-US"/>
        </w:rPr>
      </w:pPr>
      <w:r>
        <w:rPr>
          <w:rFonts w:hint="eastAsia" w:ascii="仿宋" w:hAnsi="仿宋" w:eastAsia="仿宋" w:cs="仿宋"/>
          <w:color w:val="000000"/>
          <w:sz w:val="24"/>
          <w:szCs w:val="21"/>
          <w:highlight w:val="none"/>
          <w:lang w:val="en-US"/>
        </w:rPr>
        <w:t xml:space="preserve">3.宿迁地区“苏采云”技术支持客服电话：0527-84363067、0519-86722806。</w:t>
      </w:r>
      <w:r>
        <w:rPr>
          <w:rFonts w:hint="eastAsia" w:ascii="仿宋" w:hAnsi="仿宋" w:eastAsia="仿宋" w:cs="仿宋"/>
          <w:color w:val="000000"/>
          <w:sz w:val="24"/>
          <w:szCs w:val="21"/>
          <w:highlight w:val="none"/>
          <w:lang w:val="en-US"/>
        </w:rPr>
      </w:r>
      <w:r/>
    </w:p>
    <w:p>
      <w:pPr>
        <w:pStyle w:val="911"/>
        <w:ind w:left="0" w:firstLine="480"/>
        <w:jc w:val="both"/>
        <w:rPr>
          <w:rFonts w:hint="eastAsia" w:ascii="仿宋" w:hAnsi="仿宋" w:eastAsia="仿宋" w:cs="仿宋"/>
          <w:color w:val="000000"/>
          <w:sz w:val="24"/>
          <w:szCs w:val="21"/>
          <w:highlight w:val="none"/>
          <w:lang w:val="en-US"/>
        </w:rPr>
      </w:pPr>
      <w:r>
        <w:rPr>
          <w:rFonts w:hint="eastAsia" w:ascii="仿宋" w:hAnsi="仿宋" w:eastAsia="仿宋" w:cs="仿宋"/>
          <w:color w:val="000000"/>
          <w:sz w:val="24"/>
          <w:szCs w:val="21"/>
          <w:highlight w:val="none"/>
          <w:lang w:val="en-US"/>
        </w:rPr>
        <w:t xml:space="preserve">4.招标公告发布媒体：江苏政府采购网、宿迁市政府采购网等。</w:t>
      </w:r>
      <w:bookmarkEnd w:id="40"/>
      <w:r>
        <w:rPr>
          <w:rFonts w:hint="eastAsia" w:ascii="仿宋" w:hAnsi="仿宋" w:eastAsia="仿宋" w:cs="仿宋"/>
          <w:color w:val="000000"/>
          <w:sz w:val="24"/>
          <w:szCs w:val="21"/>
          <w:highlight w:val="none"/>
          <w:lang w:val="en-US"/>
        </w:rPr>
      </w:r>
      <w:r/>
    </w:p>
    <w:p>
      <w:pPr>
        <w:pStyle w:val="895"/>
        <w:ind w:firstLine="499"/>
        <w:jc w:val="both"/>
        <w:spacing w:before="145" w:after="145" w:line="240" w:lineRule="auto"/>
        <w:rPr>
          <w:rFonts w:hint="eastAsia" w:ascii="仿宋" w:hAnsi="仿宋" w:eastAsia="仿宋" w:cs="仿宋"/>
          <w:color w:val="000000"/>
          <w:sz w:val="32"/>
          <w:szCs w:val="32"/>
          <w:highlight w:val="none"/>
        </w:rPr>
      </w:pPr>
      <w:r/>
      <w:bookmarkStart w:id="46" w:name="_Toc4670"/>
      <w:r>
        <w:rPr>
          <w:rFonts w:hint="eastAsia" w:ascii="仿宋" w:hAnsi="仿宋" w:eastAsia="仿宋" w:cs="仿宋"/>
          <w:color w:val="000000"/>
          <w:sz w:val="32"/>
          <w:szCs w:val="32"/>
          <w:highlight w:val="none"/>
        </w:rPr>
        <w:t xml:space="preserve">七、本次招标联系方式</w:t>
      </w:r>
      <w:bookmarkEnd w:id="41"/>
      <w:r/>
      <w:bookmarkEnd w:id="42"/>
      <w:r/>
      <w:bookmarkEnd w:id="43"/>
      <w:r/>
      <w:bookmarkEnd w:id="44"/>
      <w:r/>
      <w:bookmarkEnd w:id="45"/>
      <w:r/>
      <w:bookmarkEnd w:id="46"/>
      <w:r>
        <w:rPr>
          <w:rFonts w:hint="eastAsia" w:ascii="仿宋" w:hAnsi="仿宋" w:eastAsia="仿宋" w:cs="仿宋"/>
          <w:color w:val="000000"/>
          <w:sz w:val="32"/>
          <w:szCs w:val="32"/>
          <w:highlight w:val="none"/>
        </w:rPr>
      </w:r>
      <w:r/>
    </w:p>
    <w:p>
      <w:pPr>
        <w:pStyle w:val="712"/>
        <w:ind w:firstLine="480"/>
        <w:jc w:val="both"/>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1.采购人信息</w:t>
      </w:r>
      <w:r>
        <w:rPr>
          <w:rFonts w:hint="eastAsia" w:ascii="仿宋" w:hAnsi="仿宋" w:eastAsia="仿宋" w:cs="仿宋"/>
          <w:color w:val="000000"/>
          <w:sz w:val="24"/>
          <w:szCs w:val="24"/>
          <w:highlight w:val="none"/>
        </w:rPr>
      </w:r>
      <w:r/>
    </w:p>
    <w:p>
      <w:pPr>
        <w:pStyle w:val="712"/>
        <w:ind w:left="420" w:firstLine="180"/>
        <w:jc w:val="left"/>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u w:val="single"/>
          <w:lang w:eastAsia="zh-CN"/>
        </w:rPr>
        <w:t xml:space="preserve">宿迁市中心血站</w:t>
      </w:r>
      <w:r>
        <w:rPr>
          <w:rFonts w:hint="eastAsia" w:ascii="仿宋" w:hAnsi="仿宋" w:eastAsia="仿宋" w:cs="仿宋"/>
          <w:color w:val="000000"/>
          <w:sz w:val="24"/>
          <w:szCs w:val="24"/>
          <w:highlight w:val="none"/>
          <w:lang w:eastAsia="zh-CN"/>
        </w:rPr>
      </w:r>
      <w:r/>
    </w:p>
    <w:p>
      <w:pPr>
        <w:pStyle w:val="712"/>
        <w:ind w:left="420" w:firstLine="180"/>
        <w:jc w:val="left"/>
        <w:spacing w:line="560" w:lineRule="exact"/>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lang w:eastAsia="zh-CN"/>
        </w:rPr>
        <w:t xml:space="preserve">宿迁市宿城区人民大道8号</w:t>
      </w:r>
      <w:r>
        <w:rPr>
          <w:rFonts w:hint="eastAsia" w:ascii="仿宋" w:hAnsi="仿宋" w:eastAsia="仿宋" w:cs="仿宋"/>
          <w:color w:val="000000"/>
          <w:sz w:val="24"/>
          <w:szCs w:val="24"/>
          <w:highlight w:val="none"/>
          <w:u w:val="single"/>
          <w:lang w:eastAsia="zh-CN"/>
        </w:rPr>
      </w:r>
      <w:r/>
    </w:p>
    <w:p>
      <w:pPr>
        <w:pStyle w:val="712"/>
        <w:ind w:left="420" w:firstLine="180"/>
        <w:jc w:val="left"/>
        <w:spacing w:line="5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lang w:val="en-US" w:eastAsia="zh-CN"/>
        </w:rPr>
        <w:t xml:space="preserve">孙少伟</w:t>
      </w:r>
      <w:r>
        <w:rPr>
          <w:rFonts w:hint="eastAsia" w:ascii="仿宋" w:hAnsi="仿宋" w:eastAsia="仿宋" w:cs="仿宋"/>
          <w:color w:val="000000"/>
          <w:sz w:val="24"/>
          <w:szCs w:val="24"/>
          <w:highlight w:val="none"/>
          <w:lang w:val="en-US" w:eastAsia="zh-CN"/>
        </w:rPr>
      </w:r>
      <w:r/>
    </w:p>
    <w:p>
      <w:pPr>
        <w:pStyle w:val="712"/>
        <w:ind w:left="420" w:firstLine="180"/>
        <w:jc w:val="left"/>
        <w:spacing w:line="560" w:lineRule="exact"/>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联系方式：</w:t>
      </w:r>
      <w:bookmarkStart w:id="47" w:name="_Toc28359009"/>
      <w:r/>
      <w:bookmarkStart w:id="48" w:name="_Toc28359086"/>
      <w:r>
        <w:rPr>
          <w:rFonts w:hint="eastAsia" w:ascii="仿宋" w:hAnsi="仿宋" w:eastAsia="仿宋" w:cs="仿宋"/>
          <w:color w:val="000000"/>
          <w:sz w:val="24"/>
          <w:szCs w:val="24"/>
          <w:highlight w:val="none"/>
          <w:u w:val="single"/>
          <w:lang w:val="en-US" w:eastAsia="zh-CN"/>
        </w:rPr>
        <w:t xml:space="preserve">0527-84385252/18360033156</w:t>
      </w:r>
      <w:r>
        <w:rPr>
          <w:rFonts w:hint="eastAsia" w:ascii="仿宋" w:hAnsi="仿宋" w:eastAsia="仿宋" w:cs="仿宋"/>
          <w:color w:val="000000"/>
          <w:sz w:val="24"/>
          <w:szCs w:val="24"/>
          <w:highlight w:val="none"/>
          <w:u w:val="single"/>
          <w:lang w:val="en-US" w:eastAsia="zh-CN"/>
        </w:rPr>
      </w:r>
      <w:r/>
    </w:p>
    <w:p>
      <w:pPr>
        <w:pStyle w:val="712"/>
        <w:ind w:firstLine="480"/>
        <w:jc w:val="both"/>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bookmarkEnd w:id="47"/>
      <w:r/>
      <w:bookmarkEnd w:id="48"/>
      <w:r>
        <w:rPr>
          <w:rFonts w:hint="eastAsia" w:ascii="仿宋" w:hAnsi="仿宋" w:eastAsia="仿宋" w:cs="仿宋"/>
          <w:color w:val="000000"/>
          <w:sz w:val="24"/>
          <w:szCs w:val="24"/>
          <w:highlight w:val="none"/>
        </w:rPr>
        <w:t xml:space="preserve">采购代理机构信息</w:t>
      </w:r>
      <w:r>
        <w:rPr>
          <w:rFonts w:hint="eastAsia" w:ascii="仿宋" w:hAnsi="仿宋" w:eastAsia="仿宋" w:cs="仿宋"/>
          <w:color w:val="000000"/>
          <w:sz w:val="24"/>
          <w:szCs w:val="24"/>
          <w:highlight w:val="none"/>
        </w:rPr>
      </w:r>
      <w:r/>
    </w:p>
    <w:p>
      <w:pPr>
        <w:pStyle w:val="712"/>
        <w:ind w:left="420" w:firstLine="180"/>
        <w:jc w:val="left"/>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u w:val="single"/>
          <w:lang w:eastAsia="zh-CN"/>
        </w:rPr>
        <w:t xml:space="preserve">宿迁恒新工程项目咨询有限公司</w:t>
      </w:r>
      <w:r>
        <w:rPr>
          <w:rFonts w:hint="eastAsia" w:ascii="仿宋" w:hAnsi="仿宋" w:eastAsia="仿宋" w:cs="仿宋"/>
          <w:color w:val="000000"/>
          <w:sz w:val="24"/>
          <w:szCs w:val="24"/>
          <w:highlight w:val="none"/>
          <w:lang w:eastAsia="zh-CN"/>
        </w:rPr>
      </w:r>
      <w:r/>
    </w:p>
    <w:p>
      <w:pPr>
        <w:pStyle w:val="712"/>
        <w:ind w:firstLine="720"/>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lang w:eastAsia="zh-CN"/>
        </w:rPr>
        <w:t xml:space="preserve">宿迁经济技术开发区城宇商业广场一区D栋103室</w:t>
      </w:r>
      <w:r>
        <w:rPr>
          <w:rFonts w:hint="eastAsia" w:ascii="仿宋" w:hAnsi="仿宋" w:eastAsia="仿宋" w:cs="仿宋"/>
          <w:color w:val="000000"/>
          <w:sz w:val="24"/>
          <w:szCs w:val="24"/>
          <w:highlight w:val="none"/>
          <w:lang w:eastAsia="zh-CN"/>
        </w:rPr>
      </w:r>
      <w:r/>
    </w:p>
    <w:p>
      <w:pPr>
        <w:pStyle w:val="712"/>
        <w:ind w:firstLine="720"/>
        <w:spacing w:line="560" w:lineRule="exact"/>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赵春花、刘良琼</w:t>
      </w:r>
      <w:r>
        <w:rPr>
          <w:rFonts w:hint="eastAsia" w:ascii="仿宋" w:hAnsi="仿宋" w:eastAsia="仿宋" w:cs="仿宋"/>
          <w:color w:val="000000"/>
          <w:sz w:val="24"/>
          <w:szCs w:val="24"/>
          <w:highlight w:val="none"/>
          <w:u w:val="single"/>
          <w:lang w:eastAsia="zh-CN"/>
        </w:rPr>
      </w:r>
      <w:r/>
    </w:p>
    <w:p>
      <w:pPr>
        <w:pStyle w:val="712"/>
        <w:ind w:firstLine="720"/>
        <w:spacing w:line="560" w:lineRule="exact"/>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rPr>
        <w:t xml:space="preserve">0527-88880320/13951535711</w:t>
      </w:r>
      <w:r>
        <w:rPr>
          <w:rFonts w:hint="eastAsia" w:ascii="仿宋" w:hAnsi="仿宋" w:eastAsia="仿宋" w:cs="仿宋"/>
          <w:color w:val="000000"/>
          <w:sz w:val="24"/>
          <w:szCs w:val="24"/>
          <w:highlight w:val="none"/>
          <w:u w:val="single"/>
          <w:lang w:eastAsia="zh-CN"/>
        </w:rPr>
      </w:r>
      <w:r/>
    </w:p>
    <w:p>
      <w:pPr>
        <w:pStyle w:val="894"/>
        <w:ind w:firstLine="2429"/>
        <w:jc w:val="center"/>
        <w:rPr>
          <w:rFonts w:hint="eastAsia" w:ascii="仿宋" w:hAnsi="仿宋" w:eastAsia="仿宋" w:cs="仿宋"/>
          <w:color w:val="000000"/>
          <w:sz w:val="44"/>
          <w:szCs w:val="44"/>
          <w:highlight w:val="none"/>
        </w:rPr>
      </w:pPr>
      <w:r/>
      <w:bookmarkStart w:id="49" w:name="_Toc120614211"/>
      <w:r/>
      <w:bookmarkStart w:id="50" w:name="_Toc24496"/>
      <w:r>
        <w:rPr>
          <w:rFonts w:hint="eastAsia" w:ascii="仿宋" w:hAnsi="仿宋" w:eastAsia="仿宋" w:cs="仿宋"/>
          <w:color w:val="000000"/>
          <w:sz w:val="44"/>
          <w:szCs w:val="44"/>
          <w:highlight w:val="none"/>
        </w:rPr>
      </w:r>
      <w:r/>
    </w:p>
    <w:p>
      <w:pPr>
        <w:pStyle w:val="894"/>
        <w:ind w:firstLine="2429"/>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712"/>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909"/>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712"/>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909"/>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712"/>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909"/>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712"/>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909"/>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712"/>
        <w:rPr>
          <w:rFonts w:hint="eastAsia"/>
          <w:color w:val="000000"/>
          <w:highlight w:val="none"/>
        </w:rPr>
      </w:pPr>
      <w:r>
        <w:rPr>
          <w:rFonts w:hint="eastAsia"/>
          <w:color w:val="000000"/>
          <w:highlight w:val="none"/>
        </w:rPr>
      </w:r>
      <w:r/>
    </w:p>
    <w:p>
      <w:pPr>
        <w:pStyle w:val="894"/>
        <w:ind w:firstLine="2429"/>
        <w:jc w:val="both"/>
        <w:rPr>
          <w:rFonts w:hint="eastAsia" w:ascii="仿宋" w:hAnsi="仿宋" w:eastAsia="仿宋" w:cs="仿宋"/>
          <w:b/>
          <w:bCs/>
          <w:color w:val="000000"/>
          <w:highlight w:val="none"/>
        </w:rPr>
      </w:pPr>
      <w:r>
        <w:rPr>
          <w:rFonts w:hint="eastAsia" w:ascii="仿宋" w:hAnsi="仿宋" w:eastAsia="仿宋" w:cs="仿宋"/>
          <w:b/>
          <w:bCs/>
          <w:color w:val="000000"/>
          <w:sz w:val="44"/>
          <w:szCs w:val="44"/>
          <w:highlight w:val="none"/>
        </w:rPr>
        <w:t xml:space="preserve">第二章  </w:t>
      </w:r>
      <w:bookmarkEnd w:id="49"/>
      <w:r/>
      <w:bookmarkStart w:id="51" w:name="_Toc16938518"/>
      <w:r/>
      <w:bookmarkStart w:id="52" w:name="_Toc120614213"/>
      <w:r/>
      <w:bookmarkStart w:id="53" w:name="_Toc20823274"/>
      <w:r/>
      <w:bookmarkStart w:id="54" w:name="_Toc513029202"/>
      <w:r>
        <w:rPr>
          <w:rFonts w:hint="eastAsia" w:ascii="仿宋" w:hAnsi="仿宋" w:eastAsia="仿宋" w:cs="仿宋"/>
          <w:b/>
          <w:bCs/>
          <w:color w:val="000000"/>
          <w:sz w:val="44"/>
          <w:szCs w:val="44"/>
          <w:highlight w:val="none"/>
        </w:rPr>
        <w:t xml:space="preserve">投标人须知</w:t>
      </w:r>
      <w:bookmarkEnd w:id="50"/>
      <w:r/>
      <w:bookmarkEnd w:id="51"/>
      <w:r/>
      <w:bookmarkEnd w:id="52"/>
      <w:r/>
      <w:bookmarkEnd w:id="53"/>
      <w:r/>
      <w:bookmarkEnd w:id="54"/>
      <w:r/>
      <w:bookmarkStart w:id="55" w:name="_Toc513029203"/>
      <w:r/>
      <w:bookmarkStart w:id="56" w:name="_Toc16938519"/>
      <w:r/>
      <w:bookmarkStart w:id="57" w:name="_Toc120614214"/>
      <w:r/>
      <w:bookmarkStart w:id="58" w:name="_Toc20823275"/>
      <w:r>
        <w:rPr>
          <w:rFonts w:hint="eastAsia" w:ascii="仿宋" w:hAnsi="仿宋" w:eastAsia="仿宋" w:cs="仿宋"/>
          <w:b/>
          <w:bCs/>
          <w:color w:val="000000"/>
          <w:highlight w:val="none"/>
        </w:rPr>
      </w:r>
      <w:r/>
    </w:p>
    <w:p>
      <w:pPr>
        <w:pStyle w:val="712"/>
        <w:jc w:val="center"/>
        <w:keepLines/>
        <w:keepNext/>
        <w:spacing w:after="120" w:line="520" w:lineRule="exact"/>
        <w:rPr>
          <w:rFonts w:hint="eastAsia" w:ascii="仿宋" w:hAnsi="仿宋" w:eastAsia="仿宋" w:cs="仿宋"/>
          <w:b/>
          <w:bCs/>
          <w:color w:val="000000"/>
          <w:sz w:val="32"/>
          <w:szCs w:val="22"/>
          <w:highlight w:val="none"/>
        </w:rPr>
        <w:outlineLvl w:val="1"/>
      </w:pPr>
      <w:r/>
      <w:bookmarkStart w:id="59" w:name="_Toc4529"/>
      <w:r/>
      <w:bookmarkStart w:id="60" w:name="_Toc18987"/>
      <w:r>
        <w:rPr>
          <w:rFonts w:hint="eastAsia" w:ascii="仿宋" w:hAnsi="仿宋" w:eastAsia="仿宋" w:cs="仿宋"/>
          <w:b/>
          <w:bCs/>
          <w:color w:val="000000"/>
          <w:sz w:val="32"/>
          <w:szCs w:val="22"/>
          <w:highlight w:val="none"/>
        </w:rPr>
        <w:t xml:space="preserve">投标人须知前附表：</w:t>
      </w:r>
      <w:bookmarkEnd w:id="59"/>
      <w:r/>
      <w:bookmarkEnd w:id="60"/>
      <w:r>
        <w:rPr>
          <w:rFonts w:hint="eastAsia" w:ascii="仿宋" w:hAnsi="仿宋" w:eastAsia="仿宋" w:cs="仿宋"/>
          <w:b/>
          <w:bCs/>
          <w:color w:val="000000"/>
          <w:sz w:val="32"/>
          <w:szCs w:val="22"/>
          <w:highlight w:val="none"/>
        </w:rPr>
      </w:r>
      <w:r/>
    </w:p>
    <w:tbl>
      <w:tblPr>
        <w:tblpPr w:horzAnchor="page" w:tblpX="1530" w:vertAnchor="text" w:tblpY="228" w:leftFromText="180" w:topFromText="0" w:rightFromText="180" w:bottomFromText="0"/>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712"/>
              <w:jc w:val="center"/>
              <w:widowControl w:val="off"/>
              <w:rPr>
                <w:rFonts w:hint="eastAsia" w:ascii="仿宋" w:hAnsi="仿宋" w:eastAsia="仿宋" w:cs="仿宋"/>
                <w:b/>
                <w:color w:val="000000"/>
                <w:sz w:val="24"/>
                <w:szCs w:val="24"/>
                <w:highlight w:val="none"/>
                <w:lang w:val="en-US" w:eastAsia="zh-CN" w:bidi="ar-SA"/>
              </w:rPr>
              <w:framePr w:vAnchor="text" w:hAnchor="page" w:x="1530" w:y="228"/>
            </w:pPr>
            <w:r/>
            <w:bookmarkStart w:id="61" w:name="_Toc29262"/>
            <w:r/>
            <w:bookmarkStart w:id="62" w:name="_Toc81575191"/>
            <w:r/>
            <w:bookmarkStart w:id="63" w:name="_Toc81575154"/>
            <w:r>
              <w:rPr>
                <w:rFonts w:hint="eastAsia" w:ascii="仿宋" w:hAnsi="仿宋" w:eastAsia="仿宋" w:cs="仿宋"/>
                <w:b/>
                <w:color w:val="000000"/>
                <w:sz w:val="24"/>
                <w:szCs w:val="24"/>
                <w:highlight w:val="none"/>
                <w:lang w:val="en-US" w:eastAsia="zh-CN" w:bidi="ar-SA"/>
              </w:rPr>
              <w:t xml:space="preserve">序号</w:t>
            </w:r>
            <w:r>
              <w:rPr>
                <w:rFonts w:hint="eastAsia" w:ascii="仿宋" w:hAnsi="仿宋" w:eastAsia="仿宋" w:cs="仿宋"/>
                <w:b/>
                <w:color w:val="000000"/>
                <w:sz w:val="24"/>
                <w:szCs w:val="24"/>
                <w:highlight w:val="none"/>
                <w:lang w:val="en-US" w:eastAsia="zh-CN" w:bidi="ar-SA"/>
              </w:rPr>
            </w:r>
            <w:r/>
          </w:p>
        </w:tc>
        <w:tc>
          <w:tcPr>
            <w:tcW w:w="1772" w:type="dxa"/>
            <w:vAlign w:val="center"/>
            <w:textDirection w:val="lrTb"/>
            <w:noWrap w:val="false"/>
          </w:tcPr>
          <w:p>
            <w:pPr>
              <w:pStyle w:val="712"/>
              <w:jc w:val="center"/>
              <w:widowControl w:val="off"/>
              <w:rPr>
                <w:rFonts w:hint="eastAsia" w:ascii="仿宋" w:hAnsi="仿宋" w:eastAsia="仿宋" w:cs="仿宋"/>
                <w:b/>
                <w:color w:val="000000"/>
                <w:sz w:val="24"/>
                <w:szCs w:val="24"/>
                <w:highlight w:val="none"/>
                <w:lang w:val="en-US" w:eastAsia="zh-CN" w:bidi="ar-SA"/>
              </w:rPr>
              <w:framePr w:vAnchor="text" w:hAnchor="page" w:x="1530" w:y="228"/>
            </w:pPr>
            <w:r>
              <w:rPr>
                <w:rFonts w:hint="eastAsia" w:ascii="仿宋" w:hAnsi="仿宋" w:eastAsia="仿宋" w:cs="仿宋"/>
                <w:b/>
                <w:color w:val="000000"/>
                <w:sz w:val="24"/>
                <w:szCs w:val="24"/>
                <w:highlight w:val="none"/>
                <w:lang w:val="en-US" w:eastAsia="zh-CN" w:bidi="ar-SA"/>
              </w:rPr>
              <w:t xml:space="preserve">内容</w:t>
            </w:r>
            <w:r>
              <w:rPr>
                <w:rFonts w:hint="eastAsia" w:ascii="仿宋" w:hAnsi="仿宋" w:eastAsia="仿宋" w:cs="仿宋"/>
                <w:b/>
                <w:color w:val="000000"/>
                <w:sz w:val="24"/>
                <w:szCs w:val="24"/>
                <w:highlight w:val="none"/>
                <w:lang w:val="en-US" w:eastAsia="zh-CN" w:bidi="ar-SA"/>
              </w:rPr>
            </w:r>
            <w:r/>
          </w:p>
        </w:tc>
        <w:tc>
          <w:tcPr>
            <w:tcW w:w="6579" w:type="dxa"/>
            <w:vAlign w:val="center"/>
            <w:textDirection w:val="lrTb"/>
            <w:noWrap w:val="false"/>
          </w:tcPr>
          <w:p>
            <w:pPr>
              <w:pStyle w:val="712"/>
              <w:jc w:val="center"/>
              <w:widowControl w:val="off"/>
              <w:rPr>
                <w:rFonts w:hint="eastAsia" w:ascii="仿宋" w:hAnsi="仿宋" w:eastAsia="仿宋" w:cs="仿宋"/>
                <w:b/>
                <w:color w:val="000000"/>
                <w:sz w:val="24"/>
                <w:szCs w:val="24"/>
                <w:highlight w:val="none"/>
                <w:lang w:val="en-US" w:eastAsia="zh-CN" w:bidi="ar-SA"/>
              </w:rPr>
              <w:framePr w:vAnchor="text" w:hAnchor="page" w:x="1530" w:y="228"/>
            </w:pPr>
            <w:r>
              <w:rPr>
                <w:rFonts w:hint="eastAsia" w:ascii="仿宋" w:hAnsi="仿宋" w:eastAsia="仿宋" w:cs="仿宋"/>
                <w:b/>
                <w:color w:val="000000"/>
                <w:sz w:val="24"/>
                <w:szCs w:val="24"/>
                <w:highlight w:val="none"/>
                <w:lang w:val="en-US" w:eastAsia="zh-CN" w:bidi="ar-SA"/>
              </w:rPr>
              <w:t xml:space="preserve">说明及要求</w:t>
            </w:r>
            <w:r>
              <w:rPr>
                <w:rFonts w:hint="eastAsia" w:ascii="仿宋" w:hAnsi="仿宋" w:eastAsia="仿宋" w:cs="仿宋"/>
                <w:b/>
                <w:color w:val="000000"/>
                <w:sz w:val="24"/>
                <w:szCs w:val="24"/>
                <w:highlight w:val="none"/>
                <w:lang w:val="en-US" w:eastAsia="zh-CN" w:bidi="ar-SA"/>
              </w:rPr>
            </w:r>
            <w:r/>
          </w:p>
        </w:tc>
      </w:tr>
      <w:tr>
        <w:trPr/>
        <w:tc>
          <w:tcPr>
            <w:tcW w:w="858"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lang w:val="en-US" w:eastAsia="zh-CN" w:bidi="ar-SA"/>
              </w:rPr>
            </w:r>
            <w:r/>
          </w:p>
        </w:tc>
        <w:tc>
          <w:tcPr>
            <w:tcW w:w="1772"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项目属性</w:t>
            </w:r>
            <w:r>
              <w:rPr>
                <w:rFonts w:hint="eastAsia" w:ascii="仿宋" w:hAnsi="仿宋" w:eastAsia="仿宋" w:cs="仿宋"/>
                <w:color w:val="000000"/>
                <w:sz w:val="24"/>
                <w:szCs w:val="24"/>
                <w:highlight w:val="none"/>
                <w:lang w:val="en-US" w:eastAsia="zh-CN" w:bidi="ar-SA"/>
              </w:rPr>
            </w:r>
            <w:r/>
          </w:p>
        </w:tc>
        <w:tc>
          <w:tcPr>
            <w:tcW w:w="6579" w:type="dxa"/>
            <w:vAlign w:val="center"/>
            <w:textDirection w:val="lrTb"/>
            <w:noWrap w:val="false"/>
          </w:tcPr>
          <w:p>
            <w:pPr>
              <w:pStyle w:val="712"/>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本项目</w:t>
            </w:r>
            <w:bookmarkStart w:id="64" w:name="EB9a5853ee094f4f0ea6ec3169265f6f2c"/>
            <w:r>
              <w:rPr>
                <w:rFonts w:hint="eastAsia" w:ascii="仿宋" w:hAnsi="仿宋" w:eastAsia="仿宋" w:cs="仿宋"/>
                <w:color w:val="000000"/>
                <w:sz w:val="24"/>
                <w:szCs w:val="24"/>
                <w:highlight w:val="none"/>
                <w:lang w:val="en-US" w:eastAsia="zh-CN" w:bidi="ar-SA"/>
              </w:rPr>
              <w:t xml:space="preserve">属性按以下第</w:t>
            </w:r>
            <w:bookmarkEnd w:id="64"/>
            <w:r>
              <w:rPr>
                <w:rFonts w:hint="eastAsia" w:ascii="仿宋" w:hAnsi="仿宋" w:eastAsia="仿宋" w:cs="仿宋"/>
                <w:color w:val="000000"/>
                <w:sz w:val="24"/>
                <w:szCs w:val="24"/>
                <w:highlight w:val="none"/>
                <w:u w:val="single"/>
                <w:lang w:val="en-US" w:eastAsia="zh-CN" w:bidi="ar-SA"/>
              </w:rPr>
              <w:t xml:space="preserve">1</w:t>
            </w:r>
            <w:r>
              <w:rPr>
                <w:rFonts w:hint="eastAsia" w:ascii="仿宋" w:hAnsi="仿宋" w:eastAsia="仿宋" w:cs="仿宋"/>
                <w:color w:val="000000"/>
                <w:sz w:val="24"/>
                <w:szCs w:val="24"/>
                <w:highlight w:val="none"/>
                <w:lang w:val="en-US" w:eastAsia="zh-CN" w:bidi="ar-SA"/>
              </w:rPr>
              <w:t xml:space="preserve">种确定：</w:t>
            </w:r>
            <w:r>
              <w:rPr>
                <w:rFonts w:hint="eastAsia" w:ascii="仿宋" w:hAnsi="仿宋" w:eastAsia="仿宋" w:cs="仿宋"/>
                <w:color w:val="000000"/>
                <w:sz w:val="24"/>
                <w:szCs w:val="24"/>
                <w:highlight w:val="none"/>
                <w:lang w:val="en-US" w:eastAsia="zh-CN" w:bidi="ar-SA"/>
              </w:rPr>
            </w:r>
            <w:r/>
          </w:p>
          <w:p>
            <w:pPr>
              <w:pStyle w:val="712"/>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1.货物</w:t>
            </w:r>
            <w:bookmarkStart w:id="65" w:name="EBd5c6c026f9674c39b21b31ecd0c1e7fa"/>
            <w:r>
              <w:rPr>
                <w:rFonts w:hint="eastAsia" w:ascii="仿宋" w:hAnsi="仿宋" w:eastAsia="仿宋" w:cs="仿宋"/>
                <w:color w:val="000000"/>
                <w:sz w:val="24"/>
                <w:szCs w:val="24"/>
                <w:highlight w:val="none"/>
                <w:lang w:val="en-US" w:eastAsia="zh-CN" w:bidi="ar-SA"/>
              </w:rPr>
              <w:t xml:space="preserve">采购；2.</w:t>
            </w:r>
            <w:bookmarkEnd w:id="65"/>
            <w:r>
              <w:rPr>
                <w:rFonts w:hint="eastAsia" w:ascii="仿宋" w:hAnsi="仿宋" w:eastAsia="仿宋" w:cs="仿宋"/>
                <w:color w:val="000000"/>
                <w:sz w:val="24"/>
                <w:szCs w:val="24"/>
                <w:highlight w:val="none"/>
                <w:lang w:val="en-US" w:eastAsia="zh-CN" w:bidi="ar-SA"/>
              </w:rPr>
              <w:t xml:space="preserve">服务</w:t>
            </w:r>
            <w:bookmarkStart w:id="66" w:name="EBf7d2a4f44ecb4166a93ea852e73be69f"/>
            <w:r>
              <w:rPr>
                <w:rFonts w:hint="eastAsia" w:ascii="仿宋" w:hAnsi="仿宋" w:eastAsia="仿宋" w:cs="仿宋"/>
                <w:color w:val="000000"/>
                <w:sz w:val="24"/>
                <w:szCs w:val="24"/>
                <w:highlight w:val="none"/>
                <w:lang w:val="en-US" w:eastAsia="zh-CN" w:bidi="ar-SA"/>
              </w:rPr>
              <w:t xml:space="preserve">采购；3.</w:t>
            </w:r>
            <w:bookmarkEnd w:id="66"/>
            <w:r>
              <w:rPr>
                <w:rFonts w:hint="eastAsia" w:ascii="仿宋" w:hAnsi="仿宋" w:eastAsia="仿宋" w:cs="仿宋"/>
                <w:color w:val="000000"/>
                <w:sz w:val="24"/>
                <w:szCs w:val="24"/>
                <w:highlight w:val="none"/>
                <w:lang w:val="en-US" w:eastAsia="zh-CN" w:bidi="ar-SA"/>
              </w:rPr>
              <w:t xml:space="preserve">工程采购。</w:t>
            </w:r>
            <w:r>
              <w:rPr>
                <w:rFonts w:hint="eastAsia" w:ascii="仿宋" w:hAnsi="仿宋" w:eastAsia="仿宋" w:cs="仿宋"/>
                <w:color w:val="000000"/>
                <w:sz w:val="24"/>
                <w:szCs w:val="24"/>
                <w:highlight w:val="none"/>
                <w:lang w:val="en-US" w:eastAsia="zh-CN" w:bidi="ar-SA"/>
              </w:rPr>
            </w:r>
            <w:r/>
          </w:p>
        </w:tc>
      </w:tr>
      <w:tr>
        <w:trPr/>
        <w:tc>
          <w:tcPr>
            <w:tcW w:w="858"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eastAsia="zh-CN" w:bidi="ar-SA"/>
              </w:rPr>
            </w:r>
            <w:r/>
          </w:p>
        </w:tc>
        <w:tc>
          <w:tcPr>
            <w:tcW w:w="1772"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投标有效期</w:t>
            </w:r>
            <w:r>
              <w:rPr>
                <w:rFonts w:hint="eastAsia" w:ascii="仿宋" w:hAnsi="仿宋" w:eastAsia="仿宋" w:cs="仿宋"/>
                <w:color w:val="000000"/>
                <w:sz w:val="24"/>
                <w:szCs w:val="24"/>
                <w:highlight w:val="none"/>
                <w:lang w:val="en-US" w:eastAsia="zh-CN" w:bidi="ar-SA"/>
              </w:rPr>
            </w:r>
            <w:r/>
          </w:p>
        </w:tc>
        <w:tc>
          <w:tcPr>
            <w:tcW w:w="6579" w:type="dxa"/>
            <w:vAlign w:val="center"/>
            <w:textDirection w:val="lrTb"/>
            <w:noWrap w:val="false"/>
          </w:tcPr>
          <w:p>
            <w:pPr>
              <w:pStyle w:val="712"/>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bookmarkStart w:id="67" w:name="EBd40b5fb42f2944a3b45e579ce3941f02"/>
            <w:r/>
            <w:bookmarkEnd w:id="67"/>
            <w:r>
              <w:rPr>
                <w:rFonts w:hint="eastAsia" w:ascii="仿宋" w:hAnsi="仿宋" w:eastAsia="仿宋" w:cs="仿宋"/>
                <w:color w:val="000000"/>
                <w:sz w:val="24"/>
                <w:szCs w:val="24"/>
                <w:highlight w:val="none"/>
                <w:lang w:val="en-US" w:eastAsia="zh-CN" w:bidi="ar-SA"/>
              </w:rPr>
              <w:t xml:space="preserve">60日（从提交投标文件截止之日起算）</w:t>
            </w:r>
            <w:r>
              <w:rPr>
                <w:rFonts w:hint="eastAsia" w:ascii="仿宋" w:hAnsi="仿宋" w:eastAsia="仿宋" w:cs="仿宋"/>
                <w:color w:val="000000"/>
                <w:sz w:val="24"/>
                <w:szCs w:val="24"/>
                <w:highlight w:val="none"/>
                <w:lang w:val="en-US" w:eastAsia="zh-CN" w:bidi="ar-SA"/>
              </w:rPr>
            </w:r>
            <w:r/>
          </w:p>
        </w:tc>
      </w:tr>
      <w:tr>
        <w:trPr/>
        <w:tc>
          <w:tcPr>
            <w:tcW w:w="858"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eastAsia="zh-CN" w:bidi="ar-SA"/>
              </w:rPr>
            </w:r>
            <w:r/>
          </w:p>
        </w:tc>
        <w:tc>
          <w:tcPr>
            <w:tcW w:w="1772"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投标文件份数</w:t>
            </w:r>
            <w:r>
              <w:rPr>
                <w:rFonts w:hint="eastAsia" w:ascii="仿宋" w:hAnsi="仿宋" w:eastAsia="仿宋" w:cs="仿宋"/>
                <w:color w:val="000000"/>
                <w:sz w:val="24"/>
                <w:szCs w:val="24"/>
                <w:highlight w:val="none"/>
                <w:lang w:val="en-US" w:eastAsia="zh-CN" w:bidi="ar-SA"/>
              </w:rPr>
            </w:r>
            <w:r/>
          </w:p>
        </w:tc>
        <w:tc>
          <w:tcPr>
            <w:tcW w:w="6579" w:type="dxa"/>
            <w:vAlign w:val="center"/>
            <w:textDirection w:val="lrTb"/>
            <w:noWrap w:val="false"/>
          </w:tcPr>
          <w:p>
            <w:pPr>
              <w:pStyle w:val="712"/>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提交加密电子投标文件</w:t>
            </w:r>
            <w:r>
              <w:rPr>
                <w:rFonts w:hint="eastAsia" w:ascii="仿宋" w:hAnsi="仿宋" w:eastAsia="仿宋" w:cs="仿宋"/>
                <w:color w:val="000000"/>
                <w:sz w:val="24"/>
                <w:szCs w:val="24"/>
                <w:highlight w:val="none"/>
                <w:u w:val="single"/>
                <w:lang w:val="en-US" w:eastAsia="zh-CN" w:bidi="ar-SA"/>
              </w:rPr>
              <w:t xml:space="preserve">1</w:t>
            </w:r>
            <w:r>
              <w:rPr>
                <w:rFonts w:hint="eastAsia" w:ascii="仿宋" w:hAnsi="仿宋" w:eastAsia="仿宋" w:cs="仿宋"/>
                <w:color w:val="000000"/>
                <w:sz w:val="24"/>
                <w:szCs w:val="24"/>
                <w:highlight w:val="none"/>
                <w:lang w:val="en-US" w:eastAsia="zh-CN" w:bidi="ar-SA"/>
              </w:rPr>
              <w:t xml:space="preserve">份。</w:t>
            </w:r>
            <w:r>
              <w:rPr>
                <w:rFonts w:hint="eastAsia" w:ascii="仿宋" w:hAnsi="仿宋" w:eastAsia="仿宋" w:cs="仿宋"/>
                <w:color w:val="000000"/>
                <w:sz w:val="24"/>
                <w:szCs w:val="24"/>
                <w:highlight w:val="none"/>
                <w:lang w:val="en-US" w:eastAsia="zh-CN" w:bidi="ar-SA"/>
              </w:rPr>
            </w:r>
            <w:r/>
          </w:p>
        </w:tc>
      </w:tr>
      <w:tr>
        <w:trPr/>
        <w:tc>
          <w:tcPr>
            <w:tcW w:w="858"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en-US" w:eastAsia="zh-CN" w:bidi="ar-SA"/>
              </w:rPr>
            </w:r>
            <w:r/>
          </w:p>
        </w:tc>
        <w:tc>
          <w:tcPr>
            <w:tcW w:w="1772"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开标</w:t>
            </w:r>
            <w:r>
              <w:rPr>
                <w:rFonts w:hint="eastAsia" w:ascii="仿宋" w:hAnsi="仿宋" w:eastAsia="仿宋" w:cs="仿宋"/>
                <w:color w:val="000000"/>
                <w:sz w:val="24"/>
                <w:szCs w:val="24"/>
                <w:highlight w:val="none"/>
                <w:lang w:val="en-US" w:eastAsia="zh-CN" w:bidi="ar-SA"/>
              </w:rPr>
            </w:r>
            <w:r/>
          </w:p>
        </w:tc>
        <w:tc>
          <w:tcPr>
            <w:tcW w:w="6579" w:type="dxa"/>
            <w:vAlign w:val="center"/>
            <w:textDirection w:val="lrTb"/>
            <w:noWrap w:val="false"/>
          </w:tcPr>
          <w:p>
            <w:pPr>
              <w:pStyle w:val="712"/>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“苏采云”政府采购交易系统网上开标大厅进行不见面开标。</w:t>
            </w:r>
            <w:r>
              <w:rPr>
                <w:rFonts w:hint="eastAsia" w:ascii="仿宋" w:hAnsi="仿宋" w:eastAsia="仿宋" w:cs="仿宋"/>
                <w:color w:val="000000"/>
                <w:sz w:val="24"/>
                <w:szCs w:val="24"/>
                <w:highlight w:val="none"/>
                <w:lang w:val="en-US" w:eastAsia="zh-CN" w:bidi="ar-SA"/>
              </w:rPr>
            </w:r>
            <w:r/>
          </w:p>
        </w:tc>
      </w:tr>
      <w:tr>
        <w:trPr>
          <w:trHeight w:val="90"/>
        </w:trPr>
        <w:tc>
          <w:tcPr>
            <w:tcW w:w="858"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eastAsia="zh-CN" w:bidi="ar-SA"/>
              </w:rPr>
            </w:r>
            <w:r/>
          </w:p>
        </w:tc>
        <w:tc>
          <w:tcPr>
            <w:tcW w:w="1772"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进口产品</w:t>
            </w:r>
            <w:r>
              <w:rPr>
                <w:rFonts w:hint="eastAsia" w:ascii="仿宋" w:hAnsi="仿宋" w:eastAsia="仿宋" w:cs="仿宋"/>
                <w:color w:val="000000"/>
                <w:sz w:val="24"/>
                <w:szCs w:val="24"/>
                <w:highlight w:val="none"/>
                <w:lang w:val="en-US" w:eastAsia="zh-CN" w:bidi="ar-SA"/>
              </w:rPr>
            </w:r>
            <w:r/>
          </w:p>
        </w:tc>
        <w:tc>
          <w:tcPr>
            <w:tcW w:w="6579" w:type="dxa"/>
            <w:vAlign w:val="center"/>
            <w:textDirection w:val="lrTb"/>
            <w:noWrap w:val="false"/>
          </w:tcPr>
          <w:p>
            <w:pPr>
              <w:pStyle w:val="712"/>
              <w:jc w:val="left"/>
              <w:spacing w:line="400" w:lineRule="exact"/>
              <w:widowControl w:val="off"/>
              <w:tabs>
                <w:tab w:val="left" w:pos="3150" w:leader="none"/>
              </w:tabs>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按以下第</w:t>
            </w:r>
            <w:r>
              <w:rPr>
                <w:rFonts w:hint="eastAsia" w:ascii="仿宋" w:hAnsi="仿宋" w:eastAsia="仿宋" w:cs="仿宋"/>
                <w:color w:val="000000"/>
                <w:sz w:val="24"/>
                <w:szCs w:val="24"/>
                <w:highlight w:val="none"/>
                <w:u w:val="single"/>
                <w:lang w:val="en-US" w:eastAsia="zh-CN" w:bidi="ar-SA"/>
              </w:rPr>
              <w:t xml:space="preserve">2</w:t>
            </w:r>
            <w:r>
              <w:rPr>
                <w:rFonts w:hint="eastAsia" w:ascii="仿宋" w:hAnsi="仿宋" w:eastAsia="仿宋" w:cs="仿宋"/>
                <w:color w:val="000000"/>
                <w:sz w:val="24"/>
                <w:szCs w:val="24"/>
                <w:highlight w:val="none"/>
                <w:lang w:val="en-US" w:eastAsia="zh-CN" w:bidi="ar-SA"/>
              </w:rPr>
              <w:t xml:space="preserve">种方式确定：</w:t>
            </w:r>
            <w:r>
              <w:rPr>
                <w:rFonts w:hint="eastAsia" w:ascii="仿宋" w:hAnsi="仿宋" w:eastAsia="仿宋" w:cs="仿宋"/>
                <w:color w:val="000000"/>
                <w:sz w:val="24"/>
                <w:szCs w:val="24"/>
                <w:highlight w:val="none"/>
                <w:lang w:val="en-US" w:eastAsia="zh-CN" w:bidi="ar-SA"/>
              </w:rPr>
            </w:r>
            <w:r/>
          </w:p>
          <w:p>
            <w:pPr>
              <w:pStyle w:val="712"/>
              <w:jc w:val="left"/>
              <w:spacing w:line="360" w:lineRule="exact"/>
              <w:widowControl/>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1.接受进口产品。</w:t>
            </w:r>
            <w:r>
              <w:rPr>
                <w:rFonts w:hint="eastAsia" w:ascii="仿宋" w:hAnsi="仿宋" w:eastAsia="仿宋" w:cs="仿宋"/>
                <w:color w:val="000000"/>
                <w:sz w:val="24"/>
                <w:szCs w:val="22"/>
                <w:highlight w:val="none"/>
                <w:lang w:val="en-US" w:eastAsia="zh-CN" w:bidi="ar-SA"/>
              </w:rPr>
              <w:t xml:space="preserve">应当符合《政府采购进口产品管理办法》（财库〔2007〕119号）、《关于政府采购进口产品管理有关问题的通知》（财办库〔2008〕248号）等相关规定</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712"/>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2.不接受进口产品。</w:t>
            </w:r>
            <w:r>
              <w:rPr>
                <w:rFonts w:hint="eastAsia" w:ascii="仿宋" w:hAnsi="仿宋" w:eastAsia="仿宋" w:cs="仿宋"/>
                <w:color w:val="000000"/>
                <w:sz w:val="24"/>
                <w:szCs w:val="24"/>
                <w:highlight w:val="none"/>
                <w:lang w:val="en-US" w:eastAsia="zh-CN" w:bidi="ar-SA"/>
              </w:rPr>
            </w:r>
            <w:r/>
          </w:p>
        </w:tc>
      </w:tr>
      <w:tr>
        <w:trPr/>
        <w:tc>
          <w:tcPr>
            <w:tcW w:w="858"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lang w:val="en-US" w:eastAsia="zh-CN" w:bidi="ar-SA"/>
              </w:rPr>
            </w:r>
            <w:r/>
          </w:p>
        </w:tc>
        <w:tc>
          <w:tcPr>
            <w:tcW w:w="1772"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评标办法</w:t>
            </w:r>
            <w:r>
              <w:rPr>
                <w:rFonts w:hint="eastAsia" w:ascii="仿宋" w:hAnsi="仿宋" w:eastAsia="仿宋" w:cs="仿宋"/>
                <w:color w:val="000000"/>
                <w:sz w:val="24"/>
                <w:szCs w:val="24"/>
                <w:highlight w:val="none"/>
                <w:lang w:val="en-US" w:eastAsia="zh-CN" w:bidi="ar-SA"/>
              </w:rPr>
            </w:r>
            <w:r/>
          </w:p>
        </w:tc>
        <w:tc>
          <w:tcPr>
            <w:tcW w:w="6579" w:type="dxa"/>
            <w:vAlign w:val="center"/>
            <w:textDirection w:val="lrTb"/>
            <w:noWrap w:val="false"/>
          </w:tcPr>
          <w:p>
            <w:pPr>
              <w:pStyle w:val="712"/>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具体评标办法详见招标文件第三章。</w:t>
            </w:r>
            <w:r>
              <w:rPr>
                <w:rFonts w:hint="eastAsia" w:ascii="仿宋" w:hAnsi="仿宋" w:eastAsia="仿宋" w:cs="仿宋"/>
                <w:color w:val="000000"/>
                <w:sz w:val="24"/>
                <w:szCs w:val="24"/>
                <w:highlight w:val="none"/>
                <w:lang w:val="en-US" w:eastAsia="zh-CN" w:bidi="ar-SA"/>
              </w:rPr>
            </w:r>
            <w:r/>
          </w:p>
          <w:p>
            <w:pPr>
              <w:pStyle w:val="712"/>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评标委员会依据招标文件规定的评标办法和标准推荐</w:t>
            </w:r>
            <w:r>
              <w:rPr>
                <w:rFonts w:hint="eastAsia" w:ascii="仿宋" w:hAnsi="仿宋" w:eastAsia="仿宋" w:cs="仿宋"/>
                <w:color w:val="000000"/>
                <w:sz w:val="24"/>
                <w:szCs w:val="24"/>
                <w:highlight w:val="none"/>
                <w:u w:val="single"/>
                <w:lang w:val="en-US" w:eastAsia="zh-CN" w:bidi="ar-SA"/>
              </w:rPr>
              <w:t xml:space="preserve">3</w:t>
            </w:r>
            <w:r>
              <w:rPr>
                <w:rFonts w:hint="eastAsia" w:ascii="仿宋" w:hAnsi="仿宋" w:eastAsia="仿宋" w:cs="仿宋"/>
                <w:color w:val="000000"/>
                <w:sz w:val="24"/>
                <w:szCs w:val="24"/>
                <w:highlight w:val="none"/>
                <w:lang w:val="en-US" w:eastAsia="zh-CN" w:bidi="ar-SA"/>
              </w:rPr>
              <w:t xml:space="preserve">名中标候选人。</w:t>
            </w:r>
            <w:r>
              <w:rPr>
                <w:rFonts w:hint="eastAsia" w:ascii="仿宋" w:hAnsi="仿宋" w:eastAsia="仿宋" w:cs="仿宋"/>
                <w:color w:val="000000"/>
                <w:sz w:val="24"/>
                <w:szCs w:val="24"/>
                <w:highlight w:val="none"/>
                <w:lang w:val="en-US" w:eastAsia="zh-CN" w:bidi="ar-SA"/>
              </w:rPr>
            </w:r>
            <w:r/>
          </w:p>
        </w:tc>
      </w:tr>
      <w:tr>
        <w:trPr/>
        <w:tc>
          <w:tcPr>
            <w:tcW w:w="858"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7</w:t>
            </w:r>
            <w:r>
              <w:rPr>
                <w:rFonts w:hint="eastAsia" w:ascii="仿宋" w:hAnsi="仿宋" w:eastAsia="仿宋" w:cs="仿宋"/>
                <w:color w:val="000000"/>
                <w:sz w:val="24"/>
                <w:szCs w:val="24"/>
                <w:highlight w:val="none"/>
                <w:lang w:val="en-US" w:eastAsia="zh-CN" w:bidi="ar-SA"/>
              </w:rPr>
            </w:r>
            <w:r/>
          </w:p>
        </w:tc>
        <w:tc>
          <w:tcPr>
            <w:tcW w:w="1772"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确定中标人</w:t>
            </w:r>
            <w:r>
              <w:rPr>
                <w:rFonts w:hint="eastAsia" w:ascii="仿宋" w:hAnsi="仿宋" w:eastAsia="仿宋" w:cs="仿宋"/>
                <w:color w:val="000000"/>
                <w:sz w:val="24"/>
                <w:szCs w:val="24"/>
                <w:highlight w:val="none"/>
                <w:lang w:val="en-US" w:eastAsia="zh-CN" w:bidi="ar-SA"/>
              </w:rPr>
            </w:r>
            <w:r/>
          </w:p>
        </w:tc>
        <w:tc>
          <w:tcPr>
            <w:tcW w:w="6579" w:type="dxa"/>
            <w:vAlign w:val="center"/>
            <w:textDirection w:val="lrTb"/>
            <w:noWrap w:val="false"/>
          </w:tcPr>
          <w:p>
            <w:pPr>
              <w:pStyle w:val="712"/>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采购人按规定在评标委员会推荐的中标候选人中确定中标人。</w:t>
            </w:r>
            <w:r>
              <w:rPr>
                <w:rFonts w:hint="eastAsia" w:ascii="仿宋" w:hAnsi="仿宋" w:eastAsia="仿宋" w:cs="仿宋"/>
                <w:color w:val="000000"/>
                <w:sz w:val="24"/>
                <w:szCs w:val="24"/>
                <w:highlight w:val="none"/>
                <w:lang w:val="en-US" w:eastAsia="zh-CN" w:bidi="ar-SA"/>
              </w:rPr>
            </w:r>
            <w:r/>
          </w:p>
        </w:tc>
      </w:tr>
      <w:tr>
        <w:trPr/>
        <w:tc>
          <w:tcPr>
            <w:tcW w:w="858"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eastAsia="zh-CN" w:bidi="ar-SA"/>
              </w:rPr>
            </w:r>
            <w:r/>
          </w:p>
        </w:tc>
        <w:tc>
          <w:tcPr>
            <w:tcW w:w="1772"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分包要求</w:t>
            </w:r>
            <w:r>
              <w:rPr>
                <w:rFonts w:hint="eastAsia" w:ascii="仿宋" w:hAnsi="仿宋" w:eastAsia="仿宋" w:cs="仿宋"/>
                <w:color w:val="000000"/>
                <w:sz w:val="24"/>
                <w:szCs w:val="24"/>
                <w:highlight w:val="none"/>
                <w:lang w:val="en-US" w:eastAsia="zh-CN" w:bidi="ar-SA"/>
              </w:rPr>
            </w:r>
            <w:r/>
          </w:p>
        </w:tc>
        <w:tc>
          <w:tcPr>
            <w:tcW w:w="6579" w:type="dxa"/>
            <w:vAlign w:val="center"/>
            <w:textDirection w:val="lrTb"/>
            <w:noWrap w:val="false"/>
          </w:tcPr>
          <w:p>
            <w:pPr>
              <w:pStyle w:val="712"/>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bookmarkStart w:id="68" w:name="EBebac1462c5d9459fbda8a75065c2455d"/>
            <w:r>
              <w:rPr>
                <w:rFonts w:hint="eastAsia" w:ascii="仿宋" w:hAnsi="仿宋" w:eastAsia="仿宋" w:cs="仿宋"/>
                <w:color w:val="000000"/>
                <w:sz w:val="24"/>
                <w:szCs w:val="24"/>
                <w:highlight w:val="none"/>
                <w:lang w:val="en-US" w:eastAsia="zh-CN" w:bidi="ar-SA"/>
              </w:rPr>
              <w:t xml:space="preserve">本项目的非主体、非关键性工作是否允许分包</w:t>
            </w:r>
            <w:bookmarkEnd w:id="68"/>
            <w:r>
              <w:rPr>
                <w:rFonts w:hint="eastAsia" w:ascii="仿宋" w:hAnsi="仿宋" w:eastAsia="仿宋" w:cs="仿宋"/>
                <w:color w:val="000000"/>
                <w:sz w:val="24"/>
                <w:szCs w:val="24"/>
                <w:highlight w:val="none"/>
                <w:lang w:val="en-US" w:eastAsia="zh-CN" w:bidi="ar-SA"/>
              </w:rPr>
              <w:t xml:space="preserve">按以下第</w:t>
            </w:r>
            <w:r>
              <w:rPr>
                <w:rFonts w:hint="eastAsia" w:ascii="仿宋" w:hAnsi="仿宋" w:eastAsia="仿宋" w:cs="仿宋"/>
                <w:color w:val="000000"/>
                <w:sz w:val="24"/>
                <w:szCs w:val="24"/>
                <w:highlight w:val="none"/>
                <w:u w:val="single"/>
                <w:lang w:val="en-US" w:eastAsia="zh-CN" w:bidi="ar-SA"/>
              </w:rPr>
              <w:t xml:space="preserve">2</w:t>
            </w:r>
            <w:r>
              <w:rPr>
                <w:rFonts w:hint="eastAsia" w:ascii="仿宋" w:hAnsi="仿宋" w:eastAsia="仿宋" w:cs="仿宋"/>
                <w:color w:val="000000"/>
                <w:sz w:val="24"/>
                <w:szCs w:val="24"/>
                <w:highlight w:val="none"/>
                <w:lang w:val="en-US" w:eastAsia="zh-CN" w:bidi="ar-SA"/>
              </w:rPr>
              <w:t xml:space="preserve">种方式确定：</w:t>
            </w:r>
            <w:r>
              <w:rPr>
                <w:rFonts w:hint="eastAsia" w:ascii="仿宋" w:hAnsi="仿宋" w:eastAsia="仿宋" w:cs="仿宋"/>
                <w:color w:val="000000"/>
                <w:sz w:val="24"/>
                <w:szCs w:val="24"/>
                <w:highlight w:val="none"/>
                <w:lang w:val="en-US" w:eastAsia="zh-CN" w:bidi="ar-SA"/>
              </w:rPr>
            </w:r>
            <w:r/>
          </w:p>
          <w:p>
            <w:pPr>
              <w:pStyle w:val="712"/>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1.允许分包，</w:t>
            </w:r>
            <w:bookmarkStart w:id="69" w:name="EB512ba06683724173802e2aae54a26079"/>
            <w:r>
              <w:rPr>
                <w:rFonts w:hint="eastAsia" w:ascii="仿宋" w:hAnsi="仿宋" w:eastAsia="仿宋" w:cs="仿宋"/>
                <w:color w:val="000000"/>
                <w:sz w:val="24"/>
                <w:szCs w:val="24"/>
                <w:highlight w:val="none"/>
                <w:lang w:val="en-US" w:eastAsia="zh-CN" w:bidi="ar-SA"/>
              </w:rPr>
              <w:t xml:space="preserve">允许大中型企业向一家或者多家小微企业分包，分包具体内容、金额或比例：</w:t>
            </w:r>
            <w:bookmarkEnd w:id="69"/>
            <w:r>
              <w:rPr>
                <w:rFonts w:hint="eastAsia" w:ascii="仿宋" w:hAnsi="仿宋" w:eastAsia="仿宋" w:cs="仿宋"/>
                <w:color w:val="000000"/>
                <w:sz w:val="24"/>
                <w:szCs w:val="24"/>
                <w:highlight w:val="none"/>
                <w:lang w:val="en-US" w:eastAsia="zh-CN" w:bidi="ar-SA"/>
              </w:rPr>
              <w:t xml:space="preserve">无</w:t>
            </w:r>
            <w:r>
              <w:rPr>
                <w:rFonts w:hint="eastAsia" w:ascii="仿宋" w:hAnsi="仿宋" w:eastAsia="仿宋" w:cs="仿宋"/>
                <w:color w:val="000000"/>
                <w:sz w:val="24"/>
                <w:szCs w:val="24"/>
                <w:highlight w:val="none"/>
                <w:lang w:val="en-US" w:eastAsia="zh-CN" w:bidi="ar-SA"/>
              </w:rPr>
            </w:r>
            <w:r/>
          </w:p>
          <w:p>
            <w:pPr>
              <w:pStyle w:val="712"/>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2.不允许分包。</w:t>
            </w:r>
            <w:r>
              <w:rPr>
                <w:rFonts w:hint="eastAsia" w:ascii="仿宋" w:hAnsi="仿宋" w:eastAsia="仿宋" w:cs="仿宋"/>
                <w:color w:val="000000"/>
                <w:sz w:val="24"/>
                <w:szCs w:val="24"/>
                <w:highlight w:val="none"/>
                <w:lang w:val="en-US" w:eastAsia="zh-CN" w:bidi="ar-SA"/>
              </w:rPr>
            </w:r>
            <w:r/>
          </w:p>
        </w:tc>
      </w:tr>
      <w:tr>
        <w:trPr/>
        <w:tc>
          <w:tcPr>
            <w:tcW w:w="858"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eastAsia="zh-CN" w:bidi="ar-SA"/>
              </w:rPr>
            </w:r>
            <w:r/>
          </w:p>
        </w:tc>
        <w:tc>
          <w:tcPr>
            <w:tcW w:w="1772"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代理费用收取方式及标准</w:t>
            </w:r>
            <w:r>
              <w:rPr>
                <w:rFonts w:hint="eastAsia" w:ascii="仿宋" w:hAnsi="仿宋" w:eastAsia="仿宋" w:cs="仿宋"/>
                <w:color w:val="000000"/>
                <w:sz w:val="24"/>
                <w:szCs w:val="24"/>
                <w:highlight w:val="none"/>
                <w:lang w:val="en-US" w:eastAsia="zh-CN" w:bidi="ar-SA"/>
              </w:rPr>
            </w:r>
            <w:r/>
          </w:p>
        </w:tc>
        <w:tc>
          <w:tcPr>
            <w:tcW w:w="6579" w:type="dxa"/>
            <w:vAlign w:val="center"/>
            <w:textDirection w:val="lrTb"/>
            <w:noWrap w:val="false"/>
          </w:tcPr>
          <w:p>
            <w:pPr>
              <w:pStyle w:val="712"/>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bookmarkStart w:id="70" w:name="EBfe735bb6fc4d4e5e9e350f940db98c5f"/>
            <w:r/>
            <w:bookmarkEnd w:id="70"/>
            <w:r>
              <w:rPr>
                <w:rFonts w:hint="eastAsia" w:ascii="仿宋" w:hAnsi="仿宋" w:eastAsia="仿宋" w:cs="仿宋"/>
                <w:color w:val="000000"/>
                <w:sz w:val="24"/>
                <w:szCs w:val="24"/>
                <w:highlight w:val="none"/>
                <w:lang w:val="en-US" w:eastAsia="zh-CN" w:bidi="ar-SA"/>
              </w:rPr>
              <w:t xml:space="preserve">采购人按《国家计委关于印发招标代理服务收费管理暂行办法的通知》【计价格〔2002〕1980号】文件标准*30%收取。支付方式可以通过转账或数字人民币等方式，由采购人支付。</w:t>
            </w:r>
            <w:r>
              <w:rPr>
                <w:rFonts w:hint="eastAsia" w:ascii="仿宋" w:hAnsi="仿宋" w:eastAsia="仿宋" w:cs="仿宋"/>
                <w:color w:val="000000"/>
                <w:sz w:val="24"/>
                <w:szCs w:val="24"/>
                <w:highlight w:val="none"/>
                <w:lang w:val="en-US" w:eastAsia="zh-CN" w:bidi="ar-SA"/>
              </w:rPr>
            </w:r>
            <w:r/>
          </w:p>
        </w:tc>
      </w:tr>
      <w:tr>
        <w:trPr/>
        <w:tc>
          <w:tcPr>
            <w:tcW w:w="858"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eastAsia="zh-CN" w:bidi="ar-SA"/>
              </w:rPr>
            </w:r>
            <w:r/>
          </w:p>
        </w:tc>
        <w:tc>
          <w:tcPr>
            <w:tcW w:w="1772" w:type="dxa"/>
            <w:vAlign w:val="center"/>
            <w:textDirection w:val="lrTb"/>
            <w:noWrap w:val="false"/>
          </w:tcPr>
          <w:p>
            <w:pPr>
              <w:pStyle w:val="712"/>
              <w:jc w:val="center"/>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其他</w:t>
            </w:r>
            <w:bookmarkEnd w:id="61"/>
            <w:r/>
            <w:bookmarkEnd w:id="62"/>
            <w:r/>
            <w:bookmarkEnd w:id="63"/>
            <w:r>
              <w:rPr>
                <w:rFonts w:hint="eastAsia" w:ascii="仿宋" w:hAnsi="仿宋" w:eastAsia="仿宋" w:cs="仿宋"/>
                <w:color w:val="000000"/>
                <w:sz w:val="24"/>
                <w:szCs w:val="24"/>
                <w:highlight w:val="none"/>
                <w:lang w:val="en-US" w:eastAsia="zh-CN" w:bidi="ar-SA"/>
              </w:rPr>
            </w:r>
            <w:r/>
          </w:p>
        </w:tc>
        <w:tc>
          <w:tcPr>
            <w:tcW w:w="6579" w:type="dxa"/>
            <w:vAlign w:val="center"/>
            <w:textDirection w:val="lrTb"/>
            <w:noWrap w:val="false"/>
          </w:tcPr>
          <w:p>
            <w:pPr>
              <w:pStyle w:val="712"/>
              <w:numPr>
                <w:ilvl w:val="0"/>
                <w:numId w:val="0"/>
              </w:numPr>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1.信用信息查询截止时间：资格审查结束前。由采购人在资格审查现场查询信用信息，网页截屏打印，查询结果留存并归档。</w:t>
            </w:r>
            <w:r>
              <w:rPr>
                <w:rFonts w:hint="eastAsia" w:ascii="仿宋" w:hAnsi="仿宋" w:eastAsia="仿宋" w:cs="仿宋"/>
                <w:color w:val="000000"/>
                <w:sz w:val="24"/>
                <w:szCs w:val="24"/>
                <w:highlight w:val="none"/>
                <w:lang w:val="en-US" w:eastAsia="zh-CN" w:bidi="ar-SA"/>
              </w:rPr>
            </w:r>
            <w:r/>
          </w:p>
          <w:p>
            <w:pPr>
              <w:pStyle w:val="712"/>
              <w:numPr>
                <w:ilvl w:val="0"/>
                <w:numId w:val="0"/>
              </w:numPr>
              <w:jc w:val="left"/>
              <w:spacing w:line="400" w:lineRule="exact"/>
              <w:widowControl w:val="off"/>
              <w:rPr>
                <w:rFonts w:hint="eastAsia" w:ascii="仿宋" w:hAnsi="仿宋" w:eastAsia="仿宋" w:cs="仿宋"/>
                <w:color w:val="000000"/>
                <w:sz w:val="24"/>
                <w:szCs w:val="24"/>
                <w:highlight w:val="none"/>
                <w:lang w:val="en-US" w:eastAsia="zh-CN" w:bidi="ar-SA"/>
              </w:rPr>
              <w:framePr w:vAnchor="text" w:hAnchor="page" w:x="1530" w:y="228"/>
            </w:pPr>
            <w:r>
              <w:rPr>
                <w:rFonts w:hint="eastAsia" w:ascii="仿宋" w:hAnsi="仿宋" w:eastAsia="仿宋" w:cs="仿宋"/>
                <w:color w:val="000000"/>
                <w:sz w:val="24"/>
                <w:szCs w:val="24"/>
                <w:highlight w:val="none"/>
                <w:lang w:val="en-US" w:eastAsia="zh-CN" w:bidi="ar-SA"/>
              </w:rPr>
              <w:t xml:space="preserve">2.现场勘察及答疑：本项目不组织集中勘察及答疑，投标人如对采购需求有疑问，请咨询采购单位联系人。</w:t>
            </w:r>
            <w:r>
              <w:rPr>
                <w:rFonts w:hint="eastAsia" w:ascii="仿宋" w:hAnsi="仿宋" w:eastAsia="仿宋" w:cs="仿宋"/>
                <w:color w:val="000000"/>
                <w:sz w:val="24"/>
                <w:szCs w:val="24"/>
                <w:highlight w:val="none"/>
                <w:lang w:val="en-US" w:eastAsia="zh-CN" w:bidi="ar-SA"/>
              </w:rPr>
            </w:r>
            <w:r/>
          </w:p>
        </w:tc>
      </w:tr>
    </w:tbl>
    <w:p>
      <w:pPr>
        <w:pStyle w:val="895"/>
        <w:ind w:firstLine="498"/>
        <w:jc w:val="both"/>
        <w:spacing w:before="0" w:after="0" w:line="560" w:lineRule="exact"/>
        <w:rPr>
          <w:rFonts w:hint="eastAsia" w:ascii="仿宋" w:hAnsi="仿宋" w:eastAsia="仿宋" w:cs="仿宋"/>
          <w:color w:val="000000"/>
          <w:highlight w:val="none"/>
        </w:rPr>
      </w:pPr>
      <w:r/>
      <w:bookmarkStart w:id="71" w:name="_Toc1715"/>
      <w:r>
        <w:rPr>
          <w:rFonts w:hint="eastAsia" w:ascii="仿宋" w:hAnsi="仿宋" w:eastAsia="仿宋" w:cs="仿宋"/>
          <w:color w:val="000000"/>
          <w:sz w:val="32"/>
          <w:szCs w:val="32"/>
          <w:highlight w:val="none"/>
        </w:rPr>
        <w:t xml:space="preserve">一、总则</w:t>
      </w:r>
      <w:bookmarkEnd w:id="55"/>
      <w:r/>
      <w:bookmarkEnd w:id="56"/>
      <w:r/>
      <w:bookmarkEnd w:id="57"/>
      <w:r/>
      <w:bookmarkEnd w:id="58"/>
      <w:r/>
      <w:bookmarkEnd w:id="71"/>
      <w:r>
        <w:rPr>
          <w:rFonts w:hint="eastAsia" w:ascii="仿宋" w:hAnsi="仿宋" w:eastAsia="仿宋" w:cs="仿宋"/>
          <w:color w:val="000000"/>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bookmarkStart w:id="72" w:name="_Hlt16619475"/>
      <w:r/>
      <w:bookmarkEnd w:id="72"/>
      <w:r>
        <w:rPr>
          <w:rFonts w:hint="eastAsia" w:ascii="仿宋" w:hAnsi="仿宋" w:eastAsia="仿宋" w:cs="仿宋"/>
          <w:b/>
          <w:color w:val="000000"/>
          <w:sz w:val="24"/>
          <w:szCs w:val="22"/>
          <w:highlight w:val="none"/>
        </w:rPr>
        <w:t xml:space="preserve">1、招标方式</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本次采购采取公开招标方式。</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2、合格的投标人</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2.1合格的投标人必须符合招标文件第一章《投标邀请》第二条及投标人须知前附表相关规定，且具备完成本项目的能力，中标后不允许转包。</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2.2满足本文件实质性要求的规定。</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3、适用法律和标准</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3.1本次招标及由招标产生的合同受中华人民共和国的相关法律、法规制约和保护。</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3.2在本项目政府采购活动过程中，如果所执行的标准有更新的，按照最新标准执行。</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4、投标费用</w:t>
      </w:r>
      <w:r>
        <w:rPr>
          <w:rFonts w:hint="eastAsia" w:ascii="仿宋" w:hAnsi="仿宋" w:eastAsia="仿宋" w:cs="仿宋"/>
          <w:b/>
          <w:color w:val="000000"/>
          <w:sz w:val="24"/>
          <w:szCs w:val="22"/>
          <w:highlight w:val="none"/>
        </w:rPr>
      </w:r>
      <w:r/>
    </w:p>
    <w:p>
      <w:pPr>
        <w:pStyle w:val="712"/>
        <w:ind w:left="0" w:firstLine="480"/>
        <w:jc w:val="both"/>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2"/>
          <w:highlight w:val="none"/>
        </w:rPr>
        <w:t xml:space="preserve">投标人应自行承担所有参加投标有关的费用。</w:t>
      </w:r>
      <w:r>
        <w:rPr>
          <w:rFonts w:hint="eastAsia" w:ascii="仿宋" w:hAnsi="仿宋" w:eastAsia="仿宋" w:cs="仿宋"/>
          <w:color w:val="000000"/>
          <w:sz w:val="24"/>
          <w:szCs w:val="24"/>
          <w:highlight w:val="none"/>
        </w:rPr>
      </w:r>
      <w:r/>
    </w:p>
    <w:p>
      <w:pPr>
        <w:pStyle w:val="895"/>
        <w:ind w:firstLine="321"/>
        <w:jc w:val="both"/>
        <w:spacing w:before="0" w:after="0" w:line="560" w:lineRule="exact"/>
        <w:rPr>
          <w:rFonts w:hint="eastAsia" w:ascii="仿宋" w:hAnsi="仿宋" w:eastAsia="仿宋" w:cs="仿宋"/>
          <w:color w:val="000000"/>
          <w:sz w:val="32"/>
          <w:szCs w:val="32"/>
          <w:highlight w:val="none"/>
        </w:rPr>
      </w:pPr>
      <w:r/>
      <w:bookmarkStart w:id="73" w:name="_Toc16352"/>
      <w:r/>
      <w:bookmarkStart w:id="74" w:name="_Toc513029209"/>
      <w:r/>
      <w:bookmarkStart w:id="75" w:name="_Toc16938525"/>
      <w:r/>
      <w:bookmarkStart w:id="76" w:name="_Toc20823281"/>
      <w:r/>
      <w:bookmarkStart w:id="77" w:name="_Toc120614215"/>
      <w:r>
        <w:rPr>
          <w:rFonts w:hint="eastAsia" w:ascii="仿宋" w:hAnsi="仿宋" w:eastAsia="仿宋" w:cs="仿宋"/>
          <w:color w:val="000000"/>
          <w:sz w:val="32"/>
          <w:szCs w:val="32"/>
          <w:highlight w:val="none"/>
        </w:rPr>
        <w:t xml:space="preserve">二、招标文件</w:t>
      </w:r>
      <w:bookmarkEnd w:id="73"/>
      <w:r/>
      <w:bookmarkEnd w:id="74"/>
      <w:r/>
      <w:bookmarkEnd w:id="75"/>
      <w:r/>
      <w:bookmarkEnd w:id="76"/>
      <w:r/>
      <w:bookmarkEnd w:id="77"/>
      <w:r>
        <w:rPr>
          <w:rFonts w:hint="eastAsia" w:ascii="仿宋" w:hAnsi="仿宋" w:eastAsia="仿宋" w:cs="仿宋"/>
          <w:color w:val="000000"/>
          <w:sz w:val="32"/>
          <w:szCs w:val="3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5、招标文件构成</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5.1招标文件由以下部分组成：</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第一章：投标邀请；</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第二章：投标人须知；</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第三章：资格审查及评标办法；</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第四章：采购需求；</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第五章：合同文本；</w:t>
      </w:r>
      <w:r>
        <w:rPr>
          <w:rFonts w:hint="eastAsia" w:ascii="仿宋" w:hAnsi="仿宋" w:eastAsia="仿宋" w:cs="仿宋"/>
          <w:color w:val="000000"/>
          <w:sz w:val="24"/>
          <w:szCs w:val="22"/>
          <w:highlight w:val="none"/>
        </w:rPr>
      </w:r>
      <w:r/>
    </w:p>
    <w:p>
      <w:pPr>
        <w:pStyle w:val="712"/>
        <w:ind w:firstLine="480"/>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第六章：投标文件格式。</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请仔细检查招标文件是否齐全，如有缺漏请立即与代理机构联系解决。</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5.2投标人应认真阅读招标文件中所有的事项、格式、条款和规范等要求，按招标文件要求和规定编制投标文件。</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6、政府采购政策功能落实</w:t>
      </w:r>
      <w:r>
        <w:rPr>
          <w:rFonts w:hint="eastAsia" w:ascii="仿宋" w:hAnsi="仿宋" w:eastAsia="仿宋" w:cs="仿宋"/>
          <w:b/>
          <w:color w:val="000000"/>
          <w:sz w:val="24"/>
          <w:szCs w:val="22"/>
          <w:highlight w:val="none"/>
        </w:rPr>
      </w:r>
      <w:r/>
    </w:p>
    <w:p>
      <w:pPr>
        <w:pStyle w:val="712"/>
        <w:ind w:left="0" w:firstLine="482"/>
        <w:jc w:val="both"/>
        <w:spacing w:line="480" w:lineRule="exact"/>
        <w:rPr>
          <w:rFonts w:hint="eastAsia" w:ascii="仿宋" w:hAnsi="仿宋" w:eastAsia="仿宋" w:cs="仿宋"/>
          <w:b/>
          <w:bCs/>
          <w:color w:val="000000"/>
          <w:sz w:val="24"/>
          <w:szCs w:val="22"/>
          <w:highlight w:val="none"/>
          <w:u w:val="single"/>
        </w:rPr>
      </w:pPr>
      <w:r>
        <w:rPr>
          <w:rFonts w:hint="eastAsia" w:ascii="仿宋" w:hAnsi="仿宋" w:eastAsia="仿宋" w:cs="仿宋"/>
          <w:b/>
          <w:bCs/>
          <w:color w:val="000000"/>
          <w:sz w:val="24"/>
          <w:szCs w:val="22"/>
          <w:highlight w:val="none"/>
        </w:rPr>
        <w:t xml:space="preserve">本项目落实的政府采购政策对应序号为</w:t>
      </w:r>
      <w:r>
        <w:rPr>
          <w:rFonts w:hint="eastAsia" w:ascii="仿宋" w:hAnsi="仿宋" w:eastAsia="仿宋" w:cs="仿宋"/>
          <w:b/>
          <w:bCs/>
          <w:color w:val="000000"/>
          <w:sz w:val="24"/>
          <w:szCs w:val="22"/>
          <w:highlight w:val="none"/>
          <w:u w:val="single"/>
        </w:rPr>
        <w:t xml:space="preserve">6.1、6.2、6.4.1</w:t>
      </w:r>
      <w:r>
        <w:rPr>
          <w:rFonts w:hint="eastAsia" w:ascii="仿宋" w:hAnsi="仿宋" w:eastAsia="仿宋" w:cs="仿宋"/>
          <w:b/>
          <w:bCs/>
          <w:color w:val="000000"/>
          <w:sz w:val="24"/>
          <w:szCs w:val="22"/>
          <w:highlight w:val="none"/>
          <w:u w:val="singl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6.1中小企业政策</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本项目按第</w:t>
      </w:r>
      <w:r>
        <w:rPr>
          <w:rFonts w:hint="eastAsia" w:ascii="仿宋" w:hAnsi="仿宋" w:eastAsia="仿宋" w:cs="仿宋"/>
          <w:color w:val="000000"/>
          <w:sz w:val="24"/>
          <w:szCs w:val="22"/>
          <w:highlight w:val="none"/>
          <w:u w:val="single"/>
        </w:rPr>
        <w:t xml:space="preserve">（2）</w:t>
      </w:r>
      <w:r>
        <w:rPr>
          <w:rFonts w:hint="eastAsia" w:ascii="仿宋" w:hAnsi="仿宋" w:eastAsia="仿宋" w:cs="仿宋"/>
          <w:color w:val="000000"/>
          <w:sz w:val="24"/>
          <w:szCs w:val="22"/>
          <w:highlight w:val="none"/>
        </w:rPr>
        <w:t xml:space="preserve">种政策落实：</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（1）本项目专门面向中小企业（含监狱与戒毒企业、残疾人福利企业）采购。</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（2）对符合规定情形的小微企业报价给予</w:t>
      </w:r>
      <w:r>
        <w:rPr>
          <w:rFonts w:hint="eastAsia" w:ascii="仿宋" w:hAnsi="仿宋" w:eastAsia="仿宋" w:cs="仿宋"/>
          <w:color w:val="000000"/>
          <w:sz w:val="24"/>
          <w:szCs w:val="22"/>
          <w:highlight w:val="none"/>
          <w:u w:val="single"/>
        </w:rPr>
        <w:t xml:space="preserve">10%</w:t>
      </w:r>
      <w:r>
        <w:rPr>
          <w:rFonts w:hint="eastAsia" w:ascii="仿宋" w:hAnsi="仿宋" w:eastAsia="仿宋" w:cs="仿宋"/>
          <w:color w:val="000000"/>
          <w:sz w:val="24"/>
          <w:szCs w:val="22"/>
          <w:highlight w:val="none"/>
        </w:rPr>
        <w:t xml:space="preserve">扣除，用扣除后的价格参加评审。</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在货物采购项目中，货物由中小企业制造，即货物由中小企业生产且使用该中小企业商号或者注册商标。</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6.2采购本国产品的支持政策</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6.2.1</w:t>
      </w:r>
      <w:r>
        <w:rPr>
          <w:rFonts w:hint="eastAsia" w:ascii="仿宋" w:hAnsi="仿宋" w:eastAsia="仿宋" w:cs="仿宋"/>
          <w:bCs/>
          <w:color w:val="000000"/>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bCs/>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6.2.2本项目政府采购活动中既有本国产品又有非本国产品参与竞争的，</w:t>
      </w:r>
      <w:bookmarkStart w:id="78" w:name="OLE_LINK7"/>
      <w:r>
        <w:rPr>
          <w:rFonts w:hint="eastAsia" w:ascii="仿宋" w:hAnsi="仿宋" w:eastAsia="仿宋" w:cs="仿宋"/>
          <w:color w:val="000000"/>
          <w:sz w:val="24"/>
          <w:szCs w:val="22"/>
          <w:highlight w:val="none"/>
        </w:rPr>
        <w:t xml:space="preserve">依法对本国产品给予价格评审优惠，对本国产品的报价给予</w:t>
      </w:r>
      <w:r>
        <w:rPr>
          <w:rFonts w:hint="eastAsia" w:ascii="仿宋" w:hAnsi="仿宋" w:eastAsia="仿宋" w:cs="仿宋"/>
          <w:b/>
          <w:bCs/>
          <w:color w:val="000000"/>
          <w:sz w:val="24"/>
          <w:szCs w:val="22"/>
          <w:highlight w:val="none"/>
          <w:u w:val="single"/>
        </w:rPr>
        <w:t xml:space="preserve">20%</w:t>
      </w:r>
      <w:r>
        <w:rPr>
          <w:rFonts w:hint="eastAsia" w:ascii="仿宋" w:hAnsi="仿宋" w:eastAsia="仿宋" w:cs="仿宋"/>
          <w:color w:val="000000"/>
          <w:sz w:val="24"/>
          <w:szCs w:val="22"/>
          <w:highlight w:val="none"/>
        </w:rPr>
        <w:t xml:space="preserve">的价格扣除，用扣除后的价格参与评审。</w:t>
      </w:r>
      <w:bookmarkEnd w:id="78"/>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6.2.3当采购项目或者采购包中含有多种产品，投标人为该采购项目或者采购包提供的符合本国产品标准的产品成本之和占该投标人提供的全部产品成本之和的比例达到</w:t>
      </w:r>
      <w:r>
        <w:rPr>
          <w:rFonts w:hint="eastAsia" w:ascii="仿宋" w:hAnsi="仿宋" w:eastAsia="仿宋" w:cs="仿宋"/>
          <w:b/>
          <w:bCs/>
          <w:color w:val="000000"/>
          <w:sz w:val="24"/>
          <w:szCs w:val="22"/>
          <w:highlight w:val="none"/>
        </w:rPr>
        <w:t xml:space="preserve">80%以上</w:t>
      </w:r>
      <w:r>
        <w:rPr>
          <w:rFonts w:hint="eastAsia" w:ascii="仿宋" w:hAnsi="仿宋" w:eastAsia="仿宋" w:cs="仿宋"/>
          <w:color w:val="000000"/>
          <w:sz w:val="24"/>
          <w:szCs w:val="22"/>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6.2.4投标人需按照招标文件的要求提供《关于符合本国产品标准的声明函》，如不提供将不享受本国产品价格评审优惠。</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6.2.5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6.2.6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6.3节能产品、环境标志产品</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6.3.1拟采购的产品属于政府强制采购的节能产品品目清单范围的，投标人须提供国家确定的认证机构出具的、处于有效期之内的节能产品认证证书，否则其投标文件作无效标处理。</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6.3.2采购人拟采购的产品属于优先采购的节能产品、环境标志产品清单范围的，按以下条件优先采购：</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采用综合评分法的项目，对提供有效节能产品、环境标志证书产品的投标人加分。</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6.4政府采购需求标准</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6.4.1商品包装、快递包装政府采购需求标准（试行）</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6.4.2绿色数据中心政府采购需求标准（试行）</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6.4.3绿色建材政府采购需求标准</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6.5采购产品中涉及涂料、胶黏剂、油墨、清洗剂等挥发性有机物产品的，属于强制性标准的，投标人应当提供符合国家和江苏省相关VOCs含量限制标准的产品。采购产品中涉及通用类货物、家具的，投标人应当优先使用低挥发性原辅材料，采购人将使用低VOCs含量的涂料、胶黏剂等纳入政府采购合同条款的，投标人必须严格执行。</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7、招标文件的澄清或修改</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7.2招标文件的澄清、修改将在原公告媒体上发布更正公告，澄清、修改文件均作为招标文件的组成部分，并对投标人具有约束力。</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bCs/>
          <w:color w:val="000000"/>
          <w:sz w:val="24"/>
          <w:highlight w:val="none"/>
        </w:rPr>
      </w:pPr>
      <w:r>
        <w:rPr>
          <w:rFonts w:hint="eastAsia" w:ascii="仿宋" w:hAnsi="仿宋" w:eastAsia="仿宋" w:cs="仿宋"/>
          <w:color w:val="000000"/>
          <w:sz w:val="24"/>
          <w:szCs w:val="22"/>
          <w:highlight w:val="none"/>
        </w:rPr>
        <w:t xml:space="preserve">7.3投标人应及时登录“苏采云”系统获取、查看澄清答疑文件（修改后的招标文件），否则造成的相关责任由投标人承担。</w:t>
      </w:r>
      <w:r>
        <w:rPr>
          <w:rFonts w:hint="eastAsia" w:ascii="仿宋" w:hAnsi="仿宋" w:eastAsia="仿宋" w:cs="仿宋"/>
          <w:bCs/>
          <w:color w:val="000000"/>
          <w:sz w:val="24"/>
          <w:highlight w:val="none"/>
        </w:rPr>
        <w:t xml:space="preserve"> </w:t>
      </w:r>
      <w:r>
        <w:rPr>
          <w:rFonts w:hint="eastAsia" w:ascii="仿宋" w:hAnsi="仿宋" w:eastAsia="仿宋" w:cs="仿宋"/>
          <w:bCs/>
          <w:color w:val="000000"/>
          <w:sz w:val="24"/>
          <w:highlight w:val="none"/>
        </w:rPr>
      </w:r>
      <w:r/>
    </w:p>
    <w:p>
      <w:pPr>
        <w:pStyle w:val="895"/>
        <w:ind w:firstLine="482"/>
        <w:jc w:val="both"/>
        <w:spacing w:before="0" w:after="0" w:line="560" w:lineRule="exact"/>
        <w:rPr>
          <w:rFonts w:hint="eastAsia" w:ascii="仿宋" w:hAnsi="仿宋" w:eastAsia="仿宋" w:cs="仿宋"/>
          <w:color w:val="000000"/>
          <w:highlight w:val="none"/>
        </w:rPr>
      </w:pPr>
      <w:r/>
      <w:bookmarkStart w:id="79" w:name="_Toc16938529"/>
      <w:r/>
      <w:bookmarkStart w:id="80" w:name="_Toc513029213"/>
      <w:r/>
      <w:bookmarkStart w:id="81" w:name="_Toc120614216"/>
      <w:r/>
      <w:bookmarkStart w:id="82" w:name="_Toc462564072"/>
      <w:r/>
      <w:bookmarkStart w:id="83" w:name="_Toc20823285"/>
      <w:r/>
      <w:bookmarkStart w:id="84" w:name="_Toc24570"/>
      <w:r>
        <w:rPr>
          <w:rFonts w:hint="eastAsia" w:ascii="仿宋" w:hAnsi="仿宋" w:eastAsia="仿宋" w:cs="仿宋"/>
          <w:color w:val="000000"/>
          <w:sz w:val="32"/>
          <w:szCs w:val="32"/>
          <w:highlight w:val="none"/>
        </w:rPr>
        <w:t xml:space="preserve">三、投标文件的编制</w:t>
      </w:r>
      <w:bookmarkEnd w:id="79"/>
      <w:r/>
      <w:bookmarkEnd w:id="80"/>
      <w:r/>
      <w:bookmarkEnd w:id="81"/>
      <w:r/>
      <w:bookmarkEnd w:id="82"/>
      <w:r/>
      <w:bookmarkEnd w:id="83"/>
      <w:r/>
      <w:bookmarkEnd w:id="84"/>
      <w:r>
        <w:rPr>
          <w:rFonts w:hint="eastAsia" w:ascii="仿宋" w:hAnsi="仿宋" w:eastAsia="仿宋" w:cs="仿宋"/>
          <w:color w:val="000000"/>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8、投标文件的编制要求</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8.1投标人应仔细阅读“招标文件”的所有内容，保证所提供的全部资料的真实性、完整性及有效性，以使其投标对“招标文件”作出实质性响应。</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8.2投标文件要求加盖电子签章之处，应按要求加盖投标人数字证书的电子签章。</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9、投标文件构成</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bCs/>
          <w:color w:val="000000"/>
          <w:sz w:val="24"/>
          <w:szCs w:val="22"/>
          <w:highlight w:val="none"/>
        </w:rPr>
      </w:pPr>
      <w:r>
        <w:rPr>
          <w:rFonts w:hint="eastAsia" w:ascii="仿宋" w:hAnsi="仿宋" w:eastAsia="仿宋" w:cs="仿宋"/>
          <w:color w:val="000000"/>
          <w:sz w:val="24"/>
          <w:szCs w:val="22"/>
          <w:highlight w:val="none"/>
        </w:rPr>
        <w:t xml:space="preserve">9.1投标文件包括投标函、开标一览表、分项报价表、响应及偏离表等部分。投标文件</w:t>
      </w:r>
      <w:r>
        <w:rPr>
          <w:rFonts w:hint="eastAsia" w:ascii="仿宋" w:hAnsi="仿宋" w:eastAsia="仿宋" w:cs="仿宋"/>
          <w:bCs/>
          <w:color w:val="000000"/>
          <w:sz w:val="24"/>
          <w:szCs w:val="22"/>
          <w:highlight w:val="none"/>
        </w:rPr>
        <w:t xml:space="preserve">构成资料为非中文时应提供中文译版。</w:t>
      </w:r>
      <w:bookmarkStart w:id="85" w:name="EBc50e2bb832bb43068403b10c1cce6141"/>
      <w:r>
        <w:rPr>
          <w:rFonts w:hint="eastAsia" w:ascii="仿宋" w:hAnsi="仿宋" w:eastAsia="仿宋" w:cs="仿宋"/>
          <w:bCs/>
          <w:color w:val="000000"/>
          <w:sz w:val="24"/>
          <w:szCs w:val="22"/>
          <w:highlight w:val="none"/>
        </w:rPr>
      </w:r>
      <w:r/>
    </w:p>
    <w:p>
      <w:pPr>
        <w:pStyle w:val="712"/>
        <w:ind w:left="0" w:firstLine="482"/>
        <w:jc w:val="both"/>
        <w:spacing w:line="480" w:lineRule="exact"/>
        <w:rPr>
          <w:rFonts w:hint="eastAsia" w:ascii="仿宋" w:hAnsi="仿宋" w:eastAsia="仿宋" w:cs="仿宋"/>
          <w:bCs/>
          <w:color w:val="000000"/>
          <w:sz w:val="24"/>
          <w:szCs w:val="22"/>
          <w:highlight w:val="none"/>
        </w:rPr>
      </w:pPr>
      <w:r>
        <w:rPr>
          <w:rFonts w:hint="eastAsia" w:ascii="仿宋" w:hAnsi="仿宋" w:eastAsia="仿宋" w:cs="仿宋"/>
          <w:b/>
          <w:color w:val="000000"/>
          <w:sz w:val="24"/>
          <w:szCs w:val="22"/>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Pr>
          <w:rFonts w:hint="eastAsia" w:ascii="仿宋" w:hAnsi="仿宋" w:eastAsia="仿宋" w:cs="仿宋"/>
          <w:bCs/>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10、投标报价</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10.1报价为一次报价，本项目不接受备选的投标方案或有选择的报价，只允许有一个报价。投标报价内容包括：货物本身价格</w:t>
      </w:r>
      <w:r>
        <w:rPr>
          <w:rFonts w:hint="eastAsia" w:ascii="仿宋" w:hAnsi="仿宋" w:eastAsia="仿宋" w:cs="仿宋"/>
          <w:color w:val="000000"/>
          <w:sz w:val="24"/>
          <w:szCs w:val="22"/>
          <w:highlight w:val="none"/>
          <w:lang w:val="en-US" w:eastAsia="zh-CN"/>
        </w:rPr>
        <w:t xml:space="preserve">、标准附件、备品备件、辅材、包装、运输、装卸、</w:t>
      </w:r>
      <w:r>
        <w:rPr>
          <w:rFonts w:hint="eastAsia" w:ascii="仿宋" w:hAnsi="仿宋" w:eastAsia="仿宋" w:cs="仿宋"/>
          <w:color w:val="000000"/>
          <w:sz w:val="24"/>
          <w:szCs w:val="22"/>
          <w:highlight w:val="none"/>
        </w:rPr>
        <w:t xml:space="preserve">人工费、</w:t>
      </w:r>
      <w:r>
        <w:rPr>
          <w:rFonts w:hint="eastAsia" w:ascii="仿宋" w:hAnsi="仿宋" w:eastAsia="仿宋" w:cs="仿宋"/>
          <w:color w:val="000000"/>
          <w:sz w:val="24"/>
          <w:szCs w:val="22"/>
          <w:highlight w:val="none"/>
          <w:lang w:eastAsia="zh-CN"/>
        </w:rPr>
        <w:t xml:space="preserve">设计费、</w:t>
      </w:r>
      <w:r>
        <w:rPr>
          <w:rFonts w:hint="eastAsia" w:ascii="仿宋" w:hAnsi="仿宋" w:eastAsia="仿宋" w:cs="仿宋"/>
          <w:color w:val="000000"/>
          <w:sz w:val="24"/>
          <w:szCs w:val="22"/>
          <w:highlight w:val="none"/>
          <w:lang w:val="en-US" w:eastAsia="zh-CN"/>
        </w:rPr>
        <w:t xml:space="preserve">税金、货到就位以及安装、调试、培训、保修等完成本项目所涉及到的一切相关费用。</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10.2报价注意事项：投标价格一律以人民币计算，以元为单位标注，最多保留至小数点后</w:t>
      </w:r>
      <w:r>
        <w:rPr>
          <w:rFonts w:hint="eastAsia" w:ascii="仿宋" w:hAnsi="仿宋" w:eastAsia="仿宋" w:cs="仿宋"/>
          <w:color w:val="000000"/>
          <w:sz w:val="24"/>
          <w:szCs w:val="22"/>
          <w:highlight w:val="none"/>
          <w:lang w:val="en-US" w:eastAsia="zh-CN"/>
        </w:rPr>
        <w:t xml:space="preserve">两</w:t>
      </w:r>
      <w:r>
        <w:rPr>
          <w:rFonts w:hint="eastAsia" w:ascii="仿宋" w:hAnsi="仿宋" w:eastAsia="仿宋" w:cs="仿宋"/>
          <w:color w:val="000000"/>
          <w:sz w:val="24"/>
          <w:szCs w:val="22"/>
          <w:highlight w:val="none"/>
        </w:rPr>
        <w:t xml:space="preserve">位，招标文件有规定的按招标文件执行。</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11、投标保证金</w:t>
      </w:r>
      <w:bookmarkStart w:id="86" w:name="EB183a0bf075204c54a4ff090f1aecaaa7"/>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本项目不收取投标保证金。</w:t>
      </w:r>
      <w:bookmarkEnd w:id="86"/>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12、投标有效期</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12.1在投标人须知前附表规定的投标有效期内，投标有效期从提交投标文件的截止之日起算。投标有效期比规定短的将被视为未实质性响应招标文件。</w:t>
      </w:r>
      <w:r>
        <w:rPr>
          <w:rFonts w:hint="eastAsia" w:ascii="仿宋" w:hAnsi="仿宋" w:eastAsia="仿宋" w:cs="仿宋"/>
          <w:color w:val="000000"/>
          <w:sz w:val="24"/>
          <w:szCs w:val="22"/>
          <w:highlight w:val="none"/>
        </w:rPr>
      </w:r>
      <w:r/>
    </w:p>
    <w:p>
      <w:pPr>
        <w:pStyle w:val="712"/>
        <w:ind w:left="0" w:firstLine="480"/>
        <w:jc w:val="both"/>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szCs w:val="22"/>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rPr>
          <w:rFonts w:hint="eastAsia" w:ascii="仿宋" w:hAnsi="仿宋" w:eastAsia="仿宋" w:cs="仿宋"/>
          <w:color w:val="000000"/>
          <w:sz w:val="24"/>
          <w:highlight w:val="none"/>
        </w:rPr>
      </w:r>
      <w:r/>
    </w:p>
    <w:p>
      <w:pPr>
        <w:pStyle w:val="895"/>
        <w:ind w:firstLine="482"/>
        <w:jc w:val="both"/>
        <w:spacing w:before="0" w:after="0" w:line="560" w:lineRule="exact"/>
        <w:rPr>
          <w:rFonts w:hint="eastAsia" w:ascii="仿宋" w:hAnsi="仿宋" w:eastAsia="仿宋" w:cs="仿宋"/>
          <w:color w:val="000000"/>
          <w:sz w:val="32"/>
          <w:szCs w:val="32"/>
          <w:highlight w:val="none"/>
        </w:rPr>
      </w:pPr>
      <w:r/>
      <w:bookmarkStart w:id="87" w:name="_Hlt26954739"/>
      <w:r/>
      <w:bookmarkEnd w:id="87"/>
      <w:r/>
      <w:bookmarkStart w:id="88" w:name="_Hlt26954852"/>
      <w:r/>
      <w:bookmarkEnd w:id="88"/>
      <w:r/>
      <w:bookmarkStart w:id="89" w:name="_Toc16938540"/>
      <w:r/>
      <w:bookmarkStart w:id="90" w:name="_Toc513029224"/>
      <w:r/>
      <w:bookmarkStart w:id="91" w:name="_Toc20823296"/>
      <w:r/>
      <w:bookmarkStart w:id="92" w:name="_Toc5372"/>
      <w:r/>
      <w:bookmarkStart w:id="93" w:name="_Toc120614217"/>
      <w:r>
        <w:rPr>
          <w:rFonts w:hint="eastAsia" w:ascii="仿宋" w:hAnsi="仿宋" w:eastAsia="仿宋" w:cs="仿宋"/>
          <w:color w:val="000000"/>
          <w:sz w:val="32"/>
          <w:szCs w:val="32"/>
          <w:highlight w:val="none"/>
        </w:rPr>
        <w:t xml:space="preserve">四、投标文件的提交</w:t>
      </w:r>
      <w:bookmarkEnd w:id="89"/>
      <w:r/>
      <w:bookmarkEnd w:id="90"/>
      <w:r/>
      <w:bookmarkEnd w:id="91"/>
      <w:r/>
      <w:bookmarkEnd w:id="92"/>
      <w:r/>
      <w:bookmarkEnd w:id="93"/>
      <w:r>
        <w:rPr>
          <w:rFonts w:hint="eastAsia" w:ascii="仿宋" w:hAnsi="仿宋" w:eastAsia="仿宋" w:cs="仿宋"/>
          <w:color w:val="000000"/>
          <w:sz w:val="32"/>
          <w:szCs w:val="3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bookmarkStart w:id="94" w:name="_Toc20823301"/>
      <w:r/>
      <w:bookmarkStart w:id="95" w:name="_Toc120614218"/>
      <w:r/>
      <w:bookmarkStart w:id="96" w:name="_Toc513029229"/>
      <w:r/>
      <w:bookmarkStart w:id="97" w:name="_Toc16938545"/>
      <w:r>
        <w:rPr>
          <w:rFonts w:hint="eastAsia" w:ascii="仿宋" w:hAnsi="仿宋" w:eastAsia="仿宋" w:cs="仿宋"/>
          <w:b/>
          <w:color w:val="000000"/>
          <w:sz w:val="24"/>
          <w:szCs w:val="22"/>
          <w:highlight w:val="none"/>
        </w:rPr>
        <w:t xml:space="preserve">13、投标文件的提交</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13.2投标文件的修改和撤回：在投标截止时间前，投标人可以撤回或重新提交投标文件。投标文件以最终完成上传的为准。</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14、投标文件被拒绝接收的情形</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bCs/>
          <w:color w:val="000000"/>
          <w:sz w:val="24"/>
          <w:highlight w:val="none"/>
        </w:rPr>
      </w:pPr>
      <w:r>
        <w:rPr>
          <w:rFonts w:hint="eastAsia" w:ascii="仿宋" w:hAnsi="仿宋" w:eastAsia="仿宋" w:cs="仿宋"/>
          <w:color w:val="000000"/>
          <w:sz w:val="24"/>
          <w:szCs w:val="22"/>
          <w:highlight w:val="none"/>
        </w:rPr>
        <w:t xml:space="preserve">在招标文件规定的投标截止时间后上传的投标文件或对投标报价或其他实质性内容修正的文件。</w:t>
      </w:r>
      <w:r>
        <w:rPr>
          <w:rFonts w:hint="eastAsia" w:ascii="仿宋" w:hAnsi="仿宋" w:eastAsia="仿宋" w:cs="仿宋"/>
          <w:bCs/>
          <w:color w:val="000000"/>
          <w:sz w:val="24"/>
          <w:highlight w:val="none"/>
        </w:rPr>
      </w:r>
      <w:r/>
    </w:p>
    <w:p>
      <w:pPr>
        <w:pStyle w:val="895"/>
        <w:ind w:firstLine="482"/>
        <w:jc w:val="both"/>
        <w:spacing w:before="0" w:after="0" w:line="560" w:lineRule="exact"/>
        <w:rPr>
          <w:rFonts w:hint="eastAsia" w:ascii="仿宋" w:hAnsi="仿宋" w:eastAsia="仿宋" w:cs="仿宋"/>
          <w:color w:val="000000"/>
          <w:sz w:val="32"/>
          <w:szCs w:val="32"/>
          <w:highlight w:val="none"/>
        </w:rPr>
      </w:pPr>
      <w:r/>
      <w:bookmarkStart w:id="98" w:name="_Toc3447"/>
      <w:r>
        <w:rPr>
          <w:rFonts w:hint="eastAsia" w:ascii="仿宋" w:hAnsi="仿宋" w:eastAsia="仿宋" w:cs="仿宋"/>
          <w:color w:val="000000"/>
          <w:sz w:val="32"/>
          <w:szCs w:val="32"/>
          <w:highlight w:val="none"/>
        </w:rPr>
        <w:t xml:space="preserve">五、</w:t>
      </w:r>
      <w:bookmarkEnd w:id="94"/>
      <w:r/>
      <w:bookmarkEnd w:id="95"/>
      <w:r/>
      <w:bookmarkEnd w:id="96"/>
      <w:r/>
      <w:bookmarkEnd w:id="97"/>
      <w:r>
        <w:rPr>
          <w:rFonts w:hint="eastAsia" w:ascii="仿宋" w:hAnsi="仿宋" w:eastAsia="仿宋" w:cs="仿宋"/>
          <w:color w:val="000000"/>
          <w:sz w:val="32"/>
          <w:szCs w:val="32"/>
          <w:highlight w:val="none"/>
        </w:rPr>
        <w:t xml:space="preserve">开标、评标程序</w:t>
      </w:r>
      <w:bookmarkEnd w:id="98"/>
      <w:r>
        <w:rPr>
          <w:rFonts w:hint="eastAsia" w:ascii="仿宋" w:hAnsi="仿宋" w:eastAsia="仿宋" w:cs="仿宋"/>
          <w:color w:val="000000"/>
          <w:sz w:val="32"/>
          <w:szCs w:val="3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bookmarkStart w:id="99" w:name="_Toc120614219"/>
      <w:r/>
      <w:bookmarkStart w:id="100" w:name="_Toc20823307"/>
      <w:r/>
      <w:bookmarkStart w:id="101" w:name="_Toc513029235"/>
      <w:r/>
      <w:bookmarkStart w:id="102" w:name="_Toc16938551"/>
      <w:r>
        <w:rPr>
          <w:rFonts w:hint="eastAsia" w:ascii="仿宋" w:hAnsi="仿宋" w:eastAsia="仿宋" w:cs="仿宋"/>
          <w:b/>
          <w:color w:val="000000"/>
          <w:sz w:val="24"/>
          <w:szCs w:val="22"/>
          <w:highlight w:val="none"/>
        </w:rPr>
        <w:t xml:space="preserve">15、开标</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15.1采购代理机构将在招标公告中规定的时间和地点组织公开开标。投标人应当按照规定参加开标活动，在“苏采云”系统规定的时间内对投标文件解密。</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15.2开标仪式由采购代理机构组织。“苏采云”系统将自动对项目进行开标，并宣布各投标人名称和投标价格。</w:t>
      </w:r>
      <w:r>
        <w:rPr>
          <w:rFonts w:hint="eastAsia" w:ascii="仿宋" w:hAnsi="仿宋" w:eastAsia="仿宋" w:cs="仿宋"/>
          <w:color w:val="000000"/>
          <w:sz w:val="24"/>
          <w:szCs w:val="22"/>
          <w:highlight w:val="none"/>
        </w:rPr>
      </w:r>
      <w:r/>
    </w:p>
    <w:p>
      <w:pPr>
        <w:pStyle w:val="712"/>
        <w:ind w:left="0" w:firstLine="482"/>
        <w:jc w:val="both"/>
        <w:spacing w:line="480" w:lineRule="exact"/>
        <w:rPr>
          <w:rFonts w:hint="eastAsia"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rPr>
          <w:rFonts w:hint="eastAsia" w:ascii="仿宋" w:hAnsi="仿宋" w:eastAsia="仿宋" w:cs="仿宋"/>
          <w:b/>
          <w:bCs/>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15.4投标人如果对开标过程和开标记录有疑义，应当按规定提出。如“苏采云”系统中《开标记录表》宣布后5分钟内未提出的，视同认可开标结果。</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15.5投标人在开、评标全过程中应保持通讯畅通，及时登录“苏采云”系统查阅、答复相关信息。</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16、评标委员会</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17、评标程序</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17.1资格审查</w:t>
      </w:r>
      <w:bookmarkStart w:id="103" w:name="EBa9c0a2c9e523494487594c65b2a92370"/>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开标结束后，采购人依法根据招标文件的规定对投标人的资格证明文件等进行审查。</w:t>
      </w:r>
      <w:bookmarkEnd w:id="103"/>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17.2符合性检查</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4" w:name="EB1499356fad43416eb16398733accabf7"/>
      <w:r>
        <w:rPr>
          <w:rFonts w:hint="eastAsia" w:ascii="仿宋" w:hAnsi="仿宋" w:eastAsia="仿宋" w:cs="仿宋"/>
          <w:color w:val="000000"/>
          <w:sz w:val="24"/>
          <w:szCs w:val="22"/>
          <w:highlight w:val="none"/>
        </w:rPr>
        <w:t xml:space="preserve">所谓重大偏离是指投标人投标文件中所述设备质量、技术规格、数量、交货期、服务等明显不能满足招标文件要求。</w:t>
      </w:r>
      <w:bookmarkEnd w:id="104"/>
      <w:r>
        <w:rPr>
          <w:rFonts w:hint="eastAsia" w:ascii="仿宋" w:hAnsi="仿宋" w:eastAsia="仿宋" w:cs="仿宋"/>
          <w:color w:val="000000"/>
          <w:sz w:val="24"/>
          <w:szCs w:val="22"/>
          <w:highlight w:val="none"/>
        </w:rPr>
        <w:t xml:space="preserve">重大偏离的认定需经过评标委员会以少数服从多数的原则作出结论。</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17.4评标委员会判断投标文件的响应性，仅基于投标文件本身而不靠外部证据。对非实质性响应的投标文件，投标人不能通过修正或撤销不符之处，而使其成为实质性响应。</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17.5有关问题的澄清</w:t>
      </w:r>
      <w:r>
        <w:rPr>
          <w:rFonts w:hint="eastAsia" w:ascii="仿宋" w:hAnsi="仿宋" w:eastAsia="仿宋" w:cs="仿宋"/>
          <w:bCs/>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17.5.1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17.5.2投标文件报价出现前后不一致的，除招标文件另有规定外，按照下列规定修正：</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①投标文件中开标一览表（报价表）内容与投标文件中相应内容不一致的，以开标一览表（报价表）为准；</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②大写金额和小写金额不一致的，以大写金额为准；</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③单价金额小数点或者百分比有明显错位的，以开标一览表的总价为准，并修改单价；</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④总价金额与单价汇总金额不一致的，以单价金额计算结果为准。</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同时出现两种以上不一致的，按照前款规定的顺序修正。</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17.5.3评标委员会将按上述修正错误的方法调整投标文件中的投标报价，并通过“苏采云”系统告知投标人，调整后的价格应对投标人具有约束力。投标人不接受修正后的价格，其投标将被拒绝。</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评标过程中，不得去掉报价中的最高报价和最低报价。</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17.6异常低价投标审查</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17.6.1评标过程中出现下列情形之一的，评标委员会应当启动异常低价投标审查程序：</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（1）投标报价低于全部通过符合性审查供应商投标报价平均值50%的，即投标报价&lt;全部通过符合性审查供应商投标报价平均值×50%；</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（2）投标报价低于通过符合性审查的次低报价供应商投标报价50%的，即投标报价&lt;通过符合性审查的次低报价供应商投标报价×50%；</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（3）投标报价低于采购项目最高限价45%的，即投标报价&lt;采购项目最高限价×45%；</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（4）评标委员会基于专业判断，认为供应商报价过低，有可能影响产品质量或者不能诚信履约的其他情形。</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17.6.2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17.7比较</w:t>
      </w:r>
      <w:r>
        <w:rPr>
          <w:rFonts w:hint="eastAsia" w:ascii="仿宋" w:hAnsi="仿宋" w:eastAsia="仿宋" w:cs="仿宋"/>
          <w:bCs/>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评标委员会将按招标文件中规定的评标方法和标准，对符合性检查合格的投标文件进行商务和技术评比。</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17.8推荐中标候选人</w:t>
      </w:r>
      <w:r>
        <w:rPr>
          <w:rFonts w:hint="eastAsia" w:ascii="仿宋" w:hAnsi="仿宋" w:eastAsia="仿宋" w:cs="仿宋"/>
          <w:bCs/>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评标委员会按照招标文件中规定的评标方法和标准推荐中标候选人。</w:t>
      </w:r>
      <w:r>
        <w:rPr>
          <w:rFonts w:hint="eastAsia" w:ascii="仿宋" w:hAnsi="仿宋" w:eastAsia="仿宋" w:cs="仿宋"/>
          <w:color w:val="000000"/>
          <w:sz w:val="24"/>
          <w:szCs w:val="22"/>
          <w:highlight w:val="none"/>
        </w:rPr>
      </w:r>
      <w:r/>
    </w:p>
    <w:p>
      <w:pPr>
        <w:pStyle w:val="895"/>
        <w:ind w:firstLine="482"/>
        <w:jc w:val="both"/>
        <w:spacing w:before="0" w:after="0" w:line="560" w:lineRule="exact"/>
        <w:rPr>
          <w:rFonts w:hint="eastAsia" w:ascii="仿宋" w:hAnsi="仿宋" w:eastAsia="仿宋" w:cs="仿宋"/>
          <w:color w:val="000000"/>
          <w:highlight w:val="none"/>
        </w:rPr>
      </w:pPr>
      <w:r/>
      <w:bookmarkStart w:id="105" w:name="_Toc5936"/>
      <w:r>
        <w:rPr>
          <w:rFonts w:hint="eastAsia" w:ascii="仿宋" w:hAnsi="仿宋" w:eastAsia="仿宋" w:cs="仿宋"/>
          <w:color w:val="000000"/>
          <w:sz w:val="32"/>
          <w:szCs w:val="32"/>
          <w:highlight w:val="none"/>
        </w:rPr>
        <w:t xml:space="preserve">六、</w:t>
      </w:r>
      <w:bookmarkEnd w:id="99"/>
      <w:r/>
      <w:bookmarkEnd w:id="100"/>
      <w:r/>
      <w:bookmarkEnd w:id="101"/>
      <w:r/>
      <w:bookmarkEnd w:id="102"/>
      <w:r>
        <w:rPr>
          <w:rFonts w:hint="eastAsia" w:ascii="仿宋" w:hAnsi="仿宋" w:eastAsia="仿宋" w:cs="仿宋"/>
          <w:color w:val="000000"/>
          <w:sz w:val="32"/>
          <w:szCs w:val="32"/>
          <w:highlight w:val="none"/>
        </w:rPr>
        <w:t xml:space="preserve">无效投标、废标、串通投标及取消中标候选人资格情形</w:t>
      </w:r>
      <w:bookmarkEnd w:id="105"/>
      <w:r>
        <w:rPr>
          <w:rFonts w:hint="eastAsia" w:ascii="仿宋" w:hAnsi="仿宋" w:eastAsia="仿宋" w:cs="仿宋"/>
          <w:color w:val="000000"/>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bookmarkStart w:id="106" w:name="_Toc120614220"/>
      <w:r/>
      <w:bookmarkStart w:id="107" w:name="_Toc513029236"/>
      <w:r/>
      <w:bookmarkStart w:id="108" w:name="_Toc16938552"/>
      <w:r/>
      <w:bookmarkStart w:id="109" w:name="_Toc20823308"/>
      <w:r>
        <w:rPr>
          <w:rFonts w:hint="eastAsia" w:ascii="仿宋" w:hAnsi="仿宋" w:eastAsia="仿宋" w:cs="仿宋"/>
          <w:b/>
          <w:color w:val="000000"/>
          <w:sz w:val="24"/>
          <w:szCs w:val="22"/>
          <w:highlight w:val="none"/>
        </w:rPr>
        <w:t xml:space="preserve">18、无效投标情形</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strike/>
          <w:color w:val="000000"/>
          <w:sz w:val="24"/>
          <w:szCs w:val="22"/>
          <w:highlight w:val="none"/>
        </w:rPr>
      </w:pPr>
      <w:r>
        <w:rPr>
          <w:rFonts w:hint="eastAsia" w:ascii="仿宋" w:hAnsi="仿宋" w:eastAsia="仿宋" w:cs="仿宋"/>
          <w:color w:val="000000"/>
          <w:sz w:val="24"/>
          <w:szCs w:val="22"/>
          <w:highlight w:val="none"/>
        </w:rPr>
        <w:t xml:space="preserve">18.1投标人同一采购包提交两个（含两个）以上不同的投标报价的。</w:t>
      </w:r>
      <w:r>
        <w:rPr>
          <w:rFonts w:hint="eastAsia" w:ascii="仿宋" w:hAnsi="仿宋" w:eastAsia="仿宋" w:cs="仿宋"/>
          <w:strike/>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18.2投标人不符合招标文件规定资格要求的或未按规定提交资质证件的。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18.3投标人的报价超过了采购预算或最高限价的。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18.4投标文件未通过符合性审查的。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18.5投标文件出现重大偏离，不符合招标文件中规定的实质性要求的（★部分为实质性要求）。</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18.6评标委员会启动异常低价投标审查后，投标人不能提供书面说明、证明材料，或者评标委员会认为投标人提供的书面说明、证明材料不能证明其报价合理性的。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18.7投标文件未按照招标文件要求加盖CA电子公章的。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18.8投标人有本招标文件规定的恶意串通投标情形的。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18.9投标文件含有采购人不能接受的附加条件的。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18.10其他法律、法规及本招标文件规定的</w:t>
      </w:r>
      <w:r>
        <w:rPr>
          <w:rFonts w:hint="eastAsia" w:ascii="仿宋" w:hAnsi="仿宋" w:eastAsia="仿宋" w:cs="仿宋"/>
          <w:color w:val="000000"/>
          <w:sz w:val="24"/>
          <w:szCs w:val="22"/>
          <w:highlight w:val="none"/>
          <w:lang w:eastAsia="zh-CN"/>
        </w:rPr>
        <w:t xml:space="preserve">属于</w:t>
      </w:r>
      <w:r>
        <w:rPr>
          <w:rFonts w:hint="eastAsia" w:ascii="仿宋" w:hAnsi="仿宋" w:eastAsia="仿宋" w:cs="仿宋"/>
          <w:color w:val="000000"/>
          <w:sz w:val="24"/>
          <w:szCs w:val="22"/>
          <w:highlight w:val="none"/>
        </w:rPr>
        <w:t xml:space="preserve">无效投标的情形。</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19、废标情形</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19.1符合专业条件的投标人或者对招标文件作实质响应的投标人不足三家的。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19.2出现影响采购公正的违法、违规行为的。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19.3因重大变故，采购任务取消的。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19.4评标委员会认定招标文件存在歧义、重大缺陷导致评审工作无法进行的。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19.5在“苏采云”系统规定时间内成功解密电子投标文件的投标人不足三家的。</w:t>
      </w:r>
      <w:r>
        <w:rPr>
          <w:rFonts w:hint="eastAsia" w:ascii="仿宋" w:hAnsi="仿宋" w:eastAsia="仿宋" w:cs="仿宋"/>
          <w:color w:val="000000"/>
          <w:sz w:val="24"/>
          <w:szCs w:val="22"/>
          <w:highlight w:val="none"/>
        </w:rPr>
      </w:r>
      <w:r/>
    </w:p>
    <w:p>
      <w:pPr>
        <w:pStyle w:val="712"/>
        <w:ind w:firstLine="482"/>
        <w:spacing w:line="560" w:lineRule="exact"/>
        <w:rPr>
          <w:rFonts w:hint="eastAsia" w:ascii="仿宋" w:hAnsi="仿宋" w:eastAsia="仿宋" w:cs="仿宋"/>
          <w:bCs/>
          <w:caps w:val="0"/>
          <w:color w:val="000000"/>
          <w:sz w:val="24"/>
          <w:szCs w:val="21"/>
          <w:highlight w:val="none"/>
          <w:lang w:val="en-US" w:bidi="ar-SA"/>
        </w:rPr>
      </w:pPr>
      <w:r>
        <w:rPr>
          <w:rFonts w:hint="eastAsia" w:ascii="仿宋" w:hAnsi="仿宋" w:eastAsia="仿宋" w:cs="仿宋"/>
          <w:b/>
          <w:color w:val="000000"/>
          <w:sz w:val="24"/>
          <w:szCs w:val="21"/>
          <w:highlight w:val="none"/>
          <w:lang w:val="en-US" w:bidi="ar-SA"/>
        </w:rPr>
        <w:t xml:space="preserve">注:本项目为苏采云系统电子标。经评标委员会评审为无效标、被废标供应商经苏采云系统发送“告知函”，后续将不再向无效标、被废标供应商发放纸质版无效标通知书。</w:t>
      </w:r>
      <w:r>
        <w:rPr>
          <w:rFonts w:hint="eastAsia" w:ascii="仿宋" w:hAnsi="仿宋" w:eastAsia="仿宋" w:cs="仿宋"/>
          <w:bCs/>
          <w:caps w:val="0"/>
          <w:color w:val="000000"/>
          <w:sz w:val="24"/>
          <w:szCs w:val="21"/>
          <w:highlight w:val="none"/>
          <w:lang w:val="en-US" w:bidi="ar-SA"/>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20、投标人不足三家情形处理</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投标截止后投标人不足三家或者通过资格审查或符合性审查的投标人不足三家的，除采购任务取消情形外，按财政部令第87号第四十三条条款进行处理。</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21、串通投标情形</w:t>
      </w:r>
      <w:r>
        <w:rPr>
          <w:rFonts w:hint="eastAsia" w:ascii="仿宋" w:hAnsi="仿宋" w:eastAsia="仿宋" w:cs="仿宋"/>
          <w:b/>
          <w:color w:val="000000"/>
          <w:sz w:val="24"/>
          <w:szCs w:val="22"/>
          <w:highlight w:val="none"/>
        </w:rPr>
      </w:r>
      <w:r/>
    </w:p>
    <w:p>
      <w:pPr>
        <w:pStyle w:val="712"/>
        <w:ind w:left="0" w:firstLine="480"/>
        <w:jc w:val="both"/>
        <w:spacing w:line="50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有下列情形之一的，属于恶意串通投标，其投标无效：</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21.1投标人直接或间接从采购人或采购代理机构处获得其他投标人的投标情况，并修改其投标文件；</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21.2评审活动开始前投标人直接或间接从采购人或采购代理机构处获得评标委员会组成人员情况；</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21.3投标人接受采购人或采购代理机构授意撤换、修改投标文件；</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21.4投标人之间协商投标报价、技术方案等投标文件实质性内容；</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21.5属于同一集团、协会、商会等组织成员的投标人按照该组织要求协同投标；</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21.6投标人之间事先约定由某一特定投标人中标、成交；</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21.7投标人之间商定部分投标人放弃投标或者放弃中标、成交；</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21.8投标人与采购人或采购代理机构之间、投标人相互之间为谋求特定投标人中标成交或者排斥其他投标人的其他串通行为；</w:t>
      </w:r>
      <w:r>
        <w:rPr>
          <w:rFonts w:hint="eastAsia" w:ascii="仿宋" w:hAnsi="仿宋" w:eastAsia="仿宋" w:cs="仿宋"/>
          <w:color w:val="000000"/>
          <w:sz w:val="24"/>
          <w:szCs w:val="22"/>
          <w:highlight w:val="none"/>
        </w:rPr>
      </w:r>
      <w:r/>
    </w:p>
    <w:p>
      <w:pPr>
        <w:pStyle w:val="712"/>
        <w:ind w:left="0" w:firstLine="480"/>
        <w:jc w:val="both"/>
        <w:spacing w:line="50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有下列情形之一的，视为投标人串通投标，其投标无效：</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21.9不同投标人的投标文件由同一单位或者个人编制；</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21.10不同投标人的电子投标文件由同一台电子设备编制、打包、加密或者上传；</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21.11不同投标人委托同一单位或者个人办理投标事宜；</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21.12不同投标人的投标文件载明的项目管理成员或者联系人员为同一人；</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21.13不同投标人的投标文件异常一致或者投标报价呈规律性差异；</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21.14不同投标人的投标文件相互混装；</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21.15不同投标人的投标保证金从同一单位或者个人的账户转出。</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22、</w:t>
      </w:r>
      <w:bookmarkStart w:id="110" w:name="OLE_LINK4"/>
      <w:r>
        <w:rPr>
          <w:rFonts w:hint="eastAsia" w:ascii="仿宋" w:hAnsi="仿宋" w:eastAsia="仿宋" w:cs="仿宋"/>
          <w:b/>
          <w:color w:val="000000"/>
          <w:sz w:val="24"/>
          <w:szCs w:val="22"/>
          <w:highlight w:val="none"/>
        </w:rPr>
        <w:t xml:space="preserve">取消中标候选人资格情形</w:t>
      </w:r>
      <w:bookmarkEnd w:id="110"/>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22.1提供虚假材料谋取中标的；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22.2采取不正当手段诋毁、排挤其他投标人的；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22.3与采购人、其他投标人或者采购代理机构恶意串通的；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22.4向采购人、采购代理机构行贿或者提供其他不正当利益的；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22.5未在规定时间内与采购人签订采购合同的；</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2"/>
          <w:highlight w:val="none"/>
        </w:rPr>
        <w:t xml:space="preserve">22.6法律、法规规定的其它情况。</w:t>
      </w:r>
      <w:r>
        <w:rPr>
          <w:rFonts w:hint="eastAsia" w:ascii="仿宋" w:hAnsi="仿宋" w:eastAsia="仿宋" w:cs="仿宋"/>
          <w:color w:val="000000"/>
          <w:sz w:val="24"/>
          <w:szCs w:val="24"/>
          <w:highlight w:val="none"/>
        </w:rPr>
      </w:r>
      <w:r/>
    </w:p>
    <w:p>
      <w:pPr>
        <w:pStyle w:val="895"/>
        <w:jc w:val="both"/>
        <w:spacing w:before="0" w:after="0" w:line="560" w:lineRule="exact"/>
        <w:rPr>
          <w:rFonts w:hint="eastAsia" w:ascii="仿宋" w:hAnsi="仿宋" w:eastAsia="仿宋" w:cs="仿宋"/>
          <w:color w:val="000000"/>
          <w:highlight w:val="none"/>
        </w:rPr>
      </w:pPr>
      <w:r/>
      <w:bookmarkStart w:id="111" w:name="_Toc13181"/>
      <w:r>
        <w:rPr>
          <w:rFonts w:hint="eastAsia" w:ascii="仿宋" w:hAnsi="仿宋" w:eastAsia="仿宋" w:cs="仿宋"/>
          <w:color w:val="000000"/>
          <w:sz w:val="32"/>
          <w:szCs w:val="32"/>
          <w:highlight w:val="none"/>
        </w:rPr>
        <w:t xml:space="preserve">七、</w:t>
      </w:r>
      <w:bookmarkEnd w:id="106"/>
      <w:r>
        <w:rPr>
          <w:rFonts w:hint="eastAsia" w:ascii="仿宋" w:hAnsi="仿宋" w:eastAsia="仿宋" w:cs="仿宋"/>
          <w:color w:val="000000"/>
          <w:sz w:val="32"/>
          <w:szCs w:val="32"/>
          <w:highlight w:val="none"/>
        </w:rPr>
        <w:t xml:space="preserve">中标及合同签订</w:t>
      </w:r>
      <w:bookmarkEnd w:id="107"/>
      <w:r/>
      <w:bookmarkEnd w:id="108"/>
      <w:r/>
      <w:bookmarkEnd w:id="109"/>
      <w:r/>
      <w:bookmarkEnd w:id="111"/>
      <w:r>
        <w:rPr>
          <w:rFonts w:hint="eastAsia" w:ascii="仿宋" w:hAnsi="仿宋" w:eastAsia="仿宋" w:cs="仿宋"/>
          <w:color w:val="000000"/>
          <w:highlight w:val="none"/>
        </w:rPr>
      </w:r>
      <w:r/>
    </w:p>
    <w:p>
      <w:pPr>
        <w:pStyle w:val="712"/>
        <w:ind w:firstLine="482"/>
        <w:jc w:val="both"/>
        <w:spacing w:line="500" w:lineRule="exact"/>
        <w:rPr>
          <w:rFonts w:hint="eastAsia" w:ascii="仿宋" w:hAnsi="仿宋" w:eastAsia="仿宋" w:cs="仿宋"/>
          <w:b/>
          <w:color w:val="000000"/>
          <w:sz w:val="24"/>
          <w:szCs w:val="22"/>
          <w:highlight w:val="none"/>
        </w:rPr>
      </w:pPr>
      <w:r/>
      <w:bookmarkStart w:id="112" w:name="_Toc20823314"/>
      <w:r/>
      <w:bookmarkStart w:id="113" w:name="_Toc513029242"/>
      <w:r/>
      <w:bookmarkStart w:id="114" w:name="_Toc16938558"/>
      <w:r/>
      <w:bookmarkStart w:id="115" w:name="_Toc120614221"/>
      <w:r/>
      <w:bookmarkStart w:id="116" w:name="_Toc479757207"/>
      <w:r>
        <w:rPr>
          <w:rFonts w:hint="eastAsia" w:ascii="仿宋" w:hAnsi="仿宋" w:eastAsia="仿宋" w:cs="仿宋"/>
          <w:b/>
          <w:color w:val="000000"/>
          <w:sz w:val="24"/>
          <w:szCs w:val="22"/>
          <w:highlight w:val="none"/>
        </w:rPr>
        <w:t xml:space="preserve">23、确定中标人</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23.1采购人应当自收到评审报告之日起5个工作日内在评审报告推荐的中标候选人中按顺序确定中标人。</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23.2中标人确定之日起2个工作日内，采购人、采购代理机构将在财政部门指定信息媒体上发布中标结果公告，公告的公告期限为1个工作日。</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23.3采购人确定正被列为失信被执行人的投标人为中标人的，中标结果无效。</w:t>
      </w:r>
      <w:r>
        <w:rPr>
          <w:rFonts w:hint="eastAsia" w:ascii="仿宋" w:hAnsi="仿宋" w:eastAsia="仿宋" w:cs="仿宋"/>
          <w:color w:val="000000"/>
          <w:sz w:val="24"/>
          <w:szCs w:val="22"/>
          <w:highlight w:val="none"/>
        </w:rPr>
      </w:r>
      <w:r/>
    </w:p>
    <w:p>
      <w:pPr>
        <w:pStyle w:val="712"/>
        <w:ind w:firstLine="482"/>
        <w:jc w:val="both"/>
        <w:spacing w:line="50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24、中标通知书</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24.1在公告中标结果的同时，采购代理机构将向中标人发出中标通知书。中标人使用CA数字证书登录“苏采云”系统及时下载中标通知书。</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24.2中标通知书发出后，采购人改变中标结果的，或者中标人放弃中标项目的，应当依法承担法律责任。</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24.3采用综合评分法评审的，未中标人可于中标结果公告期限届满之日起通过“苏采云”系统查看</w:t>
      </w:r>
      <w:bookmarkStart w:id="117" w:name="OLE_LINK5"/>
      <w:r>
        <w:rPr>
          <w:rFonts w:hint="eastAsia" w:ascii="仿宋" w:hAnsi="仿宋" w:eastAsia="仿宋" w:cs="仿宋"/>
          <w:color w:val="000000"/>
          <w:sz w:val="24"/>
          <w:szCs w:val="22"/>
          <w:highlight w:val="none"/>
        </w:rPr>
        <w:t xml:space="preserve">自己的评审得分及排序情况。</w:t>
      </w:r>
      <w:bookmarkEnd w:id="117"/>
      <w:r>
        <w:rPr>
          <w:rFonts w:hint="eastAsia" w:ascii="仿宋" w:hAnsi="仿宋" w:eastAsia="仿宋" w:cs="仿宋"/>
          <w:color w:val="000000"/>
          <w:sz w:val="24"/>
          <w:szCs w:val="22"/>
          <w:highlight w:val="none"/>
        </w:rPr>
      </w:r>
      <w:r/>
    </w:p>
    <w:p>
      <w:pPr>
        <w:pStyle w:val="712"/>
        <w:ind w:firstLine="482"/>
        <w:jc w:val="both"/>
        <w:spacing w:line="50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25、授予合同</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25.1采购人与中标人应当在中标通知书发出之日起30日内签订政府采购合同。招标文件、中标人的投标文件以及评标过程中有关澄清文件均作为合同附件。</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25.2采购人在自合同签订之日起2个工作日内，将合同在指定的媒体上公告。</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rPr>
        <w:t xml:space="preserve">26、履约保证金</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lang w:val="zh-CN"/>
        </w:rPr>
      </w:pPr>
      <w:r>
        <w:rPr>
          <w:rFonts w:hint="eastAsia" w:ascii="仿宋" w:hAnsi="仿宋" w:eastAsia="仿宋" w:cs="仿宋"/>
          <w:color w:val="000000"/>
          <w:sz w:val="24"/>
          <w:szCs w:val="22"/>
          <w:highlight w:val="none"/>
          <w:lang w:val="zh-CN"/>
        </w:rPr>
        <w:t xml:space="preserve">按照以下第</w:t>
      </w:r>
      <w:r>
        <w:rPr>
          <w:rFonts w:hint="eastAsia" w:ascii="仿宋" w:hAnsi="仿宋" w:eastAsia="仿宋" w:cs="仿宋"/>
          <w:color w:val="000000"/>
          <w:sz w:val="24"/>
          <w:szCs w:val="22"/>
          <w:highlight w:val="none"/>
          <w:u w:val="single"/>
        </w:rPr>
        <w:t xml:space="preserve">（</w:t>
      </w:r>
      <w:r>
        <w:rPr>
          <w:rFonts w:hint="eastAsia" w:ascii="仿宋" w:hAnsi="仿宋" w:eastAsia="仿宋" w:cs="仿宋"/>
          <w:color w:val="000000"/>
          <w:sz w:val="24"/>
          <w:szCs w:val="22"/>
          <w:highlight w:val="none"/>
          <w:u w:val="single"/>
          <w:lang w:val="en-US" w:eastAsia="zh-CN"/>
        </w:rPr>
        <w:t xml:space="preserve">1</w:t>
      </w:r>
      <w:r>
        <w:rPr>
          <w:rFonts w:hint="eastAsia" w:ascii="仿宋" w:hAnsi="仿宋" w:eastAsia="仿宋" w:cs="仿宋"/>
          <w:color w:val="000000"/>
          <w:sz w:val="24"/>
          <w:szCs w:val="22"/>
          <w:highlight w:val="none"/>
          <w:u w:val="single"/>
        </w:rPr>
        <w:t xml:space="preserve">）</w:t>
      </w:r>
      <w:r>
        <w:rPr>
          <w:rFonts w:hint="eastAsia" w:ascii="仿宋" w:hAnsi="仿宋" w:eastAsia="仿宋" w:cs="仿宋"/>
          <w:color w:val="000000"/>
          <w:sz w:val="24"/>
          <w:szCs w:val="22"/>
          <w:highlight w:val="none"/>
          <w:lang w:val="zh-CN"/>
        </w:rPr>
        <w:t xml:space="preserve">方式确定履约保证</w:t>
      </w:r>
      <w:r>
        <w:rPr>
          <w:rFonts w:hint="eastAsia" w:ascii="仿宋" w:hAnsi="仿宋" w:eastAsia="仿宋" w:cs="仿宋"/>
          <w:color w:val="000000"/>
          <w:sz w:val="24"/>
          <w:szCs w:val="22"/>
          <w:highlight w:val="none"/>
        </w:rPr>
        <w:t xml:space="preserve">金</w:t>
      </w:r>
      <w:r>
        <w:rPr>
          <w:rFonts w:hint="eastAsia" w:ascii="仿宋" w:hAnsi="仿宋" w:eastAsia="仿宋" w:cs="仿宋"/>
          <w:color w:val="000000"/>
          <w:sz w:val="24"/>
          <w:szCs w:val="22"/>
          <w:highlight w:val="none"/>
          <w:lang w:val="zh-CN"/>
        </w:rPr>
        <w:t xml:space="preserve">收取方式。</w:t>
      </w:r>
      <w:r>
        <w:rPr>
          <w:rFonts w:hint="eastAsia" w:ascii="仿宋" w:hAnsi="仿宋" w:eastAsia="仿宋" w:cs="仿宋"/>
          <w:color w:val="000000"/>
          <w:sz w:val="24"/>
          <w:szCs w:val="22"/>
          <w:highlight w:val="none"/>
          <w:lang w:val="zh-CN"/>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（1）本项目不收取履约保证金。</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（2）本项目收取履约保证金。</w:t>
      </w:r>
      <w:r>
        <w:rPr>
          <w:rFonts w:hint="eastAsia" w:ascii="仿宋" w:hAnsi="仿宋" w:eastAsia="仿宋" w:cs="仿宋"/>
          <w:color w:val="000000"/>
          <w:sz w:val="24"/>
          <w:szCs w:val="22"/>
          <w:highlight w:val="none"/>
        </w:rPr>
      </w:r>
      <w:r/>
    </w:p>
    <w:p>
      <w:pPr>
        <w:pStyle w:val="712"/>
        <w:ind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26.1履约保证金提交形式</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仿宋" w:hAnsi="仿宋" w:eastAsia="仿宋" w:cs="仿宋"/>
          <w:color w:val="000000"/>
          <w:sz w:val="24"/>
          <w:szCs w:val="22"/>
          <w:highlight w:val="none"/>
        </w:rPr>
      </w:r>
      <w:r/>
    </w:p>
    <w:p>
      <w:pPr>
        <w:pStyle w:val="712"/>
        <w:ind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26.2履约保证金提交金额</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按采购合同总价的</w:t>
      </w:r>
      <w:r>
        <w:rPr>
          <w:rFonts w:hint="eastAsia" w:ascii="仿宋" w:hAnsi="仿宋" w:eastAsia="仿宋" w:cs="仿宋"/>
          <w:color w:val="000000"/>
          <w:sz w:val="24"/>
          <w:szCs w:val="22"/>
          <w:highlight w:val="none"/>
          <w:u w:val="single"/>
          <w:lang w:val="en-US" w:eastAsia="zh-CN"/>
        </w:rPr>
        <w:t xml:space="preserve">/</w:t>
      </w:r>
      <w:r>
        <w:rPr>
          <w:rFonts w:hint="eastAsia" w:ascii="仿宋" w:hAnsi="仿宋" w:eastAsia="仿宋" w:cs="仿宋"/>
          <w:color w:val="000000"/>
          <w:sz w:val="24"/>
          <w:szCs w:val="22"/>
          <w:highlight w:val="none"/>
        </w:rPr>
        <w:t xml:space="preserve">%提交。</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支持和鼓励投标人使用江苏政府采购电子履约保函（保险）代替缴纳履约保证金，投标人如使用江苏政府采购电子履约保函（保险）的，可按采购合同总价的</w:t>
      </w:r>
      <w:r>
        <w:rPr>
          <w:rFonts w:hint="eastAsia" w:ascii="仿宋" w:hAnsi="仿宋" w:eastAsia="仿宋" w:cs="仿宋"/>
          <w:color w:val="000000"/>
          <w:sz w:val="24"/>
          <w:szCs w:val="22"/>
          <w:highlight w:val="none"/>
          <w:u w:val="single"/>
          <w:lang w:val="en-US" w:eastAsia="zh-CN"/>
        </w:rPr>
        <w:t xml:space="preserve">/</w:t>
      </w:r>
      <w:r>
        <w:rPr>
          <w:rFonts w:hint="eastAsia" w:ascii="仿宋" w:hAnsi="仿宋" w:eastAsia="仿宋" w:cs="仿宋"/>
          <w:color w:val="000000"/>
          <w:sz w:val="24"/>
          <w:szCs w:val="22"/>
          <w:highlight w:val="none"/>
        </w:rPr>
        <w:t xml:space="preserve">%（以履约保证金原提交金额的6折）提交。办理流程、偿付等内容见江苏政府采购网“保险保函”模块。</w:t>
      </w:r>
      <w:r>
        <w:rPr>
          <w:rFonts w:hint="eastAsia" w:ascii="仿宋" w:hAnsi="仿宋" w:eastAsia="仿宋" w:cs="仿宋"/>
          <w:color w:val="000000"/>
          <w:sz w:val="24"/>
          <w:szCs w:val="22"/>
          <w:highlight w:val="none"/>
        </w:rPr>
      </w:r>
      <w:r/>
    </w:p>
    <w:p>
      <w:pPr>
        <w:pStyle w:val="712"/>
        <w:ind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26.3履约保证金退还方式</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仿宋" w:hAnsi="仿宋" w:eastAsia="仿宋" w:cs="仿宋"/>
          <w:color w:val="000000"/>
          <w:sz w:val="24"/>
          <w:szCs w:val="22"/>
          <w:highlight w:val="none"/>
        </w:rPr>
      </w:r>
      <w:r/>
    </w:p>
    <w:p>
      <w:pPr>
        <w:pStyle w:val="712"/>
        <w:ind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26.4履约保证金退还条件</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具有验收合格相关证明材料。</w:t>
      </w:r>
      <w:r>
        <w:rPr>
          <w:rFonts w:hint="eastAsia" w:ascii="仿宋" w:hAnsi="仿宋" w:eastAsia="仿宋" w:cs="仿宋"/>
          <w:color w:val="000000"/>
          <w:sz w:val="24"/>
          <w:szCs w:val="22"/>
          <w:highlight w:val="none"/>
        </w:rPr>
      </w:r>
      <w:r/>
    </w:p>
    <w:p>
      <w:pPr>
        <w:pStyle w:val="712"/>
        <w:ind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26.5履约保证金退还时间</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采购人收到投标人退付申请后5个工作日内退还。</w:t>
      </w:r>
      <w:r>
        <w:rPr>
          <w:rFonts w:hint="eastAsia" w:ascii="仿宋" w:hAnsi="仿宋" w:eastAsia="仿宋" w:cs="仿宋"/>
          <w:color w:val="000000"/>
          <w:sz w:val="24"/>
          <w:szCs w:val="22"/>
          <w:highlight w:val="none"/>
        </w:rPr>
      </w:r>
      <w:r/>
    </w:p>
    <w:p>
      <w:pPr>
        <w:pStyle w:val="712"/>
        <w:ind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26.6履约保证金不予退还情形</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除不可抗力外，中标人不履行与采购人订立的采购合同的，履约保证金不予退还，给采购人造成的损失超过履约保证金数额的，还应对超过部分予以赔偿。</w:t>
      </w:r>
      <w:r>
        <w:rPr>
          <w:rFonts w:hint="eastAsia" w:ascii="仿宋" w:hAnsi="仿宋" w:eastAsia="仿宋" w:cs="仿宋"/>
          <w:color w:val="000000"/>
          <w:sz w:val="24"/>
          <w:szCs w:val="22"/>
          <w:highlight w:val="none"/>
        </w:rPr>
      </w:r>
      <w:r/>
    </w:p>
    <w:p>
      <w:pPr>
        <w:pStyle w:val="712"/>
        <w:ind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26.7逾期退还履约保证金违约责任</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2"/>
          <w:highlight w:val="none"/>
        </w:rPr>
        <w:t xml:space="preserve">27、线上融资</w:t>
      </w:r>
      <w:r>
        <w:rPr>
          <w:rFonts w:hint="eastAsia" w:ascii="仿宋" w:hAnsi="仿宋" w:eastAsia="仿宋" w:cs="仿宋"/>
          <w:b/>
          <w:bCs/>
          <w:color w:val="000000"/>
          <w:sz w:val="24"/>
          <w:szCs w:val="24"/>
          <w:highlight w:val="none"/>
        </w:rPr>
      </w:r>
      <w:r/>
    </w:p>
    <w:p>
      <w:pPr>
        <w:pStyle w:val="712"/>
        <w:ind w:left="0" w:firstLine="480"/>
        <w:jc w:val="both"/>
        <w:spacing w:line="480" w:lineRule="exact"/>
        <w:rPr>
          <w:rFonts w:hint="eastAsia"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rPr>
        <w:t xml:space="preserve">中标人可凭政府采购合同办理融资贷款，详情见江苏政府采购网“政采贷”专栏。</w:t>
      </w:r>
      <w:r>
        <w:rPr>
          <w:rFonts w:hint="eastAsia" w:ascii="仿宋" w:hAnsi="仿宋" w:eastAsia="仿宋" w:cs="仿宋"/>
          <w:b/>
          <w:bCs/>
          <w:color w:val="000000"/>
          <w:sz w:val="24"/>
          <w:szCs w:val="24"/>
          <w:highlight w:val="none"/>
        </w:rPr>
      </w:r>
      <w:r/>
    </w:p>
    <w:p>
      <w:pPr>
        <w:pStyle w:val="712"/>
        <w:ind w:firstLine="482"/>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b/>
          <w:color w:val="000000"/>
          <w:sz w:val="24"/>
          <w:szCs w:val="22"/>
          <w:highlight w:val="none"/>
        </w:rPr>
        <w:t xml:space="preserve">28、合同履行</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28.1政府采购合同订立后，合同各方不得擅自变更、中止或者终止合同。</w:t>
      </w:r>
      <w:r>
        <w:rPr>
          <w:rFonts w:hint="eastAsia" w:ascii="仿宋" w:hAnsi="仿宋" w:eastAsia="仿宋" w:cs="仿宋"/>
          <w:color w:val="000000"/>
          <w:sz w:val="24"/>
          <w:szCs w:val="22"/>
          <w:highlight w:val="none"/>
        </w:rPr>
      </w:r>
      <w:r/>
    </w:p>
    <w:p>
      <w:pPr>
        <w:pStyle w:val="712"/>
        <w:ind w:left="0" w:firstLine="480"/>
        <w:jc w:val="both"/>
        <w:spacing w:line="56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rPr>
          <w:rFonts w:hint="eastAsia" w:ascii="仿宋" w:hAnsi="仿宋" w:eastAsia="仿宋" w:cs="仿宋"/>
          <w:color w:val="000000"/>
          <w:sz w:val="24"/>
          <w:szCs w:val="22"/>
          <w:highlight w:val="none"/>
        </w:rPr>
      </w:r>
      <w:r/>
    </w:p>
    <w:p>
      <w:pPr>
        <w:pStyle w:val="712"/>
        <w:jc w:val="both"/>
        <w:keepLines/>
        <w:keepNext/>
        <w:spacing w:line="520" w:lineRule="exact"/>
        <w:rPr>
          <w:rFonts w:hint="eastAsia" w:ascii="仿宋" w:hAnsi="仿宋" w:eastAsia="仿宋" w:cs="仿宋"/>
          <w:b/>
          <w:bCs/>
          <w:color w:val="000000"/>
          <w:sz w:val="32"/>
          <w:szCs w:val="22"/>
          <w:highlight w:val="none"/>
        </w:rPr>
        <w:outlineLvl w:val="1"/>
      </w:pPr>
      <w:r/>
      <w:bookmarkStart w:id="118" w:name="_Toc81575199"/>
      <w:r/>
      <w:bookmarkStart w:id="119" w:name="_Toc22084"/>
      <w:r/>
      <w:bookmarkStart w:id="120" w:name="_Toc7550"/>
      <w:r/>
      <w:bookmarkStart w:id="121" w:name="_Toc81575162"/>
      <w:r/>
      <w:bookmarkStart w:id="122" w:name="_Toc14686"/>
      <w:r>
        <w:rPr>
          <w:rFonts w:hint="eastAsia" w:ascii="仿宋" w:hAnsi="仿宋" w:eastAsia="仿宋" w:cs="仿宋"/>
          <w:b/>
          <w:bCs/>
          <w:color w:val="000000"/>
          <w:sz w:val="32"/>
          <w:szCs w:val="22"/>
          <w:highlight w:val="none"/>
          <w:lang w:val="en-US" w:eastAsia="zh-CN"/>
        </w:rPr>
        <w:t xml:space="preserve">八</w:t>
      </w:r>
      <w:r>
        <w:rPr>
          <w:rFonts w:hint="eastAsia" w:ascii="仿宋" w:hAnsi="仿宋" w:eastAsia="仿宋" w:cs="仿宋"/>
          <w:b/>
          <w:bCs/>
          <w:color w:val="000000"/>
          <w:sz w:val="32"/>
          <w:szCs w:val="22"/>
          <w:highlight w:val="none"/>
        </w:rPr>
        <w:t xml:space="preserve">、</w:t>
      </w:r>
      <w:bookmarkEnd w:id="118"/>
      <w:r/>
      <w:bookmarkEnd w:id="119"/>
      <w:r/>
      <w:bookmarkEnd w:id="120"/>
      <w:r/>
      <w:bookmarkEnd w:id="121"/>
      <w:r/>
      <w:bookmarkStart w:id="123" w:name="_Toc12263"/>
      <w:r/>
      <w:bookmarkStart w:id="124" w:name="_Toc81575163"/>
      <w:r/>
      <w:bookmarkStart w:id="125" w:name="_Toc81575200"/>
      <w:r/>
      <w:bookmarkStart w:id="126" w:name="_Toc31888"/>
      <w:r>
        <w:rPr>
          <w:rFonts w:hint="eastAsia" w:ascii="仿宋" w:hAnsi="仿宋" w:eastAsia="仿宋" w:cs="仿宋"/>
          <w:b/>
          <w:bCs/>
          <w:color w:val="000000"/>
          <w:sz w:val="32"/>
          <w:szCs w:val="22"/>
          <w:highlight w:val="none"/>
        </w:rPr>
        <w:t xml:space="preserve">质疑与投诉</w:t>
      </w:r>
      <w:bookmarkEnd w:id="122"/>
      <w:r/>
      <w:bookmarkEnd w:id="123"/>
      <w:r/>
      <w:bookmarkEnd w:id="124"/>
      <w:r/>
      <w:bookmarkEnd w:id="125"/>
      <w:r/>
      <w:bookmarkEnd w:id="126"/>
      <w:r>
        <w:rPr>
          <w:rFonts w:hint="eastAsia" w:ascii="仿宋" w:hAnsi="仿宋" w:eastAsia="仿宋" w:cs="仿宋"/>
          <w:b/>
          <w:bCs/>
          <w:color w:val="000000"/>
          <w:sz w:val="32"/>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lang w:val="en-US" w:eastAsia="zh-CN"/>
        </w:rPr>
        <w:t xml:space="preserve">29</w:t>
      </w:r>
      <w:r>
        <w:rPr>
          <w:rFonts w:hint="eastAsia" w:ascii="仿宋" w:hAnsi="仿宋" w:eastAsia="仿宋" w:cs="仿宋"/>
          <w:b/>
          <w:color w:val="000000"/>
          <w:sz w:val="24"/>
          <w:szCs w:val="22"/>
          <w:highlight w:val="none"/>
        </w:rPr>
        <w:t xml:space="preserve">、质疑</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lang w:val="en-US" w:eastAsia="zh-CN"/>
        </w:rPr>
        <w:t xml:space="preserve">29</w:t>
      </w:r>
      <w:r>
        <w:rPr>
          <w:rFonts w:hint="eastAsia" w:ascii="仿宋" w:hAnsi="仿宋" w:eastAsia="仿宋" w:cs="仿宋"/>
          <w:color w:val="000000"/>
          <w:sz w:val="24"/>
          <w:szCs w:val="22"/>
          <w:highlight w:val="none"/>
        </w:rPr>
        <w:t xml:space="preserve">.1投标人认为采购文件、采购过程和中标结果使自己的权益受到损害的，可以在知道或者应知其权益受到损害之日起七个工作日内（具体起算时间见</w:t>
      </w:r>
      <w:r>
        <w:rPr>
          <w:rFonts w:hint="eastAsia" w:ascii="仿宋" w:hAnsi="仿宋" w:eastAsia="仿宋" w:cs="仿宋"/>
          <w:color w:val="000000"/>
          <w:sz w:val="24"/>
          <w:szCs w:val="22"/>
          <w:highlight w:val="none"/>
          <w:lang w:val="en-US" w:eastAsia="zh-CN"/>
        </w:rPr>
        <w:t xml:space="preserve">29</w:t>
      </w:r>
      <w:r>
        <w:rPr>
          <w:rFonts w:hint="eastAsia" w:ascii="仿宋" w:hAnsi="仿宋" w:eastAsia="仿宋" w:cs="仿宋"/>
          <w:color w:val="000000"/>
          <w:sz w:val="24"/>
          <w:szCs w:val="22"/>
          <w:highlight w:val="none"/>
        </w:rPr>
        <w:t xml:space="preserve">.2），以书面形式向采购代理机构或采购人提出质疑。质疑超出采购机构代理范围的，投标人应当向采购人提出。</w:t>
      </w:r>
      <w:r>
        <w:rPr>
          <w:rFonts w:hint="eastAsia" w:ascii="仿宋" w:hAnsi="仿宋" w:eastAsia="仿宋" w:cs="仿宋"/>
          <w:color w:val="000000"/>
          <w:sz w:val="24"/>
          <w:szCs w:val="22"/>
          <w:highlight w:val="none"/>
        </w:rPr>
      </w:r>
      <w:r/>
    </w:p>
    <w:p>
      <w:pPr>
        <w:pStyle w:val="712"/>
        <w:ind w:firstLine="480"/>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本项目接收质疑函的方式：现场接收或邮寄接收。</w:t>
      </w:r>
      <w:r>
        <w:rPr>
          <w:rFonts w:hint="eastAsia" w:ascii="仿宋" w:hAnsi="仿宋" w:eastAsia="仿宋" w:cs="仿宋"/>
          <w:color w:val="000000"/>
          <w:sz w:val="24"/>
          <w:szCs w:val="22"/>
          <w:highlight w:val="none"/>
        </w:rPr>
      </w:r>
      <w:r/>
    </w:p>
    <w:p>
      <w:pPr>
        <w:pStyle w:val="712"/>
        <w:ind w:firstLine="480"/>
        <w:spacing w:line="480" w:lineRule="exact"/>
        <w:rPr>
          <w:rFonts w:hint="eastAsia" w:ascii="仿宋" w:hAnsi="仿宋" w:eastAsia="仿宋" w:cs="仿宋"/>
          <w:color w:val="000000"/>
          <w:sz w:val="24"/>
          <w:szCs w:val="22"/>
          <w:highlight w:val="none"/>
          <w:lang w:eastAsia="zh-CN"/>
        </w:rPr>
      </w:pPr>
      <w:r>
        <w:rPr>
          <w:rFonts w:hint="eastAsia" w:ascii="仿宋" w:hAnsi="仿宋" w:eastAsia="仿宋" w:cs="仿宋"/>
          <w:color w:val="000000"/>
          <w:sz w:val="24"/>
          <w:szCs w:val="22"/>
          <w:highlight w:val="none"/>
        </w:rPr>
        <w:t xml:space="preserve">联系部门：</w:t>
      </w:r>
      <w:r>
        <w:rPr>
          <w:rFonts w:hint="eastAsia" w:ascii="仿宋" w:hAnsi="仿宋" w:eastAsia="仿宋" w:cs="仿宋"/>
          <w:color w:val="000000"/>
          <w:sz w:val="24"/>
          <w:szCs w:val="22"/>
          <w:highlight w:val="none"/>
          <w:lang w:eastAsia="zh-CN"/>
        </w:rPr>
        <w:t xml:space="preserve">宿迁市中心血站</w:t>
      </w: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2"/>
          <w:highlight w:val="none"/>
          <w:lang w:eastAsia="zh-CN"/>
        </w:rPr>
        <w:t xml:space="preserve">宿迁恒新工程项目咨询有限公司</w:t>
      </w:r>
      <w:r>
        <w:rPr>
          <w:rFonts w:hint="eastAsia" w:ascii="仿宋" w:hAnsi="仿宋" w:eastAsia="仿宋" w:cs="仿宋"/>
          <w:color w:val="000000"/>
          <w:sz w:val="24"/>
          <w:szCs w:val="22"/>
          <w:highlight w:val="none"/>
          <w:lang w:eastAsia="zh-CN"/>
        </w:rPr>
      </w:r>
      <w:r/>
    </w:p>
    <w:p>
      <w:pPr>
        <w:pStyle w:val="712"/>
        <w:ind w:firstLine="480"/>
        <w:spacing w:line="480" w:lineRule="exact"/>
        <w:rPr>
          <w:rFonts w:hint="eastAsia" w:ascii="仿宋" w:hAnsi="仿宋" w:eastAsia="仿宋" w:cs="仿宋"/>
          <w:color w:val="000000"/>
          <w:sz w:val="24"/>
          <w:szCs w:val="22"/>
          <w:highlight w:val="none"/>
          <w:lang w:eastAsia="zh-CN"/>
        </w:rPr>
      </w:pPr>
      <w:r>
        <w:rPr>
          <w:rFonts w:hint="eastAsia" w:ascii="仿宋" w:hAnsi="仿宋" w:eastAsia="仿宋" w:cs="仿宋"/>
          <w:color w:val="000000"/>
          <w:sz w:val="24"/>
          <w:szCs w:val="22"/>
          <w:highlight w:val="none"/>
        </w:rPr>
        <w:t xml:space="preserve">联系电话：</w:t>
      </w:r>
      <w:r>
        <w:rPr>
          <w:rFonts w:hint="eastAsia" w:ascii="仿宋" w:hAnsi="仿宋" w:eastAsia="仿宋" w:cs="仿宋"/>
          <w:color w:val="000000"/>
          <w:sz w:val="24"/>
          <w:szCs w:val="22"/>
          <w:highlight w:val="none"/>
          <w:lang w:val="en-US" w:eastAsia="zh-CN"/>
        </w:rPr>
        <w:t xml:space="preserve">18360033156</w:t>
      </w:r>
      <w:r>
        <w:rPr>
          <w:rFonts w:hint="eastAsia" w:ascii="仿宋" w:hAnsi="仿宋" w:eastAsia="仿宋" w:cs="仿宋"/>
          <w:color w:val="000000"/>
          <w:sz w:val="24"/>
          <w:szCs w:val="22"/>
          <w:highlight w:val="none"/>
        </w:rPr>
        <w:t xml:space="preserve">/0527-88880320</w:t>
      </w:r>
      <w:r>
        <w:rPr>
          <w:rFonts w:hint="eastAsia" w:ascii="仿宋" w:hAnsi="仿宋" w:eastAsia="仿宋" w:cs="仿宋"/>
          <w:color w:val="000000"/>
          <w:sz w:val="24"/>
          <w:szCs w:val="22"/>
          <w:highlight w:val="none"/>
          <w:lang w:eastAsia="zh-CN"/>
        </w:rPr>
      </w:r>
      <w:r/>
    </w:p>
    <w:p>
      <w:pPr>
        <w:pStyle w:val="712"/>
        <w:ind w:firstLine="480"/>
        <w:spacing w:line="480" w:lineRule="exact"/>
        <w:rPr>
          <w:rFonts w:hint="eastAsia" w:ascii="仿宋" w:hAnsi="仿宋" w:eastAsia="仿宋" w:cs="仿宋"/>
          <w:color w:val="000000"/>
          <w:sz w:val="24"/>
          <w:szCs w:val="22"/>
          <w:highlight w:val="none"/>
          <w:lang w:eastAsia="zh-CN"/>
        </w:rPr>
      </w:pPr>
      <w:r>
        <w:rPr>
          <w:rFonts w:hint="eastAsia" w:ascii="仿宋" w:hAnsi="仿宋" w:eastAsia="仿宋" w:cs="仿宋"/>
          <w:color w:val="000000"/>
          <w:sz w:val="24"/>
          <w:szCs w:val="22"/>
          <w:highlight w:val="none"/>
        </w:rPr>
        <w:t xml:space="preserve">通讯地址：</w:t>
      </w:r>
      <w:r>
        <w:rPr>
          <w:rFonts w:hint="eastAsia" w:ascii="仿宋" w:hAnsi="仿宋" w:eastAsia="仿宋" w:cs="仿宋"/>
          <w:color w:val="000000"/>
          <w:sz w:val="24"/>
          <w:szCs w:val="22"/>
          <w:highlight w:val="none"/>
          <w:lang w:eastAsia="zh-CN"/>
        </w:rPr>
        <w:t xml:space="preserve">宿迁市宿城区人民大道8号</w:t>
      </w: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2"/>
          <w:highlight w:val="none"/>
          <w:lang w:eastAsia="zh-CN"/>
        </w:rPr>
        <w:t xml:space="preserve">宿迁经济技术开发区城宇商业广场一区D栋103室</w:t>
      </w:r>
      <w:r>
        <w:rPr>
          <w:rFonts w:hint="eastAsia" w:ascii="仿宋" w:hAnsi="仿宋" w:eastAsia="仿宋" w:cs="仿宋"/>
          <w:color w:val="000000"/>
          <w:sz w:val="24"/>
          <w:szCs w:val="22"/>
          <w:highlight w:val="none"/>
          <w:lang w:eastAsia="zh-CN"/>
        </w:rPr>
      </w:r>
      <w:r/>
    </w:p>
    <w:p>
      <w:pPr>
        <w:pStyle w:val="712"/>
        <w:ind w:firstLine="480"/>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lang w:val="en-US" w:eastAsia="zh-CN"/>
        </w:rPr>
        <w:t xml:space="preserve">29</w:t>
      </w:r>
      <w:r>
        <w:rPr>
          <w:rFonts w:hint="eastAsia" w:ascii="仿宋" w:hAnsi="仿宋" w:eastAsia="仿宋" w:cs="仿宋"/>
          <w:color w:val="000000"/>
          <w:sz w:val="24"/>
          <w:szCs w:val="22"/>
          <w:highlight w:val="none"/>
        </w:rPr>
        <w:t xml:space="preserve">.2投标人应知其权益受到损害之日，是指：</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（1）对本项目采购文件提出质疑的，为获取采购文件之日或者采购文件公告期限届满之日；</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（2）对本项目采购过程提出质疑的，为各采购程序环节结束之日；</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（3）对本项目中标结果提出质疑的，为中标结果公告期限届满之日。</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lang w:val="en-US" w:eastAsia="zh-CN"/>
        </w:rPr>
        <w:t xml:space="preserve">29</w:t>
      </w:r>
      <w:r>
        <w:rPr>
          <w:rFonts w:hint="eastAsia" w:ascii="仿宋" w:hAnsi="仿宋" w:eastAsia="仿宋" w:cs="仿宋"/>
          <w:color w:val="000000"/>
          <w:sz w:val="24"/>
          <w:szCs w:val="22"/>
          <w:highlight w:val="none"/>
        </w:rPr>
        <w:t xml:space="preserve">.3质疑投标人应当是参与所质疑项目采购活动的投标人。潜在投标人已依法获取其可质疑的采购文件的，方可对该文件提出质疑。投标人在法定质疑期内应一次性提出针对同一采购程序环节的质疑。</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lang w:val="en-US" w:eastAsia="zh-CN"/>
        </w:rPr>
        <w:t xml:space="preserve">29</w:t>
      </w:r>
      <w:r>
        <w:rPr>
          <w:rFonts w:hint="eastAsia" w:ascii="仿宋" w:hAnsi="仿宋" w:eastAsia="仿宋" w:cs="仿宋"/>
          <w:color w:val="000000"/>
          <w:sz w:val="24"/>
          <w:szCs w:val="22"/>
          <w:highlight w:val="none"/>
        </w:rPr>
        <w:t xml:space="preserve">.4投标人提出质疑应当提交质疑函和必要的证明材料。质疑函的必备内容：</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（1）投标人的姓名或者名称、地址、邮编、联系人及联系电话；</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（2）质疑项目的名称、编号；</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（3）获取采购文件的时间；</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（4）具体、明确的质疑事项和质疑事项相关的请求；</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（5）事实依据；</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（6）必要的法律依据；</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（7）提出质疑的日期；</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（8）投标人为自然人的，由本人签字；投标人为法人或者其他组织的，应当由法定代表人、主要负责人，或者其授权代表签字或者盖章，并加盖公章；</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lang w:val="en-US" w:eastAsia="zh-CN"/>
        </w:rPr>
        <w:t xml:space="preserve">29</w:t>
      </w:r>
      <w:r>
        <w:rPr>
          <w:rFonts w:hint="eastAsia" w:ascii="仿宋" w:hAnsi="仿宋" w:eastAsia="仿宋" w:cs="仿宋"/>
          <w:color w:val="000000"/>
          <w:sz w:val="24"/>
          <w:szCs w:val="22"/>
          <w:highlight w:val="none"/>
        </w:rPr>
        <w:t xml:space="preserve">.5采购人在收到质疑函后7个工作日内作出答复，并以书面形式通知质疑投标人和其他有关投标人，但质疑答复的内容不涉及商业秘密。</w:t>
      </w:r>
      <w:r>
        <w:rPr>
          <w:rFonts w:hint="eastAsia" w:ascii="仿宋" w:hAnsi="仿宋" w:eastAsia="仿宋" w:cs="仿宋"/>
          <w:color w:val="000000"/>
          <w:sz w:val="24"/>
          <w:szCs w:val="22"/>
          <w:highlight w:val="none"/>
        </w:rPr>
      </w:r>
      <w:r/>
    </w:p>
    <w:p>
      <w:pPr>
        <w:pStyle w:val="712"/>
        <w:ind w:firstLine="482"/>
        <w:jc w:val="both"/>
        <w:spacing w:line="480" w:lineRule="exact"/>
        <w:rPr>
          <w:rFonts w:hint="eastAsia" w:ascii="仿宋" w:hAnsi="仿宋" w:eastAsia="仿宋" w:cs="仿宋"/>
          <w:b/>
          <w:color w:val="000000"/>
          <w:sz w:val="24"/>
          <w:szCs w:val="22"/>
          <w:highlight w:val="none"/>
        </w:rPr>
      </w:pPr>
      <w:r>
        <w:rPr>
          <w:rFonts w:hint="eastAsia" w:ascii="仿宋" w:hAnsi="仿宋" w:eastAsia="仿宋" w:cs="仿宋"/>
          <w:b/>
          <w:color w:val="000000"/>
          <w:sz w:val="24"/>
          <w:szCs w:val="22"/>
          <w:highlight w:val="none"/>
          <w:lang w:val="en-US" w:eastAsia="zh-CN"/>
        </w:rPr>
        <w:t xml:space="preserve">30</w:t>
      </w:r>
      <w:r>
        <w:rPr>
          <w:rFonts w:hint="eastAsia" w:ascii="仿宋" w:hAnsi="仿宋" w:eastAsia="仿宋" w:cs="仿宋"/>
          <w:b/>
          <w:color w:val="000000"/>
          <w:sz w:val="24"/>
          <w:szCs w:val="22"/>
          <w:highlight w:val="none"/>
        </w:rPr>
        <w:t xml:space="preserve">、投诉</w:t>
      </w:r>
      <w:r>
        <w:rPr>
          <w:rFonts w:hint="eastAsia" w:ascii="仿宋" w:hAnsi="仿宋" w:eastAsia="仿宋" w:cs="仿宋"/>
          <w:b/>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质疑投标人对答复不满意或采购人、采购代理机构未在规定时间内作出答复的，可在答复期满后15个工作日内向同级财政部门提起投诉。</w:t>
      </w:r>
      <w:r>
        <w:rPr>
          <w:rFonts w:hint="eastAsia" w:ascii="仿宋" w:hAnsi="仿宋" w:eastAsia="仿宋" w:cs="仿宋"/>
          <w:color w:val="000000"/>
          <w:sz w:val="24"/>
          <w:szCs w:val="22"/>
          <w:highlight w:val="none"/>
        </w:rPr>
      </w:r>
      <w:r/>
    </w:p>
    <w:p>
      <w:pPr>
        <w:pStyle w:val="712"/>
        <w:jc w:val="center"/>
        <w:keepLines/>
        <w:keepNext/>
        <w:spacing w:before="200" w:after="200"/>
        <w:rPr>
          <w:rFonts w:hint="eastAsia" w:ascii="仿宋" w:hAnsi="仿宋" w:eastAsia="仿宋" w:cs="仿宋"/>
          <w:b/>
          <w:bCs/>
          <w:color w:val="000000"/>
          <w:sz w:val="44"/>
          <w:szCs w:val="44"/>
          <w:highlight w:val="none"/>
        </w:rPr>
        <w:outlineLvl w:val="0"/>
      </w:pPr>
      <w:r/>
      <w:bookmarkEnd w:id="112"/>
      <w:r/>
      <w:bookmarkEnd w:id="113"/>
      <w:r/>
      <w:bookmarkEnd w:id="114"/>
      <w:r/>
      <w:bookmarkEnd w:id="115"/>
      <w:r/>
      <w:bookmarkEnd w:id="116"/>
      <w:r/>
      <w:bookmarkStart w:id="127" w:name="_Toc16851"/>
      <w:r/>
      <w:bookmarkStart w:id="128" w:name="_Toc17961"/>
      <w:r/>
      <w:bookmarkStart w:id="129" w:name="_Toc155086566"/>
      <w:r/>
      <w:bookmarkStart w:id="130" w:name="_Toc104802328"/>
      <w:r/>
      <w:bookmarkStart w:id="131" w:name="_Toc118461986"/>
      <w:r/>
      <w:bookmarkStart w:id="132" w:name="_Toc462564139"/>
      <w:r/>
      <w:bookmarkStart w:id="133" w:name="_Toc16938590"/>
      <w:r/>
      <w:bookmarkStart w:id="134" w:name="_Toc20823346"/>
      <w:r/>
      <w:bookmarkStart w:id="135" w:name="_Hlt16619350"/>
      <w:r/>
      <w:bookmarkStart w:id="136" w:name="_Toc120614244"/>
      <w:r/>
      <w:bookmarkStart w:id="137" w:name="_Toc479757211"/>
      <w:r>
        <w:rPr>
          <w:rFonts w:hint="eastAsia" w:ascii="仿宋" w:hAnsi="仿宋" w:eastAsia="仿宋" w:cs="仿宋"/>
          <w:b/>
          <w:bCs/>
          <w:color w:val="000000"/>
          <w:sz w:val="44"/>
          <w:szCs w:val="44"/>
          <w:highlight w:val="none"/>
        </w:rPr>
      </w:r>
      <w:r/>
    </w:p>
    <w:p>
      <w:pPr>
        <w:pStyle w:val="712"/>
        <w:jc w:val="center"/>
        <w:keepLines/>
        <w:keepNext/>
        <w:spacing w:before="200" w:after="200"/>
        <w:rPr>
          <w:rFonts w:hint="eastAsia" w:ascii="仿宋" w:hAnsi="仿宋" w:eastAsia="仿宋" w:cs="仿宋"/>
          <w:b/>
          <w:bCs/>
          <w:color w:val="000000"/>
          <w:sz w:val="44"/>
          <w:szCs w:val="44"/>
          <w:highlight w:val="none"/>
        </w:rPr>
        <w:outlineLvl w:val="0"/>
      </w:pPr>
      <w:r>
        <w:rPr>
          <w:rFonts w:hint="eastAsia" w:ascii="仿宋" w:hAnsi="仿宋" w:eastAsia="仿宋" w:cs="仿宋"/>
          <w:b/>
          <w:bCs/>
          <w:color w:val="000000"/>
          <w:sz w:val="44"/>
          <w:szCs w:val="44"/>
          <w:highlight w:val="none"/>
        </w:rPr>
      </w:r>
      <w:r/>
    </w:p>
    <w:p>
      <w:pPr>
        <w:pStyle w:val="712"/>
        <w:jc w:val="center"/>
        <w:keepLines/>
        <w:keepNext/>
        <w:spacing w:before="200" w:after="200"/>
        <w:rPr>
          <w:rFonts w:hint="eastAsia" w:ascii="仿宋" w:hAnsi="仿宋" w:eastAsia="仿宋" w:cs="仿宋"/>
          <w:b/>
          <w:bCs/>
          <w:color w:val="000000"/>
          <w:sz w:val="44"/>
          <w:szCs w:val="44"/>
          <w:highlight w:val="none"/>
        </w:rPr>
        <w:outlineLvl w:val="0"/>
      </w:pPr>
      <w:r>
        <w:rPr>
          <w:rFonts w:hint="eastAsia" w:ascii="仿宋" w:hAnsi="仿宋" w:eastAsia="仿宋" w:cs="仿宋"/>
          <w:b/>
          <w:bCs/>
          <w:color w:val="000000"/>
          <w:sz w:val="44"/>
          <w:szCs w:val="44"/>
          <w:highlight w:val="none"/>
        </w:rPr>
      </w:r>
      <w:r/>
    </w:p>
    <w:p>
      <w:pPr>
        <w:pStyle w:val="712"/>
        <w:jc w:val="center"/>
        <w:keepLines/>
        <w:keepNext/>
        <w:spacing w:before="200" w:after="200"/>
        <w:rPr>
          <w:rFonts w:hint="eastAsia" w:ascii="仿宋" w:hAnsi="仿宋" w:eastAsia="仿宋" w:cs="仿宋"/>
          <w:b/>
          <w:bCs/>
          <w:color w:val="000000"/>
          <w:sz w:val="44"/>
          <w:szCs w:val="44"/>
          <w:highlight w:val="none"/>
        </w:rPr>
        <w:outlineLvl w:val="0"/>
      </w:pPr>
      <w:r>
        <w:rPr>
          <w:rFonts w:hint="eastAsia" w:ascii="仿宋" w:hAnsi="仿宋" w:eastAsia="仿宋" w:cs="仿宋"/>
          <w:b/>
          <w:bCs/>
          <w:color w:val="000000"/>
          <w:sz w:val="44"/>
          <w:szCs w:val="44"/>
          <w:highlight w:val="none"/>
        </w:rPr>
      </w:r>
      <w:r/>
    </w:p>
    <w:p>
      <w:pPr>
        <w:pStyle w:val="712"/>
        <w:ind w:firstLine="480"/>
        <w:jc w:val="center"/>
        <w:spacing w:before="120" w:after="120" w:line="360" w:lineRule="auto"/>
        <w:rPr>
          <w:rFonts w:hint="eastAsia" w:ascii="仿宋" w:hAnsi="仿宋" w:eastAsia="仿宋" w:cs="仿宋"/>
          <w:b/>
          <w:bCs/>
          <w:color w:val="000000"/>
          <w:sz w:val="44"/>
          <w:szCs w:val="44"/>
          <w:highlight w:val="none"/>
        </w:rPr>
        <w:outlineLvl w:val="0"/>
      </w:pPr>
      <w:r>
        <w:rPr>
          <w:rFonts w:hint="eastAsia" w:ascii="仿宋" w:hAnsi="仿宋" w:eastAsia="仿宋" w:cs="仿宋"/>
          <w:b/>
          <w:bCs/>
          <w:color w:val="000000"/>
          <w:sz w:val="44"/>
          <w:szCs w:val="44"/>
          <w:highlight w:val="none"/>
        </w:rPr>
      </w:r>
      <w:r/>
    </w:p>
    <w:p>
      <w:pPr>
        <w:ind w:firstLine="480"/>
        <w:jc w:val="center"/>
        <w:spacing w:before="120" w:after="120" w:line="360" w:lineRule="auto"/>
        <w:rPr>
          <w:rFonts w:hint="eastAsia" w:ascii="仿宋" w:hAnsi="仿宋" w:eastAsia="仿宋" w:cs="仿宋"/>
          <w:b/>
          <w:bCs/>
          <w:color w:val="000000"/>
          <w:sz w:val="44"/>
          <w:szCs w:val="44"/>
          <w:highlight w:val="none"/>
        </w:rPr>
        <w:outlineLvl w:val="0"/>
      </w:pPr>
      <w:r>
        <w:rPr>
          <w:rFonts w:hint="eastAsia" w:ascii="仿宋" w:hAnsi="仿宋" w:eastAsia="仿宋" w:cs="仿宋"/>
          <w:b/>
          <w:bCs/>
          <w:color w:val="000000"/>
          <w:sz w:val="44"/>
          <w:szCs w:val="44"/>
          <w:highlight w:val="none"/>
        </w:rPr>
      </w:r>
      <w:r>
        <w:rPr>
          <w:rFonts w:hint="eastAsia" w:ascii="仿宋" w:hAnsi="仿宋" w:eastAsia="仿宋" w:cs="仿宋"/>
          <w:b/>
          <w:bCs/>
          <w:color w:val="000000"/>
          <w:sz w:val="44"/>
          <w:szCs w:val="44"/>
          <w:highlight w:val="none"/>
        </w:rPr>
      </w:r>
      <w:r/>
    </w:p>
    <w:p>
      <w:pPr>
        <w:ind w:firstLine="480"/>
        <w:jc w:val="center"/>
        <w:spacing w:before="120" w:after="120" w:line="360" w:lineRule="auto"/>
        <w:rPr>
          <w:rFonts w:hint="eastAsia" w:ascii="仿宋" w:hAnsi="仿宋" w:eastAsia="仿宋" w:cs="仿宋"/>
          <w:b/>
          <w:bCs/>
          <w:color w:val="000000"/>
          <w:sz w:val="44"/>
          <w:szCs w:val="44"/>
          <w:highlight w:val="none"/>
        </w:rPr>
        <w:outlineLvl w:val="0"/>
      </w:pPr>
      <w:r>
        <w:rPr>
          <w:rFonts w:hint="eastAsia" w:ascii="仿宋" w:hAnsi="仿宋" w:eastAsia="仿宋" w:cs="仿宋"/>
          <w:b/>
          <w:bCs/>
          <w:color w:val="000000"/>
          <w:sz w:val="44"/>
          <w:szCs w:val="44"/>
          <w:highlight w:val="none"/>
        </w:rPr>
      </w:r>
      <w:r>
        <w:rPr>
          <w:rFonts w:hint="eastAsia" w:ascii="仿宋" w:hAnsi="仿宋" w:eastAsia="仿宋" w:cs="仿宋"/>
          <w:b/>
          <w:bCs/>
          <w:color w:val="000000"/>
          <w:sz w:val="44"/>
          <w:szCs w:val="44"/>
          <w:highlight w:val="none"/>
        </w:rPr>
      </w:r>
      <w:r/>
    </w:p>
    <w:p>
      <w:pPr>
        <w:pStyle w:val="712"/>
        <w:ind w:firstLine="480"/>
        <w:jc w:val="left"/>
        <w:spacing w:before="120" w:after="120" w:line="360" w:lineRule="auto"/>
        <w:rPr>
          <w:rFonts w:hint="eastAsia" w:ascii="仿宋" w:hAnsi="仿宋" w:eastAsia="仿宋" w:cs="仿宋"/>
          <w:b/>
          <w:bCs/>
          <w:color w:val="000000"/>
          <w:sz w:val="44"/>
          <w:szCs w:val="44"/>
          <w:highlight w:val="none"/>
        </w:rPr>
        <w:outlineLvl w:val="0"/>
      </w:pPr>
      <w:r>
        <w:rPr>
          <w:rFonts w:hint="eastAsia" w:ascii="仿宋" w:hAnsi="仿宋" w:eastAsia="仿宋" w:cs="仿宋"/>
          <w:b/>
          <w:bCs/>
          <w:color w:val="000000"/>
          <w:sz w:val="44"/>
          <w:szCs w:val="44"/>
          <w:highlight w:val="none"/>
        </w:rPr>
      </w:r>
      <w:r/>
    </w:p>
    <w:p>
      <w:pPr>
        <w:pStyle w:val="712"/>
        <w:ind w:firstLine="480"/>
        <w:jc w:val="center"/>
        <w:spacing w:before="120" w:after="120" w:line="360" w:lineRule="auto"/>
        <w:rPr>
          <w:rFonts w:hint="eastAsia" w:ascii="仿宋" w:hAnsi="仿宋" w:eastAsia="仿宋" w:cs="仿宋"/>
          <w:b/>
          <w:bCs/>
          <w:color w:val="000000"/>
          <w:sz w:val="44"/>
          <w:szCs w:val="44"/>
          <w:highlight w:val="none"/>
        </w:rPr>
        <w:outlineLvl w:val="0"/>
      </w:pPr>
      <w:r>
        <w:rPr>
          <w:rFonts w:hint="eastAsia" w:ascii="仿宋" w:hAnsi="仿宋" w:eastAsia="仿宋" w:cs="仿宋"/>
          <w:b/>
          <w:bCs/>
          <w:color w:val="000000"/>
          <w:sz w:val="44"/>
          <w:szCs w:val="44"/>
          <w:highlight w:val="none"/>
        </w:rPr>
      </w:r>
      <w:r/>
    </w:p>
    <w:p>
      <w:pPr>
        <w:pStyle w:val="712"/>
        <w:ind w:firstLine="480"/>
        <w:jc w:val="center"/>
        <w:spacing w:before="120" w:after="120" w:line="360" w:lineRule="auto"/>
        <w:rPr>
          <w:rFonts w:hint="eastAsia" w:ascii="仿宋" w:hAnsi="仿宋" w:eastAsia="仿宋" w:cs="仿宋"/>
          <w:b/>
          <w:bCs/>
          <w:color w:val="000000"/>
          <w:sz w:val="44"/>
          <w:szCs w:val="44"/>
          <w:highlight w:val="none"/>
        </w:rPr>
        <w:outlineLvl w:val="0"/>
      </w:pPr>
      <w:r>
        <w:rPr>
          <w:rFonts w:hint="eastAsia" w:ascii="仿宋" w:hAnsi="仿宋" w:eastAsia="仿宋" w:cs="仿宋"/>
          <w:b/>
          <w:bCs/>
          <w:color w:val="000000"/>
          <w:sz w:val="44"/>
          <w:szCs w:val="44"/>
          <w:highlight w:val="none"/>
        </w:rPr>
        <w:t xml:space="preserve">第三章 资格审查及评标方法</w:t>
      </w:r>
      <w:bookmarkEnd w:id="127"/>
      <w:r/>
      <w:bookmarkEnd w:id="128"/>
      <w:r>
        <w:rPr>
          <w:rFonts w:hint="eastAsia" w:ascii="仿宋" w:hAnsi="仿宋" w:eastAsia="仿宋" w:cs="仿宋"/>
          <w:b/>
          <w:bCs/>
          <w:color w:val="000000"/>
          <w:sz w:val="44"/>
          <w:szCs w:val="44"/>
          <w:highlight w:val="none"/>
        </w:rPr>
      </w:r>
      <w:r/>
    </w:p>
    <w:p>
      <w:pPr>
        <w:pStyle w:val="712"/>
        <w:ind w:firstLine="482"/>
        <w:jc w:val="both"/>
        <w:spacing w:line="480" w:lineRule="exact"/>
        <w:rPr>
          <w:rFonts w:hint="eastAsia"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一、资格审查</w:t>
      </w:r>
      <w:r>
        <w:rPr>
          <w:rFonts w:hint="eastAsia" w:ascii="仿宋" w:hAnsi="仿宋" w:eastAsia="仿宋" w:cs="仿宋"/>
          <w:b/>
          <w:bCs/>
          <w:color w:val="000000"/>
          <w:sz w:val="24"/>
          <w:szCs w:val="22"/>
          <w:highlight w:val="none"/>
        </w:rPr>
      </w:r>
      <w:r/>
    </w:p>
    <w:p>
      <w:pPr>
        <w:pStyle w:val="712"/>
        <w:ind w:firstLine="480"/>
        <w:jc w:val="left"/>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8"/>
          <w:highlight w:val="none"/>
        </w:rPr>
        <w:t xml:space="preserve">资格审查人员按照下列指标对各投标人的资格进行审查，未通过审查的为无效标，不参与评标。</w:t>
      </w:r>
      <w:r>
        <w:rPr>
          <w:rFonts w:hint="eastAsia" w:ascii="仿宋" w:hAnsi="仿宋" w:eastAsia="仿宋" w:cs="仿宋"/>
          <w:color w:val="000000"/>
          <w:sz w:val="24"/>
          <w:szCs w:val="22"/>
          <w:highlight w:val="none"/>
        </w:rPr>
      </w:r>
      <w:r/>
    </w:p>
    <w:tbl>
      <w:tblPr>
        <w:tblW w:w="8668" w:type="dxa"/>
        <w:tblInd w:w="-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12"/>
              <w:jc w:val="center"/>
              <w:spacing w:line="480" w:lineRule="exact"/>
              <w:widowControl w:val="off"/>
              <w:rPr>
                <w:rFonts w:hint="eastAsia" w:ascii="仿宋" w:hAnsi="仿宋" w:eastAsia="仿宋" w:cs="仿宋"/>
                <w:b/>
                <w:bCs/>
                <w:color w:val="000000"/>
                <w:sz w:val="21"/>
                <w:szCs w:val="22"/>
                <w:highlight w:val="none"/>
                <w:lang w:val="en-US" w:eastAsia="zh-CN" w:bidi="ar-SA"/>
              </w:rPr>
            </w:pPr>
            <w:r>
              <w:rPr>
                <w:rFonts w:hint="eastAsia" w:ascii="仿宋" w:hAnsi="仿宋" w:eastAsia="仿宋" w:cs="仿宋"/>
                <w:b/>
                <w:bCs/>
                <w:color w:val="000000"/>
                <w:sz w:val="21"/>
                <w:szCs w:val="22"/>
                <w:highlight w:val="none"/>
                <w:lang w:val="en-US" w:eastAsia="zh-CN" w:bidi="ar-SA"/>
              </w:rPr>
              <w:t xml:space="preserve">资格审查因素</w:t>
            </w:r>
            <w:r>
              <w:rPr>
                <w:rFonts w:hint="eastAsia" w:ascii="仿宋" w:hAnsi="仿宋" w:eastAsia="仿宋" w:cs="仿宋"/>
                <w:b/>
                <w:bCs/>
                <w:color w:val="000000"/>
                <w:sz w:val="21"/>
                <w:szCs w:val="22"/>
                <w:highlight w:val="none"/>
                <w:lang w:val="en-US" w:eastAsia="zh-CN" w:bidi="ar-SA"/>
              </w:rPr>
            </w:r>
            <w:r/>
          </w:p>
        </w:tc>
        <w:tc>
          <w:tcPr>
            <w:tcW w:w="4246" w:type="dxa"/>
            <w:vAlign w:val="center"/>
            <w:textDirection w:val="lrTb"/>
            <w:noWrap w:val="false"/>
          </w:tcPr>
          <w:p>
            <w:pPr>
              <w:pStyle w:val="712"/>
              <w:jc w:val="center"/>
              <w:spacing w:line="480" w:lineRule="exact"/>
              <w:widowControl w:val="off"/>
              <w:rPr>
                <w:rFonts w:hint="eastAsia" w:ascii="仿宋" w:hAnsi="仿宋" w:eastAsia="仿宋" w:cs="仿宋"/>
                <w:b/>
                <w:bCs/>
                <w:color w:val="000000"/>
                <w:sz w:val="21"/>
                <w:szCs w:val="22"/>
                <w:highlight w:val="none"/>
                <w:lang w:val="en-US" w:eastAsia="zh-CN" w:bidi="ar-SA"/>
              </w:rPr>
            </w:pPr>
            <w:r>
              <w:rPr>
                <w:rFonts w:hint="eastAsia" w:ascii="仿宋" w:hAnsi="仿宋" w:eastAsia="仿宋" w:cs="仿宋"/>
                <w:b/>
                <w:bCs/>
                <w:color w:val="000000"/>
                <w:sz w:val="21"/>
                <w:szCs w:val="22"/>
                <w:highlight w:val="none"/>
                <w:lang w:val="en-US" w:eastAsia="zh-CN" w:bidi="ar-SA"/>
              </w:rPr>
              <w:t xml:space="preserve">审查标准</w:t>
            </w:r>
            <w:r>
              <w:rPr>
                <w:rFonts w:hint="eastAsia" w:ascii="仿宋" w:hAnsi="仿宋" w:eastAsia="仿宋" w:cs="仿宋"/>
                <w:b/>
                <w:bCs/>
                <w:color w:val="000000"/>
                <w:sz w:val="21"/>
                <w:szCs w:val="22"/>
                <w:highlight w:val="none"/>
                <w:lang w:val="en-US" w:eastAsia="zh-CN" w:bidi="ar-SA"/>
              </w:rPr>
            </w:r>
            <w:r/>
          </w:p>
        </w:tc>
      </w:tr>
      <w:tr>
        <w:trPr/>
        <w:tc>
          <w:tcPr>
            <w:tcW w:w="4422" w:type="dxa"/>
            <w:vAlign w:val="center"/>
            <w:textDirection w:val="lrTb"/>
            <w:noWrap w:val="false"/>
          </w:tcPr>
          <w:p>
            <w:pPr>
              <w:pStyle w:val="712"/>
              <w:jc w:val="center"/>
              <w:spacing w:line="480" w:lineRule="exac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1"/>
                <w:szCs w:val="22"/>
                <w:highlight w:val="none"/>
                <w:lang w:val="en-US" w:eastAsia="zh-CN" w:bidi="ar-SA"/>
              </w:rPr>
              <w:t xml:space="preserve">投标函</w:t>
            </w:r>
            <w:r>
              <w:rPr>
                <w:rFonts w:hint="eastAsia" w:ascii="仿宋" w:hAnsi="仿宋" w:eastAsia="仿宋" w:cs="仿宋"/>
                <w:color w:val="000000"/>
                <w:sz w:val="21"/>
                <w:szCs w:val="22"/>
                <w:highlight w:val="none"/>
                <w:lang w:val="en-US" w:eastAsia="zh-CN" w:bidi="ar-SA"/>
              </w:rPr>
            </w:r>
            <w:r/>
          </w:p>
        </w:tc>
        <w:tc>
          <w:tcPr>
            <w:tcW w:w="4246" w:type="dxa"/>
            <w:vAlign w:val="center"/>
            <w:textDirection w:val="lrTb"/>
            <w:noWrap w:val="false"/>
          </w:tcPr>
          <w:p>
            <w:pPr>
              <w:pStyle w:val="712"/>
              <w:jc w:val="center"/>
              <w:spacing w:line="480" w:lineRule="exac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1"/>
                <w:szCs w:val="22"/>
                <w:highlight w:val="none"/>
                <w:lang w:val="en-US" w:eastAsia="zh-CN" w:bidi="ar-SA"/>
              </w:rPr>
              <w:t xml:space="preserve">符合招标文件要求</w:t>
            </w:r>
            <w:r>
              <w:rPr>
                <w:rFonts w:hint="eastAsia" w:ascii="仿宋" w:hAnsi="仿宋" w:eastAsia="仿宋" w:cs="仿宋"/>
                <w:color w:val="000000"/>
                <w:sz w:val="21"/>
                <w:szCs w:val="22"/>
                <w:highlight w:val="none"/>
                <w:lang w:val="en-US" w:eastAsia="zh-CN" w:bidi="ar-SA"/>
              </w:rPr>
            </w:r>
            <w:r/>
          </w:p>
        </w:tc>
      </w:tr>
      <w:tr>
        <w:trPr/>
        <w:tc>
          <w:tcPr>
            <w:tcW w:w="4422" w:type="dxa"/>
            <w:vAlign w:val="center"/>
            <w:textDirection w:val="lrTb"/>
            <w:noWrap w:val="false"/>
          </w:tcPr>
          <w:p>
            <w:pPr>
              <w:pStyle w:val="712"/>
              <w:jc w:val="center"/>
              <w:spacing w:line="480" w:lineRule="exac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1"/>
                <w:szCs w:val="22"/>
                <w:highlight w:val="none"/>
                <w:lang w:val="en-US" w:eastAsia="zh-CN" w:bidi="ar-SA"/>
              </w:rPr>
              <w:t xml:space="preserve">信用信息</w:t>
            </w:r>
            <w:r>
              <w:rPr>
                <w:rFonts w:hint="eastAsia" w:ascii="仿宋" w:hAnsi="仿宋" w:eastAsia="仿宋" w:cs="仿宋"/>
                <w:color w:val="000000"/>
                <w:sz w:val="21"/>
                <w:szCs w:val="22"/>
                <w:highlight w:val="none"/>
                <w:lang w:val="en-US" w:eastAsia="zh-CN" w:bidi="ar-SA"/>
              </w:rPr>
            </w:r>
            <w:r/>
          </w:p>
        </w:tc>
        <w:tc>
          <w:tcPr>
            <w:tcW w:w="4246" w:type="dxa"/>
            <w:vAlign w:val="center"/>
            <w:textDirection w:val="lrTb"/>
            <w:noWrap w:val="false"/>
          </w:tcPr>
          <w:p>
            <w:pPr>
              <w:pStyle w:val="712"/>
              <w:jc w:val="center"/>
              <w:spacing w:line="480" w:lineRule="exac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1"/>
                <w:szCs w:val="22"/>
                <w:highlight w:val="none"/>
                <w:lang w:val="en-US" w:eastAsia="zh-CN" w:bidi="ar-SA"/>
              </w:rPr>
              <w:t xml:space="preserve">符合招标文件要求</w:t>
            </w:r>
            <w:r>
              <w:rPr>
                <w:rFonts w:hint="eastAsia" w:ascii="仿宋" w:hAnsi="仿宋" w:eastAsia="仿宋" w:cs="仿宋"/>
                <w:color w:val="000000"/>
                <w:sz w:val="21"/>
                <w:szCs w:val="22"/>
                <w:highlight w:val="none"/>
                <w:lang w:val="en-US" w:eastAsia="zh-CN" w:bidi="ar-SA"/>
              </w:rPr>
            </w:r>
            <w:r/>
          </w:p>
        </w:tc>
      </w:tr>
    </w:tbl>
    <w:p>
      <w:pPr>
        <w:pStyle w:val="712"/>
        <w:ind w:firstLine="482"/>
        <w:jc w:val="both"/>
        <w:spacing w:line="480" w:lineRule="exact"/>
        <w:rPr>
          <w:rFonts w:hint="eastAsia"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二、符合性审查</w:t>
      </w:r>
      <w:r>
        <w:rPr>
          <w:rFonts w:hint="eastAsia" w:ascii="仿宋" w:hAnsi="仿宋" w:eastAsia="仿宋" w:cs="仿宋"/>
          <w:b/>
          <w:bCs/>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8"/>
          <w:highlight w:val="none"/>
        </w:rPr>
        <w:t xml:space="preserve">评标委员会对符合资格的投标人的投标文件进行符合性审查，未通过审查的为无效标，不再参与评审。</w:t>
      </w:r>
      <w:r>
        <w:rPr>
          <w:rFonts w:hint="eastAsia" w:ascii="仿宋" w:hAnsi="仿宋" w:eastAsia="仿宋" w:cs="仿宋"/>
          <w:color w:val="000000"/>
          <w:sz w:val="24"/>
          <w:szCs w:val="22"/>
          <w:highlight w:val="none"/>
        </w:rPr>
      </w:r>
      <w:r/>
    </w:p>
    <w:tbl>
      <w:tblPr>
        <w:tblW w:w="8668" w:type="dxa"/>
        <w:tblInd w:w="-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12"/>
              <w:jc w:val="center"/>
              <w:spacing w:line="480" w:lineRule="exact"/>
              <w:widowControl w:val="off"/>
              <w:rPr>
                <w:rFonts w:hint="eastAsia" w:ascii="仿宋" w:hAnsi="仿宋" w:eastAsia="仿宋" w:cs="仿宋"/>
                <w:b/>
                <w:bCs/>
                <w:color w:val="000000"/>
                <w:sz w:val="21"/>
                <w:szCs w:val="22"/>
                <w:highlight w:val="none"/>
                <w:lang w:val="en-US" w:eastAsia="zh-CN" w:bidi="ar-SA"/>
              </w:rPr>
            </w:pPr>
            <w:r>
              <w:rPr>
                <w:rFonts w:hint="eastAsia" w:ascii="仿宋" w:hAnsi="仿宋" w:eastAsia="仿宋" w:cs="仿宋"/>
                <w:b/>
                <w:bCs/>
                <w:color w:val="000000"/>
                <w:sz w:val="21"/>
                <w:szCs w:val="22"/>
                <w:highlight w:val="none"/>
                <w:lang w:val="en-US" w:eastAsia="zh-CN" w:bidi="ar-SA"/>
              </w:rPr>
              <w:t xml:space="preserve">符合性审查因素</w:t>
            </w:r>
            <w:r>
              <w:rPr>
                <w:rFonts w:hint="eastAsia" w:ascii="仿宋" w:hAnsi="仿宋" w:eastAsia="仿宋" w:cs="仿宋"/>
                <w:b/>
                <w:bCs/>
                <w:color w:val="000000"/>
                <w:sz w:val="21"/>
                <w:szCs w:val="22"/>
                <w:highlight w:val="none"/>
                <w:lang w:val="en-US" w:eastAsia="zh-CN" w:bidi="ar-SA"/>
              </w:rPr>
            </w:r>
            <w:r/>
          </w:p>
        </w:tc>
        <w:tc>
          <w:tcPr>
            <w:tcW w:w="4304" w:type="dxa"/>
            <w:vAlign w:val="center"/>
            <w:textDirection w:val="lrTb"/>
            <w:noWrap w:val="false"/>
          </w:tcPr>
          <w:p>
            <w:pPr>
              <w:pStyle w:val="712"/>
              <w:jc w:val="center"/>
              <w:spacing w:line="480" w:lineRule="exact"/>
              <w:widowControl w:val="off"/>
              <w:rPr>
                <w:rFonts w:hint="eastAsia" w:ascii="仿宋" w:hAnsi="仿宋" w:eastAsia="仿宋" w:cs="仿宋"/>
                <w:b/>
                <w:bCs/>
                <w:color w:val="000000"/>
                <w:sz w:val="21"/>
                <w:szCs w:val="22"/>
                <w:highlight w:val="none"/>
                <w:lang w:val="en-US" w:eastAsia="zh-CN" w:bidi="ar-SA"/>
              </w:rPr>
            </w:pPr>
            <w:r>
              <w:rPr>
                <w:rFonts w:hint="eastAsia" w:ascii="仿宋" w:hAnsi="仿宋" w:eastAsia="仿宋" w:cs="仿宋"/>
                <w:b/>
                <w:bCs/>
                <w:color w:val="000000"/>
                <w:sz w:val="21"/>
                <w:szCs w:val="22"/>
                <w:highlight w:val="none"/>
                <w:lang w:val="en-US" w:eastAsia="zh-CN" w:bidi="ar-SA"/>
              </w:rPr>
              <w:t xml:space="preserve">审查标准</w:t>
            </w:r>
            <w:r>
              <w:rPr>
                <w:rFonts w:hint="eastAsia" w:ascii="仿宋" w:hAnsi="仿宋" w:eastAsia="仿宋" w:cs="仿宋"/>
                <w:b/>
                <w:bCs/>
                <w:color w:val="000000"/>
                <w:sz w:val="21"/>
                <w:szCs w:val="22"/>
                <w:highlight w:val="none"/>
                <w:lang w:val="en-US" w:eastAsia="zh-CN" w:bidi="ar-SA"/>
              </w:rPr>
            </w:r>
            <w:r/>
          </w:p>
        </w:tc>
      </w:tr>
      <w:tr>
        <w:trPr/>
        <w:tc>
          <w:tcPr>
            <w:tcW w:w="4364" w:type="dxa"/>
            <w:vAlign w:val="center"/>
            <w:textDirection w:val="lrTb"/>
            <w:noWrap w:val="false"/>
          </w:tcPr>
          <w:p>
            <w:pPr>
              <w:pStyle w:val="712"/>
              <w:jc w:val="center"/>
              <w:spacing w:line="480" w:lineRule="exac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1"/>
                <w:szCs w:val="22"/>
                <w:highlight w:val="none"/>
                <w:lang w:val="en-US" w:eastAsia="zh-CN" w:bidi="ar-SA"/>
              </w:rPr>
              <w:t xml:space="preserve">法人授权书</w:t>
            </w:r>
            <w:r>
              <w:rPr>
                <w:rFonts w:hint="eastAsia" w:ascii="仿宋" w:hAnsi="仿宋" w:eastAsia="仿宋" w:cs="仿宋"/>
                <w:color w:val="000000"/>
                <w:sz w:val="21"/>
                <w:szCs w:val="22"/>
                <w:highlight w:val="none"/>
                <w:lang w:val="en-US" w:eastAsia="zh-CN" w:bidi="ar-SA"/>
              </w:rPr>
            </w:r>
            <w:r/>
          </w:p>
        </w:tc>
        <w:tc>
          <w:tcPr>
            <w:tcW w:w="4304" w:type="dxa"/>
            <w:vAlign w:val="center"/>
            <w:textDirection w:val="lrTb"/>
            <w:noWrap w:val="false"/>
          </w:tcPr>
          <w:p>
            <w:pPr>
              <w:pStyle w:val="712"/>
              <w:jc w:val="center"/>
              <w:spacing w:line="480" w:lineRule="exac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1"/>
                <w:szCs w:val="22"/>
                <w:highlight w:val="none"/>
                <w:lang w:val="en-US" w:eastAsia="zh-CN" w:bidi="ar-SA"/>
              </w:rPr>
              <w:t xml:space="preserve">符合招标文件要求</w:t>
            </w:r>
            <w:r>
              <w:rPr>
                <w:rFonts w:hint="eastAsia" w:ascii="仿宋" w:hAnsi="仿宋" w:eastAsia="仿宋" w:cs="仿宋"/>
                <w:color w:val="000000"/>
                <w:sz w:val="21"/>
                <w:szCs w:val="22"/>
                <w:highlight w:val="none"/>
                <w:lang w:val="en-US" w:eastAsia="zh-CN" w:bidi="ar-SA"/>
              </w:rPr>
            </w:r>
            <w:r/>
          </w:p>
        </w:tc>
      </w:tr>
      <w:tr>
        <w:trPr/>
        <w:tc>
          <w:tcPr>
            <w:tcW w:w="4364" w:type="dxa"/>
            <w:vAlign w:val="center"/>
            <w:textDirection w:val="lrTb"/>
            <w:noWrap w:val="false"/>
          </w:tcPr>
          <w:p>
            <w:pPr>
              <w:pStyle w:val="712"/>
              <w:jc w:val="center"/>
              <w:spacing w:line="480" w:lineRule="exac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1"/>
                <w:szCs w:val="21"/>
                <w:highlight w:val="none"/>
                <w:shd w:val="clear" w:color="auto" w:fill="fafafa"/>
                <w:lang w:val="en-US" w:eastAsia="zh-CN" w:bidi="ar-SA"/>
              </w:rPr>
              <w:t xml:space="preserve">开标一览表及投标报价</w:t>
            </w:r>
            <w:r>
              <w:rPr>
                <w:rFonts w:hint="eastAsia" w:ascii="仿宋" w:hAnsi="仿宋" w:eastAsia="仿宋" w:cs="仿宋"/>
                <w:color w:val="000000"/>
                <w:sz w:val="21"/>
                <w:szCs w:val="22"/>
                <w:highlight w:val="none"/>
                <w:lang w:val="en-US" w:eastAsia="zh-CN" w:bidi="ar-SA"/>
              </w:rPr>
            </w:r>
            <w:r/>
          </w:p>
        </w:tc>
        <w:tc>
          <w:tcPr>
            <w:tcW w:w="4304" w:type="dxa"/>
            <w:vAlign w:val="center"/>
            <w:textDirection w:val="lrTb"/>
            <w:noWrap w:val="false"/>
          </w:tcPr>
          <w:p>
            <w:pPr>
              <w:pStyle w:val="712"/>
              <w:jc w:val="center"/>
              <w:spacing w:line="480" w:lineRule="exac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1"/>
                <w:szCs w:val="22"/>
                <w:highlight w:val="none"/>
                <w:lang w:val="en-US" w:eastAsia="zh-CN" w:bidi="ar-SA"/>
              </w:rPr>
              <w:t xml:space="preserve">符合招标文件要求</w:t>
            </w:r>
            <w:r>
              <w:rPr>
                <w:rFonts w:hint="eastAsia" w:ascii="仿宋" w:hAnsi="仿宋" w:eastAsia="仿宋" w:cs="仿宋"/>
                <w:color w:val="000000"/>
                <w:sz w:val="21"/>
                <w:szCs w:val="22"/>
                <w:highlight w:val="none"/>
                <w:lang w:val="en-US" w:eastAsia="zh-CN" w:bidi="ar-SA"/>
              </w:rPr>
            </w:r>
            <w:r/>
          </w:p>
        </w:tc>
      </w:tr>
      <w:tr>
        <w:trPr/>
        <w:tc>
          <w:tcPr>
            <w:tcW w:w="4364" w:type="dxa"/>
            <w:vAlign w:val="center"/>
            <w:textDirection w:val="lrTb"/>
            <w:noWrap w:val="false"/>
          </w:tcPr>
          <w:p>
            <w:pPr>
              <w:pStyle w:val="712"/>
              <w:jc w:val="center"/>
              <w:spacing w:line="480" w:lineRule="exac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1"/>
                <w:szCs w:val="22"/>
                <w:highlight w:val="none"/>
                <w:lang w:val="en-US" w:eastAsia="zh-CN" w:bidi="ar-SA"/>
              </w:rPr>
              <w:t xml:space="preserve">其他</w:t>
            </w:r>
            <w:r>
              <w:rPr>
                <w:rFonts w:hint="eastAsia" w:ascii="仿宋" w:hAnsi="仿宋" w:eastAsia="仿宋" w:cs="仿宋"/>
                <w:color w:val="000000"/>
                <w:sz w:val="21"/>
                <w:szCs w:val="22"/>
                <w:highlight w:val="none"/>
                <w:lang w:val="en-US" w:eastAsia="zh-CN" w:bidi="ar-SA"/>
              </w:rPr>
            </w:r>
            <w:r/>
          </w:p>
        </w:tc>
        <w:tc>
          <w:tcPr>
            <w:tcW w:w="4304" w:type="dxa"/>
            <w:vAlign w:val="center"/>
            <w:textDirection w:val="lrTb"/>
            <w:noWrap w:val="false"/>
          </w:tcPr>
          <w:p>
            <w:pPr>
              <w:pStyle w:val="712"/>
              <w:jc w:val="center"/>
              <w:spacing w:line="480" w:lineRule="exac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1"/>
                <w:szCs w:val="22"/>
                <w:highlight w:val="none"/>
                <w:lang w:val="en-US" w:eastAsia="zh-CN" w:bidi="ar-SA"/>
              </w:rPr>
              <w:t xml:space="preserve">符合招标文件要求</w:t>
            </w:r>
            <w:r>
              <w:rPr>
                <w:rFonts w:hint="eastAsia" w:ascii="仿宋" w:hAnsi="仿宋" w:eastAsia="仿宋" w:cs="仿宋"/>
                <w:color w:val="000000"/>
                <w:sz w:val="21"/>
                <w:szCs w:val="22"/>
                <w:highlight w:val="none"/>
                <w:lang w:val="en-US" w:eastAsia="zh-CN" w:bidi="ar-SA"/>
              </w:rPr>
            </w:r>
            <w:r/>
          </w:p>
        </w:tc>
      </w:tr>
    </w:tbl>
    <w:p>
      <w:pPr>
        <w:pStyle w:val="712"/>
        <w:ind w:firstLine="482"/>
        <w:jc w:val="both"/>
        <w:spacing w:line="480" w:lineRule="exact"/>
        <w:rPr>
          <w:rFonts w:hint="eastAsia"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三、评标方法</w:t>
      </w:r>
      <w:r>
        <w:rPr>
          <w:rFonts w:hint="eastAsia" w:ascii="仿宋" w:hAnsi="仿宋" w:eastAsia="仿宋" w:cs="仿宋"/>
          <w:b/>
          <w:bCs/>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8"/>
          <w:highlight w:val="none"/>
        </w:rPr>
        <w:t xml:space="preserve">本项目采用综合评分法，评标结果按评审后得分由高到低顺序排列。得分相同的，按投标报价由低到高顺序排序。得分且投标报价相同的并列。</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综合评分保留至小数点后两位。</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注：评标过程中出现下列情形之一的，评标委员会应当启动异常低价投标审查程序：</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（1）投标报价低于全部通过符合性审查投标人投标报价平均值50%的，即投标报价&lt;全部通过符合性审查投标人投标报价平均值×50%；</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（2）投标报价低于通过符合性审查的次低报价投标人投标报价50%的，即投标报价&lt;通过符合性审查的次低报价投标人投标报价×50%；</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（3）投标报价低于采购项目最高限价45%的，即投标报价&lt;采购项目最高限价×45%；</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（4）评审委员会基于专业判断，认为投标人报价过低，有可能影响产品质量或者不能诚信履约的其他情形。</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评审委员会启动异常低价投标审查后，属于前述第（1）项至第（4）项情形的，评标小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其中，属于第（3）项情形，投标人已随投标</w:t>
      </w:r>
      <w:r>
        <w:rPr>
          <w:rFonts w:hint="eastAsia" w:ascii="仿宋" w:hAnsi="仿宋" w:eastAsia="仿宋" w:cs="仿宋"/>
          <w:color w:val="000000"/>
          <w:sz w:val="24"/>
          <w:szCs w:val="22"/>
          <w:highlight w:val="none"/>
        </w:rPr>
        <w:t xml:space="preserve">文件一并提交相关书面说明及必要的证明材料的，评审现场可不再重复提交。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异常低价投标审查的启动原因、审查意见和审查结果应当在评审报告中记录，并随投标人提供的相关书面说明及证明材料，以及评审委员会有关互联网浏览、查询历史一并归档。</w:t>
      </w:r>
      <w:r>
        <w:rPr>
          <w:rFonts w:hint="eastAsia" w:ascii="仿宋" w:hAnsi="仿宋" w:eastAsia="仿宋" w:cs="仿宋"/>
          <w:color w:val="000000"/>
          <w:sz w:val="24"/>
          <w:szCs w:val="22"/>
          <w:highlight w:val="none"/>
        </w:rPr>
      </w:r>
      <w:r/>
    </w:p>
    <w:p>
      <w:pPr>
        <w:pStyle w:val="712"/>
        <w:ind w:left="0" w:firstLine="480"/>
        <w:jc w:val="both"/>
        <w:spacing w:line="48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评标委员会根据评标后投标人排序推荐中标候选人，并形成评标报告。招标文件未规定的评标标准不得作为评标的依据。</w:t>
      </w:r>
      <w:r>
        <w:rPr>
          <w:rFonts w:hint="eastAsia" w:ascii="仿宋" w:hAnsi="仿宋" w:eastAsia="仿宋" w:cs="仿宋"/>
          <w:color w:val="000000"/>
          <w:sz w:val="24"/>
          <w:szCs w:val="22"/>
          <w:highlight w:val="none"/>
        </w:rPr>
      </w:r>
      <w:r/>
    </w:p>
    <w:p>
      <w:pPr>
        <w:pStyle w:val="712"/>
        <w:numPr>
          <w:ilvl w:val="0"/>
          <w:numId w:val="0"/>
        </w:numPr>
        <w:ind w:firstLine="482"/>
        <w:jc w:val="both"/>
        <w:spacing w:line="480" w:lineRule="exact"/>
        <w:rPr>
          <w:rFonts w:hint="eastAsia"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lang w:val="en-US" w:eastAsia="zh-CN" w:bidi="ar-SA"/>
        </w:rPr>
        <w:t xml:space="preserve">四、</w:t>
      </w:r>
      <w:r>
        <w:rPr>
          <w:rFonts w:hint="eastAsia" w:ascii="仿宋" w:hAnsi="仿宋" w:eastAsia="仿宋" w:cs="仿宋"/>
          <w:b/>
          <w:bCs/>
          <w:color w:val="000000"/>
          <w:sz w:val="24"/>
          <w:szCs w:val="22"/>
          <w:highlight w:val="none"/>
        </w:rPr>
        <w:t xml:space="preserve">评标标准</w:t>
      </w:r>
      <w:r>
        <w:rPr>
          <w:rFonts w:hint="eastAsia" w:ascii="仿宋" w:hAnsi="仿宋" w:eastAsia="仿宋" w:cs="仿宋"/>
          <w:b/>
          <w:bCs/>
          <w:color w:val="000000"/>
          <w:sz w:val="24"/>
          <w:szCs w:val="22"/>
          <w:highlight w:val="none"/>
        </w:rPr>
      </w:r>
      <w:r/>
    </w:p>
    <w:p>
      <w:pPr>
        <w:pStyle w:val="712"/>
        <w:numPr>
          <w:ilvl w:val="0"/>
          <w:numId w:val="0"/>
        </w:numPr>
        <w:ind w:firstLine="482"/>
        <w:jc w:val="both"/>
        <w:spacing w:line="480" w:lineRule="exact"/>
        <w:rPr>
          <w:rFonts w:ascii="仿宋" w:hAnsi="仿宋" w:eastAsia="仿宋" w:cs="仿宋"/>
          <w:b/>
          <w:bCs/>
          <w:color w:val="000000"/>
          <w:sz w:val="24"/>
          <w:szCs w:val="22"/>
          <w:highlight w:val="none"/>
          <w:lang w:val="en-US" w:eastAsia="zh-CN"/>
        </w:rPr>
      </w:pPr>
      <w:r>
        <w:rPr>
          <w:rFonts w:hint="eastAsia" w:ascii="仿宋" w:hAnsi="仿宋" w:eastAsia="仿宋" w:cs="仿宋"/>
          <w:b/>
          <w:bCs/>
          <w:color w:val="000000"/>
          <w:sz w:val="24"/>
          <w:szCs w:val="22"/>
          <w:highlight w:val="none"/>
          <w:lang w:eastAsia="zh-CN"/>
        </w:rPr>
        <w:t xml:space="preserve">分包</w:t>
      </w:r>
      <w:r>
        <w:rPr>
          <w:rFonts w:hint="eastAsia" w:ascii="仿宋" w:hAnsi="仿宋" w:eastAsia="仿宋" w:cs="仿宋"/>
          <w:b/>
          <w:bCs/>
          <w:color w:val="000000"/>
          <w:sz w:val="24"/>
          <w:szCs w:val="22"/>
          <w:highlight w:val="none"/>
          <w:lang w:val="en-US" w:eastAsia="zh-CN"/>
        </w:rPr>
        <w:t xml:space="preserve">1：</w:t>
      </w:r>
      <w:r>
        <w:rPr>
          <w:rFonts w:ascii="仿宋" w:hAnsi="仿宋" w:eastAsia="仿宋" w:cs="仿宋"/>
          <w:b/>
          <w:bCs/>
          <w:color w:val="000000"/>
          <w:sz w:val="24"/>
          <w:szCs w:val="22"/>
          <w:highlight w:val="none"/>
          <w:lang w:val="en-US" w:eastAsia="zh-CN"/>
        </w:rPr>
      </w:r>
      <w:r/>
    </w:p>
    <w:tbl>
      <w:tblPr>
        <w:tblStyle w:val="907"/>
        <w:tblW w:w="891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5"/>
        <w:gridCol w:w="1004"/>
        <w:gridCol w:w="7003"/>
      </w:tblGrid>
      <w:tr>
        <w:trPr>
          <w:trHeight w:val="303"/>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评审因素</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分数</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评审标准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投标报价</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30.00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采用低价优先法计算，即满足招标文件要求且投标价格最低的投标报价为评标基准价，其价格分为满分。其他投标人投标报价得分＝（评标基准价/投标报价）*30。</w:t>
            </w:r>
            <w:r>
              <w:rPr>
                <w:rFonts w:hint="eastAsia" w:ascii="仿宋" w:hAnsi="仿宋" w:eastAsia="仿宋" w:cs="仿宋"/>
                <w:color w:val="000000"/>
                <w:sz w:val="24"/>
                <w:szCs w:val="24"/>
                <w:highlight w:val="none"/>
                <w:lang w:val="en-US" w:eastAsia="zh-CN" w:bidi="ar-SA"/>
              </w:rPr>
            </w:r>
            <w:r/>
          </w:p>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注：1.符合规定的小微企业（含监狱企业和残疾人福利单位）报价给予10%的扣除，用扣除后的价格参加评审。</w:t>
            </w:r>
            <w:r>
              <w:rPr>
                <w:rFonts w:hint="eastAsia" w:ascii="仿宋" w:hAnsi="仿宋" w:eastAsia="仿宋" w:cs="仿宋"/>
                <w:color w:val="000000"/>
                <w:sz w:val="24"/>
                <w:szCs w:val="24"/>
                <w:highlight w:val="none"/>
                <w:lang w:val="en-US" w:eastAsia="zh-CN" w:bidi="ar-SA"/>
              </w:rPr>
            </w:r>
            <w:r/>
          </w:p>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2.符合规定的本国产品的报价给予20%的价格扣除，用扣除后的价格参与评审。</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技术参数响应</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针对采购需求中“</w:t>
            </w:r>
            <w:r>
              <w:rPr>
                <w:rFonts w:hint="eastAsia" w:ascii="仿宋" w:hAnsi="仿宋" w:eastAsia="仿宋" w:cs="仿宋"/>
                <w:b/>
                <w:bCs/>
                <w:color w:val="000000"/>
                <w:sz w:val="24"/>
                <w:szCs w:val="24"/>
                <w:highlight w:val="none"/>
                <w:lang w:val="en-US" w:eastAsia="zh-CN" w:bidi="ar-SA"/>
              </w:rPr>
              <w:t xml:space="preserve">四、采购产品参数要求”，</w:t>
            </w:r>
            <w:r>
              <w:rPr>
                <w:rFonts w:hint="eastAsia" w:ascii="仿宋" w:hAnsi="仿宋" w:eastAsia="仿宋" w:cs="仿宋"/>
                <w:b w:val="0"/>
                <w:bCs w:val="0"/>
                <w:color w:val="000000"/>
                <w:sz w:val="24"/>
                <w:szCs w:val="24"/>
                <w:highlight w:val="none"/>
                <w:lang w:val="en-US" w:eastAsia="zh-CN" w:bidi="ar-SA"/>
              </w:rPr>
              <w:t xml:space="preserve">完全满足或优于招标文件的得满分，</w:t>
            </w:r>
            <w:r>
              <w:rPr>
                <w:rFonts w:hint="eastAsia" w:ascii="仿宋" w:hAnsi="仿宋" w:eastAsia="仿宋" w:cs="仿宋"/>
                <w:color w:val="000000"/>
                <w:sz w:val="24"/>
                <w:szCs w:val="24"/>
                <w:highlight w:val="none"/>
                <w:lang w:eastAsia="zh-CN"/>
              </w:rPr>
              <w:t xml:space="preserve">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项，为实质性响应要求，不响应将作无效标处理；“</w:t>
            </w:r>
            <w:r>
              <w:rPr>
                <w:rFonts w:hint="eastAsia" w:ascii="仿宋" w:hAnsi="仿宋" w:eastAsia="仿宋" w:cs="仿宋"/>
                <w:color w:val="000000"/>
                <w:sz w:val="24"/>
                <w:szCs w:val="24"/>
                <w:highlight w:val="none"/>
                <w:lang w:val="en-US" w:eastAsia="zh-CN" w:bidi="ar-SA"/>
              </w:rPr>
              <w:t xml:space="preserve">▲”为重要响应参数，共计3项，每有一项</w:t>
            </w:r>
            <w:r>
              <w:rPr>
                <w:rFonts w:hint="eastAsia" w:ascii="仿宋" w:hAnsi="仿宋" w:eastAsia="仿宋" w:cs="仿宋"/>
                <w:color w:val="000000"/>
                <w:sz w:val="24"/>
                <w:szCs w:val="24"/>
                <w:highlight w:val="none"/>
              </w:rPr>
              <w:t xml:space="preserve">（一个</w:t>
            </w:r>
            <w:r>
              <w:rPr>
                <w:rFonts w:hint="eastAsia" w:ascii="仿宋" w:hAnsi="仿宋" w:eastAsia="仿宋" w:cs="仿宋"/>
                <w:color w:val="000000"/>
                <w:sz w:val="24"/>
                <w:szCs w:val="24"/>
                <w:highlight w:val="none"/>
                <w:lang w:eastAsia="zh-CN"/>
              </w:rPr>
              <w:t xml:space="preserve">完整</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eastAsia="zh-CN"/>
              </w:rPr>
              <w:t xml:space="preserve">句号</w:t>
            </w:r>
            <w:r>
              <w:rPr>
                <w:rFonts w:hint="eastAsia" w:ascii="仿宋" w:hAnsi="仿宋" w:eastAsia="仿宋" w:cs="仿宋"/>
                <w:color w:val="000000"/>
                <w:sz w:val="24"/>
                <w:szCs w:val="24"/>
                <w:highlight w:val="none"/>
              </w:rPr>
              <w:t xml:space="preserve">内容为一“项”）</w:t>
            </w:r>
            <w:r>
              <w:rPr>
                <w:rFonts w:hint="eastAsia" w:ascii="仿宋" w:hAnsi="仿宋" w:eastAsia="仿宋" w:cs="仿宋"/>
                <w:color w:val="000000"/>
                <w:sz w:val="24"/>
                <w:szCs w:val="24"/>
                <w:highlight w:val="none"/>
                <w:lang w:val="en-US" w:eastAsia="zh-CN" w:bidi="ar-SA"/>
              </w:rPr>
              <w:t xml:space="preserve">负偏离扣3分；</w:t>
            </w:r>
            <w:r>
              <w:rPr>
                <w:rFonts w:hint="eastAsia" w:ascii="仿宋" w:hAnsi="仿宋" w:eastAsia="仿宋" w:cs="仿宋"/>
                <w:color w:val="000000"/>
                <w:sz w:val="24"/>
                <w:szCs w:val="24"/>
                <w:highlight w:val="none"/>
                <w:lang w:eastAsia="zh-CN"/>
              </w:rPr>
              <w:t xml:space="preserve">其它项</w:t>
            </w:r>
            <w:r>
              <w:rPr>
                <w:rFonts w:hint="eastAsia" w:ascii="仿宋" w:hAnsi="仿宋" w:eastAsia="仿宋" w:cs="仿宋"/>
                <w:color w:val="000000"/>
                <w:sz w:val="24"/>
                <w:szCs w:val="24"/>
                <w:highlight w:val="none"/>
              </w:rPr>
              <w:t xml:space="preserve">每有一项（一个</w:t>
            </w:r>
            <w:r>
              <w:rPr>
                <w:rFonts w:hint="eastAsia" w:ascii="仿宋" w:hAnsi="仿宋" w:eastAsia="仿宋" w:cs="仿宋"/>
                <w:color w:val="000000"/>
                <w:sz w:val="24"/>
                <w:szCs w:val="24"/>
                <w:highlight w:val="none"/>
                <w:lang w:eastAsia="zh-CN"/>
              </w:rPr>
              <w:t xml:space="preserve">完整</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eastAsia="zh-CN"/>
              </w:rPr>
              <w:t xml:space="preserve">句号</w:t>
            </w:r>
            <w:r>
              <w:rPr>
                <w:rFonts w:hint="eastAsia" w:ascii="仿宋" w:hAnsi="仿宋" w:eastAsia="仿宋" w:cs="仿宋"/>
                <w:color w:val="000000"/>
                <w:sz w:val="24"/>
                <w:szCs w:val="24"/>
                <w:highlight w:val="none"/>
              </w:rPr>
              <w:t xml:space="preserve">内容为一“项”）负偏离扣</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，共计</w:t>
            </w:r>
            <w:r>
              <w:rPr>
                <w:rFonts w:hint="eastAsia" w:ascii="仿宋" w:hAnsi="仿宋" w:eastAsia="仿宋" w:cs="仿宋"/>
                <w:color w:val="000000"/>
                <w:sz w:val="24"/>
                <w:szCs w:val="24"/>
                <w:highlight w:val="none"/>
                <w:lang w:val="en-US" w:eastAsia="zh-CN"/>
              </w:rPr>
              <w:t xml:space="preserve">11项，</w:t>
            </w:r>
            <w:r>
              <w:rPr>
                <w:rFonts w:hint="eastAsia" w:ascii="仿宋" w:hAnsi="仿宋" w:eastAsia="仿宋" w:cs="仿宋"/>
                <w:color w:val="000000"/>
                <w:sz w:val="24"/>
                <w:szCs w:val="24"/>
                <w:highlight w:val="none"/>
              </w:rPr>
              <w:t xml:space="preserve">扣完为止。</w:t>
            </w:r>
            <w:r>
              <w:rPr>
                <w:rFonts w:hint="eastAsia" w:ascii="仿宋" w:hAnsi="仿宋" w:eastAsia="仿宋" w:cs="仿宋"/>
                <w:color w:val="000000"/>
                <w:sz w:val="24"/>
                <w:szCs w:val="24"/>
                <w:highlight w:val="none"/>
                <w:lang w:val="en-US" w:eastAsia="zh-CN" w:bidi="ar-SA"/>
              </w:rPr>
            </w:r>
            <w:r/>
          </w:p>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注：投标人针对本项评标内容在投标文件《技术响应偏离表》中逐条列出响应及偏离情况，采购需求中要求提供证明材料的，以证明材料为准；采购需求中未要求提供证明材料的，以《技术响应偏离表》为准。未按要求提供证明材料或提供的证明材料不全或未在响应偏离表中列明偏离情况的对应项按负偏离进行扣分处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企业业绩</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投标人自2023年1月1日以来（以合同签订时间为准）承担过类似项目业绩的，每提供一个得3分，本项目最高得分为6分。</w:t>
            </w:r>
            <w:r>
              <w:rPr>
                <w:rFonts w:hint="eastAsia" w:ascii="仿宋" w:hAnsi="仿宋" w:eastAsia="仿宋" w:cs="仿宋"/>
                <w:color w:val="000000"/>
                <w:sz w:val="24"/>
                <w:szCs w:val="24"/>
                <w:highlight w:val="none"/>
                <w:lang w:val="en-US" w:eastAsia="zh-CN" w:bidi="ar-SA"/>
              </w:rPr>
            </w:r>
            <w:r/>
          </w:p>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注：投标文件中提供合同（主要内容、标的、签订时间清晰可见）证明和中标通知书，否则不得分。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项目实施方案</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针对本项目制定整体项目实施方案，进行综合评审，内容包含：①项目整体实施计划；②全流程时间进度管控计划、突发情况应急保障计划根据该项目提供符合采购人情况的设备交付方案。根据其完善性、可实施性、有效性等情况进行综合评审。</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1）整体项目实施方案全面，可实施性强，设备交付安装安排合理，时间进度安排合理，优于采购需求的得9分；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2）方案较全面，可实施性较强，设备交付安排较好，时间进度安排较好，符合采购需求的得6分；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3）方案一般，可实施性一般，时间进度安排一般，设备交付安排一般，通过后期优化能实现采购要求的得4分；</w:t>
            </w:r>
            <w:r>
              <w:rPr>
                <w:rFonts w:hint="eastAsia" w:ascii="仿宋" w:hAnsi="仿宋" w:eastAsia="仿宋" w:cs="仿宋"/>
                <w:color w:val="000000"/>
                <w:sz w:val="24"/>
                <w:szCs w:val="24"/>
                <w:highlight w:val="none"/>
                <w:lang w:val="en-US" w:eastAsia="zh-CN" w:bidi="ar-SA"/>
              </w:rPr>
            </w:r>
            <w:r/>
          </w:p>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4）方案内容不完善，时间进度安排不合理的得2分；其余或不提供不得分。</w:t>
            </w:r>
            <w:r>
              <w:rPr>
                <w:rFonts w:hint="eastAsia" w:ascii="仿宋" w:hAnsi="仿宋" w:eastAsia="仿宋" w:cs="仿宋"/>
                <w:color w:val="000000"/>
                <w:sz w:val="24"/>
                <w:szCs w:val="24"/>
                <w:highlight w:val="none"/>
                <w:lang w:val="en-US" w:eastAsia="zh-CN" w:bidi="ar-SA"/>
              </w:rPr>
            </w:r>
            <w:r/>
          </w:p>
        </w:tc>
      </w:tr>
      <w:tr>
        <w:trPr>
          <w:trHeight w:val="958"/>
        </w:trPr>
        <w:tc>
          <w:tcP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安装调试方案</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针对本项目制定整体项目安装调试方案进行综合评审，整体项目实施方案全面，可实施性强或</w:t>
            </w:r>
            <w:r>
              <w:rPr>
                <w:rFonts w:hint="eastAsia" w:ascii="仿宋" w:hAnsi="仿宋" w:eastAsia="仿宋" w:cs="仿宋"/>
                <w:b w:val="0"/>
                <w:bCs w:val="0"/>
                <w:color w:val="000000"/>
                <w:sz w:val="24"/>
                <w:szCs w:val="24"/>
                <w:highlight w:val="none"/>
                <w:lang w:val="en-US" w:eastAsia="zh-CN" w:bidi="ar-SA"/>
              </w:rPr>
              <w:t xml:space="preserve">优于采购需求的，得8分；</w:t>
            </w:r>
            <w:r>
              <w:rPr>
                <w:rFonts w:hint="eastAsia" w:ascii="仿宋" w:hAnsi="仿宋" w:eastAsia="仿宋" w:cs="仿宋"/>
                <w:color w:val="000000"/>
                <w:sz w:val="24"/>
                <w:szCs w:val="24"/>
                <w:highlight w:val="none"/>
                <w:lang w:val="en-US" w:eastAsia="zh-CN" w:bidi="ar-SA"/>
              </w:rPr>
              <w:t xml:space="preserve">方案较全面，可实施性较强，</w:t>
            </w:r>
            <w:r>
              <w:rPr>
                <w:rFonts w:hint="eastAsia" w:ascii="仿宋" w:hAnsi="仿宋" w:eastAsia="仿宋" w:cs="仿宋"/>
                <w:b w:val="0"/>
                <w:bCs w:val="0"/>
                <w:color w:val="000000"/>
                <w:sz w:val="24"/>
                <w:szCs w:val="24"/>
                <w:highlight w:val="none"/>
                <w:lang w:val="en-US" w:eastAsia="zh-CN" w:bidi="ar-SA"/>
              </w:rPr>
              <w:t xml:space="preserve">满足采购需求的，得6分；</w:t>
            </w:r>
            <w:r>
              <w:rPr>
                <w:rFonts w:hint="eastAsia" w:ascii="仿宋" w:hAnsi="仿宋" w:eastAsia="仿宋" w:cs="仿宋"/>
                <w:color w:val="000000"/>
                <w:sz w:val="24"/>
                <w:szCs w:val="24"/>
                <w:highlight w:val="none"/>
                <w:lang w:val="en-US" w:eastAsia="zh-CN" w:bidi="ar-SA"/>
              </w:rPr>
              <w:t xml:space="preserve">方案一般，可实施性一般，</w:t>
            </w:r>
            <w:r>
              <w:rPr>
                <w:rFonts w:hint="eastAsia" w:ascii="仿宋" w:hAnsi="仿宋" w:eastAsia="仿宋" w:cs="仿宋"/>
                <w:b w:val="0"/>
                <w:bCs w:val="0"/>
                <w:color w:val="000000"/>
                <w:sz w:val="24"/>
                <w:szCs w:val="24"/>
                <w:highlight w:val="none"/>
                <w:lang w:val="en-US" w:eastAsia="zh-CN" w:bidi="ar-SA"/>
              </w:rPr>
              <w:t xml:space="preserve">方案内容笼统，没有针对本项目细化制定，通过后期优化调整能够实现采购需求的得4分；</w:t>
            </w:r>
            <w:r>
              <w:rPr>
                <w:rFonts w:hint="eastAsia" w:ascii="仿宋" w:hAnsi="仿宋" w:eastAsia="仿宋" w:cs="仿宋"/>
                <w:color w:val="000000"/>
                <w:sz w:val="24"/>
                <w:szCs w:val="24"/>
                <w:highlight w:val="none"/>
                <w:lang w:val="en-US" w:eastAsia="zh-CN" w:bidi="ar-SA"/>
              </w:rPr>
              <w:t xml:space="preserve">方案内容不完善，时间进度安排不合理的得2分；</w:t>
            </w:r>
            <w:r>
              <w:rPr>
                <w:rFonts w:hint="eastAsia" w:ascii="仿宋" w:hAnsi="仿宋" w:eastAsia="仿宋" w:cs="仿宋"/>
                <w:b w:val="0"/>
                <w:bCs w:val="0"/>
                <w:color w:val="000000"/>
                <w:sz w:val="24"/>
                <w:szCs w:val="24"/>
                <w:highlight w:val="none"/>
                <w:lang w:val="en-US" w:eastAsia="zh-CN" w:bidi="ar-SA"/>
              </w:rPr>
              <w:t xml:space="preserve">没有内容不得分。</w:t>
            </w:r>
            <w:r>
              <w:rPr>
                <w:rFonts w:hint="eastAsia" w:ascii="仿宋" w:hAnsi="仿宋" w:eastAsia="仿宋" w:cs="仿宋"/>
                <w:color w:val="000000"/>
                <w:sz w:val="24"/>
                <w:szCs w:val="24"/>
                <w:highlight w:val="none"/>
                <w:lang w:val="en-US" w:eastAsia="zh-CN" w:bidi="ar-SA"/>
              </w:rPr>
            </w:r>
            <w:r/>
          </w:p>
        </w:tc>
      </w:tr>
      <w:tr>
        <w:trPr/>
        <w:tc>
          <w:tcP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培训方案及技术支持方案</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根据该项目提供符合采购方情况的培训服务方案及技术支持方案。根据其内容完善性、全面性、是否科学规范、可操作性、是否便于实施等具体内容进行综合评审。</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人员的操作培训和售后培训以及采购方所需的技术和学术支持。承诺完善、具体合理、服务时间长、服务费合理、有明确的、具体可行的培训方案和措施，保证使用单位能熟练操作、维护和正常使用、具有技术和学术支持的能力并且有明确、合理、可行的支持方案的得8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承诺较完善、比较具体合理、服务时间较长、服务费较合理、有较明确的、比较具体可行的培训方案和措施，使用单位能操作、维护和使用、具有较好的技术和学术支持能力并且有较明确、较合理、较可行的支持方案的得6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3）承诺一般、一般合理、服务时间较短、服务费较高、有培训方案和措施，有支持方案的得4分；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4）方案内容不完善，时间进度安排不合理的得2分；其余或不提供不得分。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售后服务</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1）售后措施完善，具有预见性，对可能存在的情况有具体应对方案和具体时间节点安排，管理力量雄厚，技术人员专业素养高且有经验，承诺响应时间、到场时间最短且方案最为合理完善的得8分；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售后服务措施比较完善，比较有预见性，对可能存在的情况有比较具体的应对方案和时间安排，管理力量比较雄厚，技术人员专业素养较高且有一定经验，承诺响应时间、到场时间较短且方案较为合理完善得6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3）售后服务措施一般，对可能存在的情况有应对方案或时间安排，管理力量一般，具有专门的售后技术人员，承诺响应时间、到场时间一般且方案一般得4分；</w:t>
            </w:r>
            <w:r>
              <w:rPr>
                <w:rFonts w:hint="eastAsia" w:ascii="仿宋" w:hAnsi="仿宋" w:eastAsia="仿宋" w:cs="仿宋"/>
                <w:color w:val="000000"/>
                <w:sz w:val="24"/>
                <w:szCs w:val="24"/>
                <w:highlight w:val="none"/>
                <w:lang w:val="en-US" w:eastAsia="zh-CN" w:bidi="ar-SA"/>
              </w:rPr>
            </w:r>
            <w:r/>
          </w:p>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4）方案内容不完善，时间进度安排不合理的得2分；其余或不提供不得分。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质保期</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widowControl w:val="off"/>
              <w:rPr>
                <w:rFonts w:hint="eastAsia" w:ascii="仿宋" w:hAnsi="仿宋" w:eastAsia="仿宋" w:cs="仿宋"/>
                <w:b w:val="0"/>
                <w:bCs w:val="0"/>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SA"/>
              </w:rPr>
              <w:t xml:space="preserve">在满足采购文件质保期的基础上，供应商承诺增加质保年限的，每增加一年得1分，最高得3分。注：投标文件中提供承诺函（格式自拟），未提供的不得分。</w:t>
            </w:r>
            <w:r>
              <w:rPr>
                <w:rFonts w:hint="eastAsia" w:ascii="仿宋" w:hAnsi="仿宋" w:eastAsia="仿宋" w:cs="仿宋"/>
                <w:b w:val="0"/>
                <w:bCs w:val="0"/>
                <w:color w:val="000000"/>
                <w:sz w:val="24"/>
                <w:szCs w:val="24"/>
                <w:highlight w:val="none"/>
                <w:lang w:val="en-US" w:eastAsia="zh-CN" w:bidi="ar"/>
              </w:rPr>
            </w:r>
            <w:r/>
          </w:p>
        </w:tc>
      </w:tr>
      <w:tr>
        <w:trPr/>
        <w:tc>
          <w:tcPr>
            <w:tcMar>
              <w:left w:w="0" w:type="dxa"/>
              <w:top w:w="0" w:type="dxa"/>
              <w:right w:w="0" w:type="dxa"/>
              <w:bottom w:w="0" w:type="dxa"/>
            </w:tcMar>
            <w:tcW w:w="905" w:type="dxa"/>
            <w:vAlign w:val="center"/>
            <w:textDirection w:val="lrTb"/>
            <w:noWrap w:val="false"/>
          </w:tcPr>
          <w:p>
            <w:pPr>
              <w:pStyle w:val="712"/>
              <w:jc w:val="center"/>
              <w:spacing w:line="460" w:lineRule="exac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备品备件保障方案</w:t>
            </w:r>
            <w:r>
              <w:rPr>
                <w:rFonts w:hint="eastAsia" w:ascii="仿宋" w:hAnsi="仿宋" w:eastAsia="仿宋" w:cs="仿宋"/>
                <w:color w:val="000000"/>
                <w:sz w:val="24"/>
                <w:szCs w:val="24"/>
                <w:highlight w:val="none"/>
                <w:lang w:val="en-US" w:eastAsia="zh-CN" w:bidi="ar-SA"/>
              </w:rPr>
            </w:r>
            <w:r/>
          </w:p>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针对本项目提供备品备件专项响应说明，进行综合评审，内容包含：①配套备品备件品类、规格、数量完整清单；②备品备件供货、补发响应时限保障措施。提供完整匹配的备品备件清单，配置充足；供货、补发响应时限承诺明确，保障措施翔实可行，完全满足或优于项目要求的得8分；提供备品备件清单，存在部分缺项或表述简略；有响应时限承诺，保障措施不够细化，基本满足项目需求的得6分；未提供有效备件清单或清单与项目不匹配；无响应时限承诺，保障措施空洞，不满足项目要求的得4分，方案内容不完善，时间进度安排不合理的得2分；没有内容不得分。</w:t>
            </w:r>
            <w:r>
              <w:rPr>
                <w:rFonts w:hint="eastAsia" w:ascii="仿宋" w:hAnsi="仿宋" w:eastAsia="仿宋" w:cs="仿宋"/>
                <w:color w:val="000000"/>
                <w:sz w:val="24"/>
                <w:szCs w:val="24"/>
                <w:highlight w:val="none"/>
                <w:lang w:val="en-US" w:eastAsia="zh-CN" w:bidi="ar-SA"/>
              </w:rPr>
            </w:r>
            <w:r/>
          </w:p>
        </w:tc>
      </w:tr>
    </w:tbl>
    <w:p>
      <w:pPr>
        <w:pStyle w:val="712"/>
        <w:numPr>
          <w:ilvl w:val="0"/>
          <w:numId w:val="0"/>
        </w:numPr>
        <w:ind w:firstLine="482"/>
        <w:jc w:val="both"/>
        <w:spacing w:line="480" w:lineRule="exact"/>
        <w:rPr>
          <w:rFonts w:ascii="仿宋" w:hAnsi="仿宋" w:eastAsia="仿宋" w:cs="仿宋"/>
          <w:b/>
          <w:bCs/>
          <w:color w:val="000000"/>
          <w:sz w:val="24"/>
          <w:szCs w:val="22"/>
          <w:highlight w:val="none"/>
          <w:lang w:val="en-US" w:eastAsia="zh-CN"/>
        </w:rPr>
      </w:pPr>
      <w:r/>
      <w:bookmarkStart w:id="138" w:name="_Toc6873"/>
      <w:r>
        <w:rPr>
          <w:rFonts w:hint="eastAsia" w:ascii="仿宋" w:hAnsi="仿宋" w:eastAsia="仿宋" w:cs="仿宋"/>
          <w:b/>
          <w:bCs/>
          <w:color w:val="000000"/>
          <w:sz w:val="24"/>
          <w:szCs w:val="22"/>
          <w:highlight w:val="none"/>
          <w:lang w:eastAsia="zh-CN"/>
        </w:rPr>
        <w:t xml:space="preserve">分包</w:t>
      </w:r>
      <w:r>
        <w:rPr>
          <w:rFonts w:hint="eastAsia" w:ascii="仿宋" w:hAnsi="仿宋" w:eastAsia="仿宋" w:cs="仿宋"/>
          <w:b/>
          <w:bCs/>
          <w:color w:val="000000"/>
          <w:sz w:val="24"/>
          <w:szCs w:val="22"/>
          <w:highlight w:val="none"/>
          <w:lang w:val="en-US" w:eastAsia="zh-CN"/>
        </w:rPr>
        <w:t xml:space="preserve">2：</w:t>
      </w:r>
      <w:r>
        <w:rPr>
          <w:rFonts w:ascii="仿宋" w:hAnsi="仿宋" w:eastAsia="仿宋" w:cs="仿宋"/>
          <w:b/>
          <w:bCs/>
          <w:color w:val="000000"/>
          <w:sz w:val="24"/>
          <w:szCs w:val="22"/>
          <w:highlight w:val="none"/>
          <w:lang w:val="en-US" w:eastAsia="zh-CN"/>
        </w:rPr>
      </w:r>
      <w:r/>
    </w:p>
    <w:tbl>
      <w:tblPr>
        <w:tblStyle w:val="907"/>
        <w:tblW w:w="891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5"/>
        <w:gridCol w:w="1004"/>
        <w:gridCol w:w="7003"/>
      </w:tblGrid>
      <w:tr>
        <w:trPr>
          <w:trHeight w:val="303"/>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评审因素</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分数</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评审标准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投标报价</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30.00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采用低价优先法计算，即满足招标文件要求且投标价格最低的投标报价为评标基准价，其价格分为满分。其他投标人投标报价得分＝（评标基准价/投标报价）*30。</w:t>
            </w:r>
            <w:r>
              <w:rPr>
                <w:rFonts w:hint="eastAsia" w:ascii="仿宋" w:hAnsi="仿宋" w:eastAsia="仿宋" w:cs="仿宋"/>
                <w:color w:val="000000"/>
                <w:sz w:val="24"/>
                <w:szCs w:val="24"/>
                <w:highlight w:val="none"/>
                <w:lang w:val="en-US" w:eastAsia="zh-CN" w:bidi="ar-SA"/>
              </w:rPr>
            </w:r>
            <w:r/>
          </w:p>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注：1.符合规定的小微企业（含监狱企业和残疾人福利单位）报价给予10%的扣除，用扣除后的价格参加评审。</w:t>
            </w:r>
            <w:r>
              <w:rPr>
                <w:rFonts w:hint="eastAsia" w:ascii="仿宋" w:hAnsi="仿宋" w:eastAsia="仿宋" w:cs="仿宋"/>
                <w:color w:val="000000"/>
                <w:sz w:val="24"/>
                <w:szCs w:val="24"/>
                <w:highlight w:val="none"/>
                <w:lang w:val="en-US" w:eastAsia="zh-CN" w:bidi="ar-SA"/>
              </w:rPr>
            </w:r>
            <w:r/>
          </w:p>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2.符合规定的本国产品的报价给予20%的价格扣除，用扣除后的价格参与评审。</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技术参数响应</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23.00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针对采购需求中“</w:t>
            </w:r>
            <w:r>
              <w:rPr>
                <w:rFonts w:hint="eastAsia" w:ascii="仿宋" w:hAnsi="仿宋" w:eastAsia="仿宋" w:cs="仿宋"/>
                <w:b/>
                <w:bCs/>
                <w:color w:val="000000"/>
                <w:sz w:val="24"/>
                <w:szCs w:val="24"/>
                <w:highlight w:val="none"/>
                <w:lang w:val="en-US" w:eastAsia="zh-CN" w:bidi="ar-SA"/>
              </w:rPr>
              <w:t xml:space="preserve">四、采购产品参数要求”，</w:t>
            </w:r>
            <w:r>
              <w:rPr>
                <w:rFonts w:hint="eastAsia" w:ascii="仿宋" w:hAnsi="仿宋" w:eastAsia="仿宋" w:cs="仿宋"/>
                <w:b w:val="0"/>
                <w:bCs w:val="0"/>
                <w:color w:val="000000"/>
                <w:sz w:val="24"/>
                <w:szCs w:val="24"/>
                <w:highlight w:val="none"/>
                <w:lang w:val="en-US" w:eastAsia="zh-CN" w:bidi="ar-SA"/>
              </w:rPr>
              <w:t xml:space="preserve">完全满足或优于招标文件的得满分，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bidi="ar-SA"/>
              </w:rPr>
              <w:t xml:space="preserve">▲”为重要响应参数，共计7项，每有一项</w:t>
            </w:r>
            <w:r>
              <w:rPr>
                <w:rFonts w:hint="eastAsia" w:ascii="仿宋" w:hAnsi="仿宋" w:eastAsia="仿宋" w:cs="仿宋"/>
                <w:color w:val="000000"/>
                <w:sz w:val="24"/>
                <w:szCs w:val="24"/>
                <w:highlight w:val="none"/>
              </w:rPr>
              <w:t xml:space="preserve">（一个</w:t>
            </w:r>
            <w:r>
              <w:rPr>
                <w:rFonts w:hint="eastAsia" w:ascii="仿宋" w:hAnsi="仿宋" w:eastAsia="仿宋" w:cs="仿宋"/>
                <w:color w:val="000000"/>
                <w:sz w:val="24"/>
                <w:szCs w:val="24"/>
                <w:highlight w:val="none"/>
                <w:lang w:eastAsia="zh-CN"/>
              </w:rPr>
              <w:t xml:space="preserve">完整</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eastAsia="zh-CN"/>
              </w:rPr>
              <w:t xml:space="preserve">句号</w:t>
            </w:r>
            <w:r>
              <w:rPr>
                <w:rFonts w:hint="eastAsia" w:ascii="仿宋" w:hAnsi="仿宋" w:eastAsia="仿宋" w:cs="仿宋"/>
                <w:color w:val="000000"/>
                <w:sz w:val="24"/>
                <w:szCs w:val="24"/>
                <w:highlight w:val="none"/>
              </w:rPr>
              <w:t xml:space="preserve">内容为一“项”）</w:t>
            </w:r>
            <w:r>
              <w:rPr>
                <w:rFonts w:hint="eastAsia" w:ascii="仿宋" w:hAnsi="仿宋" w:eastAsia="仿宋" w:cs="仿宋"/>
                <w:color w:val="000000"/>
                <w:sz w:val="24"/>
                <w:szCs w:val="24"/>
                <w:highlight w:val="none"/>
                <w:lang w:val="en-US" w:eastAsia="zh-CN" w:bidi="ar-SA"/>
              </w:rPr>
              <w:t xml:space="preserve">负偏离扣2分；</w:t>
            </w:r>
            <w:r>
              <w:rPr>
                <w:rFonts w:hint="eastAsia" w:ascii="仿宋" w:hAnsi="仿宋" w:eastAsia="仿宋" w:cs="仿宋"/>
                <w:color w:val="000000"/>
                <w:sz w:val="24"/>
                <w:szCs w:val="24"/>
                <w:highlight w:val="none"/>
                <w:lang w:eastAsia="zh-CN"/>
              </w:rPr>
              <w:t xml:space="preserve">其它项</w:t>
            </w:r>
            <w:r>
              <w:rPr>
                <w:rFonts w:hint="eastAsia" w:ascii="仿宋" w:hAnsi="仿宋" w:eastAsia="仿宋" w:cs="仿宋"/>
                <w:color w:val="000000"/>
                <w:sz w:val="24"/>
                <w:szCs w:val="24"/>
                <w:highlight w:val="none"/>
              </w:rPr>
              <w:t xml:space="preserve">每有一项（一个</w:t>
            </w:r>
            <w:r>
              <w:rPr>
                <w:rFonts w:hint="eastAsia" w:ascii="仿宋" w:hAnsi="仿宋" w:eastAsia="仿宋" w:cs="仿宋"/>
                <w:color w:val="000000"/>
                <w:sz w:val="24"/>
                <w:szCs w:val="24"/>
                <w:highlight w:val="none"/>
                <w:lang w:eastAsia="zh-CN"/>
              </w:rPr>
              <w:t xml:space="preserve">完整</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eastAsia="zh-CN"/>
              </w:rPr>
              <w:t xml:space="preserve">句号</w:t>
            </w:r>
            <w:r>
              <w:rPr>
                <w:rFonts w:hint="eastAsia" w:ascii="仿宋" w:hAnsi="仿宋" w:eastAsia="仿宋" w:cs="仿宋"/>
                <w:color w:val="000000"/>
                <w:sz w:val="24"/>
                <w:szCs w:val="24"/>
                <w:highlight w:val="none"/>
              </w:rPr>
              <w:t xml:space="preserve">内容为一“项”）负偏离扣</w:t>
            </w:r>
            <w:r>
              <w:rPr>
                <w:rFonts w:hint="eastAsia" w:ascii="仿宋" w:hAnsi="仿宋" w:eastAsia="仿宋" w:cs="仿宋"/>
                <w:color w:val="000000"/>
                <w:sz w:val="24"/>
                <w:szCs w:val="24"/>
                <w:highlight w:val="none"/>
                <w:lang w:val="en-US" w:eastAsia="zh-CN"/>
              </w:rPr>
              <w:t xml:space="preserve">0.2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，共计</w:t>
            </w:r>
            <w:r>
              <w:rPr>
                <w:rFonts w:hint="eastAsia" w:ascii="仿宋" w:hAnsi="仿宋" w:eastAsia="仿宋" w:cs="仿宋"/>
                <w:color w:val="000000"/>
                <w:sz w:val="24"/>
                <w:szCs w:val="24"/>
                <w:highlight w:val="none"/>
                <w:lang w:val="en-US" w:eastAsia="zh-CN"/>
              </w:rPr>
              <w:t xml:space="preserve">45项，</w:t>
            </w:r>
            <w:r>
              <w:rPr>
                <w:rFonts w:hint="eastAsia" w:ascii="仿宋" w:hAnsi="仿宋" w:eastAsia="仿宋" w:cs="仿宋"/>
                <w:color w:val="000000"/>
                <w:sz w:val="24"/>
                <w:szCs w:val="24"/>
                <w:highlight w:val="none"/>
              </w:rPr>
              <w:t xml:space="preserve">扣完为止。</w:t>
            </w:r>
            <w:r>
              <w:rPr>
                <w:rFonts w:hint="eastAsia" w:ascii="仿宋" w:hAnsi="仿宋" w:eastAsia="仿宋" w:cs="仿宋"/>
                <w:color w:val="000000"/>
                <w:sz w:val="24"/>
                <w:szCs w:val="24"/>
                <w:highlight w:val="none"/>
                <w:lang w:val="en-US" w:eastAsia="zh-CN" w:bidi="ar-SA"/>
              </w:rPr>
            </w:r>
            <w:r/>
          </w:p>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注：投标人针对本项评标内容在投标文件《技术响应偏离表》中逐条列出响应及偏离情况，采购需求中要求提供证明材料的，以证明材料为准；采购需求中未要求提供证明材料的，以《技术响应偏离表》为准。未按要求提供证明材料或提供的证明材料不全或未在响应偏离表中列明偏离情况的对应项按负偏离进行扣分处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企业业绩</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投标人自2023年1月1日以来（以合同签订时间为准）承担过类似项目业绩的，每提供一个得3分，本项目最高得分为6分。</w:t>
            </w:r>
            <w:r>
              <w:rPr>
                <w:rFonts w:hint="eastAsia" w:ascii="仿宋" w:hAnsi="仿宋" w:eastAsia="仿宋" w:cs="仿宋"/>
                <w:color w:val="000000"/>
                <w:sz w:val="24"/>
                <w:szCs w:val="24"/>
                <w:highlight w:val="none"/>
                <w:lang w:val="en-US" w:eastAsia="zh-CN" w:bidi="ar-SA"/>
              </w:rPr>
            </w:r>
            <w:r/>
          </w:p>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注：投标文件中提供合同（主要内容、标的、签订时间清晰可见）证明和中标通知书，否则不得分。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项目实施方案</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针对本项目制定整体项目实施方案，进行综合评审，内容包含：①项目整体实施计划；②全流程时间进度管控计划、突发情况应急保障计划根据该项目提供符合采购人情况的设备交付方案。根据其完善性、可实施性、有效性等情况进行综合评审。</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1）整体项目实施方案全面，可实施性强，设备交付安装安排合理，时间进度安排合理，优于采购需求的得8分；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2）方案较全面，可实施性较强，设备交付安排较好，时间进度安排较好，符合采购需求的得6分；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3）方案一般，可实施性一般，时间进度安排一般，设备交付安排一般，通过后期优化能实现采购要求的得4分；</w:t>
            </w:r>
            <w:r>
              <w:rPr>
                <w:rFonts w:hint="eastAsia" w:ascii="仿宋" w:hAnsi="仿宋" w:eastAsia="仿宋" w:cs="仿宋"/>
                <w:color w:val="000000"/>
                <w:sz w:val="24"/>
                <w:szCs w:val="24"/>
                <w:highlight w:val="none"/>
                <w:lang w:val="en-US" w:eastAsia="zh-CN" w:bidi="ar-SA"/>
              </w:rPr>
            </w:r>
            <w:r/>
          </w:p>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4）方案内容不完善，时间进度安排不合理的得2分；其余或不提供不得分。</w:t>
            </w:r>
            <w:r>
              <w:rPr>
                <w:rFonts w:hint="eastAsia" w:ascii="仿宋" w:hAnsi="仿宋" w:eastAsia="仿宋" w:cs="仿宋"/>
                <w:color w:val="000000"/>
                <w:sz w:val="24"/>
                <w:szCs w:val="24"/>
                <w:highlight w:val="none"/>
                <w:lang w:val="en-US" w:eastAsia="zh-CN" w:bidi="ar-SA"/>
              </w:rPr>
            </w:r>
            <w:r/>
          </w:p>
        </w:tc>
      </w:tr>
      <w:tr>
        <w:trPr>
          <w:trHeight w:val="958"/>
        </w:trPr>
        <w:tc>
          <w:tcP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安装调试方案</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针对本项目制定整体项目安装调试方案进行综合评审，整体项目实施方案全面，可实施性强或</w:t>
            </w:r>
            <w:r>
              <w:rPr>
                <w:rFonts w:hint="eastAsia" w:ascii="仿宋" w:hAnsi="仿宋" w:eastAsia="仿宋" w:cs="仿宋"/>
                <w:b w:val="0"/>
                <w:bCs w:val="0"/>
                <w:color w:val="000000"/>
                <w:sz w:val="24"/>
                <w:szCs w:val="24"/>
                <w:highlight w:val="none"/>
                <w:lang w:val="en-US" w:eastAsia="zh-CN" w:bidi="ar-SA"/>
              </w:rPr>
              <w:t xml:space="preserve">优于采购需求的，得6分；</w:t>
            </w:r>
            <w:r>
              <w:rPr>
                <w:rFonts w:hint="eastAsia" w:ascii="仿宋" w:hAnsi="仿宋" w:eastAsia="仿宋" w:cs="仿宋"/>
                <w:color w:val="000000"/>
                <w:sz w:val="24"/>
                <w:szCs w:val="24"/>
                <w:highlight w:val="none"/>
                <w:lang w:val="en-US" w:eastAsia="zh-CN" w:bidi="ar-SA"/>
              </w:rPr>
              <w:t xml:space="preserve">方案较全面，可实施性较强，</w:t>
            </w:r>
            <w:r>
              <w:rPr>
                <w:rFonts w:hint="eastAsia" w:ascii="仿宋" w:hAnsi="仿宋" w:eastAsia="仿宋" w:cs="仿宋"/>
                <w:b w:val="0"/>
                <w:bCs w:val="0"/>
                <w:color w:val="000000"/>
                <w:sz w:val="24"/>
                <w:szCs w:val="24"/>
                <w:highlight w:val="none"/>
                <w:lang w:val="en-US" w:eastAsia="zh-CN" w:bidi="ar-SA"/>
              </w:rPr>
              <w:t xml:space="preserve">满足采购需求的，得4分；</w:t>
            </w:r>
            <w:r>
              <w:rPr>
                <w:rFonts w:hint="eastAsia" w:ascii="仿宋" w:hAnsi="仿宋" w:eastAsia="仿宋" w:cs="仿宋"/>
                <w:color w:val="000000"/>
                <w:sz w:val="24"/>
                <w:szCs w:val="24"/>
                <w:highlight w:val="none"/>
                <w:lang w:val="en-US" w:eastAsia="zh-CN" w:bidi="ar-SA"/>
              </w:rPr>
              <w:t xml:space="preserve">方案一般，可实施性一般，</w:t>
            </w:r>
            <w:r>
              <w:rPr>
                <w:rFonts w:hint="eastAsia" w:ascii="仿宋" w:hAnsi="仿宋" w:eastAsia="仿宋" w:cs="仿宋"/>
                <w:b w:val="0"/>
                <w:bCs w:val="0"/>
                <w:color w:val="000000"/>
                <w:sz w:val="24"/>
                <w:szCs w:val="24"/>
                <w:highlight w:val="none"/>
                <w:lang w:val="en-US" w:eastAsia="zh-CN" w:bidi="ar-SA"/>
              </w:rPr>
              <w:t xml:space="preserve">方案内容笼统，没有针对本项目细化制定，通过后期优化调整能够实现采购需求的得2分；</w:t>
            </w:r>
            <w:r>
              <w:rPr>
                <w:rFonts w:hint="eastAsia" w:ascii="仿宋" w:hAnsi="仿宋" w:eastAsia="仿宋" w:cs="仿宋"/>
                <w:color w:val="000000"/>
                <w:sz w:val="24"/>
                <w:szCs w:val="24"/>
                <w:highlight w:val="none"/>
                <w:lang w:val="en-US" w:eastAsia="zh-CN" w:bidi="ar-SA"/>
              </w:rPr>
              <w:t xml:space="preserve">方案内容不完善，时间进度安排不合理的得1分；</w:t>
            </w:r>
            <w:r>
              <w:rPr>
                <w:rFonts w:hint="eastAsia" w:ascii="仿宋" w:hAnsi="仿宋" w:eastAsia="仿宋" w:cs="仿宋"/>
                <w:b w:val="0"/>
                <w:bCs w:val="0"/>
                <w:color w:val="000000"/>
                <w:sz w:val="24"/>
                <w:szCs w:val="24"/>
                <w:highlight w:val="none"/>
                <w:lang w:val="en-US" w:eastAsia="zh-CN" w:bidi="ar-SA"/>
              </w:rPr>
              <w:t xml:space="preserve">没有内容不得分。</w:t>
            </w:r>
            <w:r>
              <w:rPr>
                <w:rFonts w:hint="eastAsia" w:ascii="仿宋" w:hAnsi="仿宋" w:eastAsia="仿宋" w:cs="仿宋"/>
                <w:color w:val="000000"/>
                <w:sz w:val="24"/>
                <w:szCs w:val="24"/>
                <w:highlight w:val="none"/>
                <w:lang w:val="en-US" w:eastAsia="zh-CN" w:bidi="ar-SA"/>
              </w:rPr>
            </w:r>
            <w:r/>
          </w:p>
        </w:tc>
      </w:tr>
      <w:tr>
        <w:trPr/>
        <w:tc>
          <w:tcP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培训方案及技术支持方案</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根据该项目提供符合采购方情况的培训服务方案及技术支持方案。根据其内容完善性、全面性、是否科学规范、可操作性、是否便于实施等具体内容进行综合评审。</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人员的操作培训和售后培训以及采购方所需的技术和学术支持。承诺完善、具体合理、服务时间长、服务费合理、有明确的、具体可行的培训方案和措施，保证使用单位能熟练操作、维护和正常使用、具有技术和学术支持的能力并且有明确、合理、可行的支持方案的得6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承诺较完善、比较具体合理、服务时间较长、服务费较合理、有较明确的、比较具体可行的培训方案和措施，使用单位能操作、维护和使用、具有较好的技术和学术支持能力并且有较明确、较合理、较可行的支持方案的得4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3）承诺一般、一般合理、服务时间较短、服务费较高、有培训方案和措施，有支持方案的得2分；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4）方案内容不完善，时间进度安排不合理的得1分；其余或不提供不得分。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售后服务</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1）售后措施完善，具有预见性，对可能存在的情况有具体应对方案和具体时间节点安排，管理力量雄厚，技术人员专业素养高且有经验，承诺响应时间、到场时间最短且方案最为合理完善的得6分；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售后服务措施比较完善，比较有预见性，对可能存在的情况有比较具体的应对方案和时间安排，管理力量比较雄厚，技术人员专业素养较高且有一定经验，承诺响应时间、到场时间较短且方案较为合理完善得4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3）售后服务措施一般，对可能存在的情况有应对方案或时间安排，管理力量一般，具有专门的售后技术人员，承诺响应时间、到场时间一般且方案一般得2分；</w:t>
            </w:r>
            <w:r>
              <w:rPr>
                <w:rFonts w:hint="eastAsia" w:ascii="仿宋" w:hAnsi="仿宋" w:eastAsia="仿宋" w:cs="仿宋"/>
                <w:color w:val="000000"/>
                <w:sz w:val="24"/>
                <w:szCs w:val="24"/>
                <w:highlight w:val="none"/>
                <w:lang w:val="en-US" w:eastAsia="zh-CN" w:bidi="ar-SA"/>
              </w:rPr>
            </w:r>
            <w:r/>
          </w:p>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4）方案内容不完善，时间进度安排不合理的得1分；其余或不提供不得分。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质保期</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widowControl w:val="off"/>
              <w:rPr>
                <w:rFonts w:hint="eastAsia" w:ascii="仿宋" w:hAnsi="仿宋" w:eastAsia="仿宋" w:cs="仿宋"/>
                <w:b w:val="0"/>
                <w:bCs w:val="0"/>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SA"/>
              </w:rPr>
              <w:t xml:space="preserve">在满足采购文件质保期的基础上，供应商承诺增加质保年限的，每增加一年得1分，最高得3分。注：投标文件中提供承诺函（格式自拟），未提供的不得分。</w:t>
            </w:r>
            <w:r>
              <w:rPr>
                <w:rFonts w:hint="eastAsia" w:ascii="仿宋" w:hAnsi="仿宋" w:eastAsia="仿宋" w:cs="仿宋"/>
                <w:b w:val="0"/>
                <w:bCs w:val="0"/>
                <w:color w:val="000000"/>
                <w:sz w:val="24"/>
                <w:szCs w:val="24"/>
                <w:highlight w:val="none"/>
                <w:lang w:val="en-US" w:eastAsia="zh-CN" w:bidi="ar"/>
              </w:rPr>
            </w:r>
            <w:r/>
          </w:p>
        </w:tc>
      </w:tr>
      <w:tr>
        <w:trPr/>
        <w:tc>
          <w:tcPr>
            <w:tcMar>
              <w:left w:w="0" w:type="dxa"/>
              <w:top w:w="0" w:type="dxa"/>
              <w:right w:w="0" w:type="dxa"/>
              <w:bottom w:w="0" w:type="dxa"/>
            </w:tcMar>
            <w:tcW w:w="905" w:type="dxa"/>
            <w:vAlign w:val="center"/>
            <w:textDirection w:val="lrTb"/>
            <w:noWrap w:val="false"/>
          </w:tcPr>
          <w:p>
            <w:pPr>
              <w:pStyle w:val="712"/>
              <w:jc w:val="center"/>
              <w:spacing w:line="460" w:lineRule="exac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备品备件保障方案</w:t>
            </w:r>
            <w:r>
              <w:rPr>
                <w:rFonts w:hint="eastAsia" w:ascii="仿宋" w:hAnsi="仿宋" w:eastAsia="仿宋" w:cs="仿宋"/>
                <w:color w:val="000000"/>
                <w:sz w:val="24"/>
                <w:szCs w:val="24"/>
                <w:highlight w:val="none"/>
                <w:lang w:val="en-US" w:eastAsia="zh-CN" w:bidi="ar-SA"/>
              </w:rPr>
            </w:r>
            <w:r/>
          </w:p>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针对本项目提供备品备件专项响应说明，进行综合评审，内容包含：①配套备品备件品类、规格、数量完整清单；②备品备件供货、补发响应时限保障措施。提供完整匹配的备品备件清单，配置充足；供货、补发响应时限承诺明确，保障措施翔实可行，完全满足或优于项目要求的得6分；提供备品备件清单，存在部分缺项或表述简略；有响应时限承诺，保障措施不够细化，基本满足项目需求的得4分；未提供有效备件清单或清单与项目不匹配；无响应时限承诺，保障措施空洞，不满足项目要求的得2分，方案内容不完善，时间进度安排不合理的得1分；没有内容不得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演示视频</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6.00</w:t>
            </w:r>
            <w:r>
              <w:rPr>
                <w:rFonts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移动献血屋能通过遥控装置操作自主移动的，得3分；可实现用清障车安全可靠便捷地将屋体装载运输移动的，得3分。</w:t>
            </w:r>
            <w:r>
              <w:rPr>
                <w:rFonts w:ascii="仿宋" w:hAnsi="仿宋" w:eastAsia="仿宋" w:cs="仿宋"/>
                <w:color w:val="000000"/>
                <w:sz w:val="24"/>
                <w:szCs w:val="24"/>
                <w:highlight w:val="none"/>
                <w:lang w:val="en-US" w:eastAsia="zh-CN"/>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注：演示音视频不超过（600）M；供应商将演示内容制作成视频，视频包括画面、声音和文字介绍，（PPT等静态图片方式演示不得分），演示时间原则上不超过1分钟。</w:t>
            </w:r>
            <w:r>
              <w:rPr>
                <w:rFonts w:hint="eastAsia" w:ascii="仿宋" w:hAnsi="仿宋" w:eastAsia="仿宋" w:cs="仿宋"/>
                <w:color w:val="000000"/>
                <w:sz w:val="24"/>
                <w:szCs w:val="24"/>
                <w:highlight w:val="none"/>
                <w:lang w:val="en-US" w:eastAsia="zh-CN" w:bidi="ar-SA"/>
              </w:rPr>
            </w:r>
            <w:r/>
          </w:p>
        </w:tc>
      </w:tr>
    </w:tbl>
    <w:p>
      <w:pPr>
        <w:pStyle w:val="712"/>
        <w:numPr>
          <w:ilvl w:val="0"/>
          <w:numId w:val="0"/>
        </w:numPr>
        <w:ind w:firstLine="482"/>
        <w:jc w:val="both"/>
        <w:spacing w:line="480" w:lineRule="exact"/>
        <w:rPr>
          <w:rFonts w:ascii="仿宋" w:hAnsi="仿宋" w:eastAsia="仿宋" w:cs="仿宋"/>
          <w:b/>
          <w:bCs/>
          <w:color w:val="000000"/>
          <w:sz w:val="24"/>
          <w:szCs w:val="22"/>
          <w:highlight w:val="none"/>
          <w:lang w:val="en-US" w:eastAsia="zh-CN"/>
        </w:rPr>
      </w:pPr>
      <w:r>
        <w:rPr>
          <w:rFonts w:hint="eastAsia" w:ascii="仿宋" w:hAnsi="仿宋" w:eastAsia="仿宋" w:cs="仿宋"/>
          <w:b/>
          <w:bCs/>
          <w:color w:val="000000"/>
          <w:sz w:val="24"/>
          <w:szCs w:val="22"/>
          <w:highlight w:val="none"/>
          <w:lang w:eastAsia="zh-CN"/>
        </w:rPr>
        <w:t xml:space="preserve">分包</w:t>
      </w:r>
      <w:r>
        <w:rPr>
          <w:rFonts w:hint="eastAsia" w:ascii="仿宋" w:hAnsi="仿宋" w:eastAsia="仿宋" w:cs="仿宋"/>
          <w:b/>
          <w:bCs/>
          <w:color w:val="000000"/>
          <w:sz w:val="24"/>
          <w:szCs w:val="22"/>
          <w:highlight w:val="none"/>
          <w:lang w:val="en-US" w:eastAsia="zh-CN"/>
        </w:rPr>
        <w:t xml:space="preserve">3：</w:t>
      </w:r>
      <w:r>
        <w:rPr>
          <w:rFonts w:ascii="仿宋" w:hAnsi="仿宋" w:eastAsia="仿宋" w:cs="仿宋"/>
          <w:b/>
          <w:bCs/>
          <w:color w:val="000000"/>
          <w:sz w:val="24"/>
          <w:szCs w:val="22"/>
          <w:highlight w:val="none"/>
          <w:lang w:val="en-US" w:eastAsia="zh-CN"/>
        </w:rPr>
      </w:r>
      <w:r/>
    </w:p>
    <w:tbl>
      <w:tblPr>
        <w:tblStyle w:val="907"/>
        <w:tblW w:w="891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5"/>
        <w:gridCol w:w="1004"/>
        <w:gridCol w:w="7003"/>
      </w:tblGrid>
      <w:tr>
        <w:trPr>
          <w:trHeight w:val="303"/>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评审因素</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分数</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评审标准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投标报价</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30.00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采用低价优先法计算，即满足招标文件要求且投标价格最低的投标报价为评标基准价，其价格分为满分。其他投标人投标报价得分＝（评标基准价/投标报价）*30。</w:t>
            </w:r>
            <w:r>
              <w:rPr>
                <w:rFonts w:hint="eastAsia" w:ascii="仿宋" w:hAnsi="仿宋" w:eastAsia="仿宋" w:cs="仿宋"/>
                <w:color w:val="000000"/>
                <w:sz w:val="24"/>
                <w:szCs w:val="24"/>
                <w:highlight w:val="none"/>
                <w:lang w:val="en-US" w:eastAsia="zh-CN" w:bidi="ar-SA"/>
              </w:rPr>
            </w:r>
            <w:r/>
          </w:p>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注：1.符合规定的小微企业（含监狱企业和残疾人福利单位）报价给予10%的扣除，用扣除后的价格参加评审。</w:t>
            </w:r>
            <w:r>
              <w:rPr>
                <w:rFonts w:hint="eastAsia" w:ascii="仿宋" w:hAnsi="仿宋" w:eastAsia="仿宋" w:cs="仿宋"/>
                <w:color w:val="000000"/>
                <w:sz w:val="24"/>
                <w:szCs w:val="24"/>
                <w:highlight w:val="none"/>
                <w:lang w:val="en-US" w:eastAsia="zh-CN" w:bidi="ar-SA"/>
              </w:rPr>
            </w:r>
            <w:r/>
          </w:p>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2.符合规定的本国产品的报价给予20%的价格扣除，用扣除后的价格参与评审。</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技术参数响应</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18.00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针对采购需求中“</w:t>
            </w:r>
            <w:r>
              <w:rPr>
                <w:rFonts w:hint="eastAsia" w:ascii="仿宋" w:hAnsi="仿宋" w:eastAsia="仿宋" w:cs="仿宋"/>
                <w:b/>
                <w:bCs/>
                <w:color w:val="000000"/>
                <w:sz w:val="24"/>
                <w:szCs w:val="24"/>
                <w:highlight w:val="none"/>
                <w:lang w:val="en-US" w:eastAsia="zh-CN" w:bidi="ar-SA"/>
              </w:rPr>
              <w:t xml:space="preserve">四、采购产品参数要求”，</w:t>
            </w:r>
            <w:r>
              <w:rPr>
                <w:rFonts w:hint="eastAsia" w:ascii="仿宋" w:hAnsi="仿宋" w:eastAsia="仿宋" w:cs="仿宋"/>
                <w:b w:val="0"/>
                <w:bCs w:val="0"/>
                <w:color w:val="000000"/>
                <w:sz w:val="24"/>
                <w:szCs w:val="24"/>
                <w:highlight w:val="none"/>
                <w:lang w:val="en-US" w:eastAsia="zh-CN" w:bidi="ar-SA"/>
              </w:rPr>
              <w:t xml:space="preserve">完全满足或优于招标文件的得满分，</w:t>
            </w:r>
            <w:r>
              <w:rPr>
                <w:rFonts w:hint="eastAsia" w:ascii="仿宋" w:hAnsi="仿宋" w:eastAsia="仿宋" w:cs="仿宋"/>
                <w:color w:val="000000"/>
                <w:sz w:val="24"/>
                <w:szCs w:val="24"/>
                <w:highlight w:val="none"/>
                <w:lang w:eastAsia="zh-CN"/>
              </w:rPr>
              <w:t xml:space="preserve">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项，为实质性响应要求，不响应将作无效标处理；“</w:t>
            </w:r>
            <w:r>
              <w:rPr>
                <w:rFonts w:hint="eastAsia" w:ascii="仿宋" w:hAnsi="仿宋" w:eastAsia="仿宋" w:cs="仿宋"/>
                <w:color w:val="000000"/>
                <w:sz w:val="24"/>
                <w:szCs w:val="24"/>
                <w:highlight w:val="none"/>
                <w:lang w:val="en-US" w:eastAsia="zh-CN" w:bidi="ar-SA"/>
              </w:rPr>
              <w:t xml:space="preserve">▲”为重要响应参数，共计6项，每有一项</w:t>
            </w:r>
            <w:r>
              <w:rPr>
                <w:rFonts w:hint="eastAsia" w:ascii="仿宋" w:hAnsi="仿宋" w:eastAsia="仿宋" w:cs="仿宋"/>
                <w:color w:val="000000"/>
                <w:sz w:val="24"/>
                <w:szCs w:val="24"/>
                <w:highlight w:val="none"/>
              </w:rPr>
              <w:t xml:space="preserve">（一个</w:t>
            </w:r>
            <w:r>
              <w:rPr>
                <w:rFonts w:hint="eastAsia" w:ascii="仿宋" w:hAnsi="仿宋" w:eastAsia="仿宋" w:cs="仿宋"/>
                <w:color w:val="000000"/>
                <w:sz w:val="24"/>
                <w:szCs w:val="24"/>
                <w:highlight w:val="none"/>
                <w:lang w:eastAsia="zh-CN"/>
              </w:rPr>
              <w:t xml:space="preserve">完整</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eastAsia="zh-CN"/>
              </w:rPr>
              <w:t xml:space="preserve">句号</w:t>
            </w:r>
            <w:r>
              <w:rPr>
                <w:rFonts w:hint="eastAsia" w:ascii="仿宋" w:hAnsi="仿宋" w:eastAsia="仿宋" w:cs="仿宋"/>
                <w:color w:val="000000"/>
                <w:sz w:val="24"/>
                <w:szCs w:val="24"/>
                <w:highlight w:val="none"/>
              </w:rPr>
              <w:t xml:space="preserve">内容为一“项”）</w:t>
            </w:r>
            <w:r>
              <w:rPr>
                <w:rFonts w:hint="eastAsia" w:ascii="仿宋" w:hAnsi="仿宋" w:eastAsia="仿宋" w:cs="仿宋"/>
                <w:color w:val="000000"/>
                <w:sz w:val="24"/>
                <w:szCs w:val="24"/>
                <w:highlight w:val="none"/>
                <w:lang w:val="en-US" w:eastAsia="zh-CN" w:bidi="ar-SA"/>
              </w:rPr>
              <w:t xml:space="preserve">负偏离扣2分；</w:t>
            </w:r>
            <w:r>
              <w:rPr>
                <w:rFonts w:hint="eastAsia" w:ascii="仿宋" w:hAnsi="仿宋" w:eastAsia="仿宋" w:cs="仿宋"/>
                <w:color w:val="000000"/>
                <w:sz w:val="24"/>
                <w:szCs w:val="24"/>
                <w:highlight w:val="none"/>
                <w:lang w:eastAsia="zh-CN"/>
              </w:rPr>
              <w:t xml:space="preserve">其它项</w:t>
            </w:r>
            <w:r>
              <w:rPr>
                <w:rFonts w:hint="eastAsia" w:ascii="仿宋" w:hAnsi="仿宋" w:eastAsia="仿宋" w:cs="仿宋"/>
                <w:color w:val="000000"/>
                <w:sz w:val="24"/>
                <w:szCs w:val="24"/>
                <w:highlight w:val="none"/>
              </w:rPr>
              <w:t xml:space="preserve">每有一项（一个</w:t>
            </w:r>
            <w:r>
              <w:rPr>
                <w:rFonts w:hint="eastAsia" w:ascii="仿宋" w:hAnsi="仿宋" w:eastAsia="仿宋" w:cs="仿宋"/>
                <w:color w:val="000000"/>
                <w:sz w:val="24"/>
                <w:szCs w:val="24"/>
                <w:highlight w:val="none"/>
                <w:lang w:eastAsia="zh-CN"/>
              </w:rPr>
              <w:t xml:space="preserve">完整</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eastAsia="zh-CN"/>
              </w:rPr>
              <w:t xml:space="preserve">句号</w:t>
            </w:r>
            <w:r>
              <w:rPr>
                <w:rFonts w:hint="eastAsia" w:ascii="仿宋" w:hAnsi="仿宋" w:eastAsia="仿宋" w:cs="仿宋"/>
                <w:color w:val="000000"/>
                <w:sz w:val="24"/>
                <w:szCs w:val="24"/>
                <w:highlight w:val="none"/>
              </w:rPr>
              <w:t xml:space="preserve">内容为一“项”）负偏离扣</w:t>
            </w:r>
            <w:r>
              <w:rPr>
                <w:rFonts w:hint="eastAsia" w:ascii="仿宋" w:hAnsi="仿宋" w:eastAsia="仿宋" w:cs="仿宋"/>
                <w:color w:val="000000"/>
                <w:sz w:val="24"/>
                <w:szCs w:val="24"/>
                <w:highlight w:val="none"/>
                <w:lang w:val="en-US" w:eastAsia="zh-CN"/>
              </w:rPr>
              <w:t xml:space="preserve">0.5</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，共计</w:t>
            </w:r>
            <w:r>
              <w:rPr>
                <w:rFonts w:hint="eastAsia" w:ascii="仿宋" w:hAnsi="仿宋" w:eastAsia="仿宋" w:cs="仿宋"/>
                <w:color w:val="000000"/>
                <w:sz w:val="24"/>
                <w:szCs w:val="24"/>
                <w:highlight w:val="none"/>
                <w:lang w:val="en-US" w:eastAsia="zh-CN"/>
              </w:rPr>
              <w:t xml:space="preserve">12项，</w:t>
            </w:r>
            <w:r>
              <w:rPr>
                <w:rFonts w:hint="eastAsia" w:ascii="仿宋" w:hAnsi="仿宋" w:eastAsia="仿宋" w:cs="仿宋"/>
                <w:color w:val="000000"/>
                <w:sz w:val="24"/>
                <w:szCs w:val="24"/>
                <w:highlight w:val="none"/>
              </w:rPr>
              <w:t xml:space="preserve">扣完为止。</w:t>
            </w:r>
            <w:r>
              <w:rPr>
                <w:rFonts w:hint="eastAsia" w:ascii="仿宋" w:hAnsi="仿宋" w:eastAsia="仿宋" w:cs="仿宋"/>
                <w:color w:val="000000"/>
                <w:sz w:val="24"/>
                <w:szCs w:val="24"/>
                <w:highlight w:val="none"/>
                <w:lang w:val="en-US" w:eastAsia="zh-CN" w:bidi="ar-SA"/>
              </w:rPr>
            </w:r>
            <w:r/>
          </w:p>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注：投标人针对本项评标内容在投标文件《技术响应偏离表》中逐条列出响应及偏离情况，采购需求中要求提供证明材料的，以证明材料为准；采购需求中未要求提供证明材料的，以《技术响应偏离表》为准。未按要求提供证明材料或提供的证明材料不全或未在响应偏离表中列明偏离情况的对应项按负偏离进行扣分处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企业业绩</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投标人自2023年1月1日以来（以合同签订时间为准）承担过类似项目业绩的，每提供一个得3分，本项目最高得分为6分。</w:t>
            </w:r>
            <w:r>
              <w:rPr>
                <w:rFonts w:hint="eastAsia" w:ascii="仿宋" w:hAnsi="仿宋" w:eastAsia="仿宋" w:cs="仿宋"/>
                <w:color w:val="000000"/>
                <w:sz w:val="24"/>
                <w:szCs w:val="24"/>
                <w:highlight w:val="none"/>
                <w:lang w:val="en-US" w:eastAsia="zh-CN" w:bidi="ar-SA"/>
              </w:rPr>
            </w:r>
            <w:r/>
          </w:p>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注：投标文件中提供合同（主要内容、标的、签订时间清晰可见）证明和中标通知书，否则不得分。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项目实施方案</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针对本项目制定整体项目实施方案，进行综合评审，内容包含：①项目整体实施计划；②全流程时间进度管控计划、突发情况应急保障计划根据该项目提供符合采购人情况的设备交付方案。根据其完善性、可实施性、有效性等情况进行综合评审。</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1）整体项目实施方案全面，可实施性强，设备交付安装安排合理，时间进度安排合理，优于采购需求的得9分；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2）方案较全面，可实施性较强，设备交付安排较好，时间进度安排较好，符合采购需求的得6分；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3）方案一般，可实施性一般，时间进度安排一般，设备交付安排一般，通过后期优化能实现采购要求的得3分；</w:t>
            </w:r>
            <w:r>
              <w:rPr>
                <w:rFonts w:hint="eastAsia" w:ascii="仿宋" w:hAnsi="仿宋" w:eastAsia="仿宋" w:cs="仿宋"/>
                <w:color w:val="000000"/>
                <w:sz w:val="24"/>
                <w:szCs w:val="24"/>
                <w:highlight w:val="none"/>
                <w:lang w:val="en-US" w:eastAsia="zh-CN" w:bidi="ar-SA"/>
              </w:rPr>
            </w:r>
            <w:r/>
          </w:p>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4）方案内容不完善，时间进度安排不合理的得1分；其余或不提供不得分。</w:t>
            </w:r>
            <w:r>
              <w:rPr>
                <w:rFonts w:hint="eastAsia" w:ascii="仿宋" w:hAnsi="仿宋" w:eastAsia="仿宋" w:cs="仿宋"/>
                <w:color w:val="000000"/>
                <w:sz w:val="24"/>
                <w:szCs w:val="24"/>
                <w:highlight w:val="none"/>
                <w:lang w:val="en-US" w:eastAsia="zh-CN" w:bidi="ar-SA"/>
              </w:rPr>
            </w:r>
            <w:r/>
          </w:p>
        </w:tc>
      </w:tr>
      <w:tr>
        <w:trPr>
          <w:trHeight w:val="958"/>
        </w:trPr>
        <w:tc>
          <w:tcP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安装调试方案</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ind w:left="0" w:right="0" w:firstLine="0"/>
              <w:jc w:val="left"/>
              <w:spacing w:before="0" w:after="0" w:line="276"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针对本项目制定整体项目安装调试方案进行综合评审，整体项目实施方案全面，可实施性强或</w:t>
            </w:r>
            <w:r>
              <w:rPr>
                <w:rFonts w:hint="eastAsia" w:ascii="仿宋" w:hAnsi="仿宋" w:eastAsia="仿宋" w:cs="仿宋"/>
                <w:b w:val="0"/>
                <w:bCs w:val="0"/>
                <w:color w:val="000000"/>
                <w:sz w:val="24"/>
                <w:szCs w:val="24"/>
                <w:highlight w:val="none"/>
                <w:lang w:val="en-US" w:eastAsia="zh-CN" w:bidi="ar-SA"/>
              </w:rPr>
              <w:t xml:space="preserve">优于采购需求的，得9分；</w:t>
            </w:r>
            <w:r>
              <w:rPr>
                <w:rFonts w:hint="eastAsia" w:ascii="仿宋" w:hAnsi="仿宋" w:eastAsia="仿宋" w:cs="仿宋"/>
                <w:color w:val="000000"/>
                <w:sz w:val="24"/>
                <w:szCs w:val="24"/>
                <w:highlight w:val="none"/>
                <w:lang w:val="en-US" w:eastAsia="zh-CN" w:bidi="ar-SA"/>
              </w:rPr>
              <w:t xml:space="preserve">方案较全面，可实施性较强，</w:t>
            </w:r>
            <w:r>
              <w:rPr>
                <w:rFonts w:hint="eastAsia" w:ascii="仿宋" w:hAnsi="仿宋" w:eastAsia="仿宋" w:cs="仿宋"/>
                <w:b w:val="0"/>
                <w:bCs w:val="0"/>
                <w:color w:val="000000"/>
                <w:sz w:val="24"/>
                <w:szCs w:val="24"/>
                <w:highlight w:val="none"/>
                <w:lang w:val="en-US" w:eastAsia="zh-CN" w:bidi="ar-SA"/>
              </w:rPr>
              <w:t xml:space="preserve">满足采购需求的，得6分；</w:t>
            </w:r>
            <w:r>
              <w:rPr>
                <w:rFonts w:hint="eastAsia" w:ascii="仿宋" w:hAnsi="仿宋" w:eastAsia="仿宋" w:cs="仿宋"/>
                <w:color w:val="000000"/>
                <w:sz w:val="24"/>
                <w:szCs w:val="24"/>
                <w:highlight w:val="none"/>
                <w:lang w:val="en-US" w:eastAsia="zh-CN" w:bidi="ar-SA"/>
              </w:rPr>
              <w:t xml:space="preserve">方案一般，可实施性一般，</w:t>
            </w:r>
            <w:r>
              <w:rPr>
                <w:rFonts w:hint="eastAsia" w:ascii="仿宋" w:hAnsi="仿宋" w:eastAsia="仿宋" w:cs="仿宋"/>
                <w:b w:val="0"/>
                <w:bCs w:val="0"/>
                <w:color w:val="000000"/>
                <w:sz w:val="24"/>
                <w:szCs w:val="24"/>
                <w:highlight w:val="none"/>
                <w:lang w:val="en-US" w:eastAsia="zh-CN" w:bidi="ar-SA"/>
              </w:rPr>
              <w:t xml:space="preserve">方案内容笼统，没有针对本项目细化制定，通过后期优化调整能够实现采购需求的得3分；</w:t>
            </w:r>
            <w:r>
              <w:rPr>
                <w:rFonts w:hint="eastAsia" w:ascii="仿宋" w:hAnsi="仿宋" w:eastAsia="仿宋" w:cs="仿宋"/>
                <w:color w:val="000000"/>
                <w:sz w:val="24"/>
                <w:szCs w:val="24"/>
                <w:highlight w:val="none"/>
                <w:lang w:val="en-US" w:eastAsia="zh-CN" w:bidi="ar-SA"/>
              </w:rPr>
              <w:t xml:space="preserve">方案内容不完善，时间进度安排不合理的得1分；</w:t>
            </w:r>
            <w:r>
              <w:rPr>
                <w:rFonts w:hint="eastAsia" w:ascii="仿宋" w:hAnsi="仿宋" w:eastAsia="仿宋" w:cs="仿宋"/>
                <w:b w:val="0"/>
                <w:bCs w:val="0"/>
                <w:color w:val="000000"/>
                <w:sz w:val="24"/>
                <w:szCs w:val="24"/>
                <w:highlight w:val="none"/>
                <w:lang w:val="en-US" w:eastAsia="zh-CN" w:bidi="ar-SA"/>
              </w:rPr>
              <w:t xml:space="preserve">没有内容不得分。</w:t>
            </w:r>
            <w:r>
              <w:rPr>
                <w:rFonts w:hint="eastAsia" w:ascii="仿宋" w:hAnsi="仿宋" w:eastAsia="仿宋" w:cs="仿宋"/>
                <w:color w:val="000000"/>
                <w:sz w:val="24"/>
                <w:szCs w:val="24"/>
                <w:highlight w:val="none"/>
                <w:lang w:val="en-US" w:eastAsia="zh-CN" w:bidi="ar-SA"/>
              </w:rPr>
            </w:r>
            <w:r/>
          </w:p>
        </w:tc>
      </w:tr>
      <w:tr>
        <w:trPr/>
        <w:tc>
          <w:tcP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培训方案及技术支持方案</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根据该项目提供符合采购方情况的培训服务方案及技术支持方案。根据其内容完善性、全面性、是否科学规范、可操作性、是否便于实施等具体内容进行综合评审。</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人员的操作培训和售后培训以及采购方所需的技术和学术支持。承诺完善、具体合理、服务时间长、服务费合理、有明确的、具体可行的培训方案和措施，保证使用单位能熟练操作、维护和正常使用、具有技术和学术支持的能力并且有明确、合理、可行的支持方案的得9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承诺较完善、比较具体合理、服务时间较长、服务费较合理、有较明确的、比较具体可行的培训方案和措施，使用单位能操作、维护和使用、具有较好的技术和学术支持能力并且有较明确、较合理、较可行的支持方案的得6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3）承诺一般、一般合理、服务时间较短、服务费较高、有培训方案和措施，有支持方案的得3分；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4）方案内容不完善，时间进度安排不合理的得1分；其余或不提供不得分。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售后服务</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ind w:left="0" w:right="0" w:firstLine="0"/>
              <w:jc w:val="center"/>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1）售后措施完善，具有预见性，对可能存在的情况有具体应对方案和具体时间节点安排，管理力量雄厚，技术人员专业素养高且有经验，承诺响应时间、到场时间最短且方案最为合理完善的得9分；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售后服务措施比较完善，比较有预见性，对可能存在的情况有比较具体的应对方案和时间安排，管理力量比较雄厚，技术人员专业素养较高且有一定经验，承诺响应时间、到场时间较短且方案较为合理完善得6分；</w:t>
            </w:r>
            <w:r>
              <w:rPr>
                <w:rFonts w:hint="eastAsia" w:ascii="仿宋" w:hAnsi="仿宋" w:eastAsia="仿宋" w:cs="仿宋"/>
                <w:color w:val="000000"/>
                <w:sz w:val="24"/>
                <w:szCs w:val="24"/>
                <w:highlight w:val="no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3）售后服务措施一般，对可能存在的情况有应对方案或时间安排，管理力量一般，具有专门的售后技术人员，承诺响应时间、到场时间一般且方案一般得3分；</w:t>
            </w:r>
            <w:r>
              <w:rPr>
                <w:rFonts w:hint="eastAsia" w:ascii="仿宋" w:hAnsi="仿宋" w:eastAsia="仿宋" w:cs="仿宋"/>
                <w:color w:val="000000"/>
                <w:sz w:val="24"/>
                <w:szCs w:val="24"/>
                <w:highlight w:val="none"/>
                <w:lang w:val="en-US" w:eastAsia="zh-CN" w:bidi="ar-SA"/>
              </w:rPr>
            </w:r>
            <w:r/>
          </w:p>
          <w:p>
            <w:pPr>
              <w:pStyle w:val="712"/>
              <w:ind w:left="0" w:right="0" w:firstLine="0"/>
              <w:jc w:val="both"/>
              <w:spacing w:before="0" w:after="0" w:line="24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4）方案内容不完善，时间进度安排不合理的得1分；其余或不提供不得分。</w:t>
            </w:r>
            <w:r>
              <w:rPr>
                <w:rFonts w:hint="eastAsia"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质保期</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在满足采购文件质保期的基础上，供应商承诺增加质保年限的，每增加一年得1分，最高得3分。注：投标文件中提供承诺函（格式自拟），未提供的不得分。</w:t>
            </w:r>
            <w:r>
              <w:rPr>
                <w:rFonts w:ascii="仿宋" w:hAnsi="仿宋" w:eastAsia="仿宋" w:cs="仿宋"/>
                <w:color w:val="000000"/>
                <w:sz w:val="24"/>
                <w:szCs w:val="24"/>
                <w:highlight w:val="none"/>
                <w:lang w:val="en-US" w:eastAsia="zh-CN" w:bidi="ar-SA"/>
              </w:rPr>
            </w:r>
            <w:r/>
          </w:p>
        </w:tc>
      </w:tr>
      <w:tr>
        <w:trPr/>
        <w:tc>
          <w:tcPr>
            <w:tcMar>
              <w:left w:w="0" w:type="dxa"/>
              <w:top w:w="0" w:type="dxa"/>
              <w:right w:w="0" w:type="dxa"/>
              <w:bottom w:w="0" w:type="dxa"/>
            </w:tcMar>
            <w:tcW w:w="905" w:type="dxa"/>
            <w:vAlign w:val="center"/>
            <w:textDirection w:val="lrTb"/>
            <w:noWrap w:val="false"/>
          </w:tcPr>
          <w:p>
            <w:pPr>
              <w:pStyle w:val="712"/>
              <w:jc w:val="center"/>
              <w:spacing w:line="460" w:lineRule="exac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备品备件保障方案</w:t>
            </w:r>
            <w:r>
              <w:rPr>
                <w:rFonts w:hint="eastAsia" w:ascii="仿宋" w:hAnsi="仿宋" w:eastAsia="仿宋" w:cs="仿宋"/>
                <w:color w:val="000000"/>
                <w:sz w:val="24"/>
                <w:szCs w:val="24"/>
                <w:highlight w:val="none"/>
                <w:lang w:val="en-US" w:eastAsia="zh-CN" w:bidi="ar-SA"/>
              </w:rPr>
            </w:r>
            <w:r/>
          </w:p>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1004"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7.00</w:t>
            </w:r>
            <w:r>
              <w:rPr>
                <w:rFonts w:hint="eastAsia" w:ascii="仿宋" w:hAnsi="仿宋" w:eastAsia="仿宋" w:cs="仿宋"/>
                <w:color w:val="000000"/>
                <w:sz w:val="24"/>
                <w:szCs w:val="24"/>
                <w:highlight w:val="none"/>
                <w:lang w:val="en-US" w:eastAsia="zh-CN" w:bidi="ar-SA"/>
              </w:rPr>
            </w:r>
            <w:r/>
          </w:p>
        </w:tc>
        <w:tc>
          <w:tcPr>
            <w:tcMar>
              <w:left w:w="0" w:type="dxa"/>
              <w:top w:w="0" w:type="dxa"/>
              <w:right w:w="0" w:type="dxa"/>
              <w:bottom w:w="0" w:type="dxa"/>
            </w:tcMar>
            <w:tcW w:w="7003" w:type="dxa"/>
            <w:vAlign w:val="center"/>
            <w:textDirection w:val="lrTb"/>
            <w:noWrap w:val="false"/>
          </w:tcPr>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针对本项目提供备品备件专项响应说明，进行综合评审，内容包含：①配套备品备件品类、规格、数量完整清单；②备品备件供货、补发响应时限保障措施。提供完整匹配的备品备件清单，配置充足；供货、补发响应时限承诺明确，保障措施翔实可行，完全满足或优于项目要求的得7分；提供备品备件清单，存在部分缺项或表述简略；有响应时限承诺，保障措施不够细化，基本满足项目需求的得5分；未提供有效备件清单或清单与项目不匹配；无响应时限承诺，保障措施空洞，不满足项目要求的得3分，方案内容不完善，时间进度安排不合理的得1分；没有内容不得分。</w:t>
            </w:r>
            <w:r>
              <w:rPr>
                <w:rFonts w:hint="eastAsia" w:ascii="仿宋" w:hAnsi="仿宋" w:eastAsia="仿宋" w:cs="仿宋"/>
                <w:color w:val="000000"/>
                <w:sz w:val="24"/>
                <w:szCs w:val="24"/>
                <w:highlight w:val="none"/>
                <w:lang w:val="en-US" w:eastAsia="zh-CN" w:bidi="ar-SA"/>
              </w:rPr>
            </w:r>
            <w:r/>
          </w:p>
        </w:tc>
      </w:tr>
    </w:tbl>
    <w:p>
      <w:pPr>
        <w:pStyle w:val="712"/>
        <w:spacing w:line="560" w:lineRule="exact"/>
        <w:rPr>
          <w:rFonts w:hint="eastAsia" w:ascii="方正仿宋_GB2312" w:hAnsi="方正仿宋_GB2312" w:eastAsia="方正仿宋_GB2312" w:cs="方正仿宋_GB2312"/>
          <w:b/>
          <w:color w:val="000000"/>
          <w:sz w:val="24"/>
          <w:szCs w:val="24"/>
          <w:highlight w:val="none"/>
          <w:lang w:val="en-US" w:bidi="ar-SA"/>
        </w:rPr>
      </w:pPr>
      <w:r>
        <w:rPr>
          <w:rFonts w:hint="eastAsia" w:ascii="方正仿宋_GB2312" w:hAnsi="方正仿宋_GB2312" w:eastAsia="方正仿宋_GB2312" w:cs="方正仿宋_GB2312"/>
          <w:b/>
          <w:color w:val="000000"/>
          <w:sz w:val="24"/>
          <w:szCs w:val="22"/>
          <w:highlight w:val="none"/>
          <w:lang w:val="en-US" w:eastAsia="zh-CN" w:bidi="ar-SA"/>
        </w:rPr>
        <w:t xml:space="preserve">五、</w:t>
      </w:r>
      <w:r>
        <w:rPr>
          <w:rFonts w:hint="eastAsia" w:ascii="方正仿宋_GB2312" w:hAnsi="方正仿宋_GB2312" w:eastAsia="方正仿宋_GB2312" w:cs="方正仿宋_GB2312"/>
          <w:b/>
          <w:color w:val="000000"/>
          <w:sz w:val="24"/>
          <w:szCs w:val="22"/>
          <w:highlight w:val="none"/>
          <w:lang w:val="en-US" w:bidi="ar-SA"/>
        </w:rPr>
        <w:t xml:space="preserve">评标结果。</w:t>
      </w:r>
      <w:r>
        <w:rPr>
          <w:rFonts w:hint="eastAsia" w:ascii="方正仿宋_GB2312" w:hAnsi="方正仿宋_GB2312" w:eastAsia="方正仿宋_GB2312" w:cs="方正仿宋_GB2312"/>
          <w:color w:val="000000"/>
          <w:sz w:val="24"/>
          <w:szCs w:val="22"/>
          <w:highlight w:val="none"/>
          <w:lang w:val="en-US" w:eastAsia="zh-CN" w:bidi="ar-SA"/>
        </w:rPr>
        <w:t xml:space="preserve">评标</w:t>
      </w:r>
      <w:r>
        <w:rPr>
          <w:rFonts w:hint="eastAsia" w:ascii="方正仿宋_GB2312" w:hAnsi="方正仿宋_GB2312" w:eastAsia="方正仿宋_GB2312" w:cs="方正仿宋_GB2312"/>
          <w:color w:val="000000"/>
          <w:sz w:val="24"/>
          <w:szCs w:val="22"/>
          <w:highlight w:val="none"/>
          <w:lang w:val="en-US" w:bidi="ar-SA"/>
        </w:rPr>
        <w:t xml:space="preserve">小组按照本办法规定推荐成交候选人，并形成评标报告。</w:t>
      </w:r>
      <w:r>
        <w:rPr>
          <w:rFonts w:hint="eastAsia" w:ascii="方正仿宋_GB2312" w:hAnsi="方正仿宋_GB2312" w:eastAsia="方正仿宋_GB2312" w:cs="方正仿宋_GB2312"/>
          <w:b/>
          <w:color w:val="000000"/>
          <w:sz w:val="24"/>
          <w:szCs w:val="24"/>
          <w:highlight w:val="none"/>
          <w:lang w:val="en-US" w:bidi="ar-SA"/>
        </w:rPr>
      </w:r>
      <w:r/>
    </w:p>
    <w:p>
      <w:pPr>
        <w:pStyle w:val="712"/>
        <w:ind w:left="0" w:firstLine="880"/>
        <w:jc w:val="both"/>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br w:type="page" w:clear="all"/>
      </w:r>
      <w:r>
        <w:rPr>
          <w:rFonts w:hint="eastAsia" w:ascii="仿宋" w:hAnsi="仿宋" w:eastAsia="仿宋" w:cs="仿宋"/>
          <w:color w:val="000000"/>
          <w:sz w:val="44"/>
          <w:szCs w:val="44"/>
          <w:highlight w:val="none"/>
        </w:rPr>
      </w:r>
      <w:r/>
    </w:p>
    <w:p>
      <w:pPr>
        <w:pStyle w:val="712"/>
        <w:ind w:firstLine="480"/>
        <w:jc w:val="center"/>
        <w:spacing w:before="120" w:after="120" w:line="360" w:lineRule="auto"/>
        <w:rPr>
          <w:rFonts w:hint="eastAsia" w:ascii="仿宋" w:hAnsi="仿宋" w:eastAsia="仿宋" w:cs="仿宋"/>
          <w:b/>
          <w:bCs/>
          <w:color w:val="000000"/>
          <w:sz w:val="24"/>
          <w:szCs w:val="24"/>
          <w:highlight w:val="none"/>
        </w:rPr>
        <w:outlineLvl w:val="0"/>
      </w:pPr>
      <w:r>
        <w:rPr>
          <w:rFonts w:hint="eastAsia" w:ascii="仿宋" w:hAnsi="仿宋" w:eastAsia="仿宋" w:cs="仿宋"/>
          <w:b/>
          <w:bCs/>
          <w:color w:val="000000"/>
          <w:sz w:val="44"/>
          <w:szCs w:val="44"/>
          <w:highlight w:val="none"/>
        </w:rPr>
        <w:t xml:space="preserve">第四章 采购需求</w:t>
      </w:r>
      <w:bookmarkEnd w:id="138"/>
      <w:r>
        <w:rPr>
          <w:rFonts w:hint="eastAsia" w:ascii="仿宋" w:hAnsi="仿宋" w:eastAsia="仿宋" w:cs="仿宋"/>
          <w:b/>
          <w:bCs/>
          <w:color w:val="000000"/>
          <w:sz w:val="24"/>
          <w:szCs w:val="24"/>
          <w:highlight w:val="none"/>
        </w:rPr>
      </w:r>
      <w:r/>
    </w:p>
    <w:p>
      <w:pPr>
        <w:pStyle w:val="712"/>
        <w:ind w:left="0" w:firstLine="480"/>
        <w:jc w:val="both"/>
        <w:keepLines w:val="0"/>
        <w:keepNext w:val="0"/>
        <w:pageBreakBefore w:val="0"/>
        <w:spacing w:line="560" w:lineRule="exact"/>
        <w:widowControl w:val="off"/>
        <w:rPr>
          <w:rFonts w:hint="eastAsia" w:ascii="仿宋" w:hAnsi="仿宋" w:eastAsia="仿宋" w:cs="仿宋"/>
          <w:color w:val="000000"/>
          <w:sz w:val="24"/>
          <w:szCs w:val="24"/>
          <w:highlight w:val="none"/>
        </w:rPr>
      </w:pPr>
      <w:r/>
      <w:bookmarkStart w:id="139" w:name="_Toc25420"/>
      <w:r/>
      <w:bookmarkStart w:id="140" w:name="_Toc13955"/>
      <w:r>
        <w:rPr>
          <w:rFonts w:hint="eastAsia" w:ascii="仿宋" w:hAnsi="仿宋" w:eastAsia="仿宋" w:cs="仿宋"/>
          <w:color w:val="000000"/>
          <w:sz w:val="24"/>
          <w:szCs w:val="24"/>
          <w:highlight w:val="none"/>
        </w:rPr>
        <w:t xml:space="preserve">项目属性：货物类项目</w:t>
      </w:r>
      <w:r>
        <w:rPr>
          <w:rFonts w:hint="eastAsia" w:ascii="仿宋" w:hAnsi="仿宋" w:eastAsia="仿宋" w:cs="仿宋"/>
          <w:color w:val="000000"/>
          <w:sz w:val="24"/>
          <w:szCs w:val="24"/>
          <w:highlight w:val="none"/>
        </w:rPr>
      </w:r>
      <w:r/>
    </w:p>
    <w:p>
      <w:pPr>
        <w:pStyle w:val="712"/>
        <w:ind w:left="0" w:firstLine="480"/>
        <w:jc w:val="both"/>
        <w:keepLines w:val="0"/>
        <w:keepNext w:val="0"/>
        <w:pageBreakBefore w:val="0"/>
        <w:spacing w:line="5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本项目采购标的对应的中小企业划分标准所属行业：</w:t>
      </w:r>
      <w:r>
        <w:rPr>
          <w:rFonts w:hint="eastAsia" w:ascii="仿宋" w:hAnsi="仿宋" w:eastAsia="仿宋" w:cs="仿宋"/>
          <w:color w:val="000000"/>
          <w:sz w:val="24"/>
          <w:szCs w:val="24"/>
          <w:highlight w:val="none"/>
        </w:rPr>
      </w:r>
      <w:r/>
    </w:p>
    <w:tbl>
      <w:tblPr>
        <w:tblStyle w:val="907"/>
        <w:tblW w:w="94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2606"/>
        <w:gridCol w:w="2849"/>
        <w:gridCol w:w="2710"/>
      </w:tblGrid>
      <w:tr>
        <w:trPr>
          <w:trHeight w:val="264"/>
        </w:trPr>
        <w:tc>
          <w:tcPr>
            <w:tcW w:w="1293" w:type="dxa"/>
            <w:vAlign w:val="center"/>
            <w:textDirection w:val="lrTb"/>
            <w:noWrap w:val="false"/>
          </w:tcPr>
          <w:p>
            <w:pPr>
              <w:pStyle w:val="712"/>
              <w:jc w:val="center"/>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分包号</w:t>
            </w:r>
            <w:r>
              <w:rPr>
                <w:rFonts w:hint="eastAsia" w:ascii="仿宋" w:hAnsi="仿宋" w:eastAsia="仿宋" w:cs="仿宋"/>
                <w:b/>
                <w:bCs/>
                <w:color w:val="000000"/>
                <w:sz w:val="24"/>
                <w:szCs w:val="24"/>
                <w:highlight w:val="none"/>
                <w:lang w:val="en-US" w:eastAsia="zh-CN" w:bidi="ar-SA"/>
              </w:rPr>
            </w:r>
            <w:r/>
          </w:p>
        </w:tc>
        <w:tc>
          <w:tcPr>
            <w:gridSpan w:val="2"/>
            <w:tcW w:w="5455" w:type="dxa"/>
            <w:vAlign w:val="center"/>
            <w:textDirection w:val="lrTb"/>
            <w:noWrap w:val="false"/>
          </w:tcPr>
          <w:p>
            <w:pPr>
              <w:pStyle w:val="712"/>
              <w:jc w:val="center"/>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标的名称</w:t>
            </w:r>
            <w:r>
              <w:rPr>
                <w:rFonts w:hint="eastAsia" w:ascii="仿宋" w:hAnsi="仿宋" w:eastAsia="仿宋" w:cs="仿宋"/>
                <w:b/>
                <w:bCs/>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所属行业</w:t>
            </w:r>
            <w:r>
              <w:rPr>
                <w:rFonts w:hint="eastAsia" w:ascii="仿宋" w:hAnsi="仿宋" w:eastAsia="仿宋" w:cs="仿宋"/>
                <w:b/>
                <w:bCs/>
                <w:color w:val="000000"/>
                <w:sz w:val="24"/>
                <w:szCs w:val="24"/>
                <w:highlight w:val="none"/>
                <w:lang w:val="en-US" w:eastAsia="zh-CN" w:bidi="ar-SA"/>
              </w:rPr>
            </w:r>
            <w:r/>
          </w:p>
        </w:tc>
      </w:tr>
      <w:tr>
        <w:trPr>
          <w:trHeight w:val="264"/>
        </w:trPr>
        <w:tc>
          <w:tcPr>
            <w:tcW w:w="1293"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分包1</w:t>
            </w:r>
            <w:r>
              <w:rPr>
                <w:rFonts w:hint="eastAsia" w:ascii="仿宋" w:hAnsi="仿宋" w:eastAsia="仿宋" w:cs="仿宋"/>
                <w:color w:val="000000"/>
                <w:sz w:val="24"/>
                <w:szCs w:val="24"/>
                <w:highlight w:val="none"/>
                <w:lang w:val="en-US" w:eastAsia="zh-CN" w:bidi="ar-SA"/>
              </w:rPr>
            </w:r>
            <w:r/>
          </w:p>
        </w:tc>
        <w:tc>
          <w:tcPr>
            <w:gridSpan w:val="2"/>
            <w:tcW w:w="5455"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无菌接管机</w:t>
            </w:r>
            <w:r>
              <w:rPr>
                <w:rFonts w:hint="eastAsia"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restart"/>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分包2</w:t>
            </w:r>
            <w:r>
              <w:rPr>
                <w:rFonts w:hint="eastAsia" w:ascii="仿宋" w:hAnsi="仿宋" w:eastAsia="仿宋" w:cs="仿宋"/>
                <w:color w:val="000000"/>
                <w:sz w:val="24"/>
                <w:szCs w:val="24"/>
                <w:highlight w:val="none"/>
                <w:lang w:val="en-US" w:eastAsia="zh-CN" w:bidi="ar-SA"/>
              </w:rPr>
            </w:r>
            <w:r/>
          </w:p>
        </w:tc>
        <w:tc>
          <w:tcPr>
            <w:tcW w:w="2606" w:type="dxa"/>
            <w:vAlign w:val="center"/>
            <w:vMerge w:val="restart"/>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移动式微型献血屋</w:t>
            </w: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设备总成</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献血屋</w:t>
            </w:r>
            <w:r>
              <w:rPr>
                <w:rFonts w:hint="eastAsia" w:ascii="仿宋" w:hAnsi="仿宋" w:eastAsia="仿宋" w:cs="仿宋"/>
                <w:color w:val="000000"/>
                <w:sz w:val="24"/>
                <w:szCs w:val="24"/>
                <w:highlight w:val="none"/>
                <w:lang w:val="en-US" w:bidi="ar-SA"/>
              </w:rPr>
              <w:t xml:space="preserve">移动系统</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top"/>
            <w:textDirection w:val="lrTb"/>
            <w:noWrap w:val="false"/>
          </w:tcPr>
          <w:p>
            <w:pPr>
              <w:pStyle w:val="712"/>
              <w:rPr>
                <w:rFonts w:ascii="仿宋" w:hAnsi="仿宋" w:eastAsia="仿宋" w:cs="仿宋"/>
                <w:color w:val="000000"/>
                <w:sz w:val="24"/>
                <w:szCs w:val="24"/>
                <w:highlight w:val="none"/>
                <w:lang w:val="en-US" w:eastAsia="zh-CN" w:bidi="ar-SA"/>
              </w:rPr>
            </w:pPr>
            <w:r>
              <w:rPr>
                <w:rStyle w:val="929"/>
                <w:rFonts w:hint="eastAsia" w:ascii="仿宋" w:hAnsi="仿宋" w:eastAsia="仿宋" w:cs="仿宋"/>
                <w:color w:val="000000"/>
                <w:sz w:val="24"/>
                <w:szCs w:val="24"/>
                <w:highlight w:val="none"/>
                <w:lang w:val="en-US" w:bidi="ar-SA"/>
              </w:rPr>
              <w:t xml:space="preserve">停放支撑装置总成</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窗</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进出门</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地板胶</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室内换气系统</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窗帘</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市电照明系统</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5孔电源插座</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安全电源配电箱</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整体式布线</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专用采血桌</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专用采血座椅</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工作转椅</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采血工作专用设施</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多功能存储系统</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室内温控系统</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519"/>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紫外线空气消杀除异味系统</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音响系统</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烟雾报警器</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519"/>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外观公益宣传以及内部宣传栏</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AED</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64"/>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血红蛋白分析仪</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519"/>
        </w:trPr>
        <w:tc>
          <w:tcPr>
            <w:tcW w:w="1293"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606" w:type="dxa"/>
            <w:vAlign w:val="center"/>
            <w:vMerge w:val="continue"/>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849" w:type="dxa"/>
            <w:vAlign w:val="center"/>
            <w:textDirection w:val="lrTb"/>
            <w:noWrap w:val="false"/>
          </w:tcPr>
          <w:p>
            <w:pPr>
              <w:pStyle w:val="712"/>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设备总成</w:t>
            </w:r>
            <w:r>
              <w:rPr>
                <w:rFonts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r>
        <w:trPr>
          <w:trHeight w:val="272"/>
        </w:trPr>
        <w:tc>
          <w:tcPr>
            <w:tcW w:w="1293"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分包3</w:t>
            </w:r>
            <w:r>
              <w:rPr>
                <w:rFonts w:hint="eastAsia" w:ascii="仿宋" w:hAnsi="仿宋" w:eastAsia="仿宋" w:cs="仿宋"/>
                <w:color w:val="000000"/>
                <w:sz w:val="24"/>
                <w:szCs w:val="24"/>
                <w:highlight w:val="none"/>
                <w:lang w:val="en-US" w:eastAsia="zh-CN" w:bidi="ar-SA"/>
              </w:rPr>
            </w:r>
            <w:r/>
          </w:p>
        </w:tc>
        <w:tc>
          <w:tcPr>
            <w:gridSpan w:val="2"/>
            <w:tcW w:w="5455"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血浆速冻冰箱</w:t>
            </w:r>
            <w:r>
              <w:rPr>
                <w:rFonts w:hint="eastAsia" w:ascii="仿宋" w:hAnsi="仿宋" w:eastAsia="仿宋" w:cs="仿宋"/>
                <w:color w:val="000000"/>
                <w:sz w:val="24"/>
                <w:szCs w:val="24"/>
                <w:highlight w:val="none"/>
                <w:lang w:val="en-US" w:eastAsia="zh-CN" w:bidi="ar-SA"/>
              </w:rPr>
            </w:r>
            <w:r/>
          </w:p>
        </w:tc>
        <w:tc>
          <w:tcPr>
            <w:tcW w:w="271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工业（制造业）</w:t>
            </w:r>
            <w:r>
              <w:rPr>
                <w:rFonts w:hint="eastAsia" w:ascii="仿宋" w:hAnsi="仿宋" w:eastAsia="仿宋" w:cs="仿宋"/>
                <w:color w:val="000000"/>
                <w:sz w:val="24"/>
                <w:szCs w:val="24"/>
                <w:highlight w:val="none"/>
                <w:lang w:val="en-US" w:eastAsia="zh-CN" w:bidi="ar-SA"/>
              </w:rPr>
            </w:r>
            <w:r/>
          </w:p>
        </w:tc>
      </w:tr>
    </w:tbl>
    <w:p>
      <w:pPr>
        <w:pStyle w:val="712"/>
        <w:ind w:left="0" w:firstLine="480"/>
        <w:jc w:val="both"/>
        <w:keepLines w:val="0"/>
        <w:keepNext w:val="0"/>
        <w:pageBreakBefore w:val="0"/>
        <w:spacing w:line="5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本项目</w:t>
      </w:r>
      <w:r>
        <w:rPr>
          <w:rFonts w:hint="eastAsia" w:ascii="仿宋" w:hAnsi="仿宋" w:eastAsia="仿宋" w:cs="仿宋"/>
          <w:color w:val="000000"/>
          <w:sz w:val="24"/>
          <w:szCs w:val="24"/>
          <w:highlight w:val="none"/>
          <w:u w:val="single"/>
          <w:lang w:val="en-US" w:eastAsia="zh-CN"/>
        </w:rPr>
        <w:t xml:space="preserve">不接受</w:t>
      </w:r>
      <w:r>
        <w:rPr>
          <w:rFonts w:hint="eastAsia" w:ascii="仿宋" w:hAnsi="仿宋" w:eastAsia="仿宋" w:cs="仿宋"/>
          <w:color w:val="000000"/>
          <w:sz w:val="24"/>
          <w:szCs w:val="24"/>
          <w:highlight w:val="none"/>
          <w:lang w:val="en-US" w:eastAsia="zh-CN"/>
        </w:rPr>
        <w:t xml:space="preserve">（接受/不接受）进口产品。</w:t>
      </w:r>
      <w:r>
        <w:rPr>
          <w:rFonts w:hint="eastAsia" w:ascii="仿宋" w:hAnsi="仿宋" w:eastAsia="仿宋" w:cs="仿宋"/>
          <w:color w:val="000000"/>
          <w:sz w:val="24"/>
          <w:szCs w:val="24"/>
          <w:highlight w:val="none"/>
        </w:rPr>
      </w:r>
      <w:r/>
    </w:p>
    <w:p>
      <w:pPr>
        <w:pStyle w:val="712"/>
        <w:ind w:firstLine="482"/>
        <w:jc w:val="both"/>
        <w:keepLines w:val="0"/>
        <w:keepNext w:val="0"/>
        <w:pageBreakBefore w:val="0"/>
        <w:spacing w:before="120" w:after="120" w:line="360" w:lineRule="auto"/>
        <w:widowControl w:val="off"/>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一、采购标的清单</w:t>
      </w:r>
      <w:bookmarkEnd w:id="139"/>
      <w:r/>
      <w:bookmarkEnd w:id="140"/>
      <w:r>
        <w:rPr>
          <w:rFonts w:hint="eastAsia" w:ascii="仿宋" w:hAnsi="仿宋" w:eastAsia="仿宋" w:cs="仿宋"/>
          <w:b/>
          <w:bCs/>
          <w:color w:val="000000"/>
          <w:sz w:val="24"/>
          <w:szCs w:val="24"/>
          <w:highlight w:val="none"/>
        </w:rPr>
      </w:r>
      <w:r/>
    </w:p>
    <w:tbl>
      <w:tblPr>
        <w:tblStyle w:val="90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2731"/>
        <w:gridCol w:w="2575"/>
        <w:gridCol w:w="2300"/>
      </w:tblGrid>
      <w:tr>
        <w:trPr>
          <w:trHeight w:val="486"/>
        </w:trPr>
        <w:tc>
          <w:tcPr>
            <w:tcW w:w="1430" w:type="dxa"/>
            <w:vAlign w:val="center"/>
            <w:textDirection w:val="lrTb"/>
            <w:noWrap w:val="false"/>
          </w:tcPr>
          <w:p>
            <w:pPr>
              <w:pStyle w:val="712"/>
              <w:jc w:val="center"/>
              <w:widowControl w:val="off"/>
              <w:rPr>
                <w:rFonts w:hint="eastAsia" w:ascii="仿宋" w:hAnsi="仿宋" w:eastAsia="仿宋" w:cs="仿宋"/>
                <w:b/>
                <w:bCs/>
                <w:color w:val="000000"/>
                <w:sz w:val="24"/>
                <w:szCs w:val="24"/>
                <w:highlight w:val="none"/>
                <w:lang w:val="en-US" w:eastAsia="zh-CN" w:bidi="ar-SA"/>
              </w:rPr>
            </w:pPr>
            <w:r/>
            <w:bookmarkStart w:id="141" w:name="_Toc21308"/>
            <w:r/>
            <w:bookmarkStart w:id="142" w:name="_Toc13698"/>
            <w:r>
              <w:rPr>
                <w:rFonts w:hint="eastAsia" w:ascii="仿宋" w:hAnsi="仿宋" w:eastAsia="仿宋" w:cs="仿宋"/>
                <w:b/>
                <w:bCs/>
                <w:color w:val="000000"/>
                <w:sz w:val="24"/>
                <w:szCs w:val="24"/>
                <w:highlight w:val="none"/>
                <w:lang w:val="en-US" w:eastAsia="zh-CN" w:bidi="ar-SA"/>
              </w:rPr>
              <w:t xml:space="preserve">分包号</w:t>
            </w:r>
            <w:r>
              <w:rPr>
                <w:rFonts w:hint="eastAsia" w:ascii="仿宋" w:hAnsi="仿宋" w:eastAsia="仿宋" w:cs="仿宋"/>
                <w:b/>
                <w:bCs/>
                <w:color w:val="000000"/>
                <w:sz w:val="24"/>
                <w:szCs w:val="24"/>
                <w:highlight w:val="none"/>
                <w:lang w:val="en-US" w:eastAsia="zh-CN" w:bidi="ar-SA"/>
              </w:rPr>
            </w:r>
            <w:r/>
          </w:p>
        </w:tc>
        <w:tc>
          <w:tcPr>
            <w:tcW w:w="2731" w:type="dxa"/>
            <w:vAlign w:val="center"/>
            <w:textDirection w:val="lrTb"/>
            <w:noWrap w:val="false"/>
          </w:tcPr>
          <w:p>
            <w:pPr>
              <w:pStyle w:val="712"/>
              <w:jc w:val="center"/>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标的名称</w:t>
            </w:r>
            <w:r>
              <w:rPr>
                <w:rFonts w:hint="eastAsia" w:ascii="仿宋" w:hAnsi="仿宋" w:eastAsia="仿宋" w:cs="仿宋"/>
                <w:b/>
                <w:bCs/>
                <w:color w:val="000000"/>
                <w:sz w:val="24"/>
                <w:szCs w:val="24"/>
                <w:highlight w:val="none"/>
                <w:lang w:val="en-US" w:eastAsia="zh-CN" w:bidi="ar-SA"/>
              </w:rPr>
            </w:r>
            <w:r/>
          </w:p>
        </w:tc>
        <w:tc>
          <w:tcPr>
            <w:tcW w:w="2575" w:type="dxa"/>
            <w:vAlign w:val="center"/>
            <w:textDirection w:val="lrTb"/>
            <w:noWrap w:val="false"/>
          </w:tcPr>
          <w:p>
            <w:pPr>
              <w:pStyle w:val="712"/>
              <w:jc w:val="center"/>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数量</w:t>
            </w:r>
            <w:r>
              <w:rPr>
                <w:rFonts w:hint="eastAsia" w:ascii="仿宋" w:hAnsi="仿宋" w:eastAsia="仿宋" w:cs="仿宋"/>
                <w:b/>
                <w:bCs/>
                <w:color w:val="000000"/>
                <w:sz w:val="24"/>
                <w:szCs w:val="24"/>
                <w:highlight w:val="none"/>
                <w:lang w:val="en-US" w:eastAsia="zh-CN" w:bidi="ar-SA"/>
              </w:rPr>
            </w:r>
            <w:r/>
          </w:p>
        </w:tc>
        <w:tc>
          <w:tcPr>
            <w:tcW w:w="2300" w:type="dxa"/>
            <w:vAlign w:val="center"/>
            <w:textDirection w:val="lrTb"/>
            <w:noWrap w:val="false"/>
          </w:tcPr>
          <w:p>
            <w:pPr>
              <w:pStyle w:val="712"/>
              <w:jc w:val="center"/>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备注</w:t>
            </w:r>
            <w:r>
              <w:rPr>
                <w:rFonts w:hint="eastAsia" w:ascii="仿宋" w:hAnsi="仿宋" w:eastAsia="仿宋" w:cs="仿宋"/>
                <w:b/>
                <w:bCs/>
                <w:color w:val="000000"/>
                <w:sz w:val="24"/>
                <w:szCs w:val="24"/>
                <w:highlight w:val="none"/>
                <w:lang w:val="en-US" w:eastAsia="zh-CN" w:bidi="ar-SA"/>
              </w:rPr>
            </w:r>
            <w:r/>
          </w:p>
        </w:tc>
      </w:tr>
      <w:tr>
        <w:trPr>
          <w:trHeight w:val="466"/>
        </w:trPr>
        <w:tc>
          <w:tcPr>
            <w:tcW w:w="143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分包1</w:t>
            </w:r>
            <w:r>
              <w:rPr>
                <w:rFonts w:hint="eastAsia" w:ascii="仿宋" w:hAnsi="仿宋" w:eastAsia="仿宋" w:cs="仿宋"/>
                <w:color w:val="000000"/>
                <w:sz w:val="24"/>
                <w:szCs w:val="24"/>
                <w:highlight w:val="none"/>
                <w:lang w:val="en-US" w:eastAsia="zh-CN" w:bidi="ar-SA"/>
              </w:rPr>
            </w:r>
            <w:r/>
          </w:p>
        </w:tc>
        <w:tc>
          <w:tcPr>
            <w:tcW w:w="2731"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无菌接管机</w:t>
            </w:r>
            <w:r>
              <w:rPr>
                <w:rFonts w:hint="eastAsia" w:ascii="仿宋" w:hAnsi="仿宋" w:eastAsia="仿宋" w:cs="仿宋"/>
                <w:color w:val="000000"/>
                <w:sz w:val="24"/>
                <w:szCs w:val="24"/>
                <w:highlight w:val="none"/>
                <w:lang w:val="en-US" w:eastAsia="zh-CN" w:bidi="ar-SA"/>
              </w:rPr>
            </w:r>
            <w:r/>
          </w:p>
        </w:tc>
        <w:tc>
          <w:tcPr>
            <w:tcW w:w="2575"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1套</w:t>
            </w:r>
            <w:r>
              <w:rPr>
                <w:rFonts w:hint="eastAsia" w:ascii="仿宋" w:hAnsi="仿宋" w:eastAsia="仿宋" w:cs="仿宋"/>
                <w:color w:val="000000"/>
                <w:sz w:val="24"/>
                <w:szCs w:val="24"/>
                <w:highlight w:val="none"/>
                <w:lang w:val="en-US" w:eastAsia="zh-CN" w:bidi="ar-SA"/>
              </w:rPr>
            </w:r>
            <w:r/>
          </w:p>
        </w:tc>
        <w:tc>
          <w:tcPr>
            <w:tcW w:w="230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质保5年</w:t>
            </w:r>
            <w:r>
              <w:rPr>
                <w:rFonts w:hint="eastAsia" w:ascii="仿宋" w:hAnsi="仿宋" w:eastAsia="仿宋" w:cs="仿宋"/>
                <w:color w:val="000000"/>
                <w:sz w:val="24"/>
                <w:szCs w:val="24"/>
                <w:highlight w:val="none"/>
                <w:lang w:val="en-US" w:eastAsia="zh-CN" w:bidi="ar-SA"/>
              </w:rPr>
            </w:r>
            <w:r/>
          </w:p>
        </w:tc>
      </w:tr>
      <w:tr>
        <w:trPr>
          <w:trHeight w:val="466"/>
        </w:trPr>
        <w:tc>
          <w:tcPr>
            <w:tcW w:w="143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分包2</w:t>
            </w:r>
            <w:r>
              <w:rPr>
                <w:rFonts w:hint="eastAsia" w:ascii="仿宋" w:hAnsi="仿宋" w:eastAsia="仿宋" w:cs="仿宋"/>
                <w:color w:val="000000"/>
                <w:sz w:val="24"/>
                <w:szCs w:val="24"/>
                <w:highlight w:val="none"/>
                <w:lang w:val="en-US" w:eastAsia="zh-CN" w:bidi="ar-SA"/>
              </w:rPr>
            </w:r>
            <w:r/>
          </w:p>
        </w:tc>
        <w:tc>
          <w:tcPr>
            <w:tcW w:w="2731"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移动式微型献血屋</w:t>
            </w:r>
            <w:r>
              <w:rPr>
                <w:rFonts w:hint="eastAsia" w:ascii="仿宋" w:hAnsi="仿宋" w:eastAsia="仿宋" w:cs="仿宋"/>
                <w:color w:val="000000"/>
                <w:sz w:val="24"/>
                <w:szCs w:val="24"/>
                <w:highlight w:val="none"/>
                <w:lang w:val="en-US" w:eastAsia="zh-CN" w:bidi="ar-SA"/>
              </w:rPr>
            </w:r>
            <w:r/>
          </w:p>
        </w:tc>
        <w:tc>
          <w:tcPr>
            <w:tcW w:w="2575" w:type="dxa"/>
            <w:vAlign w:val="center"/>
            <w:textDirection w:val="lrTb"/>
            <w:noWrap w:val="false"/>
          </w:tcPr>
          <w:p>
            <w:pPr>
              <w:pStyle w:val="71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1个</w:t>
            </w:r>
            <w:r>
              <w:rPr>
                <w:rFonts w:ascii="仿宋" w:hAnsi="仿宋" w:eastAsia="仿宋" w:cs="仿宋"/>
                <w:color w:val="000000"/>
                <w:sz w:val="24"/>
                <w:szCs w:val="24"/>
                <w:highlight w:val="none"/>
                <w:lang w:val="en-US" w:eastAsia="zh-CN" w:bidi="ar-SA"/>
              </w:rPr>
            </w:r>
            <w:r/>
          </w:p>
        </w:tc>
        <w:tc>
          <w:tcPr>
            <w:tcW w:w="230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质保5年</w:t>
            </w:r>
            <w:r>
              <w:rPr>
                <w:rFonts w:hint="eastAsia" w:ascii="仿宋" w:hAnsi="仿宋" w:eastAsia="仿宋" w:cs="仿宋"/>
                <w:color w:val="000000"/>
                <w:sz w:val="24"/>
                <w:szCs w:val="24"/>
                <w:highlight w:val="none"/>
                <w:lang w:val="en-US" w:eastAsia="zh-CN" w:bidi="ar-SA"/>
              </w:rPr>
            </w:r>
            <w:r/>
          </w:p>
        </w:tc>
      </w:tr>
      <w:tr>
        <w:trPr>
          <w:trHeight w:val="466"/>
        </w:trPr>
        <w:tc>
          <w:tcPr>
            <w:tcW w:w="143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分包3</w:t>
            </w:r>
            <w:r>
              <w:rPr>
                <w:rFonts w:hint="eastAsia" w:ascii="仿宋" w:hAnsi="仿宋" w:eastAsia="仿宋" w:cs="仿宋"/>
                <w:color w:val="000000"/>
                <w:sz w:val="24"/>
                <w:szCs w:val="24"/>
                <w:highlight w:val="none"/>
                <w:lang w:val="en-US" w:eastAsia="zh-CN" w:bidi="ar-SA"/>
              </w:rPr>
            </w:r>
            <w:r/>
          </w:p>
        </w:tc>
        <w:tc>
          <w:tcPr>
            <w:tcW w:w="2731"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血浆速冻冰箱</w:t>
            </w:r>
            <w:r>
              <w:rPr>
                <w:rFonts w:hint="eastAsia" w:ascii="仿宋" w:hAnsi="仿宋" w:eastAsia="仿宋" w:cs="仿宋"/>
                <w:color w:val="000000"/>
                <w:sz w:val="24"/>
                <w:szCs w:val="24"/>
                <w:highlight w:val="none"/>
                <w:lang w:val="en-US" w:eastAsia="zh-CN" w:bidi="ar-SA"/>
              </w:rPr>
            </w:r>
            <w:r/>
          </w:p>
        </w:tc>
        <w:tc>
          <w:tcPr>
            <w:tcW w:w="2575"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1台（核心产品）</w:t>
            </w:r>
            <w:r>
              <w:rPr>
                <w:rFonts w:hint="eastAsia" w:ascii="仿宋" w:hAnsi="仿宋" w:eastAsia="仿宋" w:cs="仿宋"/>
                <w:color w:val="000000"/>
                <w:sz w:val="24"/>
                <w:szCs w:val="24"/>
                <w:highlight w:val="none"/>
                <w:lang w:val="en-US" w:eastAsia="zh-CN" w:bidi="ar-SA"/>
              </w:rPr>
            </w:r>
            <w:r/>
          </w:p>
        </w:tc>
        <w:tc>
          <w:tcPr>
            <w:tcW w:w="2300" w:type="dxa"/>
            <w:vAlign w:val="center"/>
            <w:textDirection w:val="lrTb"/>
            <w:noWrap w:val="false"/>
          </w:tcPr>
          <w:p>
            <w:pPr>
              <w:pStyle w:val="712"/>
              <w:jc w:val="center"/>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质保5年</w:t>
            </w:r>
            <w:r>
              <w:rPr>
                <w:rFonts w:hint="eastAsia" w:ascii="仿宋" w:hAnsi="仿宋" w:eastAsia="仿宋" w:cs="仿宋"/>
                <w:color w:val="000000"/>
                <w:sz w:val="24"/>
                <w:szCs w:val="24"/>
                <w:highlight w:val="none"/>
                <w:lang w:val="en-US" w:eastAsia="zh-CN" w:bidi="ar-SA"/>
              </w:rPr>
            </w:r>
            <w:r/>
          </w:p>
        </w:tc>
      </w:tr>
    </w:tbl>
    <w:p>
      <w:pPr>
        <w:pStyle w:val="712"/>
        <w:ind w:firstLine="482"/>
        <w:jc w:val="both"/>
        <w:spacing w:after="120" w:line="360" w:lineRule="auto"/>
        <w:rPr>
          <w:rFonts w:hint="eastAsia" w:ascii="仿宋" w:hAnsi="仿宋" w:eastAsia="仿宋" w:cs="仿宋"/>
          <w:color w:val="000000"/>
          <w:sz w:val="24"/>
          <w:szCs w:val="24"/>
          <w:highlight w:val="none"/>
        </w:rPr>
        <w:outlineLvl w:val="1"/>
      </w:pPr>
      <w:r>
        <w:rPr>
          <w:rFonts w:hint="eastAsia" w:ascii="仿宋" w:hAnsi="仿宋" w:eastAsia="仿宋" w:cs="仿宋"/>
          <w:b/>
          <w:bCs/>
          <w:color w:val="000000"/>
          <w:sz w:val="24"/>
          <w:szCs w:val="24"/>
          <w:highlight w:val="none"/>
          <w:lang w:val="en-US" w:eastAsia="zh-CN" w:bidi="ar"/>
        </w:rPr>
        <w:t xml:space="preserve">二</w:t>
      </w:r>
      <w:r>
        <w:rPr>
          <w:rFonts w:hint="eastAsia" w:ascii="仿宋" w:hAnsi="仿宋" w:eastAsia="仿宋" w:cs="仿宋"/>
          <w:b/>
          <w:bCs/>
          <w:color w:val="000000"/>
          <w:sz w:val="24"/>
          <w:szCs w:val="24"/>
          <w:highlight w:val="none"/>
          <w:lang w:bidi="ar"/>
        </w:rPr>
        <w:t xml:space="preserve">、项目概况</w:t>
      </w:r>
      <w:bookmarkEnd w:id="141"/>
      <w:r/>
      <w:bookmarkEnd w:id="142"/>
      <w:r>
        <w:rPr>
          <w:rFonts w:hint="eastAsia" w:ascii="仿宋" w:hAnsi="仿宋" w:eastAsia="仿宋" w:cs="仿宋"/>
          <w:color w:val="000000"/>
          <w:sz w:val="24"/>
          <w:szCs w:val="24"/>
          <w:highlight w:val="none"/>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1、本项目设定最高限价，分包1最高限价为25万元；分包2最高限价为32万元；分包3最高限价为55万元（超过此最高限价的为无效响应）。</w:t>
      </w:r>
      <w:r>
        <w:rPr>
          <w:rFonts w:hint="eastAsia" w:ascii="仿宋" w:hAnsi="仿宋" w:eastAsia="仿宋" w:cs="仿宋"/>
          <w:bCs/>
          <w:color w:val="000000"/>
          <w:sz w:val="24"/>
          <w:szCs w:val="24"/>
          <w:highlight w:val="none"/>
          <w:lang w:val="en-US" w:eastAsia="zh-CN"/>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2、供货</w:t>
      </w:r>
      <w:r>
        <w:rPr>
          <w:rFonts w:hint="eastAsia" w:ascii="仿宋" w:hAnsi="仿宋" w:eastAsia="仿宋" w:cs="仿宋"/>
          <w:bCs/>
          <w:color w:val="000000"/>
          <w:sz w:val="24"/>
          <w:szCs w:val="24"/>
          <w:highlight w:val="none"/>
        </w:rPr>
        <w:t xml:space="preserve">地点：采购人指定地点。</w:t>
      </w:r>
      <w:r>
        <w:rPr>
          <w:rFonts w:hint="eastAsia" w:ascii="仿宋" w:hAnsi="仿宋" w:eastAsia="仿宋" w:cs="仿宋"/>
          <w:bCs/>
          <w:color w:val="000000"/>
          <w:sz w:val="24"/>
          <w:szCs w:val="24"/>
          <w:highlight w:val="none"/>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合同履行期限：</w:t>
      </w:r>
      <w:r>
        <w:rPr>
          <w:rFonts w:hint="eastAsia" w:ascii="仿宋" w:hAnsi="仿宋" w:eastAsia="仿宋" w:cs="仿宋"/>
          <w:bCs/>
          <w:color w:val="000000"/>
          <w:sz w:val="24"/>
          <w:szCs w:val="24"/>
          <w:highlight w:val="none"/>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val="en-US" w:eastAsia="zh-CN"/>
        </w:rPr>
        <w:t xml:space="preserve">分包1合同履行期限：</w:t>
      </w:r>
      <w:r>
        <w:rPr>
          <w:rFonts w:hint="eastAsia" w:ascii="仿宋" w:hAnsi="仿宋" w:eastAsia="仿宋" w:cs="仿宋"/>
          <w:bCs/>
          <w:color w:val="000000"/>
          <w:sz w:val="24"/>
          <w:szCs w:val="24"/>
          <w:highlight w:val="none"/>
        </w:rPr>
        <w:t xml:space="preserve">接采购人通知后</w:t>
      </w:r>
      <w:r>
        <w:rPr>
          <w:rFonts w:hint="eastAsia" w:ascii="仿宋" w:hAnsi="仿宋" w:eastAsia="仿宋" w:cs="仿宋"/>
          <w:bCs/>
          <w:color w:val="000000"/>
          <w:sz w:val="24"/>
          <w:szCs w:val="24"/>
          <w:highlight w:val="none"/>
          <w:lang w:val="en-US" w:eastAsia="zh-CN"/>
        </w:rPr>
        <w:t xml:space="preserve">30日历天内</w:t>
      </w:r>
      <w:r>
        <w:rPr>
          <w:rFonts w:hint="eastAsia" w:ascii="仿宋" w:hAnsi="仿宋" w:eastAsia="仿宋" w:cs="仿宋"/>
          <w:bCs/>
          <w:color w:val="000000"/>
          <w:sz w:val="24"/>
          <w:szCs w:val="24"/>
          <w:highlight w:val="none"/>
        </w:rPr>
        <w:t xml:space="preserve">供货安装调试结束并</w:t>
      </w:r>
      <w:r>
        <w:rPr>
          <w:rFonts w:hint="eastAsia" w:ascii="仿宋" w:hAnsi="仿宋" w:eastAsia="仿宋" w:cs="仿宋"/>
          <w:bCs/>
          <w:color w:val="000000"/>
          <w:sz w:val="24"/>
          <w:szCs w:val="24"/>
          <w:highlight w:val="none"/>
          <w:lang w:val="en-US" w:eastAsia="zh-CN"/>
        </w:rPr>
        <w:t xml:space="preserve">验收合格</w:t>
      </w:r>
      <w:r>
        <w:rPr>
          <w:rFonts w:hint="eastAsia" w:ascii="仿宋" w:hAnsi="仿宋" w:eastAsia="仿宋" w:cs="仿宋"/>
          <w:bCs/>
          <w:color w:val="000000"/>
          <w:sz w:val="24"/>
          <w:szCs w:val="24"/>
          <w:highlight w:val="none"/>
          <w:lang w:eastAsia="zh-CN"/>
        </w:rPr>
        <w:t xml:space="preserve">满足采购人使用要求。</w:t>
      </w:r>
      <w:r>
        <w:rPr>
          <w:rFonts w:hint="eastAsia" w:ascii="仿宋" w:hAnsi="仿宋" w:eastAsia="仿宋" w:cs="仿宋"/>
          <w:bCs/>
          <w:color w:val="000000"/>
          <w:sz w:val="24"/>
          <w:szCs w:val="24"/>
          <w:highlight w:val="none"/>
          <w:lang w:eastAsia="zh-CN"/>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分包</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合同履行期限：接采购人通知后30日历天内供货安装</w:t>
      </w:r>
      <w:r>
        <w:rPr>
          <w:rFonts w:hint="eastAsia" w:ascii="仿宋" w:hAnsi="仿宋" w:eastAsia="仿宋" w:cs="仿宋"/>
          <w:bCs/>
          <w:color w:val="000000"/>
          <w:sz w:val="24"/>
          <w:szCs w:val="24"/>
          <w:highlight w:val="none"/>
        </w:rPr>
        <w:t xml:space="preserve">调试结束并</w:t>
      </w:r>
      <w:r>
        <w:rPr>
          <w:rFonts w:hint="eastAsia" w:ascii="仿宋" w:hAnsi="仿宋" w:eastAsia="仿宋" w:cs="仿宋"/>
          <w:bCs/>
          <w:color w:val="000000"/>
          <w:sz w:val="24"/>
          <w:szCs w:val="24"/>
          <w:highlight w:val="none"/>
          <w:lang w:val="en-US" w:eastAsia="zh-CN"/>
        </w:rPr>
        <w:t xml:space="preserve">验收合格</w:t>
      </w:r>
      <w:r>
        <w:rPr>
          <w:rFonts w:hint="eastAsia" w:ascii="仿宋" w:hAnsi="仿宋" w:eastAsia="仿宋" w:cs="仿宋"/>
          <w:bCs/>
          <w:color w:val="000000"/>
          <w:sz w:val="24"/>
          <w:szCs w:val="24"/>
          <w:highlight w:val="none"/>
          <w:lang w:eastAsia="zh-CN"/>
        </w:rPr>
        <w:t xml:space="preserve">满足采购人使用要求。</w:t>
      </w:r>
      <w:r>
        <w:rPr>
          <w:rFonts w:hint="eastAsia" w:ascii="仿宋" w:hAnsi="仿宋" w:eastAsia="仿宋" w:cs="仿宋"/>
          <w:bCs/>
          <w:color w:val="000000"/>
          <w:sz w:val="24"/>
          <w:szCs w:val="24"/>
          <w:highlight w:val="none"/>
          <w:lang w:eastAsia="zh-CN"/>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val="en-US" w:eastAsia="zh-CN"/>
        </w:rPr>
        <w:t xml:space="preserve">分包3合同履行期限：</w:t>
      </w:r>
      <w:r>
        <w:rPr>
          <w:rFonts w:hint="eastAsia" w:ascii="仿宋" w:hAnsi="仿宋" w:eastAsia="仿宋" w:cs="仿宋"/>
          <w:bCs/>
          <w:color w:val="000000"/>
          <w:sz w:val="24"/>
          <w:szCs w:val="24"/>
          <w:highlight w:val="none"/>
        </w:rPr>
        <w:t xml:space="preserve">接采购人通知后</w:t>
      </w:r>
      <w:r>
        <w:rPr>
          <w:rFonts w:hint="eastAsia" w:ascii="仿宋" w:hAnsi="仿宋" w:eastAsia="仿宋" w:cs="仿宋"/>
          <w:bCs/>
          <w:color w:val="000000"/>
          <w:sz w:val="24"/>
          <w:szCs w:val="24"/>
          <w:highlight w:val="none"/>
          <w:lang w:val="en-US" w:eastAsia="zh-CN"/>
        </w:rPr>
        <w:t xml:space="preserve">30日历天内</w:t>
      </w:r>
      <w:r>
        <w:rPr>
          <w:rFonts w:hint="eastAsia" w:ascii="仿宋" w:hAnsi="仿宋" w:eastAsia="仿宋" w:cs="仿宋"/>
          <w:bCs/>
          <w:color w:val="000000"/>
          <w:sz w:val="24"/>
          <w:szCs w:val="24"/>
          <w:highlight w:val="none"/>
        </w:rPr>
        <w:t xml:space="preserve">供货安装调试结束并</w:t>
      </w:r>
      <w:r>
        <w:rPr>
          <w:rFonts w:hint="eastAsia" w:ascii="仿宋" w:hAnsi="仿宋" w:eastAsia="仿宋" w:cs="仿宋"/>
          <w:bCs/>
          <w:color w:val="000000"/>
          <w:sz w:val="24"/>
          <w:szCs w:val="24"/>
          <w:highlight w:val="none"/>
          <w:lang w:val="en-US" w:eastAsia="zh-CN"/>
        </w:rPr>
        <w:t xml:space="preserve">验收合格</w:t>
      </w:r>
      <w:r>
        <w:rPr>
          <w:rFonts w:hint="eastAsia" w:ascii="仿宋" w:hAnsi="仿宋" w:eastAsia="仿宋" w:cs="仿宋"/>
          <w:bCs/>
          <w:color w:val="000000"/>
          <w:sz w:val="24"/>
          <w:szCs w:val="24"/>
          <w:highlight w:val="none"/>
          <w:lang w:eastAsia="zh-CN"/>
        </w:rPr>
        <w:t xml:space="preserve">满足采购人使用要求。</w:t>
      </w:r>
      <w:r>
        <w:rPr>
          <w:rFonts w:hint="eastAsia" w:ascii="仿宋" w:hAnsi="仿宋" w:eastAsia="仿宋" w:cs="仿宋"/>
          <w:bCs/>
          <w:color w:val="000000"/>
          <w:sz w:val="24"/>
          <w:szCs w:val="24"/>
          <w:highlight w:val="none"/>
          <w:lang w:eastAsia="zh-CN"/>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4、付款方式</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预付款：</w:t>
      </w:r>
      <w:r>
        <w:rPr>
          <w:rFonts w:hint="eastAsia" w:ascii="仿宋" w:hAnsi="仿宋" w:eastAsia="仿宋" w:cs="仿宋"/>
          <w:bCs/>
          <w:color w:val="000000"/>
          <w:sz w:val="24"/>
          <w:szCs w:val="24"/>
          <w:highlight w:val="none"/>
          <w:lang w:val="en-US" w:eastAsia="zh-CN"/>
        </w:rPr>
        <w:t xml:space="preserve">合同签订后，自收到符合采购人要求的发票后10个工作日内支付合同总价款30%</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进度款：</w:t>
      </w:r>
      <w:r>
        <w:rPr>
          <w:rFonts w:hint="eastAsia" w:ascii="仿宋" w:hAnsi="仿宋" w:eastAsia="仿宋" w:cs="仿宋"/>
          <w:bCs/>
          <w:color w:val="000000"/>
          <w:sz w:val="24"/>
          <w:szCs w:val="24"/>
          <w:highlight w:val="none"/>
          <w:lang w:val="en-US" w:eastAsia="zh-CN"/>
        </w:rPr>
        <w:t xml:space="preserve">货物</w:t>
      </w:r>
      <w:r>
        <w:rPr>
          <w:rFonts w:hint="eastAsia" w:ascii="仿宋" w:hAnsi="仿宋" w:eastAsia="仿宋" w:cs="仿宋"/>
          <w:bCs/>
          <w:color w:val="000000"/>
          <w:sz w:val="24"/>
          <w:szCs w:val="24"/>
          <w:highlight w:val="none"/>
        </w:rPr>
        <w:t xml:space="preserve">到采购人指定地点安装调试结束、验收合格后付</w:t>
      </w:r>
      <w:r>
        <w:rPr>
          <w:rFonts w:hint="eastAsia" w:ascii="仿宋" w:hAnsi="仿宋" w:eastAsia="仿宋" w:cs="仿宋"/>
          <w:bCs/>
          <w:color w:val="000000"/>
          <w:sz w:val="24"/>
          <w:szCs w:val="24"/>
          <w:highlight w:val="none"/>
          <w:lang w:val="en-US" w:eastAsia="zh-CN"/>
        </w:rPr>
        <w:t xml:space="preserve">至合同价款</w:t>
      </w:r>
      <w:r>
        <w:rPr>
          <w:rFonts w:hint="eastAsia" w:ascii="仿宋" w:hAnsi="仿宋" w:eastAsia="仿宋" w:cs="仿宋"/>
          <w:bCs/>
          <w:color w:val="000000"/>
          <w:sz w:val="24"/>
          <w:szCs w:val="24"/>
          <w:highlight w:val="none"/>
        </w:rPr>
        <w:t xml:space="preserve">的100%。</w:t>
      </w:r>
      <w:r>
        <w:rPr>
          <w:rFonts w:hint="eastAsia" w:ascii="仿宋" w:hAnsi="仿宋" w:eastAsia="仿宋" w:cs="仿宋"/>
          <w:bCs/>
          <w:color w:val="000000"/>
          <w:sz w:val="24"/>
          <w:szCs w:val="24"/>
          <w:highlight w:val="none"/>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 xml:space="preserve">注：</w:t>
      </w: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bCs/>
          <w:color w:val="000000"/>
          <w:sz w:val="24"/>
          <w:szCs w:val="24"/>
          <w:highlight w:val="none"/>
        </w:rPr>
        <w:t xml:space="preserve">付款前，中标供应商应向采购人提供符合要求的增值税发票，否则，采购人有权拒绝付款，同时不免除中标供应商合同履行义务。采购人可从应付款中直接扣除中标供应商应承担的违约金或其他费用。</w:t>
      </w:r>
      <w:r>
        <w:rPr>
          <w:rFonts w:hint="eastAsia" w:ascii="仿宋" w:hAnsi="仿宋" w:eastAsia="仿宋" w:cs="仿宋"/>
          <w:bCs/>
          <w:color w:val="000000"/>
          <w:sz w:val="24"/>
          <w:szCs w:val="24"/>
          <w:highlight w:val="none"/>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资金支付的时间：收到</w:t>
      </w:r>
      <w:r>
        <w:rPr>
          <w:rFonts w:hint="eastAsia" w:ascii="仿宋" w:hAnsi="仿宋" w:eastAsia="仿宋" w:cs="仿宋"/>
          <w:bCs/>
          <w:color w:val="000000"/>
          <w:sz w:val="24"/>
          <w:szCs w:val="24"/>
          <w:highlight w:val="none"/>
          <w:lang w:eastAsia="zh-CN"/>
        </w:rPr>
        <w:t xml:space="preserve">供应商</w:t>
      </w:r>
      <w:r>
        <w:rPr>
          <w:rFonts w:hint="eastAsia" w:ascii="仿宋" w:hAnsi="仿宋" w:eastAsia="仿宋" w:cs="仿宋"/>
          <w:bCs/>
          <w:color w:val="000000"/>
          <w:sz w:val="24"/>
          <w:szCs w:val="24"/>
          <w:highlight w:val="none"/>
        </w:rPr>
        <w:t xml:space="preserve">发票10个工作日内；</w:t>
      </w:r>
      <w:r>
        <w:rPr>
          <w:rFonts w:hint="eastAsia" w:ascii="仿宋" w:hAnsi="仿宋" w:eastAsia="仿宋" w:cs="仿宋"/>
          <w:bCs/>
          <w:color w:val="000000"/>
          <w:sz w:val="24"/>
          <w:szCs w:val="24"/>
          <w:highlight w:val="none"/>
        </w:rPr>
      </w:r>
      <w:r/>
    </w:p>
    <w:p>
      <w:pPr>
        <w:pStyle w:val="712"/>
        <w:ind w:firstLine="480"/>
        <w:jc w:val="left"/>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资金支付的条件：满足相应阶段的要求且收到</w:t>
      </w:r>
      <w:r>
        <w:rPr>
          <w:rFonts w:hint="eastAsia" w:ascii="仿宋" w:hAnsi="仿宋" w:eastAsia="仿宋" w:cs="仿宋"/>
          <w:bCs/>
          <w:color w:val="000000"/>
          <w:sz w:val="24"/>
          <w:szCs w:val="24"/>
          <w:highlight w:val="none"/>
          <w:lang w:eastAsia="zh-CN"/>
        </w:rPr>
        <w:t xml:space="preserve">供应商</w:t>
      </w:r>
      <w:r>
        <w:rPr>
          <w:rFonts w:hint="eastAsia" w:ascii="仿宋" w:hAnsi="仿宋" w:eastAsia="仿宋" w:cs="仿宋"/>
          <w:bCs/>
          <w:color w:val="000000"/>
          <w:sz w:val="24"/>
          <w:szCs w:val="24"/>
          <w:highlight w:val="none"/>
        </w:rPr>
        <w:t xml:space="preserve">发票；</w:t>
      </w:r>
      <w:r>
        <w:rPr>
          <w:rFonts w:hint="eastAsia" w:ascii="仿宋" w:hAnsi="仿宋" w:eastAsia="仿宋" w:cs="仿宋"/>
          <w:bCs/>
          <w:color w:val="000000"/>
          <w:sz w:val="24"/>
          <w:szCs w:val="24"/>
          <w:highlight w:val="none"/>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highlight w:val="none"/>
        </w:rPr>
      </w:pP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在签订合同时，中标人明确表示无需预付款或者主动要求降低预付款比例的金额，采购人可不适用预付款规定</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712"/>
        <w:numPr>
          <w:ilvl w:val="0"/>
          <w:numId w:val="0"/>
        </w:numPr>
        <w:ind w:left="0" w:firstLine="480"/>
        <w:jc w:val="both"/>
        <w:keepLines w:val="0"/>
        <w:keepNext w:val="0"/>
        <w:pageBreakBefore w:val="0"/>
        <w:spacing w:after="120" w:line="360" w:lineRule="auto"/>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5、质量要求：合格；供应商提供的产品性能及质量有国家标准的应符合国家标准。无国家标准的应符合行业标准或企业标准，并满足招标文件要求，实现投标文件承诺条款，且以满足项目验收为准，项目须满足采购需求。</w:t>
      </w:r>
      <w:r>
        <w:rPr>
          <w:rFonts w:hint="eastAsia" w:ascii="仿宋" w:hAnsi="仿宋" w:eastAsia="仿宋" w:cs="仿宋"/>
          <w:b w:val="0"/>
          <w:bCs w:val="0"/>
          <w:color w:val="000000"/>
          <w:sz w:val="24"/>
          <w:szCs w:val="24"/>
          <w:highlight w:val="none"/>
          <w:lang w:val="en-US" w:eastAsia="zh-CN" w:bidi="ar-SA"/>
        </w:rPr>
      </w:r>
      <w:r/>
    </w:p>
    <w:p>
      <w:pPr>
        <w:pStyle w:val="712"/>
        <w:numPr>
          <w:ilvl w:val="0"/>
          <w:numId w:val="0"/>
        </w:numPr>
        <w:ind w:firstLine="482"/>
        <w:keepLines w:val="0"/>
        <w:keepNext w:val="0"/>
        <w:pageBreakBefore w:val="0"/>
        <w:spacing w:after="120"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bidi="ar-SA"/>
        </w:rPr>
        <w:t xml:space="preserve">三、</w:t>
      </w:r>
      <w:r>
        <w:rPr>
          <w:rFonts w:hint="eastAsia" w:ascii="仿宋" w:hAnsi="仿宋" w:eastAsia="仿宋" w:cs="仿宋"/>
          <w:b/>
          <w:bCs/>
          <w:color w:val="000000"/>
          <w:sz w:val="24"/>
          <w:szCs w:val="24"/>
          <w:highlight w:val="none"/>
          <w:lang w:val="en-US" w:eastAsia="zh-CN"/>
        </w:rPr>
        <w:t xml:space="preserve">质保期：</w:t>
      </w:r>
      <w:r>
        <w:rPr>
          <w:rFonts w:hint="eastAsia" w:ascii="仿宋" w:hAnsi="仿宋" w:eastAsia="仿宋" w:cs="仿宋"/>
          <w:color w:val="000000"/>
          <w:sz w:val="24"/>
          <w:szCs w:val="24"/>
          <w:highlight w:val="none"/>
          <w:lang w:val="en-US" w:eastAsia="zh-CN"/>
        </w:rPr>
      </w:r>
      <w:r/>
    </w:p>
    <w:p>
      <w:pPr>
        <w:pStyle w:val="712"/>
        <w:numPr>
          <w:ilvl w:val="0"/>
          <w:numId w:val="0"/>
        </w:numPr>
        <w:ind w:left="0" w:firstLine="480"/>
        <w:jc w:val="both"/>
        <w:keepLines w:val="0"/>
        <w:keepNext w:val="0"/>
        <w:pageBreakBefore w:val="0"/>
        <w:spacing w:after="120"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 xml:space="preserve">分包1：</w:t>
      </w:r>
      <w:r>
        <w:rPr>
          <w:rFonts w:hint="eastAsia" w:ascii="仿宋" w:hAnsi="仿宋" w:eastAsia="仿宋" w:cs="仿宋"/>
          <w:color w:val="000000"/>
          <w:sz w:val="24"/>
          <w:szCs w:val="24"/>
          <w:highlight w:val="none"/>
          <w:lang w:val="en-US" w:eastAsia="zh-CN"/>
        </w:rPr>
        <w:t xml:space="preserve">自货物验收合格之日起（以双方在验收报告签订日期为准）5年。</w:t>
      </w:r>
      <w:r>
        <w:rPr>
          <w:rFonts w:hint="eastAsia" w:ascii="仿宋" w:hAnsi="仿宋" w:eastAsia="仿宋" w:cs="仿宋"/>
          <w:color w:val="000000"/>
          <w:sz w:val="24"/>
          <w:szCs w:val="24"/>
          <w:highlight w:val="none"/>
          <w:lang w:val="en-US" w:eastAsia="zh-CN"/>
        </w:rPr>
      </w:r>
      <w:r/>
    </w:p>
    <w:p>
      <w:pPr>
        <w:pStyle w:val="712"/>
        <w:numPr>
          <w:ilvl w:val="0"/>
          <w:numId w:val="0"/>
        </w:numPr>
        <w:ind w:left="0" w:firstLine="480"/>
        <w:jc w:val="both"/>
        <w:keepLines w:val="0"/>
        <w:keepNext w:val="0"/>
        <w:pageBreakBefore w:val="0"/>
        <w:spacing w:after="120"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 xml:space="preserve">分包2：</w:t>
      </w:r>
      <w:r>
        <w:rPr>
          <w:rFonts w:hint="eastAsia" w:ascii="仿宋" w:hAnsi="仿宋" w:eastAsia="仿宋" w:cs="仿宋"/>
          <w:color w:val="000000"/>
          <w:sz w:val="24"/>
          <w:szCs w:val="24"/>
          <w:highlight w:val="none"/>
          <w:lang w:val="en-US" w:eastAsia="zh-CN"/>
        </w:rPr>
        <w:t xml:space="preserve">自货物验收合格之日起（以双方在验收报告签订日期为准）5年。</w:t>
      </w:r>
      <w:r>
        <w:rPr>
          <w:rFonts w:hint="eastAsia" w:ascii="仿宋" w:hAnsi="仿宋" w:eastAsia="仿宋" w:cs="仿宋"/>
          <w:color w:val="000000"/>
          <w:sz w:val="24"/>
          <w:szCs w:val="24"/>
          <w:highlight w:val="none"/>
          <w:lang w:val="en-US" w:eastAsia="zh-CN"/>
        </w:rPr>
      </w:r>
      <w:r/>
    </w:p>
    <w:p>
      <w:pPr>
        <w:pStyle w:val="712"/>
        <w:numPr>
          <w:ilvl w:val="0"/>
          <w:numId w:val="0"/>
        </w:numPr>
        <w:ind w:left="0" w:firstLine="480"/>
        <w:jc w:val="both"/>
        <w:keepLines w:val="0"/>
        <w:keepNext w:val="0"/>
        <w:pageBreakBefore w:val="0"/>
        <w:spacing w:after="120"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 xml:space="preserve">分包3：</w:t>
      </w:r>
      <w:r>
        <w:rPr>
          <w:rFonts w:hint="eastAsia" w:ascii="仿宋" w:hAnsi="仿宋" w:eastAsia="仿宋" w:cs="仿宋"/>
          <w:color w:val="000000"/>
          <w:sz w:val="24"/>
          <w:szCs w:val="24"/>
          <w:highlight w:val="none"/>
          <w:lang w:val="en-US" w:eastAsia="zh-CN"/>
        </w:rPr>
        <w:t xml:space="preserve">自货物验收合格之日起（以双方在验收报告签订日期为准）5年。</w:t>
      </w:r>
      <w:r>
        <w:rPr>
          <w:rFonts w:hint="eastAsia" w:ascii="仿宋" w:hAnsi="仿宋" w:eastAsia="仿宋" w:cs="仿宋"/>
          <w:color w:val="000000"/>
          <w:sz w:val="24"/>
          <w:szCs w:val="24"/>
          <w:highlight w:val="none"/>
          <w:lang w:val="en-US" w:eastAsia="zh-CN"/>
        </w:rPr>
      </w:r>
      <w:r/>
    </w:p>
    <w:p>
      <w:pPr>
        <w:pStyle w:val="712"/>
        <w:ind w:firstLine="482"/>
        <w:jc w:val="both"/>
        <w:spacing w:line="360" w:lineRule="auto"/>
        <w:rPr>
          <w:rFonts w:hint="eastAsia" w:ascii="仿宋" w:hAnsi="仿宋" w:eastAsia="仿宋" w:cs="仿宋"/>
          <w:b/>
          <w:bCs/>
          <w:color w:val="000000"/>
          <w:sz w:val="24"/>
          <w:szCs w:val="24"/>
          <w:highlight w:val="none"/>
          <w:lang w:val="en-US" w:eastAsia="zh-CN"/>
        </w:rPr>
        <w:outlineLvl w:val="1"/>
      </w:pPr>
      <w:r>
        <w:rPr>
          <w:rFonts w:hint="eastAsia" w:ascii="仿宋" w:hAnsi="仿宋" w:eastAsia="仿宋" w:cs="仿宋"/>
          <w:b/>
          <w:bCs/>
          <w:color w:val="000000"/>
          <w:sz w:val="24"/>
          <w:szCs w:val="24"/>
          <w:highlight w:val="none"/>
          <w:lang w:val="en-US" w:eastAsia="zh-CN" w:bidi="ar"/>
        </w:rPr>
        <w:t xml:space="preserve">四、采购产品参数要求</w:t>
      </w:r>
      <w:r>
        <w:rPr>
          <w:rFonts w:hint="eastAsia" w:ascii="仿宋" w:hAnsi="仿宋" w:eastAsia="仿宋" w:cs="仿宋"/>
          <w:b/>
          <w:bCs/>
          <w:color w:val="000000"/>
          <w:sz w:val="24"/>
          <w:szCs w:val="24"/>
          <w:highlight w:val="none"/>
          <w:lang w:val="en-US" w:eastAsia="zh-CN"/>
        </w:rPr>
      </w:r>
      <w:r/>
    </w:p>
    <w:p>
      <w:pPr>
        <w:pStyle w:val="712"/>
        <w:ind w:left="0" w:firstLine="482"/>
        <w:jc w:val="both"/>
        <w:spacing w:line="360" w:lineRule="auto"/>
        <w:rPr>
          <w:rFonts w:hint="eastAsia" w:ascii="仿宋" w:hAnsi="仿宋" w:eastAsia="仿宋" w:cs="仿宋"/>
          <w:b/>
          <w:bCs/>
          <w:color w:val="000000"/>
          <w:sz w:val="24"/>
          <w:szCs w:val="24"/>
          <w:highlight w:val="none"/>
          <w:vertAlign w:val="baseline"/>
          <w:lang w:val="en-US" w:eastAsia="zh-CN"/>
        </w:rPr>
        <w:outlineLvl w:val="1"/>
      </w:pPr>
      <w:r/>
      <w:bookmarkStart w:id="143" w:name="_Toc4495"/>
      <w:r/>
      <w:bookmarkStart w:id="144" w:name="_Toc202"/>
      <w:r>
        <w:rPr>
          <w:rFonts w:hint="eastAsia" w:ascii="仿宋" w:hAnsi="仿宋" w:eastAsia="仿宋" w:cs="仿宋"/>
          <w:b/>
          <w:bCs/>
          <w:color w:val="000000"/>
          <w:sz w:val="24"/>
          <w:szCs w:val="24"/>
          <w:highlight w:val="none"/>
          <w:lang w:val="en-US" w:eastAsia="zh-CN"/>
        </w:rPr>
        <w:t xml:space="preserve">分包1：</w:t>
      </w:r>
      <w:bookmarkEnd w:id="143"/>
      <w:r>
        <w:rPr>
          <w:rFonts w:hint="eastAsia" w:ascii="仿宋" w:hAnsi="仿宋" w:eastAsia="仿宋" w:cs="仿宋"/>
          <w:b/>
          <w:bCs/>
          <w:color w:val="000000"/>
          <w:sz w:val="24"/>
          <w:szCs w:val="24"/>
          <w:highlight w:val="none"/>
          <w:lang w:val="en-US" w:eastAsia="zh-CN"/>
        </w:rPr>
        <w:t xml:space="preserve">无菌接管机(核心产品）</w:t>
      </w:r>
      <w:r>
        <w:rPr>
          <w:rFonts w:hint="eastAsia" w:ascii="仿宋" w:hAnsi="仿宋" w:eastAsia="仿宋" w:cs="仿宋"/>
          <w:b/>
          <w:bCs/>
          <w:color w:val="000000"/>
          <w:sz w:val="24"/>
          <w:szCs w:val="24"/>
          <w:highlight w:val="none"/>
          <w:vertAlign w:val="baseline"/>
          <w:lang w:val="en-US" w:eastAsia="zh-CN"/>
        </w:rPr>
      </w:r>
      <w:r/>
    </w:p>
    <w:tbl>
      <w:tblPr>
        <w:tblStyle w:val="907"/>
        <w:tblW w:w="9825" w:type="dxa"/>
        <w:tblInd w:w="-2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25"/>
        <w:gridCol w:w="6590"/>
        <w:gridCol w:w="749"/>
        <w:gridCol w:w="686"/>
      </w:tblGrid>
      <w:tr>
        <w:trPr>
          <w:trHeight w:val="731"/>
        </w:trPr>
        <w:tc>
          <w:tcPr>
            <w:tcW w:w="675" w:type="dxa"/>
            <w:vAlign w:val="top"/>
            <w:textDirection w:val="lrTb"/>
            <w:noWrap w:val="false"/>
          </w:tcPr>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r>
            <w:r/>
          </w:p>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t xml:space="preserve">序号</w:t>
            </w:r>
            <w:r>
              <w:rPr>
                <w:rFonts w:hint="eastAsia" w:ascii="仿宋" w:hAnsi="仿宋" w:eastAsia="仿宋" w:cs="仿宋"/>
                <w:b/>
                <w:bCs/>
                <w:color w:val="000000"/>
                <w:sz w:val="22"/>
                <w:szCs w:val="22"/>
                <w:highlight w:val="none"/>
                <w:vertAlign w:val="baseline"/>
                <w:lang w:val="en-US" w:eastAsia="zh-CN" w:bidi="ar-SA"/>
              </w:rPr>
            </w:r>
            <w:r/>
          </w:p>
        </w:tc>
        <w:tc>
          <w:tcPr>
            <w:tcW w:w="1125" w:type="dxa"/>
            <w:vAlign w:val="top"/>
            <w:textDirection w:val="lrTb"/>
            <w:noWrap w:val="false"/>
          </w:tcPr>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r>
            <w:r/>
          </w:p>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t xml:space="preserve">设备名称</w:t>
            </w:r>
            <w:r>
              <w:rPr>
                <w:rFonts w:hint="eastAsia" w:ascii="仿宋" w:hAnsi="仿宋" w:eastAsia="仿宋" w:cs="仿宋"/>
                <w:b/>
                <w:bCs/>
                <w:color w:val="000000"/>
                <w:sz w:val="22"/>
                <w:szCs w:val="22"/>
                <w:highlight w:val="none"/>
                <w:vertAlign w:val="baseline"/>
                <w:lang w:val="en-US" w:eastAsia="zh-CN" w:bidi="ar-SA"/>
              </w:rPr>
            </w:r>
            <w:r/>
          </w:p>
        </w:tc>
        <w:tc>
          <w:tcPr>
            <w:tcW w:w="6590" w:type="dxa"/>
            <w:vAlign w:val="top"/>
            <w:textDirection w:val="lrTb"/>
            <w:noWrap w:val="false"/>
          </w:tcPr>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r>
            <w:r/>
          </w:p>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t xml:space="preserve">技术参数</w:t>
            </w:r>
            <w:r>
              <w:rPr>
                <w:rFonts w:hint="eastAsia" w:ascii="仿宋" w:hAnsi="仿宋" w:eastAsia="仿宋" w:cs="仿宋"/>
                <w:b/>
                <w:bCs/>
                <w:color w:val="000000"/>
                <w:sz w:val="22"/>
                <w:szCs w:val="22"/>
                <w:highlight w:val="none"/>
                <w:vertAlign w:val="baseline"/>
                <w:lang w:val="en-US" w:eastAsia="zh-CN" w:bidi="ar-SA"/>
              </w:rPr>
            </w:r>
            <w:r/>
          </w:p>
        </w:tc>
        <w:tc>
          <w:tcPr>
            <w:tcW w:w="749" w:type="dxa"/>
            <w:vAlign w:val="top"/>
            <w:textDirection w:val="lrTb"/>
            <w:noWrap w:val="false"/>
          </w:tcPr>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r>
            <w:r/>
          </w:p>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t xml:space="preserve">数量</w:t>
            </w:r>
            <w:r>
              <w:rPr>
                <w:rFonts w:hint="eastAsia" w:ascii="仿宋" w:hAnsi="仿宋" w:eastAsia="仿宋" w:cs="仿宋"/>
                <w:b/>
                <w:bCs/>
                <w:color w:val="000000"/>
                <w:sz w:val="22"/>
                <w:szCs w:val="22"/>
                <w:highlight w:val="none"/>
                <w:vertAlign w:val="baseline"/>
                <w:lang w:val="en-US" w:eastAsia="zh-CN" w:bidi="ar-SA"/>
              </w:rPr>
            </w:r>
            <w:r/>
          </w:p>
        </w:tc>
        <w:tc>
          <w:tcPr>
            <w:tcW w:w="686" w:type="dxa"/>
            <w:vAlign w:val="top"/>
            <w:textDirection w:val="lrTb"/>
            <w:noWrap w:val="false"/>
          </w:tcPr>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r>
            <w:r/>
          </w:p>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t xml:space="preserve">备注</w:t>
            </w:r>
            <w:r>
              <w:rPr>
                <w:rFonts w:hint="eastAsia" w:ascii="仿宋" w:hAnsi="仿宋" w:eastAsia="仿宋" w:cs="仿宋"/>
                <w:b/>
                <w:bCs/>
                <w:color w:val="000000"/>
                <w:sz w:val="22"/>
                <w:szCs w:val="22"/>
                <w:highlight w:val="none"/>
                <w:vertAlign w:val="baseline"/>
                <w:lang w:val="en-US" w:eastAsia="zh-CN" w:bidi="ar-SA"/>
              </w:rPr>
            </w:r>
            <w:r/>
          </w:p>
        </w:tc>
      </w:tr>
      <w:tr>
        <w:trPr/>
        <w:tc>
          <w:tcPr>
            <w:tcW w:w="675" w:type="dxa"/>
            <w:vAlign w:val="center"/>
            <w:textDirection w:val="lrTb"/>
            <w:noWrap w:val="false"/>
          </w:tcPr>
          <w:p>
            <w:pPr>
              <w:pStyle w:val="712"/>
              <w:jc w:val="center"/>
              <w:spacing w:line="36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w:t>
            </w:r>
            <w:r>
              <w:rPr>
                <w:rFonts w:hint="eastAsia" w:ascii="仿宋" w:hAnsi="仿宋" w:eastAsia="仿宋" w:cs="仿宋"/>
                <w:b w:val="0"/>
                <w:bCs w:val="0"/>
                <w:color w:val="000000"/>
                <w:sz w:val="24"/>
                <w:szCs w:val="24"/>
                <w:highlight w:val="none"/>
                <w:vertAlign w:val="baseline"/>
                <w:lang w:val="en-US" w:eastAsia="zh-CN" w:bidi="ar-SA"/>
              </w:rPr>
            </w:r>
            <w:r/>
          </w:p>
        </w:tc>
        <w:tc>
          <w:tcPr>
            <w:tcW w:w="1125" w:type="dxa"/>
            <w:vAlign w:val="center"/>
            <w:textDirection w:val="lrTb"/>
            <w:noWrap w:val="false"/>
          </w:tcPr>
          <w:p>
            <w:pPr>
              <w:pStyle w:val="712"/>
              <w:jc w:val="center"/>
              <w:spacing w:line="36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无菌接管机</w:t>
            </w:r>
            <w:r>
              <w:rPr>
                <w:rFonts w:hint="eastAsia" w:ascii="仿宋" w:hAnsi="仿宋" w:eastAsia="仿宋" w:cs="仿宋"/>
                <w:b w:val="0"/>
                <w:bCs w:val="0"/>
                <w:color w:val="000000"/>
                <w:sz w:val="24"/>
                <w:szCs w:val="24"/>
                <w:highlight w:val="none"/>
                <w:vertAlign w:val="baseline"/>
                <w:lang w:val="en-US" w:eastAsia="zh-CN" w:bidi="ar-SA"/>
              </w:rPr>
            </w:r>
            <w:r/>
          </w:p>
        </w:tc>
        <w:tc>
          <w:tcPr>
            <w:tcW w:w="6590" w:type="dxa"/>
            <w:vAlign w:val="top"/>
            <w:textDirection w:val="lrTb"/>
            <w:noWrap w:val="false"/>
          </w:tcPr>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1.功能用途：适用于血液中心及中心血站所使用的全部标准管路的无菌连接。操作简便，全程可实现自动连接，且液晶屏能够自动显示整个机器的工作状态。</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★2.无菌接驳：在接驳的全过程中，外界不与管路内部直接接触，以此保证实现无菌连接。（</w:t>
            </w:r>
            <w:r>
              <w:rPr>
                <w:rFonts w:hint="eastAsia" w:ascii="仿宋" w:hAnsi="仿宋" w:eastAsia="仿宋" w:cs="仿宋"/>
                <w:b w:val="0"/>
                <w:bCs w:val="0"/>
                <w:color w:val="000000"/>
                <w:sz w:val="24"/>
                <w:szCs w:val="24"/>
                <w:highlight w:val="none"/>
                <w:vertAlign w:val="baseline"/>
                <w:lang w:val="en-US" w:eastAsia="zh-CN" w:bidi="ar-SA"/>
              </w:rPr>
              <w:t xml:space="preserve">提供第三方检测报告</w:t>
            </w:r>
            <w:r>
              <w:rPr>
                <w:rFonts w:hint="eastAsia" w:ascii="仿宋" w:hAnsi="仿宋" w:eastAsia="仿宋" w:cs="仿宋"/>
                <w:b w:val="0"/>
                <w:bCs w:val="0"/>
                <w:color w:val="000000"/>
                <w:sz w:val="24"/>
                <w:szCs w:val="24"/>
                <w:highlight w:val="none"/>
                <w:vertAlign w:val="baseline"/>
                <w:lang w:val="en-US" w:eastAsia="zh-CN" w:bidi="ar-SA"/>
              </w:rPr>
              <w:t xml:space="preserve">）</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★3.接管过程中管路始终保持密闭状态，无泄漏和交叉污染风险。</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4.工作环境：无需净化空间；环境温度要求为10℃-30℃；相对湿度要求为35%-80%。</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5.接管过程无异味产生，不会产生除导管以外的医疗废物。</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★6.设备具备零耗材、可无限次使用的功能，绿色环保，不会增加耗材及计次方面的费用支出。</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7.管路规格：内径为2.8-3.2毫米，外径为3.9-4.6毫米。</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w:t>
            </w:r>
            <w:r>
              <w:rPr>
                <w:rFonts w:hint="eastAsia" w:ascii="仿宋" w:hAnsi="仿宋" w:eastAsia="仿宋" w:cs="仿宋"/>
                <w:b w:val="0"/>
                <w:bCs w:val="0"/>
                <w:color w:val="000000"/>
                <w:sz w:val="24"/>
                <w:szCs w:val="24"/>
                <w:highlight w:val="none"/>
                <w:vertAlign w:val="baseline"/>
                <w:lang w:val="en-US" w:eastAsia="zh-CN" w:bidi="ar-SA"/>
              </w:rPr>
              <w:t xml:space="preserve">8.连接速度：自取用管子开始，整个连接的全过程耗时不超过</w:t>
            </w:r>
            <w:r>
              <w:rPr>
                <w:rFonts w:hint="eastAsia" w:ascii="仿宋" w:hAnsi="仿宋" w:eastAsia="仿宋" w:cs="仿宋"/>
                <w:b w:val="0"/>
                <w:bCs w:val="0"/>
                <w:color w:val="000000"/>
                <w:sz w:val="24"/>
                <w:szCs w:val="24"/>
                <w:highlight w:val="none"/>
                <w:vertAlign w:val="baseline"/>
                <w:lang w:val="en-US" w:eastAsia="zh-CN" w:bidi="ar-SA"/>
              </w:rPr>
              <w:t xml:space="preserve">20秒</w:t>
            </w:r>
            <w:r>
              <w:rPr>
                <w:rFonts w:hint="eastAsia" w:ascii="仿宋" w:hAnsi="仿宋" w:eastAsia="仿宋" w:cs="仿宋"/>
                <w:b w:val="0"/>
                <w:bCs w:val="0"/>
                <w:color w:val="000000"/>
                <w:sz w:val="24"/>
                <w:szCs w:val="24"/>
                <w:highlight w:val="none"/>
                <w:vertAlign w:val="baseline"/>
                <w:lang w:val="en-US" w:eastAsia="zh-CN" w:bidi="ar-SA"/>
              </w:rPr>
              <w:t xml:space="preserve">；可在接管过程中去除废管，以节省整体接驳时间。</w:t>
            </w:r>
            <w:r>
              <w:rPr>
                <w:rFonts w:hint="eastAsia" w:ascii="仿宋" w:hAnsi="仿宋" w:eastAsia="仿宋" w:cs="仿宋"/>
                <w:b w:val="0"/>
                <w:bCs w:val="0"/>
                <w:color w:val="000000"/>
                <w:sz w:val="24"/>
                <w:szCs w:val="24"/>
                <w:highlight w:val="none"/>
                <w:vertAlign w:val="baseline"/>
                <w:lang w:val="en-US" w:eastAsia="zh-CN" w:bidi="ar-SA"/>
              </w:rPr>
              <w:t xml:space="preserve">(提供第三方检测报告）</w:t>
            </w:r>
            <w:r>
              <w:rPr>
                <w:rFonts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w:t>
            </w:r>
            <w:r>
              <w:rPr>
                <w:rFonts w:hint="eastAsia" w:ascii="仿宋" w:hAnsi="仿宋" w:eastAsia="仿宋" w:cs="仿宋"/>
                <w:b w:val="0"/>
                <w:bCs w:val="0"/>
                <w:color w:val="000000"/>
                <w:sz w:val="24"/>
                <w:szCs w:val="24"/>
                <w:highlight w:val="none"/>
                <w:vertAlign w:val="baseline"/>
                <w:lang w:val="en-US" w:eastAsia="zh-CN" w:bidi="ar-SA"/>
              </w:rPr>
              <w:t xml:space="preserve">9.连接后的管路拉伸强度较高，管子的接合牢度能够承受</w:t>
            </w:r>
            <w:r>
              <w:rPr>
                <w:rFonts w:hint="eastAsia" w:ascii="仿宋" w:hAnsi="仿宋" w:eastAsia="仿宋" w:cs="仿宋"/>
                <w:b w:val="0"/>
                <w:bCs w:val="0"/>
                <w:color w:val="000000"/>
                <w:sz w:val="24"/>
                <w:szCs w:val="24"/>
                <w:highlight w:val="none"/>
                <w:vertAlign w:val="baseline"/>
                <w:lang w:val="en-US" w:eastAsia="zh-CN" w:bidi="ar-SA"/>
              </w:rPr>
              <w:t xml:space="preserve">8公斤</w:t>
            </w:r>
            <w:r>
              <w:rPr>
                <w:rFonts w:hint="eastAsia" w:ascii="仿宋" w:hAnsi="仿宋" w:eastAsia="仿宋" w:cs="仿宋"/>
                <w:b w:val="0"/>
                <w:bCs w:val="0"/>
                <w:color w:val="000000"/>
                <w:sz w:val="24"/>
                <w:szCs w:val="24"/>
                <w:highlight w:val="none"/>
                <w:vertAlign w:val="baseline"/>
                <w:lang w:val="en-US" w:eastAsia="zh-CN" w:bidi="ar-SA"/>
              </w:rPr>
              <w:t xml:space="preserve">力以上的拉力。</w:t>
            </w:r>
            <w:r>
              <w:rPr>
                <w:rFonts w:hint="eastAsia" w:ascii="仿宋" w:hAnsi="仿宋" w:eastAsia="仿宋" w:cs="仿宋"/>
                <w:b w:val="0"/>
                <w:bCs w:val="0"/>
                <w:color w:val="000000"/>
                <w:sz w:val="24"/>
                <w:szCs w:val="24"/>
                <w:highlight w:val="none"/>
                <w:vertAlign w:val="baseline"/>
                <w:lang w:val="en-US" w:eastAsia="zh-CN" w:bidi="ar-SA"/>
              </w:rPr>
              <w:t xml:space="preserve">(提供第三方检测报告）</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10.设有预防管路接错的硬件防范措施，以及保护设备重要部件以延长其使用寿命的有效方法（如散热风扇等）。</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11.温度控制系统：内部设有温度感应器，能够连续监测并调整接驳时的温度，确保连接的质量和强度。</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12.能够实时对运行状态进行监控，具备提醒及报警功能。</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13.配置暂停功能按键，紧急情况下可中断接管操作。</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14.接口内外光滑圆润无毛刺，确保不会造成血细胞摩擦溶血。</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▲15.具备误操作防范措施，确保只有在管路放置到位的情况下才能启动接驳，以保障接驳的成功率。</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16.具备信息化操作系统，数据与血站现有管理软件联网，实现信息监控。</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17.连接管路干湿状态：满足干-干、干-湿、湿-湿不同需求的管路连接。（提供第三方检测报告）</w:t>
            </w:r>
            <w:r>
              <w:rPr>
                <w:rFonts w:ascii="仿宋" w:hAnsi="仿宋" w:eastAsia="仿宋" w:cs="仿宋"/>
                <w:b w:val="0"/>
                <w:bCs w:val="0"/>
                <w:color w:val="000000"/>
                <w:sz w:val="24"/>
                <w:szCs w:val="24"/>
                <w:highlight w:val="none"/>
                <w:vertAlign w:val="baseline"/>
                <w:lang w:val="en-US" w:eastAsia="zh-CN" w:bidi="ar-SA"/>
              </w:rPr>
            </w:r>
            <w:r/>
          </w:p>
        </w:tc>
        <w:tc>
          <w:tcPr>
            <w:tcW w:w="749" w:type="dxa"/>
            <w:vAlign w:val="top"/>
            <w:textDirection w:val="lrTb"/>
            <w:noWrap w:val="false"/>
          </w:tcPr>
          <w:p>
            <w:pPr>
              <w:pStyle w:val="712"/>
              <w:jc w:val="both"/>
              <w:spacing w:line="360" w:lineRule="auto"/>
              <w:widowControl w:val="off"/>
              <w:rPr>
                <w:rFonts w:hint="eastAsia" w:ascii="仿宋" w:hAnsi="仿宋" w:eastAsia="仿宋" w:cs="仿宋"/>
                <w:b/>
                <w:bCs/>
                <w:color w:val="000000"/>
                <w:sz w:val="24"/>
                <w:szCs w:val="24"/>
                <w:highlight w:val="none"/>
                <w:vertAlign w:val="baseline"/>
                <w:lang w:val="en-US" w:eastAsia="zh-CN" w:bidi="ar-SA"/>
              </w:rPr>
              <w:outlineLvl w:val="1"/>
            </w:pPr>
            <w:r>
              <w:rPr>
                <w:rFonts w:hint="eastAsia" w:ascii="仿宋" w:hAnsi="仿宋" w:eastAsia="仿宋" w:cs="仿宋"/>
                <w:b/>
                <w:bCs/>
                <w:color w:val="000000"/>
                <w:sz w:val="24"/>
                <w:szCs w:val="24"/>
                <w:highlight w:val="none"/>
                <w:vertAlign w:val="baseline"/>
                <w:lang w:val="en-US" w:eastAsia="zh-CN" w:bidi="ar-SA"/>
              </w:rPr>
            </w:r>
            <w:r/>
          </w:p>
          <w:p>
            <w:pPr>
              <w:pStyle w:val="712"/>
              <w:jc w:val="both"/>
              <w:spacing w:line="360" w:lineRule="auto"/>
              <w:widowControl w:val="off"/>
              <w:rPr>
                <w:rFonts w:hint="eastAsia" w:ascii="仿宋" w:hAnsi="仿宋" w:eastAsia="仿宋" w:cs="仿宋"/>
                <w:b/>
                <w:bCs/>
                <w:color w:val="000000"/>
                <w:sz w:val="24"/>
                <w:szCs w:val="24"/>
                <w:highlight w:val="none"/>
                <w:vertAlign w:val="baseline"/>
                <w:lang w:val="en-US" w:eastAsia="zh-CN" w:bidi="ar-SA"/>
              </w:rPr>
              <w:outlineLvl w:val="1"/>
            </w:pPr>
            <w:r>
              <w:rPr>
                <w:rFonts w:hint="eastAsia" w:ascii="仿宋" w:hAnsi="仿宋" w:eastAsia="仿宋" w:cs="仿宋"/>
                <w:b/>
                <w:bCs/>
                <w:color w:val="000000"/>
                <w:sz w:val="24"/>
                <w:szCs w:val="24"/>
                <w:highlight w:val="none"/>
                <w:vertAlign w:val="baseline"/>
                <w:lang w:val="en-US" w:eastAsia="zh-CN" w:bidi="ar-SA"/>
              </w:rPr>
            </w:r>
            <w:r/>
          </w:p>
          <w:p>
            <w:pPr>
              <w:pStyle w:val="712"/>
              <w:jc w:val="both"/>
              <w:spacing w:line="360" w:lineRule="auto"/>
              <w:widowControl w:val="off"/>
              <w:rPr>
                <w:rFonts w:hint="eastAsia" w:ascii="仿宋" w:hAnsi="仿宋" w:eastAsia="仿宋" w:cs="仿宋"/>
                <w:b/>
                <w:bCs/>
                <w:color w:val="000000"/>
                <w:sz w:val="24"/>
                <w:szCs w:val="24"/>
                <w:highlight w:val="none"/>
                <w:vertAlign w:val="baseline"/>
                <w:lang w:val="en-US" w:eastAsia="zh-CN" w:bidi="ar-SA"/>
              </w:rPr>
              <w:outlineLvl w:val="1"/>
            </w:pPr>
            <w:r>
              <w:rPr>
                <w:rFonts w:hint="eastAsia" w:ascii="仿宋" w:hAnsi="仿宋" w:eastAsia="仿宋" w:cs="仿宋"/>
                <w:b/>
                <w:bCs/>
                <w:color w:val="000000"/>
                <w:sz w:val="24"/>
                <w:szCs w:val="24"/>
                <w:highlight w:val="none"/>
                <w:vertAlign w:val="baseline"/>
                <w:lang w:val="en-US" w:eastAsia="zh-CN" w:bidi="ar-SA"/>
              </w:rPr>
            </w:r>
            <w:r/>
          </w:p>
          <w:p>
            <w:pPr>
              <w:pStyle w:val="712"/>
              <w:jc w:val="both"/>
              <w:spacing w:line="360" w:lineRule="auto"/>
              <w:widowControl w:val="off"/>
              <w:rPr>
                <w:rFonts w:hint="eastAsia" w:ascii="仿宋" w:hAnsi="仿宋" w:eastAsia="仿宋" w:cs="仿宋"/>
                <w:b/>
                <w:bCs/>
                <w:color w:val="000000"/>
                <w:sz w:val="24"/>
                <w:szCs w:val="24"/>
                <w:highlight w:val="none"/>
                <w:vertAlign w:val="baseline"/>
                <w:lang w:val="en-US" w:eastAsia="zh-CN" w:bidi="ar-SA"/>
              </w:rPr>
              <w:outlineLvl w:val="1"/>
            </w:pPr>
            <w:r>
              <w:rPr>
                <w:rFonts w:hint="eastAsia" w:ascii="仿宋" w:hAnsi="仿宋" w:eastAsia="仿宋" w:cs="仿宋"/>
                <w:b/>
                <w:bCs/>
                <w:color w:val="000000"/>
                <w:sz w:val="24"/>
                <w:szCs w:val="24"/>
                <w:highlight w:val="none"/>
                <w:vertAlign w:val="baseline"/>
                <w:lang w:val="en-US" w:eastAsia="zh-CN" w:bidi="ar-SA"/>
              </w:rPr>
            </w:r>
            <w:r/>
          </w:p>
          <w:p>
            <w:pPr>
              <w:pStyle w:val="712"/>
              <w:jc w:val="both"/>
              <w:spacing w:line="360" w:lineRule="auto"/>
              <w:widowControl w:val="off"/>
              <w:rPr>
                <w:rFonts w:hint="eastAsia" w:ascii="仿宋" w:hAnsi="仿宋" w:eastAsia="仿宋" w:cs="仿宋"/>
                <w:b/>
                <w:bCs/>
                <w:color w:val="000000"/>
                <w:sz w:val="24"/>
                <w:szCs w:val="24"/>
                <w:highlight w:val="none"/>
                <w:vertAlign w:val="baseline"/>
                <w:lang w:val="en-US" w:eastAsia="zh-CN" w:bidi="ar-SA"/>
              </w:rPr>
              <w:outlineLvl w:val="1"/>
            </w:pPr>
            <w:r>
              <w:rPr>
                <w:rFonts w:hint="eastAsia" w:ascii="仿宋" w:hAnsi="仿宋" w:eastAsia="仿宋" w:cs="仿宋"/>
                <w:b/>
                <w:bCs/>
                <w:color w:val="000000"/>
                <w:sz w:val="24"/>
                <w:szCs w:val="24"/>
                <w:highlight w:val="none"/>
                <w:vertAlign w:val="baseline"/>
                <w:lang w:val="en-US" w:eastAsia="zh-CN" w:bidi="ar-SA"/>
              </w:rPr>
            </w:r>
            <w:r/>
          </w:p>
          <w:p>
            <w:pPr>
              <w:pStyle w:val="712"/>
              <w:jc w:val="both"/>
              <w:spacing w:line="360" w:lineRule="auto"/>
              <w:widowControl w:val="off"/>
              <w:rPr>
                <w:rFonts w:hint="eastAsia" w:ascii="仿宋" w:hAnsi="仿宋" w:eastAsia="仿宋" w:cs="仿宋"/>
                <w:b/>
                <w:bCs/>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1套</w:t>
            </w:r>
            <w:r>
              <w:rPr>
                <w:rFonts w:hint="eastAsia" w:ascii="仿宋" w:hAnsi="仿宋" w:eastAsia="仿宋" w:cs="仿宋"/>
                <w:b/>
                <w:bCs/>
                <w:color w:val="000000"/>
                <w:sz w:val="24"/>
                <w:szCs w:val="24"/>
                <w:highlight w:val="none"/>
                <w:vertAlign w:val="baseline"/>
                <w:lang w:val="en-US" w:eastAsia="zh-CN" w:bidi="ar-SA"/>
              </w:rPr>
            </w:r>
            <w:r/>
          </w:p>
        </w:tc>
        <w:tc>
          <w:tcPr>
            <w:tcW w:w="686" w:type="dxa"/>
            <w:vAlign w:val="top"/>
            <w:textDirection w:val="lrTb"/>
            <w:noWrap w:val="false"/>
          </w:tcPr>
          <w:p>
            <w:pPr>
              <w:pStyle w:val="712"/>
              <w:jc w:val="both"/>
              <w:spacing w:line="360" w:lineRule="auto"/>
              <w:widowControl w:val="off"/>
              <w:rPr>
                <w:rFonts w:hint="eastAsia" w:ascii="仿宋" w:hAnsi="仿宋" w:eastAsia="仿宋" w:cs="仿宋"/>
                <w:b/>
                <w:bCs/>
                <w:color w:val="000000"/>
                <w:sz w:val="24"/>
                <w:szCs w:val="24"/>
                <w:highlight w:val="none"/>
                <w:vertAlign w:val="baseline"/>
                <w:lang w:val="en-US" w:eastAsia="zh-CN" w:bidi="ar-SA"/>
              </w:rPr>
              <w:outlineLvl w:val="1"/>
            </w:pPr>
            <w:r>
              <w:rPr>
                <w:rFonts w:hint="eastAsia" w:ascii="仿宋" w:hAnsi="仿宋" w:eastAsia="仿宋" w:cs="仿宋"/>
                <w:b/>
                <w:bCs/>
                <w:color w:val="000000"/>
                <w:sz w:val="24"/>
                <w:szCs w:val="24"/>
                <w:highlight w:val="none"/>
                <w:vertAlign w:val="baseline"/>
                <w:lang w:val="en-US" w:eastAsia="zh-CN" w:bidi="ar-SA"/>
              </w:rPr>
            </w:r>
            <w:r/>
          </w:p>
        </w:tc>
      </w:tr>
    </w:tbl>
    <w:p>
      <w:pPr>
        <w:pStyle w:val="712"/>
        <w:ind w:left="0" w:firstLine="482"/>
        <w:jc w:val="both"/>
        <w:spacing w:line="360" w:lineRule="auto"/>
        <w:rPr>
          <w:rFonts w:hint="eastAsia" w:ascii="仿宋" w:hAnsi="仿宋" w:eastAsia="仿宋" w:cs="仿宋"/>
          <w:b/>
          <w:bCs/>
          <w:color w:val="000000"/>
          <w:sz w:val="24"/>
          <w:szCs w:val="24"/>
          <w:highlight w:val="none"/>
          <w:lang w:val="en-US" w:eastAsia="zh-CN"/>
        </w:rPr>
        <w:outlineLvl w:val="1"/>
      </w:pPr>
      <w:r/>
      <w:bookmarkEnd w:id="144"/>
      <w:r/>
      <w:bookmarkStart w:id="145" w:name="_Toc12097"/>
      <w:r>
        <w:rPr>
          <w:rFonts w:hint="eastAsia" w:ascii="仿宋" w:hAnsi="仿宋" w:eastAsia="仿宋" w:cs="仿宋"/>
          <w:b/>
          <w:bCs/>
          <w:color w:val="000000"/>
          <w:sz w:val="24"/>
          <w:szCs w:val="24"/>
          <w:highlight w:val="none"/>
          <w:lang w:val="en-US" w:eastAsia="zh-CN"/>
        </w:rPr>
        <w:t xml:space="preserve">分包2：移动式微型献血屋(核心产品）</w:t>
      </w:r>
      <w:r>
        <w:rPr>
          <w:rFonts w:hint="eastAsia" w:ascii="仿宋" w:hAnsi="仿宋" w:eastAsia="仿宋" w:cs="仿宋"/>
          <w:b/>
          <w:bCs/>
          <w:color w:val="000000"/>
          <w:sz w:val="24"/>
          <w:szCs w:val="24"/>
          <w:highlight w:val="none"/>
          <w:lang w:val="en-US" w:eastAsia="zh-CN"/>
        </w:rPr>
      </w:r>
      <w:r/>
    </w:p>
    <w:tbl>
      <w:tblPr>
        <w:tblW w:w="9533" w:type="dxa"/>
        <w:tblInd w:w="-108" w:type="dxa"/>
        <w:tblLayout w:type="fixed"/>
        <w:tblCellMar>
          <w:left w:w="108" w:type="dxa"/>
          <w:top w:w="0" w:type="dxa"/>
          <w:right w:w="108" w:type="dxa"/>
          <w:bottom w:w="0" w:type="dxa"/>
        </w:tblCellMar>
        <w:tblLook w:val="04A0" w:firstRow="1" w:lastRow="0" w:firstColumn="1" w:lastColumn="0" w:noHBand="0" w:noVBand="1"/>
      </w:tblPr>
      <w:tblGrid>
        <w:gridCol w:w="716"/>
        <w:gridCol w:w="1500"/>
        <w:gridCol w:w="5879"/>
        <w:gridCol w:w="682"/>
        <w:gridCol w:w="756"/>
      </w:tblGrid>
      <w:tr>
        <w:trPr>
          <w:trHeight w:val="683"/>
        </w:trPr>
        <w:tc>
          <w:tcPr>
            <w:tcBorders>
              <w:top w:val="single" w:color="000000" w:sz="8" w:space="0"/>
              <w:left w:val="single" w:color="000000" w:sz="8" w:space="0"/>
              <w:bottom w:val="single" w:color="000000" w:sz="6" w:space="0"/>
              <w:right w:val="single" w:color="000000" w:sz="6" w:space="0"/>
            </w:tcBorders>
            <w:tcW w:w="716" w:type="dxa"/>
            <w:vAlign w:val="center"/>
            <w:textDirection w:val="lrTb"/>
            <w:noWrap/>
          </w:tcPr>
          <w:p>
            <w:pPr>
              <w:pStyle w:val="712"/>
              <w:jc w:val="center"/>
              <w:rPr>
                <w:rFonts w:hint="eastAsia" w:ascii="仿宋" w:hAnsi="仿宋" w:eastAsia="仿宋" w:cs="仿宋"/>
                <w:b/>
                <w:bCs/>
                <w:color w:val="000000"/>
                <w:sz w:val="24"/>
                <w:szCs w:val="24"/>
                <w:highlight w:val="none"/>
                <w:lang w:val="en-US" w:bidi="ar-SA"/>
              </w:rPr>
              <w:outlineLvl w:val="0"/>
            </w:pPr>
            <w:r>
              <w:rPr>
                <w:rFonts w:hint="eastAsia" w:ascii="仿宋" w:hAnsi="仿宋" w:eastAsia="仿宋" w:cs="仿宋"/>
                <w:b/>
                <w:bCs/>
                <w:color w:val="000000"/>
                <w:sz w:val="24"/>
                <w:szCs w:val="24"/>
                <w:highlight w:val="none"/>
                <w:lang w:val="en-US" w:bidi="ar-SA"/>
              </w:rPr>
              <w:t xml:space="preserve">序号</w:t>
            </w:r>
            <w:r>
              <w:rPr>
                <w:rFonts w:hint="eastAsia" w:ascii="仿宋" w:hAnsi="仿宋" w:eastAsia="仿宋" w:cs="仿宋"/>
                <w:b/>
                <w:bCs/>
                <w:color w:val="000000"/>
                <w:sz w:val="24"/>
                <w:szCs w:val="24"/>
                <w:highlight w:val="none"/>
                <w:lang w:val="en-US" w:bidi="ar-SA"/>
              </w:rPr>
            </w:r>
            <w:r/>
          </w:p>
        </w:tc>
        <w:tc>
          <w:tcPr>
            <w:tcBorders>
              <w:top w:val="single" w:color="000000" w:sz="8" w:space="0"/>
              <w:left w:val="single" w:color="000000" w:sz="6" w:space="0"/>
              <w:bottom w:val="single" w:color="000000" w:sz="6" w:space="0"/>
              <w:right w:val="single" w:color="000000" w:sz="6" w:space="0"/>
            </w:tcBorders>
            <w:tcW w:w="1500" w:type="dxa"/>
            <w:vAlign w:val="center"/>
            <w:textDirection w:val="lrTb"/>
            <w:noWrap/>
          </w:tcPr>
          <w:p>
            <w:pPr>
              <w:pStyle w:val="712"/>
              <w:jc w:val="center"/>
              <w:rPr>
                <w:rFonts w:hint="eastAsia" w:ascii="仿宋" w:hAnsi="仿宋" w:eastAsia="仿宋" w:cs="仿宋"/>
                <w:b/>
                <w:bCs/>
                <w:color w:val="000000"/>
                <w:sz w:val="24"/>
                <w:szCs w:val="24"/>
                <w:highlight w:val="none"/>
                <w:lang w:val="en-US" w:bidi="ar-SA"/>
              </w:rPr>
              <w:outlineLvl w:val="0"/>
            </w:pPr>
            <w:r>
              <w:rPr>
                <w:rFonts w:hint="eastAsia" w:ascii="仿宋" w:hAnsi="仿宋" w:eastAsia="仿宋" w:cs="仿宋"/>
                <w:b/>
                <w:bCs/>
                <w:color w:val="000000"/>
                <w:sz w:val="24"/>
                <w:szCs w:val="24"/>
                <w:highlight w:val="none"/>
                <w:lang w:val="en-US" w:bidi="ar-SA"/>
              </w:rPr>
              <w:t xml:space="preserve">名称</w:t>
            </w:r>
            <w:r>
              <w:rPr>
                <w:rFonts w:hint="eastAsia" w:ascii="仿宋" w:hAnsi="仿宋" w:eastAsia="仿宋" w:cs="仿宋"/>
                <w:b/>
                <w:bCs/>
                <w:color w:val="000000"/>
                <w:sz w:val="24"/>
                <w:szCs w:val="24"/>
                <w:highlight w:val="none"/>
                <w:lang w:val="en-US" w:bidi="ar-SA"/>
              </w:rPr>
            </w:r>
            <w:r/>
          </w:p>
        </w:tc>
        <w:tc>
          <w:tcPr>
            <w:tcBorders>
              <w:top w:val="single" w:color="000000" w:sz="8" w:space="0"/>
              <w:left w:val="single" w:color="000000" w:sz="6" w:space="0"/>
              <w:bottom w:val="single" w:color="000000" w:sz="6" w:space="0"/>
              <w:right w:val="single" w:color="000000" w:sz="6" w:space="0"/>
            </w:tcBorders>
            <w:tcW w:w="5879" w:type="dxa"/>
            <w:vAlign w:val="center"/>
            <w:textDirection w:val="lrTb"/>
            <w:noWrap/>
          </w:tcPr>
          <w:p>
            <w:pPr>
              <w:pStyle w:val="712"/>
              <w:jc w:val="center"/>
              <w:rPr>
                <w:rFonts w:hint="eastAsia" w:ascii="仿宋" w:hAnsi="仿宋" w:eastAsia="仿宋" w:cs="仿宋"/>
                <w:b/>
                <w:bCs/>
                <w:color w:val="000000"/>
                <w:sz w:val="24"/>
                <w:szCs w:val="24"/>
                <w:highlight w:val="none"/>
                <w:lang w:val="en-US" w:bidi="ar-SA"/>
              </w:rPr>
              <w:outlineLvl w:val="0"/>
            </w:pPr>
            <w:r>
              <w:rPr>
                <w:rFonts w:hint="eastAsia" w:ascii="仿宋" w:hAnsi="仿宋" w:eastAsia="仿宋" w:cs="仿宋"/>
                <w:b/>
                <w:bCs/>
                <w:color w:val="000000"/>
                <w:sz w:val="24"/>
                <w:szCs w:val="24"/>
                <w:highlight w:val="none"/>
                <w:lang w:val="en-US" w:eastAsia="zh-CN" w:bidi="ar-SA"/>
              </w:rPr>
              <w:t xml:space="preserve">技术</w:t>
            </w:r>
            <w:r>
              <w:rPr>
                <w:rFonts w:hint="eastAsia" w:ascii="仿宋" w:hAnsi="仿宋" w:eastAsia="仿宋" w:cs="仿宋"/>
                <w:b/>
                <w:bCs/>
                <w:color w:val="000000"/>
                <w:sz w:val="24"/>
                <w:szCs w:val="24"/>
                <w:highlight w:val="none"/>
                <w:lang w:val="en-US" w:bidi="ar-SA"/>
              </w:rPr>
              <w:t xml:space="preserve">参数</w:t>
            </w:r>
            <w:r>
              <w:rPr>
                <w:rFonts w:hint="eastAsia" w:ascii="仿宋" w:hAnsi="仿宋" w:eastAsia="仿宋" w:cs="仿宋"/>
                <w:b/>
                <w:bCs/>
                <w:color w:val="000000"/>
                <w:sz w:val="24"/>
                <w:szCs w:val="24"/>
                <w:highlight w:val="none"/>
                <w:lang w:val="en-US" w:bidi="ar-SA"/>
              </w:rPr>
            </w:r>
            <w:r/>
          </w:p>
        </w:tc>
        <w:tc>
          <w:tcPr>
            <w:tcBorders>
              <w:top w:val="single" w:color="000000" w:sz="8" w:space="0"/>
              <w:left w:val="single" w:color="000000" w:sz="6" w:space="0"/>
              <w:bottom w:val="single" w:color="000000" w:sz="6" w:space="0"/>
              <w:right w:val="single" w:color="000000" w:sz="6" w:space="0"/>
            </w:tcBorders>
            <w:tcW w:w="682" w:type="dxa"/>
            <w:vAlign w:val="center"/>
            <w:textDirection w:val="lrTb"/>
            <w:noWrap/>
          </w:tcPr>
          <w:p>
            <w:pPr>
              <w:pStyle w:val="712"/>
              <w:jc w:val="center"/>
              <w:rPr>
                <w:rFonts w:hint="eastAsia" w:ascii="仿宋" w:hAnsi="仿宋" w:eastAsia="仿宋" w:cs="仿宋"/>
                <w:b/>
                <w:bCs/>
                <w:color w:val="000000"/>
                <w:sz w:val="24"/>
                <w:szCs w:val="24"/>
                <w:highlight w:val="none"/>
                <w:lang w:val="en-US" w:bidi="ar-SA"/>
              </w:rPr>
              <w:outlineLvl w:val="0"/>
            </w:pPr>
            <w:r>
              <w:rPr>
                <w:rFonts w:hint="eastAsia" w:ascii="仿宋" w:hAnsi="仿宋" w:eastAsia="仿宋" w:cs="仿宋"/>
                <w:b/>
                <w:bCs/>
                <w:color w:val="000000"/>
                <w:sz w:val="24"/>
                <w:szCs w:val="24"/>
                <w:highlight w:val="none"/>
                <w:lang w:val="en-US" w:bidi="ar-SA"/>
              </w:rPr>
              <w:t xml:space="preserve">数量</w:t>
            </w:r>
            <w:r>
              <w:rPr>
                <w:rFonts w:hint="eastAsia" w:ascii="仿宋" w:hAnsi="仿宋" w:eastAsia="仿宋" w:cs="仿宋"/>
                <w:b/>
                <w:bCs/>
                <w:color w:val="000000"/>
                <w:sz w:val="24"/>
                <w:szCs w:val="24"/>
                <w:highlight w:val="none"/>
                <w:lang w:val="en-US" w:bidi="ar-SA"/>
              </w:rPr>
            </w:r>
            <w:r/>
          </w:p>
        </w:tc>
        <w:tc>
          <w:tcPr>
            <w:tcBorders>
              <w:top w:val="single" w:color="000000" w:sz="8" w:space="0"/>
              <w:left w:val="single" w:color="000000" w:sz="6" w:space="0"/>
              <w:bottom w:val="single" w:color="000000" w:sz="6" w:space="0"/>
              <w:right w:val="single" w:color="000000" w:sz="6" w:space="0"/>
            </w:tcBorders>
            <w:tcW w:w="756" w:type="dxa"/>
            <w:vAlign w:val="center"/>
            <w:textDirection w:val="lrTb"/>
            <w:noWrap/>
          </w:tcPr>
          <w:p>
            <w:pPr>
              <w:pStyle w:val="712"/>
              <w:jc w:val="center"/>
              <w:rPr>
                <w:rFonts w:hint="eastAsia" w:ascii="仿宋" w:hAnsi="仿宋" w:eastAsia="仿宋" w:cs="仿宋"/>
                <w:b/>
                <w:bCs/>
                <w:color w:val="000000"/>
                <w:sz w:val="24"/>
                <w:szCs w:val="24"/>
                <w:highlight w:val="none"/>
                <w:lang w:val="en-US" w:bidi="ar-SA"/>
              </w:rPr>
              <w:outlineLvl w:val="0"/>
            </w:pPr>
            <w:r>
              <w:rPr>
                <w:rFonts w:hint="eastAsia" w:ascii="仿宋" w:hAnsi="仿宋" w:eastAsia="仿宋" w:cs="仿宋"/>
                <w:b/>
                <w:bCs/>
                <w:color w:val="000000"/>
                <w:sz w:val="24"/>
                <w:szCs w:val="24"/>
                <w:highlight w:val="none"/>
                <w:lang w:val="en-US" w:bidi="ar-SA"/>
              </w:rPr>
              <w:t xml:space="preserve">备注</w:t>
            </w:r>
            <w:r>
              <w:rPr>
                <w:rFonts w:hint="eastAsia" w:ascii="仿宋" w:hAnsi="仿宋" w:eastAsia="仿宋" w:cs="仿宋"/>
                <w:b/>
                <w:bCs/>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设备总成</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主体尺寸：长≥6米、宽≥3米、高≤3.3米（室内净高≥2.4米）内部设计安全可靠、温馨舒适、不压抑。</w:t>
            </w:r>
            <w:r>
              <w:rPr>
                <w:rFonts w:hint="eastAsia" w:ascii="仿宋" w:hAnsi="仿宋" w:eastAsia="仿宋" w:cs="仿宋"/>
                <w:color w:val="000000"/>
                <w:sz w:val="24"/>
                <w:szCs w:val="24"/>
                <w:highlight w:val="none"/>
                <w:lang w:val="en-US" w:bidi="ar-SA"/>
              </w:rPr>
            </w:r>
            <w:r/>
          </w:p>
          <w:p>
            <w:pPr>
              <w:pStyle w:val="712"/>
              <w:numPr>
                <w:ilvl w:val="0"/>
                <w:numId w:val="2"/>
              </w:numPr>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整体采用环保、阻燃保温板做保温处理，主框架采用壁厚Q235镀锌钢管整体焊接结构，结构稳定安全可靠，可适应频繁吊装、拖拽等移动方式。</w:t>
            </w:r>
            <w:r>
              <w:rPr>
                <w:rFonts w:hint="eastAsia" w:ascii="仿宋" w:hAnsi="仿宋" w:eastAsia="仿宋" w:cs="仿宋"/>
                <w:color w:val="000000"/>
                <w:sz w:val="24"/>
                <w:szCs w:val="24"/>
                <w:highlight w:val="none"/>
                <w:lang w:val="en-US" w:bidi="ar-SA"/>
              </w:rPr>
            </w:r>
            <w:r/>
          </w:p>
          <w:p>
            <w:pPr>
              <w:pStyle w:val="712"/>
              <w:numPr>
                <w:ilvl w:val="0"/>
                <w:numId w:val="2"/>
              </w:numPr>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采用18mm E0级生态板做内墙板，底部采用16mm厚度竹胶板衬底+定制绝热隔热处理层+科洛森（15mm厚OSB板）找平+医用地板胶整体焊接做地板，屋顶外上部整体采用厚壁SUS304不锈钢板整体焊接、内先做隔热防腐保温处理、内部二层空间≥300mm、二层吊顶板采用专用吊顶装饰板（环保、阻燃、抗菌易清洁），确保整体热传导系数≤0.06。</w:t>
            </w:r>
            <w:r>
              <w:rPr>
                <w:rFonts w:hint="eastAsia" w:ascii="仿宋" w:hAnsi="仿宋" w:eastAsia="仿宋" w:cs="仿宋"/>
                <w:color w:val="000000"/>
                <w:sz w:val="24"/>
                <w:szCs w:val="24"/>
                <w:highlight w:val="none"/>
                <w:lang w:val="en-US" w:bidi="ar-SA"/>
              </w:rPr>
            </w:r>
            <w:r/>
          </w:p>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2、具备足够的刚性和强度，</w:t>
            </w:r>
            <w:r>
              <w:rPr>
                <w:rFonts w:hint="eastAsia" w:ascii="仿宋" w:hAnsi="仿宋" w:eastAsia="仿宋" w:cs="仿宋"/>
                <w:color w:val="000000"/>
                <w:sz w:val="24"/>
                <w:szCs w:val="24"/>
                <w:highlight w:val="none"/>
                <w:lang w:val="en-US" w:bidi="ar-SA"/>
              </w:rPr>
              <w:t xml:space="preserve">屋体悬端吊重强度≥400N且残余变形≤2mm（</w:t>
            </w:r>
            <w:r>
              <w:rPr>
                <w:rFonts w:hint="eastAsia" w:ascii="仿宋" w:hAnsi="仿宋" w:eastAsia="仿宋" w:cs="仿宋"/>
                <w:color w:val="000000"/>
                <w:sz w:val="24"/>
                <w:szCs w:val="24"/>
                <w:highlight w:val="none"/>
                <w:lang w:val="en-US" w:bidi="ar-SA"/>
              </w:rPr>
              <w:t xml:space="preserve">须提供有资质的三方检测机构出具的该项检测报告</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bidi="ar-SA"/>
              </w:rPr>
              <w:t xml:space="preserve">屋顶两侧预设4处高强度吊点（单环承载能力≥5000kg、隐形处理，可安全可靠、便捷地实现整体任意吊装。</w:t>
            </w:r>
            <w:r>
              <w:rPr>
                <w:rFonts w:hint="eastAsia" w:ascii="仿宋" w:hAnsi="仿宋" w:eastAsia="仿宋" w:cs="仿宋"/>
                <w:color w:val="000000"/>
                <w:sz w:val="24"/>
                <w:szCs w:val="24"/>
                <w:highlight w:val="none"/>
                <w:lang w:val="en-US" w:bidi="ar-SA"/>
              </w:rPr>
            </w:r>
            <w:r/>
          </w:p>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w:t>
            </w:r>
            <w:r>
              <w:rPr>
                <w:rFonts w:hint="eastAsia" w:ascii="仿宋" w:hAnsi="仿宋" w:eastAsia="仿宋" w:cs="仿宋"/>
                <w:color w:val="000000"/>
                <w:sz w:val="24"/>
                <w:szCs w:val="24"/>
                <w:highlight w:val="none"/>
                <w:lang w:val="en-US" w:eastAsia="zh-CN" w:bidi="ar-SA"/>
              </w:rPr>
              <w:t xml:space="preserve">献血屋</w:t>
            </w:r>
            <w:r>
              <w:rPr>
                <w:rFonts w:hint="eastAsia" w:ascii="仿宋" w:hAnsi="仿宋" w:eastAsia="仿宋" w:cs="仿宋"/>
                <w:color w:val="000000"/>
                <w:sz w:val="24"/>
                <w:szCs w:val="24"/>
                <w:highlight w:val="none"/>
                <w:lang w:val="en-US" w:bidi="ar-SA"/>
              </w:rPr>
              <w:t xml:space="preserve">设计使用寿命≥10年；</w:t>
            </w:r>
            <w:r>
              <w:rPr>
                <w:rFonts w:hint="eastAsia" w:ascii="仿宋" w:hAnsi="仿宋" w:eastAsia="仿宋" w:cs="仿宋"/>
                <w:color w:val="000000"/>
                <w:sz w:val="24"/>
                <w:szCs w:val="24"/>
                <w:highlight w:val="none"/>
                <w:lang w:val="en-US" w:bidi="ar-SA"/>
              </w:rPr>
            </w:r>
            <w:r/>
          </w:p>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4、外部按客户需求颜色喷涂高品质、环保水性底漆和面漆，附着力强抗氧化、经久不褪色。</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献血屋</w:t>
            </w:r>
            <w:r>
              <w:rPr>
                <w:rFonts w:hint="eastAsia" w:ascii="仿宋" w:hAnsi="仿宋" w:eastAsia="仿宋" w:cs="仿宋"/>
                <w:color w:val="000000"/>
                <w:sz w:val="24"/>
                <w:szCs w:val="24"/>
                <w:highlight w:val="none"/>
                <w:lang w:val="en-US" w:bidi="ar-SA"/>
              </w:rPr>
              <w:t xml:space="preserve">移动系统</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移动系统分二部分组成，底部电动遥控移动单元、顶部吊装卸移动单元。</w:t>
            </w:r>
            <w:r>
              <w:rPr>
                <w:rFonts w:hint="eastAsia" w:ascii="仿宋" w:hAnsi="仿宋" w:eastAsia="仿宋" w:cs="仿宋"/>
                <w:color w:val="000000"/>
                <w:sz w:val="24"/>
                <w:szCs w:val="24"/>
                <w:highlight w:val="none"/>
                <w:lang w:val="en-US" w:bidi="ar-SA"/>
              </w:rPr>
            </w:r>
            <w:r/>
          </w:p>
          <w:p>
            <w:pPr>
              <w:pStyle w:val="712"/>
              <w:numPr>
                <w:ilvl w:val="0"/>
                <w:numId w:val="0"/>
              </w:numPr>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w:t>
            </w:r>
            <w:r>
              <w:rPr>
                <w:rFonts w:hint="eastAsia" w:ascii="仿宋" w:hAnsi="仿宋" w:eastAsia="仿宋" w:cs="仿宋"/>
                <w:color w:val="000000"/>
                <w:sz w:val="24"/>
                <w:szCs w:val="24"/>
                <w:highlight w:val="none"/>
                <w:lang w:val="en-US" w:eastAsia="zh-CN" w:bidi="ar-SA"/>
              </w:rPr>
              <w:t xml:space="preserve">1.遥控电动移动模块，配磷酸铁锂移动电源（DC48V-40ah），电动机驱动齿轮变速差速机构，遥控前进、后退及左右转向，移动单元承载≥8000kg、设定移动速度5km/h，可驱动献血屋安全便捷地移动。</w:t>
            </w:r>
            <w:r>
              <w:rPr>
                <w:rFonts w:hint="eastAsia" w:ascii="仿宋" w:hAnsi="仿宋" w:eastAsia="仿宋" w:cs="仿宋"/>
                <w:color w:val="000000"/>
                <w:sz w:val="24"/>
                <w:szCs w:val="24"/>
                <w:highlight w:val="none"/>
                <w:lang w:val="en-US" w:eastAsia="zh-CN" w:bidi="ar-SA"/>
              </w:rPr>
            </w:r>
            <w:r/>
          </w:p>
          <w:p>
            <w:pPr>
              <w:pStyle w:val="712"/>
              <w:numPr>
                <w:ilvl w:val="0"/>
                <w:numId w:val="0"/>
              </w:numPr>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2.屋体顶部预设4处高强度吊点，单环承载能力≥5000kg（隐形安装），可实现安全可靠、便捷地吊装卸。</w:t>
            </w:r>
            <w:r>
              <w:rPr>
                <w:rFonts w:hint="eastAsia" w:ascii="仿宋" w:hAnsi="仿宋" w:eastAsia="仿宋" w:cs="仿宋"/>
                <w:color w:val="000000"/>
                <w:sz w:val="24"/>
                <w:szCs w:val="24"/>
                <w:highlight w:val="none"/>
                <w:lang w:val="en-US" w:eastAsia="zh-CN" w:bidi="ar-SA"/>
              </w:rPr>
            </w:r>
            <w:r/>
          </w:p>
          <w:p>
            <w:pPr>
              <w:pStyle w:val="712"/>
              <w:numPr>
                <w:ilvl w:val="0"/>
                <w:numId w:val="0"/>
              </w:numPr>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w:t>
            </w:r>
            <w:r>
              <w:rPr>
                <w:rFonts w:hint="eastAsia" w:ascii="仿宋" w:hAnsi="仿宋" w:eastAsia="仿宋" w:cs="仿宋"/>
                <w:color w:val="000000"/>
                <w:sz w:val="24"/>
                <w:szCs w:val="24"/>
                <w:highlight w:val="none"/>
                <w:lang w:val="en-US" w:eastAsia="zh-CN" w:bidi="ar-SA"/>
              </w:rPr>
              <w:t xml:space="preserve">3.底部主体设有设有隐藏式拖拽口，可实现用清障车安全可靠便捷地将屋体装运至指定地点。</w:t>
            </w:r>
            <w:r>
              <w:rPr>
                <w:rFonts w:hint="eastAsia"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top"/>
            <w:textDirection w:val="lrTb"/>
            <w:noWrap/>
          </w:tcPr>
          <w:p>
            <w:pPr>
              <w:pStyle w:val="712"/>
              <w:rPr>
                <w:rFonts w:hint="eastAsia" w:ascii="仿宋" w:hAnsi="仿宋" w:eastAsia="仿宋" w:cs="仿宋"/>
                <w:color w:val="000000"/>
                <w:sz w:val="24"/>
                <w:szCs w:val="24"/>
                <w:highlight w:val="none"/>
                <w:lang w:val="en-US" w:bidi="ar-SA"/>
              </w:rPr>
            </w:pPr>
            <w:r>
              <w:rPr>
                <w:rStyle w:val="929"/>
                <w:rFonts w:hint="eastAsia" w:ascii="仿宋" w:hAnsi="仿宋" w:eastAsia="仿宋" w:cs="仿宋"/>
                <w:color w:val="000000"/>
                <w:sz w:val="24"/>
                <w:szCs w:val="24"/>
                <w:highlight w:val="none"/>
                <w:lang w:val="en-US" w:bidi="ar-SA"/>
              </w:rPr>
              <w:t xml:space="preserve">停放支撑装置总成</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Style w:val="929"/>
                <w:rFonts w:hint="eastAsia" w:ascii="仿宋" w:hAnsi="仿宋" w:eastAsia="仿宋" w:cs="仿宋"/>
                <w:color w:val="000000"/>
                <w:sz w:val="24"/>
                <w:szCs w:val="24"/>
                <w:highlight w:val="none"/>
                <w:lang w:val="en-US" w:bidi="ar-SA"/>
              </w:rPr>
              <w:t xml:space="preserve">在底盘设置多处支撑点，各支撑点装置手动可上下粗调、细调节找平，确保</w:t>
            </w:r>
            <w:r>
              <w:rPr>
                <w:rStyle w:val="929"/>
                <w:rFonts w:hint="eastAsia" w:ascii="仿宋" w:hAnsi="仿宋" w:eastAsia="仿宋" w:cs="仿宋"/>
                <w:color w:val="000000"/>
                <w:sz w:val="24"/>
                <w:szCs w:val="24"/>
                <w:highlight w:val="none"/>
                <w:lang w:val="en-US" w:eastAsia="zh-CN" w:bidi="ar-SA"/>
              </w:rPr>
              <w:t xml:space="preserve">献血屋</w:t>
            </w:r>
            <w:r>
              <w:rPr>
                <w:rStyle w:val="929"/>
                <w:rFonts w:hint="eastAsia" w:ascii="仿宋" w:hAnsi="仿宋" w:eastAsia="仿宋" w:cs="仿宋"/>
                <w:color w:val="000000"/>
                <w:sz w:val="24"/>
                <w:szCs w:val="24"/>
                <w:highlight w:val="none"/>
                <w:lang w:val="en-US" w:bidi="ar-SA"/>
              </w:rPr>
              <w:t xml:space="preserve">就位后，安全稳定可靠、工作走动时屋内无抖动摇摆现象。</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1.要求部分窗户可打开通风，关闭后确保可靠锁止与密封，隔音等级38db，紫外线透过率＜2，隔音保温、明亮美观</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2.可打开窗户均采用优质断桥铝</w:t>
            </w:r>
            <w:r>
              <w:rPr>
                <w:rFonts w:hint="eastAsia" w:ascii="仿宋" w:hAnsi="仿宋" w:eastAsia="仿宋" w:cs="仿宋"/>
                <w:color w:val="000000"/>
                <w:sz w:val="24"/>
                <w:szCs w:val="24"/>
                <w:highlight w:val="none"/>
                <w:lang w:val="en-US" w:eastAsia="zh-CN" w:bidi="ar-SA"/>
              </w:rPr>
              <w:t xml:space="preserve">制作</w:t>
            </w:r>
            <w:r>
              <w:rPr>
                <w:rFonts w:hint="eastAsia" w:ascii="仿宋" w:hAnsi="仿宋" w:eastAsia="仿宋" w:cs="仿宋"/>
                <w:color w:val="000000"/>
                <w:sz w:val="24"/>
                <w:szCs w:val="24"/>
                <w:highlight w:val="none"/>
                <w:lang w:val="en-US" w:bidi="ar-SA"/>
              </w:rPr>
              <w:t xml:space="preserve">，内开、内到、外配金刚网纱窗；固定玻璃窗，均采用≥25mm后中空钢化玻璃密封。</w:t>
            </w:r>
            <w:r>
              <w:rPr>
                <w:rFonts w:hint="eastAsia" w:ascii="仿宋" w:hAnsi="仿宋" w:eastAsia="仿宋" w:cs="仿宋"/>
                <w:color w:val="000000"/>
                <w:sz w:val="24"/>
                <w:szCs w:val="24"/>
                <w:highlight w:val="none"/>
                <w:lang w:val="en-US" w:bidi="ar-SA"/>
              </w:rPr>
            </w:r>
            <w:r/>
          </w:p>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3.窗户数量及位置，在确保安全可靠的基础上、充分满足客户使用需求。</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进出门</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ind w:firstLine="0"/>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定制钢化中空玻璃制作、要求门口尺寸：≥900mm*2200mm，配高品质平开门，保温隔音性能强，带内外锁止装置；门口配置车用电动迎宾踏步。</w:t>
            </w:r>
            <w:r>
              <w:rPr>
                <w:rFonts w:hint="eastAsia"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地板胶</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医用地板胶，地板胶要求：环保、阻燃、耐磨、防滑、防静电、易清洁。</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室内换气系统</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配顶置静音顶置换气、感应开关控制，外配通气窗（防水结构设计、带防水百叶、防蝇网护罩）</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窗帘</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配进口加厚型防紫外线面料，带锁位卷轴式。</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市电照明系统</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照明灯采用LED平板灯、嵌入式安装，照明数量按面积合理布置，保证明亮无死角、照度≥300Lx；配1套LED急照明灯，断电时自动亮灯，可手动声控。</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5孔电源插座</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配AC220V/10A电源插座≥20套，确保质量，按工作需求位置装配。</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安全电源配电箱</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16路对献血屋用电设备进行安全分路供电，各路按用电负荷配装空气开关、漏电保护器、交流接触角、接线端子等，设有安全接地装置。</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整体式布线</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按负荷量安全用线（6/4/2.5方BV国标铜线），三线制布线，线接头均采用接线端子，内置均采用环保阻燃的PVC穿线管防护处理、内置部分无接线施工，外置线采用优质阻燃PVC线槽防护。</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专用采血桌</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lang w:val="en-US" w:bidi="ar-SA"/>
              </w:rPr>
              <w:t xml:space="preserve">理化板台面，采用高环保生态木板做柜体、外廓尺寸≥700mmx600mmx1120mm（台面高度660mm），理化板台面、嵌透明视窗500x260，上双层搁架尺寸≥700mmx300mmx460mm</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配推拉式采血称放置板（尺寸：≥65mmx460mmx75mm）开放平面可放 2 个采血称，下部配1个抽屉，配滑道及拉手，平台面离地距离 ≥300mm。</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1个</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专用采血座椅</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bidi="ar-SA"/>
              </w:rPr>
              <w:t xml:space="preserve">可靠墙摆设不影响靠背躺下，不需预留空间</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bidi="ar-SA"/>
              </w:rPr>
              <w:t xml:space="preserve">躺下时靠背座椅向前、向下移动</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bidi="ar-SA"/>
              </w:rPr>
              <w:t xml:space="preserve">背部和腿部的角度电动调节，长≥166cm</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bidi="ar-SA"/>
              </w:rPr>
              <w:t xml:space="preserve">宽≥90cm，高≥112cm</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bidi="ar-SA"/>
              </w:rPr>
              <w:t xml:space="preserve">扶手宽≥13cm，扶手垫可外展30~45度</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bidi="ar-SA"/>
              </w:rPr>
              <w:t xml:space="preserve">椅背位置可自动调节，轻松选择舒适体位。</w:t>
            </w:r>
            <w:r>
              <w:rPr>
                <w:rFonts w:hint="eastAsia"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2把</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工作转椅</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带汽杆高度可调、皮面、无靠背、平脚垫。</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3把</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采血工作专用设施</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jc w:val="both"/>
              <w:spacing w:after="120"/>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按照客户确认的布局尺寸定制，各桌子及橱柜等采用高环保面漆多层板制作，抽屉脸及橱柜门均采用高环保密度板数控制作并作吸附处理，理化板台面圆弧桌角，上带抽屉下带橱柜，采用优质五金和定制拉手，橱柜数量及结构尺寸承诺满足采血工作和客户需求。</w:t>
            </w:r>
            <w:r>
              <w:rPr>
                <w:rFonts w:hint="eastAsia"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多功能存储系统</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jc w:val="both"/>
              <w:spacing w:after="120"/>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该系统外廓尺寸≥长3100x深650x高2380，主体采用SUS304不锈钢框架结构、喷涂高级环保水基底漆和面漆，安全可靠、经久耐用美观便捷，设有多个功能区（中控、供电配电、4℃冷链储存、20-22℃恒温储物、普通储物等），AC220V/50Hz供电、功率≤2kW。</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功能要求如下</w:t>
            </w:r>
            <w:r>
              <w:rPr>
                <w:rFonts w:hint="eastAsia" w:ascii="仿宋" w:hAnsi="仿宋" w:eastAsia="仿宋" w:cs="仿宋"/>
                <w:color w:val="000000"/>
                <w:sz w:val="24"/>
                <w:szCs w:val="24"/>
                <w:highlight w:val="none"/>
                <w:lang w:val="en-US" w:bidi="ar-SA"/>
              </w:rPr>
            </w:r>
            <w:r/>
          </w:p>
          <w:p>
            <w:pPr>
              <w:pStyle w:val="712"/>
              <w:numPr>
                <w:ilvl w:val="0"/>
                <w:numId w:val="0"/>
              </w:numPr>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w:t>
            </w:r>
            <w:r>
              <w:rPr>
                <w:rFonts w:hint="eastAsia" w:ascii="仿宋" w:hAnsi="仿宋" w:eastAsia="仿宋" w:cs="仿宋"/>
                <w:color w:val="000000"/>
                <w:sz w:val="24"/>
                <w:szCs w:val="24"/>
                <w:highlight w:val="none"/>
                <w:lang w:val="en-US" w:eastAsia="zh-CN" w:bidi="ar-SA"/>
              </w:rPr>
              <w:t xml:space="preserve">1.带4℃恒温冷链储存功能，配温控制冷及加热装置、带断电、超温、故障等温度安全报警装置（可用于储存血液等）。要求提供成功案例照片（包含舱门打开及关闭状态）</w:t>
            </w:r>
            <w:r>
              <w:rPr>
                <w:rFonts w:hint="eastAsia" w:ascii="仿宋" w:hAnsi="仿宋" w:eastAsia="仿宋" w:cs="仿宋"/>
                <w:color w:val="000000"/>
                <w:sz w:val="24"/>
                <w:szCs w:val="24"/>
                <w:highlight w:val="none"/>
                <w:lang w:val="en-US" w:eastAsia="zh-CN" w:bidi="ar-SA"/>
              </w:rPr>
            </w:r>
            <w:r/>
          </w:p>
          <w:p>
            <w:pPr>
              <w:pStyle w:val="712"/>
              <w:numPr>
                <w:ilvl w:val="0"/>
                <w:numId w:val="0"/>
              </w:numPr>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2.带献血公益宣传及储存功能。</w:t>
            </w:r>
            <w:r>
              <w:rPr>
                <w:rFonts w:hint="eastAsia" w:ascii="仿宋" w:hAnsi="仿宋" w:eastAsia="仿宋" w:cs="仿宋"/>
                <w:color w:val="000000"/>
                <w:sz w:val="24"/>
                <w:szCs w:val="24"/>
                <w:highlight w:val="none"/>
                <w:lang w:val="en-US" w:eastAsia="zh-CN" w:bidi="ar-SA"/>
              </w:rPr>
            </w:r>
            <w:r/>
          </w:p>
          <w:p>
            <w:pPr>
              <w:pStyle w:val="712"/>
              <w:numPr>
                <w:ilvl w:val="0"/>
                <w:numId w:val="0"/>
              </w:numPr>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w:t>
            </w:r>
            <w:r>
              <w:rPr>
                <w:rFonts w:hint="eastAsia" w:ascii="仿宋" w:hAnsi="仿宋" w:eastAsia="仿宋" w:cs="仿宋"/>
                <w:color w:val="000000"/>
                <w:sz w:val="24"/>
                <w:szCs w:val="24"/>
                <w:highlight w:val="none"/>
                <w:lang w:val="en-US" w:eastAsia="zh-CN" w:bidi="ar-SA"/>
              </w:rPr>
              <w:t xml:space="preserve">3.带20-22℃恒温储物功能，配温控制冷及加热装置、带断电、超温、故障等温度安全报警装置（可用于储存采血专用血袋等）。要求提供成功案例照片（包含舱门打开及关闭状态）</w:t>
            </w:r>
            <w:r>
              <w:rPr>
                <w:rFonts w:hint="eastAsia" w:ascii="仿宋" w:hAnsi="仿宋" w:eastAsia="仿宋" w:cs="仿宋"/>
                <w:color w:val="000000"/>
                <w:sz w:val="24"/>
                <w:szCs w:val="24"/>
                <w:highlight w:val="none"/>
                <w:lang w:val="en-US" w:eastAsia="zh-CN" w:bidi="ar-SA"/>
              </w:rPr>
            </w:r>
            <w:r/>
          </w:p>
          <w:p>
            <w:pPr>
              <w:pStyle w:val="712"/>
              <w:numPr>
                <w:ilvl w:val="0"/>
                <w:numId w:val="0"/>
              </w:numPr>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4.带中心控制触摸屏，供电配电、逆变电源保障功能。</w:t>
            </w:r>
            <w:r>
              <w:rPr>
                <w:rFonts w:hint="eastAsia" w:ascii="仿宋" w:hAnsi="仿宋" w:eastAsia="仿宋" w:cs="仿宋"/>
                <w:color w:val="000000"/>
                <w:sz w:val="24"/>
                <w:szCs w:val="24"/>
                <w:highlight w:val="none"/>
                <w:lang w:val="en-US" w:eastAsia="zh-CN" w:bidi="ar-SA"/>
              </w:rPr>
            </w:r>
            <w:r/>
          </w:p>
          <w:p>
            <w:pPr>
              <w:pStyle w:val="712"/>
              <w:numPr>
                <w:ilvl w:val="0"/>
                <w:numId w:val="0"/>
              </w:numPr>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5.内嵌有热合工作台、储物搁架及离心机安置台。</w:t>
            </w:r>
            <w:r>
              <w:rPr>
                <w:rFonts w:hint="eastAsia" w:ascii="仿宋" w:hAnsi="仿宋" w:eastAsia="仿宋" w:cs="仿宋"/>
                <w:color w:val="000000"/>
                <w:sz w:val="24"/>
                <w:szCs w:val="24"/>
                <w:highlight w:val="none"/>
                <w:lang w:val="en-US" w:eastAsia="zh-CN" w:bidi="ar-SA"/>
              </w:rPr>
            </w:r>
            <w:r/>
          </w:p>
          <w:p>
            <w:pPr>
              <w:pStyle w:val="712"/>
              <w:numPr>
                <w:ilvl w:val="0"/>
                <w:numId w:val="0"/>
              </w:numPr>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6.带内嵌式可折叠工作台、及配套折叠座椅；</w:t>
            </w:r>
            <w:r>
              <w:rPr>
                <w:rFonts w:hint="eastAsia" w:ascii="仿宋" w:hAnsi="仿宋" w:eastAsia="仿宋" w:cs="仿宋"/>
                <w:color w:val="000000"/>
                <w:sz w:val="24"/>
                <w:szCs w:val="24"/>
                <w:highlight w:val="none"/>
                <w:lang w:val="en-US" w:eastAsia="zh-CN" w:bidi="ar-SA"/>
              </w:rPr>
            </w:r>
            <w:r/>
          </w:p>
          <w:p>
            <w:pPr>
              <w:pStyle w:val="712"/>
              <w:numPr>
                <w:ilvl w:val="0"/>
                <w:numId w:val="0"/>
              </w:numPr>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7.带电动临时私密区滑道遮挡拉帘。</w:t>
            </w:r>
            <w:r>
              <w:rPr>
                <w:rFonts w:hint="eastAsia" w:ascii="仿宋" w:hAnsi="仿宋" w:eastAsia="仿宋" w:cs="仿宋"/>
                <w:color w:val="000000"/>
                <w:sz w:val="24"/>
                <w:szCs w:val="24"/>
                <w:highlight w:val="none"/>
                <w:lang w:val="en-US" w:eastAsia="zh-CN" w:bidi="ar-SA"/>
              </w:rPr>
            </w:r>
            <w:r/>
          </w:p>
          <w:p>
            <w:pPr>
              <w:pStyle w:val="712"/>
              <w:numPr>
                <w:ilvl w:val="0"/>
                <w:numId w:val="0"/>
              </w:numPr>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8.各项数据可在液晶显示屏集中储存和读取。</w:t>
            </w:r>
            <w:r>
              <w:rPr>
                <w:rFonts w:hint="eastAsia"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室内温控系统</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嵌入式安装温控制冷机制热装置，室内温度一年四季均可保持在20-25℃。</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紫外线空气消杀除异味系统</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预留</w:t>
            </w:r>
            <w:r>
              <w:rPr>
                <w:rFonts w:hint="eastAsia" w:ascii="仿宋" w:hAnsi="仿宋" w:eastAsia="仿宋" w:cs="仿宋"/>
                <w:color w:val="000000"/>
                <w:sz w:val="24"/>
                <w:szCs w:val="24"/>
                <w:highlight w:val="none"/>
                <w:lang w:val="en-US" w:bidi="ar-SA"/>
              </w:rPr>
              <w:t xml:space="preserve">紫外线空气消杀除异味系统</w:t>
            </w:r>
            <w:r>
              <w:rPr>
                <w:rFonts w:hint="eastAsia" w:ascii="仿宋" w:hAnsi="仿宋" w:eastAsia="仿宋" w:cs="仿宋"/>
                <w:color w:val="000000"/>
                <w:sz w:val="24"/>
                <w:szCs w:val="24"/>
                <w:highlight w:val="none"/>
                <w:lang w:val="en-US" w:eastAsia="zh-CN" w:bidi="ar-SA"/>
              </w:rPr>
              <w:t xml:space="preserve">安装位置。</w:t>
            </w:r>
            <w:r>
              <w:rPr>
                <w:rFonts w:hint="eastAsia"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音响系统</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采配≥2个室外音箱（音柱），室外音箱布置在底盘下；室内配4套高保真车用音响安装在顶棚相应位置</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bidi="ar-SA"/>
              </w:rPr>
              <w:t xml:space="preserve">配150W 功放，规格尺寸：480x360x95,供电要求：直流:12V≥5A交流:220V 功能介绍：可插USB/有遥控/卡拉OK 功能音频输入：功放后面 AUX 莲花座可接:电脑/MP3/DVD/等音频信号音频输出:L左+R右 声道输出分正负极各接一个音箱，在体检台下，充分满足献血公益宣传需求。</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烟雾报警器</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3C消防认证</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bidi="ar-SA"/>
              </w:rPr>
              <w:t xml:space="preserve">高音报警，360°烟雾探测，双光感烟，防蚊虫设计，阻燃外壳，≥10年强劲续航。</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外观公益宣传以及内部宣传栏</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屋体四周</w:t>
            </w:r>
            <w:r>
              <w:rPr>
                <w:rFonts w:hint="eastAsia" w:ascii="仿宋" w:hAnsi="仿宋" w:eastAsia="仿宋" w:cs="仿宋"/>
                <w:color w:val="000000"/>
                <w:sz w:val="24"/>
                <w:szCs w:val="24"/>
                <w:highlight w:val="none"/>
                <w:lang w:val="en-US" w:eastAsia="zh-CN" w:bidi="ar-SA"/>
              </w:rPr>
              <w:t xml:space="preserve">添加足量宣传板。</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t xml:space="preserve">1套</w:t>
            </w: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AED</w:t>
            </w:r>
            <w:r>
              <w:rPr>
                <w:rFonts w:hint="eastAsia"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jc w:val="left"/>
              <w:spacing w:line="360" w:lineRule="auto"/>
              <w:rPr>
                <w:rFonts w:hint="eastAsia" w:ascii="仿宋" w:hAnsi="仿宋" w:eastAsia="仿宋" w:cs="仿宋"/>
                <w:color w:val="000000"/>
                <w:sz w:val="24"/>
                <w:szCs w:val="24"/>
                <w:highlight w:val="none"/>
                <w:lang w:val="zh-CN" w:bidi="ar-SA"/>
              </w:rPr>
            </w:pPr>
            <w:r>
              <w:rPr>
                <w:rFonts w:hint="eastAsia" w:ascii="仿宋" w:hAnsi="仿宋" w:eastAsia="仿宋" w:cs="仿宋"/>
                <w:color w:val="000000"/>
                <w:sz w:val="24"/>
                <w:szCs w:val="24"/>
                <w:highlight w:val="none"/>
                <w:lang w:val="en-US" w:eastAsia="zh-CN" w:bidi="ar-SA"/>
              </w:rPr>
              <w:t xml:space="preserve">技术</w:t>
            </w:r>
            <w:r>
              <w:rPr>
                <w:rFonts w:hint="eastAsia" w:ascii="仿宋" w:hAnsi="仿宋" w:eastAsia="仿宋" w:cs="仿宋"/>
                <w:color w:val="000000"/>
                <w:sz w:val="24"/>
                <w:szCs w:val="24"/>
                <w:highlight w:val="none"/>
                <w:lang w:val="zh-CN" w:bidi="ar-SA"/>
              </w:rPr>
              <w:t xml:space="preserve">要求</w:t>
            </w:r>
            <w:r>
              <w:rPr>
                <w:rFonts w:hint="eastAsia" w:ascii="仿宋" w:hAnsi="仿宋" w:eastAsia="仿宋" w:cs="仿宋"/>
                <w:color w:val="000000"/>
                <w:sz w:val="24"/>
                <w:szCs w:val="24"/>
                <w:highlight w:val="none"/>
                <w:lang w:val="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▲1.AED主机使用寿命10年，重量（含电池）＜2Kg；设备具备便携式把手（提供产品使用说明书证明）。</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2.为方便操作，仅支持开盖开机，设备操作面板上主要功能</w:t>
            </w:r>
            <w:r>
              <w:rPr>
                <w:rFonts w:hint="eastAsia" w:ascii="仿宋" w:hAnsi="仿宋" w:eastAsia="仿宋" w:cs="仿宋"/>
                <w:color w:val="000000"/>
                <w:sz w:val="24"/>
                <w:szCs w:val="24"/>
                <w:highlight w:val="none"/>
                <w:lang w:val="en-US" w:eastAsia="zh-CN" w:bidi="ar-SA"/>
              </w:rPr>
              <w:t xml:space="preserve">按键数量≤4个（开关机键、成人儿童模式切换键、语言切换键、放电按键</w:t>
            </w:r>
            <w:r>
              <w:rPr>
                <w:rFonts w:hint="eastAsia" w:ascii="仿宋" w:hAnsi="仿宋" w:eastAsia="仿宋" w:cs="仿宋"/>
                <w:color w:val="000000"/>
                <w:sz w:val="24"/>
                <w:szCs w:val="24"/>
                <w:highlight w:val="none"/>
                <w:lang w:val="en-US" w:eastAsia="zh-CN" w:bidi="ar-SA"/>
              </w:rPr>
              <w:t xml:space="preserve">均属于主要功能按键，提供产品使用说明书证明）。</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3.具备成人模式和儿童模式，并可一键切换（提供产品使用说明书证明）。</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4.设备具有良好的防尘防水设计，防尘防水级别≥IP65。</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▲5.具备优异的抗冲击/跌落性能，机器可承受≥1.7 m跌落冲击。</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6.长期工作温度范围：-5ºC～50ºC，且从室温环境下进入-20ºC 环境后，至少能短期工作60分钟；工作湿度范围：5%～95%（提供产品使用说明书证明）。</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7.设备主机具有屏幕（无需外接屏幕）（提供产品使用说明书证明）。</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▲8.成人能量范围包含100J-360J，儿童能量范围包含10J-100J。阻抗范围包含: 25Ω～200Ω（提供产品使用说明书证明）</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9.主机开始心电分析到200J放电就绪≤5秒，开始心电分析到360J放电就绪≤12秒。</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10.设备每日、每周、每月进行自检，并实时记录自检结果，自检数据可传输至管理平台，便于实时查看及管理，设备可存储≥3000份自检报告。</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11.设备配备一次性可更换电池，电池待机时间≥5年。</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12.配备与机器同品牌的电极片，带粘贴示意图，电极片有效期≥5年（提供实物图以及产品使用说明书证明）。</w:t>
            </w:r>
            <w:r>
              <w:rPr>
                <w:rFonts w:hint="eastAsia"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1台</w:t>
            </w:r>
            <w:r>
              <w:rPr>
                <w:rFonts w:hint="eastAsia"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r>
            <w:r/>
          </w:p>
        </w:tc>
      </w:tr>
      <w:tr>
        <w:trPr>
          <w:trHeight w:val="383"/>
        </w:trPr>
        <w:tc>
          <w:tcPr>
            <w:tcBorders>
              <w:top w:val="single" w:color="000000" w:sz="6" w:space="0"/>
              <w:left w:val="single" w:color="000000" w:sz="8" w:space="0"/>
              <w:bottom w:val="single" w:color="000000" w:sz="6" w:space="0"/>
              <w:right w:val="single" w:color="000000" w:sz="6" w:space="0"/>
            </w:tcBorders>
            <w:tcW w:w="716" w:type="dxa"/>
            <w:vAlign w:val="center"/>
            <w:textDirection w:val="lrTb"/>
            <w:noWrap/>
          </w:tcPr>
          <w:p>
            <w:pPr>
              <w:pStyle w:val="712"/>
              <w:numPr>
                <w:ilvl w:val="0"/>
                <w:numId w:val="1"/>
              </w:numPr>
              <w:ind w:left="420" w:hanging="420"/>
              <w:jc w:val="left"/>
              <w:rPr>
                <w:rFonts w:hint="eastAsia" w:ascii="仿宋" w:hAnsi="仿宋" w:eastAsia="仿宋" w:cs="仿宋"/>
                <w:color w:val="000000"/>
                <w:sz w:val="24"/>
                <w:szCs w:val="24"/>
                <w:highlight w:val="none"/>
                <w:lang w:val="en-US" w:bidi="ar-SA"/>
              </w:rPr>
              <w:outlineLvl w:val="0"/>
            </w:pPr>
            <w:r>
              <w:rPr>
                <w:rFonts w:hint="eastAsia" w:ascii="仿宋" w:hAnsi="仿宋" w:eastAsia="仿宋" w:cs="仿宋"/>
                <w:color w:val="000000"/>
                <w:sz w:val="24"/>
                <w:szCs w:val="24"/>
                <w:highlight w:val="none"/>
                <w:lang w:val="en-US" w:bidi="ar-SA"/>
              </w:rPr>
            </w:r>
            <w:r/>
          </w:p>
        </w:tc>
        <w:tc>
          <w:tcPr>
            <w:tcBorders>
              <w:top w:val="single" w:color="000000" w:sz="6" w:space="0"/>
              <w:left w:val="single" w:color="000000" w:sz="6" w:space="0"/>
              <w:bottom w:val="single" w:color="000000" w:sz="6" w:space="0"/>
              <w:right w:val="single" w:color="000000" w:sz="6" w:space="0"/>
            </w:tcBorders>
            <w:tcW w:w="1500" w:type="dxa"/>
            <w:vAlign w:val="center"/>
            <w:textDirection w:val="lrTb"/>
            <w:noWrap/>
          </w:tcPr>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血红蛋白分析仪</w:t>
            </w:r>
            <w:r>
              <w:rPr>
                <w:rFonts w:hint="eastAsia"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5879" w:type="dxa"/>
            <w:vAlign w:val="center"/>
            <w:textDirection w:val="lrTb"/>
            <w:noWrap/>
          </w:tcPr>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样本类型：末梢 / 静脉 / 动脉全血；</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样本用量：约 10μL；</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检测时间：≤3 秒；</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测量范围：9～256 g/L（0.9～25.6 g/dL）。</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供电：AA 电池 / 外接适配器；</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尺寸重量：160×140×70mm，500g（含电池）；</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工作温度：10～40℃；</w:t>
            </w:r>
            <w:r>
              <w:rPr>
                <w:rFonts w:hint="eastAsia" w:ascii="仿宋" w:hAnsi="仿宋" w:eastAsia="仿宋" w:cs="仿宋"/>
                <w:color w:val="000000"/>
                <w:sz w:val="24"/>
                <w:szCs w:val="24"/>
                <w:highlight w:val="none"/>
                <w:lang w:val="en-US" w:eastAsia="zh-CN" w:bidi="ar-SA"/>
              </w:rPr>
            </w:r>
            <w:r/>
          </w:p>
          <w:p>
            <w:pPr>
              <w:pStyle w:val="712"/>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质控：开机内置自检，支持外部质控品。</w:t>
            </w:r>
            <w:r>
              <w:rPr>
                <w:rFonts w:hint="eastAsia"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2" w:type="dxa"/>
            <w:vAlign w:val="center"/>
            <w:textDirection w:val="lrTb"/>
            <w:noWrap/>
          </w:tcPr>
          <w:p>
            <w:pPr>
              <w:pStyle w:val="712"/>
              <w:jc w:val="left"/>
              <w:rPr>
                <w:rFonts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4套</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56" w:type="dxa"/>
            <w:vAlign w:val="center"/>
            <w:textDirection w:val="lrTb"/>
            <w:noWrap/>
          </w:tcPr>
          <w:p>
            <w:pPr>
              <w:pStyle w:val="712"/>
              <w:jc w:val="left"/>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r>
            <w:r/>
          </w:p>
        </w:tc>
      </w:tr>
    </w:tbl>
    <w:p>
      <w:pPr>
        <w:pStyle w:val="712"/>
        <w:ind w:left="0" w:firstLine="482"/>
        <w:jc w:val="both"/>
        <w:spacing w:line="360" w:lineRule="auto"/>
        <w:rPr>
          <w:rFonts w:hint="eastAsia" w:ascii="仿宋" w:hAnsi="仿宋" w:eastAsia="仿宋" w:cs="仿宋"/>
          <w:b/>
          <w:bCs/>
          <w:color w:val="000000"/>
          <w:sz w:val="24"/>
          <w:szCs w:val="24"/>
          <w:highlight w:val="none"/>
          <w:lang w:val="en-US" w:eastAsia="zh-CN"/>
        </w:rPr>
        <w:outlineLvl w:val="1"/>
      </w:pPr>
      <w:r>
        <w:rPr>
          <w:rFonts w:hint="eastAsia" w:ascii="仿宋" w:hAnsi="仿宋" w:eastAsia="仿宋" w:cs="仿宋"/>
          <w:b/>
          <w:bCs/>
          <w:color w:val="000000"/>
          <w:sz w:val="24"/>
          <w:szCs w:val="24"/>
          <w:highlight w:val="none"/>
          <w:lang w:val="en-US" w:eastAsia="zh-CN"/>
        </w:rPr>
        <w:t xml:space="preserve">分包3：血浆速冻冰箱(核心产品）</w:t>
      </w:r>
      <w:r>
        <w:rPr>
          <w:rFonts w:hint="eastAsia" w:ascii="仿宋" w:hAnsi="仿宋" w:eastAsia="仿宋" w:cs="仿宋"/>
          <w:b/>
          <w:bCs/>
          <w:color w:val="000000"/>
          <w:sz w:val="24"/>
          <w:szCs w:val="24"/>
          <w:highlight w:val="none"/>
          <w:lang w:val="en-US" w:eastAsia="zh-CN"/>
        </w:rPr>
      </w:r>
      <w:r/>
    </w:p>
    <w:tbl>
      <w:tblPr>
        <w:tblStyle w:val="907"/>
        <w:tblW w:w="9825" w:type="dxa"/>
        <w:tblInd w:w="-2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25"/>
        <w:gridCol w:w="6590"/>
        <w:gridCol w:w="749"/>
        <w:gridCol w:w="686"/>
      </w:tblGrid>
      <w:tr>
        <w:trPr>
          <w:trHeight w:val="731"/>
        </w:trPr>
        <w:tc>
          <w:tcPr>
            <w:tcW w:w="675" w:type="dxa"/>
            <w:vAlign w:val="top"/>
            <w:textDirection w:val="lrTb"/>
            <w:noWrap w:val="false"/>
          </w:tcPr>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r>
            <w:r/>
          </w:p>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t xml:space="preserve">序号</w:t>
            </w:r>
            <w:r>
              <w:rPr>
                <w:rFonts w:hint="eastAsia" w:ascii="仿宋" w:hAnsi="仿宋" w:eastAsia="仿宋" w:cs="仿宋"/>
                <w:b/>
                <w:bCs/>
                <w:color w:val="000000"/>
                <w:sz w:val="22"/>
                <w:szCs w:val="22"/>
                <w:highlight w:val="none"/>
                <w:vertAlign w:val="baseline"/>
                <w:lang w:val="en-US" w:eastAsia="zh-CN" w:bidi="ar-SA"/>
              </w:rPr>
            </w:r>
            <w:r/>
          </w:p>
        </w:tc>
        <w:tc>
          <w:tcPr>
            <w:tcW w:w="1125" w:type="dxa"/>
            <w:vAlign w:val="top"/>
            <w:textDirection w:val="lrTb"/>
            <w:noWrap w:val="false"/>
          </w:tcPr>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r>
            <w:r/>
          </w:p>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t xml:space="preserve">设备名称</w:t>
            </w:r>
            <w:r>
              <w:rPr>
                <w:rFonts w:hint="eastAsia" w:ascii="仿宋" w:hAnsi="仿宋" w:eastAsia="仿宋" w:cs="仿宋"/>
                <w:b/>
                <w:bCs/>
                <w:color w:val="000000"/>
                <w:sz w:val="22"/>
                <w:szCs w:val="22"/>
                <w:highlight w:val="none"/>
                <w:vertAlign w:val="baseline"/>
                <w:lang w:val="en-US" w:eastAsia="zh-CN" w:bidi="ar-SA"/>
              </w:rPr>
            </w:r>
            <w:r/>
          </w:p>
        </w:tc>
        <w:tc>
          <w:tcPr>
            <w:tcW w:w="6590" w:type="dxa"/>
            <w:vAlign w:val="top"/>
            <w:textDirection w:val="lrTb"/>
            <w:noWrap w:val="false"/>
          </w:tcPr>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r>
            <w:r/>
          </w:p>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t xml:space="preserve">技术参数</w:t>
            </w:r>
            <w:r>
              <w:rPr>
                <w:rFonts w:hint="eastAsia" w:ascii="仿宋" w:hAnsi="仿宋" w:eastAsia="仿宋" w:cs="仿宋"/>
                <w:b/>
                <w:bCs/>
                <w:color w:val="000000"/>
                <w:sz w:val="22"/>
                <w:szCs w:val="22"/>
                <w:highlight w:val="none"/>
                <w:vertAlign w:val="baseline"/>
                <w:lang w:val="en-US" w:eastAsia="zh-CN" w:bidi="ar-SA"/>
              </w:rPr>
            </w:r>
            <w:r/>
          </w:p>
        </w:tc>
        <w:tc>
          <w:tcPr>
            <w:tcW w:w="749" w:type="dxa"/>
            <w:vAlign w:val="top"/>
            <w:textDirection w:val="lrTb"/>
            <w:noWrap w:val="false"/>
          </w:tcPr>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r>
            <w:r/>
          </w:p>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t xml:space="preserve">数量</w:t>
            </w:r>
            <w:r>
              <w:rPr>
                <w:rFonts w:hint="eastAsia" w:ascii="仿宋" w:hAnsi="仿宋" w:eastAsia="仿宋" w:cs="仿宋"/>
                <w:b/>
                <w:bCs/>
                <w:color w:val="000000"/>
                <w:sz w:val="22"/>
                <w:szCs w:val="22"/>
                <w:highlight w:val="none"/>
                <w:vertAlign w:val="baseline"/>
                <w:lang w:val="en-US" w:eastAsia="zh-CN" w:bidi="ar-SA"/>
              </w:rPr>
            </w:r>
            <w:r/>
          </w:p>
        </w:tc>
        <w:tc>
          <w:tcPr>
            <w:tcW w:w="686" w:type="dxa"/>
            <w:vAlign w:val="top"/>
            <w:textDirection w:val="lrTb"/>
            <w:noWrap w:val="false"/>
          </w:tcPr>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r>
            <w:r/>
          </w:p>
          <w:p>
            <w:pPr>
              <w:pStyle w:val="712"/>
              <w:jc w:val="center"/>
              <w:spacing w:line="240" w:lineRule="auto"/>
              <w:widowControl w:val="off"/>
              <w:rPr>
                <w:rFonts w:hint="eastAsia" w:ascii="仿宋" w:hAnsi="仿宋" w:eastAsia="仿宋" w:cs="仿宋"/>
                <w:b/>
                <w:bCs/>
                <w:color w:val="000000"/>
                <w:sz w:val="22"/>
                <w:szCs w:val="22"/>
                <w:highlight w:val="none"/>
                <w:vertAlign w:val="baseline"/>
                <w:lang w:val="en-US" w:eastAsia="zh-CN" w:bidi="ar-SA"/>
              </w:rPr>
              <w:outlineLvl w:val="1"/>
            </w:pPr>
            <w:r>
              <w:rPr>
                <w:rFonts w:hint="eastAsia" w:ascii="仿宋" w:hAnsi="仿宋" w:eastAsia="仿宋" w:cs="仿宋"/>
                <w:b/>
                <w:bCs/>
                <w:color w:val="000000"/>
                <w:sz w:val="22"/>
                <w:szCs w:val="22"/>
                <w:highlight w:val="none"/>
                <w:vertAlign w:val="baseline"/>
                <w:lang w:val="en-US" w:eastAsia="zh-CN" w:bidi="ar-SA"/>
              </w:rPr>
              <w:t xml:space="preserve">备注</w:t>
            </w:r>
            <w:r>
              <w:rPr>
                <w:rFonts w:hint="eastAsia" w:ascii="仿宋" w:hAnsi="仿宋" w:eastAsia="仿宋" w:cs="仿宋"/>
                <w:b/>
                <w:bCs/>
                <w:color w:val="000000"/>
                <w:sz w:val="22"/>
                <w:szCs w:val="22"/>
                <w:highlight w:val="none"/>
                <w:vertAlign w:val="baseline"/>
                <w:lang w:val="en-US" w:eastAsia="zh-CN" w:bidi="ar-SA"/>
              </w:rPr>
            </w:r>
            <w:r/>
          </w:p>
        </w:tc>
      </w:tr>
      <w:tr>
        <w:trPr/>
        <w:tc>
          <w:tcPr>
            <w:tcW w:w="675" w:type="dxa"/>
            <w:vAlign w:val="center"/>
            <w:textDirection w:val="lrTb"/>
            <w:noWrap w:val="false"/>
          </w:tcPr>
          <w:p>
            <w:pPr>
              <w:pStyle w:val="712"/>
              <w:jc w:val="center"/>
              <w:spacing w:line="36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w:t>
            </w:r>
            <w:r>
              <w:rPr>
                <w:rFonts w:hint="eastAsia" w:ascii="仿宋" w:hAnsi="仿宋" w:eastAsia="仿宋" w:cs="仿宋"/>
                <w:b w:val="0"/>
                <w:bCs w:val="0"/>
                <w:color w:val="000000"/>
                <w:sz w:val="24"/>
                <w:szCs w:val="24"/>
                <w:highlight w:val="none"/>
                <w:vertAlign w:val="baseline"/>
                <w:lang w:val="en-US" w:eastAsia="zh-CN" w:bidi="ar-SA"/>
              </w:rPr>
            </w:r>
            <w:r/>
          </w:p>
        </w:tc>
        <w:tc>
          <w:tcPr>
            <w:tcW w:w="1125" w:type="dxa"/>
            <w:vAlign w:val="center"/>
            <w:textDirection w:val="lrTb"/>
            <w:noWrap w:val="false"/>
          </w:tcPr>
          <w:p>
            <w:pPr>
              <w:pStyle w:val="712"/>
              <w:jc w:val="center"/>
              <w:spacing w:line="36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血浆速冻冰箱</w:t>
            </w:r>
            <w:r>
              <w:rPr>
                <w:rFonts w:hint="eastAsia" w:ascii="仿宋" w:hAnsi="仿宋" w:eastAsia="仿宋" w:cs="仿宋"/>
                <w:b w:val="0"/>
                <w:bCs w:val="0"/>
                <w:color w:val="000000"/>
                <w:sz w:val="24"/>
                <w:szCs w:val="24"/>
                <w:highlight w:val="none"/>
                <w:vertAlign w:val="baseline"/>
                <w:lang w:val="en-US" w:eastAsia="zh-CN" w:bidi="ar-SA"/>
              </w:rPr>
            </w:r>
            <w:r/>
          </w:p>
        </w:tc>
        <w:tc>
          <w:tcPr>
            <w:tcW w:w="6590" w:type="dxa"/>
            <w:vAlign w:val="top"/>
            <w:textDirection w:val="lrTb"/>
            <w:noWrap w:val="false"/>
          </w:tcPr>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1、设备为一体机，无外机对周围环境的噪音污染。</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★2、有效容积：≧700L；温度范围：-40℃～-86℃可调；配备万向脚轮，可锁定。</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▲3、可同时速冻100ml、150ml或200ml不同容量的血浆袋，每批可速冻血浆数量≥120袋（200ml/袋）。</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4、具备2个压缩机，整机稳定运行功率≤1700W，双独立制冷系统，其中一套制冷系统故障，另外一套制冷系统仍可保持箱内温度。</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5、可以通过接口和网络上传和下载箱内温度、报警记录以及事件记录等。</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6、具有多种故障报警，高低温报警、传感器故障报警、冷凝器脏报警、断电报警、开门报警、电池电量低报警、A/B系统故障报警；报警方式：声音蜂鸣报警。</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▲7、速冻效果：满载时，血浆袋中心温度达到-30℃的时间≦60min。(须提供第三方检测报告)</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8、可实现平板速冻及短期储存，速冻完毕可及时取出，也可次日取出。</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9、蓄冷板具有加压功能，能将血浆袋挤压平整。</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10、配备血浆托盘、防粘膜≥20个。</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11、配备血浆模拟血袋，传感器检测模拟血袋温度，保障血浆冻结质量。</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▲12、配备≥10寸彩色中文高性能LCD电容屏，具备箱门内嵌式触摸显示屏，无需外挂式的触摸显示屏；直观显示箱内温度、环境温度、输入电压和温度曲线等数据，显示精度0.1℃，且可在线升级。</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13、低噪音，稳定运行噪音低于55分贝，噪音小，提供测试报告。</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▲14、蓄冷板≥10层，每层蓄冷板由两块上蓄冷板及一块下蓄冷板组成，每层的上蓄冷板分为两块，每块上蓄冷板可单独打开，打开冷板时更加省力。</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15、具备化霜模块，可通过电加热化霜，化霜后有自动排水系统。</w:t>
            </w:r>
            <w:r>
              <w:rPr>
                <w:rFonts w:hint="eastAsia" w:ascii="仿宋" w:hAnsi="仿宋" w:eastAsia="仿宋" w:cs="仿宋"/>
                <w:b w:val="0"/>
                <w:bCs w:val="0"/>
                <w:color w:val="000000"/>
                <w:sz w:val="24"/>
                <w:szCs w:val="24"/>
                <w:highlight w:val="none"/>
                <w:vertAlign w:val="baseli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16、具有物联功能,手机APP实时监控冰箱运行状态; 冰箱报警信息、事件记录可在手机上实时查看。</w:t>
            </w:r>
            <w:r>
              <w:rPr>
                <w:rFonts w:hint="eastAsia" w:ascii="仿宋" w:hAnsi="仿宋" w:eastAsia="仿宋" w:cs="仿宋"/>
                <w:b w:val="0"/>
                <w:bCs w:val="0"/>
                <w:color w:val="000000"/>
                <w:sz w:val="24"/>
                <w:szCs w:val="24"/>
                <w:highlight w:val="none"/>
                <w:vertAlign w:val="baseline"/>
                <w:lang w:val="en-US" w:eastAsia="zh-CN" w:bidi="ar-SA"/>
              </w:rPr>
            </w:r>
            <w:r/>
          </w:p>
          <w:p>
            <w:pPr>
              <w:pStyle w:val="712"/>
              <w:jc w:val="left"/>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val="0"/>
                <w:bCs w:val="0"/>
                <w:color w:val="000000"/>
                <w:sz w:val="24"/>
                <w:szCs w:val="24"/>
                <w:highlight w:val="none"/>
                <w:vertAlign w:val="baseline"/>
                <w:lang w:val="en-US" w:eastAsia="zh-CN" w:bidi="ar-SA"/>
              </w:rPr>
              <w:t xml:space="preserve">▲</w:t>
            </w:r>
            <w:r>
              <w:rPr>
                <w:rFonts w:hint="eastAsia" w:ascii="仿宋" w:hAnsi="仿宋" w:eastAsia="仿宋" w:cs="仿宋"/>
                <w:color w:val="000000"/>
                <w:sz w:val="24"/>
                <w:szCs w:val="24"/>
                <w:highlight w:val="none"/>
                <w:lang w:val="en-US" w:eastAsia="zh-CN" w:bidi="ar-SA"/>
              </w:rPr>
              <w:t xml:space="preserve">17、设备的软件、硬件为完整配套的，提供相关证明材料。</w:t>
            </w:r>
            <w:r>
              <w:rPr>
                <w:rFonts w:hint="eastAsia" w:ascii="仿宋" w:hAnsi="仿宋" w:eastAsia="仿宋" w:cs="仿宋"/>
                <w:color w:val="000000"/>
                <w:sz w:val="24"/>
                <w:szCs w:val="24"/>
                <w:highlight w:val="none"/>
                <w:lang w:val="en-US" w:eastAsia="zh-CN" w:bidi="ar-SA"/>
              </w:rPr>
            </w:r>
            <w:r/>
          </w:p>
          <w:p>
            <w:pPr>
              <w:pStyle w:val="901"/>
              <w:ind w:firstLine="0"/>
              <w:jc w:val="left"/>
              <w:spacing w:after="120" w:line="240" w:lineRule="auto"/>
              <w:widowControl w:val="off"/>
              <w:rPr>
                <w:rFonts w:hint="eastAsia" w:ascii="仿宋" w:hAnsi="仿宋" w:eastAsia="仿宋" w:cs="仿宋"/>
                <w:color w:val="000000"/>
                <w:sz w:val="24"/>
                <w:szCs w:val="24"/>
                <w:highlight w:val="no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w:t>
            </w:r>
            <w:r>
              <w:rPr>
                <w:rFonts w:hint="eastAsia" w:ascii="仿宋" w:hAnsi="仿宋" w:eastAsia="仿宋" w:cs="仿宋"/>
                <w:color w:val="000000"/>
                <w:sz w:val="24"/>
                <w:szCs w:val="24"/>
                <w:highlight w:val="none"/>
                <w:lang w:val="en-US" w:eastAsia="zh-CN" w:bidi="ar-SA"/>
              </w:rPr>
              <w:t xml:space="preserve">18、供应商所投设备具备可靠的密封性能，每个内门单独密封；可独立开关，减小箱内温度波动，有效减少结霜；内门数量≧4个，须提供所投设备的实物图片。</w:t>
            </w:r>
            <w:r>
              <w:rPr>
                <w:rFonts w:hint="eastAsia" w:ascii="仿宋" w:hAnsi="仿宋" w:eastAsia="仿宋" w:cs="仿宋"/>
                <w:color w:val="000000"/>
                <w:sz w:val="24"/>
                <w:szCs w:val="24"/>
                <w:highlight w:val="none"/>
                <w:lang w:val="en-US" w:eastAsia="zh-CN" w:bidi="ar-SA"/>
              </w:rPr>
            </w:r>
            <w:r/>
          </w:p>
          <w:p>
            <w:pPr>
              <w:pStyle w:val="901"/>
              <w:ind w:firstLine="0"/>
              <w:jc w:val="left"/>
              <w:spacing w:after="120" w:line="240" w:lineRule="auto"/>
              <w:widowControl w:val="off"/>
              <w:rPr>
                <w:rFonts w:hint="eastAsia" w:ascii="仿宋" w:hAnsi="仿宋" w:eastAsia="仿宋" w:cs="仿宋"/>
                <w:b w:val="0"/>
                <w:bCs w:val="0"/>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19、整机外壳、冷板工作面、内部支架全部采用耐腐蚀材质，便于日常消毒擦拭。</w:t>
            </w:r>
            <w:r>
              <w:rPr>
                <w:rFonts w:hint="eastAsia" w:ascii="仿宋" w:hAnsi="仿宋" w:eastAsia="仿宋" w:cs="仿宋"/>
                <w:b w:val="0"/>
                <w:bCs w:val="0"/>
                <w:color w:val="000000"/>
                <w:sz w:val="24"/>
                <w:szCs w:val="24"/>
                <w:highlight w:val="none"/>
                <w:vertAlign w:val="baseline"/>
                <w:lang w:val="en-US" w:eastAsia="zh-CN" w:bidi="ar-SA"/>
              </w:rPr>
            </w:r>
            <w:r/>
          </w:p>
        </w:tc>
        <w:tc>
          <w:tcPr>
            <w:tcW w:w="749" w:type="dxa"/>
            <w:vAlign w:val="top"/>
            <w:textDirection w:val="lrTb"/>
            <w:noWrap w:val="false"/>
          </w:tcPr>
          <w:p>
            <w:pPr>
              <w:pStyle w:val="712"/>
              <w:jc w:val="both"/>
              <w:spacing w:line="360" w:lineRule="auto"/>
              <w:widowControl w:val="off"/>
              <w:rPr>
                <w:rFonts w:hint="eastAsia" w:ascii="仿宋" w:hAnsi="仿宋" w:eastAsia="仿宋" w:cs="仿宋"/>
                <w:b/>
                <w:bCs/>
                <w:color w:val="000000"/>
                <w:sz w:val="24"/>
                <w:szCs w:val="24"/>
                <w:highlight w:val="none"/>
                <w:vertAlign w:val="baseline"/>
                <w:lang w:val="en-US" w:eastAsia="zh-CN" w:bidi="ar-SA"/>
              </w:rPr>
              <w:outlineLvl w:val="1"/>
            </w:pPr>
            <w:r>
              <w:rPr>
                <w:rFonts w:hint="eastAsia" w:ascii="仿宋" w:hAnsi="仿宋" w:eastAsia="仿宋" w:cs="仿宋"/>
                <w:b/>
                <w:bCs/>
                <w:color w:val="000000"/>
                <w:sz w:val="24"/>
                <w:szCs w:val="24"/>
                <w:highlight w:val="none"/>
                <w:vertAlign w:val="baseline"/>
                <w:lang w:val="en-US" w:eastAsia="zh-CN" w:bidi="ar-SA"/>
              </w:rPr>
            </w:r>
            <w:r/>
          </w:p>
          <w:p>
            <w:pPr>
              <w:pStyle w:val="712"/>
              <w:jc w:val="both"/>
              <w:spacing w:line="360" w:lineRule="auto"/>
              <w:widowControl w:val="off"/>
              <w:rPr>
                <w:rFonts w:hint="eastAsia" w:ascii="仿宋" w:hAnsi="仿宋" w:eastAsia="仿宋" w:cs="仿宋"/>
                <w:b/>
                <w:bCs/>
                <w:color w:val="000000"/>
                <w:sz w:val="24"/>
                <w:szCs w:val="24"/>
                <w:highlight w:val="none"/>
                <w:vertAlign w:val="baseline"/>
                <w:lang w:val="en-US" w:eastAsia="zh-CN" w:bidi="ar-SA"/>
              </w:rPr>
              <w:outlineLvl w:val="1"/>
            </w:pPr>
            <w:r>
              <w:rPr>
                <w:rFonts w:hint="eastAsia" w:ascii="仿宋" w:hAnsi="仿宋" w:eastAsia="仿宋" w:cs="仿宋"/>
                <w:b/>
                <w:bCs/>
                <w:color w:val="000000"/>
                <w:sz w:val="24"/>
                <w:szCs w:val="24"/>
                <w:highlight w:val="none"/>
                <w:vertAlign w:val="baseline"/>
                <w:lang w:val="en-US" w:eastAsia="zh-CN" w:bidi="ar-SA"/>
              </w:rPr>
            </w:r>
            <w:r/>
          </w:p>
          <w:p>
            <w:pPr>
              <w:pStyle w:val="712"/>
              <w:jc w:val="both"/>
              <w:spacing w:line="360" w:lineRule="auto"/>
              <w:widowControl w:val="off"/>
              <w:rPr>
                <w:rFonts w:hint="eastAsia" w:ascii="仿宋" w:hAnsi="仿宋" w:eastAsia="仿宋" w:cs="仿宋"/>
                <w:b/>
                <w:bCs/>
                <w:color w:val="000000"/>
                <w:sz w:val="24"/>
                <w:szCs w:val="24"/>
                <w:highlight w:val="none"/>
                <w:vertAlign w:val="baseline"/>
                <w:lang w:val="en-US" w:eastAsia="zh-CN" w:bidi="ar-SA"/>
              </w:rPr>
              <w:outlineLvl w:val="1"/>
            </w:pPr>
            <w:r>
              <w:rPr>
                <w:rFonts w:hint="eastAsia" w:ascii="仿宋" w:hAnsi="仿宋" w:eastAsia="仿宋" w:cs="仿宋"/>
                <w:b w:val="0"/>
                <w:bCs w:val="0"/>
                <w:color w:val="000000"/>
                <w:sz w:val="24"/>
                <w:szCs w:val="24"/>
                <w:highlight w:val="none"/>
                <w:vertAlign w:val="baseline"/>
                <w:lang w:val="en-US" w:eastAsia="zh-CN" w:bidi="ar-SA"/>
              </w:rPr>
              <w:t xml:space="preserve">1台</w:t>
            </w:r>
            <w:r>
              <w:rPr>
                <w:rFonts w:hint="eastAsia" w:ascii="仿宋" w:hAnsi="仿宋" w:eastAsia="仿宋" w:cs="仿宋"/>
                <w:b/>
                <w:bCs/>
                <w:color w:val="000000"/>
                <w:sz w:val="24"/>
                <w:szCs w:val="24"/>
                <w:highlight w:val="none"/>
                <w:vertAlign w:val="baseline"/>
                <w:lang w:val="en-US" w:eastAsia="zh-CN" w:bidi="ar-SA"/>
              </w:rPr>
            </w:r>
            <w:r/>
          </w:p>
        </w:tc>
        <w:tc>
          <w:tcPr>
            <w:tcW w:w="686" w:type="dxa"/>
            <w:vAlign w:val="top"/>
            <w:textDirection w:val="lrTb"/>
            <w:noWrap w:val="false"/>
          </w:tcPr>
          <w:p>
            <w:pPr>
              <w:pStyle w:val="712"/>
              <w:jc w:val="both"/>
              <w:spacing w:line="360" w:lineRule="auto"/>
              <w:widowControl w:val="off"/>
              <w:rPr>
                <w:rFonts w:hint="eastAsia" w:ascii="仿宋" w:hAnsi="仿宋" w:eastAsia="仿宋" w:cs="仿宋"/>
                <w:b/>
                <w:bCs/>
                <w:color w:val="000000"/>
                <w:sz w:val="24"/>
                <w:szCs w:val="24"/>
                <w:highlight w:val="none"/>
                <w:vertAlign w:val="baseline"/>
                <w:lang w:val="en-US" w:eastAsia="zh-CN" w:bidi="ar-SA"/>
              </w:rPr>
              <w:outlineLvl w:val="1"/>
            </w:pPr>
            <w:r>
              <w:rPr>
                <w:rFonts w:hint="eastAsia" w:ascii="仿宋" w:hAnsi="仿宋" w:eastAsia="仿宋" w:cs="仿宋"/>
                <w:b/>
                <w:bCs/>
                <w:color w:val="000000"/>
                <w:sz w:val="24"/>
                <w:szCs w:val="24"/>
                <w:highlight w:val="none"/>
                <w:vertAlign w:val="baseline"/>
                <w:lang w:val="en-US" w:eastAsia="zh-CN" w:bidi="ar-SA"/>
              </w:rPr>
            </w:r>
            <w:r/>
          </w:p>
        </w:tc>
      </w:tr>
    </w:tbl>
    <w:p>
      <w:pPr>
        <w:pStyle w:val="712"/>
        <w:ind w:left="0" w:right="0" w:firstLine="480"/>
        <w:jc w:val="both"/>
        <w:keepLines w:val="0"/>
        <w:keepNext w:val="0"/>
        <w:pageBreakBefore w:val="0"/>
        <w:spacing w:before="0" w:after="0" w:line="480" w:lineRule="exac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000000"/>
          <w:sz w:val="24"/>
          <w:highlight w:val="none"/>
          <w:lang w:val="en-US" w:eastAsia="zh-CN"/>
        </w:rPr>
        <w:t xml:space="preserve">注：</w:t>
      </w:r>
      <w:r>
        <w:rPr>
          <w:rFonts w:hint="eastAsia" w:ascii="仿宋" w:hAnsi="仿宋" w:eastAsia="仿宋" w:cs="仿宋"/>
          <w:color w:val="000000"/>
          <w:sz w:val="24"/>
          <w:highlight w:val="none"/>
        </w:rPr>
        <w:t xml:space="preserve">1.中标供应商货物送达后，采购人对其数量、规格、运输保存方式等进行检查验收，如不合格应无条件退货或换货。验收时所有物品以现场测量为准（含部分破坏性测量和称重），为了保证产品质量，所供产品在达到参数的同时，还必须保证采购人能够正常使用。</w:t>
      </w:r>
      <w:r>
        <w:rPr>
          <w:rFonts w:hint="eastAsia" w:ascii="仿宋" w:hAnsi="仿宋" w:eastAsia="仿宋" w:cs="仿宋"/>
          <w:color w:val="000000"/>
          <w:sz w:val="24"/>
          <w:highlight w:val="none"/>
        </w:rPr>
      </w:r>
      <w:r/>
    </w:p>
    <w:p>
      <w:pPr>
        <w:pStyle w:val="712"/>
        <w:ind w:left="0" w:right="0" w:firstLine="480"/>
        <w:jc w:val="both"/>
        <w:keepLines w:val="0"/>
        <w:keepNext w:val="0"/>
        <w:pageBreakBefore w:val="0"/>
        <w:spacing w:before="0" w:after="0" w:line="480" w:lineRule="exac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000000"/>
          <w:sz w:val="24"/>
          <w:highlight w:val="none"/>
        </w:rPr>
        <w:t xml:space="preserve">2.采购人按国家有关规定、规范以及招标文件、投标文件、技术资料、质量要求和双方签订的合同规定的条款组织验收，必要时邀请相关的专业人员或机构参与验收。若因中标供应商原因造成无法验收通过的，采购人将拒绝付款，并追究中标供应商的违约责任。因货物质量问题发生争议时，由本地质量技术监督部门鉴定，鉴定费由中标人承担。</w:t>
      </w:r>
      <w:r>
        <w:rPr>
          <w:rFonts w:hint="eastAsia" w:ascii="仿宋" w:hAnsi="仿宋" w:eastAsia="仿宋" w:cs="仿宋"/>
          <w:color w:val="000000"/>
          <w:sz w:val="24"/>
          <w:highlight w:val="none"/>
        </w:rPr>
      </w:r>
      <w:r/>
    </w:p>
    <w:p>
      <w:pPr>
        <w:pStyle w:val="712"/>
        <w:ind w:left="0" w:right="0" w:firstLine="480"/>
        <w:jc w:val="both"/>
        <w:keepLines w:val="0"/>
        <w:keepNext w:val="0"/>
        <w:pageBreakBefore w:val="0"/>
        <w:spacing w:before="0" w:after="0" w:line="480" w:lineRule="exac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000000"/>
          <w:sz w:val="24"/>
          <w:highlight w:val="none"/>
        </w:rPr>
        <w:t xml:space="preserve">3.合同履行期满，中标人向招标人提交项目验收技术资料以及验收申请单，招标人收到申请后组织验收且验收无问题后签署验收单。</w:t>
      </w:r>
      <w:r>
        <w:rPr>
          <w:rFonts w:hint="eastAsia" w:ascii="仿宋" w:hAnsi="仿宋" w:eastAsia="仿宋" w:cs="仿宋"/>
          <w:color w:val="000000"/>
          <w:sz w:val="24"/>
          <w:highlight w:val="none"/>
        </w:rPr>
      </w:r>
      <w:r/>
    </w:p>
    <w:p>
      <w:pPr>
        <w:pStyle w:val="712"/>
        <w:ind w:left="0" w:right="0" w:firstLine="480"/>
        <w:jc w:val="both"/>
        <w:keepLines w:val="0"/>
        <w:keepNext w:val="0"/>
        <w:pageBreakBefore w:val="0"/>
        <w:spacing w:before="0" w:after="0" w:line="480" w:lineRule="exact"/>
        <w:widowControl w:val="off"/>
        <w:rPr>
          <w:rFonts w:ascii="仿宋" w:hAnsi="仿宋" w:eastAsia="仿宋" w:cs="仿宋"/>
          <w:b/>
          <w:bCs/>
          <w:color w:val="000000"/>
          <w:highlight w:val="none"/>
          <w:lang w:val="en-US"/>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sz w:val="24"/>
          <w:highlight w:val="none"/>
          <w:lang w:val="en-US" w:eastAsia="zh-CN"/>
        </w:rPr>
        <w:t xml:space="preserve">五、</w:t>
      </w:r>
      <w:bookmarkEnd w:id="145"/>
      <w:r>
        <w:rPr>
          <w:rFonts w:hint="eastAsia" w:ascii="仿宋" w:hAnsi="仿宋" w:eastAsia="仿宋" w:cs="仿宋"/>
          <w:b/>
          <w:bCs/>
          <w:color w:val="000000"/>
          <w:sz w:val="24"/>
          <w:highlight w:val="none"/>
          <w:lang w:val="en-US" w:eastAsia="zh-CN"/>
        </w:rPr>
        <w:t xml:space="preserve">项目实施方案</w:t>
      </w:r>
      <w:r>
        <w:rPr>
          <w:rFonts w:ascii="仿宋" w:hAnsi="仿宋" w:eastAsia="仿宋" w:cs="仿宋"/>
          <w:b/>
          <w:bCs/>
          <w:color w:val="000000"/>
          <w:highlight w:val="none"/>
          <w:lang w:val="en-US"/>
        </w:rPr>
      </w:r>
      <w:r/>
    </w:p>
    <w:p>
      <w:pPr>
        <w:pStyle w:val="712"/>
        <w:ind w:left="0" w:right="0" w:firstLine="480"/>
        <w:jc w:val="both"/>
        <w:keepLines w:val="0"/>
        <w:keepNext w:val="0"/>
        <w:pageBreakBefore w:val="0"/>
        <w:spacing w:before="0" w:after="0" w:line="480" w:lineRule="exac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1、针对本项目制定整体项目实施方案，项目整体实施计划；全流程时间进度管控计划、突发情况应急保障计划根据该项目提供符合采购人情况的设备交付方案。根据其完善性、可实施性、有效性等情况进行</w:t>
      </w:r>
      <w:r>
        <w:rPr>
          <w:rFonts w:hint="eastAsia" w:ascii="仿宋" w:hAnsi="仿宋" w:eastAsia="仿宋" w:cs="仿宋"/>
          <w:color w:val="000000"/>
          <w:sz w:val="24"/>
          <w:highlight w:val="none"/>
          <w:lang w:val="en-US" w:eastAsia="zh-CN"/>
        </w:rPr>
        <w:t xml:space="preserve">综合安排</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12"/>
        <w:ind w:left="0" w:right="0" w:firstLine="480"/>
        <w:jc w:val="both"/>
        <w:keepLines w:val="0"/>
        <w:keepNext w:val="0"/>
        <w:pageBreakBefore w:val="0"/>
        <w:spacing w:before="0" w:after="0" w:line="480" w:lineRule="exac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2、中标人应严格按照</w:t>
      </w:r>
      <w:r>
        <w:rPr>
          <w:rFonts w:hint="eastAsia" w:ascii="仿宋" w:hAnsi="仿宋" w:eastAsia="仿宋" w:cs="仿宋"/>
          <w:color w:val="000000"/>
          <w:sz w:val="24"/>
          <w:highlight w:val="none"/>
          <w:lang w:eastAsia="zh-CN"/>
        </w:rPr>
        <w:t xml:space="preserve">招标文件</w:t>
      </w:r>
      <w:r>
        <w:rPr>
          <w:rFonts w:hint="eastAsia" w:ascii="仿宋" w:hAnsi="仿宋" w:eastAsia="仿宋" w:cs="仿宋"/>
          <w:color w:val="000000"/>
          <w:sz w:val="24"/>
          <w:highlight w:val="none"/>
        </w:rPr>
        <w:t xml:space="preserve">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24小时内没有答复或处理问题，则视为中标人承认质量问题并承担由此而发生的一切费用。</w:t>
      </w:r>
      <w:r>
        <w:rPr>
          <w:rFonts w:hint="eastAsia" w:ascii="仿宋" w:hAnsi="仿宋" w:eastAsia="仿宋" w:cs="仿宋"/>
          <w:color w:val="000000"/>
          <w:sz w:val="24"/>
          <w:highlight w:val="none"/>
        </w:rPr>
      </w:r>
      <w:r/>
    </w:p>
    <w:p>
      <w:pPr>
        <w:pStyle w:val="712"/>
        <w:numPr>
          <w:ilvl w:val="0"/>
          <w:numId w:val="0"/>
        </w:numPr>
        <w:ind w:left="0" w:right="0" w:firstLine="480"/>
        <w:jc w:val="both"/>
        <w:keepLines w:val="0"/>
        <w:keepNext w:val="0"/>
        <w:pageBreakBefore w:val="0"/>
        <w:spacing w:before="0" w:after="0" w:line="480" w:lineRule="exact"/>
        <w:widowControl w:val="off"/>
        <w:rPr>
          <w:rFonts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outlineLvl w:val="1"/>
      </w:pPr>
      <w:r/>
      <w:bookmarkStart w:id="146" w:name="_Toc11741"/>
      <w:r>
        <w:rPr>
          <w:rFonts w:hint="eastAsia" w:ascii="仿宋" w:hAnsi="仿宋" w:eastAsia="仿宋" w:cs="仿宋"/>
          <w:b/>
          <w:bCs/>
          <w:color w:val="000000"/>
          <w:sz w:val="24"/>
          <w:szCs w:val="21"/>
          <w:highlight w:val="none"/>
          <w:lang w:val="en-US" w:eastAsia="zh-CN" w:bidi="ar-SA"/>
        </w:rPr>
        <w:t xml:space="preserve">六、</w:t>
      </w:r>
      <w:r>
        <w:rPr>
          <w:rFonts w:hint="eastAsia" w:ascii="仿宋" w:hAnsi="仿宋" w:eastAsia="仿宋" w:cs="仿宋"/>
          <w:b/>
          <w:bCs/>
          <w:color w:val="000000"/>
          <w:sz w:val="24"/>
          <w:highlight w:val="none"/>
          <w:lang w:val="en-US" w:eastAsia="zh-CN"/>
        </w:rPr>
        <w:t xml:space="preserve">安装调试</w:t>
      </w:r>
      <w:bookmarkEnd w:id="146"/>
      <w:r>
        <w:rPr>
          <w:rFonts w:hint="eastAsia" w:ascii="仿宋" w:hAnsi="仿宋" w:eastAsia="仿宋" w:cs="仿宋"/>
          <w:b/>
          <w:bCs/>
          <w:color w:val="000000"/>
          <w:sz w:val="24"/>
          <w:highlight w:val="none"/>
          <w:lang w:val="en-US" w:eastAsia="zh-CN"/>
        </w:rPr>
        <w:t xml:space="preserve">方案</w:t>
      </w:r>
      <w:r>
        <w:rPr>
          <w:rFonts w:ascii="仿宋" w:hAnsi="仿宋" w:eastAsia="仿宋" w:cs="仿宋"/>
          <w:color w:val="000000"/>
          <w:sz w:val="24"/>
          <w:highlight w:val="none"/>
          <w:lang w:val="en-US" w:eastAsia="zh-CN"/>
        </w:rPr>
      </w:r>
      <w:r/>
    </w:p>
    <w:p>
      <w:pPr>
        <w:pStyle w:val="712"/>
        <w:numPr>
          <w:ilvl w:val="0"/>
          <w:numId w:val="0"/>
        </w:numPr>
        <w:ind w:left="0" w:right="0" w:firstLine="480"/>
        <w:jc w:val="both"/>
        <w:keepLines w:val="0"/>
        <w:keepNext w:val="0"/>
        <w:pageBreakBefore w:val="0"/>
        <w:spacing w:before="0" w:after="0" w:line="480" w:lineRule="exact"/>
        <w:widowControl w:val="off"/>
        <w:rPr>
          <w:rFonts w:hint="eastAsia"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提供详细的方案，具体说明工作计划、工期及步骤；到货后在采购人的指导下，中标人在符合安全生产规范的同时完成安装事项；到货验收：应在合同规定的交货期内提供所有产品、产品生产厂家的检验证书等，并在采购人指定的地点进行产品交付。交付的产品应包括合同列出的全部配件、相关资料以及装箱单等。</w:t>
      </w:r>
      <w:r>
        <w:rPr>
          <w:rFonts w:hint="eastAsia" w:ascii="仿宋" w:hAnsi="仿宋" w:eastAsia="仿宋" w:cs="仿宋"/>
          <w:color w:val="000000"/>
          <w:sz w:val="24"/>
          <w:highlight w:val="none"/>
          <w:lang w:val="en-US" w:eastAsia="zh-CN"/>
        </w:rPr>
      </w:r>
      <w:r/>
    </w:p>
    <w:p>
      <w:pPr>
        <w:pStyle w:val="712"/>
        <w:numPr>
          <w:ilvl w:val="0"/>
          <w:numId w:val="0"/>
        </w:numPr>
        <w:ind w:left="0" w:right="0" w:firstLine="480"/>
        <w:jc w:val="both"/>
        <w:keepLines w:val="0"/>
        <w:keepNext w:val="0"/>
        <w:pageBreakBefore w:val="0"/>
        <w:spacing w:before="0" w:after="0" w:line="480" w:lineRule="exact"/>
        <w:widowControl w:val="off"/>
        <w:rPr>
          <w:rFonts w:hint="eastAsia" w:ascii="仿宋" w:hAnsi="仿宋" w:eastAsia="仿宋" w:cs="仿宋"/>
          <w:b/>
          <w:bCs/>
          <w:color w:val="000000"/>
          <w:sz w:val="24"/>
          <w:highlight w:val="none"/>
          <w:lang w:eastAsia="zh-CN"/>
        </w:rPr>
        <w:pBdr>
          <w:top w:val="none" w:color="000000" w:sz="0" w:space="0"/>
          <w:left w:val="none" w:color="000000" w:sz="0" w:space="0"/>
          <w:bottom w:val="none" w:color="000000" w:sz="0" w:space="0"/>
          <w:right w:val="none" w:color="000000" w:sz="0" w:space="0"/>
        </w:pBdr>
        <w:outlineLvl w:val="1"/>
      </w:pPr>
      <w:r/>
      <w:bookmarkStart w:id="147" w:name="_Toc24492"/>
      <w:r>
        <w:rPr>
          <w:rFonts w:hint="eastAsia" w:ascii="仿宋" w:hAnsi="仿宋" w:eastAsia="仿宋" w:cs="仿宋"/>
          <w:b/>
          <w:bCs/>
          <w:color w:val="000000"/>
          <w:sz w:val="24"/>
          <w:szCs w:val="21"/>
          <w:highlight w:val="none"/>
          <w:lang w:val="en-US" w:eastAsia="zh-CN" w:bidi="ar-SA"/>
        </w:rPr>
        <w:t xml:space="preserve">七、</w:t>
      </w:r>
      <w:bookmarkEnd w:id="147"/>
      <w:r>
        <w:rPr>
          <w:rFonts w:hint="eastAsia" w:ascii="仿宋" w:hAnsi="仿宋" w:eastAsia="仿宋" w:cs="仿宋"/>
          <w:b/>
          <w:bCs/>
          <w:color w:val="000000"/>
          <w:sz w:val="24"/>
          <w:szCs w:val="21"/>
          <w:highlight w:val="none"/>
          <w:lang w:val="en-US" w:eastAsia="zh-CN" w:bidi="ar-SA"/>
        </w:rPr>
        <w:t xml:space="preserve">培训方案及技术支持方案</w:t>
      </w:r>
      <w:r>
        <w:rPr>
          <w:rFonts w:hint="eastAsia" w:ascii="仿宋" w:hAnsi="仿宋" w:eastAsia="仿宋" w:cs="仿宋"/>
          <w:b/>
          <w:bCs/>
          <w:color w:val="000000"/>
          <w:sz w:val="24"/>
          <w:highlight w:val="none"/>
          <w:lang w:eastAsia="zh-CN"/>
        </w:rPr>
      </w:r>
      <w:r/>
    </w:p>
    <w:p>
      <w:pPr>
        <w:pStyle w:val="712"/>
        <w:numPr>
          <w:ilvl w:val="0"/>
          <w:numId w:val="0"/>
        </w:numPr>
        <w:ind w:left="0" w:right="0" w:firstLine="480"/>
        <w:jc w:val="both"/>
        <w:keepLines w:val="0"/>
        <w:keepNext w:val="0"/>
        <w:pageBreakBefore w:val="0"/>
        <w:spacing w:before="0" w:after="0" w:line="480" w:lineRule="exact"/>
        <w:widowControl w:val="off"/>
        <w:rPr>
          <w:rFonts w:hint="eastAsia" w:ascii="仿宋" w:hAnsi="仿宋" w:eastAsia="仿宋" w:cs="仿宋"/>
          <w:b w:val="0"/>
          <w:bCs w:val="0"/>
          <w:color w:val="000000"/>
          <w:sz w:val="24"/>
          <w:szCs w:val="21"/>
          <w:highlight w:val="none"/>
          <w:lang w:val="en-US" w:eastAsia="zh-CN" w:bidi="ar-SA"/>
        </w:rPr>
        <w:pBdr>
          <w:top w:val="none" w:color="000000" w:sz="0" w:space="0"/>
          <w:left w:val="none" w:color="000000" w:sz="0" w:space="0"/>
          <w:bottom w:val="none" w:color="000000" w:sz="0" w:space="0"/>
          <w:right w:val="none" w:color="000000" w:sz="0" w:space="0"/>
        </w:pBdr>
        <w:outlineLvl w:val="1"/>
      </w:pPr>
      <w:r/>
      <w:bookmarkStart w:id="148" w:name="_Toc14091"/>
      <w:r>
        <w:rPr>
          <w:rFonts w:hint="eastAsia" w:ascii="仿宋" w:hAnsi="仿宋" w:eastAsia="仿宋" w:cs="仿宋"/>
          <w:b w:val="0"/>
          <w:bCs w:val="0"/>
          <w:color w:val="000000"/>
          <w:sz w:val="24"/>
          <w:szCs w:val="21"/>
          <w:highlight w:val="none"/>
          <w:lang w:val="en-US" w:eastAsia="zh-CN" w:bidi="ar-SA"/>
        </w:rPr>
        <w:t xml:space="preserve">针对本项目提供符合采购方情况的培训服务方案及技术支持方案。根据其内容完善性、全面性、是否科学规范、可操作性、是否便于实施等具体内容进行综合评审。人员的操作培训和售后培训以及采购方所需的技术和学术支持。承诺完善、具体合理、服务时间长、服务费合理、有明确的、具体可行的培训方案和措施，保证使用单位能熟练操作、维护和正常使用、具有技术和学术支持的能力并且有明确、合理、可行等支持方案。</w:t>
      </w:r>
      <w:r>
        <w:rPr>
          <w:rFonts w:hint="eastAsia" w:ascii="仿宋" w:hAnsi="仿宋" w:eastAsia="仿宋" w:cs="仿宋"/>
          <w:b w:val="0"/>
          <w:bCs w:val="0"/>
          <w:color w:val="000000"/>
          <w:sz w:val="24"/>
          <w:szCs w:val="21"/>
          <w:highlight w:val="none"/>
          <w:lang w:val="en-US" w:eastAsia="zh-CN" w:bidi="ar-SA"/>
        </w:rPr>
      </w:r>
      <w:r/>
    </w:p>
    <w:p>
      <w:pPr>
        <w:pStyle w:val="712"/>
        <w:numPr>
          <w:ilvl w:val="0"/>
          <w:numId w:val="0"/>
        </w:numPr>
        <w:ind w:left="480" w:right="0"/>
        <w:jc w:val="both"/>
        <w:keepLines w:val="0"/>
        <w:keepNext w:val="0"/>
        <w:pageBreakBefore w:val="0"/>
        <w:spacing w:before="0" w:after="0" w:line="480" w:lineRule="exact"/>
        <w:widowControl w:val="off"/>
        <w:rPr>
          <w:rFonts w:hint="eastAsia" w:ascii="仿宋" w:hAnsi="仿宋" w:eastAsia="仿宋" w:cs="仿宋"/>
          <w:b/>
          <w:bCs/>
          <w:color w:val="000000"/>
          <w:sz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sz w:val="24"/>
          <w:szCs w:val="21"/>
          <w:highlight w:val="none"/>
          <w:lang w:val="en-US" w:eastAsia="zh-CN" w:bidi="ar-SA"/>
        </w:rPr>
        <w:t xml:space="preserve">八、</w:t>
      </w:r>
      <w:r>
        <w:rPr>
          <w:rFonts w:hint="eastAsia" w:ascii="仿宋" w:hAnsi="仿宋" w:eastAsia="仿宋" w:cs="仿宋"/>
          <w:b/>
          <w:bCs/>
          <w:color w:val="000000"/>
          <w:sz w:val="24"/>
          <w:highlight w:val="none"/>
        </w:rPr>
        <w:t xml:space="preserve">售后服务</w:t>
      </w:r>
      <w:bookmarkEnd w:id="148"/>
      <w:r>
        <w:rPr>
          <w:rFonts w:hint="eastAsia" w:ascii="仿宋" w:hAnsi="仿宋" w:eastAsia="仿宋" w:cs="仿宋"/>
          <w:b/>
          <w:bCs/>
          <w:color w:val="000000"/>
          <w:sz w:val="24"/>
          <w:highlight w:val="none"/>
          <w:lang w:eastAsia="zh-CN"/>
        </w:rPr>
      </w:r>
      <w:r/>
    </w:p>
    <w:p>
      <w:pPr>
        <w:pStyle w:val="712"/>
        <w:numPr>
          <w:ilvl w:val="0"/>
          <w:numId w:val="0"/>
        </w:numPr>
        <w:ind w:right="0" w:firstLine="480"/>
        <w:jc w:val="both"/>
        <w:keepLines w:val="0"/>
        <w:keepNext w:val="0"/>
        <w:pageBreakBefore w:val="0"/>
        <w:spacing w:before="0" w:after="0" w:line="480" w:lineRule="exac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1.服务内容：为本项目采购的所有产品提供维修、保养、替换故障部件等服务</w:t>
      </w:r>
      <w:r>
        <w:rPr>
          <w:rFonts w:hint="eastAsia" w:ascii="仿宋" w:hAnsi="仿宋" w:eastAsia="仿宋" w:cs="仿宋"/>
          <w:color w:val="000000"/>
          <w:sz w:val="24"/>
          <w:highlight w:val="none"/>
          <w:lang w:val="en-US" w:eastAsia="zh-CN"/>
        </w:rPr>
        <w:t xml:space="preserve">不限于地点、人员、设备先进</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交通等</w:t>
      </w:r>
      <w:r>
        <w:rPr>
          <w:rFonts w:hint="eastAsia" w:ascii="仿宋" w:hAnsi="仿宋" w:eastAsia="仿宋" w:cs="仿宋"/>
          <w:color w:val="000000"/>
          <w:sz w:val="24"/>
          <w:highlight w:val="none"/>
        </w:rPr>
        <w:t xml:space="preserve">相关费用均包含在投标报价中。因设备配置或制造质量问题而引起的故障，投标人应在24小时内立即予以维修或更换完毕，由此引起的一切费用由投标人承担。</w:t>
      </w:r>
      <w:r>
        <w:rPr>
          <w:rFonts w:hint="eastAsia" w:ascii="仿宋" w:hAnsi="仿宋" w:eastAsia="仿宋" w:cs="仿宋"/>
          <w:color w:val="000000"/>
          <w:sz w:val="24"/>
          <w:highlight w:val="none"/>
        </w:rPr>
      </w:r>
      <w:r/>
    </w:p>
    <w:p>
      <w:pPr>
        <w:pStyle w:val="712"/>
        <w:numPr>
          <w:ilvl w:val="0"/>
          <w:numId w:val="0"/>
        </w:numPr>
        <w:ind w:right="0" w:firstLine="480"/>
        <w:jc w:val="both"/>
        <w:keepLines w:val="0"/>
        <w:keepNext w:val="0"/>
        <w:pageBreakBefore w:val="0"/>
        <w:spacing w:before="0" w:after="0" w:line="480" w:lineRule="exac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2.配备的项目售后服务人员，具备丰富的公共设施、医疗配套设施类项目统筹管理经验，熟悉项目内容及项目建设相关标准。全程驻场统筹项目进度，负责对接采购人需求、协调项目进度、供货等工作，统筹处理项目实施过程中的各类问题，保障项目有序推进、按期交付。</w:t>
      </w:r>
      <w:r>
        <w:rPr>
          <w:rFonts w:hint="eastAsia" w:ascii="仿宋" w:hAnsi="仿宋" w:eastAsia="仿宋" w:cs="仿宋"/>
          <w:color w:val="000000"/>
          <w:sz w:val="24"/>
          <w:highlight w:val="none"/>
        </w:rPr>
      </w:r>
      <w:r/>
    </w:p>
    <w:p>
      <w:pPr>
        <w:pStyle w:val="712"/>
        <w:numPr>
          <w:ilvl w:val="0"/>
          <w:numId w:val="0"/>
        </w:numPr>
        <w:ind w:left="0" w:right="0" w:firstLine="480"/>
        <w:jc w:val="both"/>
        <w:keepLines w:val="0"/>
        <w:keepNext w:val="0"/>
        <w:pageBreakBefore w:val="0"/>
        <w:spacing w:before="0" w:after="0" w:line="480" w:lineRule="exac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响应时间：投标人应严格按照招标文件的有关规定提供合格产品，保证货物为全新未使用的原装正品，货物上均有合格证，包括品牌的有关标志等；一旦发生质量问题，投标人在接到采购人通知的10分钟内快速响应服务，简单问题1小时内解决完毕，排除故障恢复正常运行；如果需要到现场维修的须在24小时内派技术人员到达现场，开展维修维护工作，排除故障恢复正常运行。并为采购人提供每周7天、每天24小时售后技术支持和服务。如投标人在接到通知工作日的24小时内没有答复或处理问题，则视为投标人承认质量问题并承担由此而发生的一切费用。</w:t>
      </w:r>
      <w:r>
        <w:rPr>
          <w:rFonts w:hint="eastAsia" w:ascii="仿宋" w:hAnsi="仿宋" w:eastAsia="仿宋" w:cs="仿宋"/>
          <w:color w:val="000000"/>
          <w:sz w:val="24"/>
          <w:highlight w:val="none"/>
        </w:rPr>
      </w:r>
      <w:r/>
    </w:p>
    <w:p>
      <w:pPr>
        <w:pStyle w:val="712"/>
        <w:numPr>
          <w:ilvl w:val="0"/>
          <w:numId w:val="0"/>
        </w:numPr>
        <w:ind w:left="0" w:right="0" w:firstLine="480"/>
        <w:jc w:val="both"/>
        <w:keepLines w:val="0"/>
        <w:keepNext w:val="0"/>
        <w:pageBreakBefore w:val="0"/>
        <w:spacing w:before="0" w:after="0" w:line="480" w:lineRule="exac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.投标人未在上述规定时间内履行售后服务义务的，采购人可选择是否委托第三方代为处理，由此产生的费用及损失均由投标人承担。</w:t>
      </w:r>
      <w:r>
        <w:rPr>
          <w:rFonts w:hint="eastAsia" w:ascii="仿宋" w:hAnsi="仿宋" w:eastAsia="仿宋" w:cs="仿宋"/>
          <w:color w:val="000000"/>
          <w:sz w:val="24"/>
          <w:highlight w:val="none"/>
        </w:rPr>
      </w:r>
      <w:r/>
    </w:p>
    <w:p>
      <w:pPr>
        <w:pStyle w:val="712"/>
        <w:numPr>
          <w:ilvl w:val="0"/>
          <w:numId w:val="0"/>
        </w:numPr>
        <w:ind w:left="0" w:right="0" w:firstLine="480"/>
        <w:jc w:val="both"/>
        <w:keepLines w:val="0"/>
        <w:keepNext w:val="0"/>
        <w:pageBreakBefore w:val="0"/>
        <w:spacing w:before="0" w:after="0" w:line="480" w:lineRule="exac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p>
      <w:pPr>
        <w:pStyle w:val="712"/>
        <w:jc w:val="center"/>
        <w:rPr>
          <w:rFonts w:hint="eastAsia" w:ascii="仿宋" w:hAnsi="仿宋" w:eastAsia="仿宋" w:cs="仿宋"/>
          <w:bCs/>
          <w:color w:val="000000"/>
          <w:sz w:val="44"/>
          <w:highlight w:val="none"/>
        </w:rPr>
        <w:outlineLvl w:val="0"/>
      </w:pPr>
      <w:r/>
      <w:bookmarkStart w:id="149" w:name="_Toc18811"/>
      <w:r>
        <w:rPr>
          <w:rFonts w:hint="eastAsia" w:ascii="仿宋" w:hAnsi="仿宋" w:eastAsia="仿宋" w:cs="仿宋"/>
          <w:bCs/>
          <w:color w:val="000000"/>
          <w:sz w:val="44"/>
          <w:highlight w:val="none"/>
        </w:rPr>
      </w:r>
      <w:r/>
    </w:p>
    <w:p>
      <w:pPr>
        <w:jc w:val="center"/>
        <w:rPr>
          <w:rFonts w:hint="eastAsia" w:ascii="仿宋" w:hAnsi="仿宋" w:eastAsia="仿宋" w:cs="仿宋"/>
          <w:b/>
          <w:bCs/>
          <w:color w:val="000000"/>
          <w:sz w:val="44"/>
          <w:szCs w:val="44"/>
          <w:highlight w:val="none"/>
        </w:rPr>
        <w:outlineLvl w:val="0"/>
      </w:pPr>
      <w:r>
        <w:rPr>
          <w:rFonts w:hint="eastAsia" w:ascii="仿宋" w:hAnsi="仿宋" w:eastAsia="仿宋" w:cs="仿宋"/>
          <w:b/>
          <w:bCs w:val="0"/>
          <w:color w:val="000000"/>
          <w:sz w:val="44"/>
          <w:highlight w:val="none"/>
        </w:rPr>
      </w:r>
      <w:r>
        <w:rPr>
          <w:rFonts w:hint="eastAsia" w:ascii="仿宋" w:hAnsi="仿宋" w:eastAsia="仿宋" w:cs="仿宋"/>
          <w:b/>
          <w:bCs w:val="0"/>
          <w:color w:val="000000"/>
          <w:sz w:val="44"/>
          <w:highlight w:val="none"/>
        </w:rPr>
      </w:r>
      <w:r/>
    </w:p>
    <w:p>
      <w:pPr>
        <w:jc w:val="center"/>
        <w:rPr>
          <w:rFonts w:hint="eastAsia" w:ascii="仿宋" w:hAnsi="仿宋" w:eastAsia="仿宋" w:cs="仿宋"/>
          <w:b/>
          <w:bCs/>
          <w:color w:val="000000"/>
          <w:sz w:val="44"/>
          <w:szCs w:val="44"/>
          <w:highlight w:val="none"/>
        </w:rPr>
        <w:outlineLvl w:val="0"/>
      </w:pPr>
      <w:r>
        <w:rPr>
          <w:rFonts w:hint="eastAsia" w:ascii="仿宋" w:hAnsi="仿宋" w:eastAsia="仿宋" w:cs="仿宋"/>
          <w:b/>
          <w:bCs/>
          <w:color w:val="000000"/>
          <w:sz w:val="44"/>
          <w:szCs w:val="44"/>
          <w:highlight w:val="none"/>
        </w:rPr>
      </w:r>
      <w:r>
        <w:rPr>
          <w:rFonts w:hint="eastAsia" w:ascii="仿宋" w:hAnsi="仿宋" w:eastAsia="仿宋" w:cs="仿宋"/>
          <w:b/>
          <w:bCs/>
          <w:color w:val="000000"/>
          <w:sz w:val="44"/>
          <w:szCs w:val="44"/>
          <w:highlight w:val="none"/>
        </w:rPr>
      </w:r>
      <w:r/>
    </w:p>
    <w:p>
      <w:pPr>
        <w:pStyle w:val="712"/>
        <w:jc w:val="center"/>
        <w:rPr>
          <w:rFonts w:hint="eastAsia" w:ascii="仿宋" w:hAnsi="仿宋" w:eastAsia="仿宋" w:cs="仿宋"/>
          <w:b/>
          <w:bCs/>
          <w:color w:val="000000"/>
          <w:sz w:val="44"/>
          <w:szCs w:val="44"/>
          <w:highlight w:val="none"/>
        </w:rPr>
        <w:outlineLvl w:val="0"/>
      </w:pPr>
      <w:r>
        <w:rPr>
          <w:rFonts w:hint="eastAsia" w:ascii="仿宋" w:hAnsi="仿宋" w:eastAsia="仿宋" w:cs="仿宋"/>
          <w:b/>
          <w:bCs w:val="0"/>
          <w:color w:val="000000"/>
          <w:sz w:val="44"/>
          <w:highlight w:val="none"/>
        </w:rPr>
      </w:r>
      <w:r/>
    </w:p>
    <w:p>
      <w:pPr>
        <w:pStyle w:val="712"/>
        <w:jc w:val="center"/>
        <w:rPr>
          <w:rFonts w:hint="eastAsia" w:ascii="仿宋" w:hAnsi="仿宋" w:eastAsia="仿宋" w:cs="仿宋"/>
          <w:b/>
          <w:bCs w:val="0"/>
          <w:color w:val="000000"/>
          <w:sz w:val="44"/>
          <w:highlight w:val="none"/>
        </w:rPr>
        <w:outlineLvl w:val="0"/>
      </w:pPr>
      <w:r>
        <w:rPr>
          <w:rFonts w:hint="eastAsia" w:ascii="仿宋" w:hAnsi="仿宋" w:eastAsia="仿宋" w:cs="仿宋"/>
          <w:b/>
          <w:bCs w:val="0"/>
          <w:color w:val="000000"/>
          <w:sz w:val="44"/>
          <w:highlight w:val="none"/>
        </w:rPr>
        <w:t xml:space="preserve">第五章 合同文本</w:t>
      </w:r>
      <w:bookmarkEnd w:id="129"/>
      <w:r/>
      <w:bookmarkEnd w:id="130"/>
      <w:r/>
      <w:bookmarkEnd w:id="131"/>
      <w:r/>
      <w:bookmarkEnd w:id="149"/>
      <w:r>
        <w:rPr>
          <w:rFonts w:hint="eastAsia" w:ascii="仿宋" w:hAnsi="仿宋" w:eastAsia="仿宋" w:cs="仿宋"/>
          <w:b/>
          <w:bCs w:val="0"/>
          <w:color w:val="000000"/>
          <w:sz w:val="44"/>
          <w:highlight w:val="none"/>
        </w:rPr>
      </w:r>
      <w:r/>
    </w:p>
    <w:p>
      <w:pPr>
        <w:pStyle w:val="712"/>
        <w:ind w:left="0" w:firstLine="480"/>
        <w:jc w:val="both"/>
        <w:spacing w:line="500" w:lineRule="exact"/>
        <w:rPr>
          <w:rFonts w:hint="eastAsia" w:ascii="仿宋" w:hAnsi="仿宋" w:eastAsia="仿宋" w:cs="仿宋"/>
          <w:bCs/>
          <w:color w:val="000000"/>
          <w:sz w:val="24"/>
          <w:highlight w:val="none"/>
        </w:rPr>
      </w:pPr>
      <w:r/>
      <w:bookmarkStart w:id="150" w:name="_Toc16938559"/>
      <w:r/>
      <w:bookmarkStart w:id="151" w:name="_Toc513029243"/>
      <w:r/>
      <w:bookmarkStart w:id="152" w:name="_Toc20823315"/>
      <w:r>
        <w:rPr>
          <w:rFonts w:hint="eastAsia" w:ascii="仿宋" w:hAnsi="仿宋" w:eastAsia="仿宋" w:cs="仿宋"/>
          <w:bCs/>
          <w:color w:val="000000"/>
          <w:sz w:val="24"/>
          <w:highlight w:val="none"/>
        </w:rPr>
        <w:t xml:space="preserve">以下为中标后签</w:t>
      </w:r>
      <w:r>
        <w:rPr>
          <w:rFonts w:hint="eastAsia" w:ascii="仿宋" w:hAnsi="仿宋" w:eastAsia="仿宋" w:cs="仿宋"/>
          <w:bCs/>
          <w:color w:val="000000"/>
          <w:sz w:val="24"/>
          <w:highlight w:val="none"/>
          <w:lang w:val="en-US" w:eastAsia="zh-CN"/>
        </w:rPr>
        <w:t xml:space="preserve">订</w:t>
      </w:r>
      <w:r>
        <w:rPr>
          <w:rFonts w:hint="eastAsia" w:ascii="仿宋" w:hAnsi="仿宋" w:eastAsia="仿宋" w:cs="仿宋"/>
          <w:bCs/>
          <w:color w:val="000000"/>
          <w:sz w:val="24"/>
          <w:highlight w:val="none"/>
        </w:rPr>
        <w:t xml:space="preserve">本项目合同的通用条款，投标人不得提出实质性的修改。</w:t>
      </w:r>
      <w:bookmarkEnd w:id="150"/>
      <w:r/>
      <w:bookmarkEnd w:id="151"/>
      <w:r/>
      <w:bookmarkEnd w:id="152"/>
      <w:r>
        <w:rPr>
          <w:rFonts w:hint="eastAsia" w:ascii="仿宋" w:hAnsi="仿宋" w:eastAsia="仿宋" w:cs="仿宋"/>
          <w:bCs/>
          <w:color w:val="000000"/>
          <w:sz w:val="24"/>
          <w:highlight w:val="none"/>
        </w:rPr>
      </w:r>
      <w:r/>
    </w:p>
    <w:p>
      <w:pPr>
        <w:pStyle w:val="712"/>
        <w:jc w:val="center"/>
        <w:spacing w:before="145" w:after="145"/>
        <w:rPr>
          <w:rFonts w:hint="eastAsia" w:ascii="仿宋" w:hAnsi="仿宋" w:eastAsia="仿宋" w:cs="仿宋"/>
          <w:b/>
          <w:color w:val="000000"/>
          <w:sz w:val="30"/>
          <w:highlight w:val="none"/>
        </w:rPr>
      </w:pPr>
      <w:r/>
      <w:bookmarkStart w:id="153" w:name="_Hlt16619369"/>
      <w:r/>
      <w:bookmarkEnd w:id="153"/>
      <w:r>
        <w:rPr>
          <w:rFonts w:hint="eastAsia" w:ascii="仿宋" w:hAnsi="仿宋" w:eastAsia="仿宋" w:cs="仿宋"/>
          <w:b/>
          <w:color w:val="000000"/>
          <w:sz w:val="30"/>
          <w:highlight w:val="none"/>
        </w:rPr>
        <w:t xml:space="preserve">江苏省政府采购合同（</w:t>
      </w:r>
      <w:r>
        <w:rPr>
          <w:rFonts w:hint="eastAsia" w:ascii="仿宋" w:hAnsi="仿宋" w:eastAsia="仿宋" w:cs="仿宋"/>
          <w:b/>
          <w:color w:val="000000"/>
          <w:sz w:val="30"/>
          <w:highlight w:val="none"/>
          <w:lang w:val="en-US" w:eastAsia="zh-CN"/>
        </w:rPr>
        <w:t xml:space="preserve">货物</w:t>
      </w:r>
      <w:r>
        <w:rPr>
          <w:rFonts w:hint="eastAsia" w:ascii="仿宋" w:hAnsi="仿宋" w:eastAsia="仿宋" w:cs="仿宋"/>
          <w:b/>
          <w:color w:val="000000"/>
          <w:sz w:val="30"/>
          <w:highlight w:val="none"/>
        </w:rPr>
        <w:t xml:space="preserve">）（合同编号）</w:t>
      </w:r>
      <w:r>
        <w:rPr>
          <w:rFonts w:hint="eastAsia" w:ascii="仿宋" w:hAnsi="仿宋" w:eastAsia="仿宋" w:cs="仿宋"/>
          <w:b/>
          <w:color w:val="000000"/>
          <w:sz w:val="30"/>
          <w:highlight w:val="none"/>
        </w:rPr>
      </w:r>
      <w:r/>
    </w:p>
    <w:p>
      <w:pPr>
        <w:pStyle w:val="712"/>
        <w:ind w:firstLine="480"/>
        <w:jc w:val="both"/>
        <w:spacing w:line="276" w:lineRule="auto"/>
        <w:rPr>
          <w:rFonts w:hint="eastAsia" w:ascii="仿宋" w:hAnsi="仿宋" w:eastAsia="仿宋" w:cs="仿宋"/>
          <w:color w:val="000000"/>
          <w:sz w:val="24"/>
          <w:szCs w:val="24"/>
          <w:highlight w:val="none"/>
        </w:rPr>
      </w:pPr>
      <w:r/>
      <w:bookmarkEnd w:id="133"/>
      <w:r/>
      <w:bookmarkEnd w:id="134"/>
      <w:r/>
      <w:bookmarkEnd w:id="135"/>
      <w:r/>
      <w:bookmarkEnd w:id="136"/>
      <w:r/>
      <w:bookmarkStart w:id="154" w:name="_Toc26554093"/>
      <w:r/>
      <w:bookmarkStart w:id="155" w:name="_Toc120614281"/>
      <w:r/>
      <w:bookmarkStart w:id="156" w:name="_Toc49090575"/>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采购人（甲方）：</w:t>
      </w:r>
      <w:r>
        <w:rPr>
          <w:rFonts w:hint="eastAsia" w:ascii="仿宋" w:hAnsi="仿宋" w:eastAsia="仿宋" w:cs="仿宋"/>
          <w:color w:val="000000"/>
          <w:sz w:val="24"/>
          <w:szCs w:val="24"/>
          <w:highlight w:val="none"/>
          <w:u w:val="single"/>
          <w:lang w:eastAsia="zh-CN"/>
        </w:rPr>
        <w:t xml:space="preserve">宿迁市中心血站</w:t>
      </w:r>
      <w:r>
        <w:rPr>
          <w:rFonts w:hint="eastAsia" w:ascii="仿宋" w:hAnsi="仿宋" w:eastAsia="仿宋" w:cs="仿宋"/>
          <w:color w:val="000000"/>
          <w:sz w:val="24"/>
          <w:szCs w:val="24"/>
          <w:highlight w:val="none"/>
          <w:u w:val="single"/>
          <w:lang w:val="en-US" w:eastAsia="zh-CN"/>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中标人（乙方）：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en-US" w:eastAsia="zh-CN"/>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依照《中华人民共和国政府采购法》《中华人民共和国民法典》及其他有关法律、行政法规，遵循平等、自愿、公平和诚实信用的原则，双方就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号项目名称为</w:t>
      </w:r>
      <w:r>
        <w:rPr>
          <w:rFonts w:hint="eastAsia" w:ascii="仿宋" w:hAnsi="仿宋" w:eastAsia="仿宋" w:cs="仿宋"/>
          <w:color w:val="000000"/>
          <w:sz w:val="24"/>
          <w:szCs w:val="24"/>
          <w:highlight w:val="none"/>
          <w:u w:val="single"/>
        </w:rPr>
        <w:t xml:space="preserve">    采购项目</w:t>
      </w:r>
      <w:r>
        <w:rPr>
          <w:rFonts w:hint="eastAsia" w:ascii="仿宋" w:hAnsi="仿宋" w:eastAsia="仿宋" w:cs="仿宋"/>
          <w:color w:val="000000"/>
          <w:sz w:val="24"/>
          <w:szCs w:val="24"/>
          <w:highlight w:val="none"/>
          <w:u w:val="single"/>
          <w:lang w:eastAsia="zh-CN"/>
        </w:rPr>
        <w:t xml:space="preserve">（采购包</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的采购</w:t>
      </w:r>
      <w:r>
        <w:rPr>
          <w:rFonts w:hint="eastAsia" w:ascii="仿宋" w:hAnsi="仿宋" w:eastAsia="仿宋" w:cs="仿宋"/>
          <w:bCs/>
          <w:color w:val="000000"/>
          <w:sz w:val="24"/>
          <w:szCs w:val="24"/>
          <w:highlight w:val="none"/>
        </w:rPr>
        <w:t xml:space="preserve">相关</w:t>
      </w:r>
      <w:r>
        <w:rPr>
          <w:rFonts w:hint="eastAsia" w:ascii="仿宋" w:hAnsi="仿宋" w:eastAsia="仿宋" w:cs="仿宋"/>
          <w:color w:val="000000"/>
          <w:sz w:val="24"/>
          <w:szCs w:val="24"/>
          <w:highlight w:val="none"/>
        </w:rPr>
        <w:t xml:space="preserve">事项协商一致，达成如下合同条款：</w:t>
      </w:r>
      <w:r>
        <w:rPr>
          <w:rFonts w:hint="eastAsia" w:ascii="仿宋" w:hAnsi="仿宋" w:eastAsia="仿宋" w:cs="仿宋"/>
          <w:color w:val="000000"/>
          <w:sz w:val="24"/>
          <w:szCs w:val="24"/>
          <w:highlight w:val="none"/>
        </w:rPr>
      </w:r>
      <w:r/>
    </w:p>
    <w:p>
      <w:pPr>
        <w:pStyle w:val="712"/>
        <w:ind w:firstLine="482"/>
        <w:jc w:val="both"/>
        <w:keepLines w:val="0"/>
        <w:keepNext w:val="0"/>
        <w:pageBreakBefore w:val="0"/>
        <w:spacing w:line="48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第一条  合同组成</w:t>
      </w:r>
      <w:r>
        <w:rPr>
          <w:rFonts w:hint="eastAsia" w:ascii="仿宋" w:hAnsi="仿宋" w:eastAsia="仿宋" w:cs="仿宋"/>
          <w:b/>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1.本合同条款；</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highlight w:val="none"/>
        </w:rPr>
        <w:t xml:space="preserve">招标文件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highlight w:val="none"/>
        </w:rPr>
        <w:t xml:space="preserve">乙方投标文件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highlight w:val="none"/>
        </w:rPr>
        <w:t xml:space="preserve">中标</w:t>
      </w:r>
      <w:r>
        <w:rPr>
          <w:rFonts w:hint="eastAsia" w:ascii="仿宋" w:hAnsi="仿宋" w:eastAsia="仿宋" w:cs="仿宋"/>
          <w:color w:val="000000"/>
          <w:sz w:val="24"/>
          <w:szCs w:val="24"/>
          <w:highlight w:val="none"/>
        </w:rPr>
        <w:t xml:space="preserve">（成交）通知书。</w:t>
      </w:r>
      <w:r>
        <w:rPr>
          <w:rFonts w:hint="eastAsia" w:ascii="仿宋" w:hAnsi="仿宋" w:eastAsia="仿宋" w:cs="仿宋"/>
          <w:color w:val="000000"/>
          <w:sz w:val="24"/>
          <w:szCs w:val="24"/>
          <w:highlight w:val="none"/>
        </w:rPr>
      </w:r>
      <w:r/>
    </w:p>
    <w:p>
      <w:pPr>
        <w:pStyle w:val="913"/>
        <w:ind w:firstLine="480"/>
        <w:jc w:val="both"/>
        <w:keepLines w:val="0"/>
        <w:keepNext w:val="0"/>
        <w:pageBreakBefore w:val="0"/>
        <w:spacing w:line="48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5.甲乙双方商定的其他条件或条款（如有）。</w:t>
      </w:r>
      <w:r>
        <w:rPr>
          <w:rFonts w:hint="eastAsia" w:ascii="仿宋" w:hAnsi="仿宋" w:eastAsia="仿宋" w:cs="仿宋"/>
          <w:color w:val="000000"/>
          <w:sz w:val="24"/>
          <w:highlight w:val="none"/>
        </w:rPr>
      </w:r>
      <w:r/>
    </w:p>
    <w:p>
      <w:pPr>
        <w:pStyle w:val="712"/>
        <w:ind w:firstLine="482"/>
        <w:jc w:val="both"/>
        <w:keepLines w:val="0"/>
        <w:keepNext w:val="0"/>
        <w:pageBreakBefore w:val="0"/>
        <w:spacing w:line="48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第二条</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000000"/>
          <w:sz w:val="24"/>
          <w:szCs w:val="24"/>
          <w:highlight w:val="none"/>
        </w:rPr>
        <w:t xml:space="preserve">合同标的</w:t>
      </w:r>
      <w:r>
        <w:rPr>
          <w:rFonts w:hint="eastAsia" w:ascii="仿宋" w:hAnsi="仿宋" w:eastAsia="仿宋" w:cs="仿宋"/>
          <w:b/>
          <w:color w:val="000000"/>
          <w:sz w:val="24"/>
          <w:szCs w:val="24"/>
          <w:highlight w:val="none"/>
        </w:rPr>
      </w:r>
      <w:r/>
    </w:p>
    <w:p>
      <w:pPr>
        <w:pStyle w:val="712"/>
        <w:ind w:left="420"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乙方根据甲方需求提供下列设备，</w:t>
      </w:r>
      <w:r>
        <w:rPr>
          <w:rFonts w:hint="eastAsia" w:ascii="仿宋" w:hAnsi="仿宋" w:eastAsia="仿宋" w:cs="仿宋"/>
          <w:color w:val="000000"/>
          <w:sz w:val="24"/>
          <w:highlight w:val="none"/>
        </w:rPr>
        <w:t xml:space="preserve">具体配置需和投标文件一致。</w:t>
      </w:r>
      <w:r>
        <w:rPr>
          <w:rFonts w:hint="eastAsia" w:ascii="仿宋" w:hAnsi="仿宋" w:eastAsia="仿宋" w:cs="仿宋"/>
          <w:color w:val="000000"/>
          <w:sz w:val="24"/>
          <w:szCs w:val="24"/>
          <w:highlight w:val="none"/>
        </w:rPr>
      </w:r>
      <w:r/>
    </w:p>
    <w:tbl>
      <w:tblPr>
        <w:tblW w:w="9145" w:type="dxa"/>
        <w:jc w:val="center"/>
        <w:tblInd w:w="-216" w:type="dxa"/>
        <w:tblLayout w:type="fixed"/>
        <w:tblCellMar>
          <w:left w:w="108" w:type="dxa"/>
          <w:top w:w="0" w:type="dxa"/>
          <w:right w:w="108" w:type="dxa"/>
          <w:bottom w:w="0" w:type="dxa"/>
        </w:tblCellMar>
        <w:tblLook w:val="04A0" w:firstRow="1" w:lastRow="0" w:firstColumn="1" w:lastColumn="0" w:noHBand="0" w:noVBand="1"/>
      </w:tblPr>
      <w:tblGrid>
        <w:gridCol w:w="758"/>
        <w:gridCol w:w="1725"/>
        <w:gridCol w:w="1276"/>
        <w:gridCol w:w="1519"/>
        <w:gridCol w:w="1230"/>
        <w:gridCol w:w="708"/>
        <w:gridCol w:w="743"/>
        <w:gridCol w:w="1186"/>
      </w:tblGrid>
      <w:tr>
        <w:trPr>
          <w:trHeight w:val="51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序号</w:t>
            </w: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名称</w:t>
            </w: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产地品牌</w:t>
            </w: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规格型号</w:t>
            </w: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单价（元）</w:t>
            </w: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数量</w:t>
            </w: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单位</w:t>
            </w: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总价（元）</w:t>
            </w:r>
            <w:r>
              <w:rPr>
                <w:rFonts w:hint="eastAsia" w:ascii="仿宋" w:hAnsi="仿宋" w:eastAsia="仿宋" w:cs="仿宋"/>
                <w:color w:val="000000"/>
                <w:sz w:val="24"/>
                <w:szCs w:val="24"/>
                <w:highlight w:val="none"/>
                <w:lang w:val="en-US"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2"/>
              <w:jc w:val="center"/>
              <w:keepLines w:val="0"/>
              <w:keepNext w:val="0"/>
              <w:pageBreakBefore w:val="0"/>
              <w:spacing w:line="48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w:t>
            </w:r>
            <w:r>
              <w:rPr>
                <w:rFonts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2"/>
              <w:jc w:val="center"/>
              <w:keepLines w:val="0"/>
              <w:keepNext w:val="0"/>
              <w:pageBreakBefore w:val="0"/>
              <w:spacing w:line="48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2"/>
              <w:jc w:val="center"/>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419"/>
        </w:trPr>
        <w:tc>
          <w:tcPr>
            <w:gridSpan w:val="8"/>
            <w:tcBorders>
              <w:top w:val="single" w:color="000000" w:sz="4" w:space="0"/>
              <w:left w:val="single" w:color="000000" w:sz="4" w:space="0"/>
              <w:bottom w:val="single" w:color="000000" w:sz="4" w:space="0"/>
              <w:right w:val="single" w:color="000000" w:sz="4" w:space="0"/>
            </w:tcBorders>
            <w:tcW w:w="9145" w:type="dxa"/>
            <w:vAlign w:val="center"/>
            <w:textDirection w:val="lrTb"/>
            <w:noWrap w:val="false"/>
          </w:tcPr>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总价</w:t>
            </w:r>
            <w:r>
              <w:rPr>
                <w:rFonts w:hint="eastAsia" w:ascii="仿宋" w:hAnsi="仿宋" w:eastAsia="仿宋" w:cs="仿宋"/>
                <w:color w:val="000000"/>
                <w:sz w:val="24"/>
                <w:szCs w:val="24"/>
                <w:highlight w:val="none"/>
              </w:rPr>
              <w:t xml:space="preserve">合计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rPr>
              <w:t xml:space="preserve">：人民币（大写）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w:t>
            </w:r>
            <w:r>
              <w:rPr>
                <w:rFonts w:hint="eastAsia" w:ascii="仿宋" w:hAnsi="仿宋" w:eastAsia="仿宋" w:cs="仿宋"/>
                <w:color w:val="000000"/>
                <w:sz w:val="24"/>
                <w:szCs w:val="24"/>
                <w:highlight w:val="none"/>
                <w:u w:val="single"/>
              </w:rPr>
              <w:t xml:space="preserve">   .00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bidi="ar-SA"/>
              </w:rPr>
            </w:r>
            <w:r/>
          </w:p>
        </w:tc>
      </w:tr>
    </w:tbl>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本合同总价款包括</w:t>
      </w:r>
      <w:r>
        <w:rPr>
          <w:rFonts w:hint="eastAsia" w:ascii="仿宋" w:hAnsi="仿宋" w:eastAsia="仿宋" w:cs="仿宋"/>
          <w:color w:val="000000"/>
          <w:sz w:val="24"/>
          <w:szCs w:val="24"/>
          <w:highlight w:val="none"/>
          <w:lang w:val="en-US" w:eastAsia="zh-CN"/>
        </w:rPr>
        <w:t xml:space="preserve">税金、</w:t>
      </w:r>
      <w:r>
        <w:rPr>
          <w:rFonts w:hint="eastAsia" w:ascii="仿宋" w:hAnsi="仿宋" w:eastAsia="仿宋" w:cs="仿宋"/>
          <w:color w:val="000000"/>
          <w:sz w:val="24"/>
          <w:szCs w:val="24"/>
          <w:highlight w:val="none"/>
        </w:rPr>
        <w:t xml:space="preserve">设备设计、制造、包装、仓储、运输、安装、验收合格之前和质保期内备品备件发生的所有含税费用以及乙方应当提供的售后服务费用。</w:t>
      </w:r>
      <w:r>
        <w:rPr>
          <w:rFonts w:hint="eastAsia" w:ascii="仿宋" w:hAnsi="仿宋" w:eastAsia="仿宋" w:cs="仿宋"/>
          <w:color w:val="000000"/>
          <w:sz w:val="24"/>
          <w:szCs w:val="24"/>
          <w:highlight w:val="none"/>
        </w:rPr>
      </w:r>
      <w:r/>
    </w:p>
    <w:p>
      <w:pPr>
        <w:pStyle w:val="712"/>
        <w:ind w:left="420" w:firstLine="482"/>
        <w:jc w:val="both"/>
        <w:keepLines w:val="0"/>
        <w:keepNext w:val="0"/>
        <w:pageBreakBefore w:val="0"/>
        <w:spacing w:line="48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第三条   质量技术标准</w:t>
      </w:r>
      <w:r>
        <w:rPr>
          <w:rFonts w:hint="eastAsia" w:ascii="仿宋" w:hAnsi="仿宋" w:eastAsia="仿宋" w:cs="仿宋"/>
          <w:b/>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合格。乙方提供的产品性能及质量有国家标准的应符合国家标准。无国家标准的应符合行业标准或企业标准，并满足采购文件要求，以及甲方使用要求。</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w:t>
      </w:r>
      <w:r>
        <w:rPr>
          <w:rFonts w:hint="eastAsia" w:ascii="仿宋" w:hAnsi="仿宋" w:eastAsia="仿宋" w:cs="仿宋"/>
          <w:color w:val="000000"/>
          <w:sz w:val="24"/>
          <w:szCs w:val="24"/>
          <w:highlight w:val="none"/>
        </w:rPr>
      </w:r>
      <w:r/>
    </w:p>
    <w:p>
      <w:pPr>
        <w:pStyle w:val="712"/>
        <w:ind w:right="-73" w:firstLine="482"/>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第四条  售后服务</w:t>
      </w:r>
      <w:r>
        <w:rPr>
          <w:rFonts w:hint="eastAsia" w:ascii="仿宋" w:hAnsi="仿宋" w:eastAsia="仿宋" w:cs="仿宋"/>
          <w:color w:val="000000"/>
          <w:sz w:val="24"/>
          <w:szCs w:val="24"/>
          <w:highlight w:val="none"/>
        </w:rPr>
      </w:r>
      <w:r/>
    </w:p>
    <w:p>
      <w:pPr>
        <w:pStyle w:val="712"/>
        <w:ind w:right="-73"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1.验收通过之日起乙方为本合同硬件提供</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5 </w:t>
      </w:r>
      <w:r>
        <w:rPr>
          <w:rFonts w:hint="eastAsia" w:ascii="仿宋" w:hAnsi="仿宋" w:eastAsia="仿宋" w:cs="仿宋"/>
          <w:color w:val="000000"/>
          <w:sz w:val="24"/>
          <w:szCs w:val="24"/>
          <w:highlight w:val="none"/>
        </w:rPr>
        <w:t xml:space="preserve">年免费全保。</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2.乙方须保证标的设备质保期内开机率高于95%，如设备故障停机率超过5%（一年按365天计算，每年18天），每超过一天，质保期延长两周。</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3.免费质保期内，乙方应在接到故障通知2小时内作出有效响应，并在</w:t>
      </w:r>
      <w:r>
        <w:rPr>
          <w:rFonts w:hint="eastAsia" w:ascii="仿宋" w:hAnsi="仿宋" w:eastAsia="仿宋" w:cs="仿宋"/>
          <w:color w:val="000000"/>
          <w:sz w:val="24"/>
          <w:szCs w:val="24"/>
          <w:highlight w:val="none"/>
          <w:u w:val="single"/>
        </w:rPr>
        <w:t xml:space="preserve">24</w:t>
      </w:r>
      <w:r>
        <w:rPr>
          <w:rFonts w:hint="eastAsia" w:ascii="仿宋" w:hAnsi="仿宋" w:eastAsia="仿宋" w:cs="仿宋"/>
          <w:color w:val="000000"/>
          <w:sz w:val="24"/>
          <w:szCs w:val="24"/>
          <w:highlight w:val="none"/>
        </w:rPr>
        <w:t xml:space="preserve">小时内到达现场免费予以排除故障、修复或更换零部件。如3个工作日内不能修复须提供备用机使用确保甲方能正常开展工作；乙方须保证设备在设计使用周期能更换到原厂配件。</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所有设备保修服务方式均为乙方上门保修，即由乙方派员到设备使用现场维修，由此产生的一切费用由乙方承担。乙方确保维修后设备符合《医疗器械监督管理条例》《医疗器械使用质量监督管理办法》相关规定。</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技术服务：乙方提供合同设备安装调试以及相应服务。在安装过程中或安装结束后，乙方工程师或有关人员有义务对甲方工程师和操作人员进行现场维修、保养、操作培训并提供快捷操作指南（塑胶封好，挂在设备上），解答甲方人员提出的问题，必要时提供正规培训班培训，确保甲方操作人员掌握日常工作所需的基本工作方法、工程师掌握基本的维护保养操作技术为止。</w:t>
      </w:r>
      <w:r>
        <w:rPr>
          <w:rFonts w:hint="eastAsia" w:ascii="仿宋" w:hAnsi="仿宋" w:eastAsia="仿宋" w:cs="仿宋"/>
          <w:color w:val="000000"/>
          <w:sz w:val="24"/>
          <w:szCs w:val="24"/>
          <w:highlight w:val="none"/>
        </w:rPr>
      </w:r>
      <w:r/>
    </w:p>
    <w:p>
      <w:pPr>
        <w:pStyle w:val="712"/>
        <w:numPr>
          <w:ilvl w:val="0"/>
          <w:numId w:val="3"/>
        </w:numPr>
        <w:ind w:left="2135" w:hanging="1715"/>
        <w:jc w:val="both"/>
        <w:keepLines w:val="0"/>
        <w:keepNext w:val="0"/>
        <w:pageBreakBefore w:val="0"/>
        <w:spacing w:line="48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交付</w:t>
      </w:r>
      <w:r>
        <w:rPr>
          <w:rFonts w:hint="eastAsia" w:ascii="仿宋" w:hAnsi="仿宋" w:eastAsia="仿宋" w:cs="仿宋"/>
          <w:b/>
          <w:color w:val="000000"/>
          <w:sz w:val="24"/>
          <w:szCs w:val="24"/>
          <w:highlight w:val="none"/>
        </w:rPr>
      </w:r>
      <w:r/>
    </w:p>
    <w:p>
      <w:pPr>
        <w:pStyle w:val="712"/>
        <w:ind w:firstLine="48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1.交付时间：合同签订后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日内乙方将设备交付甲方</w:t>
      </w:r>
      <w:r>
        <w:rPr>
          <w:rFonts w:hint="eastAsia" w:ascii="仿宋" w:hAnsi="仿宋" w:eastAsia="仿宋" w:cs="仿宋"/>
          <w:color w:val="000000"/>
          <w:sz w:val="24"/>
          <w:szCs w:val="24"/>
          <w:highlight w:val="none"/>
          <w:lang w:val="en-US" w:eastAsia="zh-CN"/>
        </w:rPr>
        <w:t xml:space="preserve">并</w:t>
      </w:r>
      <w:r>
        <w:rPr>
          <w:rFonts w:hint="eastAsia" w:ascii="仿宋" w:hAnsi="仿宋" w:eastAsia="仿宋" w:cs="仿宋"/>
          <w:color w:val="000000"/>
          <w:sz w:val="24"/>
          <w:highlight w:val="none"/>
        </w:rPr>
        <w:t xml:space="preserve">安装、调试验收合格</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12"/>
        <w:ind w:firstLine="48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2.交付地点：甲方指定地点</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3.交付约定：交付前乙方至少提前三天通知甲方，以便甲方安排好相关收货工作。设备到达甲方时，乙方代表须同时到达，由乙方负责将设备运送至甲方指定的地点，甲乙双方办理交接手续。</w:t>
      </w:r>
      <w:r>
        <w:rPr>
          <w:rFonts w:hint="eastAsia" w:ascii="仿宋" w:hAnsi="仿宋" w:eastAsia="仿宋" w:cs="仿宋"/>
          <w:color w:val="000000"/>
          <w:sz w:val="24"/>
          <w:szCs w:val="24"/>
          <w:highlight w:val="none"/>
        </w:rPr>
      </w:r>
      <w:r/>
    </w:p>
    <w:p>
      <w:pPr>
        <w:pStyle w:val="712"/>
        <w:ind w:firstLine="482"/>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第六条  验收</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1.验收时间：设备安装调试经甲方临床试用并</w:t>
      </w:r>
      <w:r>
        <w:rPr>
          <w:rFonts w:hint="eastAsia" w:ascii="仿宋" w:hAnsi="仿宋" w:eastAsia="仿宋" w:cs="仿宋"/>
          <w:color w:val="000000"/>
          <w:sz w:val="24"/>
          <w:szCs w:val="24"/>
          <w:highlight w:val="none"/>
          <w:u w:val="single"/>
        </w:rPr>
        <w:t xml:space="preserve">达到验收标准后</w:t>
      </w:r>
      <w:r>
        <w:rPr>
          <w:rFonts w:hint="eastAsia" w:ascii="仿宋" w:hAnsi="仿宋" w:eastAsia="仿宋" w:cs="仿宋"/>
          <w:color w:val="000000"/>
          <w:sz w:val="24"/>
          <w:szCs w:val="24"/>
          <w:highlight w:val="none"/>
        </w:rPr>
        <w:t xml:space="preserve">，甲方根据合同约定组织验收。</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验收内容：包括设备品牌、型号、规格、数量、出厂日期是否符合合同规定，外观质量、产品包装是否完好（隐藏部件除外）、安装调试是否合格，所提供设备的装箱清单、操作说明书、维修手册、电路图本、电气说明书、包括外构件的详细资料、原厂保修卡、随机工具等是否齐全。</w:t>
      </w:r>
      <w:r>
        <w:rPr>
          <w:rFonts w:hint="eastAsia" w:ascii="仿宋" w:hAnsi="仿宋" w:eastAsia="仿宋" w:cs="仿宋"/>
          <w:color w:val="000000"/>
          <w:sz w:val="24"/>
          <w:szCs w:val="24"/>
          <w:highlight w:val="none"/>
        </w:rPr>
      </w:r>
      <w:r/>
    </w:p>
    <w:p>
      <w:pPr>
        <w:pStyle w:val="712"/>
        <w:contextualSpacing/>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3.甲方在验收中，如发现有与合同规定不符的，</w:t>
      </w:r>
      <w:r>
        <w:rPr>
          <w:rFonts w:hint="eastAsia" w:ascii="仿宋" w:hAnsi="仿宋" w:eastAsia="仿宋" w:cs="仿宋"/>
          <w:color w:val="000000"/>
          <w:sz w:val="24"/>
          <w:szCs w:val="24"/>
          <w:highlight w:val="none"/>
          <w:lang w:val="en-US" w:eastAsia="zh-CN"/>
        </w:rPr>
        <w:t xml:space="preserve">可</w:t>
      </w:r>
      <w:r>
        <w:rPr>
          <w:rFonts w:hint="eastAsia" w:ascii="仿宋" w:hAnsi="仿宋" w:eastAsia="仿宋" w:cs="仿宋"/>
          <w:color w:val="000000"/>
          <w:sz w:val="24"/>
          <w:szCs w:val="24"/>
          <w:highlight w:val="none"/>
        </w:rPr>
        <w:t xml:space="preserve">向乙方提出书面意见，不签发验收单。乙方在接到甲方书面意见后，应在3天内予以处理</w:t>
      </w:r>
      <w:r>
        <w:rPr>
          <w:rFonts w:hint="eastAsia" w:ascii="仿宋" w:hAnsi="仿宋" w:eastAsia="仿宋" w:cs="仿宋"/>
          <w:color w:val="000000"/>
          <w:sz w:val="24"/>
          <w:szCs w:val="24"/>
          <w:highlight w:val="none"/>
          <w:lang w:val="en-US" w:eastAsia="zh-CN"/>
        </w:rPr>
        <w:t xml:space="preserve">完毕，并将处理结果书面告知甲方</w:t>
      </w:r>
      <w:r>
        <w:rPr>
          <w:rFonts w:hint="eastAsia" w:ascii="仿宋" w:hAnsi="仿宋" w:eastAsia="仿宋" w:cs="仿宋"/>
          <w:color w:val="000000"/>
          <w:sz w:val="24"/>
          <w:szCs w:val="24"/>
          <w:highlight w:val="none"/>
        </w:rPr>
        <w:t xml:space="preserve">；如乙方3天内未作处理或处理不到位的，甲方有权根据实际情况作验收不合格或违约处理。</w:t>
      </w:r>
      <w:r>
        <w:rPr>
          <w:rFonts w:hint="eastAsia" w:ascii="仿宋" w:hAnsi="仿宋" w:eastAsia="仿宋" w:cs="仿宋"/>
          <w:color w:val="000000"/>
          <w:sz w:val="24"/>
          <w:szCs w:val="24"/>
          <w:highlight w:val="none"/>
        </w:rPr>
      </w:r>
      <w:r/>
    </w:p>
    <w:p>
      <w:pPr>
        <w:pStyle w:val="712"/>
        <w:contextualSpacing/>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4.如果验收不合格,甲方有权拒绝付款，乙方应在甲方限定时间内予以更换符合要求的货物，乙方自行承担由此产生的所有费用。</w:t>
      </w:r>
      <w:r>
        <w:rPr>
          <w:rFonts w:hint="eastAsia" w:ascii="仿宋" w:hAnsi="仿宋" w:eastAsia="仿宋" w:cs="仿宋"/>
          <w:color w:val="000000"/>
          <w:sz w:val="24"/>
          <w:szCs w:val="24"/>
          <w:highlight w:val="none"/>
          <w:lang w:val="en-US" w:eastAsia="zh-CN"/>
        </w:rPr>
      </w:r>
      <w:r/>
    </w:p>
    <w:p>
      <w:pPr>
        <w:pStyle w:val="712"/>
        <w:ind w:firstLine="482"/>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第七条  付款</w:t>
      </w:r>
      <w:r>
        <w:rPr>
          <w:rFonts w:hint="eastAsia" w:ascii="仿宋" w:hAnsi="仿宋" w:eastAsia="仿宋" w:cs="仿宋"/>
          <w:color w:val="000000"/>
          <w:sz w:val="24"/>
          <w:szCs w:val="24"/>
          <w:highlight w:val="none"/>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预付款：</w:t>
      </w:r>
      <w:r>
        <w:rPr>
          <w:rFonts w:hint="eastAsia" w:ascii="仿宋" w:hAnsi="仿宋" w:eastAsia="仿宋" w:cs="仿宋"/>
          <w:bCs/>
          <w:color w:val="000000"/>
          <w:sz w:val="24"/>
          <w:szCs w:val="24"/>
          <w:highlight w:val="none"/>
          <w:lang w:val="en-US" w:eastAsia="zh-CN"/>
        </w:rPr>
        <w:t xml:space="preserve">合同签订后，自收到符合采购人要求的发票后10个工作日内支付合同总价款30%</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进度款：</w:t>
      </w:r>
      <w:r>
        <w:rPr>
          <w:rFonts w:hint="eastAsia" w:ascii="仿宋" w:hAnsi="仿宋" w:eastAsia="仿宋" w:cs="仿宋"/>
          <w:bCs/>
          <w:color w:val="000000"/>
          <w:sz w:val="24"/>
          <w:szCs w:val="24"/>
          <w:highlight w:val="none"/>
          <w:lang w:val="en-US" w:eastAsia="zh-CN"/>
        </w:rPr>
        <w:t xml:space="preserve">货物</w:t>
      </w:r>
      <w:r>
        <w:rPr>
          <w:rFonts w:hint="eastAsia" w:ascii="仿宋" w:hAnsi="仿宋" w:eastAsia="仿宋" w:cs="仿宋"/>
          <w:bCs/>
          <w:color w:val="000000"/>
          <w:sz w:val="24"/>
          <w:szCs w:val="24"/>
          <w:highlight w:val="none"/>
        </w:rPr>
        <w:t xml:space="preserve">到采购人指定地点安装调试结束、验收合格后付</w:t>
      </w:r>
      <w:r>
        <w:rPr>
          <w:rFonts w:hint="eastAsia" w:ascii="仿宋" w:hAnsi="仿宋" w:eastAsia="仿宋" w:cs="仿宋"/>
          <w:bCs/>
          <w:color w:val="000000"/>
          <w:sz w:val="24"/>
          <w:szCs w:val="24"/>
          <w:highlight w:val="none"/>
          <w:lang w:val="en-US" w:eastAsia="zh-CN"/>
        </w:rPr>
        <w:t xml:space="preserve">至合同价款</w:t>
      </w:r>
      <w:r>
        <w:rPr>
          <w:rFonts w:hint="eastAsia" w:ascii="仿宋" w:hAnsi="仿宋" w:eastAsia="仿宋" w:cs="仿宋"/>
          <w:bCs/>
          <w:color w:val="000000"/>
          <w:sz w:val="24"/>
          <w:szCs w:val="24"/>
          <w:highlight w:val="none"/>
        </w:rPr>
        <w:t xml:space="preserve">的100%。</w:t>
      </w:r>
      <w:r>
        <w:rPr>
          <w:rFonts w:hint="eastAsia" w:ascii="仿宋" w:hAnsi="仿宋" w:eastAsia="仿宋" w:cs="仿宋"/>
          <w:bCs/>
          <w:color w:val="000000"/>
          <w:sz w:val="24"/>
          <w:szCs w:val="24"/>
          <w:highlight w:val="none"/>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 xml:space="preserve">注：</w:t>
      </w: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bCs/>
          <w:color w:val="000000"/>
          <w:sz w:val="24"/>
          <w:szCs w:val="24"/>
          <w:highlight w:val="none"/>
        </w:rPr>
        <w:t xml:space="preserve">付款前，中标供应商应向采购人提供符合要求的增值税发票，否则，采购人有权拒绝付款，同时不免除中标供应商合同履行义务。采购人可从应付款中直接扣除中标供应商应承担的违约金或其他费用。</w:t>
      </w:r>
      <w:r>
        <w:rPr>
          <w:rFonts w:hint="eastAsia" w:ascii="仿宋" w:hAnsi="仿宋" w:eastAsia="仿宋" w:cs="仿宋"/>
          <w:bCs/>
          <w:color w:val="000000"/>
          <w:sz w:val="24"/>
          <w:szCs w:val="24"/>
          <w:highlight w:val="none"/>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资金支付的时间：收到</w:t>
      </w:r>
      <w:r>
        <w:rPr>
          <w:rFonts w:hint="eastAsia" w:ascii="仿宋" w:hAnsi="仿宋" w:eastAsia="仿宋" w:cs="仿宋"/>
          <w:bCs/>
          <w:color w:val="000000"/>
          <w:sz w:val="24"/>
          <w:szCs w:val="24"/>
          <w:highlight w:val="none"/>
          <w:lang w:eastAsia="zh-CN"/>
        </w:rPr>
        <w:t xml:space="preserve">供应商</w:t>
      </w:r>
      <w:r>
        <w:rPr>
          <w:rFonts w:hint="eastAsia" w:ascii="仿宋" w:hAnsi="仿宋" w:eastAsia="仿宋" w:cs="仿宋"/>
          <w:bCs/>
          <w:color w:val="000000"/>
          <w:sz w:val="24"/>
          <w:szCs w:val="24"/>
          <w:highlight w:val="none"/>
        </w:rPr>
        <w:t xml:space="preserve">发票10个工作日内；</w:t>
      </w:r>
      <w:r>
        <w:rPr>
          <w:rFonts w:hint="eastAsia" w:ascii="仿宋" w:hAnsi="仿宋" w:eastAsia="仿宋" w:cs="仿宋"/>
          <w:bCs/>
          <w:color w:val="000000"/>
          <w:sz w:val="24"/>
          <w:szCs w:val="24"/>
          <w:highlight w:val="none"/>
        </w:rPr>
      </w:r>
      <w:r/>
    </w:p>
    <w:p>
      <w:pPr>
        <w:pStyle w:val="712"/>
        <w:ind w:firstLine="480"/>
        <w:jc w:val="left"/>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资金支付的条件：满足相应阶段的要求且收到</w:t>
      </w:r>
      <w:r>
        <w:rPr>
          <w:rFonts w:hint="eastAsia" w:ascii="仿宋" w:hAnsi="仿宋" w:eastAsia="仿宋" w:cs="仿宋"/>
          <w:bCs/>
          <w:color w:val="000000"/>
          <w:sz w:val="24"/>
          <w:szCs w:val="24"/>
          <w:highlight w:val="none"/>
          <w:lang w:eastAsia="zh-CN"/>
        </w:rPr>
        <w:t xml:space="preserve">供应商</w:t>
      </w:r>
      <w:r>
        <w:rPr>
          <w:rFonts w:hint="eastAsia" w:ascii="仿宋" w:hAnsi="仿宋" w:eastAsia="仿宋" w:cs="仿宋"/>
          <w:bCs/>
          <w:color w:val="000000"/>
          <w:sz w:val="24"/>
          <w:szCs w:val="24"/>
          <w:highlight w:val="none"/>
        </w:rPr>
        <w:t xml:space="preserve">发票；</w:t>
      </w:r>
      <w:r>
        <w:rPr>
          <w:rFonts w:hint="eastAsia" w:ascii="仿宋" w:hAnsi="仿宋" w:eastAsia="仿宋" w:cs="仿宋"/>
          <w:bCs/>
          <w:color w:val="000000"/>
          <w:sz w:val="24"/>
          <w:szCs w:val="24"/>
          <w:highlight w:val="none"/>
        </w:rPr>
      </w:r>
      <w:r/>
    </w:p>
    <w:p>
      <w:pPr>
        <w:pStyle w:val="712"/>
        <w:ind w:left="0" w:firstLine="480"/>
        <w:jc w:val="both"/>
        <w:keepLines w:val="0"/>
        <w:keepNext w:val="0"/>
        <w:pageBreakBefore w:val="0"/>
        <w:spacing w:line="360" w:lineRule="auto"/>
        <w:widowControl w:val="off"/>
        <w:rPr>
          <w:rFonts w:hint="eastAsia" w:ascii="仿宋" w:hAnsi="仿宋" w:eastAsia="仿宋" w:cs="仿宋"/>
          <w:bCs/>
          <w:color w:val="000000"/>
          <w:sz w:val="24"/>
          <w:highlight w:val="none"/>
        </w:rPr>
      </w:pP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在签订合同时，中标人明确表示无需预付款或者主动要求降低预付款比例的金额，采购人可不适用预付款规定</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712"/>
        <w:ind w:firstLine="482"/>
        <w:jc w:val="both"/>
        <w:keepLines w:val="0"/>
        <w:keepNext w:val="0"/>
        <w:pageBreakBefore w:val="0"/>
        <w:spacing w:line="48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第八条  违约条款</w:t>
      </w:r>
      <w:r>
        <w:rPr>
          <w:rFonts w:hint="eastAsia" w:ascii="仿宋" w:hAnsi="仿宋" w:eastAsia="仿宋" w:cs="仿宋"/>
          <w:b/>
          <w:color w:val="000000"/>
          <w:sz w:val="24"/>
          <w:szCs w:val="24"/>
          <w:highlight w:val="none"/>
        </w:rPr>
      </w:r>
      <w:r/>
    </w:p>
    <w:p>
      <w:pPr>
        <w:pStyle w:val="712"/>
        <w:ind w:left="42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乙方未按约定期限供货的，每逾期一日应向甲方支付合同总额3‰的违约金。如乙方逾期履行达15日，甲方有权单方解除合同，解除合同的通知自送达乙方时生效。甲方选择解除合同的，乙方须返还已付款项，并按合同总价30%支付违约金。 </w:t>
      </w:r>
      <w:r>
        <w:rPr>
          <w:rFonts w:hint="eastAsia" w:ascii="仿宋" w:hAnsi="仿宋" w:eastAsia="仿宋" w:cs="仿宋"/>
          <w:color w:val="000000"/>
          <w:sz w:val="24"/>
          <w:szCs w:val="24"/>
          <w:highlight w:val="none"/>
        </w:rPr>
      </w:r>
      <w:r/>
    </w:p>
    <w:p>
      <w:pPr>
        <w:pStyle w:val="712"/>
        <w:ind w:left="42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本项目不得转让、分包，如有发生，甲方有权解除合同，有权要求乙方退还甲方已付款项，并由乙方支付合同总价30%违约金。</w:t>
      </w:r>
      <w:r>
        <w:rPr>
          <w:rFonts w:hint="eastAsia" w:ascii="仿宋" w:hAnsi="仿宋" w:eastAsia="仿宋" w:cs="仿宋"/>
          <w:color w:val="000000"/>
          <w:sz w:val="24"/>
          <w:szCs w:val="24"/>
          <w:highlight w:val="none"/>
        </w:rPr>
      </w:r>
      <w:r/>
    </w:p>
    <w:p>
      <w:pPr>
        <w:pStyle w:val="712"/>
        <w:ind w:left="42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乙方未按本合同约定提供售后服务的，甲方可选择是否委托第三方代为处理，由此产生的费用及损失均由乙方承担，每出现一次，乙方应按合同总价10%向甲方支付违约金，并承担非乙方提供的售后服务产生的所有费用。</w:t>
      </w:r>
      <w:r>
        <w:rPr>
          <w:rFonts w:hint="eastAsia" w:ascii="仿宋" w:hAnsi="仿宋" w:eastAsia="仿宋" w:cs="仿宋"/>
          <w:color w:val="000000"/>
          <w:sz w:val="24"/>
          <w:szCs w:val="24"/>
          <w:highlight w:val="none"/>
        </w:rPr>
      </w:r>
      <w:r/>
    </w:p>
    <w:p>
      <w:pPr>
        <w:pStyle w:val="712"/>
        <w:ind w:left="42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4、乙方所供货物经</w:t>
      </w:r>
      <w:r>
        <w:rPr>
          <w:rFonts w:hint="eastAsia" w:ascii="仿宋" w:hAnsi="仿宋" w:eastAsia="仿宋" w:cs="仿宋"/>
          <w:color w:val="000000"/>
          <w:sz w:val="24"/>
          <w:szCs w:val="24"/>
          <w:highlight w:val="none"/>
        </w:rPr>
        <w:t xml:space="preserve">甲方验收不合格的，有权拒绝付款，乙方应在甲方限定时间内予以更换符合要求的货物，乙方自行承担由此产生的所有费用，造成逾期的按本条第</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款承担逾期违约责任。</w:t>
      </w:r>
      <w:r>
        <w:rPr>
          <w:rFonts w:hint="eastAsia" w:ascii="仿宋" w:hAnsi="仿宋" w:eastAsia="仿宋" w:cs="仿宋"/>
          <w:color w:val="000000"/>
          <w:sz w:val="24"/>
          <w:szCs w:val="24"/>
          <w:highlight w:val="none"/>
        </w:rPr>
      </w:r>
      <w:r/>
    </w:p>
    <w:p>
      <w:pPr>
        <w:pStyle w:val="712"/>
        <w:ind w:left="42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合同签订后，乙方单方终止或解除合同的，除应退还甲方已付款项外，还应支付合同总</w:t>
      </w:r>
      <w:r>
        <w:rPr>
          <w:rFonts w:hint="eastAsia" w:ascii="仿宋" w:hAnsi="仿宋" w:eastAsia="仿宋" w:cs="仿宋"/>
          <w:color w:val="000000"/>
          <w:sz w:val="24"/>
          <w:szCs w:val="24"/>
          <w:highlight w:val="none"/>
          <w:lang w:val="en-US" w:eastAsia="zh-CN"/>
        </w:rPr>
        <w:t xml:space="preserve">价</w:t>
      </w:r>
      <w:r>
        <w:rPr>
          <w:rFonts w:hint="eastAsia" w:ascii="仿宋" w:hAnsi="仿宋" w:eastAsia="仿宋" w:cs="仿宋"/>
          <w:color w:val="000000"/>
          <w:sz w:val="24"/>
          <w:szCs w:val="24"/>
          <w:highlight w:val="none"/>
        </w:rPr>
        <w:t xml:space="preserve">30%违约金。</w:t>
      </w:r>
      <w:r>
        <w:rPr>
          <w:rFonts w:hint="eastAsia" w:ascii="仿宋" w:hAnsi="仿宋" w:eastAsia="仿宋" w:cs="仿宋"/>
          <w:color w:val="000000"/>
          <w:sz w:val="24"/>
          <w:szCs w:val="24"/>
          <w:highlight w:val="none"/>
        </w:rPr>
      </w:r>
      <w:r/>
    </w:p>
    <w:p>
      <w:pPr>
        <w:pStyle w:val="712"/>
        <w:ind w:left="42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非因甲方原因，乙方未全面履行本合同的约定或其他义务的，甲方有权要求其继续履行或解除合同。甲方要求继续履行的，乙方应支付合同总价10%违约金；甲方选择解除本合同的或乙方仍未全面履行的，甲方均有权解除本合同，乙方须返还已付款项，乙方另应支付合同总价30%的违约金。不足弥补甲方损失的，仍需赔偿。</w:t>
      </w:r>
      <w:r>
        <w:rPr>
          <w:rFonts w:hint="eastAsia" w:ascii="仿宋" w:hAnsi="仿宋" w:eastAsia="仿宋" w:cs="仿宋"/>
          <w:color w:val="000000"/>
          <w:sz w:val="24"/>
          <w:szCs w:val="24"/>
          <w:highlight w:val="none"/>
        </w:rPr>
      </w:r>
      <w:r/>
    </w:p>
    <w:p>
      <w:pPr>
        <w:pStyle w:val="712"/>
        <w:ind w:left="42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甲方未按约定期限付款的，应就逾期部分向乙方支付按全国银行间同业拆借中心公布的一年期贷款市场报价利率计算的逾期付款违约金。</w:t>
      </w:r>
      <w:r>
        <w:rPr>
          <w:rFonts w:hint="eastAsia" w:ascii="仿宋" w:hAnsi="仿宋" w:eastAsia="仿宋" w:cs="仿宋"/>
          <w:color w:val="000000"/>
          <w:sz w:val="24"/>
          <w:szCs w:val="24"/>
          <w:highlight w:val="none"/>
        </w:rPr>
      </w:r>
      <w:r/>
    </w:p>
    <w:p>
      <w:pPr>
        <w:pStyle w:val="712"/>
        <w:ind w:left="42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违约方应承担守约方主张权益产生的包括但不限于交通费、误工费、律师费、鉴定费、保全费、保全保险费、诉讼费等相关费用。</w:t>
      </w:r>
      <w:r>
        <w:rPr>
          <w:rFonts w:hint="eastAsia" w:ascii="仿宋" w:hAnsi="仿宋" w:eastAsia="仿宋" w:cs="仿宋"/>
          <w:color w:val="000000"/>
          <w:sz w:val="24"/>
          <w:szCs w:val="24"/>
          <w:highlight w:val="none"/>
        </w:rPr>
      </w:r>
      <w:r/>
    </w:p>
    <w:p>
      <w:pPr>
        <w:pStyle w:val="712"/>
        <w:ind w:left="0" w:firstLine="84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如果出现政府采购监督管理部门在处理投诉事项期间，通知甲方暂停采购活动的情形，或者询问或质疑事项可能影响</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rPr>
        <w:t xml:space="preserve">结果的，导致甲方终止履行合同的情形，均不视为甲方违约。</w:t>
      </w:r>
      <w:r>
        <w:rPr>
          <w:rFonts w:hint="eastAsia" w:ascii="仿宋" w:hAnsi="仿宋" w:eastAsia="仿宋" w:cs="仿宋"/>
          <w:color w:val="000000"/>
          <w:sz w:val="24"/>
          <w:szCs w:val="24"/>
          <w:highlight w:val="none"/>
        </w:rPr>
      </w:r>
      <w:r/>
    </w:p>
    <w:p>
      <w:pPr>
        <w:pStyle w:val="712"/>
        <w:ind w:firstLine="482"/>
        <w:jc w:val="both"/>
        <w:keepLines w:val="0"/>
        <w:keepNext w:val="0"/>
        <w:pageBreakBefore w:val="0"/>
        <w:spacing w:line="48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第九条  知识产权</w:t>
      </w:r>
      <w:r>
        <w:rPr>
          <w:rFonts w:hint="eastAsia" w:ascii="仿宋" w:hAnsi="仿宋" w:eastAsia="仿宋" w:cs="仿宋"/>
          <w:b/>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乙方所提供的货物（含软件</w:t>
      </w:r>
      <w:r>
        <w:rPr>
          <w:rFonts w:hint="eastAsia" w:ascii="仿宋" w:hAnsi="仿宋" w:eastAsia="仿宋" w:cs="仿宋"/>
          <w:color w:val="000000"/>
          <w:sz w:val="24"/>
          <w:szCs w:val="24"/>
          <w:highlight w:val="none"/>
        </w:rPr>
        <w:t xml:space="preserve">等</w:t>
      </w:r>
      <w:r>
        <w:rPr>
          <w:rFonts w:hint="eastAsia" w:ascii="仿宋" w:hAnsi="仿宋" w:eastAsia="仿宋" w:cs="仿宋"/>
          <w:color w:val="000000"/>
          <w:sz w:val="24"/>
          <w:szCs w:val="24"/>
          <w:highlight w:val="none"/>
          <w:lang w:val="zh-CN"/>
        </w:rPr>
        <w:t xml:space="preserve">）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12"/>
        <w:ind w:firstLine="482"/>
        <w:jc w:val="both"/>
        <w:keepLines w:val="0"/>
        <w:keepNext w:val="0"/>
        <w:pageBreakBefore w:val="0"/>
        <w:spacing w:line="48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第十条  合同生效</w:t>
      </w:r>
      <w:r>
        <w:rPr>
          <w:rFonts w:hint="eastAsia" w:ascii="仿宋" w:hAnsi="仿宋" w:eastAsia="仿宋" w:cs="仿宋"/>
          <w:b/>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本合同经甲方、乙方签字盖章后生效。本合同一式四份，以中文书写，甲方执三份，乙方执一份，具有同等法律效力。</w:t>
      </w:r>
      <w:r>
        <w:rPr>
          <w:rFonts w:hint="eastAsia" w:ascii="仿宋" w:hAnsi="仿宋" w:eastAsia="仿宋" w:cs="仿宋"/>
          <w:color w:val="000000"/>
          <w:sz w:val="24"/>
          <w:szCs w:val="24"/>
          <w:highlight w:val="none"/>
        </w:rPr>
      </w:r>
      <w:r/>
    </w:p>
    <w:p>
      <w:pPr>
        <w:pStyle w:val="712"/>
        <w:ind w:left="0" w:firstLine="482"/>
        <w:jc w:val="both"/>
        <w:keepLines w:val="0"/>
        <w:keepNext w:val="0"/>
        <w:pageBreakBefore w:val="0"/>
        <w:spacing w:line="480" w:lineRule="exact"/>
        <w:widowControl w:val="off"/>
        <w:rPr>
          <w:rFonts w:hint="eastAsia" w:ascii="仿宋" w:hAnsi="仿宋" w:eastAsia="仿宋" w:cs="仿宋"/>
          <w:b/>
          <w:color w:val="000000"/>
          <w:sz w:val="24"/>
          <w:highlight w:val="none"/>
        </w:rPr>
      </w:pPr>
      <w:r>
        <w:rPr>
          <w:rFonts w:hint="eastAsia" w:ascii="仿宋" w:hAnsi="仿宋" w:eastAsia="仿宋" w:cs="仿宋"/>
          <w:b/>
          <w:color w:val="000000"/>
          <w:sz w:val="24"/>
          <w:szCs w:val="24"/>
          <w:highlight w:val="none"/>
        </w:rPr>
        <w:t xml:space="preserve">第十一条 </w:t>
      </w:r>
      <w:bookmarkStart w:id="157" w:name="_Toc15159"/>
      <w:r>
        <w:rPr>
          <w:rFonts w:hint="eastAsia" w:ascii="仿宋" w:hAnsi="仿宋" w:eastAsia="仿宋" w:cs="仿宋"/>
          <w:b/>
          <w:color w:val="000000"/>
          <w:sz w:val="24"/>
          <w:szCs w:val="22"/>
          <w:highlight w:val="none"/>
        </w:rPr>
        <w:t xml:space="preserve">落实政府采购政策功能</w:t>
      </w:r>
      <w:bookmarkEnd w:id="157"/>
      <w:r>
        <w:rPr>
          <w:rFonts w:hint="eastAsia" w:ascii="仿宋" w:hAnsi="仿宋" w:eastAsia="仿宋" w:cs="仿宋"/>
          <w:b/>
          <w:color w:val="000000"/>
          <w:sz w:val="24"/>
          <w:highlight w:val="none"/>
        </w:rPr>
      </w:r>
      <w:r/>
    </w:p>
    <w:p>
      <w:pPr>
        <w:pStyle w:val="712"/>
        <w:ind w:left="0" w:firstLine="480"/>
        <w:jc w:val="both"/>
        <w:keepLines w:val="0"/>
        <w:keepNext w:val="0"/>
        <w:pageBreakBefore w:val="0"/>
        <w:spacing w:line="480" w:lineRule="exact"/>
        <w:widowControl w:val="off"/>
        <w:rPr>
          <w:rFonts w:hint="eastAsia" w:ascii="仿宋" w:hAnsi="仿宋" w:eastAsia="仿宋" w:cs="仿宋"/>
          <w:bCs/>
          <w:color w:val="000000"/>
          <w:sz w:val="24"/>
          <w:highlight w:val="none"/>
        </w:rPr>
      </w:pPr>
      <w:r>
        <w:rPr>
          <w:rFonts w:hint="eastAsia" w:ascii="仿宋" w:hAnsi="仿宋" w:eastAsia="仿宋" w:cs="仿宋"/>
          <w:bCs/>
          <w:color w:val="000000"/>
          <w:sz w:val="24"/>
          <w:szCs w:val="22"/>
          <w:highlight w:val="none"/>
        </w:rPr>
        <w:t xml:space="preserve">落实商品包装、快递包装政府采购需求标准：乙方所供设备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乙方一旦参与本项目投标，即完全响应本条款要求。</w:t>
      </w:r>
      <w:r>
        <w:rPr>
          <w:rFonts w:hint="eastAsia" w:ascii="仿宋" w:hAnsi="仿宋" w:eastAsia="仿宋" w:cs="仿宋"/>
          <w:bCs/>
          <w:color w:val="000000"/>
          <w:sz w:val="24"/>
          <w:highlight w:val="none"/>
        </w:rPr>
      </w:r>
      <w:r/>
    </w:p>
    <w:p>
      <w:pPr>
        <w:pStyle w:val="712"/>
        <w:ind w:firstLine="482"/>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bookmarkStart w:id="158" w:name="_Toc24359478"/>
      <w:r/>
      <w:bookmarkStart w:id="159" w:name="_Toc34404618"/>
      <w:r/>
      <w:bookmarkStart w:id="160" w:name="_Toc394939153"/>
      <w:r/>
      <w:bookmarkStart w:id="161" w:name="_Toc513667608"/>
      <w:r/>
      <w:bookmarkStart w:id="162" w:name="_Toc394939096"/>
      <w:r/>
      <w:bookmarkStart w:id="163" w:name="_Toc427919851"/>
      <w:r>
        <w:rPr>
          <w:rFonts w:hint="eastAsia" w:ascii="仿宋" w:hAnsi="仿宋" w:eastAsia="仿宋" w:cs="仿宋"/>
          <w:b/>
          <w:color w:val="000000"/>
          <w:sz w:val="24"/>
          <w:szCs w:val="24"/>
          <w:highlight w:val="none"/>
        </w:rPr>
        <w:t xml:space="preserve">第十二条  其他约定</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.本合同在</w:t>
      </w:r>
      <w:r>
        <w:rPr>
          <w:rFonts w:hint="eastAsia" w:ascii="仿宋" w:hAnsi="仿宋" w:eastAsia="仿宋" w:cs="仿宋"/>
          <w:color w:val="000000"/>
          <w:sz w:val="24"/>
          <w:szCs w:val="24"/>
          <w:highlight w:val="none"/>
          <w:lang w:val="en-US" w:eastAsia="zh-CN"/>
        </w:rPr>
        <w:t xml:space="preserve">宿迁市宿城区</w:t>
      </w:r>
      <w:r>
        <w:rPr>
          <w:rFonts w:hint="eastAsia" w:ascii="仿宋" w:hAnsi="仿宋" w:eastAsia="仿宋" w:cs="仿宋"/>
          <w:color w:val="000000"/>
          <w:sz w:val="24"/>
          <w:szCs w:val="24"/>
          <w:highlight w:val="none"/>
        </w:rPr>
        <w:t xml:space="preserve">签署。</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.本合同一切未尽事宜，按《中华人民共和国民法典》有关规定执行，无相关规定的，由甲乙双方协商解决，因本合同签订、履行引发的</w:t>
      </w:r>
      <w:r>
        <w:rPr>
          <w:rFonts w:hint="eastAsia" w:ascii="仿宋" w:hAnsi="仿宋" w:eastAsia="仿宋" w:cs="仿宋"/>
          <w:color w:val="000000"/>
          <w:sz w:val="24"/>
          <w:szCs w:val="24"/>
          <w:highlight w:val="none"/>
          <w:lang w:val="en-US" w:eastAsia="zh-CN"/>
        </w:rPr>
        <w:t xml:space="preserve">争议均</w:t>
      </w:r>
      <w:r>
        <w:rPr>
          <w:rFonts w:hint="eastAsia" w:ascii="仿宋" w:hAnsi="仿宋" w:eastAsia="仿宋" w:cs="仿宋"/>
          <w:color w:val="000000"/>
          <w:sz w:val="24"/>
          <w:szCs w:val="24"/>
          <w:highlight w:val="none"/>
        </w:rPr>
        <w:t xml:space="preserve">由甲方所在地具有管辖权的人民法院管辖。</w:t>
      </w:r>
      <w:r>
        <w:rPr>
          <w:rFonts w:hint="eastAsia" w:ascii="仿宋" w:hAnsi="仿宋" w:eastAsia="仿宋" w:cs="仿宋"/>
          <w:color w:val="000000"/>
          <w:sz w:val="24"/>
          <w:szCs w:val="24"/>
          <w:highlight w:val="none"/>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rPr>
          <w:rFonts w:hint="eastAsia" w:ascii="仿宋" w:hAnsi="仿宋" w:eastAsia="仿宋" w:cs="仿宋"/>
          <w:color w:val="000000"/>
          <w:sz w:val="24"/>
          <w:szCs w:val="24"/>
          <w:highlight w:val="none"/>
          <w:lang w:val="en-US" w:eastAsia="zh-CN"/>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color w:val="000000"/>
          <w:sz w:val="24"/>
          <w:szCs w:val="24"/>
          <w:highlight w:val="none"/>
          <w:lang w:val="en-US" w:eastAsia="zh-CN"/>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5.本合同条款、中标通知书、招标文件、响应文件及供应商在开标时的书面承诺等构成合同的组成部分。</w:t>
      </w:r>
      <w:r>
        <w:rPr>
          <w:rFonts w:hint="eastAsia" w:ascii="仿宋" w:hAnsi="仿宋" w:eastAsia="仿宋" w:cs="仿宋"/>
          <w:color w:val="000000"/>
          <w:sz w:val="24"/>
          <w:szCs w:val="24"/>
          <w:highlight w:val="none"/>
          <w:lang w:val="en-US" w:eastAsia="zh-CN"/>
        </w:rPr>
      </w:r>
      <w:r/>
    </w:p>
    <w:p>
      <w:pPr>
        <w:pStyle w:val="712"/>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6.本合同经甲方、乙方签字盖章后生效，本合同一式四份，以中文书写，甲方、乙方各执一份，代理机构、采购处各一份。</w:t>
      </w:r>
      <w:r>
        <w:rPr>
          <w:rFonts w:hint="eastAsia" w:ascii="仿宋" w:hAnsi="仿宋" w:eastAsia="仿宋" w:cs="仿宋"/>
          <w:color w:val="000000"/>
          <w:sz w:val="24"/>
          <w:szCs w:val="24"/>
          <w:highlight w:val="none"/>
          <w:lang w:val="en-US" w:eastAsia="zh-CN"/>
        </w:rPr>
      </w:r>
      <w:r/>
    </w:p>
    <w:tbl>
      <w:tblPr>
        <w:tblW w:w="9585" w:type="dxa"/>
        <w:jc w:val="center"/>
        <w:tblInd w:w="-216" w:type="dxa"/>
        <w:tblLayout w:type="fixed"/>
        <w:tblCellMar>
          <w:left w:w="108" w:type="dxa"/>
          <w:top w:w="0" w:type="dxa"/>
          <w:right w:w="108" w:type="dxa"/>
          <w:bottom w:w="0" w:type="dxa"/>
        </w:tblCellMar>
        <w:tblLook w:val="04A0" w:firstRow="1" w:lastRow="0" w:firstColumn="1" w:lastColumn="0" w:noHBand="0" w:noVBand="1"/>
      </w:tblPr>
      <w:tblGrid>
        <w:gridCol w:w="4537"/>
        <w:gridCol w:w="5048"/>
      </w:tblGrid>
      <w:tr>
        <w:trPr>
          <w:trHeight w:val="58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2"/>
              <w:jc w:val="both"/>
              <w:spacing w:line="276" w:lineRule="auto"/>
              <w:widowControl w:val="off"/>
              <w:rPr>
                <w:rFonts w:hint="eastAsia" w:ascii="仿宋" w:hAnsi="仿宋" w:eastAsia="仿宋" w:cs="仿宋"/>
                <w:color w:val="000000"/>
                <w:sz w:val="24"/>
                <w:szCs w:val="24"/>
                <w:highlight w:val="none"/>
                <w:lang w:val="en-US" w:eastAsia="zh-CN" w:bidi="ar-SA"/>
              </w:rPr>
            </w:pPr>
            <w:r/>
            <w:bookmarkEnd w:id="158"/>
            <w:r/>
            <w:bookmarkEnd w:id="159"/>
            <w:r/>
            <w:bookmarkEnd w:id="160"/>
            <w:r/>
            <w:bookmarkEnd w:id="161"/>
            <w:r/>
            <w:bookmarkEnd w:id="162"/>
            <w:r/>
            <w:bookmarkEnd w:id="163"/>
            <w:r>
              <w:rPr>
                <w:rFonts w:hint="eastAsia" w:ascii="仿宋" w:hAnsi="仿宋" w:eastAsia="仿宋" w:cs="仿宋"/>
                <w:color w:val="000000"/>
                <w:sz w:val="24"/>
                <w:szCs w:val="24"/>
                <w:highlight w:val="none"/>
                <w:lang w:val="en-US" w:eastAsia="zh-CN" w:bidi="ar-SA"/>
              </w:rPr>
              <w:t xml:space="preserve">甲方：宿迁市中心血站（盖章）</w:t>
            </w:r>
            <w:r>
              <w:rPr>
                <w:rFonts w:hint="eastAsia" w:ascii="仿宋" w:hAnsi="仿宋" w:eastAsia="仿宋" w:cs="仿宋"/>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2"/>
              <w:jc w:val="both"/>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乙方： （盖章）</w:t>
            </w:r>
            <w:r>
              <w:rPr>
                <w:rFonts w:hint="eastAsia" w:ascii="仿宋" w:hAnsi="仿宋" w:eastAsia="仿宋" w:cs="仿宋"/>
                <w:color w:val="000000"/>
                <w:sz w:val="24"/>
                <w:szCs w:val="24"/>
                <w:highlight w:val="none"/>
                <w:lang w:val="en-US" w:eastAsia="zh-CN" w:bidi="ar-SA"/>
              </w:rPr>
            </w:r>
            <w:r/>
          </w:p>
        </w:tc>
      </w:tr>
      <w:tr>
        <w:trP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2"/>
              <w:jc w:val="both"/>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法定（授权）代表人：</w:t>
            </w:r>
            <w:r>
              <w:rPr>
                <w:rFonts w:hint="eastAsia" w:ascii="仿宋" w:hAnsi="仿宋" w:eastAsia="仿宋" w:cs="仿宋"/>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2"/>
              <w:jc w:val="both"/>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法定（授权）代表人： </w:t>
            </w:r>
            <w:r>
              <w:rPr>
                <w:rFonts w:hint="eastAsia" w:ascii="仿宋" w:hAnsi="仿宋" w:eastAsia="仿宋" w:cs="仿宋"/>
                <w:color w:val="000000"/>
                <w:sz w:val="24"/>
                <w:szCs w:val="24"/>
                <w:highlight w:val="none"/>
                <w:lang w:val="en-US" w:eastAsia="zh-CN" w:bidi="ar-SA"/>
              </w:rPr>
            </w:r>
            <w:r/>
          </w:p>
        </w:tc>
      </w:tr>
      <w:tr>
        <w:trP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2"/>
              <w:jc w:val="both"/>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项目负责人：</w:t>
            </w:r>
            <w:r>
              <w:rPr>
                <w:rFonts w:hint="eastAsia" w:ascii="仿宋" w:hAnsi="仿宋" w:eastAsia="仿宋" w:cs="仿宋"/>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2"/>
              <w:jc w:val="both"/>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联系人：</w:t>
            </w:r>
            <w:r>
              <w:rPr>
                <w:rFonts w:hint="eastAsia" w:ascii="仿宋" w:hAnsi="仿宋" w:eastAsia="仿宋" w:cs="仿宋"/>
                <w:color w:val="000000"/>
                <w:sz w:val="24"/>
                <w:szCs w:val="24"/>
                <w:highlight w:val="none"/>
                <w:lang w:val="en-US" w:eastAsia="zh-CN" w:bidi="ar-SA"/>
              </w:rPr>
            </w:r>
            <w:r/>
          </w:p>
        </w:tc>
      </w:tr>
      <w:tr>
        <w:trPr>
          <w:trHeight w:val="329"/>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2"/>
              <w:jc w:val="both"/>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                </w:t>
            </w:r>
            <w:r>
              <w:rPr>
                <w:rFonts w:hint="eastAsia" w:ascii="仿宋" w:hAnsi="仿宋" w:eastAsia="仿宋" w:cs="仿宋"/>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2"/>
              <w:jc w:val="both"/>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lang w:val="en-US" w:eastAsia="zh-CN" w:bidi="ar-SA"/>
              </w:rPr>
            </w:r>
            <w:r/>
          </w:p>
        </w:tc>
      </w:tr>
      <w:tr>
        <w:trPr>
          <w:trHeight w:val="43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2"/>
              <w:jc w:val="both"/>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日期：  </w:t>
            </w:r>
            <w:r>
              <w:rPr>
                <w:rFonts w:hint="eastAsia" w:ascii="仿宋" w:hAnsi="仿宋" w:eastAsia="仿宋" w:cs="仿宋"/>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2"/>
              <w:jc w:val="both"/>
              <w:spacing w:line="276"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日期：</w:t>
            </w:r>
            <w:r>
              <w:rPr>
                <w:rFonts w:hint="eastAsia" w:ascii="仿宋" w:hAnsi="仿宋" w:eastAsia="仿宋" w:cs="仿宋"/>
                <w:color w:val="000000"/>
                <w:sz w:val="24"/>
                <w:szCs w:val="24"/>
                <w:highlight w:val="none"/>
                <w:lang w:val="en-US" w:eastAsia="zh-CN" w:bidi="ar-SA"/>
              </w:rPr>
            </w:r>
            <w:r/>
          </w:p>
        </w:tc>
      </w:tr>
    </w:tbl>
    <w:p>
      <w:pPr>
        <w:pStyle w:val="712"/>
        <w:jc w:val="center"/>
        <w:keepLines/>
        <w:keepNext/>
        <w:pageBreakBefore/>
        <w:rPr>
          <w:rFonts w:hint="eastAsia" w:ascii="方正仿宋_GB2312" w:hAnsi="方正仿宋_GB2312" w:eastAsia="方正仿宋_GB2312" w:cs="方正仿宋_GB2312"/>
          <w:b/>
          <w:color w:val="000000"/>
          <w:sz w:val="44"/>
          <w:szCs w:val="44"/>
          <w:highlight w:val="none"/>
        </w:rPr>
        <w:outlineLvl w:val="0"/>
      </w:pPr>
      <w:r/>
      <w:bookmarkEnd w:id="154"/>
      <w:r/>
      <w:bookmarkEnd w:id="155"/>
      <w:r/>
      <w:bookmarkEnd w:id="156"/>
      <w:r/>
      <w:bookmarkStart w:id="164" w:name="_Toc49090576"/>
      <w:r/>
      <w:bookmarkStart w:id="165" w:name="_Toc120614282"/>
      <w:r/>
      <w:bookmarkStart w:id="166" w:name="_Toc26554094"/>
      <w:r>
        <w:rPr>
          <w:rFonts w:hint="eastAsia" w:ascii="方正仿宋_GB2312" w:hAnsi="方正仿宋_GB2312" w:eastAsia="方正仿宋_GB2312" w:cs="方正仿宋_GB2312"/>
          <w:b/>
          <w:color w:val="000000"/>
          <w:sz w:val="44"/>
          <w:szCs w:val="44"/>
          <w:highlight w:val="none"/>
        </w:rPr>
        <w:t xml:space="preserve">第六章  投标文件格式</w:t>
      </w:r>
      <w:r>
        <w:rPr>
          <w:rFonts w:hint="eastAsia" w:ascii="方正仿宋_GB2312" w:hAnsi="方正仿宋_GB2312" w:eastAsia="方正仿宋_GB2312" w:cs="方正仿宋_GB2312"/>
          <w:b/>
          <w:color w:val="000000"/>
          <w:sz w:val="44"/>
          <w:szCs w:val="44"/>
          <w:highlight w:val="none"/>
        </w:rPr>
      </w:r>
      <w:r/>
    </w:p>
    <w:p>
      <w:pPr>
        <w:pStyle w:val="712"/>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2"/>
        <w:jc w:val="center"/>
        <w:rPr>
          <w:rFonts w:hint="eastAsia" w:ascii="方正仿宋_GB2312" w:hAnsi="方正仿宋_GB2312" w:eastAsia="方正仿宋_GB2312" w:cs="方正仿宋_GB2312"/>
          <w:b/>
          <w:color w:val="000000"/>
          <w:sz w:val="72"/>
          <w:highlight w:val="none"/>
        </w:rPr>
      </w:pPr>
      <w:r>
        <w:rPr>
          <w:rFonts w:hint="eastAsia" w:ascii="方正仿宋_GB2312" w:hAnsi="方正仿宋_GB2312" w:eastAsia="方正仿宋_GB2312" w:cs="方正仿宋_GB2312"/>
          <w:b/>
          <w:color w:val="000000"/>
          <w:sz w:val="72"/>
          <w:highlight w:val="none"/>
        </w:rPr>
        <w:t xml:space="preserve">投  标  文  件</w:t>
      </w:r>
      <w:r>
        <w:rPr>
          <w:rFonts w:hint="eastAsia" w:ascii="方正仿宋_GB2312" w:hAnsi="方正仿宋_GB2312" w:eastAsia="方正仿宋_GB2312" w:cs="方正仿宋_GB2312"/>
          <w:b/>
          <w:color w:val="000000"/>
          <w:sz w:val="72"/>
          <w:highlight w:val="none"/>
        </w:rPr>
      </w:r>
      <w:r/>
    </w:p>
    <w:p>
      <w:pPr>
        <w:pStyle w:val="712"/>
        <w:jc w:val="center"/>
        <w:rPr>
          <w:rFonts w:hint="eastAsia" w:ascii="方正仿宋_GB2312" w:hAnsi="方正仿宋_GB2312" w:eastAsia="方正仿宋_GB2312" w:cs="方正仿宋_GB2312"/>
          <w:b/>
          <w:color w:val="000000"/>
          <w:sz w:val="72"/>
          <w:highlight w:val="none"/>
        </w:rPr>
      </w:pPr>
      <w:r>
        <w:rPr>
          <w:rFonts w:hint="eastAsia" w:ascii="方正仿宋_GB2312" w:hAnsi="方正仿宋_GB2312" w:eastAsia="方正仿宋_GB2312" w:cs="方正仿宋_GB2312"/>
          <w:b/>
          <w:color w:val="000000"/>
          <w:sz w:val="72"/>
          <w:highlight w:val="none"/>
        </w:rPr>
      </w:r>
      <w:r/>
    </w:p>
    <w:p>
      <w:pPr>
        <w:pStyle w:val="712"/>
        <w:jc w:val="center"/>
        <w:rPr>
          <w:rFonts w:hint="eastAsia" w:ascii="方正仿宋_GB2312" w:hAnsi="方正仿宋_GB2312" w:eastAsia="方正仿宋_GB2312" w:cs="方正仿宋_GB2312"/>
          <w:b/>
          <w:color w:val="000000"/>
          <w:sz w:val="72"/>
          <w:highlight w:val="none"/>
        </w:rPr>
      </w:pPr>
      <w:r>
        <w:rPr>
          <w:rFonts w:hint="eastAsia" w:ascii="方正仿宋_GB2312" w:hAnsi="方正仿宋_GB2312" w:eastAsia="方正仿宋_GB2312" w:cs="方正仿宋_GB2312"/>
          <w:b/>
          <w:color w:val="000000"/>
          <w:sz w:val="72"/>
          <w:highlight w:val="none"/>
        </w:rPr>
      </w:r>
      <w:r/>
    </w:p>
    <w:p>
      <w:pPr>
        <w:pStyle w:val="712"/>
        <w:jc w:val="center"/>
        <w:rPr>
          <w:rFonts w:hint="eastAsia" w:ascii="方正仿宋_GB2312" w:hAnsi="方正仿宋_GB2312" w:eastAsia="方正仿宋_GB2312" w:cs="方正仿宋_GB2312"/>
          <w:b/>
          <w:color w:val="000000"/>
          <w:sz w:val="72"/>
          <w:highlight w:val="none"/>
        </w:rPr>
      </w:pPr>
      <w:r>
        <w:rPr>
          <w:rFonts w:hint="eastAsia" w:ascii="方正仿宋_GB2312" w:hAnsi="方正仿宋_GB2312" w:eastAsia="方正仿宋_GB2312" w:cs="方正仿宋_GB2312"/>
          <w:b/>
          <w:color w:val="000000"/>
          <w:sz w:val="72"/>
          <w:highlight w:val="none"/>
        </w:rPr>
      </w:r>
      <w:r/>
    </w:p>
    <w:p>
      <w:pPr>
        <w:pStyle w:val="712"/>
        <w:jc w:val="center"/>
        <w:rPr>
          <w:rFonts w:hint="eastAsia" w:ascii="方正仿宋_GB2312" w:hAnsi="方正仿宋_GB2312" w:eastAsia="方正仿宋_GB2312" w:cs="方正仿宋_GB2312"/>
          <w:b/>
          <w:color w:val="000000"/>
          <w:sz w:val="72"/>
          <w:highlight w:val="none"/>
        </w:rPr>
      </w:pPr>
      <w:r>
        <w:rPr>
          <w:rFonts w:hint="eastAsia" w:ascii="方正仿宋_GB2312" w:hAnsi="方正仿宋_GB2312" w:eastAsia="方正仿宋_GB2312" w:cs="方正仿宋_GB2312"/>
          <w:b/>
          <w:color w:val="000000"/>
          <w:sz w:val="72"/>
          <w:highlight w:val="none"/>
        </w:rPr>
      </w:r>
      <w:r/>
    </w:p>
    <w:p>
      <w:pPr>
        <w:pStyle w:val="712"/>
        <w:jc w:val="center"/>
        <w:rPr>
          <w:rFonts w:hint="eastAsia" w:ascii="方正仿宋_GB2312" w:hAnsi="方正仿宋_GB2312" w:eastAsia="方正仿宋_GB2312" w:cs="方正仿宋_GB2312"/>
          <w:b/>
          <w:color w:val="000000"/>
          <w:sz w:val="72"/>
          <w:highlight w:val="none"/>
        </w:rPr>
      </w:pPr>
      <w:r>
        <w:rPr>
          <w:rFonts w:hint="eastAsia" w:ascii="方正仿宋_GB2312" w:hAnsi="方正仿宋_GB2312" w:eastAsia="方正仿宋_GB2312" w:cs="方正仿宋_GB2312"/>
          <w:b/>
          <w:color w:val="000000"/>
          <w:sz w:val="72"/>
          <w:highlight w:val="none"/>
        </w:rPr>
      </w:r>
      <w:r/>
    </w:p>
    <w:p>
      <w:pPr>
        <w:pStyle w:val="712"/>
        <w:jc w:val="center"/>
        <w:rPr>
          <w:rFonts w:hint="eastAsia" w:ascii="方正仿宋_GB2312" w:hAnsi="方正仿宋_GB2312" w:eastAsia="方正仿宋_GB2312" w:cs="方正仿宋_GB2312"/>
          <w:b/>
          <w:color w:val="000000"/>
          <w:sz w:val="36"/>
          <w:highlight w:val="none"/>
        </w:rPr>
      </w:pPr>
      <w:r>
        <w:rPr>
          <w:rFonts w:hint="eastAsia" w:ascii="方正仿宋_GB2312" w:hAnsi="方正仿宋_GB2312" w:eastAsia="方正仿宋_GB2312" w:cs="方正仿宋_GB2312"/>
          <w:b/>
          <w:color w:val="000000"/>
          <w:sz w:val="36"/>
          <w:highlight w:val="none"/>
        </w:rPr>
      </w:r>
      <w:r/>
    </w:p>
    <w:p>
      <w:pPr>
        <w:pStyle w:val="712"/>
        <w:jc w:val="center"/>
        <w:rPr>
          <w:rFonts w:hint="eastAsia" w:ascii="方正仿宋_GB2312" w:hAnsi="方正仿宋_GB2312" w:eastAsia="方正仿宋_GB2312" w:cs="方正仿宋_GB2312"/>
          <w:b/>
          <w:color w:val="000000"/>
          <w:sz w:val="36"/>
          <w:highlight w:val="none"/>
        </w:rPr>
      </w:pPr>
      <w:r>
        <w:rPr>
          <w:rFonts w:hint="eastAsia" w:ascii="方正仿宋_GB2312" w:hAnsi="方正仿宋_GB2312" w:eastAsia="方正仿宋_GB2312" w:cs="方正仿宋_GB2312"/>
          <w:b/>
          <w:color w:val="000000"/>
          <w:sz w:val="36"/>
          <w:highlight w:val="none"/>
        </w:rPr>
      </w:r>
      <w:r/>
    </w:p>
    <w:p>
      <w:pPr>
        <w:pStyle w:val="712"/>
        <w:jc w:val="center"/>
        <w:rPr>
          <w:rFonts w:hint="eastAsia" w:ascii="方正仿宋_GB2312" w:hAnsi="方正仿宋_GB2312" w:eastAsia="方正仿宋_GB2312" w:cs="方正仿宋_GB2312"/>
          <w:b/>
          <w:color w:val="000000"/>
          <w:sz w:val="36"/>
          <w:highlight w:val="none"/>
        </w:rPr>
      </w:pPr>
      <w:r>
        <w:rPr>
          <w:rFonts w:hint="eastAsia" w:ascii="方正仿宋_GB2312" w:hAnsi="方正仿宋_GB2312" w:eastAsia="方正仿宋_GB2312" w:cs="方正仿宋_GB2312"/>
          <w:b/>
          <w:color w:val="000000"/>
          <w:sz w:val="36"/>
          <w:highlight w:val="none"/>
        </w:rPr>
      </w:r>
      <w:r/>
    </w:p>
    <w:p>
      <w:pPr>
        <w:pStyle w:val="712"/>
        <w:ind w:firstLine="1084"/>
        <w:rPr>
          <w:rFonts w:hint="eastAsia" w:ascii="方正仿宋_GB2312" w:hAnsi="方正仿宋_GB2312" w:eastAsia="方正仿宋_GB2312" w:cs="方正仿宋_GB2312"/>
          <w:b/>
          <w:color w:val="000000"/>
          <w:sz w:val="36"/>
          <w:highlight w:val="none"/>
        </w:rPr>
      </w:pPr>
      <w:r>
        <w:rPr>
          <w:rFonts w:hint="eastAsia" w:ascii="方正仿宋_GB2312" w:hAnsi="方正仿宋_GB2312" w:eastAsia="方正仿宋_GB2312" w:cs="方正仿宋_GB2312"/>
          <w:b/>
          <w:color w:val="000000"/>
          <w:sz w:val="36"/>
          <w:highlight w:val="none"/>
        </w:rPr>
        <w:t xml:space="preserve">项 目 名 称：</w:t>
      </w:r>
      <w:r>
        <w:rPr>
          <w:rFonts w:hint="eastAsia" w:ascii="方正仿宋_GB2312" w:hAnsi="方正仿宋_GB2312" w:eastAsia="方正仿宋_GB2312" w:cs="方正仿宋_GB2312"/>
          <w:b/>
          <w:color w:val="000000"/>
          <w:sz w:val="36"/>
          <w:highlight w:val="none"/>
          <w:u w:val="single"/>
        </w:rPr>
        <w:t xml:space="preserve">             </w:t>
      </w:r>
      <w:r>
        <w:rPr>
          <w:rFonts w:hint="eastAsia" w:ascii="方正仿宋_GB2312" w:hAnsi="方正仿宋_GB2312" w:eastAsia="方正仿宋_GB2312" w:cs="方正仿宋_GB2312"/>
          <w:b/>
          <w:color w:val="000000"/>
          <w:sz w:val="36"/>
          <w:highlight w:val="none"/>
          <w:u w:val="single"/>
          <w:lang w:val="en-US" w:eastAsia="zh-CN"/>
        </w:rPr>
        <w:t xml:space="preserve">  </w:t>
      </w:r>
      <w:r>
        <w:rPr>
          <w:rFonts w:hint="eastAsia" w:ascii="方正仿宋_GB2312" w:hAnsi="方正仿宋_GB2312" w:eastAsia="方正仿宋_GB2312" w:cs="方正仿宋_GB2312"/>
          <w:b/>
          <w:color w:val="000000"/>
          <w:sz w:val="36"/>
          <w:highlight w:val="none"/>
          <w:u w:val="single"/>
        </w:rPr>
        <w:t xml:space="preserve">  </w:t>
      </w:r>
      <w:r>
        <w:rPr>
          <w:rFonts w:hint="eastAsia" w:ascii="方正仿宋_GB2312" w:hAnsi="方正仿宋_GB2312" w:eastAsia="方正仿宋_GB2312" w:cs="方正仿宋_GB2312"/>
          <w:b/>
          <w:color w:val="000000"/>
          <w:sz w:val="36"/>
          <w:highlight w:val="none"/>
        </w:rPr>
      </w:r>
      <w:r/>
    </w:p>
    <w:p>
      <w:pPr>
        <w:pStyle w:val="712"/>
        <w:ind w:firstLine="1084"/>
        <w:rPr>
          <w:rFonts w:hint="eastAsia" w:ascii="方正仿宋_GB2312" w:hAnsi="方正仿宋_GB2312" w:eastAsia="方正仿宋_GB2312" w:cs="方正仿宋_GB2312"/>
          <w:b/>
          <w:color w:val="000000"/>
          <w:sz w:val="36"/>
          <w:highlight w:val="none"/>
          <w:u w:val="single"/>
        </w:rPr>
      </w:pPr>
      <w:r>
        <w:rPr>
          <w:rFonts w:hint="eastAsia" w:ascii="方正仿宋_GB2312" w:hAnsi="方正仿宋_GB2312" w:eastAsia="方正仿宋_GB2312" w:cs="方正仿宋_GB2312"/>
          <w:b/>
          <w:color w:val="000000"/>
          <w:sz w:val="36"/>
          <w:highlight w:val="none"/>
        </w:rPr>
        <w:t xml:space="preserve">项 目 编 号：</w:t>
      </w:r>
      <w:r>
        <w:rPr>
          <w:rFonts w:hint="eastAsia" w:ascii="方正仿宋_GB2312" w:hAnsi="方正仿宋_GB2312" w:eastAsia="方正仿宋_GB2312" w:cs="方正仿宋_GB2312"/>
          <w:b/>
          <w:color w:val="000000"/>
          <w:sz w:val="36"/>
          <w:highlight w:val="none"/>
          <w:u w:val="single"/>
        </w:rPr>
        <w:t xml:space="preserve">             </w:t>
      </w:r>
      <w:r>
        <w:rPr>
          <w:rFonts w:hint="eastAsia" w:ascii="方正仿宋_GB2312" w:hAnsi="方正仿宋_GB2312" w:eastAsia="方正仿宋_GB2312" w:cs="方正仿宋_GB2312"/>
          <w:b/>
          <w:color w:val="000000"/>
          <w:sz w:val="36"/>
          <w:highlight w:val="none"/>
          <w:u w:val="single"/>
          <w:lang w:val="en-US" w:eastAsia="zh-CN"/>
        </w:rPr>
        <w:t xml:space="preserve">   </w:t>
      </w:r>
      <w:r>
        <w:rPr>
          <w:rFonts w:hint="eastAsia" w:ascii="方正仿宋_GB2312" w:hAnsi="方正仿宋_GB2312" w:eastAsia="方正仿宋_GB2312" w:cs="方正仿宋_GB2312"/>
          <w:b/>
          <w:color w:val="000000"/>
          <w:sz w:val="36"/>
          <w:highlight w:val="none"/>
          <w:u w:val="single"/>
        </w:rPr>
        <w:t xml:space="preserve"> </w:t>
      </w:r>
      <w:r>
        <w:rPr>
          <w:rFonts w:hint="eastAsia" w:ascii="方正仿宋_GB2312" w:hAnsi="方正仿宋_GB2312" w:eastAsia="方正仿宋_GB2312" w:cs="方正仿宋_GB2312"/>
          <w:b/>
          <w:color w:val="000000"/>
          <w:sz w:val="36"/>
          <w:highlight w:val="none"/>
          <w:u w:val="single"/>
        </w:rPr>
      </w:r>
      <w:r/>
    </w:p>
    <w:p>
      <w:pPr>
        <w:pStyle w:val="712"/>
        <w:rPr>
          <w:rFonts w:hint="eastAsia" w:ascii="方正仿宋_GB2312" w:hAnsi="方正仿宋_GB2312" w:eastAsia="方正仿宋_GB2312" w:cs="方正仿宋_GB2312"/>
          <w:b/>
          <w:color w:val="000000"/>
          <w:sz w:val="36"/>
          <w:highlight w:val="none"/>
          <w:u w:val="single"/>
        </w:rPr>
      </w:pPr>
      <w:r>
        <w:rPr>
          <w:rFonts w:hint="eastAsia" w:ascii="方正仿宋_GB2312" w:hAnsi="方正仿宋_GB2312" w:eastAsia="方正仿宋_GB2312" w:cs="方正仿宋_GB2312"/>
          <w:b/>
          <w:color w:val="000000"/>
          <w:sz w:val="36"/>
          <w:highlight w:val="none"/>
        </w:rPr>
        <w:t xml:space="preserve">      投标人名称 ：</w:t>
      </w:r>
      <w:r>
        <w:rPr>
          <w:rFonts w:hint="eastAsia" w:ascii="方正仿宋_GB2312" w:hAnsi="方正仿宋_GB2312" w:eastAsia="方正仿宋_GB2312" w:cs="方正仿宋_GB2312"/>
          <w:b/>
          <w:color w:val="000000"/>
          <w:sz w:val="36"/>
          <w:highlight w:val="none"/>
          <w:u w:val="single"/>
        </w:rPr>
        <w:t xml:space="preserve">（盖CA电子公章）</w:t>
      </w:r>
      <w:r>
        <w:rPr>
          <w:rFonts w:hint="eastAsia" w:ascii="方正仿宋_GB2312" w:hAnsi="方正仿宋_GB2312" w:eastAsia="方正仿宋_GB2312" w:cs="方正仿宋_GB2312"/>
          <w:b/>
          <w:color w:val="000000"/>
          <w:sz w:val="36"/>
          <w:highlight w:val="none"/>
          <w:u w:val="single"/>
        </w:rPr>
      </w:r>
      <w:r/>
    </w:p>
    <w:p>
      <w:pPr>
        <w:pStyle w:val="712"/>
        <w:rPr>
          <w:rFonts w:hint="eastAsia" w:ascii="方正仿宋_GB2312" w:hAnsi="方正仿宋_GB2312" w:eastAsia="方正仿宋_GB2312" w:cs="方正仿宋_GB2312"/>
          <w:b/>
          <w:color w:val="000000"/>
          <w:sz w:val="36"/>
          <w:highlight w:val="none"/>
          <w:u w:val="single"/>
        </w:rPr>
      </w:pPr>
      <w:r>
        <w:rPr>
          <w:rFonts w:hint="eastAsia" w:ascii="方正仿宋_GB2312" w:hAnsi="方正仿宋_GB2312" w:eastAsia="方正仿宋_GB2312" w:cs="方正仿宋_GB2312"/>
          <w:b/>
          <w:color w:val="000000"/>
          <w:sz w:val="36"/>
          <w:highlight w:val="none"/>
        </w:rPr>
        <w:t xml:space="preserve">      日      期 ：</w:t>
      </w:r>
      <w:r>
        <w:rPr>
          <w:rFonts w:hint="eastAsia" w:ascii="方正仿宋_GB2312" w:hAnsi="方正仿宋_GB2312" w:eastAsia="方正仿宋_GB2312" w:cs="方正仿宋_GB2312"/>
          <w:b/>
          <w:color w:val="000000"/>
          <w:sz w:val="36"/>
          <w:highlight w:val="none"/>
          <w:u w:val="single"/>
        </w:rPr>
        <w:t xml:space="preserve">            </w:t>
      </w:r>
      <w:r>
        <w:rPr>
          <w:rFonts w:hint="eastAsia" w:ascii="方正仿宋_GB2312" w:hAnsi="方正仿宋_GB2312" w:eastAsia="方正仿宋_GB2312" w:cs="方正仿宋_GB2312"/>
          <w:b/>
          <w:color w:val="000000"/>
          <w:sz w:val="36"/>
          <w:highlight w:val="none"/>
          <w:u w:val="single"/>
          <w:lang w:val="en-US" w:eastAsia="zh-CN"/>
        </w:rPr>
        <w:t xml:space="preserve">  </w:t>
      </w:r>
      <w:r>
        <w:rPr>
          <w:rFonts w:hint="eastAsia" w:ascii="方正仿宋_GB2312" w:hAnsi="方正仿宋_GB2312" w:eastAsia="方正仿宋_GB2312" w:cs="方正仿宋_GB2312"/>
          <w:b/>
          <w:color w:val="000000"/>
          <w:sz w:val="36"/>
          <w:highlight w:val="none"/>
          <w:u w:val="single"/>
        </w:rPr>
        <w:t xml:space="preserve">   </w:t>
      </w:r>
      <w:r>
        <w:rPr>
          <w:rFonts w:hint="eastAsia" w:ascii="方正仿宋_GB2312" w:hAnsi="方正仿宋_GB2312" w:eastAsia="方正仿宋_GB2312" w:cs="方正仿宋_GB2312"/>
          <w:b/>
          <w:color w:val="000000"/>
          <w:sz w:val="36"/>
          <w:highlight w:val="none"/>
          <w:u w:val="single"/>
        </w:rPr>
      </w:r>
      <w:r/>
    </w:p>
    <w:p>
      <w:pPr>
        <w:pStyle w:val="712"/>
        <w:jc w:val="center"/>
        <w:spacing w:line="48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pStyle w:val="712"/>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12"/>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12"/>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12"/>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12"/>
        <w:jc w:val="center"/>
        <w:spacing w:line="440" w:lineRule="exact"/>
        <w:rPr>
          <w:rFonts w:hint="eastAsia" w:ascii="仿宋" w:hAnsi="仿宋" w:eastAsia="仿宋" w:cs="仿宋"/>
          <w:b/>
          <w:bCs/>
          <w:color w:val="000000"/>
          <w:sz w:val="40"/>
          <w:szCs w:val="40"/>
          <w:highlight w:val="none"/>
        </w:rPr>
      </w:pPr>
      <w:r>
        <w:rPr>
          <w:rFonts w:hint="eastAsia" w:ascii="仿宋" w:hAnsi="仿宋" w:eastAsia="仿宋" w:cs="仿宋"/>
          <w:b/>
          <w:bCs/>
          <w:color w:val="000000"/>
          <w:sz w:val="40"/>
          <w:szCs w:val="40"/>
          <w:highlight w:val="none"/>
        </w:rPr>
        <w:t xml:space="preserve">投标文件目录</w:t>
      </w:r>
      <w:r>
        <w:rPr>
          <w:rFonts w:hint="eastAsia" w:ascii="仿宋" w:hAnsi="仿宋" w:eastAsia="仿宋" w:cs="仿宋"/>
          <w:b/>
          <w:bCs/>
          <w:color w:val="000000"/>
          <w:sz w:val="40"/>
          <w:szCs w:val="40"/>
          <w:highlight w:val="none"/>
        </w:rPr>
      </w:r>
      <w:r/>
    </w:p>
    <w:p>
      <w:pPr>
        <w:pStyle w:val="71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1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一、投标函</w:t>
      </w:r>
      <w:r>
        <w:rPr>
          <w:rFonts w:hint="eastAsia" w:ascii="仿宋" w:hAnsi="仿宋" w:eastAsia="仿宋" w:cs="仿宋"/>
          <w:color w:val="000000"/>
          <w:sz w:val="28"/>
          <w:szCs w:val="28"/>
          <w:highlight w:val="none"/>
        </w:rPr>
      </w:r>
      <w:r/>
    </w:p>
    <w:p>
      <w:pPr>
        <w:pStyle w:val="71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二、法人授权书</w:t>
      </w:r>
      <w:r>
        <w:rPr>
          <w:rFonts w:hint="eastAsia" w:ascii="仿宋" w:hAnsi="仿宋" w:eastAsia="仿宋" w:cs="仿宋"/>
          <w:color w:val="000000"/>
          <w:sz w:val="28"/>
          <w:szCs w:val="28"/>
          <w:highlight w:val="none"/>
        </w:rPr>
      </w:r>
      <w:r/>
    </w:p>
    <w:p>
      <w:pPr>
        <w:pStyle w:val="71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三、开标一览表</w:t>
      </w:r>
      <w:r>
        <w:rPr>
          <w:rFonts w:hint="eastAsia" w:ascii="仿宋" w:hAnsi="仿宋" w:eastAsia="仿宋" w:cs="仿宋"/>
          <w:color w:val="000000"/>
          <w:sz w:val="28"/>
          <w:szCs w:val="28"/>
          <w:highlight w:val="none"/>
        </w:rPr>
      </w:r>
      <w:r/>
    </w:p>
    <w:p>
      <w:pPr>
        <w:pStyle w:val="71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四、分项报价表</w:t>
      </w:r>
      <w:r>
        <w:rPr>
          <w:rFonts w:hint="eastAsia" w:ascii="仿宋" w:hAnsi="仿宋" w:eastAsia="仿宋" w:cs="仿宋"/>
          <w:color w:val="000000"/>
          <w:sz w:val="28"/>
          <w:szCs w:val="28"/>
          <w:highlight w:val="none"/>
        </w:rPr>
      </w:r>
      <w:r/>
    </w:p>
    <w:p>
      <w:pPr>
        <w:pStyle w:val="71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五、中小企业或残疾人福利性单位声明函</w:t>
      </w:r>
      <w:r>
        <w:rPr>
          <w:rFonts w:hint="eastAsia" w:ascii="仿宋" w:hAnsi="仿宋" w:eastAsia="仿宋" w:cs="仿宋"/>
          <w:color w:val="000000"/>
          <w:sz w:val="28"/>
          <w:szCs w:val="28"/>
          <w:highlight w:val="none"/>
        </w:rPr>
      </w:r>
      <w:r/>
    </w:p>
    <w:p>
      <w:pPr>
        <w:pStyle w:val="71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六、关于符合本国产品标准的声明函</w:t>
      </w:r>
      <w:r>
        <w:rPr>
          <w:rFonts w:hint="eastAsia" w:ascii="仿宋" w:hAnsi="仿宋" w:eastAsia="仿宋" w:cs="仿宋"/>
          <w:color w:val="000000"/>
          <w:sz w:val="28"/>
          <w:szCs w:val="28"/>
          <w:highlight w:val="none"/>
        </w:rPr>
      </w:r>
      <w:r/>
    </w:p>
    <w:p>
      <w:pPr>
        <w:pStyle w:val="71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七、技术响应偏离表</w:t>
      </w:r>
      <w:r>
        <w:rPr>
          <w:rFonts w:hint="eastAsia" w:ascii="仿宋" w:hAnsi="仿宋" w:eastAsia="仿宋" w:cs="仿宋"/>
          <w:color w:val="000000"/>
          <w:sz w:val="28"/>
          <w:szCs w:val="28"/>
          <w:highlight w:val="none"/>
        </w:rPr>
      </w:r>
      <w:r/>
    </w:p>
    <w:p>
      <w:pPr>
        <w:pStyle w:val="71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八、项目组人员</w:t>
      </w:r>
      <w:r>
        <w:rPr>
          <w:rFonts w:hint="eastAsia" w:ascii="仿宋" w:hAnsi="仿宋" w:eastAsia="仿宋" w:cs="仿宋"/>
          <w:color w:val="000000"/>
          <w:sz w:val="28"/>
          <w:szCs w:val="28"/>
          <w:highlight w:val="none"/>
        </w:rPr>
      </w:r>
      <w:r/>
    </w:p>
    <w:p>
      <w:pPr>
        <w:pStyle w:val="71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九、企业业绩</w:t>
      </w:r>
      <w:r>
        <w:rPr>
          <w:rFonts w:hint="eastAsia" w:ascii="仿宋" w:hAnsi="仿宋" w:eastAsia="仿宋" w:cs="仿宋"/>
          <w:color w:val="000000"/>
          <w:sz w:val="28"/>
          <w:szCs w:val="28"/>
          <w:highlight w:val="none"/>
        </w:rPr>
      </w:r>
      <w:r/>
    </w:p>
    <w:p>
      <w:pPr>
        <w:pStyle w:val="712"/>
        <w:spacing w:line="360" w:lineRule="auto"/>
        <w:rPr>
          <w:color w:val="000000"/>
          <w:highlight w:val="none"/>
        </w:rPr>
      </w:pPr>
      <w:r>
        <w:rPr>
          <w:rFonts w:hint="eastAsia" w:ascii="仿宋" w:hAnsi="仿宋" w:eastAsia="仿宋" w:cs="仿宋"/>
          <w:color w:val="000000"/>
          <w:sz w:val="28"/>
          <w:szCs w:val="28"/>
          <w:highlight w:val="none"/>
        </w:rPr>
        <w:t xml:space="preserve">十、投标所需其他材料</w:t>
      </w:r>
      <w:r>
        <w:rPr>
          <w:color w:val="000000"/>
          <w:highlight w:val="none"/>
        </w:rPr>
      </w:r>
      <w:r/>
    </w:p>
    <w:p>
      <w:pPr>
        <w:pStyle w:val="712"/>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十一、演示视频</w:t>
      </w:r>
      <w:r>
        <w:rPr>
          <w:rFonts w:hint="eastAsia" w:ascii="仿宋" w:hAnsi="仿宋" w:eastAsia="仿宋" w:cs="仿宋"/>
          <w:color w:val="000000"/>
          <w:sz w:val="28"/>
          <w:szCs w:val="28"/>
          <w:highlight w:val="none"/>
          <w:lang w:eastAsia="zh-CN"/>
        </w:rPr>
      </w:r>
      <w:r/>
    </w:p>
    <w:p>
      <w:pPr>
        <w:pStyle w:val="915"/>
        <w:jc w:val="both"/>
        <w:rPr>
          <w:rFonts w:hint="eastAsia" w:ascii="仿宋" w:hAnsi="仿宋" w:eastAsia="仿宋" w:cs="仿宋"/>
          <w:b/>
          <w:color w:val="000000"/>
          <w:sz w:val="32"/>
          <w:szCs w:val="32"/>
          <w:highlight w:val="none"/>
        </w:rPr>
        <w:outlineLvl w:val="1"/>
      </w:pPr>
      <w:r/>
      <w:bookmarkEnd w:id="164"/>
      <w:r/>
      <w:bookmarkEnd w:id="165"/>
      <w:r/>
      <w:bookmarkEnd w:id="166"/>
      <w:r/>
      <w:bookmarkStart w:id="167" w:name="_Toc20217"/>
      <w:r/>
      <w:bookmarkStart w:id="168" w:name="_Toc120614284"/>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t xml:space="preserve">一、投标函</w:t>
      </w:r>
      <w:bookmarkEnd w:id="167"/>
      <w:r>
        <w:rPr>
          <w:rFonts w:hint="eastAsia" w:ascii="仿宋" w:hAnsi="仿宋" w:eastAsia="仿宋" w:cs="仿宋"/>
          <w:b/>
          <w:color w:val="000000"/>
          <w:sz w:val="32"/>
          <w:szCs w:val="32"/>
          <w:highlight w:val="none"/>
        </w:rPr>
      </w:r>
      <w:r/>
    </w:p>
    <w:p>
      <w:pPr>
        <w:pStyle w:val="712"/>
        <w:jc w:val="center"/>
        <w:rPr>
          <w:rFonts w:hint="eastAsia" w:ascii="仿宋" w:hAnsi="仿宋" w:eastAsia="仿宋" w:cs="仿宋"/>
          <w:color w:val="000000"/>
          <w:sz w:val="24"/>
          <w:szCs w:val="24"/>
          <w:highlight w:val="none"/>
          <w:u w:val="single"/>
        </w:rPr>
      </w:pPr>
      <w:r>
        <w:rPr>
          <w:rFonts w:hint="eastAsia" w:ascii="仿宋" w:hAnsi="仿宋" w:eastAsia="仿宋" w:cs="仿宋"/>
          <w:bCs/>
          <w:color w:val="000000"/>
          <w:sz w:val="32"/>
          <w:szCs w:val="32"/>
          <w:highlight w:val="none"/>
        </w:rPr>
        <w:t xml:space="preserve">投标函</w:t>
      </w:r>
      <w:r>
        <w:rPr>
          <w:rFonts w:hint="eastAsia" w:ascii="仿宋" w:hAnsi="仿宋" w:eastAsia="仿宋" w:cs="仿宋"/>
          <w:color w:val="000000"/>
          <w:sz w:val="24"/>
          <w:szCs w:val="24"/>
          <w:highlight w:val="none"/>
          <w:u w:val="single"/>
        </w:rPr>
      </w:r>
      <w:r/>
    </w:p>
    <w:p>
      <w:pPr>
        <w:pStyle w:val="712"/>
        <w:jc w:val="both"/>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（采购单位名称）：</w:t>
      </w:r>
      <w:r>
        <w:rPr>
          <w:rFonts w:hint="eastAsia" w:ascii="仿宋" w:hAnsi="仿宋" w:eastAsia="仿宋" w:cs="仿宋"/>
          <w:color w:val="000000"/>
          <w:sz w:val="24"/>
          <w:szCs w:val="24"/>
          <w:highlight w:val="none"/>
          <w:u w:val="single"/>
        </w:rPr>
      </w:r>
      <w:r/>
    </w:p>
    <w:p>
      <w:pPr>
        <w:pStyle w:val="712"/>
        <w:ind w:left="0" w:firstLine="480"/>
        <w:jc w:val="both"/>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根据已收到的项目编号为</w:t>
      </w:r>
      <w:r>
        <w:rPr>
          <w:rFonts w:hint="eastAsia" w:ascii="仿宋" w:hAnsi="仿宋" w:eastAsia="仿宋" w:cs="仿宋"/>
          <w:color w:val="000000"/>
          <w:sz w:val="24"/>
          <w:szCs w:val="24"/>
          <w:highlight w:val="none"/>
          <w:u w:val="single"/>
        </w:rPr>
        <w:t xml:space="preserve">（项目编号）</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u w:val="none"/>
          <w:lang w:eastAsia="zh-CN"/>
        </w:rPr>
        <w:t xml:space="preserve">（分包</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rPr>
        <w:t xml:space="preserve">的招标文件，我方在参加本项目招投标活动中，特作出如下承诺：</w:t>
      </w:r>
      <w:r>
        <w:rPr>
          <w:rFonts w:hint="eastAsia" w:ascii="仿宋" w:hAnsi="仿宋" w:eastAsia="仿宋" w:cs="仿宋"/>
          <w:color w:val="000000"/>
          <w:sz w:val="24"/>
          <w:szCs w:val="24"/>
          <w:highlight w:val="none"/>
        </w:rPr>
      </w:r>
      <w:r/>
    </w:p>
    <w:p>
      <w:pPr>
        <w:pStyle w:val="712"/>
        <w:ind w:left="0" w:firstLine="480"/>
        <w:jc w:val="both"/>
        <w:spacing w:line="500" w:lineRule="exact"/>
        <w:rPr>
          <w:rFonts w:hint="eastAsia" w:ascii="仿宋" w:hAnsi="仿宋" w:eastAsia="仿宋" w:cs="仿宋"/>
          <w:color w:val="000000"/>
          <w:sz w:val="24"/>
          <w:szCs w:val="22"/>
          <w:highlight w:val="none"/>
        </w:rPr>
      </w:pPr>
      <w:r>
        <w:rPr>
          <w:rFonts w:hint="eastAsia" w:ascii="仿宋" w:hAnsi="仿宋" w:eastAsia="仿宋" w:cs="仿宋"/>
          <w:color w:val="000000"/>
          <w:sz w:val="24"/>
          <w:szCs w:val="24"/>
          <w:highlight w:val="none"/>
        </w:rPr>
        <w:t xml:space="preserve">一、我方</w:t>
      </w:r>
      <w:r>
        <w:rPr>
          <w:rFonts w:hint="eastAsia" w:ascii="仿宋" w:hAnsi="仿宋" w:eastAsia="仿宋" w:cs="仿宋"/>
          <w:color w:val="000000"/>
          <w:sz w:val="24"/>
          <w:szCs w:val="22"/>
          <w:highlight w:val="none"/>
        </w:rPr>
        <w:t xml:space="preserve">具备《中华人民共和国政府采购法》第二十二条第一款规定的6项条件；</w:t>
      </w:r>
      <w:r>
        <w:rPr>
          <w:rFonts w:hint="eastAsia" w:ascii="仿宋" w:hAnsi="仿宋" w:eastAsia="仿宋" w:cs="仿宋"/>
          <w:color w:val="000000"/>
          <w:sz w:val="24"/>
          <w:szCs w:val="22"/>
          <w:highlight w:val="none"/>
        </w:rPr>
      </w:r>
      <w:r/>
    </w:p>
    <w:p>
      <w:pPr>
        <w:pStyle w:val="712"/>
        <w:ind w:left="0" w:firstLine="480"/>
        <w:jc w:val="both"/>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712"/>
        <w:ind w:left="0" w:firstLine="480"/>
        <w:jc w:val="both"/>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三、我方按招标文件要求提交投标文件，响应招标文件规定的投标有效期；</w:t>
      </w:r>
      <w:r>
        <w:rPr>
          <w:rFonts w:hint="eastAsia" w:ascii="仿宋" w:hAnsi="仿宋" w:eastAsia="仿宋" w:cs="仿宋"/>
          <w:color w:val="000000"/>
          <w:sz w:val="24"/>
          <w:szCs w:val="24"/>
          <w:highlight w:val="none"/>
        </w:rPr>
      </w:r>
      <w:r/>
    </w:p>
    <w:p>
      <w:pPr>
        <w:pStyle w:val="712"/>
        <w:ind w:left="0" w:firstLine="480"/>
        <w:jc w:val="both"/>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hint="eastAsia" w:ascii="仿宋" w:hAnsi="仿宋" w:eastAsia="仿宋" w:cs="仿宋"/>
          <w:color w:val="000000"/>
          <w:sz w:val="24"/>
          <w:szCs w:val="24"/>
          <w:highlight w:val="none"/>
        </w:rPr>
      </w:r>
      <w:r/>
    </w:p>
    <w:p>
      <w:pPr>
        <w:pStyle w:val="712"/>
        <w:ind w:left="0" w:firstLine="480"/>
        <w:jc w:val="both"/>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五、我方若违背本声明及承诺约定，经查实，自愿接受采购人及相关主管部门相应的规定处理，并依法承担相应的法律责任。</w:t>
      </w:r>
      <w:r>
        <w:rPr>
          <w:rFonts w:hint="eastAsia" w:ascii="仿宋" w:hAnsi="仿宋" w:eastAsia="仿宋" w:cs="仿宋"/>
          <w:color w:val="000000"/>
          <w:sz w:val="24"/>
          <w:szCs w:val="24"/>
          <w:highlight w:val="none"/>
        </w:rPr>
      </w:r>
      <w:r/>
    </w:p>
    <w:p>
      <w:pPr>
        <w:pStyle w:val="712"/>
        <w:ind w:left="0" w:firstLine="480"/>
        <w:jc w:val="both"/>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六、我方同意采购人、采购代理机构将本函上网公开。</w:t>
      </w:r>
      <w:r>
        <w:rPr>
          <w:rFonts w:hint="eastAsia" w:ascii="仿宋" w:hAnsi="仿宋" w:eastAsia="仿宋" w:cs="仿宋"/>
          <w:color w:val="000000"/>
          <w:sz w:val="24"/>
          <w:szCs w:val="24"/>
          <w:highlight w:val="none"/>
        </w:rPr>
      </w:r>
      <w:r/>
    </w:p>
    <w:p>
      <w:pPr>
        <w:pStyle w:val="712"/>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（盖CA电子公章）</w:t>
      </w:r>
      <w:r>
        <w:rPr>
          <w:rFonts w:hint="eastAsia" w:ascii="仿宋" w:hAnsi="仿宋" w:eastAsia="仿宋" w:cs="仿宋"/>
          <w:color w:val="000000"/>
          <w:sz w:val="24"/>
          <w:szCs w:val="24"/>
          <w:highlight w:val="none"/>
        </w:rPr>
      </w:r>
      <w:r/>
    </w:p>
    <w:p>
      <w:pPr>
        <w:pStyle w:val="712"/>
        <w:ind w:firstLine="480"/>
        <w:rPr>
          <w:rFonts w:hint="eastAsia" w:ascii="仿宋" w:hAnsi="仿宋" w:eastAsia="仿宋" w:cs="仿宋"/>
          <w:color w:val="000000"/>
          <w:szCs w:val="22"/>
          <w:highlight w:val="none"/>
        </w:rPr>
      </w:pPr>
      <w:r>
        <w:rPr>
          <w:rFonts w:hint="eastAsia" w:ascii="仿宋" w:hAnsi="仿宋" w:eastAsia="仿宋" w:cs="仿宋"/>
          <w:color w:val="000000"/>
          <w:sz w:val="24"/>
          <w:szCs w:val="24"/>
          <w:highlight w:val="none"/>
        </w:rPr>
        <w:t xml:space="preserve">日期：    年    月   日</w:t>
      </w:r>
      <w:r>
        <w:rPr>
          <w:rFonts w:hint="eastAsia" w:ascii="仿宋" w:hAnsi="仿宋" w:eastAsia="仿宋" w:cs="仿宋"/>
          <w:color w:val="000000"/>
          <w:szCs w:val="22"/>
          <w:highlight w:val="none"/>
        </w:rPr>
      </w:r>
      <w:r/>
    </w:p>
    <w:p>
      <w:pPr>
        <w:pStyle w:val="712"/>
        <w:jc w:val="both"/>
        <w:rPr>
          <w:rFonts w:hint="eastAsia" w:ascii="仿宋" w:hAnsi="仿宋" w:eastAsia="仿宋" w:cs="仿宋"/>
          <w:b/>
          <w:color w:val="000000"/>
          <w:sz w:val="32"/>
          <w:szCs w:val="32"/>
          <w:highlight w:val="none"/>
        </w:rPr>
        <w:outlineLvl w:val="1"/>
      </w:pPr>
      <w:r/>
      <w:bookmarkStart w:id="169" w:name="_Toc1046"/>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t xml:space="preserve">二、法人授权书</w:t>
      </w:r>
      <w:bookmarkEnd w:id="169"/>
      <w:r>
        <w:rPr>
          <w:rFonts w:hint="eastAsia" w:ascii="仿宋" w:hAnsi="仿宋" w:eastAsia="仿宋" w:cs="仿宋"/>
          <w:b/>
          <w:color w:val="000000"/>
          <w:sz w:val="32"/>
          <w:szCs w:val="32"/>
          <w:highlight w:val="none"/>
        </w:rPr>
      </w:r>
      <w:r/>
    </w:p>
    <w:p>
      <w:pPr>
        <w:pStyle w:val="712"/>
        <w:jc w:val="center"/>
        <w:rPr>
          <w:rFonts w:hint="eastAsia" w:ascii="仿宋" w:hAnsi="仿宋" w:eastAsia="仿宋" w:cs="仿宋"/>
          <w:b/>
          <w:color w:val="000000"/>
          <w:sz w:val="32"/>
          <w:szCs w:val="32"/>
          <w:highlight w:val="none"/>
        </w:rPr>
      </w:pPr>
      <w:r>
        <w:rPr>
          <w:rFonts w:hint="eastAsia" w:ascii="仿宋" w:hAnsi="仿宋" w:eastAsia="仿宋" w:cs="仿宋"/>
          <w:bCs/>
          <w:color w:val="000000"/>
          <w:sz w:val="32"/>
          <w:szCs w:val="32"/>
          <w:highlight w:val="none"/>
        </w:rPr>
        <w:t xml:space="preserve">法人授权书</w:t>
      </w:r>
      <w:r>
        <w:rPr>
          <w:rFonts w:hint="eastAsia" w:ascii="仿宋" w:hAnsi="仿宋" w:eastAsia="仿宋" w:cs="仿宋"/>
          <w:b/>
          <w:color w:val="000000"/>
          <w:sz w:val="32"/>
          <w:szCs w:val="32"/>
          <w:highlight w:val="none"/>
        </w:rPr>
      </w:r>
      <w:r/>
    </w:p>
    <w:p>
      <w:pPr>
        <w:pStyle w:val="916"/>
        <w:ind w:left="0" w:firstLine="480"/>
        <w:jc w:val="both"/>
        <w:spacing w:line="48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本授权书声明：____________（投标人名称）授权________________（被授权人的姓名）为我方就</w:t>
      </w:r>
      <w:r>
        <w:rPr>
          <w:rFonts w:hint="eastAsia" w:ascii="仿宋" w:hAnsi="仿宋" w:eastAsia="仿宋" w:cs="仿宋"/>
          <w:color w:val="000000"/>
          <w:sz w:val="24"/>
          <w:szCs w:val="24"/>
          <w:highlight w:val="none"/>
          <w:u w:val="single"/>
        </w:rPr>
        <w:t xml:space="preserve">（项目编号） </w:t>
      </w:r>
      <w:r>
        <w:rPr>
          <w:rFonts w:hint="eastAsia" w:ascii="仿宋" w:hAnsi="仿宋" w:eastAsia="仿宋" w:cs="仿宋"/>
          <w:color w:val="000000"/>
          <w:sz w:val="24"/>
          <w:szCs w:val="24"/>
          <w:highlight w:val="none"/>
        </w:rPr>
        <w:t xml:space="preserve">号</w:t>
      </w:r>
      <w:r>
        <w:rPr>
          <w:rFonts w:hint="eastAsia" w:ascii="仿宋" w:hAnsi="仿宋" w:eastAsia="仿宋" w:cs="仿宋"/>
          <w:color w:val="000000"/>
          <w:sz w:val="24"/>
          <w:szCs w:val="24"/>
          <w:highlight w:val="none"/>
          <w:u w:val="single"/>
        </w:rPr>
        <w:t xml:space="preserve">    （项目名称）   </w:t>
      </w:r>
      <w:r>
        <w:rPr>
          <w:rFonts w:hint="eastAsia" w:ascii="仿宋" w:hAnsi="仿宋" w:eastAsia="仿宋" w:cs="仿宋"/>
          <w:color w:val="000000"/>
          <w:sz w:val="24"/>
          <w:szCs w:val="24"/>
          <w:highlight w:val="none"/>
          <w:u w:val="none"/>
          <w:lang w:eastAsia="zh-CN"/>
        </w:rPr>
        <w:t xml:space="preserve">（分包</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rPr>
        <w:t xml:space="preserve">项目采购活动的合法代理人，以本单位名义全权处理一切与该项目采购有关的事务。</w:t>
      </w:r>
      <w:r>
        <w:rPr>
          <w:rFonts w:hint="eastAsia" w:ascii="仿宋" w:hAnsi="仿宋" w:eastAsia="仿宋" w:cs="仿宋"/>
          <w:color w:val="000000"/>
          <w:sz w:val="24"/>
          <w:szCs w:val="24"/>
          <w:highlight w:val="none"/>
        </w:rPr>
      </w:r>
      <w:r/>
    </w:p>
    <w:p>
      <w:pPr>
        <w:pStyle w:val="916"/>
        <w:ind w:left="0" w:firstLine="480"/>
        <w:jc w:val="both"/>
        <w:spacing w:line="48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本授权书于______年____月____日起生效，特此声明。</w:t>
      </w:r>
      <w:r>
        <w:rPr>
          <w:rFonts w:hint="eastAsia" w:ascii="仿宋" w:hAnsi="仿宋" w:eastAsia="仿宋" w:cs="仿宋"/>
          <w:color w:val="000000"/>
          <w:sz w:val="24"/>
          <w:szCs w:val="24"/>
          <w:highlight w:val="none"/>
        </w:rPr>
      </w:r>
      <w:r/>
    </w:p>
    <w:p>
      <w:pPr>
        <w:pStyle w:val="916"/>
        <w:ind w:left="840" w:firstLine="0"/>
        <w:spacing w:line="480" w:lineRule="exact"/>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被授权人身份证号码：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6"/>
        <w:ind w:left="840" w:firstLine="0"/>
        <w:spacing w:line="480" w:lineRule="exact"/>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被授权人联系电话：（手机）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6"/>
        <w:ind w:left="-420" w:firstLine="1200"/>
        <w:spacing w:line="48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rPr>
          <w:rFonts w:hint="eastAsia" w:ascii="仿宋" w:hAnsi="仿宋" w:eastAsia="仿宋" w:cs="仿宋"/>
          <w:color w:val="000000"/>
          <w:sz w:val="24"/>
          <w:szCs w:val="24"/>
          <w:highlight w:val="none"/>
        </w:rPr>
      </w:r>
      <w:r/>
    </w:p>
    <w:p>
      <w:pPr>
        <w:pStyle w:val="916"/>
        <w:ind w:left="420" w:firstLine="480"/>
        <w:spacing w:line="480" w:lineRule="exact"/>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单位地址：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6"/>
        <w:ind w:left="718" w:firstLine="480"/>
        <w:spacing w:line="48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bookmarkStart w:id="170" w:name="_格式3__银行出具的资信证明"/>
      <w:r/>
      <w:bookmarkEnd w:id="170"/>
      <w:r/>
      <w:bookmarkStart w:id="171" w:name="_Hlt26671380"/>
      <w:r/>
      <w:bookmarkEnd w:id="171"/>
      <w:r/>
      <w:bookmarkStart w:id="172" w:name="_Hlt26955070"/>
      <w:r/>
      <w:bookmarkEnd w:id="172"/>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12"/>
        <w:jc w:val="both"/>
        <w:spacing w:line="480" w:lineRule="exact"/>
        <w:rPr>
          <w:rFonts w:hint="eastAsia" w:ascii="仿宋" w:hAnsi="仿宋" w:eastAsia="仿宋" w:cs="仿宋"/>
          <w:color w:val="000000"/>
          <w:sz w:val="24"/>
          <w:szCs w:val="20"/>
          <w:highlight w:val="none"/>
        </w:rPr>
        <w:outlineLvl w:val="1"/>
      </w:pPr>
      <w:r>
        <w:rPr>
          <w:rFonts w:hint="eastAsia" w:ascii="仿宋" w:hAnsi="仿宋" w:eastAsia="仿宋" w:cs="仿宋"/>
          <w:color w:val="000000"/>
          <w:highlight w:val="none"/>
        </w:rPr>
        <w:br w:type="page" w:clear="all"/>
      </w:r>
      <w:bookmarkStart w:id="173" w:name="_Toc20930"/>
      <w:r>
        <w:rPr>
          <w:rFonts w:hint="eastAsia" w:ascii="仿宋" w:hAnsi="仿宋" w:eastAsia="仿宋" w:cs="仿宋"/>
          <w:b/>
          <w:iCs/>
          <w:color w:val="000000"/>
          <w:sz w:val="32"/>
          <w:szCs w:val="32"/>
          <w:highlight w:val="none"/>
        </w:rPr>
        <w:t xml:space="preserve">三、开标一览表</w:t>
      </w:r>
      <w:bookmarkEnd w:id="173"/>
      <w:r>
        <w:rPr>
          <w:rFonts w:hint="eastAsia" w:ascii="仿宋" w:hAnsi="仿宋" w:eastAsia="仿宋" w:cs="仿宋"/>
          <w:color w:val="000000"/>
          <w:sz w:val="24"/>
          <w:szCs w:val="20"/>
          <w:highlight w:val="none"/>
        </w:rPr>
      </w:r>
      <w:r/>
    </w:p>
    <w:p>
      <w:pPr>
        <w:pStyle w:val="917"/>
        <w:rPr>
          <w:rFonts w:hint="eastAsia" w:ascii="仿宋" w:hAnsi="仿宋" w:eastAsia="仿宋" w:cs="仿宋"/>
          <w:color w:val="000000"/>
          <w:highlight w:val="none"/>
        </w:rPr>
      </w:pPr>
      <w:r>
        <w:rPr>
          <w:rFonts w:hint="eastAsia" w:ascii="仿宋" w:hAnsi="仿宋" w:eastAsia="仿宋" w:cs="仿宋"/>
          <w:color w:val="000000"/>
          <w:highlight w:val="none"/>
        </w:rPr>
        <w:t xml:space="preserve">投标人全称(CA公章) ：</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名称</w:t>
      </w:r>
      <w:r>
        <w:rPr>
          <w:rFonts w:hint="eastAsia" w:ascii="仿宋" w:hAnsi="仿宋" w:eastAsia="仿宋" w:cs="仿宋"/>
          <w:color w:val="000000"/>
          <w:highlight w:val="none"/>
        </w:rPr>
      </w:r>
      <w:r/>
    </w:p>
    <w:p>
      <w:pPr>
        <w:pStyle w:val="71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项目名称</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1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项目编号</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12"/>
        <w:spacing w:line="5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分包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分包号</w:t>
      </w:r>
      <w:r>
        <w:rPr>
          <w:rFonts w:hint="eastAsia" w:ascii="仿宋" w:hAnsi="仿宋" w:eastAsia="仿宋" w:cs="仿宋"/>
          <w:color w:val="000000"/>
          <w:sz w:val="24"/>
          <w:szCs w:val="24"/>
          <w:highlight w:val="none"/>
          <w:lang w:val="en-US" w:eastAsia="zh-CN"/>
        </w:rPr>
      </w:r>
      <w:r/>
    </w:p>
    <w:tbl>
      <w:tblPr>
        <w:tblW w:w="9169"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006"/>
        <w:gridCol w:w="6163"/>
      </w:tblGrid>
      <w:tr>
        <w:trPr>
          <w:trHeight w:val="455"/>
          <w:tblHeader/>
        </w:trPr>
        <w:tc>
          <w:tcPr>
            <w:tcMar>
              <w:top w:w="100" w:type="dxa"/>
              <w:bottom w:w="100" w:type="dxa"/>
            </w:tcMar>
            <w:tcW w:w="3006" w:type="dxa"/>
            <w:vAlign w:val="center"/>
            <w:textDirection w:val="lrTb"/>
            <w:noWrap w:val="false"/>
          </w:tcPr>
          <w:p>
            <w:pPr>
              <w:pStyle w:val="918"/>
              <w:jc w:val="center"/>
              <w:rPr>
                <w:rFonts w:hint="eastAsia" w:ascii="仿宋" w:hAnsi="仿宋" w:eastAsia="仿宋" w:cs="仿宋"/>
                <w:b/>
                <w:color w:val="000000"/>
                <w:spacing w:val="0"/>
                <w:sz w:val="21"/>
                <w:szCs w:val="24"/>
                <w:highlight w:val="none"/>
                <w:lang w:val="en-US" w:eastAsia="zh-CN" w:bidi="ar-SA"/>
              </w:rPr>
            </w:pPr>
            <w:r>
              <w:rPr>
                <w:rFonts w:hint="eastAsia" w:ascii="仿宋" w:hAnsi="仿宋" w:eastAsia="仿宋" w:cs="仿宋"/>
                <w:b/>
                <w:color w:val="000000"/>
                <w:spacing w:val="1179"/>
                <w:sz w:val="21"/>
                <w:szCs w:val="24"/>
                <w:highlight w:val="none"/>
                <w:lang w:val="en-US" w:eastAsia="zh-CN" w:bidi="ar-SA"/>
              </w:rPr>
              <w:t xml:space="preserve">标</w:t>
            </w:r>
            <w:r>
              <w:rPr>
                <w:rFonts w:hint="eastAsia" w:ascii="仿宋" w:hAnsi="仿宋" w:eastAsia="仿宋" w:cs="仿宋"/>
                <w:b/>
                <w:color w:val="000000"/>
                <w:spacing w:val="0"/>
                <w:sz w:val="21"/>
                <w:szCs w:val="24"/>
                <w:highlight w:val="none"/>
                <w:lang w:val="en-US" w:eastAsia="zh-CN" w:bidi="ar-SA"/>
              </w:rPr>
              <w:t xml:space="preserve">题</w:t>
            </w:r>
            <w:r>
              <w:rPr>
                <w:rFonts w:hint="eastAsia" w:ascii="仿宋" w:hAnsi="仿宋" w:eastAsia="仿宋" w:cs="仿宋"/>
                <w:b/>
                <w:color w:val="000000"/>
                <w:spacing w:val="0"/>
                <w:sz w:val="21"/>
                <w:szCs w:val="24"/>
                <w:highlight w:val="none"/>
                <w:lang w:val="en-US" w:eastAsia="zh-CN" w:bidi="ar-SA"/>
              </w:rPr>
            </w:r>
            <w:r/>
          </w:p>
        </w:tc>
        <w:tc>
          <w:tcPr>
            <w:tcMar>
              <w:top w:w="100" w:type="dxa"/>
              <w:bottom w:w="100" w:type="dxa"/>
            </w:tcMar>
            <w:tcW w:w="6163" w:type="dxa"/>
            <w:vAlign w:val="center"/>
            <w:textDirection w:val="lrTb"/>
            <w:noWrap w:val="false"/>
          </w:tcPr>
          <w:p>
            <w:pPr>
              <w:pStyle w:val="918"/>
              <w:jc w:val="center"/>
              <w:rPr>
                <w:rFonts w:hint="eastAsia" w:ascii="仿宋" w:hAnsi="仿宋" w:eastAsia="仿宋" w:cs="仿宋"/>
                <w:b/>
                <w:color w:val="000000"/>
                <w:spacing w:val="0"/>
                <w:sz w:val="21"/>
                <w:szCs w:val="24"/>
                <w:highlight w:val="none"/>
                <w:lang w:val="en-US" w:eastAsia="zh-CN" w:bidi="ar-SA"/>
              </w:rPr>
            </w:pPr>
            <w:r>
              <w:rPr>
                <w:rFonts w:hint="eastAsia" w:ascii="仿宋" w:hAnsi="仿宋" w:eastAsia="仿宋" w:cs="仿宋"/>
                <w:b/>
                <w:color w:val="000000"/>
                <w:spacing w:val="2772"/>
                <w:sz w:val="21"/>
                <w:szCs w:val="24"/>
                <w:highlight w:val="none"/>
                <w:lang w:val="en-US" w:eastAsia="zh-CN" w:bidi="ar-SA"/>
              </w:rPr>
              <w:t xml:space="preserve">内</w:t>
            </w:r>
            <w:r>
              <w:rPr>
                <w:rFonts w:hint="eastAsia" w:ascii="仿宋" w:hAnsi="仿宋" w:eastAsia="仿宋" w:cs="仿宋"/>
                <w:b/>
                <w:color w:val="000000"/>
                <w:spacing w:val="0"/>
                <w:sz w:val="21"/>
                <w:szCs w:val="24"/>
                <w:highlight w:val="none"/>
                <w:lang w:val="en-US" w:eastAsia="zh-CN" w:bidi="ar-SA"/>
              </w:rPr>
              <w:t xml:space="preserve">容</w:t>
            </w:r>
            <w:r>
              <w:rPr>
                <w:rFonts w:hint="eastAsia" w:ascii="仿宋" w:hAnsi="仿宋" w:eastAsia="仿宋" w:cs="仿宋"/>
                <w:b/>
                <w:color w:val="000000"/>
                <w:spacing w:val="0"/>
                <w:sz w:val="21"/>
                <w:szCs w:val="24"/>
                <w:highlight w:val="none"/>
                <w:lang w:val="en-US" w:eastAsia="zh-CN" w:bidi="ar-SA"/>
              </w:rPr>
            </w:r>
            <w:r/>
          </w:p>
        </w:tc>
      </w:tr>
      <w:tr>
        <w:trPr>
          <w:tblHeader/>
        </w:trPr>
        <w:tc>
          <w:tcPr>
            <w:tcMar>
              <w:top w:w="100" w:type="dxa"/>
              <w:bottom w:w="100" w:type="dxa"/>
            </w:tcMar>
            <w:tcW w:w="3006" w:type="dxa"/>
            <w:vAlign w:val="center"/>
            <w:textDirection w:val="lrTb"/>
            <w:noWrap w:val="false"/>
          </w:tcPr>
          <w:p>
            <w:pPr>
              <w:pStyle w:val="918"/>
              <w:jc w:val="right"/>
              <w:rPr>
                <w:rFonts w:hint="eastAsia" w:ascii="仿宋" w:hAnsi="仿宋" w:eastAsia="仿宋" w:cs="仿宋"/>
                <w:b/>
                <w:color w:val="000000"/>
                <w:spacing w:val="0"/>
                <w:sz w:val="21"/>
                <w:szCs w:val="24"/>
                <w:highlight w:val="none"/>
                <w:lang w:val="en-US" w:eastAsia="zh-CN" w:bidi="ar-SA"/>
              </w:rPr>
            </w:pPr>
            <w:r>
              <w:rPr>
                <w:rFonts w:hint="eastAsia" w:ascii="仿宋" w:hAnsi="仿宋" w:eastAsia="仿宋" w:cs="仿宋"/>
                <w:b/>
                <w:color w:val="000000"/>
                <w:spacing w:val="151"/>
                <w:sz w:val="21"/>
                <w:szCs w:val="24"/>
                <w:highlight w:val="none"/>
                <w:lang w:val="en-US" w:eastAsia="zh-CN" w:bidi="ar-SA"/>
              </w:rPr>
              <w:t xml:space="preserve">报价（小写</w:t>
            </w:r>
            <w:r>
              <w:rPr>
                <w:rFonts w:hint="eastAsia" w:ascii="仿宋" w:hAnsi="仿宋" w:eastAsia="仿宋" w:cs="仿宋"/>
                <w:b/>
                <w:color w:val="000000"/>
                <w:spacing w:val="0"/>
                <w:sz w:val="21"/>
                <w:szCs w:val="24"/>
                <w:highlight w:val="none"/>
                <w:lang w:val="en-US" w:eastAsia="zh-CN" w:bidi="ar-SA"/>
              </w:rPr>
              <w:t xml:space="preserve">）</w:t>
            </w:r>
            <w:r>
              <w:rPr>
                <w:rFonts w:hint="eastAsia" w:ascii="仿宋" w:hAnsi="仿宋" w:eastAsia="仿宋" w:cs="仿宋"/>
                <w:b/>
                <w:color w:val="000000"/>
                <w:spacing w:val="0"/>
                <w:sz w:val="21"/>
                <w:szCs w:val="24"/>
                <w:highlight w:val="none"/>
                <w:lang w:val="en-US" w:eastAsia="zh-CN" w:bidi="ar-SA"/>
              </w:rPr>
            </w:r>
            <w:r/>
          </w:p>
        </w:tc>
        <w:tc>
          <w:tcPr>
            <w:tcMar>
              <w:top w:w="100" w:type="dxa"/>
              <w:bottom w:w="100" w:type="dxa"/>
            </w:tcMar>
            <w:tcW w:w="6163" w:type="dxa"/>
            <w:vAlign w:val="center"/>
            <w:textDirection w:val="lrTb"/>
            <w:noWrap w:val="false"/>
          </w:tcPr>
          <w:p>
            <w:pPr>
              <w:pStyle w:val="918"/>
              <w:jc w:val="center"/>
              <w:rPr>
                <w:rFonts w:hint="eastAsia" w:ascii="仿宋" w:hAnsi="仿宋" w:eastAsia="仿宋" w:cs="仿宋"/>
                <w:color w:val="000000"/>
                <w:sz w:val="21"/>
                <w:szCs w:val="24"/>
                <w:highlight w:val="none"/>
                <w:lang w:val="en-US" w:eastAsia="zh-CN" w:bidi="ar-SA"/>
              </w:rPr>
            </w:pPr>
            <w:r>
              <w:rPr>
                <w:rFonts w:hint="eastAsia" w:ascii="仿宋" w:hAnsi="仿宋" w:eastAsia="仿宋" w:cs="仿宋"/>
                <w:color w:val="000000"/>
                <w:sz w:val="21"/>
                <w:szCs w:val="24"/>
                <w:highlight w:val="none"/>
                <w:lang w:val="en-US" w:eastAsia="zh-CN" w:bidi="ar-SA"/>
              </w:rPr>
              <w:t xml:space="preserve">元</w:t>
            </w:r>
            <w:r>
              <w:rPr>
                <w:rFonts w:hint="eastAsia" w:ascii="仿宋" w:hAnsi="仿宋" w:eastAsia="仿宋" w:cs="仿宋"/>
                <w:color w:val="000000"/>
                <w:sz w:val="21"/>
                <w:szCs w:val="24"/>
                <w:highlight w:val="none"/>
                <w:lang w:val="en-US" w:eastAsia="zh-CN" w:bidi="ar-SA"/>
              </w:rPr>
            </w:r>
            <w:r/>
          </w:p>
        </w:tc>
      </w:tr>
      <w:tr>
        <w:trPr>
          <w:tblHeader/>
        </w:trPr>
        <w:tc>
          <w:tcPr>
            <w:tcMar>
              <w:top w:w="100" w:type="dxa"/>
              <w:bottom w:w="100" w:type="dxa"/>
            </w:tcMar>
            <w:tcW w:w="3006" w:type="dxa"/>
            <w:vAlign w:val="center"/>
            <w:textDirection w:val="lrTb"/>
            <w:noWrap w:val="false"/>
          </w:tcPr>
          <w:p>
            <w:pPr>
              <w:pStyle w:val="918"/>
              <w:jc w:val="right"/>
              <w:rPr>
                <w:rFonts w:hint="eastAsia" w:ascii="仿宋" w:hAnsi="仿宋" w:eastAsia="仿宋" w:cs="仿宋"/>
                <w:b/>
                <w:color w:val="000000"/>
                <w:spacing w:val="0"/>
                <w:sz w:val="21"/>
                <w:szCs w:val="24"/>
                <w:highlight w:val="none"/>
                <w:lang w:val="en-US" w:eastAsia="zh-CN" w:bidi="ar-SA"/>
              </w:rPr>
            </w:pPr>
            <w:r>
              <w:rPr>
                <w:rFonts w:hint="eastAsia" w:ascii="仿宋" w:hAnsi="仿宋" w:eastAsia="仿宋" w:cs="仿宋"/>
                <w:b/>
                <w:color w:val="000000"/>
                <w:spacing w:val="151"/>
                <w:sz w:val="21"/>
                <w:szCs w:val="24"/>
                <w:highlight w:val="none"/>
                <w:lang w:val="en-US" w:eastAsia="zh-CN" w:bidi="ar-SA"/>
              </w:rPr>
              <w:t xml:space="preserve">报价（大写</w:t>
            </w:r>
            <w:r>
              <w:rPr>
                <w:rFonts w:hint="eastAsia" w:ascii="仿宋" w:hAnsi="仿宋" w:eastAsia="仿宋" w:cs="仿宋"/>
                <w:b/>
                <w:color w:val="000000"/>
                <w:spacing w:val="0"/>
                <w:sz w:val="21"/>
                <w:szCs w:val="24"/>
                <w:highlight w:val="none"/>
                <w:lang w:val="en-US" w:eastAsia="zh-CN" w:bidi="ar-SA"/>
              </w:rPr>
              <w:t xml:space="preserve">）</w:t>
            </w:r>
            <w:r>
              <w:rPr>
                <w:rFonts w:hint="eastAsia" w:ascii="仿宋" w:hAnsi="仿宋" w:eastAsia="仿宋" w:cs="仿宋"/>
                <w:b/>
                <w:color w:val="000000"/>
                <w:spacing w:val="0"/>
                <w:sz w:val="21"/>
                <w:szCs w:val="24"/>
                <w:highlight w:val="none"/>
                <w:lang w:val="en-US" w:eastAsia="zh-CN" w:bidi="ar-SA"/>
              </w:rPr>
            </w:r>
            <w:r/>
          </w:p>
        </w:tc>
        <w:tc>
          <w:tcPr>
            <w:tcMar>
              <w:top w:w="100" w:type="dxa"/>
              <w:bottom w:w="100" w:type="dxa"/>
            </w:tcMar>
            <w:tcW w:w="6163" w:type="dxa"/>
            <w:vAlign w:val="center"/>
            <w:textDirection w:val="lrTb"/>
            <w:noWrap w:val="false"/>
          </w:tcPr>
          <w:p>
            <w:pPr>
              <w:pStyle w:val="918"/>
              <w:jc w:val="center"/>
              <w:rPr>
                <w:rFonts w:hint="eastAsia" w:ascii="仿宋" w:hAnsi="仿宋" w:eastAsia="仿宋" w:cs="仿宋"/>
                <w:color w:val="000000"/>
                <w:spacing w:val="0"/>
                <w:sz w:val="21"/>
                <w:szCs w:val="24"/>
                <w:highlight w:val="none"/>
                <w:lang w:val="en-US" w:eastAsia="zh-CN" w:bidi="ar-SA"/>
              </w:rPr>
            </w:pPr>
            <w:r>
              <w:rPr>
                <w:rFonts w:hint="eastAsia" w:ascii="仿宋" w:hAnsi="仿宋" w:eastAsia="仿宋" w:cs="仿宋"/>
                <w:color w:val="000000"/>
                <w:spacing w:val="181"/>
                <w:sz w:val="21"/>
                <w:szCs w:val="24"/>
                <w:highlight w:val="none"/>
                <w:lang w:val="en-US" w:eastAsia="zh-CN" w:bidi="ar-SA"/>
              </w:rPr>
              <w:t xml:space="preserve">金额大写（人民币：元</w:t>
            </w:r>
            <w:r>
              <w:rPr>
                <w:rFonts w:hint="eastAsia" w:ascii="仿宋" w:hAnsi="仿宋" w:eastAsia="仿宋" w:cs="仿宋"/>
                <w:color w:val="000000"/>
                <w:spacing w:val="0"/>
                <w:sz w:val="21"/>
                <w:szCs w:val="24"/>
                <w:highlight w:val="none"/>
                <w:lang w:val="en-US" w:eastAsia="zh-CN" w:bidi="ar-SA"/>
              </w:rPr>
              <w:t xml:space="preserve">）</w:t>
            </w:r>
            <w:r>
              <w:rPr>
                <w:rFonts w:hint="eastAsia" w:ascii="仿宋" w:hAnsi="仿宋" w:eastAsia="仿宋" w:cs="仿宋"/>
                <w:color w:val="000000"/>
                <w:spacing w:val="0"/>
                <w:sz w:val="21"/>
                <w:szCs w:val="24"/>
                <w:highlight w:val="none"/>
                <w:lang w:val="en-US" w:eastAsia="zh-CN" w:bidi="ar-SA"/>
              </w:rPr>
            </w:r>
            <w:r/>
          </w:p>
        </w:tc>
      </w:tr>
    </w:tbl>
    <w:p>
      <w:pPr>
        <w:pStyle w:val="712"/>
        <w:ind w:left="4620"/>
        <w:rPr>
          <w:rFonts w:hint="eastAsia" w:ascii="仿宋" w:hAnsi="仿宋" w:eastAsia="仿宋" w:cs="仿宋"/>
          <w:color w:val="000000"/>
          <w:sz w:val="24"/>
          <w:szCs w:val="22"/>
          <w:highlight w:val="none"/>
        </w:rPr>
      </w:pPr>
      <w:r/>
      <w:bookmarkStart w:id="174" w:name="_Toc12113"/>
      <w:r>
        <w:rPr>
          <w:rFonts w:hint="eastAsia" w:ascii="仿宋" w:hAnsi="仿宋" w:eastAsia="仿宋" w:cs="仿宋"/>
          <w:color w:val="000000"/>
          <w:sz w:val="24"/>
          <w:szCs w:val="22"/>
          <w:highlight w:val="none"/>
        </w:rPr>
        <w:t xml:space="preserve">日期：     年     月     日</w:t>
      </w:r>
      <w:bookmarkEnd w:id="174"/>
      <w:r>
        <w:rPr>
          <w:rFonts w:hint="eastAsia" w:ascii="仿宋" w:hAnsi="仿宋" w:eastAsia="仿宋" w:cs="仿宋"/>
          <w:color w:val="000000"/>
          <w:sz w:val="24"/>
          <w:szCs w:val="22"/>
          <w:highlight w:val="none"/>
        </w:rPr>
      </w:r>
      <w:r/>
    </w:p>
    <w:p>
      <w:pPr>
        <w:pStyle w:val="712"/>
        <w:jc w:val="both"/>
        <w:rPr>
          <w:rFonts w:hint="eastAsia" w:ascii="仿宋" w:hAnsi="仿宋" w:eastAsia="仿宋" w:cs="仿宋"/>
          <w:b/>
          <w:color w:val="000000"/>
          <w:sz w:val="32"/>
          <w:szCs w:val="32"/>
          <w:highlight w:val="none"/>
        </w:rPr>
        <w:outlineLvl w:val="1"/>
      </w:pPr>
      <w:r/>
      <w:bookmarkStart w:id="175" w:name="_Toc17381"/>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pStyle w:val="712"/>
        <w:jc w:val="both"/>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t xml:space="preserve">四、分项报价表</w:t>
      </w:r>
      <w:bookmarkEnd w:id="175"/>
      <w:r>
        <w:rPr>
          <w:rFonts w:hint="eastAsia" w:ascii="仿宋" w:hAnsi="仿宋" w:eastAsia="仿宋" w:cs="仿宋"/>
          <w:b/>
          <w:color w:val="000000"/>
          <w:sz w:val="32"/>
          <w:szCs w:val="32"/>
          <w:highlight w:val="none"/>
        </w:rPr>
      </w:r>
      <w:r/>
    </w:p>
    <w:p>
      <w:pPr>
        <w:pStyle w:val="712"/>
        <w:jc w:val="center"/>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分项报价表（分包     ）</w:t>
      </w:r>
      <w:r>
        <w:rPr>
          <w:rFonts w:hint="eastAsia" w:ascii="仿宋" w:hAnsi="仿宋" w:eastAsia="仿宋" w:cs="仿宋"/>
          <w:bCs/>
          <w:color w:val="000000"/>
          <w:sz w:val="32"/>
          <w:szCs w:val="32"/>
          <w:highlight w:val="none"/>
        </w:rPr>
      </w:r>
      <w:r/>
    </w:p>
    <w:tbl>
      <w:tblPr>
        <w:tblW w:w="927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序号</w:t>
            </w:r>
            <w:r>
              <w:rPr>
                <w:rFonts w:hint="eastAsia" w:ascii="仿宋" w:hAnsi="仿宋" w:eastAsia="仿宋" w:cs="仿宋"/>
                <w:color w:val="000000"/>
                <w:sz w:val="24"/>
                <w:szCs w:val="24"/>
                <w:highlight w:val="none"/>
                <w:lang w:val="en-US" w:eastAsia="zh-CN" w:bidi="ar-SA"/>
              </w:rPr>
            </w:r>
            <w:r/>
          </w:p>
        </w:tc>
        <w:tc>
          <w:tcPr>
            <w:tcW w:w="105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产品</w:t>
            </w:r>
            <w:r>
              <w:rPr>
                <w:rFonts w:hint="eastAsia" w:ascii="仿宋" w:hAnsi="仿宋" w:eastAsia="仿宋" w:cs="仿宋"/>
                <w:color w:val="000000"/>
                <w:sz w:val="24"/>
                <w:szCs w:val="24"/>
                <w:highlight w:val="none"/>
                <w:lang w:val="en-US" w:eastAsia="zh-CN" w:bidi="ar-SA"/>
              </w:rPr>
            </w:r>
            <w:r/>
          </w:p>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名称</w:t>
            </w:r>
            <w:r>
              <w:rPr>
                <w:rFonts w:hint="eastAsia" w:ascii="仿宋" w:hAnsi="仿宋" w:eastAsia="仿宋" w:cs="仿宋"/>
                <w:color w:val="000000"/>
                <w:sz w:val="24"/>
                <w:szCs w:val="24"/>
                <w:highlight w:val="none"/>
                <w:lang w:val="en-US" w:eastAsia="zh-CN" w:bidi="ar-SA"/>
              </w:rPr>
            </w:r>
            <w:r/>
          </w:p>
        </w:tc>
        <w:tc>
          <w:tcPr>
            <w:tcW w:w="814"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品牌</w:t>
            </w:r>
            <w:r>
              <w:rPr>
                <w:rFonts w:hint="eastAsia" w:ascii="仿宋" w:hAnsi="仿宋" w:eastAsia="仿宋" w:cs="仿宋"/>
                <w:color w:val="000000"/>
                <w:sz w:val="24"/>
                <w:szCs w:val="24"/>
                <w:highlight w:val="none"/>
                <w:lang w:val="en-US" w:eastAsia="zh-CN" w:bidi="ar-SA"/>
              </w:rPr>
            </w:r>
            <w:r/>
          </w:p>
        </w:tc>
        <w:tc>
          <w:tcPr>
            <w:tcW w:w="107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规格</w:t>
            </w:r>
            <w:r>
              <w:rPr>
                <w:rFonts w:hint="eastAsia" w:ascii="仿宋" w:hAnsi="仿宋" w:eastAsia="仿宋" w:cs="仿宋"/>
                <w:color w:val="000000"/>
                <w:sz w:val="24"/>
                <w:szCs w:val="24"/>
                <w:highlight w:val="none"/>
                <w:lang w:val="en-US" w:eastAsia="zh-CN" w:bidi="ar-SA"/>
              </w:rPr>
            </w:r>
            <w:r/>
          </w:p>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型号</w:t>
            </w:r>
            <w:r>
              <w:rPr>
                <w:rFonts w:hint="eastAsia" w:ascii="仿宋" w:hAnsi="仿宋" w:eastAsia="仿宋" w:cs="仿宋"/>
                <w:color w:val="000000"/>
                <w:sz w:val="24"/>
                <w:szCs w:val="24"/>
                <w:highlight w:val="none"/>
                <w:lang w:val="en-US" w:eastAsia="zh-CN" w:bidi="ar-SA"/>
              </w:rPr>
            </w:r>
            <w:r/>
          </w:p>
        </w:tc>
        <w:tc>
          <w:tcPr>
            <w:tcW w:w="1617"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制造商名称</w:t>
            </w:r>
            <w:r>
              <w:rPr>
                <w:rFonts w:hint="eastAsia" w:ascii="仿宋" w:hAnsi="仿宋" w:eastAsia="仿宋" w:cs="仿宋"/>
                <w:color w:val="000000"/>
                <w:sz w:val="24"/>
                <w:szCs w:val="24"/>
                <w:highlight w:val="none"/>
                <w:lang w:val="en-US" w:eastAsia="zh-CN" w:bidi="ar-SA"/>
              </w:rPr>
            </w:r>
            <w:r/>
          </w:p>
        </w:tc>
        <w:tc>
          <w:tcPr>
            <w:tcW w:w="1233"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产地</w:t>
            </w:r>
            <w:r>
              <w:rPr>
                <w:rFonts w:hint="eastAsia" w:ascii="仿宋" w:hAnsi="仿宋" w:eastAsia="仿宋" w:cs="仿宋"/>
                <w:color w:val="000000"/>
                <w:sz w:val="24"/>
                <w:szCs w:val="24"/>
                <w:highlight w:val="none"/>
                <w:lang w:val="en-US" w:eastAsia="zh-CN" w:bidi="ar-SA"/>
              </w:rPr>
            </w:r>
            <w:r/>
          </w:p>
        </w:tc>
        <w:tc>
          <w:tcPr>
            <w:tcW w:w="921"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数量</w:t>
            </w:r>
            <w:r>
              <w:rPr>
                <w:rFonts w:hint="eastAsia" w:ascii="仿宋" w:hAnsi="仿宋" w:eastAsia="仿宋" w:cs="仿宋"/>
                <w:color w:val="000000"/>
                <w:sz w:val="24"/>
                <w:szCs w:val="24"/>
                <w:highlight w:val="none"/>
                <w:lang w:val="en-US" w:eastAsia="zh-CN" w:bidi="ar-SA"/>
              </w:rPr>
            </w:r>
            <w:r/>
          </w:p>
        </w:tc>
        <w:tc>
          <w:tcPr>
            <w:tcW w:w="93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分项</w:t>
            </w:r>
            <w:r>
              <w:rPr>
                <w:rFonts w:hint="eastAsia" w:ascii="仿宋" w:hAnsi="仿宋" w:eastAsia="仿宋" w:cs="仿宋"/>
                <w:color w:val="000000"/>
                <w:sz w:val="24"/>
                <w:szCs w:val="24"/>
                <w:highlight w:val="none"/>
                <w:lang w:val="en-US" w:eastAsia="zh-CN" w:bidi="ar-SA"/>
              </w:rPr>
            </w:r>
            <w:r/>
          </w:p>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单价</w:t>
            </w:r>
            <w:r>
              <w:rPr>
                <w:rFonts w:hint="eastAsia" w:ascii="仿宋" w:hAnsi="仿宋" w:eastAsia="仿宋" w:cs="仿宋"/>
                <w:color w:val="000000"/>
                <w:sz w:val="24"/>
                <w:szCs w:val="24"/>
                <w:highlight w:val="none"/>
                <w:lang w:val="en-US" w:eastAsia="zh-CN" w:bidi="ar-SA"/>
              </w:rPr>
            </w:r>
            <w:r/>
          </w:p>
        </w:tc>
        <w:tc>
          <w:tcPr>
            <w:tcW w:w="1136"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分项</w:t>
            </w:r>
            <w:r>
              <w:rPr>
                <w:rFonts w:hint="eastAsia" w:ascii="仿宋" w:hAnsi="仿宋" w:eastAsia="仿宋" w:cs="仿宋"/>
                <w:color w:val="000000"/>
                <w:sz w:val="24"/>
                <w:szCs w:val="24"/>
                <w:highlight w:val="none"/>
                <w:lang w:val="en-US" w:eastAsia="zh-CN" w:bidi="ar-SA"/>
              </w:rPr>
            </w:r>
            <w:r/>
          </w:p>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总价</w:t>
            </w:r>
            <w:r>
              <w:rPr>
                <w:rFonts w:hint="eastAsia" w:ascii="仿宋" w:hAnsi="仿宋" w:eastAsia="仿宋" w:cs="仿宋"/>
                <w:color w:val="000000"/>
                <w:sz w:val="24"/>
                <w:szCs w:val="24"/>
                <w:highlight w:val="none"/>
                <w:lang w:val="en-US" w:eastAsia="zh-CN" w:bidi="ar-SA"/>
              </w:rPr>
            </w:r>
            <w:r/>
          </w:p>
        </w:tc>
      </w:tr>
      <w:tr>
        <w:trPr>
          <w:cantSplit/>
          <w:trHeight w:val="688"/>
        </w:trPr>
        <w:tc>
          <w:tcPr>
            <w:tcW w:w="500"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lang w:val="en-US" w:eastAsia="zh-CN" w:bidi="ar-SA"/>
              </w:rPr>
            </w:r>
            <w:r/>
          </w:p>
        </w:tc>
        <w:tc>
          <w:tcPr>
            <w:tcW w:w="105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14"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7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617"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233"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21"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3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36"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cantSplit/>
          <w:trHeight w:val="696"/>
        </w:trPr>
        <w:tc>
          <w:tcPr>
            <w:tcW w:w="500"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eastAsia="zh-CN" w:bidi="ar-SA"/>
              </w:rPr>
            </w:r>
            <w:r/>
          </w:p>
        </w:tc>
        <w:tc>
          <w:tcPr>
            <w:tcW w:w="105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14"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7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617"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233" w:type="dxa"/>
            <w:vAlign w:val="top"/>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21"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r>
            <w:r/>
          </w:p>
        </w:tc>
        <w:tc>
          <w:tcPr>
            <w:tcW w:w="93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36"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cantSplit/>
          <w:trHeight w:val="724"/>
        </w:trPr>
        <w:tc>
          <w:tcPr>
            <w:tcW w:w="500"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eastAsia="zh-CN" w:bidi="ar-SA"/>
              </w:rPr>
            </w:r>
            <w:r/>
          </w:p>
        </w:tc>
        <w:tc>
          <w:tcPr>
            <w:tcW w:w="105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14"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7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617"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233" w:type="dxa"/>
            <w:vAlign w:val="top"/>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21"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3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36"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cantSplit/>
          <w:trHeight w:val="640"/>
        </w:trPr>
        <w:tc>
          <w:tcPr>
            <w:tcW w:w="500"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en-US" w:eastAsia="zh-CN" w:bidi="ar-SA"/>
              </w:rPr>
            </w:r>
            <w:r/>
          </w:p>
        </w:tc>
        <w:tc>
          <w:tcPr>
            <w:tcW w:w="105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14"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7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617"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233" w:type="dxa"/>
            <w:vAlign w:val="top"/>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21"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3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36"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cantSplit/>
          <w:trHeight w:val="677"/>
        </w:trPr>
        <w:tc>
          <w:tcPr>
            <w:tcW w:w="500"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tc>
        <w:tc>
          <w:tcPr>
            <w:tcW w:w="105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tc>
        <w:tc>
          <w:tcPr>
            <w:tcW w:w="814"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7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617"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233" w:type="dxa"/>
            <w:vAlign w:val="top"/>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21"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3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36"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cantSplit/>
          <w:trHeight w:val="677"/>
        </w:trPr>
        <w:tc>
          <w:tcPr>
            <w:tcW w:w="500"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5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814"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07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617"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233" w:type="dxa"/>
            <w:vAlign w:val="top"/>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21"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932"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36" w:type="dxa"/>
            <w:vAlign w:val="center"/>
            <w:textDirection w:val="lrTb"/>
            <w:noWrap w:val="false"/>
          </w:tcPr>
          <w:p>
            <w:pPr>
              <w:pStyle w:val="712"/>
              <w:jc w:val="center"/>
              <w:spacing w:line="0" w:lineRule="atLeas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cantSplit/>
          <w:trHeight w:val="677"/>
        </w:trPr>
        <w:tc>
          <w:tcPr>
            <w:gridSpan w:val="3"/>
            <w:tcW w:w="2366" w:type="dxa"/>
            <w:vAlign w:val="center"/>
            <w:textDirection w:val="lrTb"/>
            <w:noWrap w:val="false"/>
          </w:tcPr>
          <w:p>
            <w:pPr>
              <w:pStyle w:val="712"/>
              <w:jc w:val="center"/>
              <w:spacing w:line="50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投标总报价</w:t>
            </w:r>
            <w:r>
              <w:rPr>
                <w:rFonts w:hint="eastAsia" w:ascii="仿宋" w:hAnsi="仿宋" w:eastAsia="仿宋" w:cs="仿宋"/>
                <w:b/>
                <w:bCs/>
                <w:color w:val="000000"/>
                <w:sz w:val="24"/>
                <w:szCs w:val="22"/>
                <w:highlight w:val="none"/>
                <w:lang w:val="en-US" w:eastAsia="zh-CN" w:bidi="ar-SA"/>
              </w:rPr>
            </w:r>
            <w:r/>
          </w:p>
        </w:tc>
        <w:tc>
          <w:tcPr>
            <w:gridSpan w:val="6"/>
            <w:tcW w:w="6911" w:type="dxa"/>
            <w:vAlign w:val="center"/>
            <w:textDirection w:val="lrTb"/>
            <w:noWrap w:val="false"/>
          </w:tcPr>
          <w:p>
            <w:pPr>
              <w:pStyle w:val="712"/>
              <w:jc w:val="both"/>
              <w:spacing w:line="50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w:t>
            </w: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4"/>
                <w:szCs w:val="22"/>
                <w:highlight w:val="none"/>
                <w:u w:val="single"/>
                <w:lang w:val="en-US" w:eastAsia="zh-CN" w:bidi="ar-SA"/>
              </w:rPr>
              <w:t xml:space="preserve">              </w:t>
            </w: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b/>
                <w:bCs/>
                <w:color w:val="000000"/>
                <w:sz w:val="24"/>
                <w:szCs w:val="22"/>
                <w:highlight w:val="none"/>
                <w:lang w:val="en-US" w:eastAsia="zh-CN" w:bidi="ar-SA"/>
              </w:rPr>
            </w:r>
            <w:r/>
          </w:p>
          <w:p>
            <w:pPr>
              <w:pStyle w:val="712"/>
              <w:jc w:val="both"/>
              <w:spacing w:line="500" w:lineRule="exact"/>
              <w:widowControl w:val="off"/>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人民币（大写）：</w:t>
            </w:r>
            <w:r>
              <w:rPr>
                <w:rFonts w:hint="eastAsia" w:ascii="仿宋" w:hAnsi="仿宋" w:eastAsia="仿宋" w:cs="仿宋"/>
                <w:color w:val="000000"/>
                <w:sz w:val="24"/>
                <w:szCs w:val="22"/>
                <w:highlight w:val="none"/>
                <w:u w:val="single"/>
                <w:lang w:val="en-US" w:eastAsia="zh-CN" w:bidi="ar-SA"/>
              </w:rPr>
              <w:t xml:space="preserve">     </w:t>
            </w:r>
            <w:r>
              <w:rPr>
                <w:rFonts w:hint="eastAsia" w:ascii="仿宋" w:hAnsi="仿宋" w:eastAsia="仿宋" w:cs="仿宋"/>
                <w:bCs/>
                <w:color w:val="000000"/>
                <w:sz w:val="24"/>
                <w:szCs w:val="22"/>
                <w:highlight w:val="none"/>
                <w:lang w:val="en-US" w:eastAsia="zh-CN" w:bidi="ar-SA"/>
              </w:rPr>
              <w:t xml:space="preserve">佰</w:t>
            </w:r>
            <w:r>
              <w:rPr>
                <w:rFonts w:hint="eastAsia" w:ascii="仿宋" w:hAnsi="仿宋" w:eastAsia="仿宋" w:cs="仿宋"/>
                <w:color w:val="000000"/>
                <w:sz w:val="24"/>
                <w:szCs w:val="22"/>
                <w:highlight w:val="none"/>
                <w:u w:val="single"/>
                <w:lang w:val="en-US" w:eastAsia="zh-CN" w:bidi="ar-SA"/>
              </w:rPr>
              <w:t xml:space="preserve">    </w:t>
            </w:r>
            <w:r>
              <w:rPr>
                <w:rFonts w:hint="eastAsia" w:ascii="仿宋" w:hAnsi="仿宋" w:eastAsia="仿宋" w:cs="仿宋"/>
                <w:bCs/>
                <w:color w:val="000000"/>
                <w:sz w:val="24"/>
                <w:szCs w:val="22"/>
                <w:highlight w:val="none"/>
                <w:lang w:val="en-US" w:eastAsia="zh-CN" w:bidi="ar-SA"/>
              </w:rPr>
              <w:t xml:space="preserve">拾</w:t>
            </w:r>
            <w:r>
              <w:rPr>
                <w:rFonts w:hint="eastAsia" w:ascii="仿宋" w:hAnsi="仿宋" w:eastAsia="仿宋" w:cs="仿宋"/>
                <w:color w:val="000000"/>
                <w:sz w:val="24"/>
                <w:szCs w:val="22"/>
                <w:highlight w:val="none"/>
                <w:u w:val="single"/>
                <w:lang w:val="en-US" w:eastAsia="zh-CN" w:bidi="ar-SA"/>
              </w:rPr>
              <w:t xml:space="preserve">    </w:t>
            </w:r>
            <w:r>
              <w:rPr>
                <w:rFonts w:hint="eastAsia" w:ascii="仿宋" w:hAnsi="仿宋" w:eastAsia="仿宋" w:cs="仿宋"/>
                <w:bCs/>
                <w:color w:val="000000"/>
                <w:sz w:val="24"/>
                <w:szCs w:val="22"/>
                <w:highlight w:val="none"/>
                <w:lang w:val="en-US" w:eastAsia="zh-CN" w:bidi="ar-SA"/>
              </w:rPr>
              <w:t xml:space="preserve"> 万</w:t>
            </w:r>
            <w:r>
              <w:rPr>
                <w:rFonts w:hint="eastAsia" w:ascii="仿宋" w:hAnsi="仿宋" w:eastAsia="仿宋" w:cs="仿宋"/>
                <w:bCs/>
                <w:color w:val="000000"/>
                <w:sz w:val="24"/>
                <w:szCs w:val="22"/>
                <w:highlight w:val="none"/>
                <w:u w:val="single"/>
                <w:lang w:val="en-US" w:eastAsia="zh-CN" w:bidi="ar-SA"/>
              </w:rPr>
              <w:t xml:space="preserve">    </w:t>
            </w:r>
            <w:r>
              <w:rPr>
                <w:rFonts w:hint="eastAsia" w:ascii="仿宋" w:hAnsi="仿宋" w:eastAsia="仿宋" w:cs="仿宋"/>
                <w:bCs/>
                <w:color w:val="000000"/>
                <w:sz w:val="24"/>
                <w:szCs w:val="22"/>
                <w:highlight w:val="none"/>
                <w:lang w:val="en-US" w:eastAsia="zh-CN" w:bidi="ar-SA"/>
              </w:rPr>
              <w:t xml:space="preserve">仟</w:t>
            </w:r>
            <w:r>
              <w:rPr>
                <w:rFonts w:hint="eastAsia" w:ascii="仿宋" w:hAnsi="仿宋" w:eastAsia="仿宋" w:cs="仿宋"/>
                <w:color w:val="000000"/>
                <w:sz w:val="24"/>
                <w:szCs w:val="22"/>
                <w:highlight w:val="none"/>
                <w:u w:val="single"/>
                <w:lang w:val="en-US" w:eastAsia="zh-CN" w:bidi="ar-SA"/>
              </w:rPr>
              <w:t xml:space="preserve">      </w:t>
            </w:r>
            <w:r>
              <w:rPr>
                <w:rFonts w:hint="eastAsia" w:ascii="仿宋" w:hAnsi="仿宋" w:eastAsia="仿宋" w:cs="仿宋"/>
                <w:bCs/>
                <w:color w:val="000000"/>
                <w:sz w:val="24"/>
                <w:szCs w:val="22"/>
                <w:highlight w:val="none"/>
                <w:lang w:val="en-US" w:eastAsia="zh-CN" w:bidi="ar-SA"/>
              </w:rPr>
              <w:t xml:space="preserve">佰</w:t>
            </w:r>
            <w:r>
              <w:rPr>
                <w:rFonts w:hint="eastAsia" w:ascii="仿宋" w:hAnsi="仿宋" w:eastAsia="仿宋" w:cs="仿宋"/>
                <w:color w:val="000000"/>
                <w:sz w:val="24"/>
                <w:szCs w:val="22"/>
                <w:highlight w:val="none"/>
                <w:u w:val="single"/>
                <w:lang w:val="en-US" w:eastAsia="zh-CN" w:bidi="ar-SA"/>
              </w:rPr>
              <w:t xml:space="preserve">      </w:t>
            </w:r>
            <w:r>
              <w:rPr>
                <w:rFonts w:hint="eastAsia" w:ascii="仿宋" w:hAnsi="仿宋" w:eastAsia="仿宋" w:cs="仿宋"/>
                <w:bCs/>
                <w:color w:val="000000"/>
                <w:sz w:val="24"/>
                <w:szCs w:val="22"/>
                <w:highlight w:val="none"/>
                <w:lang w:val="en-US" w:eastAsia="zh-CN" w:bidi="ar-SA"/>
              </w:rPr>
              <w:t xml:space="preserve">拾</w:t>
            </w:r>
            <w:r>
              <w:rPr>
                <w:rFonts w:hint="eastAsia" w:ascii="仿宋" w:hAnsi="仿宋" w:eastAsia="仿宋" w:cs="仿宋"/>
                <w:color w:val="000000"/>
                <w:sz w:val="24"/>
                <w:szCs w:val="22"/>
                <w:highlight w:val="none"/>
                <w:u w:val="single"/>
                <w:lang w:val="en-US" w:eastAsia="zh-CN" w:bidi="ar-SA"/>
              </w:rPr>
              <w:t xml:space="preserve">     </w:t>
            </w:r>
            <w:r>
              <w:rPr>
                <w:rFonts w:hint="eastAsia" w:ascii="仿宋" w:hAnsi="仿宋" w:eastAsia="仿宋" w:cs="仿宋"/>
                <w:bCs/>
                <w:color w:val="000000"/>
                <w:sz w:val="24"/>
                <w:szCs w:val="22"/>
                <w:highlight w:val="none"/>
                <w:lang w:val="en-US" w:eastAsia="zh-CN" w:bidi="ar-SA"/>
              </w:rPr>
              <w:t xml:space="preserve">元</w:t>
            </w:r>
            <w:r>
              <w:rPr>
                <w:rFonts w:hint="eastAsia" w:ascii="仿宋" w:hAnsi="仿宋" w:eastAsia="仿宋" w:cs="仿宋"/>
                <w:color w:val="000000"/>
                <w:sz w:val="24"/>
                <w:szCs w:val="22"/>
                <w:highlight w:val="none"/>
                <w:u w:val="single"/>
                <w:lang w:val="en-US" w:eastAsia="zh-CN" w:bidi="ar-SA"/>
              </w:rPr>
              <w:t xml:space="preserve">      </w:t>
            </w:r>
            <w:r>
              <w:rPr>
                <w:rFonts w:hint="eastAsia" w:ascii="仿宋" w:hAnsi="仿宋" w:eastAsia="仿宋" w:cs="仿宋"/>
                <w:bCs/>
                <w:color w:val="000000"/>
                <w:sz w:val="24"/>
                <w:szCs w:val="22"/>
                <w:highlight w:val="none"/>
                <w:lang w:val="en-US" w:eastAsia="zh-CN" w:bidi="ar-SA"/>
              </w:rPr>
              <w:t xml:space="preserve">角</w:t>
            </w:r>
            <w:r>
              <w:rPr>
                <w:rFonts w:hint="eastAsia" w:ascii="仿宋" w:hAnsi="仿宋" w:eastAsia="仿宋" w:cs="仿宋"/>
                <w:color w:val="000000"/>
                <w:sz w:val="24"/>
                <w:szCs w:val="22"/>
                <w:highlight w:val="none"/>
                <w:u w:val="single"/>
                <w:lang w:val="en-US" w:eastAsia="zh-CN" w:bidi="ar-SA"/>
              </w:rPr>
              <w:t xml:space="preserve">      </w:t>
            </w:r>
            <w:r>
              <w:rPr>
                <w:rFonts w:hint="eastAsia" w:ascii="仿宋" w:hAnsi="仿宋" w:eastAsia="仿宋" w:cs="仿宋"/>
                <w:bCs/>
                <w:color w:val="000000"/>
                <w:sz w:val="24"/>
                <w:szCs w:val="22"/>
                <w:highlight w:val="none"/>
                <w:lang w:val="en-US" w:eastAsia="zh-CN" w:bidi="ar-SA"/>
              </w:rPr>
              <w:t xml:space="preserve">分</w:t>
            </w:r>
            <w:r>
              <w:rPr>
                <w:rFonts w:hint="eastAsia" w:ascii="仿宋" w:hAnsi="仿宋" w:eastAsia="仿宋" w:cs="仿宋"/>
                <w:b/>
                <w:bCs/>
                <w:color w:val="000000"/>
                <w:sz w:val="24"/>
                <w:szCs w:val="22"/>
                <w:highlight w:val="none"/>
                <w:lang w:val="en-US" w:eastAsia="zh-CN" w:bidi="ar-SA"/>
              </w:rPr>
            </w:r>
            <w:r/>
          </w:p>
        </w:tc>
      </w:tr>
      <w:tr>
        <w:trPr>
          <w:cantSplit/>
          <w:trHeight w:val="677"/>
        </w:trPr>
        <w:tc>
          <w:tcPr>
            <w:gridSpan w:val="9"/>
            <w:tcW w:w="9277" w:type="dxa"/>
            <w:vAlign w:val="top"/>
            <w:textDirection w:val="lrTb"/>
            <w:noWrap w:val="false"/>
          </w:tcPr>
          <w:p>
            <w:pPr>
              <w:pStyle w:val="712"/>
              <w:jc w:val="left"/>
              <w:spacing w:before="0" w:beforeAutospacing="0" w:after="0" w:afterAutospacing="0" w:line="0" w:lineRule="atLeas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本采购包中提供的符合本国产品标准的产品成本之和占该采购包提供的全部产品成本之和的比例为     %。</w:t>
            </w:r>
            <w:r>
              <w:rPr>
                <w:rFonts w:hint="eastAsia" w:ascii="仿宋" w:hAnsi="仿宋" w:eastAsia="仿宋" w:cs="仿宋"/>
                <w:color w:val="000000"/>
                <w:sz w:val="24"/>
                <w:szCs w:val="24"/>
                <w:highlight w:val="none"/>
                <w:lang w:val="en-US" w:eastAsia="zh-CN" w:bidi="ar-SA"/>
              </w:rPr>
            </w:r>
            <w:r/>
          </w:p>
        </w:tc>
      </w:tr>
    </w:tbl>
    <w:p>
      <w:pPr>
        <w:pStyle w:val="712"/>
        <w:ind w:left="0" w:firstLine="480"/>
        <w:jc w:val="both"/>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12"/>
        <w:numPr>
          <w:ilvl w:val="0"/>
          <w:numId w:val="4"/>
        </w:numPr>
        <w:ind w:left="0" w:firstLine="480"/>
        <w:jc w:val="both"/>
        <w:spacing w:line="400" w:lineRule="exact"/>
        <w:tabs>
          <w:tab w:val="left" w:pos="312" w:leader="none"/>
        </w:tabs>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投标报价</w:t>
      </w:r>
      <w:r>
        <w:rPr>
          <w:rFonts w:hint="eastAsia" w:ascii="仿宋" w:hAnsi="仿宋" w:eastAsia="仿宋" w:cs="仿宋"/>
          <w:color w:val="000000"/>
          <w:sz w:val="24"/>
          <w:highlight w:val="none"/>
        </w:rPr>
        <w:t xml:space="preserve">采用总承包方式，“投标总报价”应包括完成本项目所涉及到的一切相关费用。</w:t>
      </w:r>
      <w:r>
        <w:rPr>
          <w:rFonts w:hint="eastAsia" w:ascii="仿宋" w:hAnsi="仿宋" w:eastAsia="仿宋" w:cs="仿宋"/>
          <w:color w:val="000000"/>
          <w:sz w:val="24"/>
          <w:highlight w:val="none"/>
        </w:rPr>
      </w:r>
      <w:r/>
    </w:p>
    <w:p>
      <w:pPr>
        <w:pStyle w:val="712"/>
        <w:ind w:left="0" w:firstLine="480"/>
        <w:jc w:val="both"/>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2.“分项报价表”中“投标总报价”数额应当与“开标一览表”中“报价”数额一致。</w:t>
      </w:r>
      <w:r>
        <w:rPr>
          <w:rFonts w:hint="eastAsia" w:ascii="仿宋" w:hAnsi="仿宋" w:eastAsia="仿宋" w:cs="仿宋"/>
          <w:color w:val="000000"/>
          <w:sz w:val="24"/>
          <w:highlight w:val="none"/>
        </w:rPr>
      </w:r>
      <w:r/>
    </w:p>
    <w:p>
      <w:pPr>
        <w:pStyle w:val="712"/>
        <w:ind w:left="0" w:firstLine="480"/>
        <w:jc w:val="both"/>
        <w:spacing w:line="400" w:lineRule="exact"/>
        <w:rPr>
          <w:rFonts w:hint="eastAsia" w:ascii="仿宋" w:hAnsi="仿宋" w:eastAsia="仿宋" w:cs="仿宋"/>
          <w:color w:val="000000"/>
          <w:sz w:val="32"/>
          <w:szCs w:val="32"/>
          <w:highlight w:val="none"/>
        </w:rPr>
      </w:pPr>
      <w:r>
        <w:rPr>
          <w:rFonts w:hint="eastAsia" w:ascii="仿宋" w:hAnsi="仿宋" w:eastAsia="仿宋" w:cs="仿宋"/>
          <w:color w:val="000000"/>
          <w:sz w:val="24"/>
          <w:szCs w:val="28"/>
          <w:highlight w:val="none"/>
        </w:rPr>
        <w:t xml:space="preserve">3.</w:t>
      </w:r>
      <w:r>
        <w:rPr>
          <w:rFonts w:hint="eastAsia" w:ascii="仿宋" w:hAnsi="仿宋" w:eastAsia="仿宋" w:cs="仿宋"/>
          <w:color w:val="000000"/>
          <w:sz w:val="24"/>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color w:val="000000"/>
          <w:sz w:val="32"/>
          <w:szCs w:val="32"/>
          <w:highlight w:val="none"/>
        </w:rPr>
      </w:r>
      <w:r/>
    </w:p>
    <w:p>
      <w:pPr>
        <w:pStyle w:val="895"/>
        <w:jc w:val="both"/>
        <w:keepNext w:val="0"/>
        <w:spacing w:before="120" w:after="120"/>
        <w:rPr>
          <w:rFonts w:hint="eastAsia" w:ascii="仿宋" w:hAnsi="仿宋" w:eastAsia="仿宋" w:cs="仿宋"/>
          <w:color w:val="000000"/>
          <w:sz w:val="32"/>
          <w:szCs w:val="32"/>
          <w:highlight w:val="none"/>
        </w:rPr>
      </w:pPr>
      <w:r/>
      <w:bookmarkStart w:id="176" w:name="_Toc13684"/>
      <w:r>
        <w:rPr>
          <w:rFonts w:hint="eastAsia" w:ascii="仿宋" w:hAnsi="仿宋" w:eastAsia="仿宋" w:cs="仿宋"/>
          <w:color w:val="000000"/>
          <w:sz w:val="32"/>
          <w:szCs w:val="32"/>
          <w:highlight w:val="none"/>
        </w:rPr>
      </w:r>
      <w:r/>
    </w:p>
    <w:p>
      <w:pPr>
        <w:pStyle w:val="895"/>
        <w:jc w:val="both"/>
        <w:keepNext w:val="0"/>
        <w:spacing w:before="120" w:after="120"/>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95"/>
        <w:jc w:val="both"/>
        <w:keepNext w:val="0"/>
        <w:spacing w:before="120" w:after="120"/>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95"/>
        <w:jc w:val="both"/>
        <w:keepNext w:val="0"/>
        <w:spacing w:before="120" w:after="120"/>
        <w:rPr>
          <w:rFonts w:hint="eastAsia" w:ascii="仿宋" w:hAnsi="仿宋" w:eastAsia="仿宋" w:cs="仿宋"/>
          <w:b w:val="0"/>
          <w:color w:val="000000"/>
          <w:sz w:val="32"/>
          <w:szCs w:val="32"/>
          <w:highlight w:val="none"/>
        </w:rPr>
      </w:pPr>
      <w:r>
        <w:rPr>
          <w:rFonts w:hint="eastAsia" w:ascii="仿宋" w:hAnsi="仿宋" w:eastAsia="仿宋" w:cs="仿宋"/>
          <w:color w:val="000000"/>
          <w:sz w:val="32"/>
          <w:szCs w:val="32"/>
          <w:highlight w:val="none"/>
        </w:rPr>
        <w:t xml:space="preserve">五</w:t>
      </w:r>
      <w:r>
        <w:rPr>
          <w:rFonts w:hint="eastAsia" w:ascii="仿宋" w:hAnsi="仿宋" w:eastAsia="仿宋" w:cs="仿宋"/>
          <w:b w:val="0"/>
          <w:color w:val="000000"/>
          <w:sz w:val="32"/>
          <w:szCs w:val="32"/>
          <w:highlight w:val="none"/>
        </w:rPr>
        <w:t xml:space="preserve">、</w:t>
      </w:r>
      <w:r>
        <w:rPr>
          <w:rFonts w:hint="eastAsia" w:ascii="仿宋" w:hAnsi="仿宋" w:eastAsia="仿宋" w:cs="仿宋"/>
          <w:color w:val="000000"/>
          <w:sz w:val="32"/>
          <w:szCs w:val="32"/>
          <w:highlight w:val="none"/>
        </w:rPr>
        <w:t xml:space="preserve">中小企业或残疾人福利性单位声明函</w:t>
      </w:r>
      <w:bookmarkEnd w:id="176"/>
      <w:r>
        <w:rPr>
          <w:rFonts w:hint="eastAsia" w:ascii="仿宋" w:hAnsi="仿宋" w:eastAsia="仿宋" w:cs="仿宋"/>
          <w:b w:val="0"/>
          <w:color w:val="000000"/>
          <w:sz w:val="32"/>
          <w:szCs w:val="32"/>
          <w:highlight w:val="none"/>
        </w:rPr>
      </w:r>
      <w:r/>
    </w:p>
    <w:p>
      <w:pPr>
        <w:pStyle w:val="712"/>
        <w:jc w:val="center"/>
        <w:widowControl w:val="off"/>
        <w:rPr>
          <w:rFonts w:hint="eastAsia" w:ascii="仿宋" w:hAnsi="仿宋" w:eastAsia="仿宋" w:cs="仿宋"/>
          <w:bCs/>
          <w:color w:val="000000"/>
          <w:sz w:val="32"/>
          <w:szCs w:val="32"/>
          <w:highlight w:val="none"/>
          <w:lang w:val="en-US" w:eastAsia="zh-CN" w:bidi="ar-SA"/>
        </w:rPr>
      </w:pPr>
      <w:r>
        <w:rPr>
          <w:rFonts w:hint="eastAsia" w:ascii="仿宋" w:hAnsi="仿宋" w:eastAsia="仿宋" w:cs="仿宋"/>
          <w:bCs/>
          <w:color w:val="000000"/>
          <w:sz w:val="32"/>
          <w:szCs w:val="32"/>
          <w:highlight w:val="none"/>
          <w:lang w:val="en-US" w:eastAsia="zh-CN" w:bidi="ar-SA"/>
        </w:rPr>
        <w:t xml:space="preserve">中小微企业声明函（货物类项目）（分包：  ）</w:t>
      </w:r>
      <w:r>
        <w:rPr>
          <w:rFonts w:hint="eastAsia" w:ascii="仿宋" w:hAnsi="仿宋" w:eastAsia="仿宋" w:cs="仿宋"/>
          <w:bCs/>
          <w:color w:val="000000"/>
          <w:sz w:val="32"/>
          <w:szCs w:val="32"/>
          <w:highlight w:val="none"/>
          <w:lang w:val="en-US" w:eastAsia="zh-CN" w:bidi="ar-SA"/>
        </w:rPr>
      </w:r>
      <w:r/>
    </w:p>
    <w:p>
      <w:pPr>
        <w:pStyle w:val="712"/>
        <w:ind w:left="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rPr>
        <w:t xml:space="preserve"> 单位名称  </w:t>
      </w:r>
      <w:r>
        <w:rPr>
          <w:rFonts w:hint="eastAsia" w:ascii="仿宋" w:hAnsi="仿宋" w:eastAsia="仿宋" w:cs="仿宋"/>
          <w:color w:val="000000"/>
          <w:sz w:val="24"/>
          <w:szCs w:val="24"/>
          <w:highlight w:val="none"/>
          <w:u w:val="none"/>
          <w:lang w:val="en-US" w:eastAsia="zh-CN"/>
        </w:rPr>
        <w:t xml:space="preserve">采购编号为</w:t>
      </w:r>
      <w:r>
        <w:rPr>
          <w:rFonts w:hint="eastAsia" w:ascii="仿宋" w:hAnsi="仿宋" w:eastAsia="仿宋" w:cs="仿宋"/>
          <w:color w:val="000000"/>
          <w:sz w:val="24"/>
          <w:szCs w:val="24"/>
          <w:highlight w:val="none"/>
          <w:u w:val="single"/>
          <w:lang w:val="en-US" w:eastAsia="zh-CN"/>
        </w:rPr>
        <w:t xml:space="preserve"> （采购编号）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 项目（</w:t>
      </w:r>
      <w:r>
        <w:rPr>
          <w:rFonts w:hint="eastAsia" w:ascii="仿宋" w:hAnsi="仿宋" w:eastAsia="仿宋" w:cs="仿宋"/>
          <w:color w:val="000000"/>
          <w:sz w:val="24"/>
          <w:szCs w:val="24"/>
          <w:highlight w:val="none"/>
          <w:u w:val="none"/>
        </w:rPr>
        <w:t xml:space="preserve">项目名称）</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u w:val="none"/>
          <w:lang w:val="en-US" w:eastAsia="zh-CN"/>
        </w:rPr>
        <w:t xml:space="preserve">分包：**</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rPr>
        <w:t xml:space="preserve">采购活动，提供的货物全部由符合政策要求的中小微企业制造。相关企业（含联合体中的中小微企业、签订采购包意向协议的中小微企业）的具体情况如下：</w:t>
      </w:r>
      <w:r>
        <w:rPr>
          <w:rFonts w:hint="eastAsia" w:ascii="仿宋" w:hAnsi="仿宋" w:eastAsia="仿宋" w:cs="仿宋"/>
          <w:color w:val="000000"/>
          <w:sz w:val="24"/>
          <w:szCs w:val="24"/>
          <w:highlight w:val="none"/>
        </w:rPr>
      </w:r>
      <w:r/>
    </w:p>
    <w:p>
      <w:pPr>
        <w:pStyle w:val="712"/>
        <w:ind w:left="0" w:firstLine="480"/>
        <w:jc w:val="both"/>
        <w:spacing w:line="48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（投标人填写招标文件中明确的所属行业）</w:t>
      </w:r>
      <w:r>
        <w:rPr>
          <w:rFonts w:hint="eastAsia" w:ascii="仿宋" w:hAnsi="仿宋" w:eastAsia="仿宋" w:cs="仿宋"/>
          <w:color w:val="000000"/>
          <w:sz w:val="24"/>
          <w:szCs w:val="24"/>
          <w:highlight w:val="none"/>
        </w:rPr>
        <w:t xml:space="preserve">行业；投标产品制造商为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none"/>
        </w:rPr>
        <w:t xml:space="preserve"> </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i/>
          <w:color w:val="000000"/>
          <w:sz w:val="24"/>
          <w:szCs w:val="24"/>
          <w:highlight w:val="none"/>
          <w:u w:val="single"/>
        </w:rPr>
      </w:r>
      <w:r/>
    </w:p>
    <w:p>
      <w:pPr>
        <w:pStyle w:val="712"/>
        <w:ind w:left="0" w:firstLine="480"/>
        <w:jc w:val="both"/>
        <w:spacing w:line="48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（投标人填写招标文件中明确的所属行业）</w:t>
      </w:r>
      <w:r>
        <w:rPr>
          <w:rFonts w:hint="eastAsia" w:ascii="仿宋" w:hAnsi="仿宋" w:eastAsia="仿宋" w:cs="仿宋"/>
          <w:color w:val="000000"/>
          <w:sz w:val="24"/>
          <w:szCs w:val="24"/>
          <w:highlight w:val="none"/>
        </w:rPr>
        <w:t xml:space="preserve">行业；投标产品制造商为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i/>
          <w:color w:val="000000"/>
          <w:sz w:val="24"/>
          <w:szCs w:val="24"/>
          <w:highlight w:val="none"/>
          <w:u w:val="single"/>
        </w:rPr>
      </w:r>
      <w:r/>
    </w:p>
    <w:p>
      <w:pPr>
        <w:pStyle w:val="712"/>
        <w:ind w:left="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12"/>
        <w:ind w:left="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712"/>
        <w:ind w:left="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712"/>
        <w:ind w:left="0" w:right="72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12"/>
        <w:ind w:right="180" w:firstLine="360"/>
        <w:jc w:val="righ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企业名称（加盖CA电子公章）：</w:t>
      </w:r>
      <w:r>
        <w:rPr>
          <w:rFonts w:hint="eastAsia" w:ascii="仿宋" w:hAnsi="仿宋" w:eastAsia="仿宋" w:cs="仿宋"/>
          <w:color w:val="000000"/>
          <w:sz w:val="24"/>
          <w:szCs w:val="24"/>
          <w:highlight w:val="none"/>
        </w:rPr>
      </w:r>
      <w:r/>
    </w:p>
    <w:p>
      <w:pPr>
        <w:pStyle w:val="712"/>
        <w:ind w:left="4439" w:right="180" w:firstLine="36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期：___年____月____日</w:t>
      </w:r>
      <w:r>
        <w:rPr>
          <w:rFonts w:hint="eastAsia" w:ascii="仿宋" w:hAnsi="仿宋" w:eastAsia="仿宋" w:cs="仿宋"/>
          <w:color w:val="000000"/>
          <w:sz w:val="24"/>
          <w:szCs w:val="24"/>
          <w:highlight w:val="none"/>
        </w:rPr>
      </w:r>
      <w:r/>
    </w:p>
    <w:p>
      <w:pPr>
        <w:pStyle w:val="712"/>
        <w:ind w:left="0" w:firstLine="480"/>
        <w:jc w:val="both"/>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备注：1.从业人员、营业收入、资产总额填报上一年度数据，无上一年度数据的新成立企业可不填报。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712"/>
        <w:ind w:left="0" w:firstLine="480"/>
        <w:jc w:val="both"/>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仿宋"/>
          <w:color w:val="000000"/>
          <w:sz w:val="24"/>
          <w:szCs w:val="24"/>
          <w:highlight w:val="none"/>
        </w:rPr>
      </w:r>
      <w:r/>
    </w:p>
    <w:p>
      <w:pPr>
        <w:pStyle w:val="712"/>
        <w:ind w:left="0" w:firstLine="480"/>
        <w:jc w:val="both"/>
        <w:spacing w:line="4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供应商应对照《工业和信息化部、国家统计局、国家发展和改革委员会、</w:t>
      </w:r>
      <w:r>
        <w:rPr>
          <w:rFonts w:hint="eastAsia" w:ascii="仿宋" w:hAnsi="仿宋" w:eastAsia="仿宋" w:cs="仿宋"/>
          <w:color w:val="000000"/>
          <w:sz w:val="24"/>
          <w:szCs w:val="24"/>
          <w:highlight w:val="none"/>
          <w:lang w:val="en-US" w:eastAsia="zh-CN"/>
        </w:rPr>
      </w:r>
      <w:r/>
    </w:p>
    <w:p>
      <w:pPr>
        <w:pStyle w:val="712"/>
        <w:ind w:left="0" w:firstLine="480"/>
        <w:jc w:val="both"/>
        <w:spacing w:line="4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仿宋" w:hAnsi="仿宋" w:eastAsia="仿宋" w:cs="仿宋"/>
          <w:color w:val="000000"/>
          <w:sz w:val="24"/>
          <w:szCs w:val="24"/>
          <w:highlight w:val="none"/>
          <w:lang w:val="en-US" w:eastAsia="zh-CN"/>
        </w:rPr>
      </w:r>
      <w:r/>
    </w:p>
    <w:p>
      <w:pPr>
        <w:pStyle w:val="919"/>
        <w:jc w:val="center"/>
        <w:spacing w:before="151" w:after="151" w:line="60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919"/>
        <w:jc w:val="center"/>
        <w:spacing w:before="151" w:after="151" w:line="600" w:lineRule="exact"/>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rPr>
        <w:t xml:space="preserve">残疾人福利性单位声明函</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货物类项目</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分包：   </w:t>
      </w: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eastAsia="zh-CN"/>
        </w:rPr>
      </w:r>
      <w:r/>
    </w:p>
    <w:p>
      <w:pPr>
        <w:pStyle w:val="920"/>
        <w:ind w:left="0" w:firstLine="626"/>
        <w:jc w:val="both"/>
        <w:spacing w:line="588" w:lineRule="exact"/>
        <w:rPr>
          <w:rFonts w:hint="eastAsia" w:ascii="仿宋" w:hAnsi="仿宋" w:eastAsia="仿宋" w:cs="仿宋"/>
          <w:b/>
          <w:color w:val="000000"/>
          <w:spacing w:val="6"/>
          <w:sz w:val="30"/>
          <w:szCs w:val="30"/>
          <w:highlight w:val="none"/>
        </w:rPr>
      </w:pPr>
      <w:r>
        <w:rPr>
          <w:rFonts w:hint="eastAsia" w:ascii="仿宋" w:hAnsi="仿宋" w:eastAsia="仿宋" w:cs="仿宋"/>
          <w:b/>
          <w:color w:val="000000"/>
          <w:spacing w:val="6"/>
          <w:sz w:val="30"/>
          <w:szCs w:val="30"/>
          <w:highlight w:val="none"/>
        </w:rPr>
      </w:r>
      <w:r/>
    </w:p>
    <w:p>
      <w:pPr>
        <w:pStyle w:val="712"/>
        <w:ind w:left="0" w:firstLine="480"/>
        <w:jc w:val="both"/>
        <w:spacing w:line="360" w:lineRule="auto"/>
        <w:rPr>
          <w:rFonts w:hint="eastAsia" w:ascii="仿宋" w:hAnsi="仿宋" w:eastAsia="仿宋" w:cs="仿宋"/>
          <w:color w:val="000000"/>
          <w:sz w:val="24"/>
          <w:highlight w:val="none"/>
          <w:u w:val="single"/>
          <w:lang w:val="en-US" w:eastAsia="zh-CN"/>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highlight w:val="none"/>
          <w:u w:val="single"/>
          <w:lang w:eastAsia="zh-CN"/>
        </w:rPr>
        <w:t xml:space="preserve">（</w:t>
      </w:r>
      <w:r>
        <w:rPr>
          <w:rFonts w:hint="eastAsia" w:ascii="仿宋" w:hAnsi="仿宋" w:eastAsia="仿宋" w:cs="仿宋"/>
          <w:color w:val="000000"/>
          <w:sz w:val="24"/>
          <w:highlight w:val="none"/>
          <w:u w:val="single"/>
          <w:lang w:val="en-US" w:eastAsia="zh-CN"/>
        </w:rPr>
        <w:t xml:space="preserve">单位名称</w:t>
      </w:r>
      <w:r>
        <w:rPr>
          <w:rFonts w:hint="eastAsia" w:ascii="仿宋" w:hAnsi="仿宋" w:eastAsia="仿宋" w:cs="仿宋"/>
          <w:color w:val="000000"/>
          <w:sz w:val="24"/>
          <w:highlight w:val="none"/>
          <w:u w:val="single"/>
          <w:lang w:eastAsia="zh-CN"/>
        </w:rPr>
        <w:t xml:space="preserve">）</w:t>
      </w:r>
      <w:r>
        <w:rPr>
          <w:rFonts w:hint="eastAsia" w:ascii="仿宋" w:hAnsi="仿宋" w:eastAsia="仿宋" w:cs="仿宋"/>
          <w:color w:val="000000"/>
          <w:sz w:val="24"/>
          <w:highlight w:val="none"/>
          <w:u w:val="none"/>
          <w:lang w:val="en-US" w:eastAsia="zh-CN"/>
        </w:rPr>
        <w:t xml:space="preserve">采购编号为</w:t>
      </w:r>
      <w:r>
        <w:rPr>
          <w:rFonts w:hint="eastAsia" w:ascii="仿宋" w:hAnsi="仿宋" w:eastAsia="仿宋" w:cs="仿宋"/>
          <w:color w:val="000000"/>
          <w:sz w:val="24"/>
          <w:highlight w:val="none"/>
          <w:u w:val="single"/>
          <w:lang w:val="en-US" w:eastAsia="zh-CN"/>
        </w:rPr>
        <w:t xml:space="preserve"> （采购编号）</w:t>
      </w:r>
      <w:r>
        <w:rPr>
          <w:rFonts w:hint="eastAsia" w:ascii="仿宋" w:hAnsi="仿宋" w:eastAsia="仿宋" w:cs="仿宋"/>
          <w:color w:val="000000"/>
          <w:sz w:val="24"/>
          <w:highlight w:val="none"/>
          <w:u w:val="none"/>
          <w:lang w:val="en-US" w:eastAsia="zh-CN"/>
        </w:rPr>
        <w:t xml:space="preserve">，</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lang w:val="en-US" w:eastAsia="zh-CN"/>
        </w:rPr>
      </w:r>
      <w:r/>
    </w:p>
    <w:p>
      <w:pPr>
        <w:pStyle w:val="712"/>
        <w:ind w:left="0" w:firstLine="480"/>
        <w:jc w:val="both"/>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项目名称</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分包：   </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采购活动提供本单位制造的货物，或者提供其他残疾人福利性单位制造的货物（不包括使用非残疾人福利性单位注册商标的货物）。</w:t>
      </w:r>
      <w:r>
        <w:rPr>
          <w:rFonts w:hint="eastAsia" w:ascii="仿宋" w:hAnsi="仿宋" w:eastAsia="仿宋" w:cs="仿宋"/>
          <w:color w:val="000000"/>
          <w:sz w:val="24"/>
          <w:highlight w:val="none"/>
        </w:rPr>
      </w:r>
      <w:r/>
    </w:p>
    <w:p>
      <w:pPr>
        <w:pStyle w:val="712"/>
        <w:ind w:left="0" w:firstLine="480"/>
        <w:jc w:val="both"/>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rPr>
      </w:r>
      <w:r/>
    </w:p>
    <w:p>
      <w:pPr>
        <w:pStyle w:val="712"/>
        <w:ind w:left="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12"/>
        <w:ind w:left="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仿宋" w:hAnsi="仿宋" w:eastAsia="仿宋" w:cs="仿宋"/>
          <w:color w:val="000000"/>
          <w:sz w:val="24"/>
          <w:szCs w:val="24"/>
          <w:highlight w:val="none"/>
        </w:rPr>
      </w:r>
      <w:r/>
    </w:p>
    <w:p>
      <w:pPr>
        <w:pStyle w:val="712"/>
        <w:ind w:left="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2.非专门面向中小微型企业采购的项目，供应商如不提供此声明函，价格将不做相应扣除。</w:t>
      </w:r>
      <w:r>
        <w:rPr>
          <w:rFonts w:hint="eastAsia" w:ascii="仿宋" w:hAnsi="仿宋" w:eastAsia="仿宋" w:cs="仿宋"/>
          <w:color w:val="000000"/>
          <w:sz w:val="24"/>
          <w:szCs w:val="24"/>
          <w:highlight w:val="none"/>
        </w:rPr>
      </w:r>
      <w:r/>
    </w:p>
    <w:p>
      <w:pPr>
        <w:pStyle w:val="712"/>
        <w:ind w:left="0"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3.中标/成交供应商为残疾人福利性单位的，此声明函将随中标/成交结果同时公告，接受社会监督。</w:t>
      </w:r>
      <w:r>
        <w:rPr>
          <w:rFonts w:hint="eastAsia" w:ascii="仿宋" w:hAnsi="仿宋" w:eastAsia="仿宋" w:cs="仿宋"/>
          <w:color w:val="000000"/>
          <w:sz w:val="24"/>
          <w:szCs w:val="24"/>
          <w:highlight w:val="none"/>
        </w:rPr>
      </w:r>
      <w:r/>
    </w:p>
    <w:p>
      <w:pPr>
        <w:pStyle w:val="712"/>
        <w:ind w:left="0" w:firstLine="624"/>
        <w:jc w:val="both"/>
        <w:spacing w:line="360" w:lineRule="auto"/>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pStyle w:val="921"/>
        <w:ind w:left="120" w:firstLine="420"/>
        <w:jc w:val="both"/>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12"/>
        <w:ind w:left="0" w:right="180" w:firstLine="48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12"/>
        <w:ind w:right="180" w:firstLine="360"/>
        <w:jc w:val="righ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供应商全</w:t>
      </w:r>
      <w:r>
        <w:rPr>
          <w:rFonts w:hint="eastAsia" w:ascii="仿宋" w:hAnsi="仿宋" w:eastAsia="仿宋" w:cs="仿宋"/>
          <w:color w:val="000000"/>
          <w:sz w:val="24"/>
          <w:szCs w:val="24"/>
          <w:highlight w:val="none"/>
        </w:rPr>
        <w:t xml:space="preserve">称（加盖CA电子公章）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12"/>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年___月___日</w:t>
      </w:r>
      <w:r>
        <w:rPr>
          <w:rFonts w:hint="eastAsia" w:ascii="仿宋" w:hAnsi="仿宋" w:eastAsia="仿宋" w:cs="仿宋"/>
          <w:color w:val="000000"/>
          <w:sz w:val="24"/>
          <w:szCs w:val="24"/>
          <w:highlight w:val="none"/>
        </w:rPr>
      </w:r>
      <w:r/>
    </w:p>
    <w:p>
      <w:pPr>
        <w:pStyle w:val="922"/>
        <w:jc w:val="both"/>
        <w:rPr>
          <w:rFonts w:hint="eastAsia" w:ascii="仿宋" w:hAnsi="仿宋" w:eastAsia="仿宋" w:cs="仿宋"/>
          <w:color w:val="000000"/>
          <w:highlight w:val="none"/>
        </w:rPr>
        <w:outlineLvl w:val="1"/>
      </w:pPr>
      <w:r/>
      <w:bookmarkStart w:id="177" w:name="_Toc15500"/>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t xml:space="preserve">六、关于符合本国产品标准的声明函</w:t>
      </w:r>
      <w:bookmarkEnd w:id="177"/>
      <w:r>
        <w:rPr>
          <w:rFonts w:hint="eastAsia" w:ascii="仿宋" w:hAnsi="仿宋" w:eastAsia="仿宋" w:cs="仿宋"/>
          <w:color w:val="000000"/>
          <w:highlight w:val="none"/>
        </w:rPr>
      </w:r>
      <w:r/>
    </w:p>
    <w:p>
      <w:pPr>
        <w:pStyle w:val="712"/>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关于符合本国产品标准的声明函</w:t>
      </w:r>
      <w:r>
        <w:rPr>
          <w:rFonts w:hint="eastAsia" w:ascii="仿宋" w:hAnsi="仿宋" w:eastAsia="仿宋" w:cs="仿宋"/>
          <w:b/>
          <w:color w:val="000000"/>
          <w:sz w:val="32"/>
          <w:szCs w:val="32"/>
          <w:highlight w:val="none"/>
        </w:rPr>
      </w:r>
      <w:r/>
    </w:p>
    <w:p>
      <w:pPr>
        <w:pStyle w:val="712"/>
        <w:ind w:left="0" w:firstLine="480"/>
        <w:jc w:val="both"/>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12"/>
        <w:ind w:left="0" w:firstLine="480"/>
        <w:jc w:val="both"/>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4"/>
          <w:szCs w:val="24"/>
          <w:highlight w:val="none"/>
        </w:rPr>
      </w:r>
      <w:r/>
    </w:p>
    <w:p>
      <w:pPr>
        <w:pStyle w:val="712"/>
        <w:ind w:left="0" w:firstLine="480"/>
        <w:jc w:val="both"/>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1.</w:t>
      </w:r>
      <w:r>
        <w:rPr>
          <w:rFonts w:hint="eastAsia" w:ascii="仿宋" w:hAnsi="仿宋" w:eastAsia="仿宋" w:cs="仿宋"/>
          <w:color w:val="000000"/>
          <w:sz w:val="24"/>
          <w:szCs w:val="24"/>
          <w:highlight w:val="none"/>
          <w:u w:val="single"/>
          <w:shd w:val="clear" w:color="auto" w:fill="ffffff"/>
        </w:rPr>
        <w:t xml:space="preserve">（产品名称1）</w:t>
      </w:r>
      <w:r>
        <w:rPr>
          <w:rFonts w:hint="eastAsia" w:ascii="仿宋" w:hAnsi="仿宋" w:eastAsia="仿宋" w:cs="仿宋"/>
          <w:color w:val="00000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Fonts w:hint="eastAsia" w:ascii="仿宋" w:hAnsi="仿宋" w:eastAsia="仿宋" w:cs="仿宋"/>
          <w:color w:val="000000"/>
          <w:sz w:val="24"/>
          <w:szCs w:val="24"/>
          <w:highlight w:val="none"/>
          <w:u w:val="single"/>
          <w:shd w:val="clear" w:color="auto" w:fill="ffffff"/>
        </w:rPr>
        <w:t xml:space="preserve">（厂名）</w:t>
      </w:r>
      <w:r>
        <w:rPr>
          <w:rFonts w:hint="eastAsia" w:ascii="仿宋" w:hAnsi="仿宋" w:eastAsia="仿宋" w:cs="仿宋"/>
          <w:color w:val="00000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Fonts w:hint="eastAsia" w:ascii="仿宋" w:hAnsi="仿宋" w:eastAsia="仿宋" w:cs="仿宋"/>
          <w:color w:val="000000"/>
          <w:sz w:val="24"/>
          <w:szCs w:val="24"/>
          <w:highlight w:val="none"/>
          <w:u w:val="singl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的中国境内生产的组件成本占比≥</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rPr>
          <w:rFonts w:hint="eastAsia" w:ascii="仿宋" w:hAnsi="仿宋" w:eastAsia="仿宋" w:cs="仿宋"/>
          <w:color w:val="000000"/>
          <w:sz w:val="24"/>
          <w:szCs w:val="24"/>
          <w:highlight w:val="none"/>
        </w:rPr>
      </w:r>
      <w:r/>
    </w:p>
    <w:p>
      <w:pPr>
        <w:pStyle w:val="712"/>
        <w:ind w:left="0" w:firstLine="480"/>
        <w:jc w:val="both"/>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2.</w:t>
      </w:r>
      <w:r>
        <w:rPr>
          <w:rFonts w:hint="eastAsia" w:ascii="仿宋" w:hAnsi="仿宋" w:eastAsia="仿宋" w:cs="仿宋"/>
          <w:color w:val="000000"/>
          <w:sz w:val="24"/>
          <w:szCs w:val="24"/>
          <w:highlight w:val="none"/>
          <w:u w:val="single"/>
          <w:shd w:val="clear" w:color="auto" w:fill="ffffff"/>
        </w:rPr>
        <w:t xml:space="preserve">（产品名称2）</w:t>
      </w:r>
      <w:r>
        <w:rPr>
          <w:rFonts w:hint="eastAsia" w:ascii="仿宋" w:hAnsi="仿宋" w:eastAsia="仿宋" w:cs="仿宋"/>
          <w:color w:val="000000"/>
          <w:sz w:val="24"/>
          <w:szCs w:val="24"/>
          <w:highlight w:val="none"/>
          <w:shd w:val="clear" w:color="auto" w:fill="ffffff"/>
        </w:rPr>
        <w:t xml:space="preserve">，生产厂为</w:t>
      </w:r>
      <w:r>
        <w:rPr>
          <w:rFonts w:hint="eastAsia" w:ascii="仿宋" w:hAnsi="仿宋" w:eastAsia="仿宋" w:cs="仿宋"/>
          <w:color w:val="000000"/>
          <w:sz w:val="24"/>
          <w:szCs w:val="24"/>
          <w:highlight w:val="none"/>
          <w:u w:val="single"/>
          <w:shd w:val="clear" w:color="auto" w:fill="ffffff"/>
        </w:rPr>
        <w:t xml:space="preserve">（厂名）</w:t>
      </w:r>
      <w:r>
        <w:rPr>
          <w:rFonts w:hint="eastAsia" w:ascii="仿宋" w:hAnsi="仿宋" w:eastAsia="仿宋" w:cs="仿宋"/>
          <w:color w:val="000000"/>
          <w:sz w:val="24"/>
          <w:szCs w:val="24"/>
          <w:highlight w:val="none"/>
          <w:shd w:val="clear" w:color="auto" w:fill="ffffff"/>
        </w:rPr>
        <w:t xml:space="preserve">，厂址为</w:t>
      </w:r>
      <w:r>
        <w:rPr>
          <w:rFonts w:hint="eastAsia" w:ascii="仿宋" w:hAnsi="仿宋" w:eastAsia="仿宋" w:cs="仿宋"/>
          <w:color w:val="000000"/>
          <w:sz w:val="24"/>
          <w:szCs w:val="24"/>
          <w:highlight w:val="none"/>
          <w:u w:val="singl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的中国境内生产的组件成本占比≥</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在中国境内生产。</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在中国境内完成。</w:t>
      </w:r>
      <w:r>
        <w:rPr>
          <w:rFonts w:hint="eastAsia" w:ascii="仿宋" w:hAnsi="仿宋" w:eastAsia="仿宋" w:cs="仿宋"/>
          <w:color w:val="000000"/>
          <w:sz w:val="24"/>
          <w:szCs w:val="24"/>
          <w:highlight w:val="none"/>
        </w:rPr>
      </w:r>
      <w:r/>
    </w:p>
    <w:p>
      <w:pPr>
        <w:pStyle w:val="712"/>
        <w:ind w:left="0" w:firstLine="480"/>
        <w:jc w:val="both"/>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rPr>
      </w:r>
      <w:r/>
    </w:p>
    <w:p>
      <w:pPr>
        <w:pStyle w:val="712"/>
        <w:ind w:left="0" w:firstLine="480"/>
        <w:jc w:val="both"/>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 w:val="24"/>
          <w:szCs w:val="24"/>
          <w:highlight w:val="none"/>
        </w:rPr>
      </w:r>
      <w:r/>
    </w:p>
    <w:p>
      <w:pPr>
        <w:pStyle w:val="712"/>
        <w:ind w:left="0" w:firstLine="480"/>
        <w:jc w:val="both"/>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12"/>
        <w:ind w:firstLine="360"/>
        <w:jc w:val="right"/>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公司（单位）名称（加盖CA电子公章）：         </w:t>
      </w:r>
      <w:r>
        <w:rPr>
          <w:rFonts w:hint="eastAsia" w:ascii="仿宋" w:hAnsi="仿宋" w:eastAsia="仿宋" w:cs="仿宋"/>
          <w:color w:val="000000"/>
          <w:sz w:val="24"/>
          <w:szCs w:val="24"/>
          <w:highlight w:val="none"/>
        </w:rPr>
      </w:r>
      <w:r/>
    </w:p>
    <w:p>
      <w:pPr>
        <w:pStyle w:val="712"/>
        <w:ind w:firstLine="240"/>
        <w:jc w:val="right"/>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日期：      年   月   日         </w:t>
      </w:r>
      <w:r>
        <w:rPr>
          <w:rFonts w:hint="eastAsia" w:ascii="仿宋" w:hAnsi="仿宋" w:eastAsia="仿宋" w:cs="仿宋"/>
          <w:color w:val="000000"/>
          <w:sz w:val="24"/>
          <w:szCs w:val="24"/>
          <w:highlight w:val="none"/>
        </w:rPr>
      </w:r>
      <w:r/>
    </w:p>
    <w:p>
      <w:pPr>
        <w:pStyle w:val="712"/>
        <w:ind w:left="0" w:firstLine="480"/>
        <w:jc w:val="both"/>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__________________</w:t>
      </w:r>
      <w:r>
        <w:rPr>
          <w:rFonts w:hint="eastAsia" w:ascii="仿宋" w:hAnsi="仿宋" w:eastAsia="仿宋" w:cs="仿宋"/>
          <w:color w:val="000000"/>
          <w:sz w:val="24"/>
          <w:szCs w:val="24"/>
          <w:highlight w:val="none"/>
        </w:rPr>
      </w:r>
      <w:r/>
    </w:p>
    <w:p>
      <w:pPr>
        <w:pStyle w:val="712"/>
        <w:ind w:left="0" w:firstLine="480"/>
        <w:jc w:val="both"/>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1.产品如有型号，请在“产品名称”栏一并填写。</w:t>
      </w:r>
      <w:r>
        <w:rPr>
          <w:rFonts w:hint="eastAsia" w:ascii="仿宋" w:hAnsi="仿宋" w:eastAsia="仿宋" w:cs="仿宋"/>
          <w:color w:val="000000"/>
          <w:sz w:val="24"/>
          <w:szCs w:val="24"/>
          <w:highlight w:val="none"/>
        </w:rPr>
      </w:r>
      <w:r/>
    </w:p>
    <w:p>
      <w:pPr>
        <w:pStyle w:val="712"/>
        <w:ind w:left="0" w:firstLine="480"/>
        <w:jc w:val="both"/>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2.生产厂名与厂址应与生产厂营业执照载明的相关信息保持一致。</w:t>
      </w:r>
      <w:r>
        <w:rPr>
          <w:rFonts w:hint="eastAsia" w:ascii="仿宋" w:hAnsi="仿宋" w:eastAsia="仿宋" w:cs="仿宋"/>
          <w:color w:val="000000"/>
          <w:sz w:val="24"/>
          <w:szCs w:val="24"/>
          <w:highlight w:val="none"/>
        </w:rPr>
      </w:r>
      <w:r/>
    </w:p>
    <w:p>
      <w:pPr>
        <w:pStyle w:val="712"/>
        <w:ind w:left="0" w:firstLine="480"/>
        <w:jc w:val="both"/>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 w:val="24"/>
          <w:szCs w:val="24"/>
          <w:highlight w:val="none"/>
        </w:rPr>
      </w:r>
      <w:r/>
    </w:p>
    <w:p>
      <w:pPr>
        <w:pStyle w:val="712"/>
        <w:ind w:left="0" w:firstLine="480"/>
        <w:jc w:val="both"/>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4.该产品的关键组件要求实施前，“关键组件”栏可不填，下同。</w:t>
      </w:r>
      <w:r>
        <w:rPr>
          <w:rFonts w:hint="eastAsia" w:ascii="仿宋" w:hAnsi="仿宋" w:eastAsia="仿宋" w:cs="仿宋"/>
          <w:color w:val="000000"/>
          <w:sz w:val="24"/>
          <w:szCs w:val="24"/>
          <w:highlight w:val="none"/>
        </w:rPr>
      </w:r>
      <w:r/>
    </w:p>
    <w:p>
      <w:pPr>
        <w:pStyle w:val="712"/>
        <w:ind w:left="0" w:firstLine="480"/>
        <w:jc w:val="both"/>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5.该产品的关键工序要求实施前，“关键工序”栏可不填，下同。</w:t>
      </w:r>
      <w:r>
        <w:rPr>
          <w:rFonts w:hint="eastAsia" w:ascii="仿宋" w:hAnsi="仿宋" w:eastAsia="仿宋" w:cs="仿宋"/>
          <w:color w:val="000000"/>
          <w:sz w:val="24"/>
          <w:szCs w:val="24"/>
          <w:highlight w:val="none"/>
        </w:rPr>
      </w:r>
      <w:r/>
    </w:p>
    <w:p>
      <w:pPr>
        <w:pStyle w:val="712"/>
        <w:ind w:left="0" w:firstLine="480"/>
        <w:jc w:val="both"/>
        <w:spacing w:before="30" w:after="30"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6.《声明函》中标注“</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”的地方无需填写。</w:t>
      </w:r>
      <w:r>
        <w:rPr>
          <w:rFonts w:hint="eastAsia" w:ascii="仿宋" w:hAnsi="仿宋" w:eastAsia="仿宋" w:cs="仿宋"/>
          <w:color w:val="000000"/>
          <w:sz w:val="24"/>
          <w:szCs w:val="24"/>
          <w:highlight w:val="none"/>
        </w:rPr>
      </w:r>
      <w:r/>
    </w:p>
    <w:p>
      <w:pPr>
        <w:pStyle w:val="922"/>
        <w:ind w:left="0" w:firstLine="643"/>
        <w:jc w:val="both"/>
        <w:rPr>
          <w:rFonts w:hint="eastAsia" w:ascii="仿宋" w:hAnsi="仿宋" w:eastAsia="仿宋" w:cs="仿宋"/>
          <w:color w:val="000000"/>
          <w:highlight w:val="none"/>
        </w:rPr>
      </w:pPr>
      <w:r>
        <w:rPr>
          <w:rFonts w:hint="eastAsia" w:ascii="仿宋" w:hAnsi="仿宋" w:eastAsia="仿宋" w:cs="仿宋"/>
          <w:bCs/>
          <w:color w:val="000000"/>
          <w:szCs w:val="20"/>
          <w:highlight w:val="none"/>
        </w:rPr>
        <w:br w:type="page" w:clear="all"/>
      </w:r>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bookmarkStart w:id="178" w:name="_Toc14567"/>
      <w:r>
        <w:rPr>
          <w:rFonts w:hint="eastAsia" w:ascii="仿宋" w:hAnsi="仿宋" w:eastAsia="仿宋" w:cs="仿宋"/>
          <w:color w:val="000000"/>
          <w:highlight w:val="none"/>
        </w:rPr>
        <w:t xml:space="preserve">七、技术响应偏离表（技术参数响应）</w:t>
      </w:r>
      <w:bookmarkEnd w:id="178"/>
      <w:r>
        <w:rPr>
          <w:rFonts w:hint="eastAsia" w:ascii="仿宋" w:hAnsi="仿宋" w:eastAsia="仿宋" w:cs="仿宋"/>
          <w:color w:val="000000"/>
          <w:highlight w:val="none"/>
        </w:rPr>
      </w:r>
      <w:r/>
    </w:p>
    <w:tbl>
      <w:tblPr>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353"/>
        <w:gridCol w:w="2162"/>
        <w:gridCol w:w="2563"/>
        <w:gridCol w:w="2316"/>
      </w:tblGrid>
      <w:tr>
        <w:trPr>
          <w:trHeight w:val="665"/>
        </w:trPr>
        <w:tc>
          <w:tcPr>
            <w:tcBorders>
              <w:top w:val="single" w:color="000000" w:sz="8" w:space="0"/>
              <w:left w:val="single" w:color="000000" w:sz="8" w:space="0"/>
              <w:bottom w:val="single" w:color="000000" w:sz="8" w:space="0"/>
              <w:right w:val="single" w:color="000000" w:sz="8" w:space="0"/>
            </w:tcBorders>
            <w:tcW w:w="2353" w:type="dxa"/>
            <w:vAlign w:val="center"/>
            <w:textDirection w:val="lrTb"/>
            <w:noWrap w:val="false"/>
          </w:tcPr>
          <w:p>
            <w:pPr>
              <w:pStyle w:val="712"/>
              <w:jc w:val="center"/>
              <w:spacing w:before="100"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8"/>
                <w:szCs w:val="22"/>
                <w:highlight w:val="none"/>
                <w:lang w:val="en-US" w:eastAsia="zh-CN" w:bidi="ar-SA"/>
              </w:rPr>
              <w:t xml:space="preserve">招标文件内容</w:t>
            </w:r>
            <w:r>
              <w:rPr>
                <w:rFonts w:hint="eastAsia" w:ascii="仿宋" w:hAnsi="仿宋" w:eastAsia="仿宋" w:cs="仿宋"/>
                <w:color w:val="000000"/>
                <w:sz w:val="21"/>
                <w:szCs w:val="22"/>
                <w:highlight w:val="none"/>
                <w:lang w:val="en-US" w:eastAsia="zh-CN" w:bidi="ar-SA"/>
              </w:rPr>
            </w:r>
            <w:r/>
          </w:p>
        </w:tc>
        <w:tc>
          <w:tcPr>
            <w:tcBorders>
              <w:top w:val="single" w:color="000000" w:sz="8" w:space="0"/>
              <w:left w:val="none" w:color="000000" w:sz="4" w:space="0"/>
              <w:bottom w:val="single" w:color="000000" w:sz="8" w:space="0"/>
              <w:right w:val="single" w:color="000000" w:sz="8" w:space="0"/>
            </w:tcBorders>
            <w:tcW w:w="2162" w:type="dxa"/>
            <w:vAlign w:val="center"/>
            <w:textDirection w:val="lrTb"/>
            <w:noWrap w:val="false"/>
          </w:tcPr>
          <w:p>
            <w:pPr>
              <w:pStyle w:val="712"/>
              <w:jc w:val="center"/>
              <w:spacing w:before="100"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8"/>
                <w:szCs w:val="22"/>
                <w:highlight w:val="none"/>
                <w:lang w:val="en-US" w:eastAsia="zh-CN" w:bidi="ar-SA"/>
              </w:rPr>
              <w:t xml:space="preserve">投标文件内容</w:t>
            </w:r>
            <w:r>
              <w:rPr>
                <w:rFonts w:hint="eastAsia" w:ascii="仿宋" w:hAnsi="仿宋" w:eastAsia="仿宋" w:cs="仿宋"/>
                <w:color w:val="000000"/>
                <w:sz w:val="21"/>
                <w:szCs w:val="22"/>
                <w:highlight w:val="none"/>
                <w:lang w:val="en-US" w:eastAsia="zh-CN" w:bidi="ar-SA"/>
              </w:rPr>
            </w:r>
            <w:r/>
          </w:p>
        </w:tc>
        <w:tc>
          <w:tcPr>
            <w:tcBorders>
              <w:top w:val="single" w:color="000000" w:sz="8" w:space="0"/>
              <w:left w:val="none" w:color="000000" w:sz="4" w:space="0"/>
              <w:bottom w:val="single" w:color="000000" w:sz="8" w:space="0"/>
              <w:right w:val="single" w:color="000000" w:sz="8" w:space="0"/>
            </w:tcBorders>
            <w:tcW w:w="2563" w:type="dxa"/>
            <w:vAlign w:val="center"/>
            <w:textDirection w:val="lrTb"/>
            <w:noWrap w:val="false"/>
          </w:tcPr>
          <w:p>
            <w:pPr>
              <w:pStyle w:val="712"/>
              <w:jc w:val="center"/>
              <w:spacing w:before="100" w:line="400" w:lineRule="exact"/>
              <w:widowControl w:val="off"/>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t xml:space="preserve">偏离情况</w:t>
            </w:r>
            <w:r>
              <w:rPr>
                <w:rFonts w:hint="eastAsia" w:ascii="仿宋" w:hAnsi="仿宋" w:eastAsia="仿宋" w:cs="仿宋"/>
                <w:color w:val="000000"/>
                <w:sz w:val="28"/>
                <w:szCs w:val="22"/>
                <w:highlight w:val="none"/>
                <w:lang w:val="en-US" w:eastAsia="zh-CN" w:bidi="ar-SA"/>
              </w:rPr>
            </w:r>
            <w:r/>
          </w:p>
          <w:p>
            <w:pPr>
              <w:pStyle w:val="712"/>
              <w:jc w:val="center"/>
              <w:spacing w:before="100" w:line="400" w:lineRule="exact"/>
              <w:widowControl w:val="off"/>
              <w:rPr>
                <w:rFonts w:hint="eastAsia" w:ascii="仿宋" w:hAnsi="仿宋" w:eastAsia="仿宋" w:cs="仿宋"/>
                <w:color w:val="000000"/>
                <w:sz w:val="28"/>
                <w:szCs w:val="22"/>
                <w:highlight w:val="none"/>
                <w:lang w:val="en-US" w:eastAsia="zh-CN" w:bidi="ar-SA"/>
              </w:rPr>
            </w:pPr>
            <w:r>
              <w:rPr>
                <w:rFonts w:hint="eastAsia" w:ascii="仿宋" w:hAnsi="仿宋" w:eastAsia="仿宋" w:cs="仿宋"/>
                <w:color w:val="000000"/>
                <w:sz w:val="28"/>
                <w:szCs w:val="22"/>
                <w:highlight w:val="none"/>
                <w:lang w:val="en-US" w:eastAsia="zh-CN" w:bidi="ar-SA"/>
              </w:rPr>
              <w:t xml:space="preserve">（</w:t>
            </w:r>
            <w:r>
              <w:rPr>
                <w:rFonts w:hint="eastAsia" w:ascii="仿宋" w:hAnsi="仿宋" w:eastAsia="仿宋" w:cs="仿宋"/>
                <w:b/>
                <w:color w:val="000000"/>
                <w:sz w:val="24"/>
                <w:szCs w:val="22"/>
                <w:highlight w:val="none"/>
                <w:lang w:val="en-US" w:eastAsia="zh-CN" w:bidi="ar-SA"/>
              </w:rPr>
              <w:t xml:space="preserve">正偏离、负偏离、无偏离</w:t>
            </w:r>
            <w:r>
              <w:rPr>
                <w:rFonts w:hint="eastAsia" w:ascii="仿宋" w:hAnsi="仿宋" w:eastAsia="仿宋" w:cs="仿宋"/>
                <w:color w:val="000000"/>
                <w:sz w:val="28"/>
                <w:szCs w:val="22"/>
                <w:highlight w:val="none"/>
                <w:lang w:val="en-US" w:eastAsia="zh-CN" w:bidi="ar-SA"/>
              </w:rPr>
              <w:t xml:space="preserve">）</w:t>
            </w:r>
            <w:r>
              <w:rPr>
                <w:rFonts w:hint="eastAsia" w:ascii="仿宋" w:hAnsi="仿宋" w:eastAsia="仿宋" w:cs="仿宋"/>
                <w:color w:val="000000"/>
                <w:sz w:val="28"/>
                <w:szCs w:val="22"/>
                <w:highlight w:val="none"/>
                <w:lang w:val="en-US" w:eastAsia="zh-CN" w:bidi="ar-SA"/>
              </w:rPr>
            </w:r>
            <w:r/>
          </w:p>
        </w:tc>
        <w:tc>
          <w:tcPr>
            <w:tcBorders>
              <w:top w:val="single" w:color="000000" w:sz="8" w:space="0"/>
              <w:left w:val="none" w:color="000000" w:sz="4" w:space="0"/>
              <w:bottom w:val="single" w:color="000000" w:sz="8" w:space="0"/>
              <w:right w:val="single" w:color="000000" w:sz="8" w:space="0"/>
            </w:tcBorders>
            <w:tcW w:w="2316" w:type="dxa"/>
            <w:vAlign w:val="center"/>
            <w:textDirection w:val="lrTb"/>
            <w:noWrap w:val="false"/>
          </w:tcPr>
          <w:p>
            <w:pPr>
              <w:pStyle w:val="712"/>
              <w:jc w:val="center"/>
              <w:spacing w:before="100" w:line="559" w:lineRule="atLeas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2"/>
                <w:highlight w:val="none"/>
                <w:lang w:val="en-US" w:eastAsia="zh-CN" w:bidi="ar-SA"/>
              </w:rPr>
              <w:t xml:space="preserve">偏离内容及说明</w:t>
            </w:r>
            <w:r>
              <w:rPr>
                <w:rFonts w:hint="eastAsia" w:ascii="仿宋" w:hAnsi="仿宋" w:eastAsia="仿宋" w:cs="仿宋"/>
                <w:color w:val="000000"/>
                <w:sz w:val="28"/>
                <w:szCs w:val="28"/>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35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162"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35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162"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35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162"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35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162"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35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162"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35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162"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35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162"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35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162"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35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162"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35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162"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3" w:type="dxa"/>
            <w:vAlign w:val="center"/>
            <w:textDirection w:val="lrTb"/>
            <w:noWrap w:val="false"/>
          </w:tcPr>
          <w:p>
            <w:pPr>
              <w:pStyle w:val="712"/>
              <w:jc w:val="center"/>
              <w:spacing w:line="559" w:lineRule="atLeas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316" w:type="dxa"/>
            <w:vAlign w:val="center"/>
            <w:textDirection w:val="lrTb"/>
            <w:noWrap w:val="false"/>
          </w:tcPr>
          <w:p>
            <w:pPr>
              <w:pStyle w:val="712"/>
              <w:jc w:val="center"/>
              <w:spacing w:line="559" w:lineRule="atLeast"/>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 </w:t>
            </w:r>
            <w:r>
              <w:rPr>
                <w:rFonts w:hint="eastAsia" w:ascii="仿宋" w:hAnsi="仿宋" w:eastAsia="仿宋" w:cs="仿宋"/>
                <w:color w:val="000000"/>
                <w:sz w:val="21"/>
                <w:szCs w:val="22"/>
                <w:highlight w:val="none"/>
                <w:lang w:val="en-US" w:eastAsia="zh-CN" w:bidi="ar-SA"/>
              </w:rPr>
            </w:r>
            <w:r/>
          </w:p>
        </w:tc>
      </w:tr>
    </w:tbl>
    <w:p>
      <w:pPr>
        <w:pStyle w:val="712"/>
        <w:ind w:left="0" w:firstLine="482"/>
        <w:jc w:val="both"/>
        <w:spacing w:line="400" w:lineRule="exact"/>
        <w:rPr>
          <w:rFonts w:hint="eastAsia" w:ascii="仿宋" w:hAnsi="仿宋" w:eastAsia="仿宋" w:cs="仿宋"/>
          <w:b/>
          <w:bCs/>
          <w:strike w:val="0"/>
          <w:color w:val="000000"/>
          <w:sz w:val="24"/>
          <w:szCs w:val="20"/>
          <w:highlight w:val="none"/>
        </w:rPr>
      </w:pPr>
      <w:r>
        <w:rPr>
          <w:rFonts w:hint="eastAsia" w:ascii="仿宋" w:hAnsi="仿宋" w:eastAsia="仿宋" w:cs="仿宋"/>
          <w:b/>
          <w:bCs/>
          <w:color w:val="000000"/>
          <w:sz w:val="24"/>
          <w:szCs w:val="28"/>
          <w:highlight w:val="none"/>
        </w:rPr>
        <w:t xml:space="preserve">备注：</w:t>
      </w:r>
      <w:r>
        <w:rPr>
          <w:rFonts w:hint="eastAsia" w:ascii="仿宋" w:hAnsi="仿宋" w:eastAsia="仿宋" w:cs="仿宋"/>
          <w:color w:val="000000"/>
          <w:sz w:val="24"/>
          <w:szCs w:val="28"/>
          <w:highlight w:val="none"/>
        </w:rPr>
        <w:t xml:space="preserve">1.</w:t>
      </w:r>
      <w:r>
        <w:rPr>
          <w:rFonts w:hint="eastAsia" w:ascii="仿宋" w:hAnsi="仿宋" w:eastAsia="仿宋" w:cs="仿宋"/>
          <w:b/>
          <w:bCs/>
          <w:color w:val="000000"/>
          <w:sz w:val="24"/>
          <w:szCs w:val="20"/>
          <w:highlight w:val="none"/>
        </w:rPr>
        <w:t xml:space="preserve">针对采购需求中的实质性要求（“★”内容），投标人须做出明确响应。</w:t>
      </w:r>
      <w:r>
        <w:rPr>
          <w:rFonts w:hint="eastAsia" w:ascii="仿宋" w:hAnsi="仿宋" w:eastAsia="仿宋" w:cs="仿宋"/>
          <w:color w:val="000000"/>
          <w:sz w:val="24"/>
          <w:szCs w:val="20"/>
          <w:highlight w:val="none"/>
        </w:rPr>
        <w:t xml:space="preserve">采购需求中要求提供证明材料的，以证明材料为准；若《技术响应偏离表》填写情况与提供证明材料的内容不一致，以证明材料为准；采购需求中未要求提供证明材料的，以《技术响应偏离表》为</w:t>
      </w:r>
      <w:r>
        <w:rPr>
          <w:rFonts w:hint="eastAsia" w:ascii="仿宋" w:hAnsi="仿宋" w:eastAsia="仿宋" w:cs="仿宋"/>
          <w:strike w:val="0"/>
          <w:color w:val="000000"/>
          <w:sz w:val="24"/>
          <w:szCs w:val="20"/>
          <w:highlight w:val="none"/>
        </w:rPr>
        <w:t xml:space="preserve">准，《技术响应偏离表》中未列明的，</w:t>
      </w:r>
      <w:r>
        <w:rPr>
          <w:rFonts w:hint="eastAsia" w:ascii="仿宋" w:hAnsi="仿宋" w:eastAsia="仿宋" w:cs="仿宋"/>
          <w:b/>
          <w:bCs/>
          <w:strike w:val="0"/>
          <w:color w:val="000000"/>
          <w:sz w:val="24"/>
          <w:szCs w:val="20"/>
          <w:highlight w:val="none"/>
        </w:rPr>
        <w:t xml:space="preserve">作无效响应处理。</w:t>
      </w:r>
      <w:r>
        <w:rPr>
          <w:rFonts w:hint="eastAsia" w:ascii="仿宋" w:hAnsi="仿宋" w:eastAsia="仿宋" w:cs="仿宋"/>
          <w:b/>
          <w:bCs/>
          <w:strike w:val="0"/>
          <w:color w:val="000000"/>
          <w:sz w:val="24"/>
          <w:szCs w:val="20"/>
          <w:highlight w:val="none"/>
        </w:rPr>
      </w:r>
      <w:r/>
    </w:p>
    <w:p>
      <w:pPr>
        <w:pStyle w:val="923"/>
        <w:ind w:left="0" w:firstLine="480"/>
        <w:jc w:val="both"/>
        <w:spacing w:before="0" w:beforeAutospacing="0" w:after="0" w:afterAutospacing="0" w:line="400" w:lineRule="exact"/>
        <w:widowControl w:val="off"/>
        <w:rPr>
          <w:rFonts w:hint="eastAsia" w:ascii="仿宋" w:hAnsi="仿宋" w:eastAsia="仿宋" w:cs="仿宋"/>
          <w:color w:val="000000"/>
          <w:szCs w:val="20"/>
          <w:highlight w:val="none"/>
        </w:rPr>
      </w:pPr>
      <w:r>
        <w:rPr>
          <w:rFonts w:hint="eastAsia" w:ascii="仿宋" w:hAnsi="仿宋" w:eastAsia="仿宋" w:cs="仿宋"/>
          <w:b w:val="0"/>
          <w:color w:val="000000"/>
          <w:sz w:val="24"/>
          <w:szCs w:val="28"/>
          <w:highlight w:val="none"/>
          <w:lang w:val="en-US" w:eastAsia="zh-CN" w:bidi="ar-SA"/>
        </w:rPr>
        <w:t xml:space="preserve">2.对采购需求的其它非实质性要求，投标人应在此表中逐条列出响应及偏离情况（包括正偏离、负偏离、无偏离），采购需求中要求提供证明材料的，以证明材料为准，若《技术响应偏离表》与提供证明材料的内容不一致，以证明材料为准；采购需求中未要求提供证明材料的，以《技术响应偏离表》为准，未按要求提供证明材料或未在响应偏离表中列明偏离情况的对应项，按负偏离进行扣分处理。</w:t>
      </w:r>
      <w:r>
        <w:rPr>
          <w:rFonts w:hint="eastAsia" w:ascii="仿宋" w:hAnsi="仿宋" w:eastAsia="仿宋" w:cs="仿宋"/>
          <w:color w:val="000000"/>
          <w:szCs w:val="20"/>
          <w:highlight w:val="none"/>
        </w:rPr>
      </w:r>
      <w:r/>
    </w:p>
    <w:p>
      <w:pPr>
        <w:pStyle w:val="922"/>
        <w:jc w:val="both"/>
        <w:rPr>
          <w:rFonts w:hint="eastAsia" w:ascii="仿宋" w:hAnsi="仿宋" w:eastAsia="仿宋" w:cs="仿宋"/>
          <w:color w:val="000000"/>
          <w:highlight w:val="none"/>
        </w:rPr>
        <w:outlineLvl w:val="1"/>
      </w:pPr>
      <w:r/>
      <w:bookmarkStart w:id="179" w:name="_Toc24608"/>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r>
      <w:r/>
    </w:p>
    <w:p>
      <w:pPr>
        <w:pStyle w:val="922"/>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t xml:space="preserve">八、项目组人员</w:t>
      </w:r>
      <w:bookmarkEnd w:id="179"/>
      <w:r>
        <w:rPr>
          <w:rFonts w:hint="eastAsia" w:ascii="仿宋" w:hAnsi="仿宋" w:eastAsia="仿宋" w:cs="仿宋"/>
          <w:color w:val="000000"/>
          <w:highlight w:val="none"/>
        </w:rPr>
      </w:r>
      <w:r/>
    </w:p>
    <w:p>
      <w:pPr>
        <w:pStyle w:val="906"/>
        <w:jc w:val="center"/>
        <w:spacing w:line="6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bidi="ar"/>
        </w:rPr>
        <w:t xml:space="preserve">项目组成员</w:t>
      </w:r>
      <w:r>
        <w:rPr>
          <w:rFonts w:hint="eastAsia" w:ascii="仿宋" w:hAnsi="仿宋" w:eastAsia="仿宋" w:cs="仿宋"/>
          <w:b/>
          <w:bCs/>
          <w:color w:val="000000"/>
          <w:sz w:val="32"/>
          <w:szCs w:val="32"/>
          <w:highlight w:val="none"/>
        </w:rPr>
      </w:r>
      <w:r/>
    </w:p>
    <w:tbl>
      <w:tblPr>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24"/>
              <w:jc w:val="center"/>
              <w:spacing w:beforeAutospacing="1"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t xml:space="preserve">姓名</w:t>
            </w: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pStyle w:val="924"/>
              <w:jc w:val="center"/>
              <w:spacing w:beforeAutospacing="1"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t xml:space="preserve">职务</w:t>
            </w:r>
            <w:r>
              <w:rPr>
                <w:rFonts w:hint="eastAsia" w:ascii="仿宋" w:hAnsi="仿宋" w:eastAsia="仿宋" w:cs="仿宋"/>
                <w:color w:val="000000"/>
                <w:sz w:val="28"/>
                <w:szCs w:val="28"/>
                <w:highlight w:val="none"/>
                <w:lang w:val="en-US" w:eastAsia="zh-CN" w:bidi="ar-SA"/>
              </w:rPr>
            </w:r>
            <w:r/>
          </w:p>
        </w:tc>
        <w:tc>
          <w:tcPr>
            <w:tcW w:w="992" w:type="dxa"/>
            <w:vAlign w:val="center"/>
            <w:textDirection w:val="lrTb"/>
            <w:noWrap w:val="false"/>
          </w:tcPr>
          <w:p>
            <w:pPr>
              <w:pStyle w:val="924"/>
              <w:jc w:val="center"/>
              <w:spacing w:beforeAutospacing="1"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t xml:space="preserve">学历</w:t>
            </w: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pStyle w:val="924"/>
              <w:ind w:firstLine="280"/>
              <w:jc w:val="both"/>
              <w:spacing w:beforeAutospacing="1"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t xml:space="preserve">身份证号</w:t>
            </w: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pStyle w:val="924"/>
              <w:jc w:val="center"/>
              <w:spacing w:beforeAutospacing="1"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t xml:space="preserve">相关证书</w:t>
            </w: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pStyle w:val="924"/>
              <w:jc w:val="both"/>
              <w:spacing w:beforeAutospacing="1"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t xml:space="preserve">备注</w:t>
            </w: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pStyle w:val="906"/>
              <w:jc w:val="center"/>
              <w:spacing w:before="100" w:beforeAutospacing="1" w:after="100" w:afterAutospacing="1"/>
              <w:widowControl/>
              <w:rPr>
                <w:rFonts w:hint="eastAsia" w:ascii="仿宋" w:hAnsi="仿宋" w:eastAsia="仿宋" w:cs="仿宋"/>
                <w:color w:val="000000"/>
                <w:sz w:val="20"/>
                <w:szCs w:val="20"/>
                <w:highlight w:val="none"/>
                <w:lang w:val="en-US" w:eastAsia="zh-CN" w:bidi="ar-SA"/>
              </w:rPr>
              <w:framePr w:vAnchor="page" w:hAnchor="page" w:xAlign="center" w:y="74"/>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pStyle w:val="906"/>
              <w:jc w:val="center"/>
              <w:spacing w:before="100" w:beforeAutospacing="1" w:after="100" w:afterAutospacing="1"/>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9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pStyle w:val="906"/>
              <w:ind w:firstLine="280"/>
              <w:jc w:val="left"/>
              <w:spacing w:before="100" w:beforeAutospacing="1" w:after="100" w:afterAutospacing="1"/>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9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pStyle w:val="906"/>
              <w:jc w:val="left"/>
              <w:spacing w:before="100" w:beforeAutospacing="1" w:after="100" w:afterAutospacing="1"/>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9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pStyle w:val="906"/>
              <w:jc w:val="left"/>
              <w:spacing w:before="100" w:beforeAutospacing="1" w:after="100" w:afterAutospacing="1"/>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9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9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9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9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9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9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pStyle w:val="924"/>
              <w:ind w:firstLine="560"/>
              <w:jc w:val="center"/>
              <w:spacing w:line="560" w:lineRule="exact"/>
              <w:widowControl/>
              <w:rPr>
                <w:rFonts w:hint="eastAsia" w:ascii="仿宋" w:hAnsi="仿宋" w:eastAsia="仿宋" w:cs="仿宋"/>
                <w:color w:val="000000"/>
                <w:sz w:val="28"/>
                <w:szCs w:val="28"/>
                <w:highlight w:val="none"/>
                <w:lang w:val="en-US" w:eastAsia="zh-CN" w:bidi="ar-SA"/>
              </w:rPr>
              <w:framePr w:vAnchor="page" w:hAnchor="page" w:xAlign="center" w:y="74"/>
            </w:pPr>
            <w:r>
              <w:rPr>
                <w:rFonts w:hint="eastAsia" w:ascii="仿宋" w:hAnsi="仿宋" w:eastAsia="仿宋" w:cs="仿宋"/>
                <w:color w:val="000000"/>
                <w:sz w:val="28"/>
                <w:szCs w:val="28"/>
                <w:highlight w:val="none"/>
                <w:lang w:val="en-US" w:eastAsia="zh-CN" w:bidi="ar-SA"/>
              </w:rPr>
            </w:r>
            <w:r/>
          </w:p>
        </w:tc>
      </w:tr>
    </w:tbl>
    <w:p>
      <w:pPr>
        <w:pStyle w:val="906"/>
        <w:ind w:left="0" w:firstLine="480"/>
        <w:jc w:val="both"/>
        <w:spacing w:line="460" w:lineRule="exact"/>
        <w:rPr>
          <w:rFonts w:hint="eastAsia" w:ascii="仿宋" w:hAnsi="仿宋" w:eastAsia="仿宋" w:cs="仿宋"/>
          <w:color w:val="000000"/>
          <w:highlight w:val="none"/>
        </w:rPr>
      </w:pPr>
      <w:r>
        <w:rPr>
          <w:rFonts w:hint="eastAsia" w:ascii="仿宋" w:hAnsi="仿宋" w:eastAsia="仿宋" w:cs="仿宋"/>
          <w:bCs/>
          <w:color w:val="000000"/>
          <w:highlight w:val="none"/>
          <w:lang w:bidi="ar"/>
        </w:rPr>
        <w:t xml:space="preserve">注：如投标人中标，项目组成员必须按本表承诺人员操作，不得随意更换。按采购文件要求附相关人员证书。</w:t>
      </w:r>
      <w:r>
        <w:rPr>
          <w:rFonts w:hint="eastAsia" w:ascii="仿宋" w:hAnsi="仿宋" w:eastAsia="仿宋" w:cs="仿宋"/>
          <w:color w:val="000000"/>
          <w:highlight w:val="none"/>
        </w:rPr>
      </w:r>
      <w:r/>
    </w:p>
    <w:p>
      <w:pPr>
        <w:pStyle w:val="925"/>
        <w:jc w:val="both"/>
        <w:spacing w:line="500" w:lineRule="exact"/>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bookmarkStart w:id="180" w:name="_Toc11176"/>
      <w:r/>
      <w:bookmarkStart w:id="181" w:name="_Toc25099"/>
      <w:r>
        <w:rPr>
          <w:rFonts w:hint="eastAsia" w:ascii="仿宋" w:hAnsi="仿宋" w:eastAsia="仿宋" w:cs="仿宋"/>
          <w:b/>
          <w:color w:val="000000"/>
          <w:sz w:val="32"/>
          <w:highlight w:val="none"/>
        </w:rPr>
        <w:t xml:space="preserve">九、</w:t>
      </w:r>
      <w:bookmarkEnd w:id="180"/>
      <w:r>
        <w:rPr>
          <w:rFonts w:hint="eastAsia" w:ascii="仿宋" w:hAnsi="仿宋" w:eastAsia="仿宋" w:cs="仿宋"/>
          <w:b/>
          <w:color w:val="000000"/>
          <w:sz w:val="32"/>
          <w:highlight w:val="none"/>
        </w:rPr>
        <w:t xml:space="preserve">企业业绩</w:t>
      </w:r>
      <w:bookmarkEnd w:id="181"/>
      <w:r>
        <w:rPr>
          <w:rFonts w:hint="eastAsia" w:ascii="仿宋" w:hAnsi="仿宋" w:eastAsia="仿宋" w:cs="仿宋"/>
          <w:color w:val="000000"/>
          <w:highlight w:val="none"/>
        </w:rPr>
      </w:r>
      <w:r/>
    </w:p>
    <w:p>
      <w:pPr>
        <w:pStyle w:val="712"/>
        <w:jc w:val="center"/>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投标人</w:t>
      </w:r>
      <w:bookmarkStart w:id="182" w:name="_Hlk187935031"/>
      <w:r>
        <w:rPr>
          <w:rFonts w:hint="eastAsia" w:ascii="仿宋" w:hAnsi="仿宋" w:eastAsia="仿宋" w:cs="仿宋"/>
          <w:bCs/>
          <w:color w:val="000000"/>
          <w:sz w:val="32"/>
          <w:szCs w:val="32"/>
          <w:highlight w:val="none"/>
        </w:rPr>
        <w:t xml:space="preserve">自</w:t>
      </w:r>
      <w:r>
        <w:rPr>
          <w:rFonts w:hint="eastAsia" w:ascii="仿宋" w:hAnsi="仿宋" w:eastAsia="仿宋" w:cs="仿宋"/>
          <w:bCs/>
          <w:color w:val="000000"/>
          <w:sz w:val="32"/>
          <w:szCs w:val="32"/>
          <w:highlight w:val="none"/>
          <w:u w:val="single"/>
        </w:rPr>
        <w:t xml:space="preserve">   </w:t>
      </w:r>
      <w:r>
        <w:rPr>
          <w:rFonts w:hint="eastAsia" w:ascii="仿宋" w:hAnsi="仿宋" w:eastAsia="仿宋" w:cs="仿宋"/>
          <w:bCs/>
          <w:color w:val="000000"/>
          <w:sz w:val="32"/>
          <w:szCs w:val="32"/>
          <w:highlight w:val="none"/>
        </w:rPr>
        <w:t xml:space="preserve">年</w:t>
      </w:r>
      <w:r>
        <w:rPr>
          <w:rFonts w:hint="eastAsia" w:ascii="仿宋" w:hAnsi="仿宋" w:eastAsia="仿宋" w:cs="仿宋"/>
          <w:bCs/>
          <w:color w:val="000000"/>
          <w:sz w:val="32"/>
          <w:szCs w:val="32"/>
          <w:highlight w:val="none"/>
          <w:u w:val="single"/>
        </w:rPr>
        <w:t xml:space="preserve">   </w:t>
      </w:r>
      <w:r>
        <w:rPr>
          <w:rFonts w:hint="eastAsia" w:ascii="仿宋" w:hAnsi="仿宋" w:eastAsia="仿宋" w:cs="仿宋"/>
          <w:bCs/>
          <w:color w:val="000000"/>
          <w:sz w:val="32"/>
          <w:szCs w:val="32"/>
          <w:highlight w:val="none"/>
        </w:rPr>
        <w:t xml:space="preserve">月</w:t>
      </w:r>
      <w:r>
        <w:rPr>
          <w:rFonts w:hint="eastAsia" w:ascii="仿宋" w:hAnsi="仿宋" w:eastAsia="仿宋" w:cs="仿宋"/>
          <w:bCs/>
          <w:color w:val="000000"/>
          <w:sz w:val="32"/>
          <w:szCs w:val="32"/>
          <w:highlight w:val="none"/>
          <w:u w:val="single"/>
        </w:rPr>
        <w:t xml:space="preserve">   </w:t>
      </w:r>
      <w:r>
        <w:rPr>
          <w:rFonts w:hint="eastAsia" w:ascii="仿宋" w:hAnsi="仿宋" w:eastAsia="仿宋" w:cs="仿宋"/>
          <w:bCs/>
          <w:color w:val="000000"/>
          <w:sz w:val="32"/>
          <w:szCs w:val="32"/>
          <w:highlight w:val="none"/>
        </w:rPr>
        <w:t xml:space="preserve">日以来承担</w:t>
      </w:r>
      <w:r>
        <w:rPr>
          <w:rFonts w:hint="eastAsia" w:ascii="仿宋" w:hAnsi="仿宋" w:eastAsia="仿宋" w:cs="仿宋"/>
          <w:bCs/>
          <w:color w:val="000000"/>
          <w:sz w:val="32"/>
          <w:szCs w:val="32"/>
          <w:highlight w:val="none"/>
        </w:rPr>
      </w:r>
      <w:r/>
    </w:p>
    <w:p>
      <w:pPr>
        <w:pStyle w:val="712"/>
        <w:jc w:val="center"/>
        <w:rPr>
          <w:rFonts w:hint="eastAsia" w:ascii="仿宋" w:hAnsi="仿宋" w:eastAsia="仿宋" w:cs="仿宋"/>
          <w:b/>
          <w:color w:val="000000"/>
          <w:sz w:val="32"/>
          <w:szCs w:val="32"/>
          <w:highlight w:val="none"/>
        </w:rPr>
      </w:pPr>
      <w:r>
        <w:rPr>
          <w:rFonts w:hint="eastAsia" w:ascii="仿宋" w:hAnsi="仿宋" w:eastAsia="仿宋" w:cs="仿宋"/>
          <w:bCs/>
          <w:color w:val="000000"/>
          <w:sz w:val="32"/>
          <w:szCs w:val="32"/>
          <w:highlight w:val="none"/>
        </w:rPr>
        <w:t xml:space="preserve">类似项目业绩一览表</w:t>
      </w:r>
      <w:bookmarkEnd w:id="182"/>
      <w:r>
        <w:rPr>
          <w:rFonts w:hint="eastAsia" w:ascii="仿宋" w:hAnsi="仿宋" w:eastAsia="仿宋" w:cs="仿宋"/>
          <w:b/>
          <w:color w:val="000000"/>
          <w:sz w:val="32"/>
          <w:szCs w:val="32"/>
          <w:highlight w:val="none"/>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712"/>
              <w:jc w:val="center"/>
              <w:spacing w:line="50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序</w:t>
            </w:r>
            <w:r>
              <w:rPr>
                <w:rFonts w:hint="eastAsia" w:ascii="仿宋" w:hAnsi="仿宋" w:eastAsia="仿宋" w:cs="仿宋"/>
                <w:color w:val="000000"/>
                <w:sz w:val="28"/>
                <w:szCs w:val="28"/>
                <w:highlight w:val="none"/>
                <w:lang w:val="en-US" w:eastAsia="zh-CN" w:bidi="ar-SA"/>
              </w:rPr>
            </w:r>
            <w:r/>
          </w:p>
          <w:p>
            <w:pPr>
              <w:pStyle w:val="712"/>
              <w:jc w:val="center"/>
              <w:spacing w:line="50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号</w:t>
            </w:r>
            <w:r>
              <w:rPr>
                <w:rFonts w:hint="eastAsia" w:ascii="仿宋" w:hAnsi="仿宋" w:eastAsia="仿宋" w:cs="仿宋"/>
                <w:color w:val="000000"/>
                <w:sz w:val="28"/>
                <w:szCs w:val="28"/>
                <w:highlight w:val="none"/>
                <w:lang w:val="en-US" w:eastAsia="zh-CN" w:bidi="ar-SA"/>
              </w:rPr>
            </w:r>
            <w:r/>
          </w:p>
        </w:tc>
        <w:tc>
          <w:tcPr>
            <w:tcW w:w="3583" w:type="dxa"/>
            <w:vAlign w:val="center"/>
            <w:textDirection w:val="lrTb"/>
            <w:noWrap w:val="false"/>
          </w:tcPr>
          <w:p>
            <w:pPr>
              <w:pStyle w:val="712"/>
              <w:jc w:val="center"/>
              <w:spacing w:line="50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项目名称</w:t>
            </w:r>
            <w:r>
              <w:rPr>
                <w:rFonts w:hint="eastAsia" w:ascii="仿宋" w:hAnsi="仿宋" w:eastAsia="仿宋" w:cs="仿宋"/>
                <w:color w:val="000000"/>
                <w:sz w:val="28"/>
                <w:szCs w:val="28"/>
                <w:highlight w:val="none"/>
                <w:lang w:val="en-US" w:eastAsia="zh-CN" w:bidi="ar-SA"/>
              </w:rPr>
            </w:r>
            <w:r/>
          </w:p>
        </w:tc>
        <w:tc>
          <w:tcPr>
            <w:tcW w:w="1417" w:type="dxa"/>
            <w:vAlign w:val="center"/>
            <w:textDirection w:val="lrTb"/>
            <w:noWrap w:val="false"/>
          </w:tcPr>
          <w:p>
            <w:pPr>
              <w:pStyle w:val="712"/>
              <w:jc w:val="center"/>
              <w:spacing w:line="50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采购单位</w:t>
            </w:r>
            <w:r>
              <w:rPr>
                <w:rFonts w:hint="eastAsia" w:ascii="仿宋" w:hAnsi="仿宋" w:eastAsia="仿宋" w:cs="仿宋"/>
                <w:color w:val="000000"/>
                <w:sz w:val="28"/>
                <w:szCs w:val="28"/>
                <w:highlight w:val="none"/>
                <w:lang w:val="en-US" w:eastAsia="zh-CN" w:bidi="ar-SA"/>
              </w:rPr>
            </w:r>
            <w:r/>
          </w:p>
        </w:tc>
        <w:tc>
          <w:tcPr>
            <w:tcW w:w="1701" w:type="dxa"/>
            <w:vAlign w:val="center"/>
            <w:textDirection w:val="lrTb"/>
            <w:noWrap w:val="false"/>
          </w:tcPr>
          <w:p>
            <w:pPr>
              <w:pStyle w:val="712"/>
              <w:jc w:val="center"/>
              <w:spacing w:line="50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合同主要标的</w:t>
            </w:r>
            <w:r>
              <w:rPr>
                <w:rFonts w:hint="eastAsia" w:ascii="仿宋" w:hAnsi="仿宋" w:eastAsia="仿宋" w:cs="仿宋"/>
                <w:color w:val="000000"/>
                <w:sz w:val="28"/>
                <w:szCs w:val="28"/>
                <w:highlight w:val="none"/>
                <w:lang w:val="en-US" w:eastAsia="zh-CN" w:bidi="ar-SA"/>
              </w:rPr>
            </w:r>
            <w:r/>
          </w:p>
        </w:tc>
        <w:tc>
          <w:tcPr>
            <w:tcW w:w="954" w:type="dxa"/>
            <w:vAlign w:val="center"/>
            <w:textDirection w:val="lrTb"/>
            <w:noWrap w:val="false"/>
          </w:tcPr>
          <w:p>
            <w:pPr>
              <w:pStyle w:val="712"/>
              <w:jc w:val="center"/>
              <w:spacing w:line="50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备注</w:t>
            </w:r>
            <w:r>
              <w:rPr>
                <w:rFonts w:hint="eastAsia" w:ascii="仿宋" w:hAnsi="仿宋" w:eastAsia="仿宋" w:cs="仿宋"/>
                <w:color w:val="000000"/>
                <w:sz w:val="28"/>
                <w:szCs w:val="28"/>
                <w:highlight w:val="none"/>
                <w:lang w:val="en-US" w:eastAsia="zh-CN" w:bidi="ar-SA"/>
              </w:rPr>
            </w:r>
            <w:r/>
          </w:p>
        </w:tc>
      </w:tr>
      <w:tr>
        <w:trPr>
          <w:trHeight w:val="1510"/>
        </w:trPr>
        <w:tc>
          <w:tcPr>
            <w:tcW w:w="1229" w:type="dxa"/>
            <w:vAlign w:val="top"/>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3583"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1417"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1701"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954"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r>
      <w:tr>
        <w:trPr>
          <w:trHeight w:val="1510"/>
        </w:trPr>
        <w:tc>
          <w:tcPr>
            <w:tcW w:w="1229" w:type="dxa"/>
            <w:vAlign w:val="top"/>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3583"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1417"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1701"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954"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r>
      <w:tr>
        <w:trPr>
          <w:trHeight w:val="1510"/>
        </w:trPr>
        <w:tc>
          <w:tcPr>
            <w:tcW w:w="1229" w:type="dxa"/>
            <w:vAlign w:val="top"/>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3583"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1417"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1701"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954"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r>
      <w:tr>
        <w:trPr>
          <w:trHeight w:val="1525"/>
        </w:trPr>
        <w:tc>
          <w:tcPr>
            <w:tcW w:w="1229" w:type="dxa"/>
            <w:vAlign w:val="top"/>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3583"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1417"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1701"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c>
          <w:tcPr>
            <w:tcW w:w="954" w:type="dxa"/>
            <w:vAlign w:val="center"/>
            <w:textDirection w:val="lrTb"/>
            <w:noWrap w:val="false"/>
          </w:tcPr>
          <w:p>
            <w:pPr>
              <w:pStyle w:val="712"/>
              <w:jc w:val="center"/>
              <w:spacing w:line="560" w:lineRule="exact"/>
              <w:widowControl w:val="off"/>
              <w:rPr>
                <w:rFonts w:hint="eastAsia" w:ascii="仿宋" w:hAnsi="仿宋" w:eastAsia="仿宋" w:cs="仿宋"/>
                <w:color w:val="000000"/>
                <w:sz w:val="28"/>
                <w:szCs w:val="24"/>
                <w:highlight w:val="none"/>
                <w:lang w:val="en-US" w:eastAsia="zh-CN" w:bidi="ar-SA"/>
              </w:rPr>
            </w:pPr>
            <w:r>
              <w:rPr>
                <w:rFonts w:hint="eastAsia" w:ascii="仿宋" w:hAnsi="仿宋" w:eastAsia="仿宋" w:cs="仿宋"/>
                <w:color w:val="000000"/>
                <w:sz w:val="28"/>
                <w:szCs w:val="24"/>
                <w:highlight w:val="none"/>
                <w:lang w:val="en-US" w:eastAsia="zh-CN" w:bidi="ar-SA"/>
              </w:rPr>
            </w:r>
            <w:r/>
          </w:p>
        </w:tc>
      </w:tr>
    </w:tbl>
    <w:p>
      <w:pPr>
        <w:pStyle w:val="926"/>
        <w:ind w:left="0" w:firstLine="480"/>
        <w:jc w:val="both"/>
        <w:rPr>
          <w:rFonts w:hint="eastAsia" w:ascii="仿宋" w:hAnsi="仿宋" w:eastAsia="仿宋" w:cs="仿宋"/>
          <w:bCs/>
          <w:color w:val="000000"/>
          <w:highlight w:val="none"/>
        </w:rPr>
      </w:pPr>
      <w:r>
        <w:rPr>
          <w:rFonts w:hint="eastAsia" w:ascii="仿宋" w:hAnsi="仿宋" w:eastAsia="仿宋" w:cs="仿宋"/>
          <w:bCs/>
          <w:color w:val="000000"/>
          <w:sz w:val="24"/>
          <w:highlight w:val="none"/>
        </w:rPr>
        <w:t xml:space="preserve">注：请填写此表，并按要求上传业绩资料电子件。</w:t>
      </w:r>
      <w:r>
        <w:rPr>
          <w:rFonts w:hint="eastAsia" w:ascii="仿宋" w:hAnsi="仿宋" w:eastAsia="仿宋" w:cs="仿宋"/>
          <w:bCs/>
          <w:color w:val="000000"/>
          <w:highlight w:val="none"/>
        </w:rPr>
      </w:r>
      <w:r/>
    </w:p>
    <w:p>
      <w:pPr>
        <w:pStyle w:val="927"/>
        <w:jc w:val="both"/>
        <w:rPr>
          <w:rFonts w:hint="eastAsia" w:ascii="仿宋" w:hAnsi="仿宋" w:eastAsia="仿宋" w:cs="仿宋"/>
          <w:color w:val="000000"/>
          <w:highlight w:val="none"/>
        </w:rPr>
        <w:outlineLvl w:val="1"/>
      </w:pPr>
      <w:r/>
      <w:bookmarkStart w:id="183" w:name="_Toc20533"/>
      <w:r/>
      <w:bookmarkStart w:id="184" w:name="_Toc28140"/>
      <w:r>
        <w:rPr>
          <w:rFonts w:hint="eastAsia" w:ascii="仿宋" w:hAnsi="仿宋" w:eastAsia="仿宋" w:cs="仿宋"/>
          <w:color w:val="000000"/>
          <w:highlight w:val="none"/>
        </w:rPr>
      </w:r>
      <w:r/>
    </w:p>
    <w:p>
      <w:pPr>
        <w:pStyle w:val="927"/>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r>
      <w:r/>
    </w:p>
    <w:p>
      <w:pPr>
        <w:pStyle w:val="927"/>
        <w:jc w:val="both"/>
        <w:rPr>
          <w:rFonts w:hint="eastAsia" w:ascii="仿宋" w:hAnsi="仿宋" w:eastAsia="仿宋" w:cs="仿宋"/>
          <w:color w:val="000000"/>
          <w:highlight w:val="none"/>
        </w:rPr>
        <w:outlineLvl w:val="1"/>
      </w:pPr>
      <w:r>
        <w:rPr>
          <w:rFonts w:hint="eastAsia" w:ascii="仿宋" w:hAnsi="仿宋" w:eastAsia="仿宋" w:cs="仿宋"/>
          <w:color w:val="000000"/>
          <w:highlight w:val="none"/>
        </w:rPr>
        <w:t xml:space="preserve">十、投标所需其他材料</w:t>
      </w:r>
      <w:bookmarkEnd w:id="183"/>
      <w:r/>
      <w:bookmarkEnd w:id="184"/>
      <w:r>
        <w:rPr>
          <w:rFonts w:hint="eastAsia" w:ascii="仿宋" w:hAnsi="仿宋" w:eastAsia="仿宋" w:cs="仿宋"/>
          <w:color w:val="000000"/>
          <w:highlight w:val="none"/>
        </w:rPr>
      </w:r>
      <w:r/>
    </w:p>
    <w:p>
      <w:pPr>
        <w:pStyle w:val="928"/>
        <w:ind w:left="0" w:firstLine="56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请在此文档中增加投标所需其他相关内容（包括评分办法、采购需求中涉及的证件证明及其它投标人认为有必要提供的资料），如没有请将此空文档上传。</w:t>
      </w:r>
      <w:r>
        <w:rPr>
          <w:rFonts w:hint="eastAsia" w:ascii="仿宋" w:hAnsi="仿宋" w:eastAsia="仿宋" w:cs="仿宋"/>
          <w:color w:val="000000"/>
          <w:sz w:val="28"/>
          <w:szCs w:val="28"/>
          <w:highlight w:val="none"/>
        </w:rPr>
      </w:r>
      <w:r/>
    </w:p>
    <w:p>
      <w:pPr>
        <w:pStyle w:val="712"/>
        <w:jc w:val="center"/>
        <w:rPr>
          <w:rFonts w:hint="eastAsia" w:ascii="仿宋" w:hAnsi="仿宋" w:eastAsia="仿宋" w:cs="仿宋"/>
          <w:b/>
          <w:bCs/>
          <w:color w:val="000000"/>
          <w:sz w:val="32"/>
          <w:szCs w:val="32"/>
          <w:highlight w:val="none"/>
        </w:rPr>
      </w:pPr>
      <w:r/>
      <w:bookmarkEnd w:id="132"/>
      <w:r/>
      <w:bookmarkEnd w:id="137"/>
      <w:r/>
      <w:bookmarkEnd w:id="168"/>
      <w:r/>
      <w:bookmarkStart w:id="185" w:name="_Hlt26609389"/>
      <w:r/>
      <w:bookmarkEnd w:id="185"/>
      <w:r/>
      <w:bookmarkStart w:id="186" w:name="_格式2__法定代表人授权书"/>
      <w:r/>
      <w:bookmarkEnd w:id="186"/>
      <w:r/>
      <w:bookmarkStart w:id="187" w:name="_Hlt26955066"/>
      <w:r/>
      <w:bookmarkEnd w:id="187"/>
      <w:r/>
      <w:bookmarkStart w:id="188" w:name="_Hlt26671374"/>
      <w:r/>
      <w:bookmarkEnd w:id="188"/>
      <w:r>
        <w:rPr>
          <w:rFonts w:hint="eastAsia" w:ascii="仿宋" w:hAnsi="仿宋" w:eastAsia="仿宋" w:cs="仿宋"/>
          <w:b/>
          <w:bCs/>
          <w:color w:val="000000"/>
          <w:sz w:val="32"/>
          <w:szCs w:val="32"/>
          <w:highlight w:val="none"/>
        </w:rPr>
      </w:r>
      <w:r/>
    </w:p>
    <w:p>
      <w:pPr>
        <w:pStyle w:val="712"/>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12"/>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12"/>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12"/>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12"/>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质疑函范本</w:t>
      </w:r>
      <w:r>
        <w:rPr>
          <w:rFonts w:hint="eastAsia" w:ascii="仿宋" w:hAnsi="仿宋" w:eastAsia="仿宋" w:cs="仿宋"/>
          <w:b/>
          <w:bCs/>
          <w:color w:val="000000"/>
          <w:sz w:val="32"/>
          <w:szCs w:val="32"/>
          <w:highlight w:val="none"/>
        </w:rPr>
      </w:r>
      <w:r/>
    </w:p>
    <w:p>
      <w:pPr>
        <w:pStyle w:val="712"/>
        <w:jc w:val="both"/>
        <w:spacing w:before="290"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一、质疑投标人基本信息</w:t>
      </w:r>
      <w:r>
        <w:rPr>
          <w:rFonts w:hint="eastAsia" w:ascii="仿宋" w:hAnsi="仿宋" w:eastAsia="仿宋" w:cs="仿宋"/>
          <w:bCs/>
          <w:color w:val="000000"/>
          <w:sz w:val="24"/>
          <w:szCs w:val="24"/>
          <w:highlight w:val="none"/>
        </w:rPr>
      </w:r>
      <w:r/>
    </w:p>
    <w:p>
      <w:pPr>
        <w:pStyle w:val="712"/>
        <w:ind w:left="0" w:firstLine="480"/>
        <w:jc w:val="both"/>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质疑投标人：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12"/>
        <w:ind w:left="0" w:firstLine="48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12"/>
        <w:ind w:left="0" w:firstLine="48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12"/>
        <w:ind w:left="0" w:firstLine="480"/>
        <w:jc w:val="both"/>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12"/>
        <w:ind w:left="0" w:firstLine="48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12"/>
        <w:ind w:left="0" w:firstLine="48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12"/>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rPr>
          <w:rFonts w:hint="eastAsia" w:ascii="仿宋" w:hAnsi="仿宋" w:eastAsia="仿宋" w:cs="仿宋"/>
          <w:bCs/>
          <w:color w:val="000000"/>
          <w:sz w:val="24"/>
          <w:szCs w:val="24"/>
          <w:highlight w:val="none"/>
        </w:rPr>
      </w:r>
      <w:r/>
    </w:p>
    <w:p>
      <w:pPr>
        <w:pStyle w:val="712"/>
        <w:ind w:left="0" w:firstLine="48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1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1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采购人名称：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1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12"/>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rPr>
          <w:rFonts w:hint="eastAsia" w:ascii="仿宋" w:hAnsi="仿宋" w:eastAsia="仿宋" w:cs="仿宋"/>
          <w:bCs/>
          <w:color w:val="000000"/>
          <w:sz w:val="24"/>
          <w:szCs w:val="24"/>
          <w:highlight w:val="none"/>
        </w:rPr>
      </w:r>
      <w:r/>
    </w:p>
    <w:p>
      <w:pPr>
        <w:pStyle w:val="712"/>
        <w:ind w:left="0" w:firstLine="480"/>
        <w:jc w:val="both"/>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12"/>
        <w:ind w:left="0" w:firstLine="480"/>
        <w:jc w:val="both"/>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12"/>
        <w:ind w:left="0" w:firstLine="480"/>
        <w:jc w:val="both"/>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12"/>
        <w:ind w:left="0" w:firstLine="480"/>
        <w:jc w:val="both"/>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rPr>
          <w:rFonts w:hint="eastAsia" w:ascii="仿宋" w:hAnsi="仿宋" w:eastAsia="仿宋" w:cs="仿宋"/>
          <w:color w:val="000000"/>
          <w:sz w:val="24"/>
          <w:szCs w:val="24"/>
          <w:highlight w:val="none"/>
          <w:u w:val="single"/>
        </w:rPr>
      </w:r>
      <w:r/>
    </w:p>
    <w:p>
      <w:pPr>
        <w:pStyle w:val="712"/>
        <w:ind w:left="0" w:firstLine="48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12"/>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rPr>
          <w:rFonts w:hint="eastAsia" w:ascii="仿宋" w:hAnsi="仿宋" w:eastAsia="仿宋" w:cs="仿宋"/>
          <w:bCs/>
          <w:color w:val="000000"/>
          <w:sz w:val="24"/>
          <w:szCs w:val="24"/>
          <w:highlight w:val="none"/>
        </w:rPr>
      </w:r>
      <w:r/>
    </w:p>
    <w:p>
      <w:pPr>
        <w:pStyle w:val="712"/>
        <w:ind w:left="0" w:firstLine="480"/>
        <w:jc w:val="both"/>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12"/>
        <w:ind w:left="0" w:firstLine="48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签字(签章)：                   公章：                      </w:t>
      </w:r>
      <w:r>
        <w:rPr>
          <w:rFonts w:hint="eastAsia" w:ascii="仿宋" w:hAnsi="仿宋" w:eastAsia="仿宋" w:cs="仿宋"/>
          <w:color w:val="000000"/>
          <w:sz w:val="24"/>
          <w:szCs w:val="24"/>
          <w:highlight w:val="none"/>
        </w:rPr>
      </w:r>
      <w:r/>
    </w:p>
    <w:p>
      <w:pPr>
        <w:pStyle w:val="71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rPr>
      </w:r>
      <w:r/>
    </w:p>
    <w:p>
      <w:pPr>
        <w:pStyle w:val="712"/>
        <w:ind w:left="0" w:firstLine="482"/>
        <w:jc w:val="both"/>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rPr>
          <w:rFonts w:hint="eastAsia" w:ascii="仿宋" w:hAnsi="仿宋" w:eastAsia="仿宋" w:cs="仿宋"/>
          <w:b/>
          <w:color w:val="000000"/>
          <w:sz w:val="24"/>
          <w:szCs w:val="24"/>
          <w:highlight w:val="none"/>
        </w:rPr>
      </w:r>
      <w:r/>
    </w:p>
    <w:p>
      <w:pPr>
        <w:pStyle w:val="712"/>
        <w:ind w:left="0" w:firstLine="480"/>
        <w:jc w:val="both"/>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1.投标人提出质疑时，应提交质疑函和必要的证明材料。</w:t>
      </w:r>
      <w:r>
        <w:rPr>
          <w:rFonts w:hint="eastAsia" w:ascii="仿宋" w:hAnsi="仿宋" w:eastAsia="仿宋" w:cs="仿宋"/>
          <w:color w:val="000000"/>
          <w:sz w:val="24"/>
          <w:szCs w:val="24"/>
          <w:highlight w:val="none"/>
        </w:rPr>
      </w:r>
      <w:r/>
    </w:p>
    <w:p>
      <w:pPr>
        <w:pStyle w:val="712"/>
        <w:ind w:left="0" w:firstLine="480"/>
        <w:jc w:val="both"/>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hint="eastAsia" w:ascii="仿宋" w:hAnsi="仿宋" w:eastAsia="仿宋" w:cs="仿宋"/>
          <w:color w:val="000000"/>
          <w:sz w:val="24"/>
          <w:szCs w:val="24"/>
          <w:highlight w:val="none"/>
        </w:rPr>
      </w:r>
      <w:r/>
    </w:p>
    <w:p>
      <w:pPr>
        <w:pStyle w:val="712"/>
        <w:ind w:left="0" w:firstLine="480"/>
        <w:jc w:val="both"/>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3.质疑投标人若对项目的某一分包进行质疑，质疑函中应列明具体分包号。</w:t>
      </w:r>
      <w:r>
        <w:rPr>
          <w:rFonts w:hint="eastAsia" w:ascii="仿宋" w:hAnsi="仿宋" w:eastAsia="仿宋" w:cs="仿宋"/>
          <w:color w:val="000000"/>
          <w:sz w:val="24"/>
          <w:szCs w:val="24"/>
          <w:highlight w:val="none"/>
        </w:rPr>
      </w:r>
      <w:r/>
    </w:p>
    <w:p>
      <w:pPr>
        <w:pStyle w:val="712"/>
        <w:ind w:left="0" w:firstLine="480"/>
        <w:jc w:val="both"/>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rPr>
          <w:rFonts w:hint="eastAsia" w:ascii="仿宋" w:hAnsi="仿宋" w:eastAsia="仿宋" w:cs="仿宋"/>
          <w:color w:val="000000"/>
          <w:sz w:val="24"/>
          <w:szCs w:val="24"/>
          <w:highlight w:val="none"/>
        </w:rPr>
      </w:r>
      <w:r/>
    </w:p>
    <w:p>
      <w:pPr>
        <w:pStyle w:val="712"/>
        <w:ind w:left="0" w:firstLine="480"/>
        <w:jc w:val="both"/>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rPr>
          <w:rFonts w:hint="eastAsia" w:ascii="仿宋" w:hAnsi="仿宋" w:eastAsia="仿宋" w:cs="仿宋"/>
          <w:color w:val="000000"/>
          <w:sz w:val="24"/>
          <w:szCs w:val="24"/>
          <w:highlight w:val="none"/>
        </w:rPr>
      </w:r>
      <w:r/>
    </w:p>
    <w:p>
      <w:pPr>
        <w:pStyle w:val="712"/>
        <w:ind w:left="0" w:firstLine="480"/>
        <w:jc w:val="both"/>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rFonts w:hint="eastAsia" w:ascii="仿宋" w:hAnsi="仿宋" w:eastAsia="仿宋" w:cs="仿宋"/>
          <w:color w:val="000000"/>
          <w:sz w:val="24"/>
          <w:szCs w:val="24"/>
          <w:highlight w:val="none"/>
        </w:rPr>
      </w:r>
      <w:r/>
    </w:p>
    <w:p>
      <w:pPr>
        <w:pStyle w:val="910"/>
        <w:ind w:firstLine="0"/>
        <w:jc w:val="center"/>
        <w:rPr>
          <w:rFonts w:hint="eastAsia" w:ascii="仿宋" w:hAnsi="仿宋" w:eastAsia="仿宋" w:cs="仿宋"/>
          <w:b/>
          <w:bCs/>
          <w:color w:val="000000"/>
          <w:sz w:val="60"/>
          <w:szCs w:val="21"/>
          <w:highlight w:val="none"/>
          <w:lang w:eastAsia="zh-CN"/>
        </w:rPr>
      </w:pPr>
      <w:r>
        <w:rPr>
          <w:rFonts w:hint="eastAsia" w:ascii="仿宋" w:hAnsi="仿宋" w:eastAsia="仿宋" w:cs="仿宋"/>
          <w:b/>
          <w:bCs/>
          <w:color w:val="000000"/>
          <w:sz w:val="60"/>
          <w:szCs w:val="21"/>
          <w:highlight w:val="none"/>
          <w:lang w:eastAsia="zh-CN"/>
        </w:rPr>
      </w:r>
      <w:r/>
    </w:p>
    <w:p>
      <w:pPr>
        <w:pStyle w:val="910"/>
        <w:ind w:firstLine="0"/>
        <w:jc w:val="center"/>
        <w:rPr>
          <w:rFonts w:hint="eastAsia" w:ascii="仿宋" w:hAnsi="仿宋" w:eastAsia="仿宋" w:cs="仿宋"/>
          <w:b/>
          <w:bCs/>
          <w:color w:val="000000"/>
          <w:sz w:val="60"/>
          <w:szCs w:val="21"/>
          <w:highlight w:val="none"/>
          <w:lang w:eastAsia="zh-CN"/>
        </w:rPr>
      </w:pPr>
      <w:r>
        <w:rPr>
          <w:rFonts w:hint="eastAsia" w:ascii="仿宋" w:hAnsi="仿宋" w:eastAsia="仿宋" w:cs="仿宋"/>
          <w:b/>
          <w:bCs/>
          <w:color w:val="000000"/>
          <w:sz w:val="60"/>
          <w:szCs w:val="21"/>
          <w:highlight w:val="none"/>
          <w:lang w:eastAsia="zh-CN"/>
        </w:rPr>
      </w:r>
      <w:r/>
    </w:p>
    <w:p>
      <w:pPr>
        <w:pStyle w:val="910"/>
        <w:ind w:firstLine="0"/>
        <w:jc w:val="center"/>
        <w:rPr>
          <w:rFonts w:hint="eastAsia" w:ascii="仿宋" w:hAnsi="仿宋" w:eastAsia="仿宋" w:cs="仿宋"/>
          <w:b/>
          <w:bCs/>
          <w:color w:val="000000"/>
          <w:sz w:val="60"/>
          <w:szCs w:val="21"/>
          <w:highlight w:val="none"/>
          <w:lang w:eastAsia="zh-CN"/>
        </w:rPr>
      </w:pPr>
      <w:r>
        <w:rPr>
          <w:rFonts w:hint="eastAsia" w:ascii="仿宋" w:hAnsi="仿宋" w:eastAsia="仿宋" w:cs="仿宋"/>
          <w:b/>
          <w:bCs/>
          <w:color w:val="000000"/>
          <w:sz w:val="60"/>
          <w:szCs w:val="21"/>
          <w:highlight w:val="none"/>
          <w:lang w:eastAsia="zh-CN"/>
        </w:rPr>
      </w:r>
      <w:r/>
    </w:p>
    <w:p>
      <w:pPr>
        <w:pStyle w:val="910"/>
        <w:ind w:firstLine="0"/>
        <w:jc w:val="center"/>
        <w:rPr>
          <w:rFonts w:hint="eastAsia" w:ascii="仿宋" w:hAnsi="仿宋" w:eastAsia="仿宋" w:cs="仿宋"/>
          <w:b/>
          <w:bCs/>
          <w:color w:val="000000"/>
          <w:sz w:val="60"/>
          <w:szCs w:val="21"/>
          <w:highlight w:val="none"/>
          <w:lang w:eastAsia="zh-CN"/>
        </w:rPr>
      </w:pPr>
      <w:r>
        <w:rPr>
          <w:rFonts w:hint="eastAsia" w:ascii="仿宋" w:hAnsi="仿宋" w:eastAsia="仿宋" w:cs="仿宋"/>
          <w:b/>
          <w:bCs/>
          <w:color w:val="000000"/>
          <w:sz w:val="60"/>
          <w:szCs w:val="21"/>
          <w:highlight w:val="none"/>
          <w:lang w:eastAsia="zh-CN"/>
        </w:rPr>
      </w:r>
      <w:r/>
    </w:p>
    <w:p>
      <w:pPr>
        <w:pStyle w:val="910"/>
        <w:ind w:firstLine="0"/>
        <w:jc w:val="center"/>
        <w:rPr>
          <w:rFonts w:hint="eastAsia" w:ascii="仿宋" w:hAnsi="仿宋" w:eastAsia="仿宋" w:cs="仿宋"/>
          <w:b/>
          <w:bCs/>
          <w:color w:val="000000"/>
          <w:sz w:val="60"/>
          <w:szCs w:val="21"/>
          <w:highlight w:val="none"/>
          <w:lang w:eastAsia="zh-CN"/>
        </w:rPr>
      </w:pPr>
      <w:r>
        <w:rPr>
          <w:rFonts w:hint="eastAsia" w:ascii="仿宋" w:hAnsi="仿宋" w:eastAsia="仿宋" w:cs="仿宋"/>
          <w:b/>
          <w:bCs/>
          <w:color w:val="000000"/>
          <w:sz w:val="60"/>
          <w:szCs w:val="21"/>
          <w:highlight w:val="none"/>
          <w:lang w:eastAsia="zh-CN"/>
        </w:rPr>
      </w:r>
      <w:r/>
    </w:p>
    <w:p>
      <w:pPr>
        <w:pStyle w:val="910"/>
        <w:ind w:firstLine="0"/>
        <w:jc w:val="center"/>
        <w:rPr>
          <w:rFonts w:hint="eastAsia" w:ascii="仿宋" w:hAnsi="仿宋" w:eastAsia="仿宋" w:cs="仿宋"/>
          <w:b/>
          <w:bCs/>
          <w:color w:val="000000"/>
          <w:sz w:val="60"/>
          <w:szCs w:val="21"/>
          <w:highlight w:val="none"/>
          <w:lang w:eastAsia="zh-CN"/>
        </w:rPr>
      </w:pPr>
      <w:r>
        <w:rPr>
          <w:rFonts w:hint="eastAsia" w:ascii="仿宋" w:hAnsi="仿宋" w:eastAsia="仿宋" w:cs="仿宋"/>
          <w:b/>
          <w:bCs/>
          <w:color w:val="000000"/>
          <w:sz w:val="60"/>
          <w:szCs w:val="21"/>
          <w:highlight w:val="none"/>
          <w:lang w:eastAsia="zh-CN"/>
        </w:rPr>
      </w:r>
      <w:r/>
    </w:p>
    <w:p>
      <w:pPr>
        <w:pStyle w:val="910"/>
        <w:ind w:firstLine="0"/>
        <w:jc w:val="center"/>
        <w:rPr>
          <w:rFonts w:hint="eastAsia" w:ascii="仿宋" w:hAnsi="仿宋" w:eastAsia="仿宋" w:cs="仿宋"/>
          <w:b/>
          <w:bCs/>
          <w:color w:val="000000"/>
          <w:sz w:val="60"/>
          <w:szCs w:val="21"/>
          <w:highlight w:val="none"/>
          <w:lang w:eastAsia="zh-CN"/>
        </w:rPr>
      </w:pPr>
      <w:r>
        <w:rPr>
          <w:rFonts w:hint="eastAsia" w:ascii="仿宋" w:hAnsi="仿宋" w:eastAsia="仿宋" w:cs="仿宋"/>
          <w:b/>
          <w:bCs/>
          <w:color w:val="000000"/>
          <w:sz w:val="60"/>
          <w:szCs w:val="21"/>
          <w:highlight w:val="none"/>
          <w:lang w:eastAsia="zh-CN"/>
        </w:rPr>
      </w:r>
      <w:r/>
    </w:p>
    <w:p>
      <w:pPr>
        <w:pStyle w:val="910"/>
        <w:ind w:firstLine="0"/>
        <w:jc w:val="center"/>
        <w:rPr>
          <w:rFonts w:hint="eastAsia" w:ascii="仿宋" w:hAnsi="仿宋" w:eastAsia="仿宋" w:cs="仿宋"/>
          <w:b/>
          <w:bCs/>
          <w:color w:val="000000"/>
          <w:sz w:val="60"/>
          <w:szCs w:val="21"/>
          <w:highlight w:val="none"/>
          <w:lang w:eastAsia="zh-CN"/>
        </w:rPr>
      </w:pPr>
      <w:r>
        <w:rPr>
          <w:rFonts w:hint="eastAsia" w:ascii="仿宋" w:hAnsi="仿宋" w:eastAsia="仿宋" w:cs="仿宋"/>
          <w:b/>
          <w:bCs/>
          <w:color w:val="000000"/>
          <w:sz w:val="60"/>
          <w:szCs w:val="21"/>
          <w:highlight w:val="none"/>
          <w:lang w:eastAsia="zh-CN"/>
        </w:rPr>
      </w:r>
      <w:r/>
    </w:p>
    <w:p>
      <w:pPr>
        <w:pStyle w:val="910"/>
        <w:ind w:firstLine="0"/>
        <w:jc w:val="center"/>
        <w:rPr>
          <w:rFonts w:hint="eastAsia" w:ascii="仿宋" w:hAnsi="仿宋" w:eastAsia="仿宋" w:cs="仿宋"/>
          <w:b/>
          <w:bCs/>
          <w:color w:val="000000"/>
          <w:sz w:val="60"/>
          <w:szCs w:val="21"/>
          <w:highlight w:val="none"/>
          <w:lang w:eastAsia="zh-CN"/>
        </w:rPr>
      </w:pPr>
      <w:r>
        <w:rPr>
          <w:rFonts w:hint="eastAsia" w:ascii="仿宋" w:hAnsi="仿宋" w:eastAsia="仿宋" w:cs="仿宋"/>
          <w:b/>
          <w:bCs/>
          <w:color w:val="000000"/>
          <w:sz w:val="60"/>
          <w:szCs w:val="21"/>
          <w:highlight w:val="none"/>
          <w:lang w:eastAsia="zh-CN"/>
        </w:rPr>
      </w:r>
      <w:r/>
    </w:p>
    <w:sectPr>
      <w:headerReference w:type="default" r:id="rId9"/>
      <w:footerReference w:type="default" r:id="rId10"/>
      <w:footerReference w:type="even" r:id="rId11"/>
      <w:footnotePr/>
      <w:endnotePr/>
      <w:type w:val="nextPage"/>
      <w:pgSz w:w="11906" w:h="16838" w:orient="portrait"/>
      <w:pgMar w:top="1361" w:right="1497" w:bottom="1361"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黑体">
    <w:panose1 w:val="02010609060101010101"/>
  </w:font>
  <w:font w:name="仿宋_GB2312">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rStyle w:val="908"/>
        <w:rFonts w:ascii="宋体" w:hAnsi="宋体"/>
      </w:rPr>
      <w:framePr w:wrap="around" w:vAnchor="text" w:hAnchor="margin" w:xAlign="center" w:y="1"/>
    </w:pPr>
    <w:r>
      <w:rPr>
        <w:rFonts w:ascii="宋体" w:hAnsi="宋体"/>
      </w:rPr>
      <w:fldChar w:fldCharType="begin"/>
    </w:r>
    <w:r>
      <w:rPr>
        <w:rStyle w:val="908"/>
        <w:rFonts w:ascii="宋体" w:hAnsi="宋体"/>
      </w:rPr>
      <w:instrText xml:space="preserve">PAGE  </w:instrText>
    </w:r>
    <w:r>
      <w:rPr>
        <w:rFonts w:ascii="宋体" w:hAnsi="宋体"/>
      </w:rPr>
      <w:fldChar w:fldCharType="separate"/>
    </w:r>
    <w:r>
      <w:rPr>
        <w:rStyle w:val="908"/>
        <w:rFonts w:ascii="宋体" w:hAnsi="宋体"/>
      </w:rPr>
      <w:t xml:space="preserve">23</w:t>
    </w:r>
    <w:r>
      <w:rPr>
        <w:rFonts w:ascii="宋体" w:hAnsi="宋体"/>
      </w:rPr>
      <w:fldChar w:fldCharType="end"/>
    </w:r>
    <w:r>
      <w:rPr>
        <w:rStyle w:val="908"/>
        <w:rFonts w:ascii="宋体" w:hAnsi="宋体"/>
      </w:rPr>
    </w:r>
    <w:r/>
  </w:p>
  <w:p>
    <w:pPr>
      <w:pStyle w:val="902"/>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1</w:t>
    </w:r>
    <w:r>
      <w:fldChar w:fldCharType="end"/>
    </w:r>
    <w:r>
      <w:rPr>
        <w:rStyle w:val="908"/>
      </w:rPr>
    </w:r>
    <w:r/>
  </w:p>
  <w:p>
    <w:pPr>
      <w:pStyle w:val="9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japaneseCounting"/>
      <w:isLgl w:val="false"/>
      <w:suff w:val="tab"/>
      <w:lvlText w:val="第%1条"/>
      <w:lvlJc w:val="left"/>
      <w:pPr>
        <w:pStyle w:val="712"/>
        <w:ind w:left="1247" w:hanging="765"/>
      </w:pPr>
    </w:lvl>
    <w:lvl w:ilvl="1">
      <w:start w:val="1"/>
      <w:numFmt w:val="lowerLetter"/>
      <w:isLgl w:val="false"/>
      <w:suff w:val="tab"/>
      <w:lvlText w:val="%2)"/>
      <w:lvlJc w:val="left"/>
      <w:pPr>
        <w:pStyle w:val="712"/>
        <w:ind w:left="1322" w:hanging="420"/>
      </w:pPr>
    </w:lvl>
    <w:lvl w:ilvl="2">
      <w:start w:val="1"/>
      <w:numFmt w:val="lowerRoman"/>
      <w:isLgl w:val="false"/>
      <w:suff w:val="tab"/>
      <w:lvlText w:val="%3."/>
      <w:lvlJc w:val="right"/>
      <w:pPr>
        <w:pStyle w:val="712"/>
        <w:ind w:left="1742" w:hanging="420"/>
      </w:pPr>
    </w:lvl>
    <w:lvl w:ilvl="3">
      <w:start w:val="1"/>
      <w:numFmt w:val="decimal"/>
      <w:isLgl w:val="false"/>
      <w:suff w:val="tab"/>
      <w:lvlText w:val="%4."/>
      <w:lvlJc w:val="left"/>
      <w:pPr>
        <w:pStyle w:val="712"/>
        <w:ind w:left="2162" w:hanging="420"/>
      </w:pPr>
    </w:lvl>
    <w:lvl w:ilvl="4">
      <w:start w:val="1"/>
      <w:numFmt w:val="lowerLetter"/>
      <w:isLgl w:val="false"/>
      <w:suff w:val="tab"/>
      <w:lvlText w:val="%5)"/>
      <w:lvlJc w:val="left"/>
      <w:pPr>
        <w:pStyle w:val="712"/>
        <w:ind w:left="2582" w:hanging="420"/>
      </w:pPr>
    </w:lvl>
    <w:lvl w:ilvl="5">
      <w:start w:val="1"/>
      <w:numFmt w:val="lowerRoman"/>
      <w:isLgl w:val="false"/>
      <w:suff w:val="tab"/>
      <w:lvlText w:val="%6."/>
      <w:lvlJc w:val="right"/>
      <w:pPr>
        <w:pStyle w:val="712"/>
        <w:ind w:left="3002" w:hanging="420"/>
      </w:pPr>
    </w:lvl>
    <w:lvl w:ilvl="6">
      <w:start w:val="1"/>
      <w:numFmt w:val="decimal"/>
      <w:isLgl w:val="false"/>
      <w:suff w:val="tab"/>
      <w:lvlText w:val="%7."/>
      <w:lvlJc w:val="left"/>
      <w:pPr>
        <w:pStyle w:val="712"/>
        <w:ind w:left="3422" w:hanging="420"/>
      </w:pPr>
    </w:lvl>
    <w:lvl w:ilvl="7">
      <w:start w:val="1"/>
      <w:numFmt w:val="lowerLetter"/>
      <w:isLgl w:val="false"/>
      <w:suff w:val="tab"/>
      <w:lvlText w:val="%8)"/>
      <w:lvlJc w:val="left"/>
      <w:pPr>
        <w:pStyle w:val="712"/>
        <w:ind w:left="3842" w:hanging="420"/>
      </w:pPr>
    </w:lvl>
    <w:lvl w:ilvl="8">
      <w:start w:val="1"/>
      <w:numFmt w:val="lowerRoman"/>
      <w:isLgl w:val="false"/>
      <w:suff w:val="tab"/>
      <w:lvlText w:val="%9."/>
      <w:lvlJc w:val="right"/>
      <w:pPr>
        <w:pStyle w:val="712"/>
        <w:ind w:left="4262" w:hanging="420"/>
      </w:pPr>
    </w:lvl>
  </w:abstractNum>
  <w:abstractNum w:abstractNumId="1">
    <w:multiLevelType w:val="hybridMultilevel"/>
    <w:lvl w:ilvl="0">
      <w:start w:val="1"/>
      <w:numFmt w:val="decimal"/>
      <w:isLgl w:val="false"/>
      <w:suff w:val="nothing"/>
      <w:lvlText w:val="%1、"/>
      <w:lvlJc w:val="left"/>
      <w:pPr>
        <w:pStyle w:val="7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12"/>
        <w:ind w:left="216"/>
      </w:pPr>
    </w:lvl>
    <w:lvl w:ilvl="1">
      <w:start w:val="1"/>
      <w:numFmt w:val="lowerLetter"/>
      <w:isLgl w:val="false"/>
      <w:suff w:val="tab"/>
      <w:lvlText w:val="%2)"/>
      <w:lvlJc w:val="left"/>
      <w:pPr>
        <w:pStyle w:val="712"/>
      </w:pPr>
    </w:lvl>
    <w:lvl w:ilvl="2">
      <w:start w:val="1"/>
      <w:numFmt w:val="lowerRoman"/>
      <w:isLgl w:val="false"/>
      <w:suff w:val="tab"/>
      <w:lvlText w:val="%3."/>
      <w:lvlJc w:val="left"/>
      <w:pPr>
        <w:pStyle w:val="712"/>
      </w:pPr>
    </w:lvl>
    <w:lvl w:ilvl="3">
      <w:start w:val="1"/>
      <w:numFmt w:val="decimal"/>
      <w:isLgl w:val="false"/>
      <w:suff w:val="tab"/>
      <w:lvlText w:val="%4."/>
      <w:lvlJc w:val="left"/>
      <w:pPr>
        <w:pStyle w:val="712"/>
      </w:pPr>
    </w:lvl>
    <w:lvl w:ilvl="4">
      <w:start w:val="1"/>
      <w:numFmt w:val="lowerLetter"/>
      <w:isLgl w:val="false"/>
      <w:suff w:val="tab"/>
      <w:lvlText w:val="%5)"/>
      <w:lvlJc w:val="left"/>
      <w:pPr>
        <w:pStyle w:val="712"/>
      </w:pPr>
    </w:lvl>
    <w:lvl w:ilvl="5">
      <w:start w:val="1"/>
      <w:numFmt w:val="lowerRoman"/>
      <w:isLgl w:val="false"/>
      <w:suff w:val="tab"/>
      <w:lvlText w:val="%6."/>
      <w:lvlJc w:val="left"/>
      <w:pPr>
        <w:pStyle w:val="712"/>
      </w:pPr>
    </w:lvl>
    <w:lvl w:ilvl="6">
      <w:start w:val="1"/>
      <w:numFmt w:val="decimal"/>
      <w:isLgl w:val="false"/>
      <w:suff w:val="tab"/>
      <w:lvlText w:val="%7."/>
      <w:lvlJc w:val="left"/>
      <w:pPr>
        <w:pStyle w:val="712"/>
      </w:pPr>
    </w:lvl>
    <w:lvl w:ilvl="7">
      <w:start w:val="1"/>
      <w:numFmt w:val="lowerLetter"/>
      <w:isLgl w:val="false"/>
      <w:suff w:val="tab"/>
      <w:lvlText w:val="%8)"/>
      <w:lvlJc w:val="left"/>
      <w:pPr>
        <w:pStyle w:val="712"/>
      </w:pPr>
    </w:lvl>
    <w:lvl w:ilvl="8">
      <w:start w:val="1"/>
      <w:numFmt w:val="lowerRoman"/>
      <w:isLgl w:val="false"/>
      <w:suff w:val="tab"/>
      <w:lvlText w:val="%9."/>
      <w:lvlJc w:val="left"/>
      <w:pPr>
        <w:pStyle w:val="712"/>
      </w:pPr>
    </w:lvl>
  </w:abstractNum>
  <w:abstractNum w:abstractNumId="3">
    <w:multiLevelType w:val="hybridMultilevel"/>
    <w:lvl w:ilvl="0">
      <w:start w:val="1"/>
      <w:numFmt w:val="decimal"/>
      <w:isLgl w:val="false"/>
      <w:suff w:val="tab"/>
      <w:lvlText w:val="%1."/>
      <w:lvlJc w:val="left"/>
      <w:pPr>
        <w:pStyle w:val="712"/>
        <w:tabs>
          <w:tab w:val="num" w:pos="312" w:leader="none"/>
        </w:tabs>
      </w:pPr>
    </w:lvl>
    <w:lvl w:ilvl="1">
      <w:start w:val="1"/>
      <w:numFmt w:val="bullet"/>
      <w:isLgl w:val="false"/>
      <w:suff w:val="tab"/>
      <w:lvlText w:val="o"/>
      <w:lvlJc w:val="left"/>
      <w:pPr>
        <w:pStyle w:val="712"/>
        <w:ind w:left="1440" w:hanging="360"/>
      </w:pPr>
      <w:rPr>
        <w:rFonts w:ascii="Courier New" w:hAnsi="Courier New" w:eastAsia="Courier New" w:cs="Courier New"/>
      </w:rPr>
    </w:lvl>
    <w:lvl w:ilvl="2">
      <w:start w:val="1"/>
      <w:numFmt w:val="bullet"/>
      <w:isLgl w:val="false"/>
      <w:suff w:val="tab"/>
      <w:lvlText w:val="§"/>
      <w:lvlJc w:val="left"/>
      <w:pPr>
        <w:pStyle w:val="712"/>
        <w:ind w:left="2160" w:hanging="360"/>
      </w:pPr>
      <w:rPr>
        <w:rFonts w:ascii="Wingdings" w:hAnsi="Wingdings" w:eastAsia="Wingdings" w:cs="Wingdings"/>
      </w:rPr>
    </w:lvl>
    <w:lvl w:ilvl="3">
      <w:start w:val="1"/>
      <w:numFmt w:val="bullet"/>
      <w:isLgl w:val="false"/>
      <w:suff w:val="tab"/>
      <w:lvlText w:val="·"/>
      <w:lvlJc w:val="left"/>
      <w:pPr>
        <w:pStyle w:val="712"/>
        <w:ind w:left="2880" w:hanging="360"/>
      </w:pPr>
      <w:rPr>
        <w:rFonts w:ascii="Symbol" w:hAnsi="Symbol" w:eastAsia="Symbol" w:cs="Symbol"/>
      </w:rPr>
    </w:lvl>
    <w:lvl w:ilvl="4">
      <w:start w:val="1"/>
      <w:numFmt w:val="bullet"/>
      <w:isLgl w:val="false"/>
      <w:suff w:val="tab"/>
      <w:lvlText w:val="o"/>
      <w:lvlJc w:val="left"/>
      <w:pPr>
        <w:pStyle w:val="712"/>
        <w:ind w:left="3600" w:hanging="360"/>
      </w:pPr>
      <w:rPr>
        <w:rFonts w:ascii="Courier New" w:hAnsi="Courier New" w:eastAsia="Courier New" w:cs="Courier New"/>
      </w:rPr>
    </w:lvl>
    <w:lvl w:ilvl="5">
      <w:start w:val="1"/>
      <w:numFmt w:val="bullet"/>
      <w:isLgl w:val="false"/>
      <w:suff w:val="tab"/>
      <w:lvlText w:val="§"/>
      <w:lvlJc w:val="left"/>
      <w:pPr>
        <w:pStyle w:val="712"/>
        <w:ind w:left="4320" w:hanging="360"/>
      </w:pPr>
      <w:rPr>
        <w:rFonts w:ascii="Wingdings" w:hAnsi="Wingdings" w:eastAsia="Wingdings" w:cs="Wingdings"/>
      </w:rPr>
    </w:lvl>
    <w:lvl w:ilvl="6">
      <w:start w:val="1"/>
      <w:numFmt w:val="bullet"/>
      <w:isLgl w:val="false"/>
      <w:suff w:val="tab"/>
      <w:lvlText w:val="·"/>
      <w:lvlJc w:val="left"/>
      <w:pPr>
        <w:pStyle w:val="712"/>
        <w:ind w:left="5040" w:hanging="360"/>
      </w:pPr>
      <w:rPr>
        <w:rFonts w:ascii="Symbol" w:hAnsi="Symbol" w:eastAsia="Symbol" w:cs="Symbol"/>
      </w:rPr>
    </w:lvl>
    <w:lvl w:ilvl="7">
      <w:start w:val="1"/>
      <w:numFmt w:val="bullet"/>
      <w:isLgl w:val="false"/>
      <w:suff w:val="tab"/>
      <w:lvlText w:val="o"/>
      <w:lvlJc w:val="left"/>
      <w:pPr>
        <w:pStyle w:val="712"/>
        <w:ind w:left="5760" w:hanging="360"/>
      </w:pPr>
      <w:rPr>
        <w:rFonts w:ascii="Courier New" w:hAnsi="Courier New" w:eastAsia="Courier New" w:cs="Courier New"/>
      </w:rPr>
    </w:lvl>
    <w:lvl w:ilvl="8">
      <w:start w:val="1"/>
      <w:numFmt w:val="bullet"/>
      <w:isLgl w:val="false"/>
      <w:suff w:val="tab"/>
      <w:lvlText w:val="§"/>
      <w:lvlJc w:val="left"/>
      <w:pPr>
        <w:pStyle w:val="712"/>
        <w:ind w:left="6480" w:hanging="360"/>
      </w:pPr>
      <w:rPr>
        <w:rFonts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Title"/>
    <w:basedOn w:val="712"/>
    <w:next w:val="712"/>
    <w:link w:val="734"/>
    <w:uiPriority w:val="10"/>
    <w:qFormat/>
    <w:pPr>
      <w:contextualSpacing/>
      <w:spacing w:before="300" w:after="200"/>
    </w:pPr>
    <w:rPr>
      <w:sz w:val="48"/>
      <w:szCs w:val="48"/>
    </w:rPr>
  </w:style>
  <w:style w:type="paragraph" w:styleId="692">
    <w:name w:val="Subtitle"/>
    <w:basedOn w:val="712"/>
    <w:next w:val="712"/>
    <w:link w:val="726"/>
    <w:uiPriority w:val="11"/>
    <w:qFormat/>
    <w:pPr>
      <w:spacing w:before="200" w:after="200"/>
    </w:pPr>
    <w:rPr>
      <w:sz w:val="24"/>
      <w:szCs w:val="24"/>
    </w:rPr>
  </w:style>
  <w:style w:type="paragraph" w:styleId="693">
    <w:name w:val="Header"/>
    <w:basedOn w:val="712"/>
    <w:link w:val="763"/>
    <w:uiPriority w:val="99"/>
    <w:unhideWhenUsed/>
    <w:pPr>
      <w:spacing w:after="0" w:line="240" w:lineRule="auto"/>
      <w:tabs>
        <w:tab w:val="center" w:pos="7143" w:leader="none"/>
        <w:tab w:val="right" w:pos="14287" w:leader="none"/>
      </w:tabs>
    </w:pPr>
  </w:style>
  <w:style w:type="paragraph" w:styleId="694">
    <w:name w:val="Footer"/>
    <w:basedOn w:val="712"/>
    <w:link w:val="766"/>
    <w:uiPriority w:val="99"/>
    <w:unhideWhenUsed/>
    <w:pPr>
      <w:spacing w:after="0" w:line="240" w:lineRule="auto"/>
      <w:tabs>
        <w:tab w:val="center" w:pos="7143" w:leader="none"/>
        <w:tab w:val="right" w:pos="14287" w:leader="none"/>
      </w:tabs>
    </w:pPr>
  </w:style>
  <w:style w:type="paragraph" w:styleId="695">
    <w:name w:val="Caption"/>
    <w:basedOn w:val="712"/>
    <w:next w:val="712"/>
    <w:uiPriority w:val="35"/>
    <w:semiHidden/>
    <w:unhideWhenUsed/>
    <w:qFormat/>
    <w:pPr>
      <w:spacing w:line="276" w:lineRule="auto"/>
    </w:pPr>
    <w:rPr>
      <w:b/>
      <w:bCs/>
      <w:color w:val="4f81bd" w:themeColor="accent1"/>
      <w:sz w:val="18"/>
      <w:szCs w:val="18"/>
    </w:rPr>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Hyperlink"/>
    <w:uiPriority w:val="99"/>
    <w:unhideWhenUsed/>
    <w:rPr>
      <w:color w:val="0000ff" w:themeColor="hyperlink"/>
      <w:u w:val="single"/>
    </w:rPr>
  </w:style>
  <w:style w:type="paragraph" w:styleId="698">
    <w:name w:val="footnote text"/>
    <w:basedOn w:val="712"/>
    <w:link w:val="728"/>
    <w:uiPriority w:val="99"/>
    <w:semiHidden/>
    <w:unhideWhenUsed/>
    <w:pPr>
      <w:spacing w:after="40" w:line="240" w:lineRule="auto"/>
    </w:pPr>
    <w:rPr>
      <w:sz w:val="18"/>
    </w:rPr>
  </w:style>
  <w:style w:type="character" w:styleId="699">
    <w:name w:val="footnote reference"/>
    <w:uiPriority w:val="99"/>
    <w:unhideWhenUsed/>
    <w:rPr>
      <w:vertAlign w:val="superscript"/>
    </w:rPr>
  </w:style>
  <w:style w:type="paragraph" w:styleId="700">
    <w:name w:val="endnote text"/>
    <w:basedOn w:val="712"/>
    <w:link w:val="722"/>
    <w:uiPriority w:val="99"/>
    <w:semiHidden/>
    <w:unhideWhenUsed/>
    <w:pPr>
      <w:spacing w:after="0" w:line="240" w:lineRule="auto"/>
    </w:pPr>
    <w:rPr>
      <w:sz w:val="20"/>
    </w:rPr>
  </w:style>
  <w:style w:type="character" w:styleId="701">
    <w:name w:val="endnote reference"/>
    <w:uiPriority w:val="99"/>
    <w:semiHidden/>
    <w:unhideWhenUsed/>
    <w:rPr>
      <w:vertAlign w:val="superscript"/>
    </w:rPr>
  </w:style>
  <w:style w:type="paragraph" w:styleId="702">
    <w:name w:val="toc 1"/>
    <w:basedOn w:val="712"/>
    <w:next w:val="712"/>
    <w:uiPriority w:val="39"/>
    <w:unhideWhenUsed/>
    <w:pPr>
      <w:ind w:left="0" w:right="0" w:firstLine="0"/>
      <w:spacing w:after="57"/>
    </w:pPr>
  </w:style>
  <w:style w:type="paragraph" w:styleId="703">
    <w:name w:val="toc 2"/>
    <w:basedOn w:val="712"/>
    <w:next w:val="712"/>
    <w:uiPriority w:val="39"/>
    <w:unhideWhenUsed/>
    <w:pPr>
      <w:ind w:left="283" w:right="0" w:firstLine="0"/>
      <w:spacing w:after="57"/>
    </w:pPr>
  </w:style>
  <w:style w:type="paragraph" w:styleId="704">
    <w:name w:val="toc 3"/>
    <w:basedOn w:val="712"/>
    <w:next w:val="712"/>
    <w:uiPriority w:val="39"/>
    <w:unhideWhenUsed/>
    <w:pPr>
      <w:ind w:left="567" w:right="0" w:firstLine="0"/>
      <w:spacing w:after="57"/>
    </w:pPr>
  </w:style>
  <w:style w:type="paragraph" w:styleId="705">
    <w:name w:val="toc 4"/>
    <w:basedOn w:val="712"/>
    <w:next w:val="712"/>
    <w:uiPriority w:val="39"/>
    <w:unhideWhenUsed/>
    <w:pPr>
      <w:ind w:left="850" w:right="0" w:firstLine="0"/>
      <w:spacing w:after="57"/>
    </w:pPr>
  </w:style>
  <w:style w:type="paragraph" w:styleId="706">
    <w:name w:val="toc 5"/>
    <w:basedOn w:val="712"/>
    <w:next w:val="712"/>
    <w:uiPriority w:val="39"/>
    <w:unhideWhenUsed/>
    <w:pPr>
      <w:ind w:left="1134" w:right="0" w:firstLine="0"/>
      <w:spacing w:after="57"/>
    </w:pPr>
  </w:style>
  <w:style w:type="paragraph" w:styleId="707">
    <w:name w:val="toc 6"/>
    <w:basedOn w:val="712"/>
    <w:next w:val="712"/>
    <w:uiPriority w:val="39"/>
    <w:unhideWhenUsed/>
    <w:pPr>
      <w:ind w:left="1417" w:right="0" w:firstLine="0"/>
      <w:spacing w:after="57"/>
    </w:pPr>
  </w:style>
  <w:style w:type="paragraph" w:styleId="708">
    <w:name w:val="toc 7"/>
    <w:basedOn w:val="712"/>
    <w:next w:val="712"/>
    <w:uiPriority w:val="39"/>
    <w:unhideWhenUsed/>
    <w:pPr>
      <w:ind w:left="1701" w:right="0" w:firstLine="0"/>
      <w:spacing w:after="57"/>
    </w:pPr>
  </w:style>
  <w:style w:type="paragraph" w:styleId="709">
    <w:name w:val="toc 8"/>
    <w:basedOn w:val="712"/>
    <w:next w:val="712"/>
    <w:uiPriority w:val="39"/>
    <w:unhideWhenUsed/>
    <w:pPr>
      <w:ind w:left="1984" w:right="0" w:firstLine="0"/>
      <w:spacing w:after="57"/>
    </w:pPr>
  </w:style>
  <w:style w:type="paragraph" w:styleId="710">
    <w:name w:val="toc 9"/>
    <w:basedOn w:val="712"/>
    <w:next w:val="712"/>
    <w:uiPriority w:val="39"/>
    <w:unhideWhenUsed/>
    <w:pPr>
      <w:ind w:left="2268" w:right="0" w:firstLine="0"/>
      <w:spacing w:after="57"/>
    </w:pPr>
  </w:style>
  <w:style w:type="paragraph" w:styleId="711">
    <w:name w:val="table of figures"/>
    <w:basedOn w:val="712"/>
    <w:next w:val="712"/>
    <w:uiPriority w:val="99"/>
    <w:unhideWhenUsed/>
    <w:pPr>
      <w:spacing w:after="0" w:afterAutospacing="0"/>
    </w:pPr>
  </w:style>
  <w:style w:type="paragraph" w:styleId="712" w:default="1">
    <w:name w:val="Normal"/>
    <w:next w:val="712"/>
    <w:link w:val="712"/>
    <w:qFormat/>
    <w:pPr>
      <w:jc w:val="both"/>
      <w:widowControl w:val="off"/>
    </w:pPr>
    <w:rPr>
      <w:sz w:val="21"/>
      <w:szCs w:val="21"/>
      <w:lang w:eastAsia="zh-CN"/>
    </w:rPr>
  </w:style>
  <w:style w:type="character" w:styleId="713">
    <w:name w:val="默认段落字体"/>
    <w:next w:val="713"/>
    <w:link w:val="712"/>
    <w:uiPriority w:val="1"/>
    <w:unhideWhenUsed/>
  </w:style>
  <w:style w:type="table" w:styleId="714">
    <w:name w:val="普通表格"/>
    <w:next w:val="714"/>
    <w:link w:val="712"/>
    <w:uiPriority w:val="99"/>
    <w:unhideWhenUsed/>
    <w:tblPr/>
  </w:style>
  <w:style w:type="paragraph" w:styleId="715">
    <w:name w:val="目录 7"/>
    <w:basedOn w:val="712"/>
    <w:next w:val="712"/>
    <w:link w:val="712"/>
    <w:uiPriority w:val="39"/>
    <w:unhideWhenUsed/>
    <w:pPr>
      <w:ind w:left="1701" w:right="0" w:firstLine="0"/>
      <w:spacing w:after="57"/>
    </w:pPr>
  </w:style>
  <w:style w:type="paragraph" w:styleId="716">
    <w:name w:val="批注文字"/>
    <w:basedOn w:val="712"/>
    <w:next w:val="716"/>
    <w:link w:val="712"/>
    <w:uiPriority w:val="99"/>
    <w:unhideWhenUsed/>
    <w:pPr>
      <w:jc w:val="left"/>
    </w:pPr>
  </w:style>
  <w:style w:type="paragraph" w:styleId="717">
    <w:name w:val="正文文本"/>
    <w:next w:val="712"/>
    <w:link w:val="712"/>
    <w:qFormat/>
    <w:pPr>
      <w:jc w:val="both"/>
      <w:spacing w:after="120"/>
      <w:widowControl w:val="off"/>
    </w:pPr>
    <w:rPr>
      <w:rFonts w:ascii="Calibri" w:hAnsi="Calibri" w:eastAsia="宋体" w:cs="Times New Roman"/>
      <w:sz w:val="21"/>
      <w:szCs w:val="24"/>
      <w:lang w:val="en-US" w:eastAsia="zh-CN" w:bidi="ar-SA"/>
    </w:rPr>
  </w:style>
  <w:style w:type="paragraph" w:styleId="718">
    <w:name w:val="目录 5"/>
    <w:basedOn w:val="712"/>
    <w:next w:val="712"/>
    <w:link w:val="712"/>
    <w:uiPriority w:val="39"/>
    <w:unhideWhenUsed/>
    <w:pPr>
      <w:ind w:left="1134" w:right="0" w:firstLine="0"/>
      <w:spacing w:after="57"/>
    </w:pPr>
  </w:style>
  <w:style w:type="paragraph" w:styleId="719">
    <w:name w:val="目录 3"/>
    <w:basedOn w:val="712"/>
    <w:next w:val="712"/>
    <w:link w:val="712"/>
    <w:uiPriority w:val="39"/>
    <w:unhideWhenUsed/>
    <w:pPr>
      <w:ind w:left="567" w:right="0" w:firstLine="0"/>
      <w:spacing w:after="57"/>
    </w:pPr>
  </w:style>
  <w:style w:type="paragraph" w:styleId="720">
    <w:name w:val="目录 8"/>
    <w:basedOn w:val="712"/>
    <w:next w:val="712"/>
    <w:link w:val="712"/>
    <w:uiPriority w:val="39"/>
    <w:unhideWhenUsed/>
    <w:pPr>
      <w:ind w:left="1984" w:right="0" w:firstLine="0"/>
      <w:spacing w:after="57"/>
    </w:pPr>
  </w:style>
  <w:style w:type="paragraph" w:styleId="721">
    <w:name w:val="尾注文本"/>
    <w:basedOn w:val="712"/>
    <w:next w:val="721"/>
    <w:link w:val="722"/>
    <w:uiPriority w:val="99"/>
    <w:unhideWhenUsed/>
    <w:pPr>
      <w:spacing w:after="0" w:line="240" w:lineRule="auto"/>
    </w:pPr>
    <w:rPr>
      <w:sz w:val="20"/>
    </w:rPr>
  </w:style>
  <w:style w:type="character" w:styleId="722">
    <w:name w:val="Endnote Text Char"/>
    <w:next w:val="722"/>
    <w:link w:val="721"/>
    <w:uiPriority w:val="99"/>
    <w:rPr>
      <w:sz w:val="20"/>
    </w:rPr>
  </w:style>
  <w:style w:type="paragraph" w:styleId="723">
    <w:name w:val="目录 1"/>
    <w:basedOn w:val="712"/>
    <w:next w:val="712"/>
    <w:link w:val="712"/>
    <w:uiPriority w:val="39"/>
    <w:unhideWhenUsed/>
    <w:pPr>
      <w:ind w:left="0" w:right="0" w:firstLine="0"/>
      <w:spacing w:after="57"/>
    </w:pPr>
  </w:style>
  <w:style w:type="paragraph" w:styleId="724">
    <w:name w:val="目录 4"/>
    <w:basedOn w:val="712"/>
    <w:next w:val="712"/>
    <w:link w:val="712"/>
    <w:uiPriority w:val="39"/>
    <w:unhideWhenUsed/>
    <w:pPr>
      <w:ind w:left="850" w:right="0" w:firstLine="0"/>
      <w:spacing w:after="57"/>
    </w:pPr>
  </w:style>
  <w:style w:type="paragraph" w:styleId="725">
    <w:name w:val="副标题"/>
    <w:basedOn w:val="712"/>
    <w:next w:val="712"/>
    <w:link w:val="726"/>
    <w:uiPriority w:val="11"/>
    <w:qFormat/>
    <w:pPr>
      <w:spacing w:before="200" w:after="200"/>
    </w:pPr>
    <w:rPr>
      <w:sz w:val="24"/>
      <w:szCs w:val="24"/>
    </w:rPr>
  </w:style>
  <w:style w:type="character" w:styleId="726">
    <w:name w:val="Subtitle Char"/>
    <w:next w:val="726"/>
    <w:link w:val="725"/>
    <w:uiPriority w:val="11"/>
    <w:rPr>
      <w:sz w:val="24"/>
      <w:szCs w:val="24"/>
    </w:rPr>
  </w:style>
  <w:style w:type="paragraph" w:styleId="727">
    <w:name w:val="脚注文本"/>
    <w:basedOn w:val="712"/>
    <w:next w:val="727"/>
    <w:link w:val="728"/>
    <w:uiPriority w:val="99"/>
    <w:unhideWhenUsed/>
    <w:pPr>
      <w:spacing w:after="40" w:line="240" w:lineRule="auto"/>
    </w:pPr>
    <w:rPr>
      <w:sz w:val="18"/>
    </w:rPr>
  </w:style>
  <w:style w:type="character" w:styleId="728">
    <w:name w:val="Footnote Text Char"/>
    <w:next w:val="728"/>
    <w:link w:val="727"/>
    <w:uiPriority w:val="99"/>
    <w:rPr>
      <w:sz w:val="18"/>
    </w:rPr>
  </w:style>
  <w:style w:type="paragraph" w:styleId="729">
    <w:name w:val="目录 6"/>
    <w:basedOn w:val="712"/>
    <w:next w:val="712"/>
    <w:link w:val="712"/>
    <w:uiPriority w:val="39"/>
    <w:unhideWhenUsed/>
    <w:pPr>
      <w:ind w:left="1417" w:right="0" w:firstLine="0"/>
      <w:spacing w:after="57"/>
    </w:pPr>
  </w:style>
  <w:style w:type="paragraph" w:styleId="730">
    <w:name w:val="图表目录"/>
    <w:basedOn w:val="712"/>
    <w:next w:val="712"/>
    <w:link w:val="712"/>
    <w:uiPriority w:val="99"/>
    <w:unhideWhenUsed/>
    <w:pPr>
      <w:spacing w:after="0" w:afterAutospacing="0"/>
    </w:pPr>
  </w:style>
  <w:style w:type="paragraph" w:styleId="731">
    <w:name w:val="目录 2"/>
    <w:basedOn w:val="712"/>
    <w:next w:val="712"/>
    <w:link w:val="712"/>
    <w:uiPriority w:val="39"/>
    <w:unhideWhenUsed/>
    <w:pPr>
      <w:ind w:left="283" w:right="0" w:firstLine="0"/>
      <w:spacing w:after="57"/>
    </w:pPr>
  </w:style>
  <w:style w:type="paragraph" w:styleId="732">
    <w:name w:val="目录 9"/>
    <w:basedOn w:val="712"/>
    <w:next w:val="712"/>
    <w:link w:val="712"/>
    <w:uiPriority w:val="39"/>
    <w:unhideWhenUsed/>
    <w:pPr>
      <w:ind w:left="2268" w:right="0" w:firstLine="0"/>
      <w:spacing w:after="57"/>
    </w:pPr>
  </w:style>
  <w:style w:type="paragraph" w:styleId="733">
    <w:name w:val="标题"/>
    <w:basedOn w:val="712"/>
    <w:next w:val="712"/>
    <w:link w:val="734"/>
    <w:uiPriority w:val="10"/>
    <w:qFormat/>
    <w:pPr>
      <w:contextualSpacing/>
      <w:spacing w:before="300" w:after="200"/>
    </w:pPr>
    <w:rPr>
      <w:sz w:val="48"/>
      <w:szCs w:val="48"/>
    </w:rPr>
  </w:style>
  <w:style w:type="character" w:styleId="734">
    <w:name w:val="Title Char"/>
    <w:next w:val="734"/>
    <w:link w:val="733"/>
    <w:uiPriority w:val="10"/>
    <w:rPr>
      <w:sz w:val="48"/>
      <w:szCs w:val="48"/>
    </w:rPr>
  </w:style>
  <w:style w:type="table" w:styleId="735">
    <w:name w:val="网格型"/>
    <w:next w:val="735"/>
    <w:link w:val="712"/>
    <w:uiPriority w:val="59"/>
    <w:pPr>
      <w:spacing w:after="0" w:line="240" w:lineRule="auto"/>
    </w:pPr>
    <w:tblPr/>
  </w:style>
  <w:style w:type="character" w:styleId="736">
    <w:name w:val="尾注引用"/>
    <w:next w:val="736"/>
    <w:link w:val="712"/>
    <w:uiPriority w:val="99"/>
    <w:unhideWhenUsed/>
    <w:rPr>
      <w:vertAlign w:val="superscript"/>
    </w:rPr>
  </w:style>
  <w:style w:type="character" w:styleId="737">
    <w:name w:val="超链接"/>
    <w:next w:val="737"/>
    <w:link w:val="712"/>
    <w:uiPriority w:val="99"/>
    <w:unhideWhenUsed/>
    <w:rPr>
      <w:color w:val="0000ff"/>
      <w:u w:val="single"/>
    </w:rPr>
  </w:style>
  <w:style w:type="character" w:styleId="738">
    <w:name w:val="脚注引用"/>
    <w:next w:val="738"/>
    <w:link w:val="712"/>
    <w:uiPriority w:val="99"/>
    <w:unhideWhenUsed/>
    <w:rPr>
      <w:vertAlign w:val="superscript"/>
    </w:rPr>
  </w:style>
  <w:style w:type="paragraph" w:styleId="739">
    <w:name w:val="Heading 1"/>
    <w:basedOn w:val="712"/>
    <w:next w:val="712"/>
    <w:link w:val="740"/>
    <w:uiPriority w:val="9"/>
    <w:qFormat/>
    <w:pPr>
      <w:keepLines/>
      <w:keepNext/>
      <w:spacing w:before="480" w:after="200"/>
      <w:outlineLvl w:val="0"/>
    </w:pPr>
    <w:rPr>
      <w:rFonts w:ascii="Arial" w:hAnsi="Arial" w:eastAsia="Arial" w:cs="Arial"/>
      <w:sz w:val="40"/>
      <w:szCs w:val="40"/>
    </w:rPr>
  </w:style>
  <w:style w:type="character" w:styleId="740">
    <w:name w:val="Heading 1 Char"/>
    <w:next w:val="740"/>
    <w:link w:val="739"/>
    <w:uiPriority w:val="9"/>
    <w:rPr>
      <w:rFonts w:ascii="Arial" w:hAnsi="Arial" w:eastAsia="Arial" w:cs="Arial"/>
      <w:sz w:val="40"/>
      <w:szCs w:val="40"/>
    </w:rPr>
  </w:style>
  <w:style w:type="paragraph" w:styleId="741">
    <w:name w:val="Heading 2"/>
    <w:basedOn w:val="712"/>
    <w:next w:val="712"/>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next w:val="742"/>
    <w:link w:val="741"/>
    <w:uiPriority w:val="9"/>
    <w:rPr>
      <w:rFonts w:ascii="Arial" w:hAnsi="Arial" w:eastAsia="Arial" w:cs="Arial"/>
      <w:sz w:val="34"/>
    </w:rPr>
  </w:style>
  <w:style w:type="paragraph" w:styleId="743">
    <w:name w:val="Heading 3"/>
    <w:basedOn w:val="712"/>
    <w:next w:val="712"/>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next w:val="744"/>
    <w:link w:val="743"/>
    <w:uiPriority w:val="9"/>
    <w:rPr>
      <w:rFonts w:ascii="Arial" w:hAnsi="Arial" w:eastAsia="Arial" w:cs="Arial"/>
      <w:sz w:val="30"/>
      <w:szCs w:val="30"/>
    </w:rPr>
  </w:style>
  <w:style w:type="paragraph" w:styleId="745">
    <w:name w:val="Heading 4"/>
    <w:basedOn w:val="712"/>
    <w:next w:val="712"/>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next w:val="746"/>
    <w:link w:val="745"/>
    <w:uiPriority w:val="9"/>
    <w:rPr>
      <w:rFonts w:ascii="Arial" w:hAnsi="Arial" w:eastAsia="Arial" w:cs="Arial"/>
      <w:b/>
      <w:bCs/>
      <w:sz w:val="26"/>
      <w:szCs w:val="26"/>
    </w:rPr>
  </w:style>
  <w:style w:type="paragraph" w:styleId="747">
    <w:name w:val="Heading 5"/>
    <w:basedOn w:val="712"/>
    <w:next w:val="712"/>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next w:val="748"/>
    <w:link w:val="747"/>
    <w:uiPriority w:val="9"/>
    <w:rPr>
      <w:rFonts w:ascii="Arial" w:hAnsi="Arial" w:eastAsia="Arial" w:cs="Arial"/>
      <w:b/>
      <w:bCs/>
      <w:sz w:val="24"/>
      <w:szCs w:val="24"/>
    </w:rPr>
  </w:style>
  <w:style w:type="paragraph" w:styleId="749">
    <w:name w:val="Heading 6"/>
    <w:basedOn w:val="712"/>
    <w:next w:val="712"/>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next w:val="750"/>
    <w:link w:val="749"/>
    <w:uiPriority w:val="9"/>
    <w:rPr>
      <w:rFonts w:ascii="Arial" w:hAnsi="Arial" w:eastAsia="Arial" w:cs="Arial"/>
      <w:b/>
      <w:bCs/>
      <w:sz w:val="22"/>
      <w:szCs w:val="22"/>
    </w:rPr>
  </w:style>
  <w:style w:type="paragraph" w:styleId="751">
    <w:name w:val="Heading 7"/>
    <w:basedOn w:val="712"/>
    <w:next w:val="712"/>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next w:val="752"/>
    <w:link w:val="751"/>
    <w:uiPriority w:val="9"/>
    <w:rPr>
      <w:rFonts w:ascii="Arial" w:hAnsi="Arial" w:eastAsia="Arial" w:cs="Arial"/>
      <w:b/>
      <w:bCs/>
      <w:i/>
      <w:iCs/>
      <w:sz w:val="22"/>
      <w:szCs w:val="22"/>
    </w:rPr>
  </w:style>
  <w:style w:type="paragraph" w:styleId="753">
    <w:name w:val="Heading 8"/>
    <w:basedOn w:val="712"/>
    <w:next w:val="712"/>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next w:val="754"/>
    <w:link w:val="753"/>
    <w:uiPriority w:val="9"/>
    <w:rPr>
      <w:rFonts w:ascii="Arial" w:hAnsi="Arial" w:eastAsia="Arial" w:cs="Arial"/>
      <w:i/>
      <w:iCs/>
      <w:sz w:val="22"/>
      <w:szCs w:val="22"/>
    </w:rPr>
  </w:style>
  <w:style w:type="paragraph" w:styleId="755">
    <w:name w:val="Heading 9"/>
    <w:basedOn w:val="712"/>
    <w:next w:val="712"/>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next w:val="756"/>
    <w:link w:val="755"/>
    <w:uiPriority w:val="9"/>
    <w:rPr>
      <w:rFonts w:ascii="Arial" w:hAnsi="Arial" w:eastAsia="Arial" w:cs="Arial"/>
      <w:i/>
      <w:iCs/>
      <w:sz w:val="21"/>
      <w:szCs w:val="21"/>
    </w:rPr>
  </w:style>
  <w:style w:type="paragraph" w:styleId="757">
    <w:name w:val="List Paragraph"/>
    <w:basedOn w:val="712"/>
    <w:next w:val="757"/>
    <w:link w:val="712"/>
    <w:uiPriority w:val="34"/>
    <w:qFormat/>
    <w:pPr>
      <w:contextualSpacing/>
      <w:ind w:left="720"/>
    </w:pPr>
  </w:style>
  <w:style w:type="paragraph" w:styleId="758">
    <w:name w:val="Quote"/>
    <w:basedOn w:val="712"/>
    <w:next w:val="712"/>
    <w:link w:val="759"/>
    <w:uiPriority w:val="29"/>
    <w:qFormat/>
    <w:pPr>
      <w:ind w:left="720" w:right="720"/>
    </w:pPr>
    <w:rPr>
      <w:i/>
    </w:rPr>
  </w:style>
  <w:style w:type="character" w:styleId="759">
    <w:name w:val="Quote Char"/>
    <w:next w:val="759"/>
    <w:link w:val="758"/>
    <w:uiPriority w:val="29"/>
    <w:rPr>
      <w:i/>
    </w:rPr>
  </w:style>
  <w:style w:type="paragraph" w:styleId="760">
    <w:name w:val="Intense Quote"/>
    <w:basedOn w:val="712"/>
    <w:next w:val="712"/>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next w:val="761"/>
    <w:link w:val="760"/>
    <w:uiPriority w:val="30"/>
    <w:rPr>
      <w:i/>
    </w:rPr>
  </w:style>
  <w:style w:type="paragraph" w:styleId="762">
    <w:name w:val="Header1"/>
    <w:basedOn w:val="712"/>
    <w:next w:val="762"/>
    <w:link w:val="763"/>
    <w:uiPriority w:val="99"/>
    <w:unhideWhenUsed/>
    <w:pPr>
      <w:spacing w:after="0" w:line="240" w:lineRule="auto"/>
      <w:tabs>
        <w:tab w:val="center" w:pos="7143" w:leader="none"/>
        <w:tab w:val="right" w:pos="14287" w:leader="none"/>
      </w:tabs>
    </w:pPr>
  </w:style>
  <w:style w:type="character" w:styleId="763">
    <w:name w:val="Header Char"/>
    <w:next w:val="763"/>
    <w:link w:val="762"/>
    <w:uiPriority w:val="99"/>
  </w:style>
  <w:style w:type="paragraph" w:styleId="764">
    <w:name w:val="Footer1"/>
    <w:basedOn w:val="712"/>
    <w:next w:val="764"/>
    <w:link w:val="765"/>
    <w:uiPriority w:val="99"/>
    <w:unhideWhenUsed/>
    <w:pPr>
      <w:spacing w:after="0" w:line="240" w:lineRule="auto"/>
      <w:tabs>
        <w:tab w:val="center" w:pos="7143" w:leader="none"/>
        <w:tab w:val="right" w:pos="14287" w:leader="none"/>
      </w:tabs>
    </w:pPr>
  </w:style>
  <w:style w:type="character" w:styleId="765">
    <w:name w:val="Footer Char"/>
    <w:next w:val="765"/>
    <w:link w:val="764"/>
    <w:uiPriority w:val="99"/>
  </w:style>
  <w:style w:type="character" w:styleId="766">
    <w:name w:val="Caption Char"/>
    <w:next w:val="766"/>
    <w:link w:val="764"/>
    <w:uiPriority w:val="99"/>
  </w:style>
  <w:style w:type="paragraph" w:styleId="767">
    <w:name w:val="Caption1"/>
    <w:basedOn w:val="712"/>
    <w:next w:val="712"/>
    <w:link w:val="712"/>
    <w:uiPriority w:val="35"/>
    <w:unhideWhenUsed/>
    <w:qFormat/>
    <w:pPr>
      <w:spacing w:line="276" w:lineRule="auto"/>
    </w:pPr>
    <w:rPr>
      <w:b/>
      <w:bCs/>
      <w:color w:val="4f81bd"/>
      <w:sz w:val="18"/>
      <w:szCs w:val="18"/>
    </w:rPr>
  </w:style>
  <w:style w:type="table" w:styleId="768">
    <w:name w:val="Table Grid Light"/>
    <w:next w:val="768"/>
    <w:link w:val="712"/>
    <w:uiPriority w:val="59"/>
    <w:pPr>
      <w:spacing w:after="0" w:line="240" w:lineRule="auto"/>
    </w:pPr>
    <w:tblPr/>
  </w:style>
  <w:style w:type="table" w:styleId="769">
    <w:name w:val="Plain Table 1"/>
    <w:next w:val="769"/>
    <w:link w:val="712"/>
    <w:uiPriority w:val="59"/>
    <w:pPr>
      <w:spacing w:after="0" w:line="240" w:lineRule="auto"/>
    </w:pPr>
    <w:tblPr/>
  </w:style>
  <w:style w:type="table" w:styleId="770">
    <w:name w:val="Plain Table 2"/>
    <w:next w:val="770"/>
    <w:link w:val="712"/>
    <w:uiPriority w:val="59"/>
    <w:pPr>
      <w:spacing w:after="0" w:line="240" w:lineRule="auto"/>
    </w:pPr>
    <w:tblPr/>
  </w:style>
  <w:style w:type="table" w:styleId="771">
    <w:name w:val="Plain Table 3"/>
    <w:next w:val="771"/>
    <w:link w:val="712"/>
    <w:uiPriority w:val="99"/>
    <w:pPr>
      <w:spacing w:after="0" w:line="240" w:lineRule="auto"/>
    </w:pPr>
    <w:tblPr/>
  </w:style>
  <w:style w:type="table" w:styleId="772">
    <w:name w:val="Plain Table 4"/>
    <w:next w:val="772"/>
    <w:link w:val="712"/>
    <w:uiPriority w:val="99"/>
    <w:pPr>
      <w:spacing w:after="0" w:line="240" w:lineRule="auto"/>
    </w:pPr>
    <w:tblPr/>
  </w:style>
  <w:style w:type="table" w:styleId="773">
    <w:name w:val="Plain Table 5"/>
    <w:next w:val="773"/>
    <w:link w:val="712"/>
    <w:uiPriority w:val="99"/>
    <w:pPr>
      <w:spacing w:after="0" w:line="240" w:lineRule="auto"/>
    </w:pPr>
    <w:tblPr/>
  </w:style>
  <w:style w:type="table" w:styleId="774">
    <w:name w:val="Grid Table 1 Light"/>
    <w:next w:val="774"/>
    <w:link w:val="712"/>
    <w:uiPriority w:val="99"/>
    <w:pPr>
      <w:spacing w:after="0" w:line="240" w:lineRule="auto"/>
    </w:pPr>
    <w:tblPr/>
  </w:style>
  <w:style w:type="table" w:styleId="775">
    <w:name w:val="Grid Table 1 Light - Accent 1"/>
    <w:next w:val="775"/>
    <w:link w:val="712"/>
    <w:uiPriority w:val="99"/>
    <w:pPr>
      <w:spacing w:after="0" w:line="240" w:lineRule="auto"/>
    </w:pPr>
    <w:tblPr/>
  </w:style>
  <w:style w:type="table" w:styleId="776">
    <w:name w:val="Grid Table 1 Light - Accent 2"/>
    <w:next w:val="776"/>
    <w:link w:val="712"/>
    <w:uiPriority w:val="99"/>
    <w:pPr>
      <w:spacing w:after="0" w:line="240" w:lineRule="auto"/>
    </w:pPr>
    <w:tblPr/>
  </w:style>
  <w:style w:type="table" w:styleId="777">
    <w:name w:val="Grid Table 1 Light - Accent 3"/>
    <w:next w:val="777"/>
    <w:link w:val="712"/>
    <w:uiPriority w:val="99"/>
    <w:pPr>
      <w:spacing w:after="0" w:line="240" w:lineRule="auto"/>
    </w:pPr>
    <w:tblPr/>
  </w:style>
  <w:style w:type="table" w:styleId="778">
    <w:name w:val="Grid Table 1 Light - Accent 4"/>
    <w:next w:val="778"/>
    <w:link w:val="712"/>
    <w:uiPriority w:val="99"/>
    <w:pPr>
      <w:spacing w:after="0" w:line="240" w:lineRule="auto"/>
    </w:pPr>
    <w:tblPr/>
  </w:style>
  <w:style w:type="table" w:styleId="779">
    <w:name w:val="Grid Table 1 Light - Accent 5"/>
    <w:next w:val="779"/>
    <w:link w:val="712"/>
    <w:uiPriority w:val="99"/>
    <w:pPr>
      <w:spacing w:after="0" w:line="240" w:lineRule="auto"/>
    </w:pPr>
    <w:tblPr/>
  </w:style>
  <w:style w:type="table" w:styleId="780">
    <w:name w:val="Grid Table 1 Light - Accent 6"/>
    <w:next w:val="780"/>
    <w:link w:val="712"/>
    <w:uiPriority w:val="99"/>
    <w:pPr>
      <w:spacing w:after="0" w:line="240" w:lineRule="auto"/>
    </w:pPr>
    <w:tblPr/>
  </w:style>
  <w:style w:type="table" w:styleId="781">
    <w:name w:val="Grid Table 2"/>
    <w:next w:val="781"/>
    <w:link w:val="712"/>
    <w:uiPriority w:val="99"/>
    <w:pPr>
      <w:spacing w:after="0" w:line="240" w:lineRule="auto"/>
    </w:pPr>
    <w:tblPr/>
  </w:style>
  <w:style w:type="table" w:styleId="782">
    <w:name w:val="Grid Table 2 - Accent 1"/>
    <w:next w:val="782"/>
    <w:link w:val="712"/>
    <w:uiPriority w:val="99"/>
    <w:pPr>
      <w:spacing w:after="0" w:line="240" w:lineRule="auto"/>
    </w:pPr>
    <w:tblPr/>
  </w:style>
  <w:style w:type="table" w:styleId="783">
    <w:name w:val="Grid Table 2 - Accent 2"/>
    <w:next w:val="783"/>
    <w:link w:val="712"/>
    <w:uiPriority w:val="99"/>
    <w:pPr>
      <w:spacing w:after="0" w:line="240" w:lineRule="auto"/>
    </w:pPr>
    <w:tblPr/>
  </w:style>
  <w:style w:type="table" w:styleId="784">
    <w:name w:val="Grid Table 2 - Accent 3"/>
    <w:next w:val="784"/>
    <w:link w:val="712"/>
    <w:uiPriority w:val="99"/>
    <w:pPr>
      <w:spacing w:after="0" w:line="240" w:lineRule="auto"/>
    </w:pPr>
    <w:tblPr/>
  </w:style>
  <w:style w:type="table" w:styleId="785">
    <w:name w:val="Grid Table 2 - Accent 4"/>
    <w:next w:val="785"/>
    <w:link w:val="712"/>
    <w:uiPriority w:val="99"/>
    <w:pPr>
      <w:spacing w:after="0" w:line="240" w:lineRule="auto"/>
    </w:pPr>
    <w:tblPr/>
  </w:style>
  <w:style w:type="table" w:styleId="786">
    <w:name w:val="Grid Table 2 - Accent 5"/>
    <w:next w:val="786"/>
    <w:link w:val="712"/>
    <w:uiPriority w:val="99"/>
    <w:pPr>
      <w:spacing w:after="0" w:line="240" w:lineRule="auto"/>
    </w:pPr>
    <w:tblPr/>
  </w:style>
  <w:style w:type="table" w:styleId="787">
    <w:name w:val="Grid Table 2 - Accent 6"/>
    <w:next w:val="787"/>
    <w:link w:val="712"/>
    <w:uiPriority w:val="99"/>
    <w:pPr>
      <w:spacing w:after="0" w:line="240" w:lineRule="auto"/>
    </w:pPr>
    <w:tblPr/>
  </w:style>
  <w:style w:type="table" w:styleId="788">
    <w:name w:val="Grid Table 3"/>
    <w:next w:val="788"/>
    <w:link w:val="712"/>
    <w:uiPriority w:val="99"/>
    <w:pPr>
      <w:spacing w:after="0" w:line="240" w:lineRule="auto"/>
    </w:pPr>
    <w:tblPr/>
  </w:style>
  <w:style w:type="table" w:styleId="789">
    <w:name w:val="Grid Table 3 - Accent 1"/>
    <w:next w:val="789"/>
    <w:link w:val="712"/>
    <w:uiPriority w:val="99"/>
    <w:pPr>
      <w:spacing w:after="0" w:line="240" w:lineRule="auto"/>
    </w:pPr>
    <w:tblPr/>
  </w:style>
  <w:style w:type="table" w:styleId="790">
    <w:name w:val="Grid Table 3 - Accent 2"/>
    <w:next w:val="790"/>
    <w:link w:val="712"/>
    <w:uiPriority w:val="99"/>
    <w:pPr>
      <w:spacing w:after="0" w:line="240" w:lineRule="auto"/>
    </w:pPr>
    <w:tblPr/>
  </w:style>
  <w:style w:type="table" w:styleId="791">
    <w:name w:val="Grid Table 3 - Accent 3"/>
    <w:next w:val="791"/>
    <w:link w:val="712"/>
    <w:uiPriority w:val="99"/>
    <w:pPr>
      <w:spacing w:after="0" w:line="240" w:lineRule="auto"/>
    </w:pPr>
    <w:tblPr/>
  </w:style>
  <w:style w:type="table" w:styleId="792">
    <w:name w:val="Grid Table 3 - Accent 4"/>
    <w:next w:val="792"/>
    <w:link w:val="712"/>
    <w:uiPriority w:val="99"/>
    <w:pPr>
      <w:spacing w:after="0" w:line="240" w:lineRule="auto"/>
    </w:pPr>
    <w:tblPr/>
  </w:style>
  <w:style w:type="table" w:styleId="793">
    <w:name w:val="Grid Table 3 - Accent 5"/>
    <w:next w:val="793"/>
    <w:link w:val="712"/>
    <w:uiPriority w:val="99"/>
    <w:pPr>
      <w:spacing w:after="0" w:line="240" w:lineRule="auto"/>
    </w:pPr>
    <w:tblPr/>
  </w:style>
  <w:style w:type="table" w:styleId="794">
    <w:name w:val="Grid Table 3 - Accent 6"/>
    <w:next w:val="794"/>
    <w:link w:val="712"/>
    <w:uiPriority w:val="99"/>
    <w:pPr>
      <w:spacing w:after="0" w:line="240" w:lineRule="auto"/>
    </w:pPr>
    <w:tblPr/>
  </w:style>
  <w:style w:type="table" w:styleId="795">
    <w:name w:val="Grid Table 4"/>
    <w:next w:val="795"/>
    <w:link w:val="712"/>
    <w:uiPriority w:val="59"/>
    <w:pPr>
      <w:spacing w:after="0" w:line="240" w:lineRule="auto"/>
    </w:pPr>
    <w:tblPr/>
  </w:style>
  <w:style w:type="table" w:styleId="796">
    <w:name w:val="Grid Table 4 - Accent 1"/>
    <w:next w:val="796"/>
    <w:link w:val="712"/>
    <w:uiPriority w:val="59"/>
    <w:pPr>
      <w:spacing w:after="0" w:line="240" w:lineRule="auto"/>
    </w:pPr>
    <w:tblPr/>
  </w:style>
  <w:style w:type="table" w:styleId="797">
    <w:name w:val="Grid Table 4 - Accent 2"/>
    <w:next w:val="797"/>
    <w:link w:val="712"/>
    <w:uiPriority w:val="59"/>
    <w:pPr>
      <w:spacing w:after="0" w:line="240" w:lineRule="auto"/>
    </w:pPr>
    <w:tblPr/>
  </w:style>
  <w:style w:type="table" w:styleId="798">
    <w:name w:val="Grid Table 4 - Accent 3"/>
    <w:next w:val="798"/>
    <w:link w:val="712"/>
    <w:uiPriority w:val="59"/>
    <w:pPr>
      <w:spacing w:after="0" w:line="240" w:lineRule="auto"/>
    </w:pPr>
    <w:tblPr/>
  </w:style>
  <w:style w:type="table" w:styleId="799">
    <w:name w:val="Grid Table 4 - Accent 4"/>
    <w:next w:val="799"/>
    <w:link w:val="712"/>
    <w:uiPriority w:val="59"/>
    <w:pPr>
      <w:spacing w:after="0" w:line="240" w:lineRule="auto"/>
    </w:pPr>
    <w:tblPr/>
  </w:style>
  <w:style w:type="table" w:styleId="800">
    <w:name w:val="Grid Table 4 - Accent 5"/>
    <w:next w:val="800"/>
    <w:link w:val="712"/>
    <w:uiPriority w:val="59"/>
    <w:pPr>
      <w:spacing w:after="0" w:line="240" w:lineRule="auto"/>
    </w:pPr>
    <w:tblPr/>
  </w:style>
  <w:style w:type="table" w:styleId="801">
    <w:name w:val="Grid Table 4 - Accent 6"/>
    <w:next w:val="801"/>
    <w:link w:val="712"/>
    <w:uiPriority w:val="59"/>
    <w:pPr>
      <w:spacing w:after="0" w:line="240" w:lineRule="auto"/>
    </w:pPr>
    <w:tblPr/>
  </w:style>
  <w:style w:type="table" w:styleId="802">
    <w:name w:val="Grid Table 5 Dark"/>
    <w:next w:val="802"/>
    <w:link w:val="712"/>
    <w:uiPriority w:val="99"/>
    <w:pPr>
      <w:spacing w:after="0" w:line="240" w:lineRule="auto"/>
    </w:pPr>
    <w:tblPr/>
  </w:style>
  <w:style w:type="table" w:styleId="803">
    <w:name w:val="Grid Table 5 Dark- Accent 1"/>
    <w:next w:val="803"/>
    <w:link w:val="712"/>
    <w:uiPriority w:val="99"/>
    <w:pPr>
      <w:spacing w:after="0" w:line="240" w:lineRule="auto"/>
    </w:pPr>
    <w:tblPr/>
  </w:style>
  <w:style w:type="table" w:styleId="804">
    <w:name w:val="Grid Table 5 Dark - Accent 2"/>
    <w:next w:val="804"/>
    <w:link w:val="712"/>
    <w:uiPriority w:val="99"/>
    <w:pPr>
      <w:spacing w:after="0" w:line="240" w:lineRule="auto"/>
    </w:pPr>
    <w:tblPr/>
  </w:style>
  <w:style w:type="table" w:styleId="805">
    <w:name w:val="Grid Table 5 Dark - Accent 3"/>
    <w:next w:val="805"/>
    <w:link w:val="712"/>
    <w:uiPriority w:val="99"/>
    <w:pPr>
      <w:spacing w:after="0" w:line="240" w:lineRule="auto"/>
    </w:pPr>
    <w:tblPr/>
  </w:style>
  <w:style w:type="table" w:styleId="806">
    <w:name w:val="Grid Table 5 Dark- Accent 4"/>
    <w:next w:val="806"/>
    <w:link w:val="712"/>
    <w:uiPriority w:val="99"/>
    <w:pPr>
      <w:spacing w:after="0" w:line="240" w:lineRule="auto"/>
    </w:pPr>
    <w:tblPr/>
  </w:style>
  <w:style w:type="table" w:styleId="807">
    <w:name w:val="Grid Table 5 Dark - Accent 5"/>
    <w:next w:val="807"/>
    <w:link w:val="712"/>
    <w:uiPriority w:val="99"/>
    <w:pPr>
      <w:spacing w:after="0" w:line="240" w:lineRule="auto"/>
    </w:pPr>
    <w:tblPr/>
  </w:style>
  <w:style w:type="table" w:styleId="808">
    <w:name w:val="Grid Table 5 Dark - Accent 6"/>
    <w:next w:val="808"/>
    <w:link w:val="712"/>
    <w:uiPriority w:val="99"/>
    <w:pPr>
      <w:spacing w:after="0" w:line="240" w:lineRule="auto"/>
    </w:pPr>
    <w:tblPr/>
  </w:style>
  <w:style w:type="table" w:styleId="809">
    <w:name w:val="Grid Table 6 Colorful"/>
    <w:next w:val="809"/>
    <w:link w:val="712"/>
    <w:uiPriority w:val="99"/>
    <w:pPr>
      <w:spacing w:after="0" w:line="240" w:lineRule="auto"/>
    </w:pPr>
    <w:tblPr/>
  </w:style>
  <w:style w:type="table" w:styleId="810">
    <w:name w:val="Grid Table 6 Colorful - Accent 1"/>
    <w:next w:val="810"/>
    <w:link w:val="712"/>
    <w:uiPriority w:val="99"/>
    <w:pPr>
      <w:spacing w:after="0" w:line="240" w:lineRule="auto"/>
    </w:pPr>
    <w:tblPr/>
  </w:style>
  <w:style w:type="table" w:styleId="811">
    <w:name w:val="Grid Table 6 Colorful - Accent 2"/>
    <w:next w:val="811"/>
    <w:link w:val="712"/>
    <w:uiPriority w:val="99"/>
    <w:pPr>
      <w:spacing w:after="0" w:line="240" w:lineRule="auto"/>
    </w:pPr>
    <w:tblPr/>
  </w:style>
  <w:style w:type="table" w:styleId="812">
    <w:name w:val="Grid Table 6 Colorful - Accent 3"/>
    <w:next w:val="812"/>
    <w:link w:val="712"/>
    <w:uiPriority w:val="99"/>
    <w:pPr>
      <w:spacing w:after="0" w:line="240" w:lineRule="auto"/>
    </w:pPr>
    <w:tblPr/>
  </w:style>
  <w:style w:type="table" w:styleId="813">
    <w:name w:val="Grid Table 6 Colorful - Accent 4"/>
    <w:next w:val="813"/>
    <w:link w:val="712"/>
    <w:uiPriority w:val="99"/>
    <w:pPr>
      <w:spacing w:after="0" w:line="240" w:lineRule="auto"/>
    </w:pPr>
    <w:tblPr/>
  </w:style>
  <w:style w:type="table" w:styleId="814">
    <w:name w:val="Grid Table 6 Colorful - Accent 5"/>
    <w:next w:val="814"/>
    <w:link w:val="712"/>
    <w:uiPriority w:val="99"/>
    <w:pPr>
      <w:spacing w:after="0" w:line="240" w:lineRule="auto"/>
    </w:pPr>
    <w:tblPr/>
  </w:style>
  <w:style w:type="table" w:styleId="815">
    <w:name w:val="Grid Table 6 Colorful - Accent 6"/>
    <w:next w:val="815"/>
    <w:link w:val="712"/>
    <w:uiPriority w:val="99"/>
    <w:pPr>
      <w:spacing w:after="0" w:line="240" w:lineRule="auto"/>
    </w:pPr>
    <w:tblPr/>
  </w:style>
  <w:style w:type="table" w:styleId="816">
    <w:name w:val="Grid Table 7 Colorful"/>
    <w:next w:val="816"/>
    <w:link w:val="712"/>
    <w:uiPriority w:val="99"/>
    <w:pPr>
      <w:spacing w:after="0" w:line="240" w:lineRule="auto"/>
    </w:pPr>
    <w:tblPr/>
  </w:style>
  <w:style w:type="table" w:styleId="817">
    <w:name w:val="Grid Table 7 Colorful - Accent 1"/>
    <w:next w:val="817"/>
    <w:link w:val="712"/>
    <w:uiPriority w:val="99"/>
    <w:pPr>
      <w:spacing w:after="0" w:line="240" w:lineRule="auto"/>
    </w:pPr>
    <w:tblPr/>
  </w:style>
  <w:style w:type="table" w:styleId="818">
    <w:name w:val="Grid Table 7 Colorful - Accent 2"/>
    <w:next w:val="818"/>
    <w:link w:val="712"/>
    <w:uiPriority w:val="99"/>
    <w:pPr>
      <w:spacing w:after="0" w:line="240" w:lineRule="auto"/>
    </w:pPr>
    <w:tblPr/>
  </w:style>
  <w:style w:type="table" w:styleId="819">
    <w:name w:val="Grid Table 7 Colorful - Accent 3"/>
    <w:next w:val="819"/>
    <w:link w:val="712"/>
    <w:uiPriority w:val="99"/>
    <w:pPr>
      <w:spacing w:after="0" w:line="240" w:lineRule="auto"/>
    </w:pPr>
    <w:tblPr/>
  </w:style>
  <w:style w:type="table" w:styleId="820">
    <w:name w:val="Grid Table 7 Colorful - Accent 4"/>
    <w:next w:val="820"/>
    <w:link w:val="712"/>
    <w:uiPriority w:val="99"/>
    <w:pPr>
      <w:spacing w:after="0" w:line="240" w:lineRule="auto"/>
    </w:pPr>
    <w:tblPr/>
  </w:style>
  <w:style w:type="table" w:styleId="821">
    <w:name w:val="Grid Table 7 Colorful - Accent 5"/>
    <w:next w:val="821"/>
    <w:link w:val="712"/>
    <w:uiPriority w:val="99"/>
    <w:pPr>
      <w:spacing w:after="0" w:line="240" w:lineRule="auto"/>
    </w:pPr>
    <w:tblPr/>
  </w:style>
  <w:style w:type="table" w:styleId="822">
    <w:name w:val="Grid Table 7 Colorful - Accent 6"/>
    <w:next w:val="822"/>
    <w:link w:val="712"/>
    <w:uiPriority w:val="99"/>
    <w:pPr>
      <w:spacing w:after="0" w:line="240" w:lineRule="auto"/>
    </w:pPr>
    <w:tblPr/>
  </w:style>
  <w:style w:type="table" w:styleId="823">
    <w:name w:val="List Table 1 Light"/>
    <w:next w:val="823"/>
    <w:link w:val="712"/>
    <w:uiPriority w:val="99"/>
    <w:pPr>
      <w:spacing w:after="0" w:line="240" w:lineRule="auto"/>
    </w:pPr>
    <w:tblPr/>
  </w:style>
  <w:style w:type="table" w:styleId="824">
    <w:name w:val="List Table 1 Light - Accent 1"/>
    <w:next w:val="824"/>
    <w:link w:val="712"/>
    <w:uiPriority w:val="99"/>
    <w:pPr>
      <w:spacing w:after="0" w:line="240" w:lineRule="auto"/>
    </w:pPr>
    <w:tblPr/>
  </w:style>
  <w:style w:type="table" w:styleId="825">
    <w:name w:val="List Table 1 Light - Accent 2"/>
    <w:next w:val="825"/>
    <w:link w:val="712"/>
    <w:uiPriority w:val="99"/>
    <w:pPr>
      <w:spacing w:after="0" w:line="240" w:lineRule="auto"/>
    </w:pPr>
    <w:tblPr/>
  </w:style>
  <w:style w:type="table" w:styleId="826">
    <w:name w:val="List Table 1 Light - Accent 3"/>
    <w:next w:val="826"/>
    <w:link w:val="712"/>
    <w:uiPriority w:val="99"/>
    <w:pPr>
      <w:spacing w:after="0" w:line="240" w:lineRule="auto"/>
    </w:pPr>
    <w:tblPr/>
  </w:style>
  <w:style w:type="table" w:styleId="827">
    <w:name w:val="List Table 1 Light - Accent 4"/>
    <w:next w:val="827"/>
    <w:link w:val="712"/>
    <w:uiPriority w:val="99"/>
    <w:pPr>
      <w:spacing w:after="0" w:line="240" w:lineRule="auto"/>
    </w:pPr>
    <w:tblPr/>
  </w:style>
  <w:style w:type="table" w:styleId="828">
    <w:name w:val="List Table 1 Light - Accent 5"/>
    <w:next w:val="828"/>
    <w:link w:val="712"/>
    <w:uiPriority w:val="99"/>
    <w:pPr>
      <w:spacing w:after="0" w:line="240" w:lineRule="auto"/>
    </w:pPr>
    <w:tblPr/>
  </w:style>
  <w:style w:type="table" w:styleId="829">
    <w:name w:val="List Table 1 Light - Accent 6"/>
    <w:next w:val="829"/>
    <w:link w:val="712"/>
    <w:uiPriority w:val="99"/>
    <w:pPr>
      <w:spacing w:after="0" w:line="240" w:lineRule="auto"/>
    </w:pPr>
    <w:tblPr/>
  </w:style>
  <w:style w:type="table" w:styleId="830">
    <w:name w:val="List Table 2"/>
    <w:next w:val="830"/>
    <w:link w:val="712"/>
    <w:uiPriority w:val="99"/>
    <w:pPr>
      <w:spacing w:after="0" w:line="240" w:lineRule="auto"/>
    </w:pPr>
    <w:tblPr/>
  </w:style>
  <w:style w:type="table" w:styleId="831">
    <w:name w:val="List Table 2 - Accent 1"/>
    <w:next w:val="831"/>
    <w:link w:val="712"/>
    <w:uiPriority w:val="99"/>
    <w:pPr>
      <w:spacing w:after="0" w:line="240" w:lineRule="auto"/>
    </w:pPr>
    <w:tblPr/>
  </w:style>
  <w:style w:type="table" w:styleId="832">
    <w:name w:val="List Table 2 - Accent 2"/>
    <w:next w:val="832"/>
    <w:link w:val="712"/>
    <w:uiPriority w:val="99"/>
    <w:pPr>
      <w:spacing w:after="0" w:line="240" w:lineRule="auto"/>
    </w:pPr>
    <w:tblPr/>
  </w:style>
  <w:style w:type="table" w:styleId="833">
    <w:name w:val="List Table 2 - Accent 3"/>
    <w:next w:val="833"/>
    <w:link w:val="712"/>
    <w:uiPriority w:val="99"/>
    <w:pPr>
      <w:spacing w:after="0" w:line="240" w:lineRule="auto"/>
    </w:pPr>
    <w:tblPr/>
  </w:style>
  <w:style w:type="table" w:styleId="834">
    <w:name w:val="List Table 2 - Accent 4"/>
    <w:next w:val="834"/>
    <w:link w:val="712"/>
    <w:uiPriority w:val="99"/>
    <w:pPr>
      <w:spacing w:after="0" w:line="240" w:lineRule="auto"/>
    </w:pPr>
    <w:tblPr/>
  </w:style>
  <w:style w:type="table" w:styleId="835">
    <w:name w:val="List Table 2 - Accent 5"/>
    <w:next w:val="835"/>
    <w:link w:val="712"/>
    <w:uiPriority w:val="99"/>
    <w:pPr>
      <w:spacing w:after="0" w:line="240" w:lineRule="auto"/>
    </w:pPr>
    <w:tblPr/>
  </w:style>
  <w:style w:type="table" w:styleId="836">
    <w:name w:val="List Table 2 - Accent 6"/>
    <w:next w:val="836"/>
    <w:link w:val="712"/>
    <w:uiPriority w:val="99"/>
    <w:pPr>
      <w:spacing w:after="0" w:line="240" w:lineRule="auto"/>
    </w:pPr>
    <w:tblPr/>
  </w:style>
  <w:style w:type="table" w:styleId="837">
    <w:name w:val="List Table 3"/>
    <w:next w:val="837"/>
    <w:link w:val="712"/>
    <w:uiPriority w:val="99"/>
    <w:pPr>
      <w:spacing w:after="0" w:line="240" w:lineRule="auto"/>
    </w:pPr>
    <w:tblPr/>
  </w:style>
  <w:style w:type="table" w:styleId="838">
    <w:name w:val="List Table 3 - Accent 1"/>
    <w:next w:val="838"/>
    <w:link w:val="712"/>
    <w:uiPriority w:val="99"/>
    <w:pPr>
      <w:spacing w:after="0" w:line="240" w:lineRule="auto"/>
    </w:pPr>
    <w:tblPr/>
  </w:style>
  <w:style w:type="table" w:styleId="839">
    <w:name w:val="List Table 3 - Accent 2"/>
    <w:next w:val="839"/>
    <w:link w:val="712"/>
    <w:uiPriority w:val="99"/>
    <w:pPr>
      <w:spacing w:after="0" w:line="240" w:lineRule="auto"/>
    </w:pPr>
    <w:tblPr/>
  </w:style>
  <w:style w:type="table" w:styleId="840">
    <w:name w:val="List Table 3 - Accent 3"/>
    <w:next w:val="840"/>
    <w:link w:val="712"/>
    <w:uiPriority w:val="99"/>
    <w:pPr>
      <w:spacing w:after="0" w:line="240" w:lineRule="auto"/>
    </w:pPr>
    <w:tblPr/>
  </w:style>
  <w:style w:type="table" w:styleId="841">
    <w:name w:val="List Table 3 - Accent 4"/>
    <w:next w:val="841"/>
    <w:link w:val="712"/>
    <w:uiPriority w:val="99"/>
    <w:pPr>
      <w:spacing w:after="0" w:line="240" w:lineRule="auto"/>
    </w:pPr>
    <w:tblPr/>
  </w:style>
  <w:style w:type="table" w:styleId="842">
    <w:name w:val="List Table 3 - Accent 5"/>
    <w:next w:val="842"/>
    <w:link w:val="712"/>
    <w:uiPriority w:val="99"/>
    <w:pPr>
      <w:spacing w:after="0" w:line="240" w:lineRule="auto"/>
    </w:pPr>
    <w:tblPr/>
  </w:style>
  <w:style w:type="table" w:styleId="843">
    <w:name w:val="List Table 3 - Accent 6"/>
    <w:next w:val="843"/>
    <w:link w:val="712"/>
    <w:uiPriority w:val="99"/>
    <w:pPr>
      <w:spacing w:after="0" w:line="240" w:lineRule="auto"/>
    </w:pPr>
    <w:tblPr/>
  </w:style>
  <w:style w:type="table" w:styleId="844">
    <w:name w:val="List Table 4"/>
    <w:next w:val="844"/>
    <w:link w:val="712"/>
    <w:uiPriority w:val="99"/>
    <w:pPr>
      <w:spacing w:after="0" w:line="240" w:lineRule="auto"/>
    </w:pPr>
    <w:tblPr/>
  </w:style>
  <w:style w:type="table" w:styleId="845">
    <w:name w:val="List Table 4 - Accent 1"/>
    <w:next w:val="845"/>
    <w:link w:val="712"/>
    <w:uiPriority w:val="99"/>
    <w:pPr>
      <w:spacing w:after="0" w:line="240" w:lineRule="auto"/>
    </w:pPr>
    <w:tblPr/>
  </w:style>
  <w:style w:type="table" w:styleId="846">
    <w:name w:val="List Table 4 - Accent 2"/>
    <w:next w:val="846"/>
    <w:link w:val="712"/>
    <w:uiPriority w:val="99"/>
    <w:pPr>
      <w:spacing w:after="0" w:line="240" w:lineRule="auto"/>
    </w:pPr>
    <w:tblPr/>
  </w:style>
  <w:style w:type="table" w:styleId="847">
    <w:name w:val="List Table 4 - Accent 3"/>
    <w:next w:val="847"/>
    <w:link w:val="712"/>
    <w:uiPriority w:val="99"/>
    <w:pPr>
      <w:spacing w:after="0" w:line="240" w:lineRule="auto"/>
    </w:pPr>
    <w:tblPr/>
  </w:style>
  <w:style w:type="table" w:styleId="848">
    <w:name w:val="List Table 4 - Accent 4"/>
    <w:next w:val="848"/>
    <w:link w:val="712"/>
    <w:uiPriority w:val="99"/>
    <w:pPr>
      <w:spacing w:after="0" w:line="240" w:lineRule="auto"/>
    </w:pPr>
    <w:tblPr/>
  </w:style>
  <w:style w:type="table" w:styleId="849">
    <w:name w:val="List Table 4 - Accent 5"/>
    <w:next w:val="849"/>
    <w:link w:val="712"/>
    <w:uiPriority w:val="99"/>
    <w:pPr>
      <w:spacing w:after="0" w:line="240" w:lineRule="auto"/>
    </w:pPr>
    <w:tblPr/>
  </w:style>
  <w:style w:type="table" w:styleId="850">
    <w:name w:val="List Table 4 - Accent 6"/>
    <w:next w:val="850"/>
    <w:link w:val="712"/>
    <w:uiPriority w:val="99"/>
    <w:pPr>
      <w:spacing w:after="0" w:line="240" w:lineRule="auto"/>
    </w:pPr>
    <w:tblPr/>
  </w:style>
  <w:style w:type="table" w:styleId="851">
    <w:name w:val="List Table 5 Dark"/>
    <w:next w:val="851"/>
    <w:link w:val="712"/>
    <w:uiPriority w:val="99"/>
    <w:pPr>
      <w:spacing w:after="0" w:line="240" w:lineRule="auto"/>
    </w:pPr>
    <w:tblPr/>
  </w:style>
  <w:style w:type="table" w:styleId="852">
    <w:name w:val="List Table 5 Dark - Accent 1"/>
    <w:next w:val="852"/>
    <w:link w:val="712"/>
    <w:uiPriority w:val="99"/>
    <w:pPr>
      <w:spacing w:after="0" w:line="240" w:lineRule="auto"/>
    </w:pPr>
    <w:tblPr/>
  </w:style>
  <w:style w:type="table" w:styleId="853">
    <w:name w:val="List Table 5 Dark - Accent 2"/>
    <w:next w:val="853"/>
    <w:link w:val="712"/>
    <w:uiPriority w:val="99"/>
    <w:pPr>
      <w:spacing w:after="0" w:line="240" w:lineRule="auto"/>
    </w:pPr>
    <w:tblPr/>
  </w:style>
  <w:style w:type="table" w:styleId="854">
    <w:name w:val="List Table 5 Dark - Accent 3"/>
    <w:next w:val="854"/>
    <w:link w:val="712"/>
    <w:uiPriority w:val="99"/>
    <w:pPr>
      <w:spacing w:after="0" w:line="240" w:lineRule="auto"/>
    </w:pPr>
    <w:tblPr/>
  </w:style>
  <w:style w:type="table" w:styleId="855">
    <w:name w:val="List Table 5 Dark - Accent 4"/>
    <w:next w:val="855"/>
    <w:link w:val="712"/>
    <w:uiPriority w:val="99"/>
    <w:pPr>
      <w:spacing w:after="0" w:line="240" w:lineRule="auto"/>
    </w:pPr>
    <w:tblPr/>
  </w:style>
  <w:style w:type="table" w:styleId="856">
    <w:name w:val="List Table 5 Dark - Accent 5"/>
    <w:next w:val="856"/>
    <w:link w:val="712"/>
    <w:uiPriority w:val="99"/>
    <w:pPr>
      <w:spacing w:after="0" w:line="240" w:lineRule="auto"/>
    </w:pPr>
    <w:tblPr/>
  </w:style>
  <w:style w:type="table" w:styleId="857">
    <w:name w:val="List Table 5 Dark - Accent 6"/>
    <w:next w:val="857"/>
    <w:link w:val="712"/>
    <w:uiPriority w:val="99"/>
    <w:pPr>
      <w:spacing w:after="0" w:line="240" w:lineRule="auto"/>
    </w:pPr>
    <w:tblPr/>
  </w:style>
  <w:style w:type="table" w:styleId="858">
    <w:name w:val="List Table 6 Colorful"/>
    <w:next w:val="858"/>
    <w:link w:val="712"/>
    <w:uiPriority w:val="99"/>
    <w:pPr>
      <w:spacing w:after="0" w:line="240" w:lineRule="auto"/>
    </w:pPr>
    <w:tblPr/>
  </w:style>
  <w:style w:type="table" w:styleId="859">
    <w:name w:val="List Table 6 Colorful - Accent 1"/>
    <w:next w:val="859"/>
    <w:link w:val="712"/>
    <w:uiPriority w:val="99"/>
    <w:pPr>
      <w:spacing w:after="0" w:line="240" w:lineRule="auto"/>
    </w:pPr>
    <w:tblPr/>
  </w:style>
  <w:style w:type="table" w:styleId="860">
    <w:name w:val="List Table 6 Colorful - Accent 2"/>
    <w:next w:val="860"/>
    <w:link w:val="712"/>
    <w:uiPriority w:val="99"/>
    <w:pPr>
      <w:spacing w:after="0" w:line="240" w:lineRule="auto"/>
    </w:pPr>
    <w:tblPr/>
  </w:style>
  <w:style w:type="table" w:styleId="861">
    <w:name w:val="List Table 6 Colorful - Accent 3"/>
    <w:next w:val="861"/>
    <w:link w:val="712"/>
    <w:uiPriority w:val="99"/>
    <w:pPr>
      <w:spacing w:after="0" w:line="240" w:lineRule="auto"/>
    </w:pPr>
    <w:tblPr/>
  </w:style>
  <w:style w:type="table" w:styleId="862">
    <w:name w:val="List Table 6 Colorful - Accent 4"/>
    <w:next w:val="862"/>
    <w:link w:val="712"/>
    <w:uiPriority w:val="99"/>
    <w:pPr>
      <w:spacing w:after="0" w:line="240" w:lineRule="auto"/>
    </w:pPr>
    <w:tblPr/>
  </w:style>
  <w:style w:type="table" w:styleId="863">
    <w:name w:val="List Table 6 Colorful - Accent 5"/>
    <w:next w:val="863"/>
    <w:link w:val="712"/>
    <w:uiPriority w:val="99"/>
    <w:pPr>
      <w:spacing w:after="0" w:line="240" w:lineRule="auto"/>
    </w:pPr>
    <w:tblPr/>
  </w:style>
  <w:style w:type="table" w:styleId="864">
    <w:name w:val="List Table 6 Colorful - Accent 6"/>
    <w:next w:val="864"/>
    <w:link w:val="712"/>
    <w:uiPriority w:val="99"/>
    <w:pPr>
      <w:spacing w:after="0" w:line="240" w:lineRule="auto"/>
    </w:pPr>
    <w:tblPr/>
  </w:style>
  <w:style w:type="table" w:styleId="865">
    <w:name w:val="List Table 7 Colorful"/>
    <w:next w:val="865"/>
    <w:link w:val="712"/>
    <w:uiPriority w:val="99"/>
    <w:pPr>
      <w:spacing w:after="0" w:line="240" w:lineRule="auto"/>
    </w:pPr>
    <w:tblPr/>
  </w:style>
  <w:style w:type="table" w:styleId="866">
    <w:name w:val="List Table 7 Colorful - Accent 1"/>
    <w:next w:val="866"/>
    <w:link w:val="712"/>
    <w:uiPriority w:val="99"/>
    <w:pPr>
      <w:spacing w:after="0" w:line="240" w:lineRule="auto"/>
    </w:pPr>
    <w:tblPr/>
  </w:style>
  <w:style w:type="table" w:styleId="867">
    <w:name w:val="List Table 7 Colorful - Accent 2"/>
    <w:next w:val="867"/>
    <w:link w:val="712"/>
    <w:uiPriority w:val="99"/>
    <w:pPr>
      <w:spacing w:after="0" w:line="240" w:lineRule="auto"/>
    </w:pPr>
    <w:tblPr/>
  </w:style>
  <w:style w:type="table" w:styleId="868">
    <w:name w:val="List Table 7 Colorful - Accent 3"/>
    <w:next w:val="868"/>
    <w:link w:val="712"/>
    <w:uiPriority w:val="99"/>
    <w:pPr>
      <w:spacing w:after="0" w:line="240" w:lineRule="auto"/>
    </w:pPr>
    <w:tblPr/>
  </w:style>
  <w:style w:type="table" w:styleId="869">
    <w:name w:val="List Table 7 Colorful - Accent 4"/>
    <w:next w:val="869"/>
    <w:link w:val="712"/>
    <w:uiPriority w:val="99"/>
    <w:pPr>
      <w:spacing w:after="0" w:line="240" w:lineRule="auto"/>
    </w:pPr>
    <w:tblPr/>
  </w:style>
  <w:style w:type="table" w:styleId="870">
    <w:name w:val="List Table 7 Colorful - Accent 5"/>
    <w:next w:val="870"/>
    <w:link w:val="712"/>
    <w:uiPriority w:val="99"/>
    <w:pPr>
      <w:spacing w:after="0" w:line="240" w:lineRule="auto"/>
    </w:pPr>
    <w:tblPr/>
  </w:style>
  <w:style w:type="table" w:styleId="871">
    <w:name w:val="List Table 7 Colorful - Accent 6"/>
    <w:next w:val="871"/>
    <w:link w:val="712"/>
    <w:uiPriority w:val="99"/>
    <w:pPr>
      <w:spacing w:after="0" w:line="240" w:lineRule="auto"/>
    </w:pPr>
    <w:tblPr/>
  </w:style>
  <w:style w:type="table" w:styleId="872">
    <w:name w:val="Lined - Accent"/>
    <w:next w:val="872"/>
    <w:link w:val="712"/>
    <w:uiPriority w:val="99"/>
    <w:pPr>
      <w:spacing w:after="0" w:line="240" w:lineRule="auto"/>
    </w:pPr>
    <w:rPr>
      <w:color w:val="404040"/>
    </w:rPr>
    <w:tblPr/>
  </w:style>
  <w:style w:type="table" w:styleId="873">
    <w:name w:val="Lined - Accent 1"/>
    <w:next w:val="873"/>
    <w:link w:val="712"/>
    <w:uiPriority w:val="99"/>
    <w:pPr>
      <w:spacing w:after="0" w:line="240" w:lineRule="auto"/>
    </w:pPr>
    <w:rPr>
      <w:color w:val="404040"/>
    </w:rPr>
    <w:tblPr/>
  </w:style>
  <w:style w:type="table" w:styleId="874">
    <w:name w:val="Lined - Accent 2"/>
    <w:next w:val="874"/>
    <w:link w:val="712"/>
    <w:uiPriority w:val="99"/>
    <w:pPr>
      <w:spacing w:after="0" w:line="240" w:lineRule="auto"/>
    </w:pPr>
    <w:rPr>
      <w:color w:val="404040"/>
    </w:rPr>
    <w:tblPr/>
  </w:style>
  <w:style w:type="table" w:styleId="875">
    <w:name w:val="Lined - Accent 3"/>
    <w:next w:val="875"/>
    <w:link w:val="712"/>
    <w:uiPriority w:val="99"/>
    <w:pPr>
      <w:spacing w:after="0" w:line="240" w:lineRule="auto"/>
    </w:pPr>
    <w:rPr>
      <w:color w:val="404040"/>
    </w:rPr>
    <w:tblPr/>
  </w:style>
  <w:style w:type="table" w:styleId="876">
    <w:name w:val="Lined - Accent 4"/>
    <w:next w:val="876"/>
    <w:link w:val="712"/>
    <w:uiPriority w:val="99"/>
    <w:pPr>
      <w:spacing w:after="0" w:line="240" w:lineRule="auto"/>
    </w:pPr>
    <w:rPr>
      <w:color w:val="404040"/>
    </w:rPr>
    <w:tblPr/>
  </w:style>
  <w:style w:type="table" w:styleId="877">
    <w:name w:val="Lined - Accent 5"/>
    <w:next w:val="877"/>
    <w:link w:val="712"/>
    <w:uiPriority w:val="99"/>
    <w:pPr>
      <w:spacing w:after="0" w:line="240" w:lineRule="auto"/>
    </w:pPr>
    <w:rPr>
      <w:color w:val="404040"/>
    </w:rPr>
    <w:tblPr/>
  </w:style>
  <w:style w:type="table" w:styleId="878">
    <w:name w:val="Lined - Accent 6"/>
    <w:next w:val="878"/>
    <w:link w:val="712"/>
    <w:uiPriority w:val="99"/>
    <w:pPr>
      <w:spacing w:after="0" w:line="240" w:lineRule="auto"/>
    </w:pPr>
    <w:rPr>
      <w:color w:val="404040"/>
    </w:rPr>
    <w:tblPr/>
  </w:style>
  <w:style w:type="table" w:styleId="879">
    <w:name w:val="Bordered &amp; Lined - Accent"/>
    <w:next w:val="879"/>
    <w:link w:val="712"/>
    <w:uiPriority w:val="99"/>
    <w:pPr>
      <w:spacing w:after="0" w:line="240" w:lineRule="auto"/>
    </w:pPr>
    <w:rPr>
      <w:color w:val="404040"/>
    </w:rPr>
    <w:tblPr/>
  </w:style>
  <w:style w:type="table" w:styleId="880">
    <w:name w:val="Bordered &amp; Lined - Accent 1"/>
    <w:next w:val="880"/>
    <w:link w:val="712"/>
    <w:uiPriority w:val="99"/>
    <w:pPr>
      <w:spacing w:after="0" w:line="240" w:lineRule="auto"/>
    </w:pPr>
    <w:rPr>
      <w:color w:val="404040"/>
    </w:rPr>
    <w:tblPr/>
  </w:style>
  <w:style w:type="table" w:styleId="881">
    <w:name w:val="Bordered &amp; Lined - Accent 2"/>
    <w:next w:val="881"/>
    <w:link w:val="712"/>
    <w:uiPriority w:val="99"/>
    <w:pPr>
      <w:spacing w:after="0" w:line="240" w:lineRule="auto"/>
    </w:pPr>
    <w:rPr>
      <w:color w:val="404040"/>
    </w:rPr>
    <w:tblPr/>
  </w:style>
  <w:style w:type="table" w:styleId="882">
    <w:name w:val="Bordered &amp; Lined - Accent 3"/>
    <w:next w:val="882"/>
    <w:link w:val="712"/>
    <w:uiPriority w:val="99"/>
    <w:pPr>
      <w:spacing w:after="0" w:line="240" w:lineRule="auto"/>
    </w:pPr>
    <w:rPr>
      <w:color w:val="404040"/>
    </w:rPr>
    <w:tblPr/>
  </w:style>
  <w:style w:type="table" w:styleId="883">
    <w:name w:val="Bordered &amp; Lined - Accent 4"/>
    <w:next w:val="883"/>
    <w:link w:val="712"/>
    <w:uiPriority w:val="99"/>
    <w:pPr>
      <w:spacing w:after="0" w:line="240" w:lineRule="auto"/>
    </w:pPr>
    <w:rPr>
      <w:color w:val="404040"/>
    </w:rPr>
    <w:tblPr/>
  </w:style>
  <w:style w:type="table" w:styleId="884">
    <w:name w:val="Bordered &amp; Lined - Accent 5"/>
    <w:next w:val="884"/>
    <w:link w:val="712"/>
    <w:uiPriority w:val="99"/>
    <w:pPr>
      <w:spacing w:after="0" w:line="240" w:lineRule="auto"/>
    </w:pPr>
    <w:rPr>
      <w:color w:val="404040"/>
    </w:rPr>
    <w:tblPr/>
  </w:style>
  <w:style w:type="table" w:styleId="885">
    <w:name w:val="Bordered &amp; Lined - Accent 6"/>
    <w:next w:val="885"/>
    <w:link w:val="712"/>
    <w:uiPriority w:val="99"/>
    <w:pPr>
      <w:spacing w:after="0" w:line="240" w:lineRule="auto"/>
    </w:pPr>
    <w:rPr>
      <w:color w:val="404040"/>
    </w:rPr>
    <w:tblPr/>
  </w:style>
  <w:style w:type="table" w:styleId="886">
    <w:name w:val="Bordered"/>
    <w:next w:val="886"/>
    <w:link w:val="712"/>
    <w:uiPriority w:val="99"/>
    <w:pPr>
      <w:spacing w:after="0" w:line="240" w:lineRule="auto"/>
    </w:pPr>
    <w:tblPr/>
  </w:style>
  <w:style w:type="table" w:styleId="887">
    <w:name w:val="Bordered - Accent 1"/>
    <w:next w:val="887"/>
    <w:link w:val="712"/>
    <w:uiPriority w:val="99"/>
    <w:pPr>
      <w:spacing w:after="0" w:line="240" w:lineRule="auto"/>
    </w:pPr>
    <w:tblPr/>
  </w:style>
  <w:style w:type="table" w:styleId="888">
    <w:name w:val="Bordered - Accent 2"/>
    <w:next w:val="888"/>
    <w:link w:val="712"/>
    <w:uiPriority w:val="99"/>
    <w:pPr>
      <w:spacing w:after="0" w:line="240" w:lineRule="auto"/>
    </w:pPr>
    <w:tblPr/>
  </w:style>
  <w:style w:type="table" w:styleId="889">
    <w:name w:val="Bordered - Accent 3"/>
    <w:next w:val="889"/>
    <w:link w:val="712"/>
    <w:uiPriority w:val="99"/>
    <w:pPr>
      <w:spacing w:after="0" w:line="240" w:lineRule="auto"/>
    </w:pPr>
    <w:tblPr/>
  </w:style>
  <w:style w:type="table" w:styleId="890">
    <w:name w:val="Bordered - Accent 4"/>
    <w:next w:val="890"/>
    <w:link w:val="712"/>
    <w:uiPriority w:val="99"/>
    <w:pPr>
      <w:spacing w:after="0" w:line="240" w:lineRule="auto"/>
    </w:pPr>
    <w:tblPr/>
  </w:style>
  <w:style w:type="table" w:styleId="891">
    <w:name w:val="Bordered - Accent 5"/>
    <w:next w:val="891"/>
    <w:link w:val="712"/>
    <w:uiPriority w:val="99"/>
    <w:pPr>
      <w:spacing w:after="0" w:line="240" w:lineRule="auto"/>
    </w:pPr>
    <w:tblPr/>
  </w:style>
  <w:style w:type="table" w:styleId="892">
    <w:name w:val="Bordered - Accent 6"/>
    <w:next w:val="892"/>
    <w:link w:val="712"/>
    <w:uiPriority w:val="99"/>
    <w:pPr>
      <w:spacing w:after="0" w:line="240" w:lineRule="auto"/>
    </w:pPr>
    <w:tblPr/>
  </w:style>
  <w:style w:type="paragraph" w:styleId="893">
    <w:name w:val="TOC Heading"/>
    <w:next w:val="893"/>
    <w:link w:val="712"/>
    <w:uiPriority w:val="39"/>
    <w:unhideWhenUsed/>
  </w:style>
  <w:style w:type="paragraph" w:styleId="894">
    <w:name w:val="标题 11"/>
    <w:basedOn w:val="712"/>
    <w:next w:val="712"/>
    <w:link w:val="712"/>
    <w:qFormat/>
    <w:pPr>
      <w:jc w:val="center"/>
      <w:keepNext/>
      <w:outlineLvl w:val="0"/>
    </w:pPr>
    <w:rPr>
      <w:rFonts w:ascii="楷体_GB2312" w:eastAsia="楷体_GB2312"/>
      <w:sz w:val="28"/>
      <w:szCs w:val="28"/>
    </w:rPr>
  </w:style>
  <w:style w:type="paragraph" w:styleId="895">
    <w:name w:val="标题 21"/>
    <w:basedOn w:val="712"/>
    <w:next w:val="896"/>
    <w:link w:val="712"/>
    <w:qFormat/>
    <w:pPr>
      <w:jc w:val="center"/>
      <w:keepLines/>
      <w:keepNext/>
      <w:spacing w:before="260" w:after="260" w:line="416" w:lineRule="auto"/>
      <w:outlineLvl w:val="1"/>
    </w:pPr>
    <w:rPr>
      <w:rFonts w:ascii="Arial" w:hAnsi="Arial" w:eastAsia="幼圆" w:cs="Arial"/>
      <w:b/>
      <w:bCs/>
      <w:sz w:val="44"/>
      <w:szCs w:val="44"/>
    </w:rPr>
  </w:style>
  <w:style w:type="paragraph" w:styleId="896">
    <w:name w:val="正文缩进1"/>
    <w:basedOn w:val="712"/>
    <w:next w:val="896"/>
    <w:link w:val="712"/>
    <w:qFormat/>
    <w:pPr>
      <w:ind w:firstLine="420"/>
    </w:pPr>
  </w:style>
  <w:style w:type="character" w:styleId="897">
    <w:name w:val="默认段落字体1"/>
    <w:next w:val="897"/>
    <w:link w:val="712"/>
    <w:semiHidden/>
  </w:style>
  <w:style w:type="table" w:styleId="898">
    <w:name w:val="普通表格1"/>
    <w:next w:val="898"/>
    <w:link w:val="712"/>
    <w:semiHidden/>
    <w:tblPr/>
  </w:style>
  <w:style w:type="paragraph" w:styleId="899">
    <w:name w:val="批注文字1"/>
    <w:basedOn w:val="712"/>
    <w:next w:val="899"/>
    <w:link w:val="712"/>
    <w:semiHidden/>
    <w:qFormat/>
    <w:pPr>
      <w:jc w:val="left"/>
    </w:pPr>
  </w:style>
  <w:style w:type="paragraph" w:styleId="900">
    <w:name w:val="正文文本1"/>
    <w:basedOn w:val="712"/>
    <w:next w:val="712"/>
    <w:link w:val="712"/>
    <w:qFormat/>
    <w:rPr>
      <w:rFonts w:ascii="楷体_GB2312" w:hAnsi="Arial" w:eastAsia="楷体_GB2312"/>
      <w:sz w:val="28"/>
      <w:szCs w:val="28"/>
    </w:rPr>
  </w:style>
  <w:style w:type="paragraph" w:styleId="901">
    <w:name w:val="正文文本缩进1"/>
    <w:basedOn w:val="712"/>
    <w:next w:val="901"/>
    <w:link w:val="712"/>
    <w:qFormat/>
    <w:pPr>
      <w:ind w:firstLine="645"/>
    </w:pPr>
    <w:rPr>
      <w:rFonts w:ascii="楷体_GB2312" w:eastAsia="楷体_GB2312"/>
      <w:sz w:val="32"/>
      <w:szCs w:val="32"/>
    </w:rPr>
  </w:style>
  <w:style w:type="paragraph" w:styleId="902">
    <w:name w:val="页脚1"/>
    <w:basedOn w:val="712"/>
    <w:next w:val="902"/>
    <w:link w:val="712"/>
    <w:qFormat/>
    <w:pPr>
      <w:jc w:val="left"/>
      <w:tabs>
        <w:tab w:val="center" w:pos="4153" w:leader="none"/>
        <w:tab w:val="right" w:pos="8306" w:leader="none"/>
      </w:tabs>
    </w:pPr>
    <w:rPr>
      <w:sz w:val="18"/>
      <w:szCs w:val="18"/>
    </w:rPr>
  </w:style>
  <w:style w:type="paragraph" w:styleId="903">
    <w:name w:val="页眉1"/>
    <w:basedOn w:val="712"/>
    <w:next w:val="903"/>
    <w:link w:val="712"/>
    <w:qFormat/>
    <w:pPr>
      <w:jc w:val="center"/>
      <w:tabs>
        <w:tab w:val="center" w:pos="4153" w:leader="none"/>
        <w:tab w:val="right" w:pos="8306" w:leader="none"/>
      </w:tabs>
      <w:pBdr>
        <w:bottom w:val="single" w:color="000000" w:sz="6" w:space="1"/>
      </w:pBdr>
    </w:pPr>
    <w:rPr>
      <w:sz w:val="18"/>
      <w:szCs w:val="18"/>
    </w:rPr>
  </w:style>
  <w:style w:type="paragraph" w:styleId="904">
    <w:name w:val="目录 11"/>
    <w:basedOn w:val="712"/>
    <w:next w:val="712"/>
    <w:link w:val="712"/>
    <w:semiHidden/>
    <w:qFormat/>
    <w:pPr>
      <w:jc w:val="left"/>
      <w:spacing w:before="120" w:after="120" w:line="400" w:lineRule="exact"/>
      <w:tabs>
        <w:tab w:val="right" w:pos="8720" w:leader="dot"/>
      </w:tabs>
    </w:pPr>
    <w:rPr>
      <w:rFonts w:ascii="宋体" w:hAnsi="宋体"/>
      <w:caps/>
      <w:sz w:val="24"/>
      <w:szCs w:val="24"/>
    </w:rPr>
  </w:style>
  <w:style w:type="paragraph" w:styleId="905">
    <w:name w:val="目录 21"/>
    <w:basedOn w:val="712"/>
    <w:next w:val="712"/>
    <w:link w:val="712"/>
    <w:semiHidden/>
    <w:qFormat/>
    <w:pPr>
      <w:ind w:left="210"/>
      <w:jc w:val="left"/>
    </w:pPr>
    <w:rPr>
      <w:smallCaps/>
      <w:szCs w:val="24"/>
    </w:rPr>
  </w:style>
  <w:style w:type="paragraph" w:styleId="906">
    <w:name w:val="普通(网站)1"/>
    <w:basedOn w:val="712"/>
    <w:next w:val="906"/>
    <w:link w:val="712"/>
    <w:uiPriority w:val="99"/>
    <w:qFormat/>
    <w:pPr>
      <w:jc w:val="left"/>
      <w:spacing w:before="100" w:beforeAutospacing="1" w:after="100" w:afterAutospacing="1"/>
      <w:widowControl/>
    </w:pPr>
    <w:rPr>
      <w:rFonts w:ascii="宋体" w:hAnsi="宋体" w:cs="宋体"/>
      <w:sz w:val="24"/>
      <w:szCs w:val="24"/>
    </w:rPr>
  </w:style>
  <w:style w:type="table" w:styleId="907">
    <w:name w:val="网格型1"/>
    <w:basedOn w:val="898"/>
    <w:next w:val="907"/>
    <w:link w:val="712"/>
    <w:uiPriority w:val="59"/>
    <w:qFormat/>
    <w:pPr>
      <w:jc w:val="both"/>
      <w:widowControl w:val="off"/>
    </w:pPr>
    <w:tblPr/>
  </w:style>
  <w:style w:type="character" w:styleId="908">
    <w:name w:val="页码1"/>
    <w:next w:val="908"/>
    <w:link w:val="712"/>
    <w:qFormat/>
  </w:style>
  <w:style w:type="paragraph" w:styleId="909">
    <w:name w:val="Default"/>
    <w:basedOn w:val="712"/>
    <w:next w:val="712"/>
    <w:link w:val="712"/>
    <w:qFormat/>
    <w:pPr>
      <w:jc w:val="left"/>
    </w:pPr>
    <w:rPr>
      <w:rFonts w:ascii="宋体" w:cs="宋体"/>
      <w:color w:val="000000"/>
      <w:sz w:val="24"/>
      <w:szCs w:val="24"/>
    </w:rPr>
  </w:style>
  <w:style w:type="paragraph" w:styleId="910">
    <w:name w:val="普通正文"/>
    <w:basedOn w:val="712"/>
    <w:next w:val="910"/>
    <w:link w:val="712"/>
    <w:qFormat/>
    <w:pPr>
      <w:ind w:firstLine="480"/>
      <w:jc w:val="left"/>
      <w:spacing w:before="120" w:after="120" w:line="360" w:lineRule="auto"/>
    </w:pPr>
    <w:rPr>
      <w:rFonts w:ascii="Arial" w:hAnsi="Arial"/>
      <w:sz w:val="24"/>
      <w:szCs w:val="24"/>
    </w:rPr>
  </w:style>
  <w:style w:type="paragraph" w:styleId="911">
    <w:name w:val="正文空2字"/>
    <w:basedOn w:val="912"/>
    <w:next w:val="911"/>
    <w:link w:val="712"/>
    <w:uiPriority w:val="99"/>
    <w:qFormat/>
    <w:pPr>
      <w:ind w:firstLine="640"/>
      <w:spacing w:line="560" w:lineRule="exact"/>
      <w:widowControl w:val="off"/>
    </w:pPr>
    <w:rPr>
      <w:rFonts w:ascii="仿宋_GB2312" w:hAnsi="仿宋_GB2312" w:cs="仿宋_GB2312"/>
      <w:lang w:val="zh-TW"/>
    </w:rPr>
  </w:style>
  <w:style w:type="paragraph" w:styleId="912">
    <w:name w:val="左对齐正文"/>
    <w:next w:val="912"/>
    <w:link w:val="712"/>
    <w:uiPriority w:val="99"/>
    <w:qFormat/>
    <w:rPr>
      <w:rFonts w:ascii="Calibri" w:hAnsi="Calibri" w:eastAsia="仿宋_GB2312" w:cs="Calibri"/>
      <w:sz w:val="32"/>
      <w:szCs w:val="32"/>
      <w:lang w:eastAsia="zh-CN"/>
    </w:rPr>
  </w:style>
  <w:style w:type="paragraph" w:styleId="913">
    <w:name w:val="No Spacing"/>
    <w:next w:val="913"/>
    <w:link w:val="712"/>
    <w:uiPriority w:val="99"/>
    <w:qFormat/>
    <w:pPr>
      <w:jc w:val="both"/>
      <w:widowControl w:val="off"/>
    </w:pPr>
    <w:rPr>
      <w:sz w:val="21"/>
      <w:szCs w:val="21"/>
      <w:lang w:eastAsia="zh-CN"/>
    </w:rPr>
  </w:style>
  <w:style w:type="paragraph" w:styleId="914">
    <w:name w:val="Normal_1_2"/>
    <w:next w:val="914"/>
    <w:link w:val="712"/>
    <w:qFormat/>
    <w:rPr>
      <w:rFonts w:eastAsia="Times New Roman"/>
      <w:sz w:val="24"/>
      <w:szCs w:val="24"/>
      <w:lang w:eastAsia="zh-CN"/>
    </w:rPr>
  </w:style>
  <w:style w:type="paragraph" w:styleId="915">
    <w:name w:val="Normal_5_0"/>
    <w:next w:val="915"/>
    <w:link w:val="712"/>
    <w:qFormat/>
    <w:pPr>
      <w:jc w:val="both"/>
      <w:widowControl w:val="off"/>
    </w:pPr>
    <w:rPr>
      <w:rFonts w:ascii="Calibri" w:hAnsi="Calibri"/>
      <w:sz w:val="21"/>
      <w:szCs w:val="22"/>
      <w:lang w:eastAsia="zh-CN"/>
    </w:rPr>
  </w:style>
  <w:style w:type="paragraph" w:styleId="916">
    <w:name w:val="Char1"/>
    <w:basedOn w:val="712"/>
    <w:next w:val="916"/>
    <w:link w:val="712"/>
    <w:qFormat/>
    <w:pPr>
      <w:ind w:firstLine="200"/>
      <w:tabs>
        <w:tab w:val="left" w:pos="360" w:leader="none"/>
      </w:tabs>
    </w:pPr>
    <w:rPr>
      <w:sz w:val="28"/>
      <w:szCs w:val="30"/>
    </w:rPr>
  </w:style>
  <w:style w:type="paragraph" w:styleId="917">
    <w:name w:val="Normal_8_0"/>
    <w:next w:val="917"/>
    <w:link w:val="712"/>
    <w:qFormat/>
    <w:rPr>
      <w:rFonts w:eastAsia="Times New Roman"/>
      <w:sz w:val="24"/>
      <w:szCs w:val="24"/>
      <w:lang w:eastAsia="zh-CN"/>
    </w:rPr>
  </w:style>
  <w:style w:type="paragraph" w:styleId="918">
    <w:name w:val="Normal_9_0"/>
    <w:next w:val="918"/>
    <w:link w:val="712"/>
    <w:qFormat/>
    <w:rPr>
      <w:rFonts w:eastAsia="Times New Roman"/>
      <w:sz w:val="24"/>
      <w:szCs w:val="24"/>
      <w:lang w:eastAsia="zh-CN"/>
    </w:rPr>
  </w:style>
  <w:style w:type="paragraph" w:styleId="919">
    <w:name w:val="正文_9_0"/>
    <w:next w:val="919"/>
    <w:link w:val="712"/>
    <w:qFormat/>
    <w:pPr>
      <w:jc w:val="both"/>
      <w:widowControl w:val="off"/>
    </w:pPr>
    <w:rPr>
      <w:rFonts w:ascii="Calibri" w:hAnsi="Calibri"/>
      <w:sz w:val="21"/>
      <w:szCs w:val="22"/>
      <w:lang w:eastAsia="zh-CN"/>
    </w:rPr>
  </w:style>
  <w:style w:type="paragraph" w:styleId="920">
    <w:name w:val="正文_8_1"/>
    <w:next w:val="920"/>
    <w:link w:val="712"/>
    <w:qFormat/>
    <w:pPr>
      <w:jc w:val="both"/>
      <w:widowControl w:val="off"/>
    </w:pPr>
    <w:rPr>
      <w:rFonts w:ascii="Calibri" w:hAnsi="Calibri"/>
      <w:sz w:val="21"/>
      <w:szCs w:val="22"/>
      <w:lang w:eastAsia="zh-CN"/>
    </w:rPr>
  </w:style>
  <w:style w:type="paragraph" w:styleId="921">
    <w:name w:val="正文文本12"/>
    <w:basedOn w:val="712"/>
    <w:next w:val="921"/>
    <w:link w:val="712"/>
    <w:uiPriority w:val="1"/>
    <w:qFormat/>
    <w:pPr>
      <w:ind w:left="120"/>
    </w:pPr>
    <w:rPr>
      <w:rFonts w:ascii="宋体" w:hAnsi="宋体" w:cs="宋体"/>
      <w:lang w:val="zh-CN" w:bidi="zh-CN"/>
    </w:rPr>
  </w:style>
  <w:style w:type="paragraph" w:styleId="922">
    <w:name w:val="Normal_18_0"/>
    <w:next w:val="922"/>
    <w:link w:val="712"/>
    <w:qFormat/>
    <w:rPr>
      <w:rFonts w:ascii="黑体" w:hAnsi="黑体" w:eastAsia="黑体" w:cs="黑体"/>
      <w:b/>
      <w:sz w:val="32"/>
      <w:szCs w:val="24"/>
      <w:lang w:eastAsia="zh-CN"/>
    </w:rPr>
  </w:style>
  <w:style w:type="paragraph" w:styleId="923">
    <w:name w:val="普通(网站)111"/>
    <w:next w:val="923"/>
    <w:link w:val="712"/>
    <w:uiPriority w:val="99"/>
    <w:qFormat/>
    <w:pPr>
      <w:jc w:val="left"/>
      <w:spacing w:before="100" w:beforeAutospacing="1" w:after="100" w:afterAutospacing="1"/>
      <w:widowControl/>
    </w:pPr>
    <w:rPr>
      <w:rFonts w:ascii="宋体" w:hAnsi="宋体" w:cs="宋体"/>
      <w:sz w:val="24"/>
      <w:szCs w:val="24"/>
      <w:lang w:eastAsia="zh-CN"/>
    </w:rPr>
  </w:style>
  <w:style w:type="paragraph" w:styleId="924">
    <w:name w:val="正文_12_0_0_0_0"/>
    <w:basedOn w:val="712"/>
    <w:next w:val="924"/>
    <w:link w:val="712"/>
    <w:qFormat/>
    <w:rPr>
      <w:szCs w:val="24"/>
    </w:rPr>
  </w:style>
  <w:style w:type="paragraph" w:styleId="925">
    <w:name w:val="正文_12_0_0_0"/>
    <w:next w:val="925"/>
    <w:link w:val="712"/>
    <w:qFormat/>
    <w:pPr>
      <w:jc w:val="both"/>
      <w:widowControl w:val="off"/>
    </w:pPr>
    <w:rPr>
      <w:sz w:val="21"/>
      <w:szCs w:val="24"/>
      <w:lang w:eastAsia="zh-CN"/>
    </w:rPr>
  </w:style>
  <w:style w:type="paragraph" w:styleId="926">
    <w:name w:val="正文_14_0"/>
    <w:next w:val="926"/>
    <w:link w:val="712"/>
    <w:qFormat/>
    <w:pPr>
      <w:jc w:val="both"/>
      <w:widowControl w:val="off"/>
    </w:pPr>
    <w:rPr>
      <w:rFonts w:ascii="Calibri" w:hAnsi="Calibri"/>
      <w:sz w:val="21"/>
      <w:szCs w:val="22"/>
      <w:lang w:eastAsia="zh-CN"/>
    </w:rPr>
  </w:style>
  <w:style w:type="paragraph" w:styleId="927">
    <w:name w:val="Normal_20"/>
    <w:next w:val="927"/>
    <w:link w:val="712"/>
    <w:qFormat/>
    <w:rPr>
      <w:rFonts w:ascii="黑体" w:hAnsi="黑体" w:eastAsia="黑体" w:cs="黑体"/>
      <w:b/>
      <w:sz w:val="32"/>
      <w:szCs w:val="24"/>
      <w:lang w:eastAsia="zh-CN"/>
    </w:rPr>
  </w:style>
  <w:style w:type="paragraph" w:styleId="928">
    <w:name w:val="正文_15_0"/>
    <w:next w:val="928"/>
    <w:link w:val="712"/>
    <w:qFormat/>
    <w:pPr>
      <w:jc w:val="both"/>
      <w:widowControl w:val="off"/>
    </w:pPr>
    <w:rPr>
      <w:rFonts w:ascii="Calibri" w:hAnsi="Calibri"/>
      <w:sz w:val="21"/>
      <w:szCs w:val="22"/>
      <w:lang w:eastAsia="zh-CN"/>
    </w:rPr>
  </w:style>
  <w:style w:type="character" w:styleId="929">
    <w:name w:val="fontstyle01"/>
    <w:next w:val="929"/>
    <w:link w:val="712"/>
    <w:uiPriority w:val="99"/>
    <w:qFormat/>
    <w:rPr>
      <w:rFonts w:hint="eastAsia" w:ascii="仿宋" w:hAnsi="仿宋" w:eastAsia="仿宋"/>
      <w:color w:val="000000"/>
      <w:sz w:val="24"/>
      <w:szCs w:val="24"/>
    </w:rPr>
  </w:style>
  <w:style w:type="character" w:styleId="930" w:default="1">
    <w:name w:val="Default Paragraph Font"/>
    <w:uiPriority w:val="1"/>
    <w:semiHidden/>
    <w:unhideWhenUsed/>
  </w:style>
  <w:style w:type="numbering" w:styleId="931" w:default="1">
    <w:name w:val="No List"/>
    <w:uiPriority w:val="99"/>
    <w:semiHidden/>
    <w:unhideWhenUsed/>
  </w:style>
  <w:style w:type="table" w:styleId="9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宿迁恒新工程项目咨询有限公司</cp:lastModifiedBy>
  <cp:revision>3</cp:revision>
  <dcterms:created xsi:type="dcterms:W3CDTF">2026-09-01T03:08:00Z</dcterms:created>
  <dcterms:modified xsi:type="dcterms:W3CDTF">2026-10-21T00:46:44Z</dcterms:modified>
</cp:coreProperties>
</file>