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ind w:firstLine="1928"/>
        <w:jc w:val="center"/>
        <w:rPr>
          <w:rFonts w:hint="eastAsia" w:ascii="新宋体" w:hAnsi="新宋体" w:eastAsia="新宋体"/>
          <w:b/>
          <w:bCs/>
          <w:sz w:val="96"/>
        </w:rPr>
      </w:pPr>
      <w:r>
        <w:rPr>
          <w:rFonts w:hint="eastAsia" w:ascii="新宋体" w:hAnsi="新宋体" w:eastAsia="新宋体"/>
          <w:b/>
          <w:bCs/>
          <w:sz w:val="96"/>
        </w:rPr>
      </w:r>
      <w:r/>
    </w:p>
    <w:p>
      <w:pPr>
        <w:pStyle w:val="1090"/>
        <w:ind w:firstLine="472"/>
        <w:jc w:val="center"/>
        <w:rPr>
          <w:rFonts w:hint="eastAsia" w:ascii="新宋体" w:hAnsi="新宋体" w:eastAsia="新宋体"/>
          <w:b/>
          <w:bCs/>
          <w:sz w:val="96"/>
        </w:rPr>
      </w:pPr>
      <w:r>
        <w:rPr>
          <w:rFonts w:hint="eastAsia" w:ascii="新宋体" w:hAnsi="新宋体" w:eastAsia="新宋体"/>
          <w:b/>
          <w:bCs/>
          <w:sz w:val="84"/>
          <w:szCs w:val="84"/>
        </w:rPr>
        <w:t xml:space="preserve">竞争性磋商文件</w:t>
      </w:r>
      <w:r/>
    </w:p>
    <w:p>
      <w:pPr>
        <w:pStyle w:val="1090"/>
        <w:ind w:firstLine="0"/>
        <w:jc w:val="center"/>
        <w:rPr>
          <w:rFonts w:hint="eastAsia" w:ascii="新宋体" w:hAnsi="新宋体" w:eastAsia="新宋体"/>
          <w:b/>
          <w:bCs/>
          <w:sz w:val="32"/>
          <w:szCs w:val="32"/>
        </w:rPr>
      </w:pPr>
      <w:r>
        <w:rPr>
          <w:rFonts w:hint="eastAsia" w:ascii="新宋体" w:hAnsi="新宋体" w:eastAsia="新宋体"/>
          <w:b/>
          <w:bCs/>
          <w:sz w:val="32"/>
          <w:szCs w:val="32"/>
        </w:rPr>
        <w:t xml:space="preserve">（全流程电子化）</w:t>
      </w:r>
      <w:r/>
    </w:p>
    <w:p>
      <w:pPr>
        <w:pStyle w:val="1090"/>
        <w:rPr>
          <w:rFonts w:hint="eastAsia" w:ascii="新宋体" w:hAnsi="新宋体" w:eastAsia="新宋体"/>
          <w:b/>
          <w:bCs/>
        </w:rPr>
      </w:pPr>
      <w:r>
        <w:rPr>
          <w:rFonts w:hint="eastAsia" w:ascii="新宋体" w:hAnsi="新宋体" w:eastAsia="新宋体"/>
          <w:b/>
          <w:bCs/>
        </w:rPr>
      </w:r>
      <w:r/>
    </w:p>
    <w:p>
      <w:pPr>
        <w:pStyle w:val="1090"/>
        <w:rPr>
          <w:rFonts w:hint="eastAsia" w:ascii="新宋体" w:hAnsi="新宋体" w:eastAsia="新宋体"/>
          <w:b/>
          <w:bCs/>
        </w:rPr>
      </w:pPr>
      <w:r>
        <w:rPr>
          <w:rFonts w:hint="eastAsia" w:ascii="新宋体" w:hAnsi="新宋体" w:eastAsia="新宋体"/>
          <w:b/>
          <w:bCs/>
        </w:rPr>
      </w:r>
      <w:r/>
    </w:p>
    <w:p>
      <w:pPr>
        <w:pStyle w:val="1090"/>
        <w:rPr>
          <w:rFonts w:hint="eastAsia" w:ascii="新宋体" w:hAnsi="新宋体" w:eastAsia="新宋体"/>
          <w:b/>
          <w:bCs/>
        </w:rPr>
      </w:pPr>
      <w:r>
        <w:rPr>
          <w:rFonts w:hint="eastAsia" w:ascii="新宋体" w:hAnsi="新宋体" w:eastAsia="新宋体"/>
          <w:b/>
          <w:bCs/>
        </w:rPr>
      </w:r>
      <w:r/>
    </w:p>
    <w:p>
      <w:pPr>
        <w:pStyle w:val="1090"/>
        <w:rPr>
          <w:rFonts w:hint="eastAsia" w:ascii="新宋体" w:hAnsi="新宋体" w:eastAsia="新宋体"/>
          <w:b/>
          <w:bCs/>
        </w:rPr>
      </w:pPr>
      <w:r>
        <w:rPr>
          <w:rFonts w:hint="eastAsia" w:ascii="新宋体" w:hAnsi="新宋体" w:eastAsia="新宋体"/>
          <w:b/>
          <w:bCs/>
        </w:rPr>
      </w:r>
      <w:r/>
    </w:p>
    <w:p>
      <w:pPr>
        <w:pStyle w:val="1090"/>
        <w:ind w:firstLine="0"/>
        <w:jc w:val="both"/>
        <w:rPr>
          <w:rFonts w:hint="eastAsia" w:ascii="新宋体" w:hAnsi="新宋体" w:eastAsia="新宋体"/>
          <w:b/>
          <w:bCs/>
          <w:sz w:val="32"/>
          <w:szCs w:val="32"/>
        </w:rPr>
      </w:pPr>
      <w:r>
        <w:rPr>
          <w:rFonts w:hint="eastAsia" w:ascii="新宋体" w:hAnsi="新宋体" w:eastAsia="新宋体"/>
          <w:b/>
          <w:bCs/>
          <w:sz w:val="32"/>
          <w:szCs w:val="32"/>
        </w:rPr>
      </w:r>
      <w:r/>
    </w:p>
    <w:p>
      <w:pPr>
        <w:pStyle w:val="1090"/>
        <w:ind w:firstLine="0"/>
        <w:jc w:val="both"/>
        <w:rPr>
          <w:rFonts w:hint="eastAsia" w:ascii="新宋体" w:hAnsi="新宋体" w:eastAsia="新宋体"/>
          <w:b/>
          <w:bCs/>
          <w:sz w:val="32"/>
          <w:szCs w:val="32"/>
        </w:rPr>
      </w:pPr>
      <w:r>
        <w:rPr>
          <w:rFonts w:hint="eastAsia" w:ascii="新宋体" w:hAnsi="新宋体" w:eastAsia="新宋体"/>
          <w:b/>
          <w:bCs/>
          <w:sz w:val="32"/>
          <w:szCs w:val="32"/>
        </w:rPr>
      </w:r>
      <w:r/>
    </w:p>
    <w:p>
      <w:pPr>
        <w:pStyle w:val="1090"/>
        <w:ind w:firstLine="0"/>
        <w:jc w:val="both"/>
        <w:rPr>
          <w:rFonts w:hint="eastAsia" w:ascii="新宋体" w:hAnsi="新宋体" w:eastAsia="新宋体"/>
          <w:b/>
          <w:bCs/>
          <w:sz w:val="32"/>
          <w:szCs w:val="32"/>
        </w:rPr>
      </w:pPr>
      <w:r>
        <w:rPr>
          <w:rFonts w:hint="eastAsia" w:ascii="新宋体" w:hAnsi="新宋体" w:eastAsia="新宋体"/>
          <w:b/>
          <w:bCs/>
          <w:sz w:val="32"/>
          <w:szCs w:val="32"/>
        </w:rPr>
      </w:r>
      <w:r/>
    </w:p>
    <w:p>
      <w:pPr>
        <w:pStyle w:val="1090"/>
        <w:ind w:firstLine="643"/>
        <w:jc w:val="both"/>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项目编号：</w:t>
      </w:r>
      <w:r>
        <w:rPr>
          <w:rFonts w:asciiTheme="minorEastAsia" w:hAnsiTheme="minorEastAsia" w:eastAsiaTheme="minorEastAsia"/>
          <w:b/>
          <w:bCs/>
          <w:sz w:val="32"/>
          <w:szCs w:val="32"/>
        </w:rPr>
        <w:t xml:space="preserve">JSZC-321203-CYJS-C2026-0003</w:t>
      </w:r>
      <w:r/>
    </w:p>
    <w:p>
      <w:pPr>
        <w:pStyle w:val="1090"/>
        <w:ind w:left="2236" w:hanging="1606"/>
        <w:jc w:val="both"/>
        <w:rPr>
          <w:rFonts w:hint="eastAsia" w:cs="Arial"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项目名称：</w:t>
      </w:r>
      <w:r>
        <w:rPr>
          <w:rFonts w:hint="eastAsia" w:cs="Arial" w:asciiTheme="minorEastAsia" w:hAnsiTheme="minorEastAsia" w:eastAsiaTheme="minorEastAsia"/>
          <w:b/>
          <w:bCs/>
          <w:sz w:val="32"/>
          <w:szCs w:val="32"/>
        </w:rPr>
        <w:t xml:space="preserve">高永化工集中区生态环境智慧监控监管平台及配套监 测站点运维服务项目</w:t>
      </w:r>
      <w:r/>
    </w:p>
    <w:p>
      <w:pPr>
        <w:ind w:firstLine="643"/>
        <w:spacing w:line="360" w:lineRule="auto"/>
        <w:rPr>
          <w:rFonts w:hint="eastAsia" w:cs="Arial"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采 购 人：</w:t>
      </w:r>
      <w:r>
        <w:rPr>
          <w:rFonts w:hint="eastAsia" w:cs="Arial" w:asciiTheme="minorEastAsia" w:hAnsiTheme="minorEastAsia" w:eastAsiaTheme="minorEastAsia"/>
          <w:b/>
          <w:bCs/>
          <w:sz w:val="32"/>
          <w:szCs w:val="32"/>
        </w:rPr>
        <w:t xml:space="preserve">泰州医药高新技术产业开发区（泰州市高港区）</w:t>
      </w:r>
      <w:r/>
    </w:p>
    <w:p>
      <w:pPr>
        <w:ind w:firstLine="2249"/>
        <w:spacing w:line="360" w:lineRule="auto"/>
        <w:rPr>
          <w:rFonts w:hint="eastAsia" w:asciiTheme="minorEastAsia" w:hAnsiTheme="minorEastAsia" w:eastAsiaTheme="minorEastAsia"/>
          <w:b/>
          <w:bCs/>
          <w:sz w:val="32"/>
          <w:szCs w:val="32"/>
        </w:rPr>
      </w:pPr>
      <w:r>
        <w:rPr>
          <w:rFonts w:hint="eastAsia" w:cs="Arial" w:asciiTheme="minorEastAsia" w:hAnsiTheme="minorEastAsia" w:eastAsiaTheme="minorEastAsia"/>
          <w:b/>
          <w:bCs/>
          <w:sz w:val="32"/>
          <w:szCs w:val="32"/>
        </w:rPr>
        <w:t xml:space="preserve">港口产业园管理办公室</w:t>
      </w:r>
      <w:r/>
    </w:p>
    <w:p>
      <w:pPr>
        <w:ind w:firstLine="643"/>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采购代理：</w:t>
      </w:r>
      <w:r>
        <w:rPr>
          <w:rFonts w:hint="eastAsia" w:cs="Arial" w:asciiTheme="minorEastAsia" w:hAnsiTheme="minorEastAsia" w:eastAsiaTheme="minorEastAsia"/>
          <w:b/>
          <w:bCs/>
          <w:sz w:val="32"/>
          <w:szCs w:val="32"/>
        </w:rPr>
        <w:t xml:space="preserve">江苏初阳项目管理咨询有限公司</w:t>
      </w:r>
      <w:r/>
    </w:p>
    <w:p>
      <w:pPr>
        <w:pStyle w:val="1090"/>
        <w:ind w:firstLine="643"/>
        <w:jc w:val="center"/>
        <w:rPr>
          <w:rFonts w:hint="eastAsia" w:ascii="新宋体" w:hAnsi="新宋体" w:eastAsia="新宋体"/>
          <w:b/>
          <w:bCs/>
          <w:sz w:val="28"/>
          <w:szCs w:val="28"/>
        </w:rPr>
      </w:pPr>
      <w:r>
        <w:rPr>
          <w:rFonts w:hint="eastAsia" w:ascii="新宋体" w:hAnsi="新宋体" w:eastAsia="新宋体"/>
          <w:b/>
          <w:bCs/>
          <w:sz w:val="28"/>
          <w:szCs w:val="28"/>
        </w:rPr>
      </w:r>
      <w:r/>
    </w:p>
    <w:p>
      <w:pPr>
        <w:pStyle w:val="1090"/>
        <w:ind w:firstLine="643"/>
        <w:jc w:val="center"/>
        <w:rPr>
          <w:rFonts w:hint="eastAsia" w:ascii="新宋体" w:hAnsi="新宋体" w:eastAsia="新宋体"/>
          <w:b/>
          <w:bCs/>
          <w:sz w:val="32"/>
          <w:szCs w:val="32"/>
        </w:rPr>
      </w:pPr>
      <w:r>
        <w:rPr>
          <w:rFonts w:hint="eastAsia" w:ascii="新宋体" w:hAnsi="新宋体" w:eastAsia="新宋体"/>
          <w:b/>
          <w:bCs/>
          <w:sz w:val="32"/>
          <w:szCs w:val="32"/>
        </w:rPr>
        <w:t xml:space="preserve">2026年10月</w:t>
      </w:r>
      <w:r/>
    </w:p>
    <w:p>
      <w:pPr>
        <w:pStyle w:val="1090"/>
        <w:jc w:val="center"/>
        <w:rPr>
          <w:rFonts w:hint="eastAsia" w:ascii="新宋体" w:hAnsi="新宋体" w:eastAsia="新宋体"/>
          <w:b/>
          <w:bCs/>
        </w:rPr>
      </w:pPr>
      <w:r>
        <w:rPr>
          <w:rFonts w:hint="eastAsia" w:ascii="新宋体" w:hAnsi="新宋体" w:eastAsia="新宋体"/>
          <w:b/>
          <w:bCs/>
        </w:rPr>
      </w:r>
      <w:r/>
    </w:p>
    <w:p>
      <w:pPr>
        <w:pStyle w:val="1090"/>
        <w:jc w:val="center"/>
        <w:rPr>
          <w:rFonts w:hint="eastAsia" w:ascii="新宋体" w:hAnsi="新宋体" w:eastAsia="新宋体"/>
          <w:b/>
          <w:bCs/>
        </w:rPr>
      </w:pPr>
      <w:r>
        <w:rPr>
          <w:rFonts w:hint="eastAsia" w:ascii="新宋体" w:hAnsi="新宋体" w:eastAsia="新宋体"/>
          <w:b/>
          <w:bCs/>
        </w:rPr>
      </w:r>
      <w:r/>
    </w:p>
    <w:p>
      <w:pPr>
        <w:jc w:val="center"/>
        <w:rPr>
          <w:rFonts w:hint="eastAsia" w:ascii="宋体" w:hAnsi="宋体"/>
          <w:b/>
          <w:sz w:val="40"/>
          <w:lang w:val="zh-CN"/>
        </w:rPr>
      </w:pPr>
      <w:r>
        <w:rPr>
          <w:rFonts w:ascii="宋体" w:hAnsi="宋体"/>
          <w:sz w:val="40"/>
          <w:lang w:val="zh-CN"/>
        </w:rPr>
        <w:br w:type="page" w:clear="all"/>
      </w:r>
      <w:r>
        <w:rPr>
          <w:rFonts w:ascii="宋体" w:hAnsi="宋体"/>
          <w:b/>
          <w:sz w:val="40"/>
          <w:lang w:val="zh-CN"/>
        </w:rPr>
        <w:t xml:space="preserve">目</w:t>
      </w:r>
      <w:r>
        <w:rPr>
          <w:rFonts w:hint="eastAsia" w:ascii="宋体" w:hAnsi="宋体"/>
          <w:b/>
          <w:sz w:val="40"/>
        </w:rPr>
        <w:t xml:space="preserve">  </w:t>
      </w:r>
      <w:r>
        <w:rPr>
          <w:rFonts w:ascii="宋体" w:hAnsi="宋体"/>
          <w:b/>
          <w:sz w:val="40"/>
          <w:lang w:val="zh-CN"/>
        </w:rPr>
        <w:t xml:space="preserve">录</w:t>
      </w:r>
      <w:r/>
    </w:p>
    <w:p>
      <w:pPr>
        <w:ind w:firstLine="420"/>
        <w:spacing w:line="360" w:lineRule="auto"/>
        <w:rPr>
          <w:lang w:val="zh-CN"/>
        </w:rPr>
      </w:pPr>
      <w:r>
        <w:rPr>
          <w:lang w:val="zh-CN"/>
        </w:rPr>
      </w:r>
      <w:r/>
    </w:p>
    <w:p>
      <w:pPr>
        <w:pStyle w:val="917"/>
        <w:spacing w:line="360" w:lineRule="auto"/>
        <w:tabs>
          <w:tab w:val="right" w:pos="9628" w:leader="dot"/>
        </w:tabs>
        <w:rPr>
          <w:rFonts w:hint="eastAsia" w:asciiTheme="minorHAnsi" w:hAnsiTheme="minorHAnsi" w:eastAsiaTheme="minorEastAsia" w:cstheme="minorBidi"/>
          <w:sz w:val="22"/>
          <w14:ligatures w14:val="standardContextual"/>
        </w:rPr>
      </w:pPr>
      <w:r>
        <w:rPr>
          <w:rStyle w:val="931"/>
          <w:rFonts w:ascii="宋体" w:hAnsi="宋体"/>
          <w:color w:val="auto"/>
        </w:rPr>
        <w:fldChar w:fldCharType="begin"/>
      </w:r>
      <w:r>
        <w:rPr>
          <w:rStyle w:val="931"/>
          <w:rFonts w:ascii="宋体" w:hAnsi="宋体"/>
          <w:color w:val="auto"/>
        </w:rPr>
        <w:instrText xml:space="preserve"> TOC \o "1-1" \h \z \u </w:instrText>
      </w:r>
      <w:r>
        <w:rPr>
          <w:rStyle w:val="931"/>
          <w:rFonts w:ascii="宋体" w:hAnsi="宋体"/>
          <w:color w:val="auto"/>
        </w:rPr>
        <w:fldChar w:fldCharType="separate"/>
      </w:r>
      <w:hyperlink w:tooltip="#_Toc244082970" w:anchor="_Toc244082970" w:history="1">
        <w:r>
          <w:rPr>
            <w:rStyle w:val="931"/>
            <w:rFonts w:ascii="宋体" w:hAnsi="宋体"/>
            <w:b/>
          </w:rPr>
          <w:t xml:space="preserve">第一章 竞争性磋商采购公告</w:t>
        </w:r>
        <w:r>
          <w:rPr>
            <w:rFonts w:hint="eastAsia"/>
          </w:rPr>
          <w:tab/>
        </w:r>
        <w:r>
          <w:rPr>
            <w:rFonts w:hint="eastAsia"/>
          </w:rPr>
          <w:fldChar w:fldCharType="begin"/>
        </w:r>
        <w:r>
          <w:rPr>
            <w:rFonts w:hint="eastAsia"/>
          </w:rPr>
          <w:instrText xml:space="preserve"> </w:instrText>
        </w:r>
        <w:r>
          <w:instrText xml:space="preserve">PAGEREF _Toc244082970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17"/>
        <w:spacing w:line="360" w:lineRule="auto"/>
        <w:tabs>
          <w:tab w:val="right" w:pos="9628" w:leader="dot"/>
        </w:tabs>
        <w:rPr>
          <w:rFonts w:hint="eastAsia" w:asciiTheme="minorHAnsi" w:hAnsiTheme="minorHAnsi" w:eastAsiaTheme="minorEastAsia" w:cstheme="minorBidi"/>
          <w:sz w:val="22"/>
          <w14:ligatures w14:val="standardContextual"/>
        </w:rPr>
      </w:pPr>
      <w:r/>
      <w:hyperlink w:tooltip="#_Toc244082971" w:anchor="_Toc244082971" w:history="1">
        <w:r>
          <w:rPr>
            <w:rStyle w:val="931"/>
            <w:rFonts w:ascii="宋体" w:hAnsi="宋体"/>
            <w:b/>
          </w:rPr>
          <w:t xml:space="preserve">第二章 参加磋商的供应商须知</w:t>
        </w:r>
        <w:r>
          <w:rPr>
            <w:rFonts w:hint="eastAsia"/>
          </w:rPr>
          <w:tab/>
        </w:r>
        <w:r>
          <w:rPr>
            <w:rFonts w:hint="eastAsia"/>
          </w:rPr>
          <w:fldChar w:fldCharType="begin"/>
        </w:r>
        <w:r>
          <w:rPr>
            <w:rFonts w:hint="eastAsia"/>
          </w:rPr>
          <w:instrText xml:space="preserve"> </w:instrText>
        </w:r>
        <w:r>
          <w:instrText xml:space="preserve">PAGEREF _Toc244082971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917"/>
        <w:spacing w:line="360" w:lineRule="auto"/>
        <w:tabs>
          <w:tab w:val="right" w:pos="9628" w:leader="dot"/>
        </w:tabs>
        <w:rPr>
          <w:rFonts w:hint="eastAsia" w:asciiTheme="minorHAnsi" w:hAnsiTheme="minorHAnsi" w:eastAsiaTheme="minorEastAsia" w:cstheme="minorBidi"/>
          <w:sz w:val="22"/>
          <w14:ligatures w14:val="standardContextual"/>
        </w:rPr>
      </w:pPr>
      <w:r/>
      <w:hyperlink w:tooltip="#_Toc244082972" w:anchor="_Toc244082972" w:history="1">
        <w:r>
          <w:rPr>
            <w:rStyle w:val="931"/>
            <w:rFonts w:ascii="宋体" w:hAnsi="宋体"/>
            <w:b/>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_Toc244082972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917"/>
        <w:spacing w:line="360" w:lineRule="auto"/>
        <w:tabs>
          <w:tab w:val="right" w:pos="9628" w:leader="dot"/>
        </w:tabs>
        <w:rPr>
          <w:rFonts w:hint="eastAsia" w:asciiTheme="minorHAnsi" w:hAnsiTheme="minorHAnsi" w:eastAsiaTheme="minorEastAsia" w:cstheme="minorBidi"/>
          <w:sz w:val="22"/>
          <w14:ligatures w14:val="standardContextual"/>
        </w:rPr>
      </w:pPr>
      <w:r/>
      <w:hyperlink w:tooltip="#_Toc244082973" w:anchor="_Toc244082973" w:history="1">
        <w:r>
          <w:rPr>
            <w:rStyle w:val="931"/>
            <w:rFonts w:ascii="宋体" w:hAnsi="宋体"/>
            <w:b/>
          </w:rPr>
          <w:t xml:space="preserve">第四章 项目需求</w:t>
        </w:r>
        <w:r>
          <w:rPr>
            <w:rFonts w:hint="eastAsia"/>
          </w:rPr>
          <w:tab/>
        </w:r>
        <w:r>
          <w:rPr>
            <w:rFonts w:hint="eastAsia"/>
          </w:rPr>
          <w:fldChar w:fldCharType="begin"/>
        </w:r>
        <w:r>
          <w:rPr>
            <w:rFonts w:hint="eastAsia"/>
          </w:rPr>
          <w:instrText xml:space="preserve"> </w:instrText>
        </w:r>
        <w:r>
          <w:instrText xml:space="preserve">PAGEREF _Toc244082973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917"/>
        <w:spacing w:line="360" w:lineRule="auto"/>
        <w:tabs>
          <w:tab w:val="right" w:pos="9628" w:leader="dot"/>
        </w:tabs>
        <w:rPr>
          <w:rFonts w:hint="eastAsia" w:asciiTheme="minorHAnsi" w:hAnsiTheme="minorHAnsi" w:eastAsiaTheme="minorEastAsia" w:cstheme="minorBidi"/>
          <w:sz w:val="22"/>
          <w14:ligatures w14:val="standardContextual"/>
        </w:rPr>
      </w:pPr>
      <w:r/>
      <w:hyperlink w:tooltip="#_Toc244082974" w:anchor="_Toc244082974" w:history="1">
        <w:r>
          <w:rPr>
            <w:rStyle w:val="931"/>
            <w:rFonts w:ascii="宋体" w:hAnsi="宋体"/>
            <w:b/>
          </w:rPr>
          <w:t xml:space="preserve">第五章 评审方法和评审标准</w:t>
        </w:r>
        <w:r>
          <w:rPr>
            <w:rFonts w:hint="eastAsia"/>
          </w:rPr>
          <w:tab/>
        </w:r>
        <w:r>
          <w:rPr>
            <w:rFonts w:hint="eastAsia"/>
          </w:rPr>
          <w:fldChar w:fldCharType="begin"/>
        </w:r>
        <w:r>
          <w:rPr>
            <w:rFonts w:hint="eastAsia"/>
          </w:rPr>
          <w:instrText xml:space="preserve"> </w:instrText>
        </w:r>
        <w:r>
          <w:instrText xml:space="preserve">PAGEREF _Toc244082974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917"/>
        <w:spacing w:line="360" w:lineRule="auto"/>
        <w:tabs>
          <w:tab w:val="right" w:pos="9628" w:leader="dot"/>
        </w:tabs>
        <w:rPr>
          <w:rFonts w:hint="eastAsia" w:asciiTheme="minorHAnsi" w:hAnsiTheme="minorHAnsi" w:eastAsiaTheme="minorEastAsia" w:cstheme="minorBidi"/>
          <w:b/>
          <w:bCs/>
          <w:sz w:val="22"/>
          <w14:ligatures w14:val="standardContextual"/>
        </w:rPr>
      </w:pPr>
      <w:r/>
      <w:hyperlink w:tooltip="#_Toc244082975" w:anchor="_Toc244082975" w:history="1">
        <w:r>
          <w:rPr>
            <w:rStyle w:val="931"/>
            <w:rFonts w:ascii="宋体" w:hAnsi="宋体"/>
            <w:b/>
            <w:bCs/>
          </w:rPr>
          <w:t xml:space="preserve">第六章 响应文件的组成及格式</w:t>
        </w:r>
        <w:r>
          <w:rPr>
            <w:rFonts w:hint="eastAsia"/>
          </w:rPr>
          <w:tab/>
        </w:r>
        <w:r>
          <w:rPr>
            <w:rFonts w:hint="eastAsia"/>
          </w:rPr>
          <w:fldChar w:fldCharType="begin"/>
        </w:r>
        <w:r>
          <w:rPr>
            <w:rFonts w:hint="eastAsia"/>
          </w:rPr>
          <w:instrText xml:space="preserve"> </w:instrText>
        </w:r>
        <w:r>
          <w:instrText xml:space="preserve">PAGEREF _Toc244082975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1083"/>
        <w:spacing w:line="360" w:lineRule="auto"/>
        <w:rPr>
          <w:rStyle w:val="931"/>
          <w:rFonts w:hint="eastAsia" w:ascii="宋体" w:hAnsi="宋体"/>
          <w:color w:val="auto"/>
        </w:rPr>
      </w:pPr>
      <w:r>
        <w:rPr>
          <w:rStyle w:val="931"/>
          <w:rFonts w:ascii="宋体" w:hAnsi="宋体"/>
          <w:color w:val="auto"/>
        </w:rPr>
        <w:fldChar w:fldCharType="end"/>
      </w:r>
      <w:r/>
    </w:p>
    <w:p>
      <w:pPr>
        <w:pStyle w:val="1083"/>
        <w:spacing w:line="360" w:lineRule="auto"/>
        <w:rPr>
          <w:rStyle w:val="931"/>
          <w:rFonts w:hint="eastAsia" w:ascii="宋体" w:hAnsi="宋体"/>
          <w:color w:val="auto"/>
        </w:rPr>
      </w:pPr>
      <w:r>
        <w:rPr>
          <w:rFonts w:hint="eastAsia" w:ascii="宋体" w:hAnsi="宋体"/>
          <w:color w:val="auto"/>
        </w:rPr>
      </w:r>
      <w:r/>
    </w:p>
    <w:p>
      <w:pPr>
        <w:pStyle w:val="1083"/>
        <w:spacing w:line="360" w:lineRule="auto"/>
        <w:rPr>
          <w:rStyle w:val="931"/>
          <w:rFonts w:hint="eastAsia" w:ascii="宋体" w:hAnsi="宋体"/>
          <w:color w:val="auto"/>
        </w:rPr>
      </w:pPr>
      <w:r>
        <w:rPr>
          <w:rFonts w:hint="eastAsia" w:ascii="宋体" w:hAnsi="宋体"/>
          <w:color w:val="auto"/>
        </w:rPr>
      </w:r>
      <w:r/>
    </w:p>
    <w:p>
      <w:pPr>
        <w:pStyle w:val="1090"/>
        <w:ind w:firstLine="360"/>
        <w:jc w:val="center"/>
        <w:rPr>
          <w:rStyle w:val="931"/>
          <w:rFonts w:hint="eastAsia" w:ascii="宋体" w:hAnsi="宋体"/>
          <w:caps/>
          <w:color w:val="auto"/>
          <w:sz w:val="18"/>
          <w:szCs w:val="28"/>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1701" w:equalWidth="1"/>
          <w:docGrid w:linePitch="360"/>
        </w:sectPr>
      </w:pPr>
      <w:r>
        <w:rPr>
          <w:rFonts w:hint="eastAsia" w:ascii="宋体" w:hAnsi="宋体"/>
          <w:caps/>
          <w:color w:val="auto"/>
          <w:sz w:val="18"/>
          <w:szCs w:val="28"/>
        </w:rPr>
      </w:r>
      <w:r/>
    </w:p>
    <w:p>
      <w:pPr>
        <w:pStyle w:val="888"/>
        <w:ind w:firstLine="422"/>
        <w:jc w:val="center"/>
        <w:spacing w:line="360" w:lineRule="auto"/>
        <w:rPr>
          <w:rFonts w:hint="eastAsia" w:ascii="宋体" w:hAnsi="宋体" w:eastAsia="宋体"/>
          <w:b/>
          <w:szCs w:val="28"/>
        </w:rPr>
      </w:pPr>
      <w:r/>
      <w:bookmarkStart w:id="0" w:name="_Toc244082970"/>
      <w:r>
        <w:rPr>
          <w:rFonts w:hint="eastAsia" w:ascii="宋体" w:hAnsi="宋体" w:eastAsia="宋体"/>
          <w:b/>
          <w:szCs w:val="28"/>
        </w:rPr>
        <w:t xml:space="preserve">第一章 竞争性磋商采购公告</w:t>
      </w:r>
      <w:bookmarkEnd w:id="0"/>
      <w:r/>
      <w:r/>
    </w:p>
    <w:p>
      <w:pPr>
        <w:spacing w:line="480" w:lineRule="exact"/>
        <w:rPr>
          <w:rFonts w:hint="eastAsia" w:ascii="宋体" w:hAnsi="宋体" w:cs="宋体"/>
          <w:szCs w:val="21"/>
        </w:rPr>
        <w:pBdr>
          <w:top w:val="single" w:color="000000" w:sz="4" w:space="0"/>
          <w:left w:val="single" w:color="000000" w:sz="4" w:space="0"/>
          <w:bottom w:val="single" w:color="000000" w:sz="4" w:space="0"/>
          <w:right w:val="single" w:color="000000" w:sz="4" w:space="0"/>
        </w:pBdr>
      </w:pPr>
      <w:r/>
      <w:bookmarkStart w:id="1" w:name="_Toc28359012"/>
      <w:r/>
      <w:bookmarkStart w:id="2" w:name="_Toc35393798"/>
      <w:r/>
      <w:bookmarkStart w:id="3" w:name="_Toc35393629"/>
      <w:r/>
      <w:bookmarkStart w:id="4" w:name="_Toc28359089"/>
      <w:r/>
      <w:bookmarkStart w:id="5" w:name="_Toc61149549"/>
      <w:r/>
      <w:bookmarkStart w:id="6" w:name="_Toc14577347"/>
      <w:r/>
      <w:bookmarkStart w:id="7" w:name="_Toc513029209"/>
      <w:r>
        <w:rPr>
          <w:rFonts w:hint="eastAsia" w:ascii="宋体" w:hAnsi="宋体" w:cs="宋体"/>
          <w:szCs w:val="21"/>
        </w:rPr>
        <w:t xml:space="preserve">项目概况：</w:t>
      </w:r>
      <w:r/>
    </w:p>
    <w:p>
      <w:pPr>
        <w:ind w:firstLine="420"/>
        <w:spacing w:line="480" w:lineRule="exact"/>
        <w:rPr>
          <w:rFonts w:hint="eastAsia" w:ascii="宋体" w:hAnsi="宋体" w:cs="宋体"/>
          <w:szCs w:val="21"/>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Cs w:val="21"/>
        </w:rPr>
        <w:t xml:space="preserve">高永化工集中区生态环境智慧监控监管平台及配套监测站点运维服务项目</w:t>
      </w:r>
      <w:r>
        <w:rPr>
          <w:rFonts w:ascii="宋体" w:hAnsi="宋体" w:cs="宋体"/>
          <w:szCs w:val="21"/>
        </w:rPr>
        <w:t xml:space="preserve">JSZC-321203-CYJS-C2026-0003</w:t>
      </w:r>
      <w:r>
        <w:rPr>
          <w:rFonts w:hint="eastAsia" w:ascii="宋体" w:hAnsi="宋体" w:cs="宋体"/>
          <w:szCs w:val="21"/>
        </w:rPr>
        <w:t xml:space="preserve">采购项目的潜在供应商应在</w:t>
      </w:r>
      <w:r>
        <w:rPr>
          <w:rFonts w:hint="eastAsia" w:ascii="宋体" w:hAnsi="宋体" w:cs="宋体"/>
          <w:szCs w:val="21"/>
          <w:u w:val="single"/>
        </w:rPr>
        <w:t xml:space="preserve">江苏政府采购“苏采云”系统</w:t>
      </w:r>
      <w:r>
        <w:rPr>
          <w:rFonts w:hint="eastAsia" w:ascii="宋体" w:hAnsi="宋体" w:cs="宋体"/>
          <w:szCs w:val="21"/>
        </w:rPr>
        <w:t xml:space="preserve">获取采购文件，并于2026-</w:t>
      </w: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 9：00（北京时间）前提交响应文件。</w:t>
      </w:r>
      <w:r/>
    </w:p>
    <w:p>
      <w:pPr>
        <w:spacing w:line="360" w:lineRule="auto"/>
        <w:rPr>
          <w:rFonts w:hint="eastAsia" w:ascii="宋体" w:hAnsi="宋体" w:cs="宋体"/>
          <w:b/>
          <w:bCs/>
          <w:szCs w:val="21"/>
        </w:rPr>
      </w:pPr>
      <w:r>
        <w:rPr>
          <w:rFonts w:hint="eastAsia" w:ascii="宋体" w:hAnsi="宋体" w:cs="宋体"/>
          <w:b/>
          <w:bCs/>
          <w:szCs w:val="21"/>
        </w:rPr>
        <w:t xml:space="preserve">一、项目基本情况</w:t>
      </w:r>
      <w:bookmarkEnd w:id="1"/>
      <w:r/>
      <w:bookmarkEnd w:id="2"/>
      <w:r/>
      <w:bookmarkEnd w:id="3"/>
      <w:r/>
      <w:bookmarkEnd w:id="4"/>
      <w:r/>
      <w:r/>
    </w:p>
    <w:p>
      <w:pPr>
        <w:ind w:firstLine="420"/>
        <w:spacing w:line="360" w:lineRule="auto"/>
        <w:rPr>
          <w:rFonts w:hint="eastAsia" w:ascii="宋体" w:hAnsi="宋体" w:cs="宋体"/>
        </w:rPr>
      </w:pPr>
      <w:r/>
      <w:bookmarkStart w:id="8" w:name="_Toc35393799"/>
      <w:r/>
      <w:bookmarkStart w:id="9" w:name="_Toc35393630"/>
      <w:r/>
      <w:bookmarkStart w:id="10" w:name="_Toc28359090"/>
      <w:r/>
      <w:bookmarkStart w:id="11" w:name="_Toc28359013"/>
      <w:r>
        <w:rPr>
          <w:rFonts w:hint="eastAsia" w:ascii="宋体" w:hAnsi="宋体" w:cs="宋体"/>
        </w:rPr>
        <w:t xml:space="preserve">项目编号：</w:t>
      </w:r>
      <w:r>
        <w:rPr>
          <w:rFonts w:ascii="宋体" w:hAnsi="宋体" w:cs="宋体"/>
        </w:rPr>
        <w:t xml:space="preserve">JSZC-321203-CYJS-C2026-0003</w:t>
      </w:r>
      <w:r/>
    </w:p>
    <w:p>
      <w:pPr>
        <w:ind w:firstLine="420"/>
        <w:spacing w:line="360" w:lineRule="auto"/>
        <w:rPr>
          <w:rFonts w:hint="eastAsia" w:cs="宋体" w:asciiTheme="minorEastAsia" w:hAnsiTheme="minorEastAsia" w:eastAsiaTheme="minorEastAsia"/>
          <w:szCs w:val="21"/>
        </w:rPr>
      </w:pPr>
      <w:r>
        <w:rPr>
          <w:rFonts w:hint="eastAsia" w:ascii="宋体" w:hAnsi="宋体" w:cs="宋体"/>
        </w:rPr>
        <w:t xml:space="preserve">项目名称：</w:t>
      </w:r>
      <w:r>
        <w:rPr>
          <w:rFonts w:hint="eastAsia" w:cs="宋体" w:asciiTheme="minorEastAsia" w:hAnsiTheme="minorEastAsia" w:eastAsiaTheme="minorEastAsia"/>
          <w:szCs w:val="21"/>
        </w:rPr>
        <w:t xml:space="preserve">高永化工集中区生态环境智慧监控监管平台及配套监测站点运维服务项目</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采购方式：竞争性磋商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预算金额：124.5万元人民币</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最高限价：124.5万元人民币（超过限价报价的，作为无效响应处理）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采购需求：</w:t>
      </w:r>
      <w:r>
        <w:t xml:space="preserve">运维服务包括古马干河水质自动监测站</w:t>
      </w:r>
      <w:r>
        <w:t xml:space="preserve">1</w:t>
      </w:r>
      <w:r>
        <w:t xml:space="preserve">座、天雨中沟水质自动监测站</w:t>
      </w:r>
      <w:r>
        <w:t xml:space="preserve">1</w:t>
      </w:r>
      <w:r>
        <w:t xml:space="preserve">座、园区上风向空气质量自动监测站</w:t>
      </w:r>
      <w:r>
        <w:t xml:space="preserve">1</w:t>
      </w:r>
      <w:r>
        <w:t xml:space="preserve">座、下风向空气质量自动监测站</w:t>
      </w:r>
      <w:r>
        <w:t xml:space="preserve">1</w:t>
      </w:r>
      <w:r>
        <w:t xml:space="preserve">座、下风向</w:t>
      </w:r>
      <w:r>
        <w:t xml:space="preserve">VOCs</w:t>
      </w:r>
      <w:r>
        <w:t xml:space="preserve">站</w:t>
      </w:r>
      <w:r>
        <w:t xml:space="preserve">1</w:t>
      </w:r>
      <w:r>
        <w:t xml:space="preserve">座、微型空气质量自动监测站</w:t>
      </w:r>
      <w:r>
        <w:t xml:space="preserve">4</w:t>
      </w:r>
      <w:r>
        <w:t xml:space="preserve">套以及监测预警软件系统的日常维护、质量控制、故障维修、软</w:t>
      </w:r>
      <w:r>
        <w:t xml:space="preserve">/</w:t>
      </w:r>
      <w:r>
        <w:t xml:space="preserve">硬件升级和补丁更新、</w:t>
      </w:r>
      <w:r>
        <w:rPr>
          <w:rFonts w:hint="eastAsia"/>
        </w:rPr>
        <w:t xml:space="preserve">漏洞修复、日志合规管理、</w:t>
      </w:r>
      <w:r>
        <w:t xml:space="preserve">年度检修与预防性维护、</w:t>
      </w:r>
      <w:r>
        <w:rPr>
          <w:rFonts w:hint="eastAsia"/>
        </w:rPr>
        <w:t xml:space="preserve">数据审核上报等工作，</w:t>
      </w:r>
      <w:r>
        <w:t xml:space="preserve">以及承担标准气体、试剂等购买、站房维护、电力和网络通讯等费用。运维工作要确保各项监测仪器及软件平台正常稳定运行，并接受采购人质量检查和考核</w:t>
      </w:r>
      <w:r>
        <w:rPr>
          <w:rFonts w:hint="eastAsia"/>
        </w:rPr>
        <w:t xml:space="preserve">。</w:t>
      </w:r>
      <w:r>
        <w:rPr>
          <w:rFonts w:hint="eastAsia" w:cs="宋体" w:asciiTheme="minorEastAsia" w:hAnsiTheme="minorEastAsia" w:eastAsiaTheme="minorEastAsia"/>
          <w:szCs w:val="21"/>
        </w:rPr>
        <w:t xml:space="preserve">（详见磋商文件第四章项目需求）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合同履行期限：一年，以合同规定日期为准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本项目是否接受联合体投标：否</w:t>
      </w:r>
      <w:r/>
    </w:p>
    <w:p>
      <w:p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二、申请人的资格要求：</w:t>
      </w:r>
      <w:bookmarkEnd w:id="8"/>
      <w:r/>
      <w:bookmarkEnd w:id="9"/>
      <w:r/>
      <w:bookmarkEnd w:id="10"/>
      <w:r/>
      <w:bookmarkEnd w:id="11"/>
      <w:r/>
      <w:r/>
    </w:p>
    <w:p>
      <w:pPr>
        <w:ind w:firstLine="420"/>
        <w:spacing w:line="360" w:lineRule="auto"/>
        <w:rPr>
          <w:rFonts w:hint="eastAsia" w:cs="宋体" w:asciiTheme="minorEastAsia" w:hAnsiTheme="minorEastAsia" w:eastAsiaTheme="minorEastAsia"/>
          <w:szCs w:val="21"/>
        </w:rPr>
      </w:pPr>
      <w:r/>
      <w:bookmarkStart w:id="12" w:name="_Toc35393800"/>
      <w:r/>
      <w:bookmarkStart w:id="13" w:name="_Toc28359091"/>
      <w:r/>
      <w:bookmarkStart w:id="14" w:name="_Toc35393631"/>
      <w:r/>
      <w:bookmarkStart w:id="15" w:name="_Toc28359014"/>
      <w:r>
        <w:rPr>
          <w:rFonts w:hint="eastAsia" w:cs="宋体" w:asciiTheme="minorEastAsia" w:hAnsiTheme="minorEastAsia" w:eastAsiaTheme="minorEastAsia"/>
          <w:szCs w:val="21"/>
        </w:rPr>
        <w:t xml:space="preserve">（一）满足《中华人民共和国政府采购法》第二十二条的规定：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具有独立承担民事责任的能力；</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具有良好的商业信誉和健全的财务会计制度；</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3.具</w:t>
      </w:r>
      <w:r>
        <w:rPr>
          <w:rFonts w:cs="宋体" w:asciiTheme="minorEastAsia" w:hAnsiTheme="minorEastAsia" w:eastAsiaTheme="minorEastAsia"/>
          <w:szCs w:val="21"/>
        </w:rPr>
        <w:t xml:space="preserve">有依法缴纳税收和社会保障资金的良好记录；</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具</w:t>
      </w:r>
      <w:r>
        <w:rPr>
          <w:rFonts w:hint="eastAsia" w:cs="宋体" w:asciiTheme="minorEastAsia" w:hAnsiTheme="minorEastAsia" w:eastAsiaTheme="minorEastAsia"/>
          <w:szCs w:val="21"/>
        </w:rPr>
        <w:t xml:space="preserve">有</w:t>
      </w:r>
      <w:r>
        <w:rPr>
          <w:rFonts w:cs="宋体" w:asciiTheme="minorEastAsia" w:hAnsiTheme="minorEastAsia" w:eastAsiaTheme="minorEastAsia"/>
          <w:szCs w:val="21"/>
        </w:rPr>
        <w:t xml:space="preserve">履行合同</w:t>
      </w:r>
      <w:r>
        <w:rPr>
          <w:rFonts w:hint="eastAsia" w:cs="宋体" w:asciiTheme="minorEastAsia" w:hAnsiTheme="minorEastAsia" w:eastAsiaTheme="minorEastAsia"/>
          <w:szCs w:val="21"/>
        </w:rPr>
        <w:t xml:space="preserve">所必需的</w:t>
      </w:r>
      <w:r>
        <w:rPr>
          <w:rFonts w:cs="宋体" w:asciiTheme="minorEastAsia" w:hAnsiTheme="minorEastAsia" w:eastAsiaTheme="minorEastAsia"/>
          <w:szCs w:val="21"/>
        </w:rPr>
        <w:t xml:space="preserve">设备和专业技术能力；</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参加政府采购活动前三年内，在经营活动中没有重大违法记录；</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法律、行政法规规定的其他条件。</w:t>
      </w:r>
      <w:r/>
    </w:p>
    <w:p>
      <w:pPr>
        <w:contextualSpacing/>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（二）落实政府采购政策需满足的资格要求：本项目专门面向中小微</w:t>
      </w:r>
      <w:r>
        <w:rPr>
          <w:rFonts w:hint="eastAsia" w:cs="宋体" w:asciiTheme="minorEastAsia" w:hAnsiTheme="minorEastAsia" w:eastAsiaTheme="minorEastAsia"/>
          <w:szCs w:val="21"/>
        </w:rPr>
        <w:t xml:space="preserve">企业,</w:t>
      </w:r>
      <w:r>
        <w:rPr>
          <w:rFonts w:hint="eastAsia" w:cs="宋体" w:asciiTheme="minorEastAsia" w:hAnsiTheme="minorEastAsia" w:eastAsiaTheme="minorEastAsia"/>
          <w:szCs w:val="21"/>
        </w:rPr>
        <w:t xml:space="preserve">供应商应为中小微企业、监狱企业、残疾人福利性单位之一。</w:t>
      </w:r>
      <w:r/>
    </w:p>
    <w:p>
      <w:pPr>
        <w:contextualSpacing/>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（三）本项目的特定资格要求：无</w:t>
      </w:r>
      <w:r/>
    </w:p>
    <w:p>
      <w:pPr>
        <w:contextualSpacing/>
        <w:ind w:firstLine="48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（四）拒绝下述供应商参加本次采购活动：</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1.被“信用中国”网站（www.creditchina.gov.cn）</w:t>
      </w:r>
      <w:r>
        <w:rPr>
          <w:rFonts w:hint="eastAsia" w:asciiTheme="minorEastAsia" w:hAnsiTheme="minorEastAsia" w:eastAsiaTheme="minorEastAsia"/>
          <w:szCs w:val="21"/>
        </w:rPr>
        <w:t xml:space="preserve">列入失信被执行人、重大税收违法失信主体名单、政府采购严重违法失信行为记录名单</w:t>
      </w:r>
      <w:r>
        <w:rPr>
          <w:rFonts w:hint="eastAsia" w:cs="宋体" w:asciiTheme="minorEastAsia" w:hAnsiTheme="minorEastAsia" w:eastAsiaTheme="minorEastAsia"/>
          <w:szCs w:val="21"/>
        </w:rPr>
        <w:t xml:space="preserve">；</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2.供应商单位负责人为同一人或者存在直接控股、管理关系的不同供应商，不得参加同一合同项下的</w:t>
      </w:r>
      <w:r>
        <w:rPr>
          <w:rFonts w:hint="eastAsia" w:cs="宋体" w:asciiTheme="minorEastAsia" w:hAnsiTheme="minorEastAsia" w:eastAsiaTheme="minorEastAsia"/>
          <w:szCs w:val="21"/>
        </w:rPr>
        <w:t xml:space="preserve">政府采购活动；</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3.凡为采购项目提供整体设计、规范编制或者项目管理、监理、检测等服务的供应商，不得再参加本项目的采购活动。</w:t>
      </w:r>
      <w:r/>
    </w:p>
    <w:p>
      <w:p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三、获取采购文件</w:t>
      </w:r>
      <w:bookmarkEnd w:id="12"/>
      <w:r/>
      <w:bookmarkEnd w:id="13"/>
      <w:r/>
      <w:bookmarkEnd w:id="14"/>
      <w:r/>
      <w:bookmarkEnd w:id="15"/>
      <w:r/>
      <w:r/>
    </w:p>
    <w:p>
      <w:pPr>
        <w:ind w:firstLine="420"/>
        <w:spacing w:line="360" w:lineRule="auto"/>
        <w:tabs>
          <w:tab w:val="left" w:pos="900" w:leader="none"/>
        </w:tabs>
        <w:rPr>
          <w:rFonts w:hint="eastAsia" w:cs="宋体" w:asciiTheme="minorEastAsia" w:hAnsiTheme="minorEastAsia" w:eastAsiaTheme="minorEastAsia"/>
          <w:bCs/>
          <w:szCs w:val="21"/>
        </w:rPr>
      </w:pPr>
      <w:r/>
      <w:bookmarkStart w:id="16" w:name="_Toc28359015"/>
      <w:r/>
      <w:bookmarkStart w:id="17" w:name="_Toc35393632"/>
      <w:r/>
      <w:bookmarkStart w:id="18" w:name="_Toc35393801"/>
      <w:r/>
      <w:bookmarkStart w:id="19" w:name="_Toc28359092"/>
      <w:r>
        <w:rPr>
          <w:rFonts w:hint="eastAsia" w:cs="宋体" w:asciiTheme="minorEastAsia" w:hAnsiTheme="minorEastAsia" w:eastAsiaTheme="minorEastAsia"/>
          <w:bCs/>
          <w:szCs w:val="21"/>
        </w:rPr>
        <w:t xml:space="preserve">时间：自磋商文件公告发布之日起5个工作日</w:t>
      </w:r>
      <w:r/>
    </w:p>
    <w:p>
      <w:pPr>
        <w:ind w:firstLine="420"/>
        <w:spacing w:line="360" w:lineRule="auto"/>
        <w:tabs>
          <w:tab w:val="left" w:pos="900"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地点：江苏政府采购“苏采云”系统 </w:t>
      </w:r>
      <w:r/>
    </w:p>
    <w:p>
      <w:pPr>
        <w:ind w:firstLine="420"/>
        <w:spacing w:line="360" w:lineRule="auto"/>
        <w:tabs>
          <w:tab w:val="left" w:pos="900"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方式：江苏政府采购“苏采云”系统自行免费下载</w:t>
      </w:r>
      <w:r/>
    </w:p>
    <w:p>
      <w:pPr>
        <w:ind w:firstLine="420"/>
        <w:spacing w:line="360" w:lineRule="auto"/>
        <w:tabs>
          <w:tab w:val="left" w:pos="900"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售价：0.00元 </w:t>
      </w:r>
      <w:r/>
    </w:p>
    <w:p>
      <w:p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四、响应文件提交</w:t>
      </w:r>
      <w:bookmarkEnd w:id="16"/>
      <w:r/>
      <w:bookmarkEnd w:id="17"/>
      <w:r/>
      <w:bookmarkEnd w:id="18"/>
      <w:r/>
      <w:bookmarkEnd w:id="19"/>
      <w:r/>
      <w:r/>
    </w:p>
    <w:p>
      <w:pPr>
        <w:ind w:firstLine="420"/>
        <w:spacing w:line="360" w:lineRule="auto"/>
        <w:tabs>
          <w:tab w:val="left" w:pos="900" w:leader="none"/>
        </w:tabs>
        <w:rPr>
          <w:rFonts w:hint="eastAsia" w:cs="宋体" w:asciiTheme="minorEastAsia" w:hAnsiTheme="minorEastAsia" w:eastAsiaTheme="minorEastAsia"/>
          <w:bCs/>
          <w:szCs w:val="21"/>
        </w:rPr>
      </w:pPr>
      <w:r/>
      <w:bookmarkStart w:id="20" w:name="_Toc35393633"/>
      <w:r/>
      <w:bookmarkStart w:id="21" w:name="_Toc35393802"/>
      <w:r/>
      <w:bookmarkStart w:id="22" w:name="_Toc28359093"/>
      <w:r/>
      <w:bookmarkStart w:id="23" w:name="_Toc28359016"/>
      <w:r>
        <w:rPr>
          <w:rFonts w:hint="eastAsia" w:cs="宋体" w:asciiTheme="minorEastAsia" w:hAnsiTheme="minorEastAsia" w:eastAsiaTheme="minorEastAsia"/>
          <w:bCs/>
          <w:szCs w:val="21"/>
        </w:rPr>
        <w:t xml:space="preserve">截止时间：2026-</w:t>
      </w:r>
      <w:r>
        <w:rPr>
          <w:rFonts w:hint="eastAsia" w:cs="宋体" w:asciiTheme="minorEastAsia" w:hAnsiTheme="minorEastAsia" w:eastAsiaTheme="minorEastAsia"/>
          <w:bCs/>
          <w:szCs w:val="21"/>
        </w:rPr>
        <w:t xml:space="preserve">11</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10</w:t>
      </w:r>
      <w:r>
        <w:rPr>
          <w:rFonts w:hint="eastAsia" w:cs="宋体" w:asciiTheme="minorEastAsia" w:hAnsiTheme="minorEastAsia" w:eastAsiaTheme="minorEastAsia"/>
          <w:bCs/>
          <w:szCs w:val="21"/>
        </w:rPr>
        <w:t xml:space="preserve">  9:00</w:t>
      </w:r>
      <w:r>
        <w:rPr>
          <w:rFonts w:hint="eastAsia" w:cs="宋体" w:asciiTheme="minorEastAsia" w:hAnsiTheme="minorEastAsia" w:eastAsiaTheme="minorEastAsia"/>
          <w:bCs/>
          <w:szCs w:val="21"/>
        </w:rPr>
        <w:t xml:space="preserve"> （北京时间）</w:t>
      </w:r>
      <w:r/>
    </w:p>
    <w:p>
      <w:pPr>
        <w:ind w:firstLine="420"/>
        <w:spacing w:line="360" w:lineRule="auto"/>
        <w:tabs>
          <w:tab w:val="left" w:pos="900"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地点：</w:t>
      </w:r>
      <w:r>
        <w:rPr>
          <w:rFonts w:hint="eastAsia" w:cs="宋体" w:asciiTheme="minorEastAsia" w:hAnsiTheme="minorEastAsia" w:eastAsiaTheme="minorEastAsia"/>
          <w:szCs w:val="21"/>
        </w:rPr>
        <w:t xml:space="preserve">江苏政府采购“苏采云”系统不见面开标大厅</w:t>
      </w:r>
      <w:r/>
    </w:p>
    <w:p>
      <w:p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五、开启</w:t>
      </w:r>
      <w:bookmarkEnd w:id="20"/>
      <w:r/>
      <w:bookmarkEnd w:id="21"/>
      <w:r/>
      <w:bookmarkEnd w:id="22"/>
      <w:r/>
      <w:bookmarkEnd w:id="23"/>
      <w:r/>
      <w:r/>
    </w:p>
    <w:p>
      <w:pPr>
        <w:ind w:firstLine="420"/>
        <w:spacing w:line="360" w:lineRule="auto"/>
        <w:tabs>
          <w:tab w:val="left" w:pos="900" w:leader="none"/>
        </w:tabs>
        <w:rPr>
          <w:rFonts w:hint="eastAsia" w:cs="宋体" w:asciiTheme="minorEastAsia" w:hAnsiTheme="minorEastAsia" w:eastAsiaTheme="minorEastAsia"/>
          <w:bCs/>
          <w:szCs w:val="21"/>
        </w:rPr>
      </w:pPr>
      <w:r/>
      <w:bookmarkStart w:id="24" w:name="_Toc35393803"/>
      <w:r/>
      <w:bookmarkStart w:id="25" w:name="_Toc35393634"/>
      <w:r/>
      <w:bookmarkStart w:id="26" w:name="_Toc28359017"/>
      <w:r/>
      <w:bookmarkStart w:id="27" w:name="_Toc28359094"/>
      <w:r>
        <w:rPr>
          <w:rFonts w:hint="eastAsia" w:cs="宋体" w:asciiTheme="minorEastAsia" w:hAnsiTheme="minorEastAsia" w:eastAsiaTheme="minorEastAsia"/>
          <w:bCs/>
          <w:szCs w:val="21"/>
        </w:rPr>
        <w:t xml:space="preserve">时间：2026-</w:t>
      </w:r>
      <w:r>
        <w:rPr>
          <w:rFonts w:hint="eastAsia" w:cs="宋体" w:asciiTheme="minorEastAsia" w:hAnsiTheme="minorEastAsia" w:eastAsiaTheme="minorEastAsia"/>
          <w:bCs/>
          <w:szCs w:val="21"/>
        </w:rPr>
        <w:t xml:space="preserve">11</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10</w:t>
      </w:r>
      <w:r>
        <w:rPr>
          <w:rFonts w:hint="eastAsia" w:cs="宋体" w:asciiTheme="minorEastAsia" w:hAnsiTheme="minorEastAsia" w:eastAsiaTheme="minorEastAsia"/>
          <w:bCs/>
          <w:szCs w:val="21"/>
        </w:rPr>
        <w:t xml:space="preserve">   9:00 （北京时间）</w:t>
      </w:r>
      <w:r/>
    </w:p>
    <w:p>
      <w:pPr>
        <w:ind w:firstLine="420"/>
        <w:spacing w:line="360" w:lineRule="auto"/>
        <w:tabs>
          <w:tab w:val="left" w:pos="900" w:leader="none"/>
        </w:tabs>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地点：</w:t>
      </w:r>
      <w:r>
        <w:rPr>
          <w:rFonts w:hint="eastAsia" w:cs="宋体" w:asciiTheme="minorEastAsia" w:hAnsiTheme="minorEastAsia" w:eastAsiaTheme="minorEastAsia"/>
          <w:szCs w:val="21"/>
        </w:rPr>
        <w:t xml:space="preserve">江苏政府采购“苏采云”系统不见面开标大厅</w:t>
      </w:r>
      <w:r/>
    </w:p>
    <w:p>
      <w:p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六、公告期限</w:t>
      </w:r>
      <w:bookmarkEnd w:id="24"/>
      <w:r/>
      <w:bookmarkEnd w:id="25"/>
      <w:r/>
      <w:bookmarkEnd w:id="26"/>
      <w:r/>
      <w:bookmarkEnd w:id="27"/>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自本公告发布之日起5个工作日。</w:t>
      </w:r>
      <w:bookmarkStart w:id="28" w:name="_Toc35393635"/>
      <w:r/>
      <w:bookmarkStart w:id="29" w:name="_Toc35393804"/>
      <w:r/>
      <w:r/>
    </w:p>
    <w:p>
      <w:pPr>
        <w:numPr>
          <w:ilvl w:val="0"/>
          <w:numId w:val="1"/>
        </w:num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其他补充事宜</w:t>
      </w:r>
      <w:bookmarkStart w:id="30" w:name="_Toc35393805"/>
      <w:r/>
      <w:bookmarkStart w:id="31" w:name="_Toc28359095"/>
      <w:r/>
      <w:bookmarkStart w:id="32" w:name="_Toc35393636"/>
      <w:r/>
      <w:bookmarkStart w:id="33" w:name="_Toc28359018"/>
      <w:r/>
      <w:bookmarkEnd w:id="28"/>
      <w:r/>
      <w:bookmarkEnd w:id="29"/>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cs="宋体" w:asciiTheme="minorEastAsia" w:hAnsiTheme="minorEastAsia" w:eastAsiaTheme="minorEastAsia"/>
          <w:szCs w:val="21"/>
        </w:rPr>
        <w:t xml:space="preserve">供应商应按照《操作手册》进行注册入库、办理CA及电子签章，并按《操作手册》要求进行网上投标参与、下载采购文件、标书制作、上传投标文件、开评标等。技术服务联系电话：0523-86897512，0523-87633965。</w:t>
      </w:r>
      <w:r/>
    </w:p>
    <w:p>
      <w:pPr>
        <w:pStyle w:val="1095"/>
        <w:ind w:left="420" w:firstLine="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（1）登录http://jszfcg.jsczt.cn/，点击“苏采云”进入系统。</w:t>
      </w:r>
      <w:r/>
    </w:p>
    <w:p>
      <w:pPr>
        <w:pStyle w:val="1095"/>
        <w:ind w:left="420" w:firstLine="0"/>
        <w:jc w:val="left"/>
        <w:spacing w:line="360" w:lineRule="auto"/>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（2）“CA数字证书”的获取：投标人需办理CA锁。投标客户端工具及投标人操作手册可访问江苏省政府采购网，点击“资料下载”进行下载《江苏省政府采购管理交易系统（苏采云）供应商操作手册》。</w:t>
      </w:r>
      <w:r/>
    </w:p>
    <w:p>
      <w:pPr>
        <w:ind w:firstLine="420"/>
        <w:jc w:val="left"/>
        <w:spacing w:line="360" w:lineRule="auto"/>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cs="宋体" w:asciiTheme="minorEastAsia" w:hAnsiTheme="minorEastAsia" w:eastAsiaTheme="minorEastAsia"/>
          <w:szCs w:val="21"/>
        </w:rPr>
        <w:t xml:space="preserve">采购代理机构将数据电文形式的招标文件加载至电子招标投标交易平台，供潜在投标人下载或者查阅。</w:t>
      </w:r>
      <w:r/>
    </w:p>
    <w:p>
      <w:pPr>
        <w:pStyle w:val="1095"/>
        <w:ind w:left="420" w:firstLine="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cs="宋体" w:asciiTheme="minorEastAsia" w:hAnsiTheme="minorEastAsia" w:eastAsiaTheme="minorEastAsia"/>
          <w:szCs w:val="21"/>
        </w:rPr>
        <w:t xml:space="preserve">有关本次磋商的事项若存在变动或修改，敬请及时关注“江苏政府采购网”发布的更正公告。</w:t>
      </w:r>
      <w:r/>
    </w:p>
    <w:p>
      <w:pPr>
        <w:ind w:firstLine="420"/>
        <w:spacing w:line="360" w:lineRule="auto"/>
        <w:tabs>
          <w:tab w:val="left" w:pos="900" w:leader="none"/>
        </w:tabs>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bookmarkStart w:id="34" w:name="_Toc35393796"/>
      <w:r/>
      <w:bookmarkStart w:id="35" w:name="_Toc28359085"/>
      <w:r/>
      <w:bookmarkStart w:id="36" w:name="_Toc35393627"/>
      <w:r/>
      <w:bookmarkStart w:id="37" w:name="_Toc28359008"/>
      <w:r/>
      <w:bookmarkEnd w:id="34"/>
      <w:r/>
      <w:bookmarkEnd w:id="35"/>
      <w:r/>
      <w:bookmarkEnd w:id="36"/>
      <w:r/>
      <w:bookmarkEnd w:id="37"/>
      <w:r>
        <w:rPr>
          <w:rFonts w:hint="eastAsia" w:cs="宋体" w:asciiTheme="minorEastAsia" w:hAnsiTheme="minorEastAsia" w:eastAsiaTheme="minorEastAsia"/>
          <w:szCs w:val="21"/>
        </w:rPr>
        <w:t xml:space="preserve">4.在评标结束前，各投标人授权代表应保持手机畅通，以便及时澄清答疑。</w:t>
      </w:r>
      <w:r/>
    </w:p>
    <w:p>
      <w:pPr>
        <w:ind w:firstLine="420"/>
        <w:spacing w:line="360" w:lineRule="auto"/>
        <w:tabs>
          <w:tab w:val="left" w:pos="900" w:leader="none"/>
        </w:tabs>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5.如潜在投标人未按上述要求操作，将自行承担所产生的风险。</w:t>
      </w:r>
      <w:r/>
    </w:p>
    <w:p>
      <w:p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八、凡对本次采购提出询问，请按以下方式联系</w:t>
      </w:r>
      <w:bookmarkEnd w:id="30"/>
      <w:r/>
      <w:bookmarkEnd w:id="31"/>
      <w:r/>
      <w:bookmarkEnd w:id="32"/>
      <w:r/>
      <w:bookmarkEnd w:id="33"/>
      <w:r/>
      <w:r/>
    </w:p>
    <w:p>
      <w:pPr>
        <w:ind w:firstLine="480"/>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1.采购人信息</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单位名称：</w:t>
      </w:r>
      <w:bookmarkStart w:id="38" w:name="_Toc35393638"/>
      <w:r/>
      <w:bookmarkStart w:id="39" w:name="_Toc35393807"/>
      <w:r/>
      <w:bookmarkStart w:id="40" w:name="_Toc28359097"/>
      <w:r/>
      <w:bookmarkStart w:id="41" w:name="_Toc28359020"/>
      <w:r>
        <w:rPr>
          <w:rFonts w:hint="eastAsia" w:cs="宋体" w:asciiTheme="minorEastAsia" w:hAnsiTheme="minorEastAsia" w:eastAsiaTheme="minorEastAsia"/>
          <w:szCs w:val="21"/>
        </w:rPr>
        <w:t xml:space="preserve">泰州医药高新技术产业开发区（泰州市高港区）港口产业园管理办公室</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单位地址：</w:t>
      </w:r>
      <w:r>
        <w:rPr>
          <w:rFonts w:hint="eastAsia"/>
        </w:rPr>
        <w:t xml:space="preserve">江苏省泰州市高港区永安洲镇明珠大道</w:t>
      </w:r>
      <w:r>
        <w:rPr>
          <w:rFonts w:hint="eastAsia" w:ascii="宋体" w:hAnsi="宋体"/>
        </w:rPr>
        <w:t xml:space="preserve">88</w:t>
      </w:r>
      <w:r>
        <w:rPr>
          <w:rFonts w:hint="eastAsia"/>
        </w:rPr>
        <w:t xml:space="preserve">号</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联 系 人：刘先生      </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联系电话：18262453718</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2.采购代理机构信息</w:t>
      </w:r>
      <w:bookmarkEnd w:id="38"/>
      <w:r/>
      <w:bookmarkEnd w:id="39"/>
      <w:r/>
      <w:bookmarkEnd w:id="40"/>
      <w:r/>
      <w:bookmarkEnd w:id="41"/>
      <w:r/>
      <w:r/>
    </w:p>
    <w:p>
      <w:pPr>
        <w:ind w:firstLine="480"/>
        <w:jc w:val="left"/>
        <w:spacing w:line="360" w:lineRule="auto"/>
        <w:rPr>
          <w:rFonts w:hint="eastAsia" w:asciiTheme="minorEastAsia" w:hAnsiTheme="minorEastAsia" w:eastAsiaTheme="minorEastAsia"/>
          <w:szCs w:val="21"/>
        </w:rPr>
      </w:pPr>
      <w:r/>
      <w:bookmarkStart w:id="42" w:name="_Toc28359021"/>
      <w:r/>
      <w:bookmarkStart w:id="43" w:name="_Toc28359098"/>
      <w:r/>
      <w:bookmarkStart w:id="44" w:name="_Toc35393639"/>
      <w:r/>
      <w:bookmarkStart w:id="45" w:name="_Toc35393808"/>
      <w:r>
        <w:rPr>
          <w:rFonts w:hint="eastAsia" w:asciiTheme="minorEastAsia" w:hAnsiTheme="minorEastAsia" w:eastAsiaTheme="minorEastAsia"/>
          <w:szCs w:val="21"/>
        </w:rPr>
        <w:t xml:space="preserve">单位名称：江苏初阳项目管理咨询有限公司　   </w:t>
      </w:r>
      <w:r/>
    </w:p>
    <w:p>
      <w:pPr>
        <w:ind w:firstLine="48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单位地址：泰州市药城大道799-3号（数据大厦C幢720室）</w:t>
      </w:r>
      <w:r/>
    </w:p>
    <w:p>
      <w:pPr>
        <w:ind w:firstLine="48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联 系 人：潘女士      </w:t>
      </w:r>
      <w:r/>
    </w:p>
    <w:p>
      <w:pPr>
        <w:ind w:firstLine="48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联系电话：</w:t>
      </w:r>
      <w:r>
        <w:rPr>
          <w:rFonts w:asciiTheme="minorEastAsia" w:hAnsiTheme="minorEastAsia" w:eastAsiaTheme="minorEastAsia"/>
          <w:szCs w:val="21"/>
        </w:rPr>
        <w:t xml:space="preserve">0523-86</w:t>
      </w:r>
      <w:bookmarkEnd w:id="42"/>
      <w:r/>
      <w:bookmarkEnd w:id="43"/>
      <w:r/>
      <w:bookmarkEnd w:id="44"/>
      <w:r/>
      <w:bookmarkEnd w:id="45"/>
      <w:r>
        <w:rPr>
          <w:rFonts w:hint="eastAsia" w:asciiTheme="minorEastAsia" w:hAnsiTheme="minorEastAsia" w:eastAsiaTheme="minorEastAsia"/>
          <w:szCs w:val="21"/>
        </w:rPr>
        <w:t xml:space="preserve">569979</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.项目联系方式</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项目联系人：</w:t>
      </w:r>
      <w:r>
        <w:rPr>
          <w:rFonts w:hint="eastAsia" w:asciiTheme="minorEastAsia" w:hAnsiTheme="minorEastAsia" w:eastAsiaTheme="minorEastAsia"/>
          <w:szCs w:val="21"/>
        </w:rPr>
        <w:t xml:space="preserve">潘女士</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电话：</w:t>
      </w:r>
      <w:r>
        <w:rPr>
          <w:rFonts w:asciiTheme="minorEastAsia" w:hAnsiTheme="minorEastAsia" w:eastAsiaTheme="minorEastAsia"/>
          <w:szCs w:val="21"/>
        </w:rPr>
        <w:t xml:space="preserve">0523-86</w:t>
      </w:r>
      <w:r>
        <w:rPr>
          <w:rFonts w:hint="eastAsia" w:asciiTheme="minorEastAsia" w:hAnsiTheme="minorEastAsia" w:eastAsiaTheme="minorEastAsia"/>
          <w:szCs w:val="21"/>
        </w:rPr>
        <w:t xml:space="preserve">569979</w:t>
      </w:r>
      <w:r/>
    </w:p>
    <w:p>
      <w:pPr>
        <w:rPr>
          <w:rFonts w:hint="eastAsia" w:asciiTheme="minorEastAsia" w:hAnsiTheme="minorEastAsia" w:eastAsiaTheme="minorEastAsia"/>
          <w:b/>
          <w:szCs w:val="21"/>
        </w:rPr>
      </w:pPr>
      <w:r>
        <w:rPr>
          <w:rFonts w:hint="eastAsia" w:asciiTheme="minorEastAsia" w:hAnsiTheme="minorEastAsia" w:eastAsiaTheme="minorEastAsia"/>
          <w:b/>
          <w:szCs w:val="21"/>
        </w:rPr>
        <w:br w:type="page" w:clear="all"/>
      </w:r>
      <w:r/>
    </w:p>
    <w:p>
      <w:pPr>
        <w:pStyle w:val="888"/>
        <w:ind w:firstLine="422"/>
        <w:jc w:val="center"/>
        <w:spacing w:line="360" w:lineRule="auto"/>
        <w:rPr>
          <w:rFonts w:hint="eastAsia" w:ascii="宋体" w:hAnsi="宋体" w:eastAsia="宋体"/>
          <w:b/>
          <w:szCs w:val="28"/>
        </w:rPr>
      </w:pPr>
      <w:r/>
      <w:bookmarkStart w:id="46" w:name="_Toc244082971"/>
      <w:r>
        <w:rPr>
          <w:rFonts w:hint="eastAsia" w:ascii="宋体" w:hAnsi="宋体" w:eastAsia="宋体"/>
          <w:b/>
          <w:szCs w:val="28"/>
        </w:rPr>
        <w:t xml:space="preserve">第二章 参加磋商的供应商须知</w:t>
      </w:r>
      <w:bookmarkEnd w:id="46"/>
      <w:r/>
      <w:r/>
    </w:p>
    <w:p>
      <w:pPr>
        <w:ind w:firstLine="420"/>
        <w:jc w:val="center"/>
        <w:spacing w:line="360" w:lineRule="auto"/>
        <w:rPr>
          <w:rFonts w:hint="eastAsia" w:ascii="宋体" w:hAnsi="宋体"/>
          <w:b/>
          <w:bCs/>
          <w:szCs w:val="21"/>
        </w:rPr>
      </w:pPr>
      <w:r>
        <w:rPr>
          <w:rFonts w:hint="eastAsia" w:ascii="宋体" w:hAnsi="宋体"/>
          <w:bCs/>
          <w:szCs w:val="21"/>
        </w:rPr>
        <w:t xml:space="preserve">（参加竞争性磋商的供应商以下简称“磋商供应商”）</w:t>
      </w:r>
      <w:bookmarkEnd w:id="5"/>
      <w:bookmarkEnd w:id="6"/>
      <w:bookmarkEnd w:id="7"/>
      <w:r/>
    </w:p>
    <w:p>
      <w:pPr>
        <w:spacing w:line="360" w:lineRule="auto"/>
        <w:tabs>
          <w:tab w:val="left" w:pos="900" w:leader="none"/>
        </w:tabs>
        <w:rPr>
          <w:rFonts w:hint="eastAsia" w:ascii="宋体" w:hAnsi="宋体"/>
          <w:b/>
          <w:szCs w:val="21"/>
        </w:rPr>
      </w:pPr>
      <w:r>
        <w:rPr>
          <w:rFonts w:hint="eastAsia" w:ascii="宋体" w:hAnsi="宋体"/>
          <w:b/>
          <w:szCs w:val="21"/>
        </w:rPr>
        <w:t xml:space="preserve">一、总则</w:t>
      </w:r>
      <w:r/>
    </w:p>
    <w:p>
      <w:pPr>
        <w:ind w:firstLine="420"/>
        <w:spacing w:line="360" w:lineRule="auto"/>
        <w:tabs>
          <w:tab w:val="left" w:pos="900" w:leader="none"/>
          <w:tab w:val="center" w:pos="4873" w:leader="none"/>
        </w:tabs>
        <w:rPr>
          <w:rFonts w:hint="eastAsia" w:ascii="宋体" w:hAnsi="宋体"/>
          <w:b/>
          <w:bCs/>
          <w:szCs w:val="21"/>
        </w:rPr>
      </w:pPr>
      <w:r>
        <w:rPr>
          <w:rFonts w:hint="eastAsia" w:ascii="宋体" w:hAnsi="宋体"/>
          <w:b/>
          <w:bCs/>
          <w:szCs w:val="21"/>
        </w:rPr>
        <w:t xml:space="preserve">1.适用范围</w:t>
      </w:r>
      <w:r>
        <w:rPr>
          <w:rFonts w:hint="eastAsia" w:ascii="宋体" w:hAnsi="宋体"/>
          <w:b/>
          <w:bCs/>
          <w:szCs w:val="21"/>
        </w:rPr>
        <w:tab/>
      </w:r>
      <w:r/>
    </w:p>
    <w:p>
      <w:pPr>
        <w:ind w:firstLine="480"/>
        <w:spacing w:line="360" w:lineRule="auto"/>
        <w:rPr>
          <w:rFonts w:hint="eastAsia" w:ascii="宋体" w:hAnsi="宋体" w:cs="宋体"/>
          <w:szCs w:val="21"/>
        </w:rPr>
      </w:pPr>
      <w:r>
        <w:rPr>
          <w:rFonts w:hint="eastAsia" w:ascii="宋体" w:hAnsi="宋体"/>
          <w:szCs w:val="21"/>
        </w:rPr>
        <w:t xml:space="preserve">本磋商文件仅适用于磋商公告中所述项目。</w:t>
      </w:r>
      <w:r/>
    </w:p>
    <w:p>
      <w:pPr>
        <w:ind w:firstLine="420"/>
        <w:spacing w:line="360" w:lineRule="auto"/>
        <w:tabs>
          <w:tab w:val="left" w:pos="900" w:leader="none"/>
        </w:tabs>
        <w:rPr>
          <w:rFonts w:hint="eastAsia" w:ascii="宋体" w:hAnsi="宋体"/>
          <w:b/>
          <w:bCs/>
          <w:szCs w:val="21"/>
        </w:rPr>
      </w:pPr>
      <w:r>
        <w:rPr>
          <w:rFonts w:hint="eastAsia" w:ascii="宋体" w:hAnsi="宋体"/>
          <w:b/>
          <w:bCs/>
          <w:szCs w:val="21"/>
        </w:rPr>
        <w:t xml:space="preserve">2.项目采购方式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hint="eastAsia" w:ascii="宋体" w:hAnsi="宋体"/>
          <w:b/>
          <w:bCs/>
          <w:szCs w:val="21"/>
        </w:rPr>
      </w:pPr>
      <w:r>
        <w:rPr>
          <w:rFonts w:hint="eastAsia" w:ascii="宋体" w:hAnsi="宋体"/>
          <w:b/>
          <w:bCs/>
          <w:szCs w:val="21"/>
        </w:rPr>
        <w:t xml:space="preserve">3.合格的磋商供应商</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hint="eastAsia" w:ascii="宋体" w:hAnsi="宋体"/>
          <w:b/>
          <w:bCs/>
          <w:szCs w:val="21"/>
        </w:rPr>
      </w:pPr>
      <w:r>
        <w:rPr>
          <w:rFonts w:hint="eastAsia" w:ascii="宋体" w:hAnsi="宋体"/>
          <w:b/>
          <w:bCs/>
          <w:szCs w:val="21"/>
        </w:rPr>
        <w:t xml:space="preserve">4.参加磋商费用</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4.1.参加磋商的供应商应自行承担所有与参加磋商有关的费用。不论最终的成交结果如何，采购人和采购代理机构在任何情况下均无义务和责任承担这些费用。</w:t>
      </w:r>
      <w:r/>
    </w:p>
    <w:p>
      <w:pPr>
        <w:ind w:firstLine="422"/>
        <w:spacing w:line="360" w:lineRule="auto"/>
        <w:rPr>
          <w:rFonts w:hint="eastAsia" w:ascii="宋体" w:hAnsi="宋体" w:cs="宋体"/>
          <w:b/>
          <w:bCs/>
          <w:szCs w:val="21"/>
          <w:u w:val="single"/>
        </w:rPr>
      </w:pPr>
      <w:r>
        <w:rPr>
          <w:rFonts w:hint="eastAsia" w:ascii="宋体" w:hAnsi="宋体"/>
          <w:b/>
          <w:bCs/>
          <w:szCs w:val="21"/>
        </w:rPr>
        <w:t xml:space="preserve">4.2本项目采购代理服务费实行市场调节价（参考发改[2011]534号文件收费标准50%计取），按差额定率累进法计算，最低收费1500元，限价8480元。由中标方支付，本费用包含代理乙方完成本协议约定全部代理工作所需全部费用（专家评审费除外），供应商报价应包含此费用</w:t>
      </w:r>
      <w:r>
        <w:rPr>
          <w:rFonts w:hint="eastAsia" w:ascii="宋体" w:hAnsi="宋体" w:cs="宋体"/>
          <w:b/>
          <w:bCs/>
          <w:szCs w:val="21"/>
        </w:rPr>
        <w:t xml:space="preserve">。</w:t>
      </w:r>
      <w:r/>
    </w:p>
    <w:p>
      <w:pPr>
        <w:ind w:firstLine="420"/>
        <w:spacing w:line="360" w:lineRule="auto"/>
        <w:tabs>
          <w:tab w:val="left" w:pos="900" w:leader="none"/>
        </w:tabs>
        <w:rPr>
          <w:rFonts w:hint="eastAsia" w:ascii="宋体" w:hAnsi="宋体"/>
          <w:b/>
          <w:bCs/>
          <w:szCs w:val="21"/>
        </w:rPr>
      </w:pPr>
      <w:r>
        <w:rPr>
          <w:rFonts w:hint="eastAsia" w:ascii="宋体" w:hAnsi="宋体"/>
          <w:b/>
          <w:bCs/>
          <w:szCs w:val="21"/>
        </w:rPr>
        <w:t xml:space="preserve">5.磋商文件的约束力</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供应商一旦领取了本磋商文件并决定参加磋商，即被视为接受了本磋商文件的规定和约束，并且视为自竞争性磋商公告期限届满之日起已经知道或应当知道自身权益是否受到了损害。</w:t>
      </w:r>
      <w:r/>
    </w:p>
    <w:p>
      <w:pPr>
        <w:spacing w:line="360" w:lineRule="auto"/>
        <w:rPr>
          <w:rFonts w:cs="宋体"/>
          <w:b/>
          <w:szCs w:val="21"/>
        </w:rPr>
      </w:pPr>
      <w:r/>
      <w:bookmarkStart w:id="47" w:name="_Toc20823281"/>
      <w:r/>
      <w:bookmarkStart w:id="48" w:name="_Toc120614215"/>
      <w:r/>
      <w:bookmarkStart w:id="49" w:name="_Toc16938525"/>
      <w:r/>
      <w:bookmarkStart w:id="50" w:name="_Toc513029237"/>
      <w:r/>
      <w:bookmarkStart w:id="51" w:name="_Toc20823309"/>
      <w:r/>
      <w:bookmarkStart w:id="52" w:name="_Toc16938553"/>
      <w:r>
        <w:rPr>
          <w:rFonts w:hint="eastAsia" w:cs="宋体"/>
          <w:b/>
          <w:szCs w:val="21"/>
        </w:rPr>
        <w:t xml:space="preserve">二、磋商文件</w:t>
      </w:r>
      <w:bookmarkEnd w:id="47"/>
      <w:r/>
      <w:bookmarkEnd w:id="48"/>
      <w:r/>
      <w:bookmarkEnd w:id="49"/>
      <w:r/>
      <w:r/>
    </w:p>
    <w:p>
      <w:pPr>
        <w:ind w:firstLine="420"/>
        <w:spacing w:line="360" w:lineRule="auto"/>
        <w:tabs>
          <w:tab w:val="left" w:pos="900" w:leader="none"/>
        </w:tabs>
        <w:rPr>
          <w:rFonts w:hint="eastAsia" w:ascii="宋体" w:hAnsi="宋体"/>
          <w:b/>
          <w:bCs/>
          <w:szCs w:val="21"/>
        </w:rPr>
      </w:pPr>
      <w:r/>
      <w:bookmarkStart w:id="53" w:name="_Toc16938526"/>
      <w:r/>
      <w:bookmarkStart w:id="54" w:name="_Toc513029210"/>
      <w:r/>
      <w:bookmarkStart w:id="55" w:name="_Toc20823282"/>
      <w:r>
        <w:rPr>
          <w:rFonts w:hint="eastAsia" w:ascii="宋体" w:hAnsi="宋体"/>
          <w:b/>
          <w:bCs/>
          <w:szCs w:val="21"/>
        </w:rPr>
        <w:t xml:space="preserve">1.磋商文件构成</w:t>
      </w:r>
      <w:bookmarkEnd w:id="53"/>
      <w:r/>
      <w:bookmarkEnd w:id="54"/>
      <w:r/>
      <w:bookmarkEnd w:id="55"/>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1.1 磋商文件由以下部分组成：</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（1）竞争性磋商采购公告</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（2）参加磋商的供应商须知</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（6）响应文件的组成和格式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请仔细检查磋商文件是否齐全，如有缺漏请立即与采购人或采购代理机构联系解决。</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hint="eastAsia" w:ascii="宋体" w:hAnsi="宋体"/>
          <w:b/>
          <w:bCs/>
          <w:szCs w:val="21"/>
        </w:rPr>
      </w:pPr>
      <w:r/>
      <w:bookmarkStart w:id="56" w:name="_Toc16938527"/>
      <w:r/>
      <w:bookmarkStart w:id="57" w:name="_Toc462564070"/>
      <w:r/>
      <w:bookmarkStart w:id="58" w:name="_Toc20823283"/>
      <w:r/>
      <w:bookmarkStart w:id="59" w:name="_Toc513029211"/>
      <w:r>
        <w:rPr>
          <w:rFonts w:hint="eastAsia" w:ascii="宋体" w:hAnsi="宋体"/>
          <w:b/>
          <w:bCs/>
          <w:szCs w:val="21"/>
        </w:rPr>
        <w:t xml:space="preserve">2.磋商文件的澄清</w:t>
      </w:r>
      <w:bookmarkEnd w:id="56"/>
      <w:r/>
      <w:bookmarkEnd w:id="57"/>
      <w:r/>
      <w:bookmarkEnd w:id="58"/>
      <w:r/>
      <w:bookmarkEnd w:id="59"/>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2.1任何要求对磋商文件进行澄清的供应商，应在提交首次响应文件截止时间五日前按磋商公告中的通讯地址，以书面形式通知采购人或采购代理机构。</w:t>
      </w:r>
      <w:r/>
    </w:p>
    <w:p>
      <w:pPr>
        <w:ind w:firstLine="420"/>
        <w:spacing w:line="360" w:lineRule="auto"/>
        <w:tabs>
          <w:tab w:val="left" w:pos="900" w:leader="none"/>
        </w:tabs>
        <w:rPr>
          <w:rFonts w:hint="eastAsia" w:ascii="宋体" w:hAnsi="宋体"/>
          <w:b/>
          <w:bCs/>
          <w:szCs w:val="21"/>
        </w:rPr>
      </w:pPr>
      <w:r/>
      <w:bookmarkStart w:id="60" w:name="_Toc20823284"/>
      <w:r/>
      <w:bookmarkStart w:id="61" w:name="_Toc462564071"/>
      <w:r/>
      <w:bookmarkStart w:id="62" w:name="_Toc16938528"/>
      <w:r/>
      <w:bookmarkStart w:id="63" w:name="_Toc513029212"/>
      <w:r>
        <w:rPr>
          <w:rFonts w:hint="eastAsia" w:ascii="宋体" w:hAnsi="宋体"/>
          <w:b/>
          <w:bCs/>
          <w:szCs w:val="21"/>
        </w:rPr>
        <w:t xml:space="preserve">3.磋商文件的修改</w:t>
      </w:r>
      <w:bookmarkEnd w:id="60"/>
      <w:r/>
      <w:bookmarkEnd w:id="61"/>
      <w:r/>
      <w:bookmarkEnd w:id="62"/>
      <w:r/>
      <w:bookmarkEnd w:id="63"/>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在“江苏政府采购网”上发布书面更正公告形式通知所有获取磋商文件的</w:t>
      </w:r>
      <w:r>
        <w:rPr>
          <w:rFonts w:hint="eastAsia" w:ascii="宋体" w:hAnsi="宋体"/>
          <w:szCs w:val="21"/>
        </w:rPr>
        <w:t xml:space="preserve">供应商,</w:t>
      </w:r>
      <w:r>
        <w:rPr>
          <w:rFonts w:hint="eastAsia" w:ascii="宋体" w:hAnsi="宋体"/>
          <w:szCs w:val="21"/>
        </w:rPr>
        <w:t xml:space="preserve">更正公告内容将作为磋商文件的组成部分，并对供应商具有约束力；不足5日的，采购人、采购代理机构应当顺延提交首次响应文件截止时间。</w:t>
      </w:r>
      <w:r/>
    </w:p>
    <w:p>
      <w:pPr>
        <w:ind w:firstLine="482"/>
        <w:spacing w:line="360" w:lineRule="auto"/>
        <w:rPr>
          <w:rFonts w:hint="eastAsia" w:ascii="宋体" w:hAnsi="宋体" w:cs="宋体"/>
          <w:b/>
          <w:bCs/>
          <w:szCs w:val="21"/>
          <w:u w:val="single"/>
        </w:rPr>
      </w:pPr>
      <w:r>
        <w:rPr>
          <w:rFonts w:hint="eastAsia" w:ascii="宋体" w:hAnsi="宋体" w:cs="宋体"/>
          <w:b/>
          <w:bCs/>
          <w:szCs w:val="21"/>
          <w:u w:val="single"/>
        </w:rPr>
        <w:t xml:space="preserve">4.在投标响应截止日期前，采购单位对磋商文件进行澄清或者修改的，通过“苏采云”系统发布澄清公告或者修改的内容。澄清或者修改的内容以所发布的本项目的“更正（澄清）公告”的形式通知所有获取磋商文件的潜在供应商。发布本项目的“更正（澄清）公告”后采购代理机构已到尽通知义务。敬请各潜在供应商关注本项目的“更正（澄清）公告”，并通过“苏采云”系统重新下载更正（澄清）后的磋商文件（后缀名为“.</w:t>
      </w:r>
      <w:r>
        <w:rPr>
          <w:rFonts w:hint="eastAsia" w:ascii="宋体" w:hAnsi="宋体" w:cs="宋体"/>
          <w:b/>
          <w:bCs/>
          <w:szCs w:val="21"/>
          <w:u w:val="single"/>
        </w:rPr>
        <w:t xml:space="preserve">kedt</w:t>
      </w:r>
      <w:r>
        <w:rPr>
          <w:rFonts w:hint="eastAsia" w:ascii="宋体" w:hAnsi="宋体" w:cs="宋体"/>
          <w:b/>
          <w:bCs/>
          <w:szCs w:val="21"/>
          <w:u w:val="single"/>
        </w:rPr>
        <w:t xml:space="preserve">”），离线编制响应文件，否则，将自行承担相应的风险。</w:t>
      </w:r>
      <w:r/>
    </w:p>
    <w:p>
      <w:pPr>
        <w:ind w:firstLine="480"/>
        <w:spacing w:line="360" w:lineRule="auto"/>
        <w:rPr>
          <w:rFonts w:hint="eastAsia" w:ascii="宋体" w:hAnsi="宋体"/>
          <w:szCs w:val="21"/>
        </w:rPr>
      </w:pPr>
      <w:r>
        <w:rPr>
          <w:rFonts w:hint="eastAsia" w:ascii="宋体" w:hAnsi="宋体"/>
          <w:szCs w:val="21"/>
        </w:rPr>
        <w:t xml:space="preserve">5.采购人可以视采购项目的具体情况，组织供应商进行现场考察或召开磋商前答疑会，但不单独或分别组织只有一个供应商参加的现场考察和答疑会。</w:t>
      </w:r>
      <w:r/>
    </w:p>
    <w:p>
      <w:pPr>
        <w:ind w:firstLine="480"/>
        <w:spacing w:line="360" w:lineRule="auto"/>
        <w:rPr>
          <w:rFonts w:hint="eastAsia" w:ascii="宋体" w:hAnsi="宋体" w:cs="宋体"/>
          <w:szCs w:val="21"/>
        </w:rPr>
      </w:pPr>
      <w:r>
        <w:rPr>
          <w:rFonts w:hint="eastAsia" w:ascii="宋体" w:hAnsi="宋体" w:cs="宋体"/>
          <w:szCs w:val="21"/>
        </w:rPr>
        <w:t xml:space="preserve">6.供应商对采购人提供的磋商文件所做出的推论、解释和结论，采购人概不负责。供应商由于对磋商文件的任何推论和误解以及采购人对有关问题的口头解释所造成的后果，均由各潜在供应商自负。</w:t>
      </w:r>
      <w:r/>
    </w:p>
    <w:p>
      <w:pPr>
        <w:spacing w:line="360" w:lineRule="auto"/>
        <w:rPr>
          <w:rFonts w:hint="eastAsia" w:ascii="宋体" w:hAnsi="宋体" w:cs="宋体"/>
          <w:b/>
          <w:szCs w:val="21"/>
        </w:rPr>
      </w:pPr>
      <w:r/>
      <w:bookmarkStart w:id="64" w:name="_Toc120614216"/>
      <w:r/>
      <w:bookmarkStart w:id="65" w:name="_Toc513029213"/>
      <w:r/>
      <w:bookmarkStart w:id="66" w:name="_Toc16938529"/>
      <w:r/>
      <w:bookmarkStart w:id="67" w:name="_Toc20823285"/>
      <w:r/>
      <w:bookmarkStart w:id="68" w:name="_Toc462564072"/>
      <w:r>
        <w:rPr>
          <w:rFonts w:hint="eastAsia" w:ascii="宋体" w:hAnsi="宋体" w:cs="宋体"/>
          <w:b/>
          <w:szCs w:val="21"/>
        </w:rPr>
        <w:t xml:space="preserve">三、响应文件的编制</w:t>
      </w:r>
      <w:bookmarkEnd w:id="64"/>
      <w:r/>
      <w:bookmarkEnd w:id="65"/>
      <w:r/>
      <w:bookmarkEnd w:id="66"/>
      <w:r/>
      <w:bookmarkEnd w:id="67"/>
      <w:r/>
      <w:bookmarkEnd w:id="68"/>
      <w:r/>
      <w:r/>
    </w:p>
    <w:p>
      <w:pPr>
        <w:ind w:firstLine="480"/>
        <w:spacing w:line="360" w:lineRule="auto"/>
        <w:rPr>
          <w:rFonts w:hint="eastAsia" w:ascii="宋体" w:hAnsi="宋体" w:cs="宋体"/>
          <w:b/>
          <w:bCs/>
          <w:szCs w:val="21"/>
        </w:rPr>
      </w:pPr>
      <w:r/>
      <w:bookmarkStart w:id="69" w:name="_Toc16938530"/>
      <w:r/>
      <w:bookmarkStart w:id="70" w:name="_Toc513029214"/>
      <w:r/>
      <w:bookmarkStart w:id="71" w:name="_Toc462564073"/>
      <w:r/>
      <w:bookmarkStart w:id="72" w:name="_Toc20823286"/>
      <w:r>
        <w:rPr>
          <w:rFonts w:hint="eastAsia" w:ascii="宋体" w:hAnsi="宋体" w:cs="宋体"/>
          <w:b/>
          <w:bCs/>
          <w:szCs w:val="21"/>
        </w:rPr>
        <w:t xml:space="preserve">1.响应文件的语言及度量衡单位</w:t>
      </w:r>
      <w:bookmarkEnd w:id="69"/>
      <w:r/>
      <w:bookmarkEnd w:id="70"/>
      <w:r/>
      <w:bookmarkEnd w:id="71"/>
      <w:r/>
      <w:bookmarkEnd w:id="72"/>
      <w:r/>
      <w:r/>
    </w:p>
    <w:p>
      <w:pPr>
        <w:ind w:firstLine="480"/>
        <w:spacing w:line="360" w:lineRule="auto"/>
        <w:rPr>
          <w:rFonts w:hint="eastAsia" w:ascii="宋体" w:hAnsi="宋体" w:cs="宋体"/>
          <w:szCs w:val="21"/>
        </w:rPr>
      </w:pPr>
      <w:r>
        <w:rPr>
          <w:rFonts w:hint="eastAsia" w:ascii="宋体" w:hAnsi="宋体" w:cs="宋体"/>
          <w:szCs w:val="21"/>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cs="宋体"/>
          <w:szCs w:val="21"/>
        </w:rPr>
      </w:pPr>
      <w:r>
        <w:rPr>
          <w:rFonts w:hint="eastAsia" w:ascii="宋体" w:hAnsi="宋体" w:cs="宋体"/>
          <w:szCs w:val="21"/>
        </w:rPr>
        <w:t xml:space="preserve">1.2除技术性能另有规定外，响应文件所使用的度量衡单位，均须采用国家法定计量单位。</w:t>
      </w:r>
      <w:r/>
    </w:p>
    <w:p>
      <w:pPr>
        <w:ind w:firstLine="480"/>
        <w:spacing w:line="360" w:lineRule="auto"/>
        <w:rPr>
          <w:rFonts w:hint="eastAsia" w:ascii="宋体" w:hAnsi="宋体" w:cs="宋体"/>
          <w:b/>
          <w:bCs/>
          <w:szCs w:val="21"/>
        </w:rPr>
      </w:pPr>
      <w:r/>
      <w:bookmarkStart w:id="73" w:name="_Toc462564074"/>
      <w:r/>
      <w:bookmarkStart w:id="74" w:name="_Toc16938531"/>
      <w:r/>
      <w:bookmarkStart w:id="75" w:name="_Toc20823287"/>
      <w:r/>
      <w:bookmarkStart w:id="76" w:name="_Toc513029215"/>
      <w:r>
        <w:rPr>
          <w:rFonts w:hint="eastAsia" w:ascii="宋体" w:hAnsi="宋体" w:cs="宋体"/>
          <w:b/>
          <w:bCs/>
          <w:szCs w:val="21"/>
        </w:rPr>
        <w:t xml:space="preserve">2.响应文件构成</w:t>
      </w:r>
      <w:bookmarkEnd w:id="73"/>
      <w:r/>
      <w:bookmarkEnd w:id="74"/>
      <w:r/>
      <w:bookmarkEnd w:id="75"/>
      <w:r/>
      <w:bookmarkEnd w:id="76"/>
      <w:r/>
      <w:r/>
    </w:p>
    <w:p>
      <w:pPr>
        <w:ind w:firstLine="480"/>
        <w:spacing w:line="360" w:lineRule="auto"/>
        <w:rPr>
          <w:rFonts w:hint="eastAsia" w:ascii="宋体" w:hAnsi="宋体" w:cs="宋体"/>
          <w:szCs w:val="21"/>
        </w:rPr>
      </w:pPr>
      <w:r>
        <w:rPr>
          <w:rFonts w:hint="eastAsia" w:ascii="宋体" w:hAnsi="宋体" w:cs="宋体"/>
          <w:szCs w:val="21"/>
        </w:rPr>
        <w:t xml:space="preserve">2.1供应商编写的响应文件应包括资格审查文件、符合性审查文件、分项报价表、服务响应及偏离表、商务条款响应及偏离表、人员配置表、其他证明文件、磋商响应函等部分（响应文件的组成详见第六章）。</w:t>
      </w:r>
      <w:r/>
    </w:p>
    <w:p>
      <w:pPr>
        <w:ind w:firstLine="480"/>
        <w:spacing w:line="360" w:lineRule="auto"/>
        <w:rPr>
          <w:rFonts w:hint="eastAsia" w:ascii="宋体" w:hAnsi="宋体" w:cs="宋体"/>
          <w:szCs w:val="21"/>
        </w:rPr>
      </w:pPr>
      <w:r>
        <w:rPr>
          <w:rFonts w:hint="eastAsia" w:ascii="宋体" w:hAnsi="宋体" w:cs="宋体"/>
          <w:szCs w:val="21"/>
        </w:rPr>
        <w:t xml:space="preserve">2.2如标书制作工具中的格式和内容与“江苏政府采购网”发布的磋商文件不一致，请以“江苏政府采购网”发布的磋商文件为准。</w:t>
      </w:r>
      <w:r/>
    </w:p>
    <w:p>
      <w:pPr>
        <w:ind w:firstLine="420"/>
        <w:spacing w:line="360" w:lineRule="auto"/>
        <w:rPr>
          <w:rFonts w:hint="eastAsia" w:ascii="宋体" w:hAnsi="宋体" w:cs="宋体"/>
          <w:b/>
          <w:bCs/>
          <w:szCs w:val="21"/>
        </w:rPr>
      </w:pPr>
      <w:r/>
      <w:bookmarkStart w:id="77" w:name="_Hlt26670360"/>
      <w:r/>
      <w:bookmarkStart w:id="78" w:name="_Hlt26954838"/>
      <w:r/>
      <w:bookmarkStart w:id="79" w:name="_Hlt26668975"/>
      <w:r/>
      <w:bookmarkStart w:id="80" w:name="_Toc49090507"/>
      <w:r/>
      <w:bookmarkStart w:id="81" w:name="_Toc49090511"/>
      <w:r/>
      <w:bookmarkStart w:id="82" w:name="_Toc14577360"/>
      <w:r/>
      <w:bookmarkEnd w:id="77"/>
      <w:r/>
      <w:bookmarkEnd w:id="78"/>
      <w:r/>
      <w:bookmarkEnd w:id="79"/>
      <w:r>
        <w:rPr>
          <w:rFonts w:hint="eastAsia" w:ascii="宋体" w:hAnsi="宋体" w:cs="宋体"/>
          <w:b/>
          <w:bCs/>
          <w:szCs w:val="21"/>
        </w:rPr>
        <w:t xml:space="preserve">3.</w:t>
      </w:r>
      <w:r>
        <w:rPr>
          <w:rFonts w:ascii="宋体" w:hAnsi="宋体" w:cs="宋体"/>
          <w:b/>
          <w:bCs/>
          <w:szCs w:val="21"/>
        </w:rPr>
        <w:t xml:space="preserve">证明磋商响应标的符合磋商文件规定的文件</w:t>
      </w:r>
      <w:bookmarkEnd w:id="80"/>
      <w:r/>
      <w:r/>
    </w:p>
    <w:p>
      <w:pPr>
        <w:ind w:firstLine="480"/>
        <w:spacing w:line="360" w:lineRule="auto"/>
        <w:rPr>
          <w:rFonts w:hint="eastAsia" w:ascii="宋体" w:hAnsi="宋体" w:cs="宋体"/>
          <w:szCs w:val="21"/>
        </w:rPr>
      </w:pPr>
      <w:r>
        <w:rPr>
          <w:rFonts w:hint="eastAsia" w:ascii="宋体" w:hAnsi="宋体" w:cs="宋体"/>
          <w:szCs w:val="21"/>
        </w:rPr>
        <w:t xml:space="preserve">3.1供应商应按照磋商文件要求提交证明文件，证明其磋商响应标的符合磋商文件规定。</w:t>
      </w:r>
      <w:r/>
    </w:p>
    <w:p>
      <w:pPr>
        <w:ind w:firstLine="480"/>
        <w:spacing w:line="360" w:lineRule="auto"/>
        <w:rPr>
          <w:rFonts w:hint="eastAsia" w:ascii="宋体" w:hAnsi="宋体" w:cs="宋体"/>
          <w:szCs w:val="21"/>
        </w:rPr>
      </w:pPr>
      <w:r>
        <w:rPr>
          <w:rFonts w:hint="eastAsia" w:ascii="宋体" w:hAnsi="宋体" w:cs="宋体"/>
          <w:szCs w:val="21"/>
        </w:rPr>
        <w:t xml:space="preserve">3.2磋商文件对证明文件无明确形式要求的，证明文件可以以文字资料、图纸和数据等形式提交。</w:t>
      </w:r>
      <w:r/>
    </w:p>
    <w:p>
      <w:pPr>
        <w:ind w:firstLine="420"/>
        <w:spacing w:line="360" w:lineRule="auto"/>
        <w:rPr>
          <w:rFonts w:hint="eastAsia" w:ascii="宋体" w:hAnsi="宋体" w:cs="宋体"/>
          <w:b/>
          <w:bCs/>
          <w:szCs w:val="21"/>
        </w:rPr>
      </w:pPr>
      <w:r>
        <w:rPr>
          <w:rFonts w:hint="eastAsia" w:ascii="宋体" w:hAnsi="宋体" w:cs="宋体"/>
          <w:b/>
          <w:bCs/>
          <w:szCs w:val="21"/>
        </w:rPr>
        <w:t xml:space="preserve">4.</w:t>
      </w:r>
      <w:r>
        <w:rPr>
          <w:rFonts w:ascii="宋体" w:hAnsi="宋体" w:cs="宋体"/>
          <w:b/>
          <w:bCs/>
          <w:szCs w:val="21"/>
        </w:rPr>
        <w:t xml:space="preserve">分项报价表</w:t>
      </w:r>
      <w:r/>
    </w:p>
    <w:p>
      <w:pPr>
        <w:ind w:firstLine="420"/>
        <w:spacing w:line="360" w:lineRule="auto"/>
        <w:rPr>
          <w:rFonts w:hint="eastAsia" w:ascii="宋体" w:hAnsi="宋体" w:cs="宋体"/>
          <w:szCs w:val="21"/>
        </w:rPr>
      </w:pPr>
      <w:r>
        <w:rPr>
          <w:rFonts w:hint="eastAsia" w:ascii="宋体" w:hAnsi="宋体" w:cs="宋体"/>
          <w:szCs w:val="21"/>
        </w:rPr>
        <w:t xml:space="preserve">4.1供应商应按照磋商文件规定格式填报分项报价表。</w:t>
      </w:r>
      <w:r/>
    </w:p>
    <w:p>
      <w:pPr>
        <w:ind w:firstLine="420"/>
        <w:spacing w:line="360" w:lineRule="auto"/>
        <w:rPr>
          <w:rFonts w:hint="eastAsia" w:ascii="宋体" w:hAnsi="宋体" w:cs="宋体"/>
          <w:szCs w:val="21"/>
        </w:rPr>
      </w:pPr>
      <w:r>
        <w:rPr>
          <w:rFonts w:hint="eastAsia" w:ascii="宋体" w:hAnsi="宋体" w:cs="宋体"/>
          <w:szCs w:val="21"/>
        </w:rPr>
        <w:t xml:space="preserve">4.2磋商货币。响应文件中的单价和总价无特殊规定的采用人民币报价，以元为单位标注。磋商文件中另有规定的按规定执行。</w:t>
      </w:r>
      <w:r/>
    </w:p>
    <w:p>
      <w:pPr>
        <w:ind w:firstLine="420"/>
        <w:spacing w:line="360" w:lineRule="auto"/>
        <w:rPr>
          <w:rFonts w:hint="eastAsia" w:ascii="宋体" w:hAnsi="宋体" w:cs="宋体"/>
          <w:b/>
          <w:bCs/>
          <w:szCs w:val="21"/>
        </w:rPr>
      </w:pPr>
      <w:r/>
      <w:bookmarkStart w:id="83" w:name="_Hlt26954848"/>
      <w:r>
        <w:rPr>
          <w:rFonts w:hint="eastAsia" w:ascii="宋体" w:hAnsi="宋体" w:cs="宋体"/>
          <w:b/>
          <w:bCs/>
          <w:szCs w:val="21"/>
        </w:rPr>
        <w:t xml:space="preserve">5.</w:t>
      </w:r>
      <w:r>
        <w:rPr>
          <w:rFonts w:ascii="宋体" w:hAnsi="宋体" w:cs="宋体"/>
          <w:b/>
          <w:bCs/>
          <w:szCs w:val="21"/>
        </w:rPr>
        <w:t xml:space="preserve">技术要求响应及偏离表、商务要求响应及偏离表</w:t>
      </w:r>
      <w:r/>
    </w:p>
    <w:p>
      <w:pPr>
        <w:ind w:firstLine="420"/>
        <w:spacing w:line="360" w:lineRule="auto"/>
        <w:rPr>
          <w:rFonts w:hint="eastAsia" w:ascii="宋体" w:hAnsi="宋体" w:cs="宋体"/>
          <w:szCs w:val="21"/>
        </w:rPr>
      </w:pPr>
      <w:r>
        <w:rPr>
          <w:rFonts w:hint="eastAsia" w:ascii="宋体" w:hAnsi="宋体" w:cs="宋体"/>
          <w:szCs w:val="21"/>
        </w:rPr>
        <w:t xml:space="preserve">5.1供应商需对磋商文件中的技术要求与商务要求逐项作出响应或偏离，并说明原因。</w:t>
      </w:r>
      <w:r/>
    </w:p>
    <w:p>
      <w:pPr>
        <w:ind w:firstLine="420"/>
        <w:spacing w:line="360" w:lineRule="auto"/>
        <w:rPr>
          <w:rFonts w:hint="eastAsia" w:ascii="宋体" w:hAnsi="宋体" w:cs="宋体"/>
          <w:szCs w:val="21"/>
        </w:rPr>
      </w:pPr>
      <w:r>
        <w:rPr>
          <w:rFonts w:hint="eastAsia" w:ascii="宋体" w:hAnsi="宋体" w:cs="宋体"/>
          <w:szCs w:val="21"/>
        </w:rPr>
        <w:t xml:space="preserve">5.2供应商可在响应文件中提供认为需要的其他技术文件或说明。</w:t>
      </w:r>
      <w:r/>
    </w:p>
    <w:p>
      <w:pPr>
        <w:ind w:firstLine="420"/>
        <w:spacing w:line="360" w:lineRule="auto"/>
        <w:rPr>
          <w:rFonts w:hint="eastAsia" w:ascii="宋体" w:hAnsi="宋体" w:cs="宋体"/>
          <w:b/>
          <w:bCs/>
          <w:szCs w:val="21"/>
        </w:rPr>
      </w:pPr>
      <w:r>
        <w:rPr>
          <w:rFonts w:hint="eastAsia" w:ascii="宋体" w:hAnsi="宋体" w:cs="宋体"/>
          <w:b/>
          <w:bCs/>
          <w:szCs w:val="21"/>
        </w:rPr>
        <w:t xml:space="preserve">6.</w:t>
      </w:r>
      <w:r>
        <w:rPr>
          <w:rFonts w:ascii="宋体" w:hAnsi="宋体" w:cs="宋体"/>
          <w:b/>
          <w:bCs/>
          <w:szCs w:val="21"/>
        </w:rPr>
        <w:t xml:space="preserve">服务承诺、人员安排及其他</w:t>
      </w:r>
      <w:r/>
    </w:p>
    <w:p>
      <w:pPr>
        <w:ind w:firstLine="480"/>
        <w:spacing w:line="360" w:lineRule="auto"/>
        <w:rPr>
          <w:rFonts w:hint="eastAsia" w:ascii="宋体" w:hAnsi="宋体" w:cs="宋体"/>
          <w:szCs w:val="21"/>
        </w:rPr>
      </w:pPr>
      <w:r>
        <w:rPr>
          <w:rFonts w:hint="eastAsia" w:ascii="宋体" w:hAnsi="宋体" w:cs="宋体"/>
          <w:szCs w:val="21"/>
        </w:rPr>
        <w:t xml:space="preserve">6.1供应商需根据磋商文件要求提供服务承诺、服务人员安排等。</w:t>
      </w:r>
      <w:r/>
    </w:p>
    <w:p>
      <w:pPr>
        <w:ind w:firstLine="480"/>
        <w:spacing w:line="360" w:lineRule="auto"/>
        <w:rPr>
          <w:rFonts w:hint="eastAsia" w:ascii="宋体" w:hAnsi="宋体" w:cs="宋体"/>
          <w:szCs w:val="21"/>
        </w:rPr>
      </w:pPr>
      <w:r>
        <w:rPr>
          <w:rFonts w:hint="eastAsia" w:ascii="宋体" w:hAnsi="宋体" w:cs="宋体"/>
          <w:szCs w:val="21"/>
        </w:rPr>
        <w:t xml:space="preserve">6.2供应商需根据磋商文件要求提供服务方案等。</w:t>
      </w:r>
      <w:bookmarkStart w:id="84" w:name="_Toc14577359"/>
      <w:r/>
      <w:bookmarkStart w:id="85" w:name="_Toc49090510"/>
      <w:r/>
      <w:bookmarkEnd w:id="83"/>
      <w:r/>
      <w:bookmarkEnd w:id="84"/>
      <w:r/>
      <w:r/>
    </w:p>
    <w:p>
      <w:pPr>
        <w:ind w:firstLine="480"/>
        <w:spacing w:line="360" w:lineRule="auto"/>
        <w:rPr>
          <w:rFonts w:hint="eastAsia" w:ascii="宋体" w:hAnsi="宋体" w:cs="宋体"/>
          <w:b/>
          <w:bCs/>
          <w:szCs w:val="21"/>
        </w:rPr>
      </w:pPr>
      <w:r>
        <w:rPr>
          <w:rFonts w:hint="eastAsia" w:ascii="宋体" w:hAnsi="宋体" w:cs="宋体"/>
          <w:b/>
          <w:bCs/>
          <w:szCs w:val="21"/>
        </w:rPr>
        <w:t xml:space="preserve">7.</w:t>
      </w:r>
      <w:r>
        <w:rPr>
          <w:rFonts w:ascii="宋体" w:hAnsi="宋体" w:cs="宋体"/>
          <w:b/>
          <w:bCs/>
          <w:szCs w:val="21"/>
        </w:rPr>
        <w:t xml:space="preserve">磋商响应函</w:t>
      </w:r>
      <w:bookmarkEnd w:id="85"/>
      <w:r/>
      <w:r/>
    </w:p>
    <w:p>
      <w:pPr>
        <w:ind w:firstLine="480"/>
        <w:spacing w:line="360" w:lineRule="auto"/>
        <w:rPr>
          <w:rFonts w:hint="eastAsia" w:ascii="宋体" w:hAnsi="宋体" w:cs="宋体"/>
          <w:szCs w:val="21"/>
        </w:rPr>
      </w:pPr>
      <w:r>
        <w:rPr>
          <w:rFonts w:hint="eastAsia" w:ascii="宋体" w:hAnsi="宋体" w:cs="宋体"/>
          <w:szCs w:val="21"/>
        </w:rPr>
        <w:t xml:space="preserve">7.1供应商应按照磋商文件中提供的格式完整、正确填写磋商响应函。</w:t>
      </w:r>
      <w:r/>
    </w:p>
    <w:p>
      <w:pPr>
        <w:ind w:firstLine="480"/>
        <w:spacing w:line="360" w:lineRule="auto"/>
        <w:rPr>
          <w:rFonts w:hint="eastAsia" w:ascii="宋体" w:hAnsi="宋体" w:cs="宋体"/>
          <w:b/>
          <w:bCs/>
          <w:szCs w:val="21"/>
        </w:rPr>
      </w:pPr>
      <w:r>
        <w:rPr>
          <w:rFonts w:hint="eastAsia" w:ascii="宋体" w:hAnsi="宋体" w:cs="宋体"/>
          <w:b/>
          <w:bCs/>
          <w:szCs w:val="21"/>
        </w:rPr>
        <w:t xml:space="preserve">8.</w:t>
      </w:r>
      <w:bookmarkEnd w:id="81"/>
      <w:r/>
      <w:bookmarkEnd w:id="82"/>
      <w:r>
        <w:rPr>
          <w:rFonts w:hint="eastAsia" w:ascii="宋体" w:hAnsi="宋体" w:cs="宋体"/>
          <w:b/>
          <w:bCs/>
          <w:szCs w:val="21"/>
        </w:rPr>
        <w:t xml:space="preserve">磋商响应有效期</w:t>
      </w:r>
      <w:r/>
    </w:p>
    <w:p>
      <w:pPr>
        <w:ind w:firstLine="480"/>
        <w:spacing w:line="360" w:lineRule="auto"/>
        <w:rPr>
          <w:rFonts w:hint="eastAsia" w:ascii="宋体" w:hAnsi="宋体" w:cs="宋体"/>
          <w:szCs w:val="21"/>
        </w:rPr>
      </w:pPr>
      <w:r>
        <w:rPr>
          <w:rFonts w:hint="eastAsia" w:ascii="宋体" w:hAnsi="宋体" w:cs="宋体"/>
          <w:bCs/>
          <w:szCs w:val="21"/>
        </w:rPr>
        <w:t xml:space="preserve">8.1磋商响应有效期为</w:t>
      </w:r>
      <w:r>
        <w:rPr>
          <w:rFonts w:hint="eastAsia" w:ascii="宋体" w:hAnsi="宋体" w:cs="宋体"/>
          <w:szCs w:val="21"/>
        </w:rPr>
        <w:t xml:space="preserve">磋商</w:t>
      </w:r>
      <w:r>
        <w:rPr>
          <w:rFonts w:hint="eastAsia" w:ascii="宋体" w:hAnsi="宋体" w:cs="宋体"/>
          <w:bCs/>
          <w:szCs w:val="21"/>
        </w:rPr>
        <w:t xml:space="preserve">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商响应有效期比规定短的将被视为非实质性响应而予以拒绝。</w:t>
      </w:r>
      <w:r/>
    </w:p>
    <w:p>
      <w:pPr>
        <w:ind w:firstLine="480"/>
        <w:spacing w:line="360" w:lineRule="auto"/>
        <w:rPr>
          <w:rFonts w:hint="eastAsia" w:ascii="宋体" w:hAnsi="宋体" w:cs="宋体"/>
          <w:b/>
          <w:bCs/>
          <w:szCs w:val="21"/>
        </w:rPr>
      </w:pPr>
      <w:r>
        <w:rPr>
          <w:rFonts w:hint="eastAsia" w:ascii="宋体" w:hAnsi="宋体" w:cs="宋体"/>
          <w:b/>
          <w:bCs/>
          <w:szCs w:val="21"/>
        </w:rPr>
        <w:t xml:space="preserve">9.磋商响应有效期的延长</w:t>
      </w:r>
      <w:r/>
    </w:p>
    <w:p>
      <w:pPr>
        <w:ind w:firstLine="480"/>
        <w:spacing w:line="360" w:lineRule="auto"/>
        <w:rPr>
          <w:rFonts w:hint="eastAsia" w:ascii="宋体" w:hAnsi="宋体" w:cs="宋体"/>
          <w:szCs w:val="21"/>
        </w:rPr>
      </w:pPr>
      <w:r>
        <w:rPr>
          <w:rFonts w:hint="eastAsia" w:ascii="宋体" w:hAnsi="宋体" w:cs="宋体"/>
          <w:szCs w:val="21"/>
        </w:rPr>
        <w:t xml:space="preserve">9.1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spacing w:line="360" w:lineRule="auto"/>
        <w:rPr>
          <w:rFonts w:hint="eastAsia" w:ascii="宋体" w:hAnsi="宋体" w:cs="宋体"/>
          <w:b/>
          <w:szCs w:val="21"/>
        </w:rPr>
      </w:pPr>
      <w:r/>
      <w:bookmarkStart w:id="86" w:name="_Hlt26954739"/>
      <w:r/>
      <w:bookmarkStart w:id="87" w:name="_Hlt26954852"/>
      <w:r/>
      <w:bookmarkStart w:id="88" w:name="_Toc513029224"/>
      <w:r/>
      <w:bookmarkStart w:id="89" w:name="_Toc16938540"/>
      <w:r/>
      <w:bookmarkStart w:id="90" w:name="_Toc120614217"/>
      <w:r/>
      <w:bookmarkStart w:id="91" w:name="_Toc20823296"/>
      <w:r/>
      <w:bookmarkEnd w:id="86"/>
      <w:r/>
      <w:bookmarkEnd w:id="87"/>
      <w:r>
        <w:rPr>
          <w:rFonts w:hint="eastAsia" w:ascii="宋体" w:hAnsi="宋体" w:cs="宋体"/>
          <w:b/>
          <w:szCs w:val="21"/>
        </w:rPr>
        <w:t xml:space="preserve">四、响应文件的提交</w:t>
      </w:r>
      <w:bookmarkEnd w:id="88"/>
      <w:r/>
      <w:bookmarkEnd w:id="89"/>
      <w:r/>
      <w:bookmarkEnd w:id="90"/>
      <w:r/>
      <w:bookmarkEnd w:id="91"/>
      <w:r/>
      <w:r/>
    </w:p>
    <w:p>
      <w:pPr>
        <w:ind w:firstLine="480"/>
        <w:spacing w:line="360" w:lineRule="auto"/>
        <w:rPr>
          <w:rFonts w:hint="eastAsia" w:ascii="宋体" w:hAnsi="宋体" w:cs="宋体"/>
          <w:b/>
          <w:bCs/>
          <w:szCs w:val="21"/>
        </w:rPr>
      </w:pPr>
      <w:r/>
      <w:bookmarkStart w:id="92" w:name="_Toc20823297"/>
      <w:r/>
      <w:bookmarkStart w:id="93" w:name="_Toc513029225"/>
      <w:r/>
      <w:bookmarkStart w:id="94" w:name="_Toc462564084"/>
      <w:r/>
      <w:bookmarkStart w:id="95" w:name="_Toc16938541"/>
      <w:r/>
      <w:bookmarkStart w:id="96" w:name="_Toc16938545"/>
      <w:r/>
      <w:bookmarkStart w:id="97" w:name="_Toc20823301"/>
      <w:r/>
      <w:bookmarkStart w:id="98" w:name="_Toc513029229"/>
      <w:r/>
      <w:bookmarkStart w:id="99" w:name="_Toc120614218"/>
      <w:r>
        <w:rPr>
          <w:rFonts w:hint="eastAsia" w:ascii="宋体" w:hAnsi="宋体" w:cs="宋体"/>
          <w:b/>
          <w:bCs/>
          <w:szCs w:val="21"/>
        </w:rPr>
        <w:t xml:space="preserve">1.</w:t>
      </w:r>
      <w:r>
        <w:rPr>
          <w:rFonts w:ascii="宋体" w:hAnsi="宋体" w:cs="宋体"/>
          <w:b/>
          <w:bCs/>
          <w:szCs w:val="21"/>
        </w:rPr>
        <w:t xml:space="preserve">电子</w:t>
      </w:r>
      <w:r>
        <w:rPr>
          <w:rFonts w:hint="eastAsia" w:ascii="宋体" w:hAnsi="宋体" w:cs="宋体"/>
          <w:b/>
          <w:bCs/>
          <w:szCs w:val="21"/>
        </w:rPr>
        <w:t xml:space="preserve">磋商响应文件的递交</w:t>
      </w:r>
      <w:bookmarkEnd w:id="92"/>
      <w:r/>
      <w:bookmarkEnd w:id="93"/>
      <w:r/>
      <w:bookmarkEnd w:id="94"/>
      <w:r/>
      <w:bookmarkEnd w:id="95"/>
      <w:r/>
      <w:r/>
    </w:p>
    <w:p>
      <w:pPr>
        <w:ind w:firstLine="480"/>
        <w:spacing w:line="360" w:lineRule="auto"/>
        <w:rPr>
          <w:rFonts w:hint="eastAsia" w:ascii="宋体" w:hAnsi="宋体" w:cs="宋体"/>
          <w:szCs w:val="21"/>
        </w:rPr>
      </w:pPr>
      <w:r>
        <w:rPr>
          <w:rFonts w:hint="eastAsia" w:ascii="宋体" w:hAnsi="宋体" w:cs="宋体"/>
          <w:szCs w:val="21"/>
        </w:rPr>
        <w:t xml:space="preserve">供应商应当按照《操作手册》规定，在提交响应文件截止时间前制作并上传电子响应文件。</w:t>
      </w:r>
      <w:r/>
    </w:p>
    <w:p>
      <w:pPr>
        <w:ind w:firstLine="480"/>
        <w:spacing w:line="360" w:lineRule="auto"/>
        <w:rPr>
          <w:rFonts w:hint="eastAsia" w:ascii="宋体" w:hAnsi="宋体" w:cs="宋体"/>
          <w:szCs w:val="21"/>
        </w:rPr>
      </w:pPr>
      <w:r>
        <w:rPr>
          <w:rFonts w:hint="eastAsia" w:ascii="宋体" w:hAnsi="宋体" w:cs="宋体"/>
          <w:szCs w:val="21"/>
        </w:rPr>
        <w:t xml:space="preserve">线上提交与接收地点：供应商应当通过“苏采云”系统提交数据电文形式的响应文件（即电子投标），“苏采云”系统自动接收。</w:t>
      </w:r>
      <w:r/>
    </w:p>
    <w:p>
      <w:pPr>
        <w:ind w:firstLine="482"/>
        <w:spacing w:line="360" w:lineRule="auto"/>
        <w:rPr>
          <w:rFonts w:hint="eastAsia" w:ascii="宋体" w:hAnsi="宋体" w:cs="宋体"/>
          <w:b/>
          <w:bCs/>
          <w:szCs w:val="21"/>
        </w:rPr>
      </w:pPr>
      <w:r>
        <w:rPr>
          <w:rFonts w:hint="eastAsia" w:ascii="宋体" w:hAnsi="宋体" w:cs="宋体"/>
          <w:b/>
          <w:bCs/>
          <w:szCs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宋体" w:hAnsi="宋体" w:cs="宋体"/>
          <w:b/>
          <w:bCs/>
          <w:szCs w:val="21"/>
        </w:rPr>
      </w:pPr>
      <w:r>
        <w:rPr>
          <w:rFonts w:hint="eastAsia" w:ascii="宋体" w:hAnsi="宋体" w:cs="宋体"/>
          <w:b/>
          <w:bCs/>
          <w:szCs w:val="21"/>
        </w:rPr>
        <w:t xml:space="preserve">2.提交响应文件截止日期</w:t>
      </w:r>
      <w:r/>
    </w:p>
    <w:p>
      <w:pPr>
        <w:ind w:firstLine="480"/>
        <w:spacing w:line="360" w:lineRule="auto"/>
        <w:rPr>
          <w:rFonts w:hint="eastAsia" w:ascii="宋体" w:hAnsi="宋体" w:cs="宋体"/>
          <w:szCs w:val="21"/>
        </w:rPr>
      </w:pPr>
      <w:r>
        <w:rPr>
          <w:rFonts w:hint="eastAsia" w:ascii="宋体" w:hAnsi="宋体" w:cs="宋体"/>
          <w:szCs w:val="21"/>
        </w:rPr>
        <w:t xml:space="preserve">2.1供应商上传电子响应文件的时间不得迟于竞争性磋商采购公告中规定的响应文件提交截止时间。</w:t>
      </w:r>
      <w:r/>
    </w:p>
    <w:p>
      <w:pPr>
        <w:ind w:firstLine="480"/>
        <w:spacing w:line="360" w:lineRule="auto"/>
        <w:rPr>
          <w:rFonts w:hint="eastAsia"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hint="eastAsia" w:ascii="宋体" w:hAnsi="宋体" w:cs="宋体"/>
          <w:szCs w:val="21"/>
        </w:rPr>
      </w:pPr>
      <w:r>
        <w:rPr>
          <w:rFonts w:hint="eastAsia" w:ascii="宋体" w:hAnsi="宋体" w:cs="宋体"/>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hint="eastAsia" w:ascii="宋体" w:hAnsi="宋体" w:cs="宋体"/>
          <w:b/>
          <w:bCs/>
          <w:szCs w:val="21"/>
        </w:rPr>
      </w:pPr>
      <w:r>
        <w:rPr>
          <w:rFonts w:hint="eastAsia" w:ascii="宋体" w:hAnsi="宋体" w:cs="宋体"/>
          <w:b/>
          <w:bCs/>
          <w:szCs w:val="21"/>
        </w:rPr>
        <w:t xml:space="preserve">3.响应文件的密封（加密）要求</w:t>
      </w:r>
      <w:r/>
    </w:p>
    <w:p>
      <w:pPr>
        <w:ind w:firstLine="480"/>
        <w:spacing w:line="360" w:lineRule="auto"/>
        <w:rPr>
          <w:rFonts w:hint="eastAsia" w:ascii="宋体" w:hAnsi="宋体" w:cs="宋体"/>
          <w:szCs w:val="21"/>
        </w:rPr>
      </w:pPr>
      <w:r>
        <w:rPr>
          <w:rFonts w:hint="eastAsia" w:ascii="宋体" w:hAnsi="宋体" w:cs="宋体"/>
          <w:szCs w:val="21"/>
        </w:rPr>
        <w:t xml:space="preserve">3.1供应商应当按照磋商文件和“苏采云”系统的要求编制并加密响应文件。本项目供应商须通过“苏采云”系统提供的政府采购客户端工具（使用“CA数字证书”）对其数据电文形式的响应文件加密。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cs="宋体"/>
          <w:szCs w:val="21"/>
        </w:rPr>
      </w:pPr>
      <w:r>
        <w:rPr>
          <w:rFonts w:hint="eastAsia" w:ascii="宋体" w:hAnsi="宋体" w:cs="宋体"/>
          <w:szCs w:val="21"/>
        </w:rPr>
        <w:t xml:space="preserve">3.2供应商须通过“苏采云”系统提供的政府采购客户端工具（使用“CA数字证书”）加盖电子签章。</w:t>
      </w:r>
      <w:r/>
    </w:p>
    <w:p>
      <w:pPr>
        <w:ind w:firstLine="480"/>
        <w:spacing w:line="360" w:lineRule="auto"/>
        <w:rPr>
          <w:rFonts w:hint="eastAsia" w:ascii="宋体" w:hAnsi="宋体" w:cs="宋体"/>
          <w:szCs w:val="21"/>
        </w:rPr>
      </w:pPr>
      <w:r>
        <w:rPr>
          <w:rFonts w:hint="eastAsia" w:ascii="宋体" w:hAnsi="宋体" w:cs="宋体"/>
          <w:szCs w:val="21"/>
        </w:rPr>
        <w:t xml:space="preserve">说明：供应商应使用CA数字证书以及自备的能够登录“苏采云”系统的电脑，在达到开标时间后，使用CA数字证书解密各自响应文件。</w:t>
      </w:r>
      <w:r/>
    </w:p>
    <w:p>
      <w:pPr>
        <w:ind w:firstLine="480"/>
        <w:spacing w:line="360" w:lineRule="auto"/>
        <w:rPr>
          <w:rFonts w:hint="eastAsia" w:ascii="宋体" w:hAnsi="宋体" w:cs="宋体"/>
          <w:szCs w:val="21"/>
        </w:rPr>
      </w:pPr>
      <w:r>
        <w:rPr>
          <w:rFonts w:hint="eastAsia" w:ascii="宋体" w:hAnsi="宋体" w:cs="宋体"/>
          <w:szCs w:val="21"/>
        </w:rPr>
        <w:t xml:space="preserve">3.3供应商未按规定加密的响应文件，“苏采云”系统将拒收并提示。</w:t>
      </w:r>
      <w:r/>
    </w:p>
    <w:p>
      <w:pPr>
        <w:ind w:firstLine="480"/>
        <w:spacing w:line="360" w:lineRule="auto"/>
        <w:rPr>
          <w:rFonts w:hint="eastAsia" w:ascii="宋体" w:hAnsi="宋体" w:cs="宋体"/>
          <w:b/>
          <w:bCs/>
          <w:szCs w:val="21"/>
        </w:rPr>
      </w:pPr>
      <w:r>
        <w:rPr>
          <w:rFonts w:hint="eastAsia" w:ascii="宋体" w:hAnsi="宋体" w:cs="宋体"/>
          <w:b/>
          <w:bCs/>
          <w:szCs w:val="21"/>
        </w:rPr>
        <w:t xml:space="preserve">4.响应文件的拒收</w:t>
      </w:r>
      <w:r/>
    </w:p>
    <w:p>
      <w:pPr>
        <w:ind w:firstLine="480"/>
        <w:spacing w:line="360" w:lineRule="auto"/>
        <w:rPr>
          <w:rFonts w:hint="eastAsia"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firstLine="480"/>
        <w:spacing w:line="360" w:lineRule="auto"/>
        <w:rPr>
          <w:rFonts w:hint="eastAsia" w:ascii="宋体" w:hAnsi="宋体" w:cs="宋体"/>
          <w:b/>
          <w:bCs/>
          <w:szCs w:val="21"/>
        </w:rPr>
      </w:pPr>
      <w:r>
        <w:rPr>
          <w:rFonts w:hint="eastAsia" w:ascii="宋体" w:hAnsi="宋体" w:cs="宋体"/>
          <w:b/>
          <w:bCs/>
          <w:szCs w:val="21"/>
        </w:rPr>
        <w:t xml:space="preserve">5.响应文件的撤回和修改</w:t>
      </w:r>
      <w:r/>
    </w:p>
    <w:p>
      <w:pPr>
        <w:ind w:firstLine="480"/>
        <w:spacing w:line="360" w:lineRule="auto"/>
        <w:rPr>
          <w:rFonts w:hint="eastAsia" w:ascii="宋体" w:hAnsi="宋体" w:cs="宋体"/>
          <w:szCs w:val="21"/>
        </w:rPr>
      </w:pPr>
      <w:r>
        <w:rPr>
          <w:rFonts w:hint="eastAsia" w:ascii="宋体" w:hAnsi="宋体" w:cs="宋体"/>
          <w:szCs w:val="21"/>
        </w:rPr>
        <w:t xml:space="preserve">5.1响应文件的撤回</w:t>
      </w:r>
      <w:r/>
    </w:p>
    <w:p>
      <w:pPr>
        <w:ind w:firstLine="480"/>
        <w:spacing w:line="360" w:lineRule="auto"/>
        <w:rPr>
          <w:rFonts w:hint="eastAsia" w:ascii="宋体" w:hAnsi="宋体" w:cs="宋体"/>
          <w:szCs w:val="21"/>
        </w:rPr>
      </w:pPr>
      <w:r>
        <w:rPr>
          <w:rFonts w:hint="eastAsia" w:ascii="宋体" w:hAnsi="宋体" w:cs="宋体"/>
          <w:szCs w:val="21"/>
        </w:rPr>
        <w:t xml:space="preserve">5.1.1电子响应文件的撤回</w:t>
      </w:r>
      <w:r/>
    </w:p>
    <w:p>
      <w:pPr>
        <w:ind w:firstLine="480"/>
        <w:spacing w:line="360" w:lineRule="auto"/>
        <w:rPr>
          <w:rFonts w:hint="eastAsia"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cs="宋体"/>
          <w:szCs w:val="21"/>
        </w:rPr>
      </w:pPr>
      <w:r>
        <w:rPr>
          <w:rFonts w:hint="eastAsia" w:ascii="宋体" w:hAnsi="宋体" w:cs="宋体"/>
          <w:szCs w:val="21"/>
        </w:rPr>
        <w:t xml:space="preserve">5.1.2供应商撤回电子响应文件，则视为其不再参与本项目竞争性磋商活动。</w:t>
      </w:r>
      <w:r/>
    </w:p>
    <w:p>
      <w:pPr>
        <w:ind w:firstLine="480"/>
        <w:spacing w:line="360" w:lineRule="auto"/>
        <w:rPr>
          <w:rFonts w:hint="eastAsia" w:ascii="宋体" w:hAnsi="宋体" w:cs="宋体"/>
          <w:szCs w:val="21"/>
        </w:rPr>
      </w:pPr>
      <w:r>
        <w:rPr>
          <w:rFonts w:hint="eastAsia" w:ascii="宋体" w:hAnsi="宋体" w:cs="宋体"/>
          <w:szCs w:val="21"/>
        </w:rPr>
        <w:t xml:space="preserve">5.2响应文件的修改</w:t>
      </w:r>
      <w:r/>
    </w:p>
    <w:p>
      <w:pPr>
        <w:ind w:firstLine="480"/>
        <w:spacing w:line="360" w:lineRule="auto"/>
        <w:rPr>
          <w:rFonts w:hint="eastAsia"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cs="宋体"/>
          <w:szCs w:val="21"/>
        </w:rPr>
      </w:pPr>
      <w:r>
        <w:rPr>
          <w:rFonts w:hint="eastAsia" w:ascii="宋体" w:hAnsi="宋体" w:cs="宋体"/>
          <w:szCs w:val="21"/>
        </w:rPr>
        <w:t xml:space="preserve">5.3在响应文件提交截止时间之后，供应商不得对其电子响应文件做任何修改。</w:t>
      </w:r>
      <w:r/>
    </w:p>
    <w:p>
      <w:pPr>
        <w:ind w:firstLine="480"/>
        <w:spacing w:line="360" w:lineRule="auto"/>
        <w:rPr>
          <w:rFonts w:hint="eastAsia" w:ascii="宋体" w:hAnsi="宋体" w:cs="宋体"/>
          <w:szCs w:val="21"/>
        </w:rPr>
      </w:pPr>
      <w:r>
        <w:rPr>
          <w:rFonts w:hint="eastAsia" w:ascii="宋体" w:hAnsi="宋体" w:cs="宋体"/>
          <w:szCs w:val="21"/>
        </w:rPr>
        <w:t xml:space="preserve">5.4在响应文件提交截止时间至磋商文件中规定的磋商响应有效期满之间的这段时间内，供应商不得撤回其响应文件。</w:t>
      </w:r>
      <w:r/>
    </w:p>
    <w:p>
      <w:pPr>
        <w:spacing w:line="360" w:lineRule="auto"/>
        <w:rPr>
          <w:rFonts w:hint="eastAsia" w:ascii="宋体" w:hAnsi="宋体" w:cs="宋体"/>
          <w:b/>
          <w:szCs w:val="21"/>
        </w:rPr>
      </w:pPr>
      <w:r>
        <w:rPr>
          <w:rFonts w:hint="eastAsia" w:ascii="宋体" w:hAnsi="宋体" w:cs="宋体"/>
          <w:b/>
          <w:szCs w:val="21"/>
        </w:rPr>
        <w:t xml:space="preserve">五</w:t>
      </w:r>
      <w:bookmarkStart w:id="100" w:name="_Toc16938546"/>
      <w:r/>
      <w:bookmarkStart w:id="101" w:name="_Toc513029230"/>
      <w:r/>
      <w:bookmarkStart w:id="102" w:name="_Toc20823302"/>
      <w:r/>
      <w:bookmarkEnd w:id="96"/>
      <w:r/>
      <w:bookmarkEnd w:id="97"/>
      <w:r/>
      <w:bookmarkEnd w:id="98"/>
      <w:r/>
      <w:bookmarkEnd w:id="99"/>
      <w:r>
        <w:rPr>
          <w:rFonts w:hint="eastAsia" w:ascii="宋体" w:hAnsi="宋体" w:cs="宋体"/>
          <w:b/>
          <w:szCs w:val="21"/>
        </w:rPr>
        <w:t xml:space="preserve">、</w:t>
      </w:r>
      <w:r>
        <w:rPr>
          <w:rFonts w:hint="eastAsia" w:ascii="宋体" w:hAnsi="宋体"/>
          <w:b/>
          <w:bCs/>
          <w:szCs w:val="21"/>
        </w:rPr>
        <w:t xml:space="preserve">磋商</w:t>
      </w:r>
      <w:r>
        <w:rPr>
          <w:rFonts w:ascii="宋体" w:hAnsi="宋体"/>
          <w:b/>
          <w:bCs/>
          <w:szCs w:val="21"/>
        </w:rPr>
        <w:t xml:space="preserve">与评审</w:t>
      </w:r>
      <w:r/>
    </w:p>
    <w:p>
      <w:pPr>
        <w:ind w:firstLine="480"/>
        <w:spacing w:line="360" w:lineRule="auto"/>
        <w:rPr>
          <w:rFonts w:hint="eastAsia" w:ascii="宋体" w:hAnsi="宋体"/>
          <w:b/>
          <w:szCs w:val="21"/>
        </w:rPr>
      </w:pPr>
      <w:r>
        <w:rPr>
          <w:rFonts w:hint="eastAsia" w:ascii="宋体" w:hAnsi="宋体"/>
          <w:b/>
          <w:szCs w:val="21"/>
        </w:rPr>
        <w:t xml:space="preserve">1.磋商仪式</w:t>
      </w:r>
      <w:r/>
    </w:p>
    <w:p>
      <w:pPr>
        <w:ind w:firstLine="480"/>
        <w:spacing w:line="360" w:lineRule="auto"/>
        <w:rPr>
          <w:rFonts w:hint="eastAsia" w:ascii="宋体" w:hAnsi="宋体"/>
          <w:szCs w:val="21"/>
        </w:rPr>
      </w:pPr>
      <w:r>
        <w:rPr>
          <w:rFonts w:hint="eastAsia" w:ascii="宋体" w:hAnsi="宋体" w:cs="宋体"/>
          <w:szCs w:val="21"/>
        </w:rPr>
        <w:t xml:space="preserve">1.1</w:t>
      </w:r>
      <w:r>
        <w:rPr>
          <w:rFonts w:hint="eastAsia" w:ascii="宋体" w:hAnsi="宋体"/>
          <w:szCs w:val="21"/>
        </w:rPr>
        <w:t xml:space="preserve">采购人或采购代理机构将在磋商公告中规定的时间和地点组织磋商开标仪式。</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开标当天各供应商及时登录不见面开标大厅，响应文件提交截止时间后，采购代理机构将在系统</w:t>
      </w:r>
      <w:r>
        <w:rPr>
          <w:rFonts w:hint="eastAsia" w:ascii="宋体" w:hAnsi="宋体"/>
          <w:szCs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1.2磋商活动的文件解密工作由采购代理机构组织。</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注：各供应商请关注开标大厅交流区，在开标结束后，请勿离开开标大厅，磋商小组通知最后报价填报后，所有的响应供应商须在规定时间内填写并提交最后报价，未在规定时间内提交最后报价的，视作无效响应处理。</w:t>
      </w:r>
      <w:r/>
    </w:p>
    <w:p>
      <w:pPr>
        <w:ind w:firstLine="480"/>
        <w:spacing w:line="360" w:lineRule="auto"/>
        <w:rPr>
          <w:rFonts w:hint="eastAsia" w:ascii="宋体" w:hAnsi="宋体" w:cs="宋体"/>
          <w:b/>
          <w:szCs w:val="21"/>
        </w:rPr>
      </w:pPr>
      <w:r/>
      <w:bookmarkStart w:id="103" w:name="_Toc20823303"/>
      <w:r>
        <w:rPr>
          <w:rFonts w:hint="eastAsia" w:ascii="宋体" w:hAnsi="宋体" w:cs="Arial"/>
          <w:b/>
          <w:szCs w:val="21"/>
        </w:rPr>
        <w:t xml:space="preserve">2.</w:t>
      </w:r>
      <w:r>
        <w:rPr>
          <w:rFonts w:ascii="宋体" w:hAnsi="宋体" w:cs="Arial"/>
          <w:b/>
          <w:szCs w:val="21"/>
        </w:rPr>
        <w:t xml:space="preserve">磋商小组</w:t>
      </w:r>
      <w:bookmarkEnd w:id="103"/>
      <w:r/>
      <w:r/>
    </w:p>
    <w:p>
      <w:pPr>
        <w:ind w:firstLine="480"/>
        <w:spacing w:line="360" w:lineRule="auto"/>
        <w:rPr>
          <w:rFonts w:hint="eastAsia" w:ascii="宋体" w:hAnsi="宋体" w:cs="宋体"/>
          <w:szCs w:val="21"/>
        </w:rPr>
      </w:pPr>
      <w:r>
        <w:rPr>
          <w:rFonts w:hint="eastAsia" w:ascii="宋体" w:hAnsi="宋体" w:cs="宋体"/>
          <w:szCs w:val="21"/>
        </w:rPr>
        <w:t xml:space="preserve">2.1采购代理机构将组织磋商小组对响应文件进行评审。</w:t>
      </w:r>
      <w:r/>
    </w:p>
    <w:p>
      <w:pPr>
        <w:ind w:firstLine="480"/>
        <w:spacing w:line="360" w:lineRule="auto"/>
        <w:rPr>
          <w:rFonts w:hint="eastAsia" w:ascii="宋体" w:hAnsi="宋体"/>
          <w:szCs w:val="21"/>
        </w:rPr>
      </w:pPr>
      <w:r>
        <w:rPr>
          <w:rFonts w:hint="eastAsia" w:ascii="宋体" w:hAnsi="宋体" w:cs="宋体"/>
          <w:szCs w:val="21"/>
        </w:rPr>
        <w:t xml:space="preserve">2.2</w:t>
      </w:r>
      <w:r>
        <w:rPr>
          <w:rFonts w:hint="eastAsia" w:ascii="宋体" w:hAnsi="宋体"/>
          <w:szCs w:val="21"/>
        </w:rPr>
        <w:t xml:space="preserve">磋商小组由采购人代表和评审专家共3人及以上单数组成，其中评审专家人数不得少于磋商小组成员总数的2/3。</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w:t>
      </w:r>
      <w:r/>
    </w:p>
    <w:p>
      <w:pPr>
        <w:ind w:firstLine="480"/>
        <w:spacing w:line="360" w:lineRule="auto"/>
        <w:rPr>
          <w:rFonts w:hint="eastAsia" w:ascii="宋体" w:hAnsi="宋体" w:cs="宋体"/>
          <w:szCs w:val="21"/>
        </w:rPr>
      </w:pPr>
      <w:r>
        <w:rPr>
          <w:rFonts w:hint="eastAsia" w:ascii="宋体" w:hAnsi="宋体" w:cs="宋体"/>
          <w:szCs w:val="21"/>
        </w:rPr>
        <w:t xml:space="preserve">2.4磋商小组独立工作，负责评审所有响应文件并确定成交候选人。</w:t>
      </w:r>
      <w:r/>
    </w:p>
    <w:p>
      <w:pPr>
        <w:ind w:firstLine="480"/>
        <w:spacing w:line="360" w:lineRule="auto"/>
        <w:rPr>
          <w:rFonts w:hint="eastAsia" w:ascii="宋体" w:hAnsi="宋体" w:cs="宋体"/>
          <w:b/>
          <w:szCs w:val="21"/>
        </w:rPr>
      </w:pPr>
      <w:r>
        <w:rPr>
          <w:rFonts w:hint="eastAsia" w:ascii="宋体" w:hAnsi="宋体" w:cs="宋体"/>
          <w:b/>
          <w:szCs w:val="21"/>
        </w:rPr>
        <w:t xml:space="preserve">3.评审过程的保密与公正</w:t>
      </w:r>
      <w:r/>
    </w:p>
    <w:p>
      <w:pPr>
        <w:ind w:firstLine="480"/>
        <w:spacing w:line="360" w:lineRule="auto"/>
        <w:rPr>
          <w:rFonts w:hint="eastAsia" w:ascii="宋体" w:hAnsi="宋体" w:cs="宋体"/>
          <w:szCs w:val="21"/>
        </w:rPr>
      </w:pPr>
      <w:r>
        <w:rPr>
          <w:rFonts w:hint="eastAsia" w:ascii="宋体" w:hAnsi="宋体" w:cs="宋体"/>
          <w:szCs w:val="21"/>
        </w:rPr>
        <w:t xml:space="preserve">3.1磋商小组、采购人和采购代理机构工作人员、相关监督人员等与评审工作有关的人员，对评审情况以及在评审过程中获悉的国家秘密、商业秘密负有保密责任。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s="宋体"/>
          <w:szCs w:val="21"/>
        </w:rPr>
      </w:pPr>
      <w:r>
        <w:rPr>
          <w:rFonts w:hint="eastAsia" w:ascii="宋体" w:hAnsi="宋体" w:cs="宋体"/>
          <w:szCs w:val="21"/>
        </w:rPr>
        <w:t xml:space="preserve">3.2在评审过程中，供应商不得以任何行为影响磋商评审过程，否则其响应文件将被作为无效响应文件。</w:t>
      </w:r>
      <w:r/>
    </w:p>
    <w:p>
      <w:pPr>
        <w:ind w:firstLine="480"/>
        <w:spacing w:line="360" w:lineRule="auto"/>
        <w:rPr>
          <w:rFonts w:hint="eastAsia" w:ascii="宋体" w:hAnsi="宋体"/>
          <w:szCs w:val="21"/>
        </w:rPr>
      </w:pPr>
      <w:r>
        <w:rPr>
          <w:rFonts w:hint="eastAsia" w:ascii="宋体" w:hAnsi="宋体" w:cs="宋体"/>
          <w:szCs w:val="21"/>
        </w:rPr>
        <w:t xml:space="preserve">3.3</w:t>
      </w:r>
      <w:r>
        <w:rPr>
          <w:rFonts w:hint="eastAsia" w:ascii="宋体" w:hAnsi="宋体"/>
          <w:szCs w:val="21"/>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cs="宋体"/>
          <w:szCs w:val="21"/>
        </w:rPr>
      </w:pPr>
      <w:r>
        <w:rPr>
          <w:rFonts w:hint="eastAsia" w:ascii="宋体" w:hAnsi="宋体" w:cs="宋体"/>
          <w:szCs w:val="21"/>
        </w:rPr>
        <w:t xml:space="preserve">3.5在项目评审期间，采购代理机构将设专门人员与供应商联系。</w:t>
      </w:r>
      <w:r/>
    </w:p>
    <w:p>
      <w:pPr>
        <w:ind w:firstLine="480"/>
        <w:spacing w:line="360" w:lineRule="auto"/>
        <w:rPr>
          <w:rFonts w:hint="eastAsia" w:ascii="宋体" w:hAnsi="宋体" w:cs="宋体"/>
          <w:szCs w:val="21"/>
        </w:rPr>
      </w:pPr>
      <w:r>
        <w:rPr>
          <w:rFonts w:hint="eastAsia" w:ascii="宋体" w:hAnsi="宋体" w:cs="宋体"/>
          <w:szCs w:val="21"/>
        </w:rPr>
        <w:t xml:space="preserve">3.6采购人、代理机构和磋商小组不向未成交的供应商解释未成交原因，也不公布评审过程中的相关细节。</w:t>
      </w:r>
      <w:r/>
    </w:p>
    <w:p>
      <w:pPr>
        <w:ind w:firstLine="422"/>
        <w:spacing w:line="360" w:lineRule="auto"/>
        <w:rPr>
          <w:rFonts w:hint="eastAsia" w:ascii="宋体" w:hAnsi="宋体" w:cs="宋体"/>
          <w:b/>
          <w:bCs/>
          <w:szCs w:val="21"/>
        </w:rPr>
      </w:pPr>
      <w:r>
        <w:rPr>
          <w:rFonts w:hint="eastAsia" w:ascii="宋体" w:hAnsi="宋体" w:cs="宋体"/>
          <w:b/>
          <w:bCs/>
          <w:szCs w:val="21"/>
        </w:rPr>
        <w:t xml:space="preserve">4.评审过程中的澄清</w:t>
      </w:r>
      <w:r/>
    </w:p>
    <w:p>
      <w:pPr>
        <w:ind w:firstLine="480"/>
        <w:spacing w:line="360" w:lineRule="auto"/>
        <w:rPr>
          <w:rFonts w:hint="eastAsia" w:ascii="宋体" w:hAnsi="宋体" w:cs="宋体"/>
          <w:szCs w:val="21"/>
          <w:lang w:val="zh-CN"/>
        </w:rPr>
      </w:pPr>
      <w:r>
        <w:rPr>
          <w:rFonts w:hint="eastAsia" w:ascii="宋体" w:hAnsi="宋体" w:cs="宋体"/>
          <w:szCs w:val="21"/>
        </w:rPr>
        <w:t xml:space="preserve">4.1</w:t>
      </w:r>
      <w:r>
        <w:rPr>
          <w:rFonts w:hint="eastAsia" w:ascii="宋体" w:hAnsi="宋体" w:cs="宋体"/>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磋商小组并非对每个供应商都做澄清要求。</w:t>
      </w:r>
      <w:r/>
    </w:p>
    <w:p>
      <w:pPr>
        <w:ind w:firstLine="480"/>
        <w:spacing w:line="360" w:lineRule="auto"/>
        <w:rPr>
          <w:rFonts w:hint="eastAsia" w:ascii="宋体" w:hAnsi="宋体" w:cs="宋体"/>
          <w:szCs w:val="21"/>
          <w:lang w:val="zh-CN"/>
        </w:rPr>
      </w:pPr>
      <w:r>
        <w:rPr>
          <w:rFonts w:hint="eastAsia" w:ascii="宋体" w:hAnsi="宋体" w:cs="宋体"/>
          <w:szCs w:val="21"/>
        </w:rPr>
        <w:t xml:space="preserve">4.2</w:t>
      </w:r>
      <w:r>
        <w:rPr>
          <w:rFonts w:hint="eastAsia" w:ascii="宋体" w:hAnsi="宋体" w:cs="宋体"/>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hint="eastAsia" w:ascii="宋体" w:hAnsi="宋体" w:cs="宋体"/>
          <w:szCs w:val="21"/>
        </w:rPr>
      </w:pPr>
      <w:r>
        <w:rPr>
          <w:rFonts w:hint="eastAsia" w:ascii="宋体" w:hAnsi="宋体" w:cs="宋体"/>
          <w:szCs w:val="21"/>
        </w:rPr>
        <w:t xml:space="preserve">4.3接到磋商小组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4.4接到磋商小组澄清、说明或更正要求的供应商如未按规定作出澄清、说明或更正的，其风险由供应商自行承担。</w:t>
      </w:r>
      <w:r/>
    </w:p>
    <w:p>
      <w:pPr>
        <w:ind w:firstLine="480"/>
        <w:spacing w:line="360" w:lineRule="auto"/>
        <w:rPr>
          <w:rFonts w:hint="eastAsia" w:ascii="宋体" w:hAnsi="宋体" w:cs="宋体"/>
          <w:b/>
          <w:bCs/>
          <w:szCs w:val="21"/>
        </w:rPr>
      </w:pPr>
      <w:r>
        <w:rPr>
          <w:rFonts w:hint="eastAsia" w:ascii="宋体" w:hAnsi="宋体" w:cs="宋体"/>
          <w:b/>
          <w:bCs/>
          <w:szCs w:val="21"/>
        </w:rPr>
        <w:t xml:space="preserve">5.对响应文件的初审</w:t>
      </w:r>
      <w:r/>
    </w:p>
    <w:p>
      <w:pPr>
        <w:ind w:firstLine="480"/>
        <w:spacing w:line="360" w:lineRule="auto"/>
        <w:rPr>
          <w:rFonts w:hint="eastAsia" w:ascii="宋体" w:hAnsi="宋体" w:cs="宋体"/>
          <w:szCs w:val="21"/>
        </w:rPr>
      </w:pPr>
      <w:r>
        <w:rPr>
          <w:rFonts w:hint="eastAsia" w:ascii="宋体" w:hAnsi="宋体" w:cs="宋体"/>
          <w:szCs w:val="21"/>
        </w:rPr>
        <w:t xml:space="preserve">5.1响应文件初审分为资格性审查和符合性审查。</w:t>
      </w:r>
      <w:r/>
    </w:p>
    <w:p>
      <w:pPr>
        <w:ind w:firstLine="480"/>
        <w:spacing w:line="360" w:lineRule="auto"/>
        <w:rPr>
          <w:rFonts w:hint="eastAsia" w:ascii="宋体" w:hAnsi="宋体" w:cs="宋体"/>
          <w:szCs w:val="21"/>
          <w:lang w:val="zh-CN"/>
        </w:rPr>
      </w:pPr>
      <w:r>
        <w:rPr>
          <w:rFonts w:hint="eastAsia" w:ascii="宋体" w:hAnsi="宋体" w:cs="宋体"/>
          <w:szCs w:val="21"/>
        </w:rPr>
        <w:t xml:space="preserve">5.1.1资格性审查：</w:t>
      </w:r>
      <w:r>
        <w:rPr>
          <w:rFonts w:hint="eastAsia" w:ascii="宋体" w:hAnsi="宋体" w:cs="宋体"/>
          <w:szCs w:val="21"/>
          <w:lang w:val="zh-CN"/>
        </w:rPr>
        <w:t xml:space="preserve">由磋商小组依据法律法规和磋商文件的规定，对响应文件中的资格审查文件进行审查</w:t>
      </w:r>
      <w:r>
        <w:rPr>
          <w:rFonts w:hint="eastAsia" w:ascii="宋体" w:hAnsi="宋体" w:cs="宋体"/>
          <w:sz w:val="24"/>
        </w:rPr>
        <w:t xml:space="preserve">，</w:t>
      </w:r>
      <w:r>
        <w:rPr>
          <w:rFonts w:hint="eastAsia" w:ascii="宋体" w:hAnsi="宋体" w:cs="宋体"/>
          <w:szCs w:val="21"/>
        </w:rPr>
        <w:t xml:space="preserve">以确定供应商是否具备参加磋商的资格</w:t>
      </w:r>
      <w:r>
        <w:rPr>
          <w:rFonts w:hint="eastAsia" w:ascii="宋体" w:hAnsi="宋体" w:cs="宋体"/>
          <w:szCs w:val="21"/>
          <w:lang w:val="zh-CN"/>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磋商小组在进行资格审查的同时，将在“信用中国”网站查询供应商的信用记录，以确定供应商是否具备磋商资格。</w:t>
      </w:r>
      <w:r/>
    </w:p>
    <w:p>
      <w:pPr>
        <w:ind w:firstLine="480"/>
        <w:spacing w:line="360" w:lineRule="auto"/>
        <w:rPr>
          <w:rFonts w:hint="eastAsia"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w:t>
      </w:r>
      <w:r>
        <w:rPr>
          <w:rFonts w:hint="eastAsia" w:ascii="宋体" w:hAnsi="宋体" w:cs="宋体"/>
          <w:szCs w:val="21"/>
        </w:rPr>
        <w:t xml:space="preserve">的,</w:t>
      </w:r>
      <w:r>
        <w:rPr>
          <w:rFonts w:hint="eastAsia" w:ascii="宋体" w:hAnsi="宋体" w:cs="宋体"/>
          <w:szCs w:val="21"/>
        </w:rPr>
        <w:t xml:space="preserve">联合体成员中任何一方存在不良信用记录的，视同联合体存在不良信用记录。</w:t>
      </w:r>
      <w:r/>
    </w:p>
    <w:p>
      <w:pPr>
        <w:ind w:firstLine="480"/>
        <w:spacing w:line="360" w:lineRule="auto"/>
        <w:rPr>
          <w:rFonts w:hint="eastAsia" w:ascii="宋体" w:hAnsi="宋体" w:cs="宋体"/>
          <w:szCs w:val="21"/>
        </w:rPr>
      </w:pPr>
      <w:r>
        <w:rPr>
          <w:rFonts w:hint="eastAsia" w:ascii="宋体" w:hAnsi="宋体" w:cs="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szCs w:val="21"/>
          <w:lang w:val="zh-CN"/>
        </w:rPr>
      </w:pPr>
      <w:r>
        <w:rPr>
          <w:rFonts w:hint="eastAsia" w:ascii="宋体" w:hAnsi="宋体" w:cs="宋体"/>
          <w:szCs w:val="21"/>
        </w:rPr>
        <w:t xml:space="preserve">5.1.3未通过资格审查或符合性审查的供应商，</w:t>
      </w:r>
      <w:r>
        <w:rPr>
          <w:rFonts w:hint="eastAsia" w:ascii="宋体" w:hAnsi="宋体" w:cs="宋体"/>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hint="eastAsia"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szCs w:val="21"/>
        </w:rPr>
      </w:pPr>
      <w:r>
        <w:rPr>
          <w:rFonts w:hint="eastAsia" w:ascii="宋体" w:hAnsi="宋体" w:cs="宋体"/>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hint="eastAsia" w:ascii="宋体" w:hAnsi="宋体" w:cs="宋体"/>
          <w:szCs w:val="21"/>
        </w:rPr>
      </w:pPr>
      <w:r>
        <w:rPr>
          <w:rFonts w:hint="eastAsia" w:ascii="宋体" w:hAnsi="宋体" w:cs="宋体"/>
          <w:szCs w:val="21"/>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hint="eastAsia" w:ascii="宋体" w:hAnsi="宋体" w:cs="宋体"/>
          <w:szCs w:val="21"/>
        </w:rPr>
      </w:pPr>
      <w:r>
        <w:rPr>
          <w:rFonts w:hint="eastAsia" w:ascii="宋体" w:hAnsi="宋体" w:cs="宋体"/>
          <w:szCs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宋体" w:hAnsi="宋体" w:cs="宋体"/>
          <w:szCs w:val="21"/>
        </w:rPr>
      </w:pPr>
      <w:r>
        <w:rPr>
          <w:rFonts w:hint="eastAsia" w:ascii="宋体" w:hAnsi="宋体" w:cs="宋体"/>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cs="宋体"/>
          <w:szCs w:val="21"/>
        </w:rPr>
      </w:pPr>
      <w:r>
        <w:rPr>
          <w:rFonts w:hint="eastAsia" w:ascii="宋体" w:hAnsi="宋体" w:cs="宋体"/>
          <w:szCs w:val="21"/>
        </w:rPr>
        <w:t xml:space="preserve">5.7供应商在评审全过程中应保持通信畅通，并安排专人与采购人或采购代理机构及磋商小组联系。</w:t>
      </w:r>
      <w:r/>
    </w:p>
    <w:p>
      <w:pPr>
        <w:ind w:firstLine="480"/>
        <w:spacing w:line="360" w:lineRule="auto"/>
        <w:tabs>
          <w:tab w:val="left" w:pos="900" w:leader="none"/>
        </w:tabs>
        <w:rPr>
          <w:rFonts w:hint="eastAsia" w:ascii="宋体" w:hAnsi="宋体" w:cs="宋体"/>
          <w:b/>
          <w:szCs w:val="21"/>
        </w:rPr>
      </w:pPr>
      <w:r>
        <w:rPr>
          <w:rFonts w:hint="eastAsia" w:ascii="宋体" w:hAnsi="宋体" w:cs="宋体"/>
          <w:b/>
          <w:bCs/>
          <w:szCs w:val="21"/>
        </w:rPr>
        <w:t xml:space="preserve">6.</w:t>
      </w:r>
      <w:r>
        <w:rPr>
          <w:rFonts w:hint="eastAsia" w:ascii="宋体" w:hAnsi="宋体" w:cs="宋体"/>
          <w:b/>
          <w:szCs w:val="21"/>
        </w:rPr>
        <w:t xml:space="preserve">启动异常低价投标（响应）审查的情形和具体要求</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根据</w:t>
      </w:r>
      <w:r>
        <w:rPr>
          <w:rFonts w:ascii="宋体" w:hAnsi="宋体" w:cs="宋体"/>
          <w:szCs w:val="21"/>
        </w:rPr>
        <w:t xml:space="preserve">《财政部关于推动解决政府采购异常低价问题的通知》（财库〔2026〕2 号）</w:t>
      </w:r>
      <w:r>
        <w:rPr>
          <w:rFonts w:hint="eastAsia" w:ascii="宋体" w:hAnsi="宋体" w:cs="宋体"/>
          <w:szCs w:val="21"/>
        </w:rPr>
        <w:t xml:space="preserve">文件要求，评审过程中出现下列情形之一的，评审委员会应当启动异常低价投标（响应）审查程序：</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6.1投标（响应）报价低于全部通过符合性审查供应商投标（响应）报价平均值50%的，即投标（响应）报价&lt;全部通过符合性审查供应商投标（响应）报价平均值×50%；</w:t>
      </w:r>
      <w:r>
        <w:rPr>
          <w:rFonts w:ascii="宋体" w:hAnsi="宋体" w:cs="宋体"/>
          <w:szCs w:val="21"/>
        </w:rPr>
        <w:t xml:space="preserve"> </w:t>
      </w:r>
      <w:r/>
    </w:p>
    <w:p>
      <w:pPr>
        <w:ind w:firstLine="482"/>
        <w:spacing w:line="360" w:lineRule="auto"/>
        <w:rPr>
          <w:rFonts w:hint="eastAsia" w:ascii="宋体" w:hAnsi="宋体" w:cs="宋体"/>
          <w:szCs w:val="21"/>
        </w:rPr>
      </w:pPr>
      <w:r>
        <w:rPr>
          <w:rFonts w:hint="eastAsia" w:ascii="宋体" w:hAnsi="宋体" w:cs="宋体"/>
          <w:szCs w:val="21"/>
        </w:rPr>
        <w:t xml:space="preserve">6.2投标（响应）报价低于通过符合性审查的次低报价供应商投标（响应）报价50%的，即投标（响应）报价&lt;通过符合性审查的次低报价供应商投标（响应）报价×50%；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cs="宋体"/>
          <w:szCs w:val="21"/>
        </w:rPr>
      </w:pPr>
      <w:r>
        <w:rPr>
          <w:rFonts w:hint="eastAsia" w:ascii="宋体" w:hAnsi="宋体" w:cs="宋体"/>
          <w:szCs w:val="21"/>
        </w:rPr>
        <w:t xml:space="preserve">6.3投标（响应）报价低于采购项目最高限价45%的，即投标（响应）报价&lt;采购项目最高限价×45%；</w:t>
      </w:r>
      <w:r/>
    </w:p>
    <w:p>
      <w:pPr>
        <w:ind w:firstLine="482"/>
        <w:spacing w:line="360" w:lineRule="auto"/>
        <w:rPr>
          <w:rFonts w:hint="eastAsia" w:ascii="宋体" w:hAnsi="宋体" w:cs="宋体"/>
          <w:szCs w:val="21"/>
        </w:rPr>
      </w:pPr>
      <w:r>
        <w:rPr>
          <w:rFonts w:hint="eastAsia" w:ascii="宋体" w:hAnsi="宋体" w:cs="宋体"/>
          <w:szCs w:val="21"/>
        </w:rPr>
        <w:t xml:space="preserve">6.4评标委员会基于专业判断，认为供应商报价过低，有可能影响产品质量或者不能诚信履约的其他情形。</w:t>
      </w:r>
      <w:r/>
    </w:p>
    <w:p>
      <w:pPr>
        <w:ind w:firstLine="482"/>
        <w:spacing w:line="360" w:lineRule="auto"/>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w:t>
      </w:r>
      <w:r>
        <w:rPr>
          <w:rFonts w:hint="eastAsia" w:ascii="宋体" w:hAnsi="宋体" w:cs="宋体"/>
          <w:szCs w:val="21"/>
        </w:rPr>
        <w:t xml:space="preserve">商的合理时间一般不少于30分钟。其中，属于第（3）项情形，供应商已随投标（响应）文件一并提交相关书面说明及必要的证明材料的，在评标现场可不再重复提交。</w:t>
      </w:r>
      <w:r/>
    </w:p>
    <w:p>
      <w:pPr>
        <w:ind w:firstLine="482"/>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szCs w:val="21"/>
        </w:rPr>
      </w:pPr>
      <w:r>
        <w:rPr>
          <w:rFonts w:hint="eastAsia" w:ascii="宋体" w:hAnsi="宋体" w:cs="宋体"/>
          <w:szCs w:val="21"/>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2"/>
        <w:spacing w:line="360" w:lineRule="auto"/>
        <w:rPr>
          <w:rFonts w:hint="eastAsia" w:ascii="宋体" w:hAnsi="宋体" w:cs="宋体"/>
          <w:szCs w:val="21"/>
        </w:rPr>
      </w:pPr>
      <w:r>
        <w:rPr>
          <w:rFonts w:hint="eastAsia" w:ascii="宋体" w:hAnsi="宋体" w:cs="宋体"/>
          <w:szCs w:val="21"/>
        </w:rPr>
        <w:t xml:space="preserve">异常低价投标（响应）审查的启动原因、审查意见和审查结果应当在评标报告中记录，并随供应商提供的相关书面说明及证明材料，以及评审委员会有关互联网浏览、查询历史一并归档。</w:t>
      </w:r>
      <w:bookmarkStart w:id="104" w:name="_Toc120614219"/>
      <w:r/>
      <w:bookmarkEnd w:id="100"/>
      <w:r/>
      <w:bookmarkEnd w:id="101"/>
      <w:r/>
      <w:bookmarkEnd w:id="102"/>
      <w:r/>
      <w:r/>
    </w:p>
    <w:p>
      <w:pPr>
        <w:ind w:firstLine="482"/>
        <w:spacing w:line="360" w:lineRule="auto"/>
        <w:rPr>
          <w:rFonts w:hint="eastAsia" w:ascii="宋体" w:hAnsi="宋体" w:cs="宋体"/>
          <w:b/>
          <w:bCs/>
          <w:szCs w:val="21"/>
        </w:rPr>
      </w:pPr>
      <w:r>
        <w:rPr>
          <w:rFonts w:hint="eastAsia" w:ascii="宋体" w:hAnsi="宋体" w:cs="宋体"/>
          <w:b/>
          <w:bCs/>
          <w:szCs w:val="21"/>
        </w:rPr>
        <w:t xml:space="preserve">7.被认定为未实质性响应磋商文件的情形：</w:t>
      </w:r>
      <w:r/>
    </w:p>
    <w:p>
      <w:pPr>
        <w:ind w:firstLine="480"/>
        <w:spacing w:line="360" w:lineRule="auto"/>
        <w:rPr>
          <w:rFonts w:hint="eastAsia" w:ascii="宋体" w:hAnsi="宋体"/>
          <w:szCs w:val="21"/>
        </w:rPr>
      </w:pPr>
      <w:r>
        <w:rPr>
          <w:rFonts w:hint="eastAsia" w:ascii="宋体" w:hAnsi="宋体"/>
          <w:szCs w:val="21"/>
        </w:rPr>
        <w:t xml:space="preserve">7.1出现下列情形之一的，做无效响应处理：</w:t>
      </w:r>
      <w:r/>
    </w:p>
    <w:p>
      <w:pPr>
        <w:ind w:firstLine="480"/>
        <w:spacing w:line="360" w:lineRule="auto"/>
        <w:rPr>
          <w:rFonts w:hint="eastAsia" w:ascii="宋体" w:hAnsi="宋体" w:cs="宋体"/>
          <w:szCs w:val="21"/>
        </w:rPr>
      </w:pPr>
      <w:r>
        <w:rPr>
          <w:rFonts w:hint="eastAsia" w:ascii="宋体" w:hAnsi="宋体" w:cs="宋体"/>
          <w:szCs w:val="21"/>
        </w:rPr>
        <w:t xml:space="preserve">7.1.1供应商在苏采云系统规定的时间内未成功解密电子响应文件的。</w:t>
      </w:r>
      <w:r/>
    </w:p>
    <w:p>
      <w:pPr>
        <w:ind w:firstLine="480"/>
        <w:spacing w:line="360" w:lineRule="auto"/>
        <w:rPr>
          <w:rFonts w:hint="eastAsia" w:ascii="宋体" w:hAnsi="宋体" w:cs="宋体"/>
          <w:szCs w:val="21"/>
        </w:rPr>
      </w:pPr>
      <w:r>
        <w:rPr>
          <w:rFonts w:hint="eastAsia" w:ascii="宋体" w:hAnsi="宋体" w:cs="宋体"/>
          <w:szCs w:val="21"/>
        </w:rPr>
        <w:t xml:space="preserve">7.1.2供应商未按照磋商文件要求上传电子响应文件的。</w:t>
      </w:r>
      <w:r/>
    </w:p>
    <w:p>
      <w:pPr>
        <w:ind w:firstLine="480"/>
        <w:spacing w:line="360" w:lineRule="auto"/>
        <w:rPr>
          <w:rFonts w:hint="eastAsia" w:ascii="宋体" w:hAnsi="宋体"/>
          <w:szCs w:val="21"/>
        </w:rPr>
      </w:pPr>
      <w:r>
        <w:rPr>
          <w:rFonts w:hint="eastAsia" w:ascii="宋体" w:hAnsi="宋体"/>
          <w:szCs w:val="21"/>
        </w:rPr>
        <w:t xml:space="preserve">7.1.3未完整上传响应文件电子文档的，或上传的响应文件打不开的。</w:t>
      </w:r>
      <w:r/>
    </w:p>
    <w:p>
      <w:pPr>
        <w:ind w:firstLine="480"/>
        <w:spacing w:line="360" w:lineRule="auto"/>
        <w:rPr>
          <w:rFonts w:hint="eastAsia" w:ascii="宋体" w:hAnsi="宋体"/>
          <w:szCs w:val="21"/>
        </w:rPr>
      </w:pPr>
      <w:r>
        <w:rPr>
          <w:rFonts w:hint="eastAsia" w:ascii="宋体" w:hAnsi="宋体"/>
          <w:szCs w:val="21"/>
        </w:rPr>
        <w:t xml:space="preserve">7.1.4响应文件未按照磋商文件要求加盖电子签章或签署的</w:t>
      </w:r>
      <w:r/>
    </w:p>
    <w:p>
      <w:pPr>
        <w:ind w:firstLine="480"/>
        <w:spacing w:line="360" w:lineRule="auto"/>
        <w:rPr>
          <w:rFonts w:hint="eastAsia" w:ascii="宋体" w:hAnsi="宋体"/>
          <w:szCs w:val="21"/>
        </w:rPr>
      </w:pPr>
      <w:r>
        <w:rPr>
          <w:rFonts w:hint="eastAsia" w:ascii="宋体" w:hAnsi="宋体"/>
          <w:szCs w:val="21"/>
        </w:rPr>
        <w:t xml:space="preserve">7.1.5未按采购文件规定的格式填写，内容不全或关键字迹模糊、无法辨认的</w:t>
      </w:r>
      <w:r/>
    </w:p>
    <w:p>
      <w:pPr>
        <w:ind w:firstLine="480"/>
        <w:spacing w:line="360" w:lineRule="auto"/>
        <w:rPr>
          <w:rFonts w:hint="eastAsia" w:ascii="宋体" w:hAnsi="宋体"/>
          <w:szCs w:val="21"/>
        </w:rPr>
      </w:pPr>
      <w:r>
        <w:rPr>
          <w:rFonts w:hint="eastAsia" w:ascii="宋体" w:hAnsi="宋体"/>
          <w:szCs w:val="21"/>
        </w:rPr>
        <w:t xml:space="preserve">7.1.6供应商不具备磋商文件中规定的资格要求或未按采购文件规定的要求提供资格证明文件的</w:t>
      </w:r>
      <w:r/>
    </w:p>
    <w:p>
      <w:pPr>
        <w:ind w:firstLine="480"/>
        <w:spacing w:line="360" w:lineRule="auto"/>
        <w:rPr>
          <w:rFonts w:hint="eastAsia" w:ascii="宋体" w:hAnsi="宋体"/>
          <w:szCs w:val="21"/>
        </w:rPr>
      </w:pPr>
      <w:r>
        <w:rPr>
          <w:rFonts w:hint="eastAsia" w:ascii="宋体" w:hAnsi="宋体" w:cs="宋体"/>
          <w:szCs w:val="21"/>
        </w:rPr>
        <w:t xml:space="preserve">7.1.7供应商被“信用中国”网站（www.creditchina.gov.cn）</w:t>
      </w:r>
      <w:r>
        <w:rPr>
          <w:rFonts w:hint="eastAsia" w:ascii="宋体" w:hAnsi="宋体"/>
          <w:szCs w:val="21"/>
        </w:rPr>
        <w:t xml:space="preserve">列入失信被执行人、重大税收违法失信主体名单、政府采购严重违法失信行为记录名单</w:t>
      </w:r>
      <w:r/>
    </w:p>
    <w:p>
      <w:pPr>
        <w:ind w:firstLine="480"/>
        <w:spacing w:line="360" w:lineRule="auto"/>
        <w:rPr>
          <w:rFonts w:hint="eastAsia" w:ascii="宋体" w:hAnsi="宋体"/>
          <w:szCs w:val="21"/>
        </w:rPr>
      </w:pPr>
      <w:r>
        <w:rPr>
          <w:rFonts w:hint="eastAsia" w:ascii="宋体" w:hAnsi="宋体"/>
          <w:szCs w:val="21"/>
        </w:rPr>
        <w:t xml:space="preserve">7.1.8响应报价超过本项目预算金额或者最高限价总价或者最高限价单价的</w:t>
      </w:r>
      <w:r/>
    </w:p>
    <w:p>
      <w:pPr>
        <w:ind w:firstLine="480"/>
        <w:spacing w:line="360" w:lineRule="auto"/>
        <w:rPr>
          <w:rFonts w:hint="eastAsia" w:ascii="宋体" w:hAnsi="宋体"/>
          <w:szCs w:val="21"/>
        </w:rPr>
      </w:pPr>
      <w:r>
        <w:rPr>
          <w:rFonts w:hint="eastAsia" w:ascii="宋体" w:hAnsi="宋体"/>
          <w:szCs w:val="21"/>
        </w:rPr>
        <w:t xml:space="preserve">7.1.9磋商小组认定供应商的报价为异常低价，</w:t>
      </w:r>
      <w:r>
        <w:rPr>
          <w:rFonts w:hint="eastAsia" w:ascii="宋体" w:hAnsi="宋体" w:cs="宋体"/>
          <w:szCs w:val="21"/>
        </w:rPr>
        <w:t xml:space="preserve">应当要求相关供应商在评标现场合理的时间内对投标（响应）价格作出解释，提供项目具体成本测算等与报价合理性相关的书面说明及必要的证明材料</w:t>
      </w:r>
      <w:r>
        <w:rPr>
          <w:rFonts w:hint="eastAsia" w:ascii="宋体" w:hAnsi="宋体"/>
          <w:szCs w:val="21"/>
        </w:rPr>
        <w:t xml:space="preserve">；</w:t>
      </w:r>
      <w:r>
        <w:rPr>
          <w:rFonts w:hint="eastAsia" w:ascii="宋体" w:hAnsi="宋体" w:cs="宋体"/>
          <w:szCs w:val="21"/>
        </w:rPr>
        <w:t xml:space="preserve">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Cs w:val="21"/>
        </w:rPr>
      </w:pPr>
      <w:r>
        <w:rPr>
          <w:rFonts w:hint="eastAsia" w:ascii="宋体" w:hAnsi="宋体"/>
          <w:szCs w:val="21"/>
        </w:rPr>
        <w:t xml:space="preserve">7.1.10磋商响应文件载明的服务期不符合采购文件规定的服务期的</w:t>
      </w:r>
      <w:r/>
    </w:p>
    <w:p>
      <w:pPr>
        <w:ind w:firstLine="480"/>
        <w:spacing w:line="360" w:lineRule="auto"/>
        <w:rPr>
          <w:rFonts w:hint="eastAsia" w:ascii="宋体" w:hAnsi="宋体"/>
          <w:szCs w:val="21"/>
        </w:rPr>
      </w:pPr>
      <w:r>
        <w:rPr>
          <w:rFonts w:hint="eastAsia" w:ascii="宋体" w:hAnsi="宋体"/>
          <w:szCs w:val="21"/>
        </w:rPr>
        <w:t xml:space="preserve">7.1.11明显不符合技术规范、技术标准的要求，或者对采购文件质量要求未明确响应的</w:t>
      </w:r>
      <w:r/>
    </w:p>
    <w:p>
      <w:pPr>
        <w:ind w:firstLine="480"/>
        <w:spacing w:line="360" w:lineRule="auto"/>
        <w:rPr>
          <w:rFonts w:hint="eastAsia" w:ascii="宋体" w:hAnsi="宋体"/>
          <w:szCs w:val="21"/>
        </w:rPr>
      </w:pPr>
      <w:r>
        <w:rPr>
          <w:rFonts w:hint="eastAsia" w:ascii="宋体" w:hAnsi="宋体"/>
          <w:szCs w:val="21"/>
        </w:rPr>
        <w:t xml:space="preserve">7.1.12投标文件内容不全或不符合采购文件中规定的其他实质性要求的</w:t>
      </w:r>
      <w:r/>
    </w:p>
    <w:p>
      <w:pPr>
        <w:ind w:firstLine="480"/>
        <w:spacing w:line="360" w:lineRule="auto"/>
        <w:rPr>
          <w:rFonts w:hint="eastAsia" w:ascii="宋体" w:hAnsi="宋体"/>
          <w:szCs w:val="21"/>
        </w:rPr>
      </w:pPr>
      <w:r>
        <w:rPr>
          <w:rFonts w:hint="eastAsia" w:ascii="宋体" w:hAnsi="宋体"/>
          <w:szCs w:val="21"/>
        </w:rPr>
        <w:t xml:space="preserve">7.1.13响应文件含有采购人不能接受的附加条件的</w:t>
      </w:r>
      <w:r/>
    </w:p>
    <w:p>
      <w:pPr>
        <w:ind w:firstLine="480"/>
        <w:spacing w:line="360" w:lineRule="auto"/>
        <w:rPr>
          <w:rFonts w:hint="eastAsia" w:ascii="宋体" w:hAnsi="宋体" w:cs="宋体"/>
          <w:szCs w:val="21"/>
        </w:rPr>
      </w:pPr>
      <w:r>
        <w:rPr>
          <w:rFonts w:hint="eastAsia" w:ascii="宋体" w:hAnsi="宋体"/>
          <w:szCs w:val="21"/>
        </w:rPr>
        <w:t xml:space="preserve">7.1.14供应商</w:t>
      </w:r>
      <w:r>
        <w:rPr>
          <w:rFonts w:hint="eastAsia" w:ascii="宋体" w:hAnsi="宋体" w:cs="宋体"/>
          <w:szCs w:val="21"/>
        </w:rPr>
        <w:t xml:space="preserve">未在规定时间内提交最后报价的</w:t>
      </w:r>
      <w:r/>
    </w:p>
    <w:p>
      <w:pPr>
        <w:ind w:firstLine="480"/>
        <w:spacing w:line="360" w:lineRule="auto"/>
        <w:rPr>
          <w:rFonts w:hint="eastAsia" w:ascii="宋体" w:hAnsi="宋体"/>
          <w:szCs w:val="21"/>
        </w:rPr>
      </w:pPr>
      <w:r>
        <w:rPr>
          <w:rFonts w:hint="eastAsia" w:ascii="宋体" w:hAnsi="宋体"/>
          <w:szCs w:val="21"/>
        </w:rPr>
        <w:t xml:space="preserve">7.1.15不同供应商的响应文件由同一单位或者个人编制的；不同供应商的磋商响应文件相互混传的</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7.1.16不同供应商委托同一单位或者个人办理磋商事宜（包含使用同一M</w:t>
      </w:r>
      <w:r>
        <w:rPr>
          <w:rFonts w:ascii="宋体" w:hAnsi="宋体"/>
          <w:szCs w:val="21"/>
        </w:rPr>
        <w:t xml:space="preserve">AC</w:t>
      </w:r>
      <w:r>
        <w:rPr>
          <w:rFonts w:hint="eastAsia" w:ascii="宋体" w:hAnsi="宋体"/>
          <w:szCs w:val="21"/>
        </w:rPr>
        <w:t xml:space="preserve">地址的计算机提交或者解密电子响应文件的情形）；</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7.1.17不同供应商的响应文件载明的项目管理成员或者联系人员为同一人；</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7.1.18不同供应商的响应文件异常一致或者响应报价呈规律性差异或者不同供应商的响应文件错漏之处雷同；</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7.1.19不同投标人的单位负责人为同一人或者存在直接控股、管理关系的；</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7.1.20除单一来源采购项目外，为采购项目提供整体设计、规范编制或者项目管理、监理、检测等服务的；</w:t>
      </w:r>
      <w:r/>
    </w:p>
    <w:p>
      <w:pPr>
        <w:ind w:firstLine="488"/>
        <w:spacing w:line="360" w:lineRule="auto"/>
        <w:rPr>
          <w:rFonts w:hint="eastAsia" w:ascii="宋体" w:hAnsi="宋体"/>
          <w:szCs w:val="21"/>
        </w:rPr>
      </w:pPr>
      <w:r>
        <w:rPr>
          <w:rFonts w:hint="eastAsia" w:ascii="宋体" w:hAnsi="宋体"/>
          <w:szCs w:val="21"/>
        </w:rPr>
        <w:t xml:space="preserve">7.1.21不同供应商的服务方案基本雷同的；不同供应商的磋商响应文件出现了评审委员会认为不应当雷同的情况；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7.1.22 不同的投标人响应文件制作的M</w:t>
      </w:r>
      <w:r>
        <w:rPr>
          <w:rFonts w:ascii="宋体" w:hAnsi="宋体"/>
          <w:szCs w:val="21"/>
        </w:rPr>
        <w:t xml:space="preserve">AC</w:t>
      </w:r>
      <w:r>
        <w:rPr>
          <w:rFonts w:hint="eastAsia" w:ascii="宋体" w:hAnsi="宋体"/>
          <w:szCs w:val="21"/>
        </w:rPr>
        <w:t xml:space="preserve">地址一致的；</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7.1.23供应商递交两份或多份内容不同的磋商响应文件，或在一份磋商响应文件中对同一采购项目报有两个或多个报价，且未声明哪一个报价有效（按采购文件规定提交备选投标方案的除外）；</w:t>
      </w:r>
      <w:r/>
    </w:p>
    <w:p>
      <w:pPr>
        <w:ind w:firstLine="488"/>
        <w:spacing w:line="360" w:lineRule="auto"/>
        <w:rPr>
          <w:rFonts w:hint="eastAsia" w:ascii="宋体" w:hAnsi="宋体"/>
          <w:szCs w:val="21"/>
        </w:rPr>
      </w:pPr>
      <w:r>
        <w:rPr>
          <w:rFonts w:hint="eastAsia" w:ascii="宋体" w:hAnsi="宋体"/>
          <w:szCs w:val="21"/>
        </w:rPr>
        <w:t xml:space="preserve">7.1.24评标委员会认定投标人的报价明显低于其他通过符合性审查的投标人的报价，有可能影响服务质量或者不能诚信履约，且投标人不能应评标委员会要求在合理的时间内提供书面说明（必要时评标委员会可要求投标人提交相关证明材料）证明其报价合理性的；</w:t>
      </w:r>
      <w:r/>
    </w:p>
    <w:p>
      <w:pPr>
        <w:ind w:firstLine="480"/>
        <w:spacing w:line="360" w:lineRule="auto"/>
        <w:tabs>
          <w:tab w:val="left" w:pos="900" w:leader="none"/>
        </w:tabs>
        <w:rPr>
          <w:rFonts w:hint="eastAsia" w:ascii="宋体" w:hAnsi="宋体"/>
          <w:szCs w:val="21"/>
        </w:rPr>
      </w:pPr>
      <w:r>
        <w:rPr>
          <w:rFonts w:hint="eastAsia" w:ascii="宋体" w:hAnsi="宋体"/>
          <w:szCs w:val="21"/>
        </w:rPr>
        <w:t xml:space="preserve">7.1.25提供虚假材料的；</w:t>
      </w:r>
      <w:r/>
    </w:p>
    <w:p>
      <w:pPr>
        <w:ind w:firstLine="480"/>
        <w:spacing w:line="360" w:lineRule="auto"/>
        <w:rPr>
          <w:rFonts w:hint="eastAsia" w:ascii="宋体" w:hAnsi="宋体" w:cs="宋体"/>
          <w:b/>
          <w:szCs w:val="21"/>
        </w:rPr>
      </w:pPr>
      <w:r>
        <w:rPr>
          <w:rFonts w:hint="eastAsia" w:ascii="宋体" w:hAnsi="宋体"/>
          <w:szCs w:val="21"/>
        </w:rPr>
        <w:t xml:space="preserve">7</w:t>
      </w:r>
      <w:r>
        <w:rPr>
          <w:rFonts w:hint="eastAsia" w:ascii="宋体" w:hAnsi="宋体" w:cs="宋体"/>
          <w:szCs w:val="21"/>
        </w:rPr>
        <w:t xml:space="preserve">.1.26不符合磋商文件中规定的实质性要求和条件的</w:t>
      </w:r>
      <w:r>
        <w:rPr>
          <w:rFonts w:hint="eastAsia" w:ascii="宋体" w:hAnsi="宋体" w:cs="宋体"/>
          <w:b/>
          <w:i/>
          <w:iCs/>
          <w:szCs w:val="21"/>
          <w:u w:val="single"/>
        </w:rPr>
        <w:t xml:space="preserve">（本磋商文件中斜体且有下划线部分为实质性要求和条件）。</w:t>
      </w:r>
      <w:r/>
    </w:p>
    <w:p>
      <w:pPr>
        <w:ind w:firstLine="488"/>
        <w:spacing w:line="360" w:lineRule="auto"/>
        <w:rPr>
          <w:rFonts w:hint="eastAsia" w:ascii="宋体" w:hAnsi="宋体"/>
          <w:szCs w:val="21"/>
        </w:rPr>
      </w:pPr>
      <w:r>
        <w:rPr>
          <w:rFonts w:hint="eastAsia" w:ascii="宋体" w:hAnsi="宋体"/>
          <w:szCs w:val="21"/>
        </w:rPr>
        <w:t xml:space="preserve">7.1.27法律、法规和采购文件规定的其他无效情形。</w:t>
      </w:r>
      <w:r/>
    </w:p>
    <w:p>
      <w:pPr>
        <w:ind w:firstLine="488"/>
        <w:spacing w:line="360" w:lineRule="auto"/>
        <w:rPr>
          <w:rFonts w:hint="eastAsia" w:ascii="宋体" w:hAnsi="宋体"/>
          <w:szCs w:val="21"/>
        </w:rPr>
      </w:pPr>
      <w:r>
        <w:rPr>
          <w:rFonts w:hint="eastAsia" w:ascii="宋体" w:hAnsi="宋体"/>
          <w:szCs w:val="21"/>
        </w:rPr>
        <w:t xml:space="preserve">7.2出现下列情形之一的，磋商失败：</w:t>
      </w:r>
      <w:r/>
    </w:p>
    <w:p>
      <w:pPr>
        <w:ind w:firstLine="488"/>
        <w:spacing w:line="360" w:lineRule="auto"/>
        <w:rPr>
          <w:rFonts w:hint="eastAsia" w:ascii="宋体" w:hAnsi="宋体"/>
          <w:szCs w:val="21"/>
        </w:rPr>
      </w:pPr>
      <w:r>
        <w:rPr>
          <w:rFonts w:hint="eastAsia" w:ascii="宋体" w:hAnsi="宋体"/>
          <w:szCs w:val="21"/>
        </w:rPr>
        <w:t xml:space="preserve">7.2.1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8"/>
        <w:spacing w:line="360" w:lineRule="auto"/>
        <w:rPr>
          <w:rFonts w:hint="eastAsia" w:ascii="宋体" w:hAnsi="宋体"/>
          <w:szCs w:val="21"/>
        </w:rPr>
      </w:pPr>
      <w:r>
        <w:rPr>
          <w:rFonts w:hint="eastAsia" w:ascii="宋体" w:hAnsi="宋体"/>
          <w:szCs w:val="21"/>
        </w:rPr>
        <w:t xml:space="preserve">7.2.2出现影响采购公正性的违法违规行为的。</w:t>
      </w:r>
      <w:r/>
    </w:p>
    <w:p>
      <w:pPr>
        <w:ind w:firstLine="488"/>
        <w:spacing w:line="360" w:lineRule="auto"/>
        <w:rPr>
          <w:rFonts w:hint="eastAsia" w:ascii="宋体" w:hAnsi="宋体"/>
          <w:szCs w:val="21"/>
        </w:rPr>
      </w:pPr>
      <w:r>
        <w:rPr>
          <w:rFonts w:hint="eastAsia" w:ascii="宋体" w:hAnsi="宋体"/>
          <w:szCs w:val="21"/>
        </w:rPr>
        <w:t xml:space="preserve">7.2.3因重大变故，采购任务取消的。</w:t>
      </w:r>
      <w:r/>
    </w:p>
    <w:p>
      <w:pPr>
        <w:ind w:firstLine="488"/>
        <w:spacing w:line="360" w:lineRule="auto"/>
        <w:rPr>
          <w:rFonts w:hint="eastAsia" w:ascii="宋体" w:hAnsi="宋体"/>
          <w:szCs w:val="21"/>
        </w:rPr>
      </w:pPr>
      <w:r>
        <w:rPr>
          <w:rFonts w:hint="eastAsia" w:ascii="宋体" w:hAnsi="宋体"/>
          <w:szCs w:val="21"/>
        </w:rPr>
        <w:t xml:space="preserve">7.2.4磋商小组认定磋商文件存在歧义、重大缺陷导致评审工作无法进行。</w:t>
      </w:r>
      <w:r/>
    </w:p>
    <w:p>
      <w:pPr>
        <w:ind w:firstLine="488"/>
        <w:spacing w:line="360" w:lineRule="auto"/>
        <w:rPr>
          <w:rFonts w:hint="eastAsia" w:ascii="宋体" w:hAnsi="宋体"/>
          <w:szCs w:val="21"/>
        </w:rPr>
      </w:pPr>
      <w:r>
        <w:rPr>
          <w:rFonts w:hint="eastAsia" w:ascii="宋体" w:hAnsi="宋体"/>
          <w:szCs w:val="21"/>
        </w:rPr>
        <w:t xml:space="preserve">7.2.5因系统故障原因造成磋商无法继续进行的（适用于不见面磋商模式）。</w:t>
      </w:r>
      <w:r/>
    </w:p>
    <w:p>
      <w:pPr>
        <w:ind w:firstLine="488"/>
        <w:spacing w:line="360" w:lineRule="auto"/>
        <w:rPr>
          <w:rFonts w:hint="eastAsia" w:ascii="宋体" w:hAnsi="宋体"/>
          <w:szCs w:val="21"/>
        </w:rPr>
      </w:pPr>
      <w:r>
        <w:rPr>
          <w:rFonts w:hint="eastAsia" w:ascii="宋体" w:hAnsi="宋体"/>
          <w:szCs w:val="21"/>
        </w:rPr>
        <w:t xml:space="preserve">7.3 响应文件提交截止时间结束后参加磋商的供应商不足三家的处理：</w:t>
      </w:r>
      <w:r/>
    </w:p>
    <w:p>
      <w:pPr>
        <w:ind w:firstLine="488"/>
        <w:spacing w:line="360" w:lineRule="auto"/>
        <w:rPr>
          <w:rFonts w:hint="eastAsia" w:ascii="宋体" w:hAnsi="宋体"/>
          <w:szCs w:val="21"/>
        </w:rPr>
      </w:pPr>
      <w:r>
        <w:rPr>
          <w:rFonts w:hint="eastAsia" w:ascii="宋体" w:hAnsi="宋体"/>
          <w:szCs w:val="21"/>
        </w:rPr>
        <w:t xml:space="preserve">7.3.1如出现响应文件提交截止时间结束后参加磋商的供应商或者在评审期间对磋商文件做出实质响应的供应商不足三家的情况，按政府采购相关规定执行。</w:t>
      </w:r>
      <w:r/>
    </w:p>
    <w:p>
      <w:pPr>
        <w:ind w:firstLine="480"/>
        <w:spacing w:line="360" w:lineRule="auto"/>
        <w:rPr>
          <w:rFonts w:hint="eastAsia" w:ascii="宋体" w:hAnsi="宋体" w:cs="宋体"/>
          <w:b/>
          <w:bCs/>
          <w:szCs w:val="21"/>
        </w:rPr>
      </w:pPr>
      <w:r>
        <w:rPr>
          <w:rFonts w:hint="eastAsia" w:ascii="宋体" w:hAnsi="宋体" w:cs="Arial"/>
          <w:b/>
          <w:bCs/>
          <w:szCs w:val="21"/>
        </w:rPr>
        <w:t xml:space="preserve">8.</w:t>
      </w:r>
      <w:r>
        <w:rPr>
          <w:rFonts w:ascii="宋体" w:hAnsi="宋体" w:cs="Arial"/>
          <w:b/>
          <w:bCs/>
          <w:szCs w:val="21"/>
        </w:rPr>
        <w:t xml:space="preserve">磋商程序及评审方法和评审标准</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8.1磋商程序</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8.1.1对于通过资格审查和符合性审查的供应商，磋商小组将集中与单一供应商分别进行磋商。</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w:t>
      </w:r>
      <w:r>
        <w:rPr>
          <w:rFonts w:hint="eastAsia" w:ascii="宋体" w:hAnsi="宋体" w:cs="宋体"/>
          <w:szCs w:val="21"/>
        </w:rPr>
        <w:t xml:space="preserve">统中重新提交响应文件，并加盖CA电子公章。</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8.1.2磋商文件能够详细列明采购标的的技术、服务要求的，磋商结束后，磋商小组将在苏采云系统要求所有实质性响应的供应商在规定时间内提交最后报价。</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8.1.3供应商未在磋商小组规定的时间内在苏采云系统中提交最后报价的视为放弃磋商，其响应文件按无效响应处理；最后报价格式表须加盖CA电子</w:t>
      </w:r>
      <w:r>
        <w:rPr>
          <w:rFonts w:hint="eastAsia" w:ascii="宋体" w:hAnsi="宋体" w:cs="宋体"/>
          <w:szCs w:val="21"/>
        </w:rPr>
        <w:t xml:space="preserve">公章,</w:t>
      </w:r>
      <w:r>
        <w:rPr>
          <w:rFonts w:hint="eastAsia" w:ascii="宋体" w:hAnsi="宋体" w:cs="宋体"/>
          <w:szCs w:val="21"/>
        </w:rPr>
        <w:t xml:space="preserve">否则视为未提交最后报价。已提交响应文件的供应商，在提交最后报价之前，可以根据磋商情况退出磋商。</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8.2 评审方法和评审标准</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8.2.1评审方法。经磋商确定最终采购需求和提交最后报价的供应商后，由磋商小组采用综合评分法对提交最后报价的供应商的响应文件和最后报价进行综合评分。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8.2.2评审标准</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详见本磋商文件第五章规定。</w:t>
      </w:r>
      <w:r/>
    </w:p>
    <w:p>
      <w:pPr>
        <w:spacing w:line="360" w:lineRule="auto"/>
        <w:rPr>
          <w:rFonts w:hint="eastAsia" w:ascii="宋体" w:hAnsi="宋体" w:cs="宋体"/>
          <w:b/>
          <w:szCs w:val="21"/>
        </w:rPr>
      </w:pPr>
      <w:r>
        <w:rPr>
          <w:rFonts w:hint="eastAsia" w:ascii="宋体" w:hAnsi="宋体" w:cs="宋体"/>
          <w:b/>
          <w:szCs w:val="21"/>
        </w:rPr>
        <w:t xml:space="preserve">六</w:t>
      </w:r>
      <w:bookmarkEnd w:id="104"/>
      <w:r>
        <w:rPr>
          <w:rFonts w:hint="eastAsia" w:ascii="宋体" w:hAnsi="宋体" w:cs="宋体"/>
          <w:b/>
          <w:szCs w:val="21"/>
        </w:rPr>
        <w:t xml:space="preserve">、成交</w:t>
      </w:r>
      <w:r/>
    </w:p>
    <w:p>
      <w:pPr>
        <w:ind w:firstLine="480"/>
        <w:spacing w:line="360" w:lineRule="auto"/>
        <w:rPr>
          <w:rFonts w:hint="eastAsia" w:ascii="宋体" w:hAnsi="宋体" w:cs="宋体"/>
          <w:b/>
          <w:bCs/>
          <w:szCs w:val="21"/>
        </w:rPr>
      </w:pPr>
      <w:r>
        <w:rPr>
          <w:rFonts w:hint="eastAsia" w:ascii="宋体" w:hAnsi="宋体" w:cs="宋体"/>
          <w:b/>
          <w:bCs/>
          <w:szCs w:val="21"/>
        </w:rPr>
        <w:t xml:space="preserve">1.确定成交单位</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1.1磋商小组根据综合评分情况，按照评审得分由高到低顺序推荐3名成交候选供应商，并编写评审报告。符合本磋商文件第二章第8.1.2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cs="宋体"/>
          <w:szCs w:val="21"/>
        </w:rPr>
      </w:pPr>
      <w:r>
        <w:rPr>
          <w:rFonts w:hint="eastAsia" w:ascii="宋体" w:hAnsi="宋体" w:cs="宋体"/>
          <w:szCs w:val="21"/>
        </w:rPr>
        <w:t xml:space="preserve">1.2采购人从评审报告提出的成交候选供应商中，按照排序由高到低的原则确定成交供应商。采购人确定成交供应商后，采购人将在“江苏政府采购网”发布成交结果公告，公告期限为1个工作日。</w:t>
      </w:r>
      <w:r/>
    </w:p>
    <w:p>
      <w:pPr>
        <w:ind w:firstLine="480"/>
        <w:spacing w:line="360" w:lineRule="auto"/>
        <w:rPr>
          <w:rFonts w:hint="eastAsia" w:ascii="宋体" w:hAnsi="宋体" w:cs="宋体"/>
          <w:szCs w:val="21"/>
        </w:rPr>
      </w:pPr>
      <w:r>
        <w:rPr>
          <w:rFonts w:hint="eastAsia" w:ascii="宋体" w:hAnsi="宋体" w:cs="宋体"/>
          <w:szCs w:val="21"/>
        </w:rPr>
        <w:t xml:space="preserve">1.4若有充分证据证明，成交供应商出现下列情况之一的，一经查实，将被取消成交资格：</w:t>
      </w:r>
      <w:r/>
    </w:p>
    <w:p>
      <w:pPr>
        <w:ind w:firstLine="480"/>
        <w:spacing w:line="360" w:lineRule="auto"/>
        <w:rPr>
          <w:rFonts w:hint="eastAsia" w:ascii="宋体" w:hAnsi="宋体" w:cs="宋体"/>
          <w:szCs w:val="21"/>
        </w:rPr>
      </w:pPr>
      <w:r>
        <w:rPr>
          <w:rFonts w:hint="eastAsia" w:ascii="宋体" w:hAnsi="宋体" w:cs="宋体"/>
          <w:szCs w:val="21"/>
        </w:rPr>
        <w:t xml:space="preserve">1.4.1提供虚假材料谋取成交的。</w:t>
      </w:r>
      <w:r/>
    </w:p>
    <w:p>
      <w:pPr>
        <w:ind w:firstLine="480"/>
        <w:spacing w:line="360" w:lineRule="auto"/>
        <w:rPr>
          <w:rFonts w:hint="eastAsia" w:ascii="宋体" w:hAnsi="宋体" w:cs="宋体"/>
          <w:szCs w:val="21"/>
        </w:rPr>
      </w:pPr>
      <w:r>
        <w:rPr>
          <w:rFonts w:hint="eastAsia" w:ascii="宋体" w:hAnsi="宋体" w:cs="宋体"/>
          <w:szCs w:val="21"/>
        </w:rPr>
        <w:t xml:space="preserve">1.4.2向采购人或采购代理机构行贿或者为评审专家提供其他不正当利益的。</w:t>
      </w:r>
      <w:r/>
    </w:p>
    <w:p>
      <w:pPr>
        <w:ind w:firstLine="480"/>
        <w:spacing w:line="360" w:lineRule="auto"/>
        <w:rPr>
          <w:rFonts w:hint="eastAsia" w:ascii="宋体" w:hAnsi="宋体" w:cs="宋体"/>
          <w:szCs w:val="21"/>
        </w:rPr>
      </w:pPr>
      <w:r>
        <w:rPr>
          <w:rFonts w:hint="eastAsia" w:ascii="宋体" w:hAnsi="宋体" w:cs="宋体"/>
          <w:szCs w:val="21"/>
        </w:rPr>
        <w:t xml:space="preserve">1.4.3恶意竞争，最后报价明显低于其自身合理成本且又无法提供证明的。</w:t>
      </w:r>
      <w:r/>
    </w:p>
    <w:p>
      <w:pPr>
        <w:ind w:firstLine="480"/>
        <w:spacing w:line="360" w:lineRule="auto"/>
        <w:rPr>
          <w:rFonts w:hint="eastAsia" w:ascii="宋体" w:hAnsi="宋体" w:cs="宋体"/>
          <w:szCs w:val="21"/>
        </w:rPr>
      </w:pPr>
      <w:r>
        <w:rPr>
          <w:rFonts w:hint="eastAsia" w:ascii="宋体" w:hAnsi="宋体" w:cs="宋体"/>
          <w:szCs w:val="21"/>
        </w:rPr>
        <w:t xml:space="preserve">1.4.4属于本文件规定的无效条件，但在评审过程中又未被磋商小组发现的。</w:t>
      </w:r>
      <w:r/>
    </w:p>
    <w:p>
      <w:pPr>
        <w:ind w:firstLine="480"/>
        <w:spacing w:line="360" w:lineRule="auto"/>
        <w:rPr>
          <w:rFonts w:hint="eastAsia" w:ascii="宋体" w:hAnsi="宋体" w:cs="宋体"/>
          <w:szCs w:val="21"/>
        </w:rPr>
      </w:pPr>
      <w:r>
        <w:rPr>
          <w:rFonts w:hint="eastAsia" w:ascii="宋体" w:hAnsi="宋体" w:cs="宋体"/>
          <w:szCs w:val="21"/>
        </w:rPr>
        <w:t xml:space="preserve">1.4.5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1.4.6采取不正当手段诋毁、排挤其他供应商的。</w:t>
      </w:r>
      <w:r/>
    </w:p>
    <w:p>
      <w:pPr>
        <w:ind w:firstLine="480"/>
        <w:spacing w:line="360" w:lineRule="auto"/>
        <w:rPr>
          <w:rFonts w:hint="eastAsia" w:ascii="宋体" w:hAnsi="宋体" w:cs="宋体"/>
          <w:szCs w:val="21"/>
          <w:lang w:val="zh-CN"/>
        </w:rPr>
      </w:pPr>
      <w:r>
        <w:rPr>
          <w:rFonts w:hint="eastAsia" w:ascii="宋体" w:hAnsi="宋体" w:cs="宋体"/>
          <w:szCs w:val="21"/>
        </w:rPr>
        <w:t xml:space="preserve">1.4.7</w:t>
      </w:r>
      <w:r>
        <w:rPr>
          <w:rFonts w:hint="eastAsia" w:ascii="宋体" w:hAnsi="宋体" w:cs="宋体"/>
          <w:szCs w:val="21"/>
          <w:lang w:val="zh-CN"/>
        </w:rPr>
        <w:t xml:space="preserve">成交后无正当理由拒不与采购人签订政府采购合同或者未按照磋商文件确定的事项签订政府采</w:t>
      </w:r>
      <w:r>
        <w:rPr>
          <w:rFonts w:hint="eastAsia" w:ascii="宋体" w:hAnsi="宋体" w:cs="宋体"/>
          <w:szCs w:val="21"/>
          <w:lang w:val="zh-CN"/>
        </w:rPr>
        <w:t xml:space="preserve">购合同的。</w:t>
      </w:r>
      <w:r/>
    </w:p>
    <w:p>
      <w:pPr>
        <w:ind w:firstLine="480"/>
        <w:spacing w:line="360" w:lineRule="auto"/>
        <w:rPr>
          <w:rFonts w:hint="eastAsia" w:ascii="宋体" w:hAnsi="宋体" w:cs="宋体"/>
          <w:szCs w:val="21"/>
        </w:rPr>
      </w:pPr>
      <w:r>
        <w:rPr>
          <w:rFonts w:hint="eastAsia" w:ascii="宋体" w:hAnsi="宋体" w:cs="宋体"/>
          <w:szCs w:val="21"/>
        </w:rPr>
        <w:t xml:space="preserve">1.4.8</w:t>
      </w:r>
      <w:r>
        <w:rPr>
          <w:rFonts w:hint="eastAsia" w:ascii="宋体" w:hAnsi="宋体" w:cs="宋体"/>
          <w:szCs w:val="21"/>
          <w:lang w:val="zh-CN"/>
        </w:rPr>
        <w:t xml:space="preserve">将政府采购合同转包的。</w:t>
      </w:r>
      <w:r/>
    </w:p>
    <w:p>
      <w:pPr>
        <w:ind w:firstLine="480"/>
        <w:spacing w:line="360" w:lineRule="auto"/>
        <w:rPr>
          <w:rFonts w:hint="eastAsia" w:ascii="宋体" w:hAnsi="宋体" w:cs="宋体"/>
          <w:b/>
          <w:bCs/>
          <w:szCs w:val="21"/>
        </w:rPr>
      </w:pPr>
      <w:r>
        <w:rPr>
          <w:rFonts w:hint="eastAsia" w:ascii="宋体" w:hAnsi="宋体" w:cs="宋体"/>
          <w:b/>
          <w:bCs/>
          <w:szCs w:val="21"/>
        </w:rPr>
        <w:t xml:space="preserve">2.质疑处理</w:t>
      </w:r>
      <w:r/>
    </w:p>
    <w:p>
      <w:pPr>
        <w:ind w:firstLine="480"/>
        <w:spacing w:line="360" w:lineRule="auto"/>
        <w:rPr>
          <w:rFonts w:hint="eastAsia" w:ascii="宋体" w:hAnsi="宋体" w:cs="宋体"/>
          <w:szCs w:val="21"/>
        </w:rPr>
      </w:pPr>
      <w:r>
        <w:rPr>
          <w:rFonts w:hint="eastAsia" w:ascii="宋体" w:hAnsi="宋体" w:cs="宋体"/>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s="宋体"/>
          <w:szCs w:val="21"/>
        </w:rPr>
      </w:pPr>
      <w:r>
        <w:rPr>
          <w:rFonts w:hint="eastAsia" w:ascii="宋体" w:hAnsi="宋体" w:cs="宋体"/>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szCs w:val="21"/>
        </w:rPr>
      </w:pPr>
      <w:r>
        <w:rPr>
          <w:rFonts w:hint="eastAsia" w:ascii="宋体" w:hAnsi="宋体" w:cs="宋体"/>
          <w:szCs w:val="21"/>
        </w:rPr>
        <w:t xml:space="preserve">2.2.1对可以质疑的磋商文件提出质疑的，为收到磋商文件之日或者磋商文件公告期限届满之日；</w:t>
      </w:r>
      <w:r/>
    </w:p>
    <w:p>
      <w:pPr>
        <w:ind w:firstLine="480"/>
        <w:spacing w:line="360" w:lineRule="auto"/>
        <w:rPr>
          <w:rFonts w:hint="eastAsia" w:ascii="宋体" w:hAnsi="宋体" w:cs="宋体"/>
          <w:szCs w:val="21"/>
        </w:rPr>
      </w:pPr>
      <w:r>
        <w:rPr>
          <w:rFonts w:hint="eastAsia" w:ascii="宋体" w:hAnsi="宋体" w:cs="宋体"/>
          <w:szCs w:val="21"/>
        </w:rPr>
        <w:t xml:space="preserve">2.2.2对采购过程提出质疑的，为各采购程序环节结束之日；</w:t>
      </w:r>
      <w:r/>
    </w:p>
    <w:p>
      <w:pPr>
        <w:ind w:firstLine="480"/>
        <w:spacing w:line="360" w:lineRule="auto"/>
        <w:rPr>
          <w:rFonts w:hint="eastAsia" w:ascii="宋体" w:hAnsi="宋体" w:cs="宋体"/>
          <w:szCs w:val="21"/>
        </w:rPr>
      </w:pPr>
      <w:r>
        <w:rPr>
          <w:rFonts w:hint="eastAsia" w:ascii="宋体" w:hAnsi="宋体" w:cs="宋体"/>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cs="宋体"/>
          <w:szCs w:val="21"/>
        </w:rPr>
      </w:pPr>
      <w:r>
        <w:rPr>
          <w:rFonts w:hint="eastAsia" w:ascii="宋体" w:hAnsi="宋体" w:cs="宋体"/>
          <w:szCs w:val="21"/>
        </w:rPr>
        <w:t xml:space="preserve">2.2.3对成交结果提出质疑的，为成交结果公告期限届满之日。</w:t>
      </w:r>
      <w:r/>
    </w:p>
    <w:p>
      <w:pPr>
        <w:ind w:firstLine="480"/>
        <w:spacing w:line="360" w:lineRule="auto"/>
        <w:rPr>
          <w:rFonts w:hint="eastAsia"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hint="eastAsia" w:ascii="宋体" w:hAnsi="宋体" w:cs="宋体"/>
          <w:szCs w:val="21"/>
        </w:rPr>
      </w:pPr>
      <w:r>
        <w:rPr>
          <w:rFonts w:hint="eastAsia" w:ascii="宋体" w:hAnsi="宋体" w:cs="宋体"/>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szCs w:val="21"/>
        </w:rPr>
      </w:pPr>
      <w:r>
        <w:rPr>
          <w:rFonts w:hint="eastAsia" w:ascii="宋体" w:hAnsi="宋体" w:cs="宋体"/>
          <w:szCs w:val="21"/>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60" w:lineRule="auto"/>
        <w:rPr>
          <w:rFonts w:hint="eastAsia" w:ascii="宋体" w:hAnsi="宋体" w:cs="宋体"/>
          <w:szCs w:val="21"/>
        </w:rPr>
      </w:pPr>
      <w:r>
        <w:rPr>
          <w:rFonts w:hint="eastAsia" w:ascii="宋体" w:hAnsi="宋体" w:cs="宋体"/>
          <w:szCs w:val="21"/>
        </w:rPr>
        <w:t xml:space="preserve">质疑答复依据《政府采购质疑和投诉办法》（财政部令第94号）。采购人只接收以纸质原件形式送达的质疑，采购人或采购代理机构质疑接收人及联系方式，见磋商文件第一章。</w:t>
      </w:r>
      <w:r/>
    </w:p>
    <w:p>
      <w:pPr>
        <w:ind w:firstLine="480"/>
        <w:spacing w:line="360" w:lineRule="auto"/>
        <w:rPr>
          <w:rFonts w:hint="eastAsia" w:ascii="宋体" w:hAnsi="宋体" w:cs="宋体"/>
          <w:szCs w:val="21"/>
        </w:rPr>
      </w:pPr>
      <w:r>
        <w:rPr>
          <w:rFonts w:hint="eastAsia" w:ascii="宋体" w:hAnsi="宋体" w:cs="宋体"/>
          <w:szCs w:val="21"/>
        </w:rPr>
        <w:t xml:space="preserve">2.5 以下情形的质疑不予受理</w:t>
      </w:r>
      <w:r/>
    </w:p>
    <w:p>
      <w:pPr>
        <w:ind w:firstLine="480"/>
        <w:spacing w:line="360" w:lineRule="auto"/>
        <w:rPr>
          <w:rFonts w:hint="eastAsia" w:ascii="宋体" w:hAnsi="宋体" w:cs="宋体"/>
          <w:szCs w:val="21"/>
        </w:rPr>
      </w:pPr>
      <w:r>
        <w:rPr>
          <w:rFonts w:hint="eastAsia" w:ascii="宋体" w:hAnsi="宋体" w:cs="宋体"/>
          <w:szCs w:val="21"/>
        </w:rPr>
        <w:t xml:space="preserve">2.5.1内容不符合《政府采购质疑和投诉办法》第十二条规定的质疑。</w:t>
      </w:r>
      <w:r/>
    </w:p>
    <w:p>
      <w:pPr>
        <w:ind w:firstLine="480"/>
        <w:spacing w:line="360" w:lineRule="auto"/>
        <w:rPr>
          <w:rFonts w:hint="eastAsia" w:ascii="宋体" w:hAnsi="宋体" w:cs="宋体"/>
          <w:szCs w:val="21"/>
        </w:rPr>
      </w:pPr>
      <w:r>
        <w:rPr>
          <w:rFonts w:hint="eastAsia" w:ascii="宋体" w:hAnsi="宋体" w:cs="宋体"/>
          <w:szCs w:val="21"/>
        </w:rPr>
        <w:t xml:space="preserve">2.5.2超出政府采购法定期限的质疑。</w:t>
      </w:r>
      <w:r/>
    </w:p>
    <w:p>
      <w:pPr>
        <w:ind w:firstLine="480"/>
        <w:spacing w:line="360" w:lineRule="auto"/>
        <w:rPr>
          <w:rFonts w:hint="eastAsia" w:ascii="宋体" w:hAnsi="宋体" w:cs="宋体"/>
          <w:szCs w:val="21"/>
        </w:rPr>
      </w:pPr>
      <w:r>
        <w:rPr>
          <w:rFonts w:hint="eastAsia" w:ascii="宋体" w:hAnsi="宋体" w:cs="宋体"/>
          <w:szCs w:val="21"/>
        </w:rPr>
        <w:t xml:space="preserve">2.5.3以传真、电子邮件等方式递交的非原件形式的质疑。</w:t>
      </w:r>
      <w:r/>
    </w:p>
    <w:p>
      <w:pPr>
        <w:ind w:firstLine="480"/>
        <w:spacing w:line="360" w:lineRule="auto"/>
        <w:rPr>
          <w:rFonts w:hint="eastAsia" w:ascii="宋体" w:hAnsi="宋体" w:cs="宋体"/>
          <w:szCs w:val="21"/>
        </w:rPr>
      </w:pPr>
      <w:r>
        <w:rPr>
          <w:rFonts w:hint="eastAsia" w:ascii="宋体" w:hAnsi="宋体" w:cs="宋体"/>
          <w:szCs w:val="21"/>
        </w:rPr>
        <w:t xml:space="preserve">2.5.4未参加磋商活动的供应商或在磋商活动中自身权益未受到损害的供应商所提出的质疑。</w:t>
      </w:r>
      <w:r/>
    </w:p>
    <w:p>
      <w:pPr>
        <w:ind w:firstLine="480"/>
        <w:spacing w:line="360" w:lineRule="auto"/>
        <w:rPr>
          <w:rFonts w:hint="eastAsia" w:ascii="宋体" w:hAnsi="宋体" w:cs="宋体"/>
          <w:szCs w:val="21"/>
        </w:rPr>
      </w:pPr>
      <w:r>
        <w:rPr>
          <w:rFonts w:hint="eastAsia" w:ascii="宋体" w:hAnsi="宋体" w:cs="宋体"/>
          <w:szCs w:val="21"/>
        </w:rPr>
        <w:t xml:space="preserve">2.5.5供应商组成联合体参加磋商，联合体中任何一方或多方未按要求签字、盖章、加盖公章的质疑。</w:t>
      </w:r>
      <w:r/>
    </w:p>
    <w:p>
      <w:pPr>
        <w:ind w:firstLine="480"/>
        <w:spacing w:line="360" w:lineRule="auto"/>
        <w:rPr>
          <w:rFonts w:hint="eastAsia" w:ascii="宋体" w:hAnsi="宋体" w:cs="宋体"/>
          <w:szCs w:val="21"/>
        </w:rPr>
      </w:pPr>
      <w:r>
        <w:rPr>
          <w:rFonts w:hint="eastAsia" w:ascii="宋体" w:hAnsi="宋体" w:cs="宋体"/>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spacing w:line="360" w:lineRule="auto"/>
        <w:rPr>
          <w:rFonts w:hint="eastAsia" w:ascii="宋体" w:hAnsi="宋体" w:cs="宋体"/>
          <w:b/>
          <w:szCs w:val="21"/>
        </w:rPr>
      </w:pPr>
      <w:r>
        <w:rPr>
          <w:rFonts w:hint="eastAsia" w:ascii="宋体" w:hAnsi="宋体" w:cs="宋体"/>
          <w:b/>
          <w:szCs w:val="21"/>
        </w:rPr>
        <w:t xml:space="preserve">七、成交通知书</w:t>
      </w:r>
      <w:r/>
    </w:p>
    <w:p>
      <w:pPr>
        <w:ind w:firstLine="480"/>
        <w:spacing w:line="360" w:lineRule="auto"/>
        <w:rPr>
          <w:rFonts w:hint="eastAsia"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w:t>
      </w:r>
      <w:r>
        <w:rPr>
          <w:rFonts w:hint="eastAsia" w:ascii="宋体" w:hAnsi="宋体" w:cs="宋体"/>
          <w:szCs w:val="21"/>
        </w:rPr>
        <w:t xml:space="preserve">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cs="宋体"/>
          <w:szCs w:val="21"/>
        </w:rPr>
      </w:pPr>
      <w:r>
        <w:rPr>
          <w:rFonts w:hint="eastAsia" w:ascii="宋体" w:hAnsi="宋体" w:cs="宋体"/>
          <w:b/>
          <w:bCs/>
          <w:szCs w:val="21"/>
        </w:rPr>
        <w:t xml:space="preserve">特别说明：成交供应商在下载成交通知书后须提供</w:t>
      </w:r>
      <w:r>
        <w:rPr>
          <w:rFonts w:hint="eastAsia" w:ascii="宋体" w:hAnsi="宋体" w:cs="宋体"/>
          <w:b/>
          <w:bCs/>
          <w:szCs w:val="21"/>
          <w:u w:val="single"/>
        </w:rPr>
        <w:t xml:space="preserve">3套</w:t>
      </w:r>
      <w:r>
        <w:rPr>
          <w:rFonts w:hint="eastAsia" w:ascii="宋体" w:hAnsi="宋体" w:cs="宋体"/>
          <w:b/>
          <w:bCs/>
          <w:szCs w:val="21"/>
        </w:rPr>
        <w:t xml:space="preserve">加盖红章的系统内打印的纸质响应文件给采购代理机构。</w:t>
      </w:r>
      <w:r/>
    </w:p>
    <w:p>
      <w:pPr>
        <w:spacing w:line="360" w:lineRule="auto"/>
        <w:rPr>
          <w:rFonts w:hint="eastAsia" w:ascii="宋体" w:hAnsi="宋体" w:cs="宋体"/>
          <w:b/>
          <w:szCs w:val="21"/>
        </w:rPr>
      </w:pPr>
      <w:r>
        <w:rPr>
          <w:rFonts w:hint="eastAsia" w:ascii="宋体" w:hAnsi="宋体" w:cs="宋体"/>
          <w:b/>
          <w:szCs w:val="21"/>
        </w:rPr>
        <w:t xml:space="preserve">八、授予合同</w:t>
      </w:r>
      <w:r/>
    </w:p>
    <w:p>
      <w:pPr>
        <w:ind w:firstLine="480"/>
        <w:spacing w:line="360" w:lineRule="auto"/>
        <w:rPr>
          <w:rFonts w:hint="eastAsia" w:ascii="宋体" w:hAnsi="宋体" w:cs="宋体"/>
          <w:b/>
          <w:bCs/>
          <w:szCs w:val="21"/>
        </w:rPr>
      </w:pPr>
      <w:r>
        <w:rPr>
          <w:rFonts w:hint="eastAsia" w:ascii="宋体" w:hAnsi="宋体" w:cs="宋体"/>
          <w:b/>
          <w:bCs/>
          <w:szCs w:val="21"/>
        </w:rPr>
        <w:t xml:space="preserve">1.签订合同</w:t>
      </w:r>
      <w:r/>
    </w:p>
    <w:p>
      <w:pPr>
        <w:ind w:firstLine="480"/>
        <w:spacing w:line="360" w:lineRule="auto"/>
        <w:rPr>
          <w:rFonts w:hint="eastAsia" w:ascii="宋体" w:hAnsi="宋体" w:cs="宋体"/>
          <w:sz w:val="20"/>
          <w:szCs w:val="20"/>
        </w:rPr>
      </w:pPr>
      <w:r>
        <w:rPr>
          <w:rFonts w:hint="eastAsia" w:ascii="宋体" w:hAnsi="宋体" w:cs="宋体"/>
          <w:szCs w:val="21"/>
        </w:rPr>
        <w:t xml:space="preserve">1.l成交供应商应当在成交通知书发出之日起三十日内，按照磋商文件确定的事项与采购人签订政府采购合同</w:t>
      </w:r>
      <w:r>
        <w:rPr>
          <w:rFonts w:hint="eastAsia" w:ascii="宋体" w:hAnsi="宋体"/>
          <w:sz w:val="24"/>
        </w:rPr>
        <w:t xml:space="preserve">，</w:t>
      </w:r>
      <w:r>
        <w:rPr>
          <w:rFonts w:hint="eastAsia" w:ascii="宋体" w:hAnsi="宋体"/>
          <w:sz w:val="20"/>
          <w:szCs w:val="20"/>
        </w:rPr>
        <w:t xml:space="preserve">否则由此给采购人造成损失的，成交供应商还应承担赔偿责任。</w:t>
      </w:r>
      <w:r>
        <w:rPr>
          <w:sz w:val="20"/>
          <w:szCs w:val="20"/>
        </w:rPr>
      </w:r>
    </w:p>
    <w:p>
      <w:pPr>
        <w:ind w:firstLine="482"/>
        <w:spacing w:line="360" w:lineRule="auto"/>
        <w:rPr>
          <w:rFonts w:hint="eastAsia" w:ascii="宋体" w:hAnsi="宋体" w:cs="宋体"/>
          <w:bCs/>
          <w:szCs w:val="21"/>
        </w:rPr>
      </w:pPr>
      <w:r>
        <w:rPr>
          <w:rFonts w:hint="eastAsia" w:ascii="宋体" w:hAnsi="宋体" w:cs="宋体"/>
          <w:bCs/>
          <w:szCs w:val="21"/>
        </w:rPr>
        <w:t xml:space="preserve">签订合同时需做好提交各类声明函、承诺函、业绩证明、资质、证书等相应原件的核查准备；核查后发现虚假或违背承诺的，依照相关法律法规的规定处理。</w:t>
      </w:r>
      <w:r/>
    </w:p>
    <w:p>
      <w:pPr>
        <w:ind w:firstLine="480"/>
        <w:spacing w:line="360" w:lineRule="auto"/>
        <w:rPr>
          <w:rFonts w:hint="eastAsia"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hint="eastAsia"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s="宋体"/>
          <w:b/>
          <w:bCs/>
          <w:szCs w:val="21"/>
        </w:rPr>
      </w:pPr>
      <w:r>
        <w:rPr>
          <w:rFonts w:hint="eastAsia" w:ascii="宋体" w:hAnsi="宋体" w:cs="宋体"/>
          <w:b/>
          <w:bCs/>
          <w:szCs w:val="21"/>
        </w:rPr>
        <w:t xml:space="preserve">2.履约保证金</w:t>
      </w:r>
      <w:r/>
    </w:p>
    <w:p>
      <w:pPr>
        <w:ind w:firstLine="480"/>
        <w:spacing w:line="360" w:lineRule="auto"/>
        <w:rPr>
          <w:rFonts w:hint="eastAsia" w:ascii="宋体" w:hAnsi="宋体" w:cs="宋体"/>
          <w:szCs w:val="21"/>
        </w:rPr>
      </w:pPr>
      <w:r>
        <w:rPr>
          <w:rFonts w:hint="eastAsia" w:ascii="宋体" w:hAnsi="宋体" w:cs="宋体"/>
          <w:szCs w:val="21"/>
        </w:rPr>
        <w:t xml:space="preserve">合同签订前，成交供应商应当按照合同价的10%向采购人缴纳履约保证金，履约保证金必须缴至采购人指定账户；履约保证金以银行转账、支票、汇票、本票或者电子履约保函</w:t>
      </w:r>
      <w:r>
        <w:rPr>
          <w:rFonts w:hint="eastAsia" w:ascii="宋体" w:hAnsi="宋体" w:cs="宋体"/>
          <w:szCs w:val="21"/>
        </w:rPr>
        <w:t xml:space="preserve">(保险)</w:t>
      </w:r>
      <w:r>
        <w:rPr>
          <w:rFonts w:hint="eastAsia" w:ascii="宋体" w:hAnsi="宋体" w:cs="宋体"/>
          <w:szCs w:val="21"/>
        </w:rPr>
        <w:t xml:space="preserve">、金融机构、担保机构出具的保函等非现金方式递交；履约保证金在运维期满验收合格后无息退还。</w:t>
      </w:r>
      <w:r/>
    </w:p>
    <w:p>
      <w:pPr>
        <w:pStyle w:val="910"/>
        <w:ind w:firstLine="472"/>
        <w:spacing w:line="360" w:lineRule="auto"/>
        <w:rPr>
          <w:rFonts w:hint="eastAsia" w:hAnsi="宋体"/>
          <w:b/>
          <w:szCs w:val="21"/>
        </w:rPr>
      </w:pPr>
      <w:r>
        <w:rPr>
          <w:rFonts w:hint="eastAsia" w:hAnsi="宋体" w:cs="宋体"/>
          <w:b/>
          <w:bCs/>
          <w:szCs w:val="21"/>
        </w:rPr>
        <w:t xml:space="preserve">3.</w:t>
      </w:r>
      <w:r>
        <w:rPr>
          <w:rFonts w:hint="eastAsia" w:hAnsi="宋体"/>
          <w:b/>
          <w:bCs/>
          <w:szCs w:val="21"/>
        </w:rPr>
        <w:t xml:space="preserve">付</w:t>
      </w:r>
      <w:r>
        <w:rPr>
          <w:rFonts w:hint="eastAsia" w:hAnsi="宋体"/>
          <w:b/>
          <w:szCs w:val="21"/>
        </w:rPr>
        <w:t xml:space="preserve">款方式</w:t>
      </w:r>
      <w:r/>
    </w:p>
    <w:p>
      <w:pPr>
        <w:pStyle w:val="910"/>
        <w:ind w:firstLine="480"/>
        <w:spacing w:line="360" w:lineRule="auto"/>
        <w:rPr>
          <w:rFonts w:hint="eastAsia" w:hAnsi="宋体"/>
          <w:szCs w:val="24"/>
        </w:rPr>
      </w:pPr>
      <w:r>
        <w:rPr>
          <w:rFonts w:hint="eastAsia" w:hAnsi="宋体"/>
          <w:szCs w:val="24"/>
        </w:rPr>
        <w:t xml:space="preserve">合同签订后支付合同金额30%，运维期满后支付剩余合同金额70%</w:t>
      </w:r>
      <w:r/>
    </w:p>
    <w:p>
      <w:pPr>
        <w:ind w:firstLine="480"/>
        <w:spacing w:line="360" w:lineRule="auto"/>
        <w:rPr>
          <w:rFonts w:hint="eastAsia" w:ascii="宋体" w:hAnsi="宋体" w:cs="宋体"/>
          <w:b/>
          <w:szCs w:val="21"/>
        </w:rPr>
      </w:pPr>
      <w:r>
        <w:rPr>
          <w:rFonts w:hint="eastAsia" w:ascii="宋体" w:hAnsi="宋体" w:cs="宋体"/>
          <w:b/>
          <w:szCs w:val="21"/>
        </w:rPr>
        <w:t xml:space="preserve">4.标的物的追加</w:t>
      </w:r>
      <w:r/>
    </w:p>
    <w:p>
      <w:pPr>
        <w:ind w:firstLine="480"/>
        <w:spacing w:line="360" w:lineRule="auto"/>
        <w:rPr>
          <w:rFonts w:hint="eastAsia" w:ascii="宋体" w:hAnsi="宋体" w:cs="宋体"/>
          <w:sz w:val="24"/>
        </w:rPr>
      </w:pPr>
      <w:r>
        <w:rPr>
          <w:rFonts w:hint="eastAsia" w:ascii="宋体" w:hAnsi="宋体" w:cs="宋体"/>
          <w:bCs/>
          <w:szCs w:val="21"/>
        </w:rPr>
        <w:t xml:space="preserve">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spacing w:line="360" w:lineRule="auto"/>
        <w:rPr>
          <w:rFonts w:hint="eastAsia" w:ascii="宋体" w:hAnsi="宋体" w:cs="宋体"/>
          <w:b/>
          <w:szCs w:val="21"/>
        </w:rPr>
      </w:pPr>
      <w:r>
        <w:rPr>
          <w:rFonts w:hint="eastAsia" w:ascii="宋体" w:hAnsi="宋体" w:cs="宋体"/>
          <w:b/>
          <w:szCs w:val="21"/>
        </w:rPr>
        <w:t xml:space="preserve">九</w:t>
      </w:r>
      <w:r>
        <w:rPr>
          <w:rFonts w:ascii="宋体" w:hAnsi="宋体" w:cs="宋体"/>
          <w:b/>
          <w:szCs w:val="21"/>
        </w:rPr>
        <w:t xml:space="preserve">、</w:t>
      </w:r>
      <w:r>
        <w:rPr>
          <w:rFonts w:hint="eastAsia" w:ascii="宋体" w:hAnsi="宋体" w:cs="宋体"/>
          <w:b/>
          <w:szCs w:val="21"/>
        </w:rPr>
        <w:t xml:space="preserve">政府采购政策功能落实情况</w:t>
      </w:r>
      <w:r/>
    </w:p>
    <w:p>
      <w:pPr>
        <w:ind w:firstLine="480"/>
        <w:spacing w:line="360" w:lineRule="auto"/>
        <w:rPr>
          <w:rFonts w:hint="eastAsia" w:ascii="宋体" w:hAnsi="宋体" w:cs="宋体"/>
          <w:bCs/>
          <w:szCs w:val="21"/>
        </w:rPr>
      </w:pPr>
      <w:r>
        <w:rPr>
          <w:rFonts w:hint="eastAsia" w:ascii="宋体" w:hAnsi="宋体" w:cs="宋体"/>
          <w:b/>
          <w:szCs w:val="21"/>
        </w:rPr>
        <w:t xml:space="preserve">1.中小微型企业：</w:t>
      </w:r>
      <w:r>
        <w:rPr>
          <w:rFonts w:hint="eastAsia" w:ascii="宋体" w:hAnsi="宋体" w:cs="宋体"/>
          <w:bCs/>
          <w:szCs w:val="21"/>
        </w:rPr>
        <w:t xml:space="preserve">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ind w:firstLine="480"/>
        <w:spacing w:line="360" w:lineRule="auto"/>
        <w:rPr>
          <w:rFonts w:hint="eastAsia" w:ascii="宋体" w:hAnsi="宋体" w:cs="宋体"/>
          <w:bCs/>
          <w:szCs w:val="21"/>
        </w:rPr>
      </w:pPr>
      <w:r>
        <w:rPr>
          <w:rFonts w:hint="eastAsia" w:ascii="宋体" w:hAnsi="宋体" w:cs="宋体"/>
          <w:b/>
          <w:szCs w:val="21"/>
        </w:rPr>
        <w:t xml:space="preserve">2.残疾人福利性单位：</w:t>
      </w:r>
      <w:r>
        <w:rPr>
          <w:rFonts w:hint="eastAsia" w:ascii="宋体" w:hAnsi="宋体" w:cs="宋体"/>
          <w:bCs/>
          <w:szCs w:val="21"/>
        </w:rPr>
        <w:t xml:space="preserve">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ind w:firstLine="480"/>
        <w:spacing w:line="360" w:lineRule="auto"/>
        <w:rPr>
          <w:rFonts w:hint="eastAsia" w:ascii="宋体" w:hAnsi="宋体" w:cs="宋体"/>
          <w:bCs/>
          <w:szCs w:val="21"/>
        </w:rPr>
      </w:pPr>
      <w:r>
        <w:rPr>
          <w:rFonts w:hint="eastAsia" w:ascii="宋体" w:hAnsi="宋体" w:cs="宋体"/>
          <w:b/>
          <w:szCs w:val="21"/>
        </w:rPr>
        <w:t xml:space="preserve">3.监狱企业：</w:t>
      </w:r>
      <w:r>
        <w:rPr>
          <w:rFonts w:hint="eastAsia" w:ascii="宋体" w:hAnsi="宋体" w:cs="宋体"/>
          <w:bCs/>
          <w:szCs w:val="21"/>
        </w:rPr>
        <w:t xml:space="preserve">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ind w:firstLine="480"/>
        <w:spacing w:line="360" w:lineRule="auto"/>
        <w:rPr>
          <w:rFonts w:hint="eastAsia" w:ascii="宋体" w:hAnsi="宋体" w:cs="宋体"/>
          <w:bCs/>
          <w:szCs w:val="21"/>
        </w:rPr>
      </w:pPr>
      <w:r>
        <w:rPr>
          <w:rFonts w:hint="eastAsia" w:ascii="宋体" w:hAnsi="宋体" w:cs="宋体"/>
          <w:b/>
          <w:szCs w:val="21"/>
        </w:rPr>
        <w:t xml:space="preserve">4.绿色采购：</w:t>
      </w:r>
      <w:r>
        <w:rPr>
          <w:rFonts w:hint="eastAsia" w:ascii="宋体" w:hAnsi="宋体" w:cs="宋体"/>
          <w:bCs/>
          <w:szCs w:val="21"/>
        </w:rPr>
        <w:t xml:space="preserve">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中的政府强制采购产品，按文件规定执行。</w:t>
      </w:r>
      <w:r/>
    </w:p>
    <w:p>
      <w:pPr>
        <w:ind w:firstLine="480"/>
        <w:spacing w:line="360" w:lineRule="auto"/>
        <w:rPr>
          <w:rFonts w:hint="eastAsia" w:ascii="宋体" w:hAnsi="宋体" w:cs="宋体"/>
          <w:bCs/>
          <w:szCs w:val="21"/>
        </w:rPr>
      </w:pPr>
      <w:r>
        <w:rPr>
          <w:rFonts w:hint="eastAsia" w:ascii="宋体" w:hAnsi="宋体" w:cs="宋体"/>
          <w:bCs/>
          <w:szCs w:val="21"/>
        </w:rPr>
        <w:t xml:space="preserve">5.根据《商品包装政府采购需求标准（试行）》《快递包装政府采购需求标准（试行）》的通知（财办库〔2020〕123号要求，商品使用的塑料、纸质、木材等包装需达到环保要求。</w:t>
      </w:r>
      <w:r/>
    </w:p>
    <w:p>
      <w:pPr>
        <w:ind w:firstLine="480"/>
        <w:spacing w:line="360" w:lineRule="auto"/>
        <w:rPr>
          <w:rFonts w:hint="eastAsia" w:ascii="宋体" w:hAnsi="宋体" w:cs="宋体"/>
          <w:bCs/>
          <w:szCs w:val="21"/>
        </w:rPr>
      </w:pPr>
      <w:r>
        <w:rPr>
          <w:rFonts w:hint="eastAsia" w:ascii="宋体" w:hAnsi="宋体" w:cs="宋体"/>
          <w:bCs/>
          <w:szCs w:val="21"/>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spacing w:line="360" w:lineRule="auto"/>
        <w:rPr>
          <w:rFonts w:hint="eastAsia" w:ascii="宋体" w:hAnsi="宋体" w:cs="宋体"/>
          <w:bCs/>
          <w:szCs w:val="21"/>
        </w:rPr>
      </w:pPr>
      <w:r>
        <w:rPr>
          <w:rFonts w:hint="eastAsia" w:ascii="宋体" w:hAnsi="宋体" w:cs="宋体"/>
          <w:bCs/>
          <w:szCs w:val="21"/>
        </w:rPr>
        <w:t xml:space="preserve">7.成交供应商可凭政府采购合同办理融资贷款，详情详见江苏政府采购网“政采贷”专栏。</w:t>
      </w:r>
      <w:r/>
    </w:p>
    <w:p>
      <w:pPr>
        <w:ind w:firstLine="480"/>
        <w:spacing w:line="360" w:lineRule="auto"/>
        <w:rPr>
          <w:rFonts w:hint="eastAsia" w:ascii="宋体" w:hAnsi="宋体" w:cs="宋体"/>
          <w:bCs/>
          <w:szCs w:val="21"/>
        </w:rPr>
      </w:pPr>
      <w:r>
        <w:rPr>
          <w:rFonts w:hint="eastAsia" w:ascii="宋体" w:hAnsi="宋体" w:cs="宋体"/>
          <w:bCs/>
          <w:szCs w:val="21"/>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firstLine="480"/>
        <w:spacing w:line="360" w:lineRule="auto"/>
        <w:rPr>
          <w:rFonts w:hint="eastAsia" w:ascii="宋体" w:hAnsi="宋体" w:cs="宋体"/>
          <w:bCs/>
          <w:szCs w:val="21"/>
        </w:rPr>
      </w:pPr>
      <w:r>
        <w:rPr>
          <w:rFonts w:hint="eastAsia" w:ascii="宋体" w:hAnsi="宋体" w:cs="宋体"/>
          <w:bCs/>
          <w:szCs w:val="21"/>
        </w:rPr>
        <w:t xml:space="preserve">9.专门面向中小微企业采购的项目，小微企业不再享受价格扣除优惠政策。</w:t>
      </w:r>
      <w:r/>
    </w:p>
    <w:p>
      <w:pPr>
        <w:ind w:firstLine="480"/>
        <w:spacing w:line="360" w:lineRule="auto"/>
        <w:rPr>
          <w:rFonts w:hint="eastAsia" w:ascii="宋体" w:hAnsi="宋体" w:cs="宋体"/>
          <w:bCs/>
          <w:szCs w:val="21"/>
        </w:rPr>
      </w:pPr>
      <w:r>
        <w:rPr>
          <w:rFonts w:hint="eastAsia" w:ascii="宋体" w:hAnsi="宋体" w:cs="宋体"/>
          <w:bCs/>
          <w:szCs w:val="21"/>
        </w:rPr>
        <w:t xml:space="preserve">10.未按要求提供相关材料的，不享受相关政策。</w:t>
      </w:r>
      <w:r/>
    </w:p>
    <w:p>
      <w:pPr>
        <w:ind w:firstLine="480"/>
        <w:spacing w:line="360" w:lineRule="auto"/>
        <w:tabs>
          <w:tab w:val="left" w:pos="525" w:leader="none"/>
          <w:tab w:val="left" w:pos="945" w:leader="none"/>
        </w:tabs>
        <w:rPr>
          <w:rFonts w:hint="eastAsia" w:ascii="宋体" w:hAnsi="宋体"/>
          <w:bCs/>
          <w:szCs w:val="21"/>
        </w:rPr>
      </w:pPr>
      <w:r>
        <w:rPr>
          <w:rFonts w:hint="eastAsia" w:ascii="宋体" w:hAnsi="宋体"/>
          <w:bCs/>
          <w:szCs w:val="21"/>
        </w:rPr>
        <w:t xml:space="preserve">11.</w:t>
      </w:r>
      <w:r>
        <w:rPr>
          <w:rFonts w:ascii="宋体" w:hAnsi="宋体"/>
          <w:bCs/>
          <w:szCs w:val="21"/>
        </w:rPr>
        <w:t xml:space="preserve">《国务院办公厅关于在政府采购中实施本国产品标准及相关政策的通知》(国办发</w:t>
      </w:r>
      <w:r>
        <w:rPr>
          <w:rFonts w:ascii="宋体" w:hAnsi="宋体"/>
          <w:bCs/>
          <w:szCs w:val="21"/>
        </w:rPr>
        <w:t xml:space="preserve">(2025)</w:t>
      </w:r>
      <w:r>
        <w:rPr>
          <w:rFonts w:ascii="宋体" w:hAnsi="宋体"/>
          <w:bCs/>
          <w:szCs w:val="21"/>
        </w:rPr>
        <w:t xml:space="preserve">34</w:t>
      </w:r>
      <w:r>
        <w:rPr>
          <w:rFonts w:ascii="宋体" w:hAnsi="宋体"/>
          <w:bCs/>
          <w:szCs w:val="21"/>
        </w:rPr>
        <w:t xml:space="preserve">号)</w:t>
      </w:r>
      <w:r>
        <w:rPr>
          <w:rFonts w:hint="eastAsia" w:ascii="宋体" w:hAnsi="宋体"/>
          <w:bCs/>
          <w:szCs w:val="21"/>
        </w:rPr>
        <w:t xml:space="preserve">。</w:t>
      </w:r>
      <w:r/>
    </w:p>
    <w:p>
      <w:pPr>
        <w:ind w:firstLine="480"/>
        <w:spacing w:line="360" w:lineRule="auto"/>
        <w:tabs>
          <w:tab w:val="left" w:pos="525" w:leader="none"/>
          <w:tab w:val="left" w:pos="945" w:leader="none"/>
        </w:tabs>
        <w:rPr>
          <w:rFonts w:hint="eastAsia" w:ascii="宋体" w:hAnsi="宋体"/>
          <w:bCs/>
          <w:szCs w:val="21"/>
          <w:u w:val="single"/>
        </w:rPr>
      </w:pPr>
      <w:r>
        <w:rPr>
          <w:rFonts w:hint="eastAsia" w:ascii="宋体" w:hAnsi="宋体"/>
          <w:bCs/>
          <w:szCs w:val="21"/>
        </w:rPr>
        <w:t xml:space="preserve">12.本项目所属行业为：</w:t>
      </w:r>
      <w:r>
        <w:rPr>
          <w:rFonts w:hint="eastAsia" w:ascii="宋体" w:hAnsi="宋体"/>
          <w:bCs/>
          <w:szCs w:val="21"/>
          <w:u w:val="single"/>
        </w:rPr>
        <w:t xml:space="preserve">其他未列明行业。</w:t>
      </w:r>
      <w:r/>
    </w:p>
    <w:p>
      <w:pPr>
        <w:spacing w:line="360" w:lineRule="auto"/>
        <w:tabs>
          <w:tab w:val="left" w:pos="900" w:leader="none"/>
        </w:tabs>
        <w:rPr>
          <w:rFonts w:hint="eastAsia" w:ascii="宋体" w:hAnsi="宋体"/>
          <w:b/>
          <w:szCs w:val="21"/>
        </w:rPr>
      </w:pPr>
      <w:r>
        <w:rPr>
          <w:rFonts w:hint="eastAsia" w:ascii="宋体" w:hAnsi="宋体"/>
          <w:b/>
          <w:szCs w:val="21"/>
        </w:rPr>
        <w:t xml:space="preserve">十、</w:t>
      </w:r>
      <w:r>
        <w:rPr>
          <w:rFonts w:hint="eastAsia" w:ascii="宋体" w:hAnsi="宋体" w:cs="宋体"/>
          <w:b/>
          <w:szCs w:val="21"/>
        </w:rPr>
        <w:t xml:space="preserve">其他说明</w:t>
      </w:r>
      <w:r/>
    </w:p>
    <w:p>
      <w:pPr>
        <w:ind w:firstLine="480"/>
        <w:spacing w:line="360" w:lineRule="auto"/>
        <w:tabs>
          <w:tab w:val="left" w:pos="900" w:leader="none"/>
        </w:tabs>
        <w:rPr>
          <w:rFonts w:hint="eastAsia" w:ascii="宋体" w:hAnsi="宋体" w:cs="宋体"/>
          <w:bCs/>
          <w:szCs w:val="21"/>
        </w:rPr>
      </w:pPr>
      <w:r>
        <w:rPr>
          <w:rFonts w:hint="eastAsia" w:ascii="宋体" w:hAnsi="宋体"/>
          <w:bCs/>
          <w:szCs w:val="21"/>
        </w:rPr>
        <w:t xml:space="preserve">1.</w:t>
      </w:r>
      <w:r>
        <w:rPr>
          <w:rFonts w:hint="eastAsia" w:ascii="宋体" w:hAnsi="宋体" w:cs="宋体"/>
          <w:bCs/>
          <w:szCs w:val="21"/>
        </w:rPr>
        <w:t xml:space="preserve">响应文件格式中需签字或盖章处均可以用电子签名或电子章代替。</w:t>
      </w:r>
      <w:r/>
    </w:p>
    <w:p>
      <w:pPr>
        <w:ind w:firstLine="420"/>
        <w:spacing w:line="360" w:lineRule="auto"/>
        <w:rPr>
          <w:rFonts w:hint="eastAsia" w:ascii="宋体" w:hAnsi="宋体" w:cs="宋体"/>
          <w:lang w:bidi="ar"/>
        </w:rPr>
      </w:pPr>
      <w:r>
        <w:rPr>
          <w:rFonts w:hint="eastAsia" w:ascii="宋体" w:hAnsi="宋体" w:cs="宋体"/>
          <w:lang w:bidi="ar"/>
        </w:rPr>
      </w:r>
      <w:r/>
    </w:p>
    <w:p>
      <w:pPr>
        <w:ind w:firstLine="420"/>
        <w:spacing w:line="360" w:lineRule="auto"/>
        <w:rPr>
          <w:rFonts w:hint="eastAsia" w:ascii="宋体" w:hAnsi="宋体" w:cs="宋体"/>
          <w:lang w:bidi="ar"/>
        </w:rPr>
        <w:sectPr>
          <w:footerReference w:type="default" r:id="rId13"/>
          <w:footnotePr/>
          <w:endnotePr/>
          <w:type w:val="nextPage"/>
          <w:pgSz w:w="11915" w:h="16840" w:orient="portrait"/>
          <w:pgMar w:top="1247" w:right="1080" w:bottom="1247" w:left="1080" w:header="851" w:footer="851" w:gutter="0"/>
          <w:cols w:num="1" w:sep="0" w:space="1701" w:equalWidth="1"/>
          <w:docGrid w:linePitch="360"/>
        </w:sectPr>
      </w:pPr>
      <w:r>
        <w:rPr>
          <w:rFonts w:hint="eastAsia" w:ascii="宋体" w:hAnsi="宋体" w:cs="宋体"/>
          <w:lang w:bidi="ar"/>
        </w:rPr>
      </w:r>
      <w:bookmarkEnd w:id="50"/>
      <w:bookmarkEnd w:id="51"/>
      <w:bookmarkEnd w:id="52"/>
      <w:r/>
    </w:p>
    <w:p>
      <w:pPr>
        <w:pStyle w:val="888"/>
        <w:ind w:firstLine="422"/>
        <w:jc w:val="center"/>
        <w:spacing w:line="360" w:lineRule="auto"/>
        <w:rPr>
          <w:rFonts w:hint="eastAsia" w:ascii="宋体" w:hAnsi="宋体" w:eastAsia="宋体"/>
          <w:b/>
          <w:szCs w:val="28"/>
        </w:rPr>
      </w:pPr>
      <w:r>
        <w:rPr>
          <w:rFonts w:hint="eastAsia" w:ascii="宋体" w:hAnsi="宋体" w:eastAsia="宋体"/>
          <w:b/>
          <w:szCs w:val="28"/>
        </w:rPr>
        <w:t xml:space="preserve"> </w:t>
      </w:r>
      <w:bookmarkStart w:id="105" w:name="_Toc244082972"/>
      <w:r>
        <w:rPr>
          <w:rFonts w:hint="eastAsia" w:ascii="宋体" w:hAnsi="宋体" w:eastAsia="宋体"/>
          <w:b/>
          <w:szCs w:val="28"/>
        </w:rPr>
        <w:t xml:space="preserve">第三章 </w:t>
      </w:r>
      <w:r>
        <w:rPr>
          <w:rFonts w:hint="eastAsia" w:ascii="宋体" w:hAnsi="宋体" w:eastAsia="宋体"/>
          <w:b/>
          <w:szCs w:val="28"/>
        </w:rPr>
        <w:t xml:space="preserve">合同条款及格式</w:t>
      </w:r>
      <w:bookmarkEnd w:id="105"/>
      <w:r/>
      <w:r/>
    </w:p>
    <w:p>
      <w:pPr>
        <w:pStyle w:val="1093"/>
        <w:jc w:val="center"/>
        <w:spacing w:before="0" w:after="0" w:line="360" w:lineRule="auto"/>
        <w:rPr>
          <w:rFonts w:hint="eastAsia" w:ascii="宋体" w:hAnsi="宋体" w:cs="宋体"/>
          <w:sz w:val="21"/>
          <w:szCs w:val="21"/>
        </w:rPr>
      </w:pPr>
      <w:r/>
      <w:bookmarkStart w:id="106" w:name="_Toc498006744"/>
      <w:r/>
      <w:bookmarkStart w:id="107" w:name="_Toc87985472"/>
      <w:r/>
      <w:r/>
    </w:p>
    <w:p>
      <w:pPr>
        <w:ind w:firstLine="48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项目编号：</w:t>
      </w:r>
      <w:r/>
    </w:p>
    <w:p>
      <w:pPr>
        <w:ind w:firstLine="48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项目名称：</w:t>
      </w:r>
      <w:r/>
    </w:p>
    <w:p>
      <w:pPr>
        <w:pStyle w:val="910"/>
        <w:ind w:firstLine="48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甲方（采购人/买方）：</w:t>
      </w:r>
      <w:r/>
    </w:p>
    <w:p>
      <w:pPr>
        <w:pStyle w:val="910"/>
        <w:ind w:firstLine="48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乙方（供应商/卖方）：</w:t>
      </w:r>
      <w:r/>
    </w:p>
    <w:p>
      <w:pPr>
        <w:ind w:left="420" w:firstLine="21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甲乙双方根据</w:t>
      </w:r>
      <w:r>
        <w:rPr>
          <w:rFonts w:cs="宋体" w:asciiTheme="minorEastAsia" w:hAnsiTheme="minorEastAsia" w:eastAsiaTheme="minorEastAsia"/>
          <w:szCs w:val="21"/>
        </w:rPr>
        <w:t xml:space="preserve">《</w:t>
      </w:r>
      <w:r>
        <w:rPr>
          <w:rFonts w:hint="eastAsia" w:asciiTheme="minorEastAsia" w:hAnsiTheme="minorEastAsia" w:eastAsiaTheme="minorEastAsia"/>
          <w:szCs w:val="21"/>
        </w:rPr>
        <w:t xml:space="preserve">中华人民共和国</w:t>
      </w:r>
      <w:r>
        <w:rPr>
          <w:rFonts w:cs="宋体" w:asciiTheme="minorEastAsia" w:hAnsiTheme="minorEastAsia" w:eastAsiaTheme="minorEastAsia"/>
          <w:szCs w:val="21"/>
        </w:rPr>
        <w:t xml:space="preserve">政府采购法》</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《中华人民共和国民法典》和政府采购项目编号</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的</w:t>
      </w:r>
      <w:r>
        <w:rPr>
          <w:rFonts w:hint="eastAsia" w:cs="宋体" w:asciiTheme="minorEastAsia" w:hAnsiTheme="minorEastAsia" w:eastAsiaTheme="minorEastAsia"/>
          <w:szCs w:val="21"/>
          <w:u w:val="single"/>
        </w:rPr>
        <w:t xml:space="preserve">高永化工集中区生态环境智慧监控监管平台及配套监测站点运维服务项目</w:t>
      </w:r>
      <w:r>
        <w:rPr>
          <w:rFonts w:hint="eastAsia" w:asciiTheme="minorEastAsia" w:hAnsiTheme="minorEastAsia" w:eastAsiaTheme="minorEastAsia"/>
          <w:szCs w:val="21"/>
        </w:rPr>
        <w:t xml:space="preserve">竞争性磋商采购结果及磋商文件的</w:t>
      </w:r>
      <w:r>
        <w:rPr>
          <w:rFonts w:hint="eastAsia" w:asciiTheme="minorEastAsia" w:hAnsiTheme="minorEastAsia" w:eastAsiaTheme="minorEastAsia"/>
          <w:szCs w:val="21"/>
        </w:rPr>
        <w:t xml:space="preserve">要求</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经协商</w:t>
      </w:r>
      <w:r>
        <w:rPr>
          <w:rFonts w:hint="eastAsia" w:asciiTheme="minorEastAsia" w:hAnsiTheme="minorEastAsia" w:eastAsiaTheme="minorEastAsia"/>
          <w:szCs w:val="21"/>
        </w:rPr>
        <w:t xml:space="preserve">一致</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达成如下采购服务合同。</w:t>
      </w:r>
      <w:r/>
    </w:p>
    <w:p>
      <w:pPr>
        <w:ind w:firstLine="47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一、合同标的</w:t>
      </w:r>
      <w:r/>
    </w:p>
    <w:p>
      <w:pPr>
        <w:ind w:firstLine="48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.服务名称：</w:t>
      </w:r>
      <w:r>
        <w:rPr>
          <w:rFonts w:hint="eastAsia" w:cs="宋体" w:asciiTheme="minorEastAsia" w:hAnsiTheme="minorEastAsia" w:eastAsiaTheme="minorEastAsia"/>
          <w:szCs w:val="21"/>
          <w:u w:val="single"/>
        </w:rPr>
        <w:t xml:space="preserve">高永化工集中区生态环境智慧监控监管平台及配套监测站点运维服务项目</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2.服务内容及要求：</w:t>
      </w:r>
      <w:r>
        <w:rPr>
          <w:rFonts w:hint="eastAsia" w:asciiTheme="minorEastAsia" w:hAnsiTheme="minorEastAsia" w:eastAsiaTheme="minorEastAsia"/>
          <w:szCs w:val="21"/>
          <w:u w:val="single"/>
        </w:rPr>
        <w:t xml:space="preserve">按照磋商文件的具体要求。</w:t>
      </w:r>
      <w:r/>
    </w:p>
    <w:p>
      <w:pPr>
        <w:ind w:firstLine="480"/>
        <w:spacing w:line="360" w:lineRule="auto"/>
        <w:rPr>
          <w:rFonts w:hint="eastAsia" w:cs="宋体" w:asciiTheme="minorEastAsia" w:hAnsiTheme="minorEastAsia" w:eastAsiaTheme="minorEastAsia"/>
          <w:szCs w:val="21"/>
          <w:u w:val="single"/>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合同履行期限：</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年  月</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日至  年</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月  日</w:t>
      </w:r>
      <w:r>
        <w:rPr>
          <w:rFonts w:hint="eastAsia" w:asciiTheme="minorEastAsia" w:hAnsiTheme="minorEastAsia" w:eastAsiaTheme="minorEastAsia"/>
          <w:szCs w:val="21"/>
        </w:rPr>
        <w:t xml:space="preserve">）</w:t>
      </w:r>
      <w:r/>
    </w:p>
    <w:p>
      <w:pPr>
        <w:ind w:firstLine="480"/>
        <w:spacing w:line="360" w:lineRule="auto"/>
        <w:rPr>
          <w:rFonts w:hint="eastAsia" w:asciiTheme="minorEastAsia" w:hAnsiTheme="minorEastAsia" w:eastAsiaTheme="minorEastAsia"/>
          <w:b/>
          <w:bCs/>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服务地点：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
          <w:bCs/>
          <w:szCs w:val="21"/>
        </w:rPr>
        <w:t xml:space="preserve"> </w:t>
      </w:r>
      <w:r/>
    </w:p>
    <w:p>
      <w:pPr>
        <w:ind w:firstLine="480"/>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二、合同金额</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1.合同形式：固定总价合同</w:t>
      </w:r>
      <w:r/>
    </w:p>
    <w:p>
      <w:pPr>
        <w:ind w:firstLine="48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2.本合同金额暂定为大写：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 小写：</w:t>
      </w:r>
      <w:r>
        <w:rPr>
          <w:rFonts w:hint="eastAsia" w:cs="宋体" w:asciiTheme="minorEastAsia" w:hAnsiTheme="minorEastAsia" w:eastAsiaTheme="minorEastAsia"/>
          <w:szCs w:val="21"/>
          <w:u w:val="single"/>
        </w:rPr>
        <w:t xml:space="preserve">          元</w:t>
      </w:r>
      <w:r/>
    </w:p>
    <w:p>
      <w:pPr>
        <w:ind w:firstLine="480"/>
        <w:spacing w:line="360" w:lineRule="auto"/>
        <w:rPr>
          <w:rFonts w:hint="eastAsia" w:ascii="宋体" w:hAnsi="宋体"/>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宋体" w:hAnsi="宋体"/>
          <w:bCs/>
        </w:rPr>
        <w:t xml:space="preserve">本合同总价款</w:t>
      </w:r>
      <w:r>
        <w:rPr>
          <w:rStyle w:val="1114"/>
          <w:rFonts w:hint="eastAsia" w:ascii="宋体" w:hAnsi="宋体"/>
        </w:rPr>
        <w:t xml:space="preserve">应包含为实施</w:t>
      </w:r>
      <w:r>
        <w:rPr>
          <w:rStyle w:val="1114"/>
          <w:rFonts w:hint="eastAsia"/>
        </w:rPr>
        <w:t xml:space="preserve">本项目所需的一切含税费用、支付给员工的工资和国家强制缴纳的各种社会保障资金，以及乙方认为需要的其他费用等。</w:t>
      </w:r>
      <w:r>
        <w:rPr>
          <w:rFonts w:hint="eastAsia" w:ascii="宋体" w:hAnsi="宋体"/>
          <w:bCs/>
        </w:rPr>
        <w:t xml:space="preserve">固定总价不随通货膨胀的影响而波动。</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三、合同履行情况</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本合同中约定履行的内容，根据磋商文件的具体要求执行，甲乙双方通过补充条款进行特殊约定的从其约定。</w:t>
      </w:r>
      <w:r/>
    </w:p>
    <w:p>
      <w:pPr>
        <w:ind w:firstLine="480"/>
        <w:spacing w:line="360" w:lineRule="auto"/>
        <w:rPr>
          <w:rFonts w:hint="eastAsia" w:asciiTheme="minorEastAsia" w:hAnsiTheme="minorEastAsia" w:eastAsiaTheme="minorEastAsia"/>
          <w:szCs w:val="21"/>
        </w:rPr>
      </w:pPr>
      <w:r>
        <w:rPr>
          <w:rFonts w:hint="eastAsia" w:ascii="宋体" w:hAnsi="宋体"/>
          <w:szCs w:val="21"/>
        </w:rPr>
        <w:t xml:space="preserve">补充条款：</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7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四、验收程序</w:t>
      </w:r>
      <w:r/>
    </w:p>
    <w:p>
      <w:pPr>
        <w:ind w:firstLine="47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甲方在合同履行期间，有权依照磋商文件的相关要求对乙方提供的相关服务或交付的工作成果进行阶段性验收或总体验收。</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经验收不合格的，乙方应当按照甲方要求在指定的合理期限内进行整改和完善，直至符合磋商文件要求的相关标准。逾期不予整改或经整改仍不能符合相关要求，或者导致合同目的无法实现的，甲方有权依照法律程序解除合同，并追究乙方违约责任。</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五、合同责任</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.甲方应当为乙方履行合同提供必要的支持。</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.乙方在履行合同过程中产生的一切非因甲方过错导致的损失，均由乙方自行承担责任。</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乙方应独立承担管理过程中的各类责任（安全责任、用工责任和经济责任等）。</w:t>
      </w:r>
      <w:r/>
    </w:p>
    <w:p>
      <w:pPr>
        <w:pStyle w:val="1110"/>
        <w:rPr>
          <w:rFonts w:hint="eastAsia"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w:t>
      </w:r>
      <w:r>
        <w:rPr>
          <w:rFonts w:hint="eastAsia" w:cs="Times New Roman" w:asciiTheme="minorEastAsia" w:hAnsiTheme="minorEastAsia" w:eastAsiaTheme="minorEastAsia"/>
          <w:sz w:val="21"/>
          <w:szCs w:val="21"/>
        </w:rPr>
        <w:t xml:space="preserve">甲方不负责乙方所有工作人员的衣、住、行等非合同约定事项。</w:t>
      </w:r>
      <w:r/>
    </w:p>
    <w:p>
      <w:pPr>
        <w:pStyle w:val="904"/>
        <w:ind w:firstLine="48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乙方工作人员在岗履行职责期间（包括上下班途中），发生自身的人身伤害、伤亡，均由乙方负责处理并承担经济赔偿责任，甲方不承担任何责任。 </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7.甲乙双方均应指定专人作为本合同履行期间双方之间的联络人，所有一方相对方正式知会事项的通知到达相对方指定联络人即视为到达对方。</w:t>
      </w:r>
      <w:r/>
    </w:p>
    <w:p>
      <w:pPr>
        <w:ind w:firstLine="480"/>
        <w:spacing w:line="360" w:lineRule="auto"/>
        <w:tabs>
          <w:tab w:val="left" w:pos="19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甲方指定联络人：</w:t>
      </w:r>
      <w:r/>
    </w:p>
    <w:p>
      <w:pPr>
        <w:ind w:firstLine="480"/>
        <w:spacing w:line="360" w:lineRule="auto"/>
        <w:tabs>
          <w:tab w:val="left" w:pos="19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联系方式：</w:t>
      </w:r>
      <w:bookmarkStart w:id="108" w:name="purchase_relation_tel"/>
      <w:r/>
      <w:bookmarkEnd w:id="108"/>
      <w:r/>
      <w:r/>
    </w:p>
    <w:p>
      <w:pPr>
        <w:ind w:firstLine="480"/>
        <w:spacing w:line="360" w:lineRule="auto"/>
        <w:tabs>
          <w:tab w:val="left" w:pos="19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乙方指定联络人：</w:t>
      </w:r>
      <w:r/>
    </w:p>
    <w:p>
      <w:pPr>
        <w:pStyle w:val="910"/>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联系方式：</w:t>
      </w:r>
      <w:bookmarkStart w:id="109" w:name="supplier_relation_tel"/>
      <w:r/>
      <w:bookmarkEnd w:id="109"/>
      <w:r/>
      <w:r/>
    </w:p>
    <w:p>
      <w:pPr>
        <w:pStyle w:val="910"/>
        <w:ind w:firstLine="472"/>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六、保密条款：</w:t>
      </w:r>
      <w:r>
        <w:rPr>
          <w:rFonts w:hint="eastAsia" w:asciiTheme="minorEastAsia" w:hAnsiTheme="minorEastAsia" w:eastAsiaTheme="minorEastAsia"/>
          <w:szCs w:val="21"/>
        </w:rPr>
        <w:t xml:space="preserve">乙方不得将在履行本合同过程中知悉的甲方任何信息随意泄露、擅自使用。如违反本条款规定，乙方应当承担因此给甲方造成的所有直接和间接损失。</w:t>
      </w:r>
      <w:r/>
    </w:p>
    <w:p>
      <w:pPr>
        <w:pStyle w:val="910"/>
        <w:ind w:firstLine="472"/>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本项目运维过程中产生的全部监测数据、分析报告、运维记录等所有成果的所有权、使用权及全部知识产权均归甲方所有，乙方不得擅自使用、复制、泄露或提供给第三方。</w:t>
      </w:r>
      <w:r/>
    </w:p>
    <w:p>
      <w:pPr>
        <w:pStyle w:val="910"/>
        <w:ind w:firstLine="472"/>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七、转包或分包</w:t>
      </w:r>
      <w:r/>
    </w:p>
    <w:p>
      <w:pPr>
        <w:pStyle w:val="910"/>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1.本合同禁止转包或分包，本合同范围的服务，应由乙方直接提供的，不得转让他人提供。</w:t>
      </w:r>
      <w:r/>
    </w:p>
    <w:p>
      <w:pPr>
        <w:pStyle w:val="910"/>
        <w:ind w:firstLine="47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八、履约保证金：</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乙方在签订合同前应向甲方缴纳成交金额</w:t>
      </w:r>
      <w:r>
        <w:rPr>
          <w:rFonts w:asciiTheme="minorEastAsia" w:hAnsiTheme="minorEastAsia" w:eastAsiaTheme="minorEastAsia"/>
          <w:szCs w:val="21"/>
        </w:rPr>
        <w:t xml:space="preserve">10</w:t>
      </w:r>
      <w:r>
        <w:rPr>
          <w:rFonts w:hint="eastAsia" w:asciiTheme="minorEastAsia" w:hAnsiTheme="minorEastAsia" w:eastAsiaTheme="minorEastAsia"/>
          <w:szCs w:val="21"/>
        </w:rPr>
        <w:t xml:space="preserve">%的履约保证金，履约保证金在运维期满验收合格后无息退还；验收不合格的，甲方有权按照本合同约定及乙方应承担的违约责任，从履约保证金中扣除相应款项，并书面通知乙方扣除依据及金额；履约保证金不足以弥补甲方损失的，乙方仍应承担补足责任。</w:t>
      </w:r>
      <w:r/>
    </w:p>
    <w:p>
      <w:pPr>
        <w:ind w:firstLine="480"/>
        <w:jc w:val="left"/>
        <w:spacing w:line="360" w:lineRule="auto"/>
        <w:rPr>
          <w:rFonts w:hint="eastAsia" w:ascii="宋体" w:hAnsi="宋体" w:cs="宋体"/>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履约保证金缴纳方式：</w:t>
      </w:r>
      <w:r>
        <w:rPr>
          <w:rFonts w:hint="eastAsia" w:ascii="宋体" w:hAnsi="宋体" w:cs="宋体"/>
          <w:szCs w:val="21"/>
        </w:rPr>
        <w:t xml:space="preserve">银行转账、支票、汇票、本票或者电子履约保函</w:t>
      </w:r>
      <w:r>
        <w:rPr>
          <w:rFonts w:hint="eastAsia" w:ascii="宋体" w:hAnsi="宋体" w:cs="宋体"/>
          <w:szCs w:val="21"/>
        </w:rPr>
        <w:t xml:space="preserve">(保险)</w:t>
      </w:r>
      <w:r>
        <w:rPr>
          <w:rFonts w:hint="eastAsia" w:ascii="宋体" w:hAnsi="宋体" w:cs="宋体"/>
          <w:szCs w:val="21"/>
        </w:rPr>
        <w:t xml:space="preserve">、金融机构、担保机构出具的保函等非现金方式</w:t>
      </w:r>
      <w:r/>
    </w:p>
    <w:p>
      <w:pPr>
        <w:ind w:firstLine="48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如乙方未能履行合同规定的义务，甲方有权从履约保证金中取得补偿。</w:t>
      </w:r>
      <w:r/>
    </w:p>
    <w:p>
      <w:pPr>
        <w:pStyle w:val="910"/>
        <w:ind w:firstLine="47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九、付款方式</w:t>
      </w:r>
      <w:r/>
    </w:p>
    <w:p>
      <w:pPr>
        <w:pStyle w:val="910"/>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合同签订后支付合同金额30%，运维期满后支付剩余合同金额70%</w:t>
      </w:r>
      <w:r/>
    </w:p>
    <w:p>
      <w:pPr>
        <w:pStyle w:val="910"/>
        <w:ind w:firstLine="47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十、税费</w:t>
      </w:r>
      <w:r/>
    </w:p>
    <w:p>
      <w:pPr>
        <w:pStyle w:val="910"/>
        <w:ind w:firstLine="480"/>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szCs w:val="21"/>
        </w:rPr>
        <w:t xml:space="preserve">本合同执行中相关的一切税费均由乙方负担。</w:t>
      </w:r>
      <w:r/>
    </w:p>
    <w:p>
      <w:pPr>
        <w:pStyle w:val="910"/>
        <w:ind w:firstLine="47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十一、质量保证及服务</w:t>
      </w:r>
      <w:r/>
    </w:p>
    <w:p>
      <w:pPr>
        <w:pStyle w:val="910"/>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.乙方应按磋商文件规定及响应文件承诺的服务要求、质量标准向甲方提供服务；若无特殊说明，则按国家有关部门最新颁布的标准及规范为准。</w:t>
      </w:r>
      <w:r/>
    </w:p>
    <w:p>
      <w:pPr>
        <w:pStyle w:val="910"/>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乙方应保证其提供的服务是全面和规范的，并完全符合磋商文件及响应文件。如因乙方提供的服务有瑕疵造成甲方损失的，所需费用由乙方承担。</w:t>
      </w:r>
      <w:r/>
    </w:p>
    <w:p>
      <w:pPr>
        <w:pStyle w:val="910"/>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如在服务过程中发生质量、安全问题、数据异常或其他紧急情形，乙方在接到甲方通知后在1小时</w:t>
      </w:r>
      <w:r>
        <w:rPr>
          <w:rFonts w:hint="eastAsia" w:asciiTheme="minorEastAsia" w:hAnsiTheme="minorEastAsia" w:eastAsiaTheme="minorEastAsia"/>
          <w:szCs w:val="21"/>
        </w:rPr>
        <w:t xml:space="preserve">内到达甲方现场进行处置。</w:t>
      </w:r>
      <w:r/>
    </w:p>
    <w:p>
      <w:pPr>
        <w:pStyle w:val="910"/>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乙方应对所提供服务出现的质量及安全问题负责处理解决并承担一切费用。</w:t>
      </w:r>
      <w:r/>
    </w:p>
    <w:p>
      <w:pPr>
        <w:pStyle w:val="910"/>
        <w:ind w:firstLine="482"/>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十二、违约责任</w:t>
      </w:r>
      <w:r/>
    </w:p>
    <w:p>
      <w:pPr>
        <w:pStyle w:val="910"/>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合同生效后，发现乙方投标属虚假承诺，或提供的服务不能满足磋商文件要求，造成合同无法继续履行的，乙方履约保证金不予退还外，还应向甲方支付不少于合同总价</w:t>
      </w:r>
      <w:r>
        <w:rPr>
          <w:rFonts w:hint="eastAsia" w:cs="宋体" w:asciiTheme="minorEastAsia" w:hAnsiTheme="minorEastAsia" w:eastAsiaTheme="minorEastAsia"/>
          <w:szCs w:val="21"/>
          <w:u w:val="single"/>
        </w:rPr>
        <w:t xml:space="preserve">10</w:t>
      </w:r>
      <w:r>
        <w:rPr>
          <w:rFonts w:hint="eastAsia" w:cs="宋体" w:asciiTheme="minorEastAsia" w:hAnsiTheme="minorEastAsia" w:eastAsiaTheme="minorEastAsia"/>
          <w:szCs w:val="21"/>
        </w:rPr>
        <w:t xml:space="preserve">%的赔偿金。</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2.乙方须履行其响应文件中的其他服务承诺，否则，甲方有权解除本合同并扣除全部履约保证金。</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宋体" w:hAnsi="宋体" w:cs="宋体"/>
          <w:szCs w:val="21"/>
          <w:lang w:bidi="ar"/>
        </w:rPr>
        <w:t xml:space="preserve">因乙方违约致使甲方采取诉讼等方式维权的，甲方为此支出的律师费、诉讼费、保全费、鉴定费、差旅费等合理费用均由乙方承担。</w:t>
      </w:r>
      <w:r/>
    </w:p>
    <w:p>
      <w:pPr>
        <w:pStyle w:val="910"/>
        <w:ind w:firstLine="47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十三、不可抗力事件的处理</w:t>
      </w:r>
      <w:r/>
    </w:p>
    <w:p>
      <w:pPr>
        <w:pStyle w:val="910"/>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10"/>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10"/>
        <w:ind w:firstLine="482"/>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b/>
          <w:szCs w:val="21"/>
        </w:rPr>
        <w:t xml:space="preserve">十四、争议解决</w:t>
      </w:r>
      <w:r/>
    </w:p>
    <w:p>
      <w:pPr>
        <w:pStyle w:val="910"/>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因服务的品质质量问题发生争议的，可在国家认可的质量检测机构对服务内容质量进行鉴定。服务符合标准的，鉴定费由甲方承担；服务项目不符合质量标准的，鉴定费由乙方承担。</w:t>
      </w:r>
      <w:r/>
    </w:p>
    <w:p>
      <w:pPr>
        <w:pStyle w:val="910"/>
        <w:ind w:firstLine="480"/>
        <w:spacing w:line="360" w:lineRule="auto"/>
        <w:rPr>
          <w:rFonts w:hint="eastAsia" w:hAnsi="宋体" w:cs="宋体"/>
          <w:szCs w:val="21"/>
          <w:lang w:bidi="ar"/>
        </w:rPr>
      </w:pPr>
      <w:r>
        <w:rPr>
          <w:rFonts w:hint="eastAsia" w:hAnsi="宋体" w:cs="宋体"/>
          <w:szCs w:val="21"/>
          <w:lang w:bidi="ar"/>
        </w:rPr>
        <w:t xml:space="preserve">2.因履行本合同引起的或与本合同有关的争议，甲、乙双方应首先通过友好协商解决；如果协商不能解决争议，任一方可向甲方所在地有管辖权的人民法院提起诉讼。</w:t>
      </w:r>
      <w:r/>
    </w:p>
    <w:p>
      <w:pPr>
        <w:pStyle w:val="910"/>
        <w:ind w:firstLine="480"/>
        <w:spacing w:line="360" w:lineRule="auto"/>
        <w:rPr>
          <w:rFonts w:hint="eastAsia" w:hAnsi="宋体" w:cs="宋体"/>
          <w:szCs w:val="21"/>
          <w:lang w:bidi="ar"/>
        </w:rPr>
      </w:pP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若甲乙双方任何一方都没有选择解除合同，为避免扩大损失，在诉讼期间，双方应继续履行合同。</w:t>
      </w:r>
      <w:r/>
    </w:p>
    <w:p>
      <w:pPr>
        <w:pStyle w:val="910"/>
        <w:ind w:firstLine="482"/>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b/>
          <w:szCs w:val="21"/>
        </w:rPr>
        <w:t xml:space="preserve">十五、组成本合同的文件包括</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本项目的磋商文件；</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.乙方提供的响应文件；</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.成交通知书；</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.甲乙双方商定的其他文件等。</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上述合同文件内容互为补充，如有不明确，由甲方负责解释。</w:t>
      </w:r>
      <w:bookmarkStart w:id="110" w:name="OLE_LINK15"/>
      <w:r/>
      <w:bookmarkEnd w:id="110"/>
      <w:r/>
      <w:r/>
    </w:p>
    <w:p>
      <w:pPr>
        <w:ind w:firstLine="482"/>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b/>
          <w:bCs/>
          <w:szCs w:val="21"/>
        </w:rPr>
        <w:t xml:space="preserve">十六、合同生效及其他事项</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1.本合同自签订之日起生效。</w:t>
      </w:r>
      <w:r/>
    </w:p>
    <w:p>
      <w:pPr>
        <w:ind w:firstLine="48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2.本合同未尽事宜，遵照《中华人民共和国民法典》有关条文执行。</w:t>
      </w:r>
      <w:r/>
    </w:p>
    <w:p>
      <w:pPr>
        <w:ind w:firstLine="48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3.本合同正本一式四份，具有同等法律效力，甲乙双方各执两份。</w:t>
      </w:r>
      <w:r/>
    </w:p>
    <w:p>
      <w:pPr>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甲方（采购人）：（盖章）                乙方（</w:t>
      </w:r>
      <w:r>
        <w:rPr>
          <w:rFonts w:hint="eastAsia" w:asciiTheme="minorEastAsia" w:hAnsiTheme="minorEastAsia" w:eastAsiaTheme="minorEastAsia"/>
          <w:szCs w:val="21"/>
        </w:rPr>
        <w:t xml:space="preserve">成交供应商</w:t>
      </w:r>
      <w:r>
        <w:rPr>
          <w:rFonts w:hint="eastAsia" w:cs="宋体" w:asciiTheme="minorEastAsia" w:hAnsiTheme="minorEastAsia" w:eastAsiaTheme="minorEastAsia"/>
          <w:bCs/>
          <w:szCs w:val="21"/>
        </w:rPr>
        <w:t xml:space="preserve">）：（盖章）</w:t>
      </w:r>
      <w:r/>
    </w:p>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地址：                                  地址：</w:t>
      </w:r>
      <w:r/>
    </w:p>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法定代表人或授权代表：                  法定代表人或授权代表：</w:t>
      </w:r>
      <w:r/>
    </w:p>
    <w:p>
      <w:pPr>
        <w:ind w:firstLine="84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（签字或盖章）                          （签字或盖章）</w:t>
      </w:r>
      <w:r/>
    </w:p>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联系电话：                              联系电话：</w:t>
      </w:r>
      <w:r/>
    </w:p>
    <w:p>
      <w:pPr>
        <w:jc w:val="left"/>
        <w:spacing w:line="360" w:lineRule="auto"/>
        <w:widowControl/>
        <w:rPr>
          <w:rFonts w:hint="eastAsia" w:ascii="宋体" w:hAnsi="宋体" w:cs="宋体"/>
          <w:bCs/>
          <w:sz w:val="24"/>
        </w:rPr>
      </w:pPr>
      <w:r>
        <w:rPr>
          <w:rFonts w:hint="eastAsia" w:cs="宋体" w:asciiTheme="minorEastAsia" w:hAnsiTheme="minorEastAsia" w:eastAsiaTheme="minorEastAsia"/>
          <w:bCs/>
          <w:szCs w:val="21"/>
        </w:rPr>
        <w:t xml:space="preserve">日期：   年    月    日              日期：   </w:t>
      </w:r>
      <w:r>
        <w:rPr>
          <w:rFonts w:hint="eastAsia" w:cs="宋体" w:asciiTheme="minorEastAsia" w:hAnsiTheme="minorEastAsia" w:eastAsiaTheme="minorEastAsia"/>
          <w:bCs/>
          <w:szCs w:val="21"/>
        </w:rPr>
        <w:t xml:space="preserve">年  月</w:t>
      </w:r>
      <w:r>
        <w:rPr>
          <w:rFonts w:hint="eastAsia" w:cs="宋体" w:asciiTheme="minorEastAsia" w:hAnsiTheme="minorEastAsia" w:eastAsiaTheme="minorEastAsia"/>
          <w:bCs/>
          <w:szCs w:val="21"/>
        </w:rPr>
        <w:t xml:space="preserve">  日 </w:t>
      </w:r>
      <w:r/>
    </w:p>
    <w:p>
      <w:pPr>
        <w:sectPr>
          <w:footnotePr/>
          <w:endnotePr/>
          <w:type w:val="nextPage"/>
          <w:pgSz w:w="11906" w:h="16838" w:orient="portrait"/>
          <w:pgMar w:top="1440" w:right="1080" w:bottom="1440" w:left="1080" w:header="851" w:footer="992" w:gutter="0"/>
          <w:cols w:num="1" w:sep="0" w:space="1701" w:equalWidth="1"/>
          <w:docGrid w:linePitch="360"/>
        </w:sectPr>
      </w:pPr>
      <w:r/>
      <w:r/>
    </w:p>
    <w:p>
      <w:pPr>
        <w:pStyle w:val="888"/>
        <w:jc w:val="center"/>
        <w:spacing w:line="360" w:lineRule="auto"/>
        <w:rPr>
          <w:rFonts w:hint="eastAsia" w:ascii="宋体" w:hAnsi="宋体" w:eastAsia="宋体"/>
          <w:b/>
          <w:szCs w:val="28"/>
        </w:rPr>
      </w:pPr>
      <w:r/>
      <w:bookmarkStart w:id="111" w:name="_Toc244082973"/>
      <w:r>
        <w:rPr>
          <w:rFonts w:hint="eastAsia" w:ascii="宋体" w:hAnsi="宋体" w:eastAsia="宋体"/>
          <w:b/>
          <w:szCs w:val="28"/>
        </w:rPr>
        <w:t xml:space="preserve">第四章</w:t>
      </w:r>
      <w:r>
        <w:rPr>
          <w:rFonts w:hint="eastAsia" w:ascii="宋体" w:hAnsi="宋体" w:eastAsia="宋体"/>
          <w:b/>
          <w:szCs w:val="28"/>
        </w:rPr>
        <w:t xml:space="preserve"> 项目需求</w:t>
      </w:r>
      <w:bookmarkEnd w:id="111"/>
      <w:r/>
      <w:r/>
    </w:p>
    <w:p>
      <w:pPr>
        <w:spacing w:line="360" w:lineRule="auto"/>
        <w:rPr>
          <w:rFonts w:hint="eastAsia" w:cs="宋体" w:asciiTheme="minorEastAsia" w:hAnsiTheme="minorEastAsia" w:eastAsiaTheme="minorEastAsia"/>
          <w:b/>
          <w:bCs/>
          <w:szCs w:val="21"/>
        </w:rPr>
      </w:pPr>
      <w:r/>
      <w:bookmarkStart w:id="112" w:name="_Hlk200034612"/>
      <w:r/>
      <w:bookmarkStart w:id="113" w:name="_Toc26554097"/>
      <w:r/>
      <w:bookmarkStart w:id="114" w:name="_Toc61149622"/>
      <w:r/>
      <w:bookmarkStart w:id="115" w:name="_Toc23828480"/>
      <w:r/>
      <w:bookmarkEnd w:id="106"/>
      <w:r/>
      <w:bookmarkEnd w:id="107"/>
      <w:r>
        <w:rPr>
          <w:rFonts w:hint="eastAsia" w:cs="宋体" w:asciiTheme="minorEastAsia" w:hAnsiTheme="minorEastAsia" w:eastAsiaTheme="minorEastAsia"/>
          <w:b/>
          <w:bCs/>
          <w:szCs w:val="21"/>
        </w:rPr>
        <w:t xml:space="preserve">一、项目概述</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为确保原高永化工集中区生态环境智慧监控监管平台及配套监测站点运维设备的长期正常安全运行，保证环境空气、水质自动监测数据的有效性、准确性，全面保证数据规范性。根据当前国家、省、市政策文件、监测标准及评价规范要求，进一步提升设备运维成效，规范设备安装、运维等工作要求，提升数据底层治理精度。</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目前高永化工集中区生态环境智慧监控监管平台及配套监测站点运维需要托管给行业内的专业技术公司。</w:t>
      </w:r>
      <w:r/>
    </w:p>
    <w:p>
      <w:p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二、运维管理的内容和要求</w:t>
      </w:r>
      <w:r/>
    </w:p>
    <w:p>
      <w:pPr>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（一）运维内容概况</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套空气质量自动监测站、2套水质监测站、1套VOCs站、4套微型监测站的日常运行维护维修、消耗件和部件的更换、质量保证和质量控制等。软件平台模块功能完善等。各套的主要监测仪器及监测指标详见下表。仪器设备不仅包括主要仪器，还包括与自动监测相关的全部辅助设备，如：采样装置、通讯及控制设备、防雷设备、防火防盗设施、空调、UPS、稳压器、分析仪的辅助设备等。</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仪器和设施的消耗件和更换部件费用、运维车辆费用、供应商人员工资、标准气体费用、标准试剂、防雷检测报告费用、比对检测费用、灭火器费用、网络费、服务器等所有费用由供应商负责。</w:t>
      </w:r>
      <w:r/>
    </w:p>
    <w:p>
      <w:pPr>
        <w:ind w:firstLine="42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
          <w:bCs/>
          <w:szCs w:val="21"/>
        </w:rPr>
        <w:t xml:space="preserve">运维设备清单</w:t>
      </w:r>
      <w:r>
        <w:rPr>
          <w:rFonts w:hint="eastAsia" w:cs="宋体" w:asciiTheme="minorEastAsia" w:hAnsiTheme="minorEastAsia" w:eastAsiaTheme="minorEastAsia"/>
          <w:bCs/>
          <w:szCs w:val="21"/>
        </w:rPr>
        <w:t xml:space="preserve">：</w:t>
      </w:r>
      <w:r/>
    </w:p>
    <w:tbl>
      <w:tblPr>
        <w:tblW w:w="8784" w:type="dxa"/>
        <w:tblInd w:w="165" w:type="dxa"/>
        <w:tblLayout w:type="fixed"/>
        <w:tblLook w:val="04A0" w:firstRow="1" w:lastRow="0" w:firstColumn="1" w:lastColumn="0" w:noHBand="0" w:noVBand="1"/>
      </w:tblPr>
      <w:tblGrid>
        <w:gridCol w:w="707"/>
        <w:gridCol w:w="2677"/>
        <w:gridCol w:w="2866"/>
        <w:gridCol w:w="17"/>
        <w:gridCol w:w="1100"/>
        <w:gridCol w:w="17"/>
        <w:gridCol w:w="1383"/>
        <w:gridCol w:w="17"/>
      </w:tblGrid>
      <w:tr>
        <w:trPr>
          <w:trHeight w:val="270"/>
        </w:trPr>
        <w:tc>
          <w:tcPr>
            <w:gridSpan w:val="8"/>
            <w:tcBorders>
              <w:top w:val="single" w:color="000000" w:sz="4" w:space="0"/>
              <w:left w:val="single" w:color="000000" w:sz="4" w:space="0"/>
              <w:bottom w:val="single" w:color="000000" w:sz="4" w:space="0"/>
              <w:right w:val="single" w:color="000000" w:sz="4" w:space="0"/>
            </w:tcBorders>
            <w:tcW w:w="8784" w:type="dxa"/>
            <w:vAlign w:val="center"/>
            <w:textDirection w:val="lrTb"/>
            <w:noWrap w:val="false"/>
          </w:tcPr>
          <w:p>
            <w:pPr>
              <w:jc w:val="center"/>
              <w:widowControl/>
              <w:rPr>
                <w:rFonts w:hint="eastAsia" w:cs="宋体" w:asciiTheme="minorEastAsia" w:hAnsiTheme="minorEastAsia" w:eastAsiaTheme="minorEastAsia"/>
                <w:b/>
                <w:bCs/>
                <w:szCs w:val="21"/>
                <w:lang w:bidi="ar"/>
              </w:rPr>
            </w:pPr>
            <w:r>
              <w:rPr>
                <w:rFonts w:hint="eastAsia" w:cs="宋体" w:asciiTheme="minorEastAsia" w:hAnsiTheme="minorEastAsia" w:eastAsiaTheme="minorEastAsia"/>
                <w:b/>
                <w:bCs/>
                <w:szCs w:val="21"/>
                <w:lang w:bidi="ar"/>
              </w:rPr>
              <w:t xml:space="preserve">上风向空气站</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品牌型号</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数量</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运维年限</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 PM2.5颗粒物分析仪 </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宇星YX-PM2.5</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 PM10颗粒物分析仪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宇星YX-PAMS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Ox监测分析仪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宇星YX-OAMS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Nox监测分析仪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宇星YX-NAMS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VOC在线监测系统</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宇星YX-VOCs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SO2监测分析仪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宇星YX-SAMS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CO分析仪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宇星YX-SAMS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恶臭在线监测系统</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上海易瞻AQMS-Ⅱ</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硫化氢分析仪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杭州泽天LGT410</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氟化氢分析仪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杭州泽天LGT410</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气象五参数在线分析仪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宇星科技</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gridSpan w:val="8"/>
            <w:tcBorders>
              <w:top w:val="single" w:color="000000" w:sz="4" w:space="0"/>
              <w:left w:val="single" w:color="000000" w:sz="4" w:space="0"/>
              <w:bottom w:val="single" w:color="000000" w:sz="4" w:space="0"/>
              <w:right w:val="single" w:color="000000" w:sz="4" w:space="0"/>
            </w:tcBorders>
            <w:tcW w:w="8784"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下风向空气站</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品牌型号</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数量</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运维年限</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 PM2.5颗粒物分析仪 </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宇星YX-PM2.5</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 PM10颗粒物分析仪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宇星YX-PAMS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Ox监测分析仪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宇星YX-OAMS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Nox监测分析仪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宇星YX-NAMS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SO2监测分析仪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宇星YX-SAMS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CO分析仪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宇星YX-SAMS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恶臭在线监测系统</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上海易瞻AQMS-Ⅱ</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312"/>
        </w:trPr>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677"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PAMS在线监测分析仪 </w:t>
            </w:r>
            <w:r/>
          </w:p>
        </w:tc>
        <w:tc>
          <w:tcPr>
            <w:tcBorders>
              <w:top w:val="single" w:color="000000" w:sz="4" w:space="0"/>
              <w:left w:val="single" w:color="000000" w:sz="4" w:space="0"/>
              <w:bottom w:val="single" w:color="000000" w:sz="4" w:space="0"/>
              <w:right w:val="single" w:color="000000" w:sz="4" w:space="0"/>
            </w:tcBorders>
            <w:tcW w:w="2866"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宇星YX-VOCs-POCP</w:t>
            </w:r>
            <w:r/>
          </w:p>
        </w:tc>
        <w:tc>
          <w:tcPr>
            <w:gridSpan w:val="2"/>
            <w:tcBorders>
              <w:top w:val="single" w:color="000000" w:sz="4" w:space="0"/>
              <w:left w:val="single" w:color="000000" w:sz="4" w:space="0"/>
              <w:bottom w:val="single" w:color="000000" w:sz="4" w:space="0"/>
              <w:right w:val="single" w:color="000000" w:sz="4" w:space="0"/>
            </w:tcBorders>
            <w:tcW w:w="1117"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312"/>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2677"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2866"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single" w:color="000000" w:sz="4" w:space="0"/>
              <w:left w:val="single" w:color="000000" w:sz="4" w:space="0"/>
              <w:bottom w:val="single" w:color="000000" w:sz="4" w:space="0"/>
              <w:right w:val="single" w:color="000000" w:sz="4" w:space="0"/>
            </w:tcBorders>
            <w:tcW w:w="1117"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气象五参数在线分析仪</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宇星科技</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510"/>
        </w:trPr>
        <w:tc>
          <w:tcPr>
            <w:gridSpan w:val="8"/>
            <w:tcBorders>
              <w:top w:val="single" w:color="000000" w:sz="4" w:space="0"/>
              <w:left w:val="single" w:color="000000" w:sz="4" w:space="0"/>
              <w:bottom w:val="single" w:color="000000" w:sz="4" w:space="0"/>
              <w:right w:val="single" w:color="000000" w:sz="4" w:space="0"/>
            </w:tcBorders>
            <w:tcW w:w="878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下风向VOC站</w:t>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品牌型号</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数量</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运维年限</w:t>
            </w:r>
            <w:r/>
          </w:p>
        </w:tc>
      </w:tr>
      <w:tr>
        <w:trPr>
          <w:trHeight w:val="51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VOC在线监测系统</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天瑞ETVOC-200B</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gridSpan w:val="8"/>
            <w:tcBorders>
              <w:top w:val="single" w:color="000000" w:sz="4" w:space="0"/>
              <w:left w:val="single" w:color="000000" w:sz="4" w:space="0"/>
              <w:bottom w:val="single" w:color="000000" w:sz="4" w:space="0"/>
              <w:right w:val="single" w:color="000000" w:sz="4" w:space="0"/>
            </w:tcBorders>
            <w:tcW w:w="8784"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古马干河水站</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设备名称</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品牌型号</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运维年限</w:t>
            </w:r>
            <w:r/>
          </w:p>
        </w:tc>
      </w:tr>
      <w:tr>
        <w:trPr>
          <w:trHeight w:val="51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水质五参数</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中绿环保TGH-SW</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总磷在线分析仪</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中绿环保TGS-STP</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高锰酸盐指数分析仪</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中兴E310</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氨氮在线分析仪</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中绿环保TGH-SNS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总氮在线分析仪</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宇星YX-TNP</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流量计</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杭州美仪FDC300</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gridSpan w:val="8"/>
            <w:tcBorders>
              <w:top w:val="single" w:color="000000" w:sz="4" w:space="0"/>
              <w:left w:val="single" w:color="000000" w:sz="4" w:space="0"/>
              <w:bottom w:val="single" w:color="000000" w:sz="4" w:space="0"/>
              <w:right w:val="single" w:color="000000" w:sz="4" w:space="0"/>
            </w:tcBorders>
            <w:tcW w:w="8784"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天雨中沟水站</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设备名称</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品牌型号</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运维年限</w:t>
            </w:r>
            <w:r/>
          </w:p>
        </w:tc>
      </w:tr>
      <w:tr>
        <w:trPr>
          <w:trHeight w:val="51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水质五参数 </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中绿环保TGH-SW</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总磷在线分析仪</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中绿环保TGS-STP</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高锰酸盐指数分析仪</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中兴E310</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氨氮在线分析仪</w:t>
            </w:r>
            <w:r/>
          </w:p>
        </w:tc>
        <w:tc>
          <w:tcPr>
            <w:gridSpan w:val="2"/>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中绿环保TGH-SNS</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r>
        <w:trPr>
          <w:trHeight w:val="270"/>
        </w:trPr>
        <w:tc>
          <w:tcPr>
            <w:gridSpan w:val="8"/>
            <w:tcBorders>
              <w:top w:val="single" w:color="000000" w:sz="4" w:space="0"/>
              <w:left w:val="single" w:color="000000" w:sz="4" w:space="0"/>
              <w:bottom w:val="single" w:color="000000" w:sz="4" w:space="0"/>
              <w:right w:val="single" w:color="000000" w:sz="4" w:space="0"/>
            </w:tcBorders>
            <w:tcW w:w="8784"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微型空气站</w:t>
            </w:r>
            <w:r/>
          </w:p>
        </w:tc>
      </w:tr>
      <w:tr>
        <w:trPr>
          <w:gridAfter w:val="1"/>
          <w:trHeight w:val="51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品牌型号</w:t>
            </w:r>
            <w:r/>
          </w:p>
        </w:tc>
        <w:tc>
          <w:tcPr>
            <w:gridSpan w:val="2"/>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运维年限</w:t>
            </w:r>
            <w:r/>
          </w:p>
        </w:tc>
      </w:tr>
      <w:tr>
        <w:trPr>
          <w:gridAfter w:val="1"/>
          <w:trHeight w:val="51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微型空气站</w:t>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聚光科技ETMS-200-ZG</w:t>
            </w:r>
            <w:r/>
          </w:p>
        </w:tc>
        <w:tc>
          <w:tcPr>
            <w:gridSpan w:val="2"/>
            <w:tcBorders>
              <w:top w:val="single" w:color="000000" w:sz="4" w:space="0"/>
              <w:left w:val="single" w:color="000000" w:sz="4" w:space="0"/>
              <w:bottom w:val="single" w:color="000000" w:sz="4" w:space="0"/>
              <w:right w:val="single" w:color="000000" w:sz="4" w:space="0"/>
            </w:tcBorders>
            <w:tcW w:w="1117" w:type="dxa"/>
            <w:vAlign w:val="bottom"/>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4套</w:t>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1年</w:t>
            </w:r>
            <w:r/>
          </w:p>
        </w:tc>
      </w:tr>
    </w:tbl>
    <w:p>
      <w:pPr>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r>
      <w:r/>
    </w:p>
    <w:p>
      <w:pPr>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（二）运维具体内容及要求</w:t>
      </w:r>
      <w:r/>
    </w:p>
    <w:p>
      <w:pPr>
        <w:pStyle w:val="1095"/>
        <w:ind w:left="420" w:firstLine="0"/>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1.运维具体内容</w:t>
      </w:r>
      <w:r/>
    </w:p>
    <w:tbl>
      <w:tblPr>
        <w:tblW w:w="9126" w:type="dxa"/>
        <w:jc w:val="center"/>
        <w:tblLayout w:type="fixed"/>
        <w:tblCellMar>
          <w:left w:w="30" w:type="dxa"/>
          <w:right w:w="30" w:type="dxa"/>
        </w:tblCellMar>
        <w:tblLook w:val="04A0" w:firstRow="1" w:lastRow="0" w:firstColumn="1" w:lastColumn="0" w:noHBand="0" w:noVBand="1"/>
      </w:tblPr>
      <w:tblGrid>
        <w:gridCol w:w="690"/>
        <w:gridCol w:w="1099"/>
        <w:gridCol w:w="840"/>
        <w:gridCol w:w="6497"/>
      </w:tblGrid>
      <w:tr>
        <w:trPr>
          <w:jc w:val="center"/>
          <w:trHeight w:val="420"/>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spacing w:line="360" w:lineRule="auto"/>
              <w:rPr>
                <w:rFonts w:hint="eastAsia" w:ascii="宋体" w:hAnsi="宋体" w:cs="宋体"/>
                <w:b/>
                <w:bCs/>
                <w:szCs w:val="21"/>
              </w:rPr>
            </w:pPr>
            <w:r>
              <w:rPr>
                <w:rFonts w:hint="eastAsia" w:ascii="宋体" w:hAnsi="宋体" w:cs="宋体"/>
                <w:b/>
                <w:bCs/>
                <w:szCs w:val="21"/>
              </w:rPr>
              <w:t xml:space="preserve">序号</w:t>
            </w:r>
            <w:r/>
          </w:p>
        </w:tc>
        <w:tc>
          <w:tcPr>
            <w:tcBorders>
              <w:top w:val="single" w:color="auto" w:sz="6" w:space="0"/>
              <w:left w:val="single" w:color="auto" w:sz="6" w:space="0"/>
              <w:bottom w:val="single" w:color="auto" w:sz="6" w:space="0"/>
              <w:right w:val="single" w:color="auto" w:sz="4" w:space="0"/>
            </w:tcBorders>
            <w:tcW w:w="1099"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设备名称</w:t>
            </w:r>
            <w:r/>
          </w:p>
        </w:tc>
        <w:tc>
          <w:tcPr>
            <w:tcBorders>
              <w:top w:val="single" w:color="auto" w:sz="6" w:space="0"/>
              <w:left w:val="single" w:color="auto" w:sz="4" w:space="0"/>
              <w:bottom w:val="single" w:color="auto" w:sz="6" w:space="0"/>
              <w:right w:val="single" w:color="auto" w:sz="6" w:space="0"/>
            </w:tcBorders>
            <w:tcW w:w="840"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Borders>
              <w:top w:val="single" w:color="auto" w:sz="6" w:space="0"/>
              <w:left w:val="single" w:color="auto" w:sz="6" w:space="0"/>
              <w:bottom w:val="single" w:color="auto" w:sz="6" w:space="0"/>
              <w:right w:val="single" w:color="auto" w:sz="6" w:space="0"/>
            </w:tcBorders>
            <w:tcW w:w="649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运维要求</w:t>
            </w:r>
            <w:r/>
          </w:p>
        </w:tc>
      </w:tr>
      <w:tr>
        <w:trPr>
          <w:jc w:val="center"/>
          <w:trHeight w:val="1181"/>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4" w:space="0"/>
            </w:tcBorders>
            <w:tcW w:w="10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微型站</w:t>
            </w:r>
            <w:r/>
          </w:p>
        </w:tc>
        <w:tc>
          <w:tcPr>
            <w:tcBorders>
              <w:top w:val="single" w:color="auto" w:sz="6" w:space="0"/>
              <w:left w:val="single" w:color="auto" w:sz="4" w:space="0"/>
              <w:bottom w:val="single" w:color="auto" w:sz="6" w:space="0"/>
              <w:right w:val="single" w:color="auto" w:sz="6" w:space="0"/>
            </w:tcBorders>
            <w:tcW w:w="8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6" w:space="0"/>
              <w:left w:val="single" w:color="auto" w:sz="6" w:space="0"/>
              <w:bottom w:val="single" w:color="auto" w:sz="6" w:space="0"/>
              <w:right w:val="single" w:color="auto" w:sz="6" w:space="0"/>
            </w:tcBorders>
            <w:tcW w:w="649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1.负责所有监测因子分析仪及日常维护；</w:t>
            </w:r>
            <w:r/>
          </w:p>
          <w:p>
            <w:pPr>
              <w:spacing w:line="360" w:lineRule="auto"/>
              <w:rPr>
                <w:rFonts w:hint="eastAsia" w:ascii="宋体" w:hAnsi="宋体" w:cs="宋体"/>
                <w:szCs w:val="21"/>
              </w:rPr>
            </w:pPr>
            <w:r>
              <w:rPr>
                <w:rFonts w:hint="eastAsia" w:ascii="宋体" w:hAnsi="宋体" w:cs="宋体"/>
                <w:szCs w:val="21"/>
              </w:rPr>
              <w:t xml:space="preserve">2.负责故障损坏的维修；</w:t>
            </w:r>
            <w:r/>
          </w:p>
          <w:p>
            <w:pPr>
              <w:spacing w:line="360" w:lineRule="auto"/>
              <w:rPr>
                <w:rFonts w:hint="eastAsia" w:ascii="宋体" w:hAnsi="宋体" w:cs="宋体"/>
                <w:szCs w:val="21"/>
              </w:rPr>
            </w:pPr>
            <w:r>
              <w:rPr>
                <w:rFonts w:hint="eastAsia" w:ascii="宋体" w:hAnsi="宋体" w:cs="宋体"/>
                <w:szCs w:val="21"/>
              </w:rPr>
              <w:t xml:space="preserve">3.负责日常维护的人工和耗材更换；</w:t>
            </w:r>
            <w:r/>
          </w:p>
          <w:p>
            <w:pPr>
              <w:spacing w:line="360" w:lineRule="auto"/>
              <w:rPr>
                <w:rFonts w:hint="eastAsia" w:ascii="宋体" w:hAnsi="宋体" w:cs="宋体"/>
                <w:szCs w:val="21"/>
              </w:rPr>
            </w:pPr>
            <w:r>
              <w:rPr>
                <w:rFonts w:hint="eastAsia" w:ascii="宋体" w:hAnsi="宋体" w:cs="宋体"/>
                <w:szCs w:val="21"/>
              </w:rPr>
              <w:t xml:space="preserve">4.负责故障维修时的零部件更换人工以及所有零部件；</w:t>
            </w:r>
            <w:r/>
          </w:p>
          <w:p>
            <w:pPr>
              <w:spacing w:line="360" w:lineRule="auto"/>
              <w:rPr>
                <w:rFonts w:hint="eastAsia" w:ascii="宋体" w:hAnsi="宋体" w:cs="宋体"/>
                <w:szCs w:val="21"/>
              </w:rPr>
            </w:pPr>
            <w:r>
              <w:rPr>
                <w:rFonts w:hint="eastAsia" w:ascii="宋体" w:hAnsi="宋体" w:cs="宋体"/>
                <w:szCs w:val="21"/>
              </w:rPr>
              <w:t xml:space="preserve">5.含运行软件的升级和维护；</w:t>
            </w:r>
            <w:r/>
          </w:p>
          <w:p>
            <w:pPr>
              <w:spacing w:line="360" w:lineRule="auto"/>
              <w:rPr>
                <w:rFonts w:hint="eastAsia" w:ascii="宋体" w:hAnsi="宋体" w:cs="宋体"/>
                <w:szCs w:val="21"/>
              </w:rPr>
            </w:pPr>
            <w:r>
              <w:rPr>
                <w:rFonts w:hint="eastAsia" w:ascii="宋体" w:hAnsi="宋体" w:cs="宋体"/>
                <w:szCs w:val="21"/>
              </w:rPr>
              <w:t xml:space="preserve">6.负责每台设备断网恢复和通讯流量以及通讯相关费用。</w:t>
            </w:r>
            <w:r/>
          </w:p>
        </w:tc>
      </w:tr>
      <w:tr>
        <w:trPr>
          <w:jc w:val="center"/>
          <w:trHeight w:val="420"/>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4" w:space="0"/>
            </w:tcBorders>
            <w:tcW w:w="10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空气监测站</w:t>
            </w:r>
            <w:r/>
          </w:p>
        </w:tc>
        <w:tc>
          <w:tcPr>
            <w:tcBorders>
              <w:top w:val="single" w:color="auto" w:sz="6" w:space="0"/>
              <w:left w:val="single" w:color="auto" w:sz="4" w:space="0"/>
              <w:bottom w:val="single" w:color="auto" w:sz="6" w:space="0"/>
              <w:right w:val="single" w:color="auto" w:sz="6" w:space="0"/>
            </w:tcBorders>
            <w:tcW w:w="8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649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1.负责所有监测因子分析仪的日常维护；</w:t>
            </w:r>
            <w:r/>
          </w:p>
          <w:p>
            <w:pPr>
              <w:spacing w:line="360" w:lineRule="auto"/>
              <w:rPr>
                <w:rFonts w:hint="eastAsia" w:ascii="宋体" w:hAnsi="宋体" w:cs="宋体"/>
                <w:szCs w:val="21"/>
              </w:rPr>
            </w:pPr>
            <w:r>
              <w:rPr>
                <w:rFonts w:hint="eastAsia" w:ascii="宋体" w:hAnsi="宋体" w:cs="宋体"/>
                <w:szCs w:val="21"/>
              </w:rPr>
              <w:t xml:space="preserve">2.负责所有监测因子分析仪故障损坏的维修；</w:t>
            </w:r>
            <w:r/>
          </w:p>
          <w:p>
            <w:pPr>
              <w:spacing w:line="360" w:lineRule="auto"/>
              <w:rPr>
                <w:rFonts w:hint="eastAsia" w:ascii="宋体" w:hAnsi="宋体" w:cs="宋体"/>
                <w:szCs w:val="21"/>
              </w:rPr>
            </w:pPr>
            <w:r>
              <w:rPr>
                <w:rFonts w:hint="eastAsia" w:ascii="宋体" w:hAnsi="宋体" w:cs="宋体"/>
                <w:szCs w:val="21"/>
              </w:rPr>
              <w:t xml:space="preserve">3.负责所有分析仪日常维护的人工和耗材更换；</w:t>
            </w:r>
            <w:r/>
          </w:p>
          <w:p>
            <w:pPr>
              <w:spacing w:line="360" w:lineRule="auto"/>
              <w:rPr>
                <w:rFonts w:hint="eastAsia" w:ascii="宋体" w:hAnsi="宋体" w:cs="宋体"/>
                <w:szCs w:val="21"/>
              </w:rPr>
            </w:pPr>
            <w:r>
              <w:rPr>
                <w:rFonts w:hint="eastAsia" w:ascii="宋体" w:hAnsi="宋体" w:cs="宋体"/>
                <w:szCs w:val="21"/>
              </w:rPr>
              <w:t xml:space="preserve">4.负责故障维修时的零部件更换人工以及所有零部件</w:t>
            </w:r>
            <w:r/>
          </w:p>
          <w:p>
            <w:pPr>
              <w:spacing w:line="360" w:lineRule="auto"/>
              <w:rPr>
                <w:rFonts w:hint="eastAsia" w:ascii="宋体" w:hAnsi="宋体" w:cs="宋体"/>
                <w:szCs w:val="21"/>
              </w:rPr>
            </w:pPr>
            <w:r>
              <w:rPr>
                <w:rFonts w:hint="eastAsia" w:ascii="宋体" w:hAnsi="宋体" w:cs="宋体"/>
                <w:szCs w:val="21"/>
              </w:rPr>
              <w:t xml:space="preserve">5.含运行软件的升级和维护；</w:t>
            </w:r>
            <w:r/>
          </w:p>
          <w:p>
            <w:pPr>
              <w:spacing w:line="360" w:lineRule="auto"/>
              <w:rPr>
                <w:rFonts w:hint="eastAsia" w:ascii="宋体" w:hAnsi="宋体" w:cs="宋体"/>
                <w:szCs w:val="21"/>
              </w:rPr>
            </w:pPr>
            <w:r>
              <w:rPr>
                <w:rFonts w:hint="eastAsia" w:ascii="宋体" w:hAnsi="宋体" w:cs="宋体"/>
                <w:szCs w:val="21"/>
              </w:rPr>
              <w:t xml:space="preserve">6.含所有分析仪定期的标定费用和标气；</w:t>
            </w:r>
            <w:r/>
          </w:p>
          <w:p>
            <w:pPr>
              <w:spacing w:line="360" w:lineRule="auto"/>
              <w:rPr>
                <w:rFonts w:hint="eastAsia" w:ascii="宋体" w:hAnsi="宋体" w:cs="宋体"/>
                <w:szCs w:val="21"/>
              </w:rPr>
            </w:pPr>
            <w:r>
              <w:rPr>
                <w:rFonts w:hint="eastAsia" w:ascii="宋体" w:hAnsi="宋体" w:cs="宋体"/>
                <w:szCs w:val="21"/>
              </w:rPr>
              <w:t xml:space="preserve">7.负责质控设备、辅助设备的维护和维修以及所有耗材和配件；</w:t>
            </w:r>
            <w:r/>
          </w:p>
          <w:p>
            <w:pPr>
              <w:spacing w:line="360" w:lineRule="auto"/>
              <w:rPr>
                <w:rFonts w:hint="eastAsia" w:ascii="宋体" w:hAnsi="宋体" w:cs="宋体"/>
                <w:szCs w:val="21"/>
              </w:rPr>
            </w:pPr>
            <w:r>
              <w:rPr>
                <w:rFonts w:hint="eastAsia" w:ascii="宋体" w:hAnsi="宋体" w:cs="宋体"/>
                <w:szCs w:val="21"/>
              </w:rPr>
              <w:t xml:space="preserve">8.负责数采仪的升级、维修和通讯费用；</w:t>
            </w:r>
            <w:r/>
          </w:p>
          <w:p>
            <w:pPr>
              <w:spacing w:line="360" w:lineRule="auto"/>
              <w:rPr>
                <w:rFonts w:hint="eastAsia" w:ascii="宋体" w:hAnsi="宋体" w:cs="宋体"/>
                <w:szCs w:val="21"/>
              </w:rPr>
            </w:pPr>
            <w:r>
              <w:rPr>
                <w:rFonts w:hint="eastAsia" w:ascii="宋体" w:hAnsi="宋体" w:cs="宋体"/>
                <w:szCs w:val="21"/>
              </w:rPr>
              <w:t xml:space="preserve">9.负责运维和维修，以及所有耗材和零部件，确保正常监测。</w:t>
            </w:r>
            <w:r/>
          </w:p>
        </w:tc>
      </w:tr>
      <w:tr>
        <w:trPr>
          <w:jc w:val="center"/>
          <w:trHeight w:val="420"/>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4" w:space="0"/>
            </w:tcBorders>
            <w:tcW w:w="10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水质监测站</w:t>
            </w:r>
            <w:r/>
          </w:p>
        </w:tc>
        <w:tc>
          <w:tcPr>
            <w:tcBorders>
              <w:top w:val="single" w:color="auto" w:sz="6" w:space="0"/>
              <w:left w:val="single" w:color="auto" w:sz="4" w:space="0"/>
              <w:bottom w:val="single" w:color="auto" w:sz="6" w:space="0"/>
              <w:right w:val="single" w:color="auto" w:sz="6" w:space="0"/>
            </w:tcBorders>
            <w:tcW w:w="8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649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1.负责整个监测系统的日常维护；</w:t>
            </w:r>
            <w:r/>
          </w:p>
          <w:p>
            <w:pPr>
              <w:spacing w:line="360" w:lineRule="auto"/>
              <w:rPr>
                <w:rFonts w:hint="eastAsia" w:ascii="宋体" w:hAnsi="宋体" w:cs="宋体"/>
                <w:szCs w:val="21"/>
              </w:rPr>
            </w:pPr>
            <w:r>
              <w:rPr>
                <w:rFonts w:hint="eastAsia" w:ascii="宋体" w:hAnsi="宋体" w:cs="宋体"/>
                <w:szCs w:val="21"/>
              </w:rPr>
              <w:t xml:space="preserve">2.负责整个监测系统故障损坏的维修；</w:t>
            </w:r>
            <w:r/>
          </w:p>
          <w:p>
            <w:pPr>
              <w:spacing w:line="360" w:lineRule="auto"/>
              <w:rPr>
                <w:rFonts w:hint="eastAsia" w:ascii="宋体" w:hAnsi="宋体" w:cs="宋体"/>
                <w:szCs w:val="21"/>
              </w:rPr>
            </w:pPr>
            <w:r>
              <w:rPr>
                <w:rFonts w:hint="eastAsia" w:ascii="宋体" w:hAnsi="宋体" w:cs="宋体"/>
                <w:szCs w:val="21"/>
              </w:rPr>
              <w:t xml:space="preserve">3.负责所有分析仪日常维护的人工和耗材更换；</w:t>
            </w:r>
            <w:r/>
          </w:p>
          <w:p>
            <w:pPr>
              <w:spacing w:line="360" w:lineRule="auto"/>
              <w:rPr>
                <w:rFonts w:hint="eastAsia" w:ascii="宋体" w:hAnsi="宋体" w:cs="宋体"/>
                <w:szCs w:val="21"/>
              </w:rPr>
            </w:pPr>
            <w:r>
              <w:rPr>
                <w:rFonts w:hint="eastAsia" w:ascii="宋体" w:hAnsi="宋体" w:cs="宋体"/>
                <w:szCs w:val="21"/>
              </w:rPr>
              <w:t xml:space="preserve">4.负责故障维修时的零部件更换人工以及所有零部件</w:t>
            </w:r>
            <w:r/>
          </w:p>
          <w:p>
            <w:pPr>
              <w:spacing w:line="360" w:lineRule="auto"/>
              <w:rPr>
                <w:rFonts w:hint="eastAsia" w:ascii="宋体" w:hAnsi="宋体" w:cs="宋体"/>
                <w:szCs w:val="21"/>
              </w:rPr>
            </w:pPr>
            <w:r>
              <w:rPr>
                <w:rFonts w:hint="eastAsia" w:ascii="宋体" w:hAnsi="宋体" w:cs="宋体"/>
                <w:szCs w:val="21"/>
              </w:rPr>
              <w:t xml:space="preserve">5.含运行软件的升级和维护；</w:t>
            </w:r>
            <w:r/>
          </w:p>
          <w:p>
            <w:pPr>
              <w:spacing w:line="360" w:lineRule="auto"/>
              <w:rPr>
                <w:rFonts w:hint="eastAsia" w:ascii="宋体" w:hAnsi="宋体" w:cs="宋体"/>
                <w:szCs w:val="21"/>
              </w:rPr>
            </w:pPr>
            <w:r>
              <w:rPr>
                <w:rFonts w:hint="eastAsia" w:ascii="宋体" w:hAnsi="宋体" w:cs="宋体"/>
                <w:szCs w:val="21"/>
              </w:rPr>
              <w:t xml:space="preserve">6.含分析仪定期的标定费用和试剂；</w:t>
            </w:r>
            <w:r/>
          </w:p>
          <w:p>
            <w:pPr>
              <w:spacing w:line="360" w:lineRule="auto"/>
              <w:rPr>
                <w:rFonts w:hint="eastAsia" w:ascii="宋体" w:hAnsi="宋体" w:cs="宋体"/>
                <w:szCs w:val="21"/>
              </w:rPr>
            </w:pPr>
            <w:r>
              <w:rPr>
                <w:rFonts w:hint="eastAsia" w:ascii="宋体" w:hAnsi="宋体" w:cs="宋体"/>
                <w:szCs w:val="21"/>
              </w:rPr>
              <w:t xml:space="preserve">7.负责数采仪的升级、维修和通讯费用；</w:t>
            </w:r>
            <w:r/>
          </w:p>
          <w:p>
            <w:pPr>
              <w:spacing w:line="360" w:lineRule="auto"/>
              <w:rPr>
                <w:rFonts w:hint="eastAsia" w:ascii="宋体" w:hAnsi="宋体" w:cs="宋体"/>
                <w:szCs w:val="21"/>
              </w:rPr>
            </w:pPr>
            <w:r>
              <w:rPr>
                <w:rFonts w:hint="eastAsia" w:ascii="宋体" w:hAnsi="宋体" w:cs="宋体"/>
                <w:szCs w:val="21"/>
              </w:rPr>
              <w:t xml:space="preserve">8.负责运维和维修，以及所有耗材和零部件，确保正常监测。</w:t>
            </w:r>
            <w:r/>
          </w:p>
        </w:tc>
      </w:tr>
      <w:tr>
        <w:trPr>
          <w:jc w:val="center"/>
          <w:trHeight w:val="420"/>
        </w:trPr>
        <w:tc>
          <w:tcPr>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6" w:space="0"/>
              <w:left w:val="single" w:color="auto" w:sz="6" w:space="0"/>
              <w:bottom w:val="single" w:color="auto" w:sz="6" w:space="0"/>
              <w:right w:val="single" w:color="auto" w:sz="4" w:space="0"/>
            </w:tcBorders>
            <w:tcW w:w="1099"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监测站房</w:t>
            </w:r>
            <w:r/>
          </w:p>
        </w:tc>
        <w:tc>
          <w:tcPr>
            <w:tcBorders>
              <w:top w:val="single" w:color="auto" w:sz="6" w:space="0"/>
              <w:left w:val="single" w:color="auto" w:sz="4" w:space="0"/>
              <w:bottom w:val="single" w:color="auto" w:sz="6" w:space="0"/>
              <w:right w:val="single" w:color="auto" w:sz="6" w:space="0"/>
            </w:tcBorders>
            <w:tcW w:w="8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auto" w:sz="6" w:space="0"/>
              <w:left w:val="single" w:color="auto" w:sz="6" w:space="0"/>
              <w:bottom w:val="single" w:color="auto" w:sz="6" w:space="0"/>
              <w:right w:val="single" w:color="auto" w:sz="6" w:space="0"/>
            </w:tcBorders>
            <w:tcW w:w="649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1.负责定期清洁站房内的卫生；</w:t>
            </w:r>
            <w:r/>
          </w:p>
          <w:p>
            <w:pPr>
              <w:spacing w:line="360" w:lineRule="auto"/>
              <w:rPr>
                <w:rFonts w:hint="eastAsia" w:ascii="宋体" w:hAnsi="宋体" w:cs="宋体"/>
                <w:szCs w:val="21"/>
              </w:rPr>
            </w:pPr>
            <w:r>
              <w:rPr>
                <w:rFonts w:hint="eastAsia" w:ascii="宋体" w:hAnsi="宋体" w:cs="宋体"/>
                <w:szCs w:val="21"/>
              </w:rPr>
              <w:t xml:space="preserve">2.定期对站房的防水、防潮、隔热、保温措施进行检查；</w:t>
            </w:r>
            <w:r/>
          </w:p>
          <w:p>
            <w:pPr>
              <w:spacing w:line="360" w:lineRule="auto"/>
              <w:rPr>
                <w:rFonts w:hint="eastAsia" w:ascii="宋体" w:hAnsi="宋体" w:cs="宋体"/>
                <w:szCs w:val="21"/>
              </w:rPr>
            </w:pPr>
            <w:r>
              <w:rPr>
                <w:rFonts w:hint="eastAsia" w:ascii="宋体" w:hAnsi="宋体" w:cs="宋体"/>
                <w:szCs w:val="21"/>
              </w:rPr>
              <w:t xml:space="preserve">3.负责站房内供电系统的维护和老化更换；</w:t>
            </w:r>
            <w:r/>
          </w:p>
          <w:p>
            <w:pPr>
              <w:spacing w:line="360" w:lineRule="auto"/>
              <w:rPr>
                <w:rFonts w:hint="eastAsia" w:ascii="宋体" w:hAnsi="宋体" w:cs="宋体"/>
                <w:szCs w:val="21"/>
              </w:rPr>
            </w:pPr>
            <w:r>
              <w:rPr>
                <w:rFonts w:hint="eastAsia" w:ascii="宋体" w:hAnsi="宋体" w:cs="宋体"/>
                <w:szCs w:val="21"/>
              </w:rPr>
              <w:t xml:space="preserve">4.负责站房内的空调和换气扇的维护维修；</w:t>
            </w:r>
            <w:r/>
          </w:p>
          <w:p>
            <w:pPr>
              <w:spacing w:line="360" w:lineRule="auto"/>
              <w:rPr>
                <w:rFonts w:hint="eastAsia" w:ascii="宋体" w:hAnsi="宋体" w:cs="宋体"/>
                <w:szCs w:val="21"/>
              </w:rPr>
            </w:pPr>
            <w:r>
              <w:rPr>
                <w:rFonts w:hint="eastAsia" w:ascii="宋体" w:hAnsi="宋体" w:cs="宋体"/>
                <w:szCs w:val="21"/>
              </w:rPr>
              <w:t xml:space="preserve">5.负责灭火器的定期更新、保养；</w:t>
            </w:r>
            <w:r/>
          </w:p>
          <w:p>
            <w:pPr>
              <w:spacing w:line="360" w:lineRule="auto"/>
              <w:rPr>
                <w:rFonts w:hint="eastAsia" w:ascii="宋体" w:hAnsi="宋体" w:cs="宋体"/>
                <w:szCs w:val="21"/>
              </w:rPr>
            </w:pPr>
            <w:r>
              <w:rPr>
                <w:rFonts w:hint="eastAsia" w:ascii="宋体" w:hAnsi="宋体" w:cs="宋体"/>
                <w:szCs w:val="21"/>
              </w:rPr>
              <w:t xml:space="preserve">6.负责防雷设施的维护和升级。</w:t>
            </w:r>
            <w:r/>
          </w:p>
        </w:tc>
      </w:tr>
      <w:tr>
        <w:trPr>
          <w:jc w:val="center"/>
          <w:trHeight w:val="420"/>
        </w:trPr>
        <w:tc>
          <w:tcPr>
            <w:shd w:val="clear" w:color="auto" w:fill="ffffff"/>
            <w:tcBorders>
              <w:top w:val="single" w:color="auto" w:sz="6" w:space="0"/>
              <w:left w:val="single" w:color="auto" w:sz="6"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shd w:val="clear" w:color="auto" w:fill="ffffff"/>
            <w:tcBorders>
              <w:top w:val="single" w:color="auto" w:sz="6" w:space="0"/>
              <w:left w:val="single" w:color="auto" w:sz="6" w:space="0"/>
              <w:bottom w:val="single" w:color="auto" w:sz="6" w:space="0"/>
              <w:right w:val="single" w:color="auto" w:sz="4" w:space="0"/>
            </w:tcBorders>
            <w:tcW w:w="1099"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服务器及硬件、平台软件</w:t>
            </w:r>
            <w:r/>
          </w:p>
        </w:tc>
        <w:tc>
          <w:tcPr>
            <w:shd w:val="clear" w:color="auto" w:fill="ffffff"/>
            <w:tcBorders>
              <w:top w:val="single" w:color="auto" w:sz="6" w:space="0"/>
              <w:left w:val="single" w:color="auto" w:sz="4" w:space="0"/>
              <w:bottom w:val="single" w:color="auto" w:sz="6" w:space="0"/>
              <w:right w:val="single" w:color="auto" w:sz="6" w:space="0"/>
            </w:tcBorders>
            <w:tcW w:w="8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shd w:val="clear" w:color="auto" w:fill="ffffff"/>
            <w:tcBorders>
              <w:top w:val="single" w:color="auto" w:sz="6" w:space="0"/>
              <w:left w:val="single" w:color="auto" w:sz="6" w:space="0"/>
              <w:bottom w:val="single" w:color="auto" w:sz="6" w:space="0"/>
              <w:right w:val="single" w:color="auto" w:sz="6" w:space="0"/>
            </w:tcBorders>
            <w:tcW w:w="649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1.不定时检查：指定专门工程师每日不定时至少一次进行系统检查，主要检查系统是否正常运行、响应速度、突发情况及时发现等；</w:t>
            </w:r>
            <w:r/>
          </w:p>
          <w:p>
            <w:pPr>
              <w:spacing w:line="360" w:lineRule="auto"/>
              <w:rPr>
                <w:rFonts w:hint="eastAsia" w:ascii="宋体" w:hAnsi="宋体" w:cs="宋体"/>
                <w:szCs w:val="21"/>
              </w:rPr>
            </w:pPr>
            <w:r>
              <w:rPr>
                <w:rFonts w:hint="eastAsia" w:ascii="宋体" w:hAnsi="宋体" w:cs="宋体"/>
                <w:szCs w:val="21"/>
              </w:rPr>
              <w:t xml:space="preserve">2.软硬件等基础环境维护：指定专门工程师每周一次对系统所运行环境巡检，及时发现并解决系统运行中的问题，包括软/硬件升级和补丁更新等，保障系统正常稳定运行；</w:t>
            </w:r>
            <w:r/>
          </w:p>
          <w:p>
            <w:pPr>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监测预警软件系统的日常维护</w:t>
            </w:r>
            <w:r>
              <w:rPr>
                <w:rFonts w:hint="eastAsia" w:ascii="宋体" w:hAnsi="宋体" w:cs="宋体"/>
                <w:szCs w:val="21"/>
              </w:rPr>
              <w:t xml:space="preserve">：</w:t>
            </w:r>
            <w:r>
              <w:rPr>
                <w:rFonts w:ascii="宋体" w:hAnsi="宋体" w:cs="宋体"/>
                <w:szCs w:val="21"/>
              </w:rPr>
              <w:t xml:space="preserve">质量控制、故障维修、软/硬件升级和补丁更新、漏洞修复、日志合规管理、年度检修与预防性维护、数据审核上报等。</w:t>
            </w:r>
            <w:r/>
          </w:p>
          <w:p>
            <w:pPr>
              <w:spacing w:line="360" w:lineRule="auto"/>
              <w:rPr>
                <w:rFonts w:hint="eastAsia" w:ascii="宋体" w:hAnsi="宋体" w:cs="宋体"/>
                <w:szCs w:val="21"/>
              </w:rPr>
            </w:pPr>
            <w:r>
              <w:rPr>
                <w:rFonts w:hint="eastAsia" w:ascii="宋体" w:hAnsi="宋体" w:cs="宋体"/>
                <w:szCs w:val="21"/>
              </w:rPr>
              <w:t xml:space="preserve">3.保证在运维期内，做到故障时4小时内响应、24小时解决问题，或者提供问题解决方案和解决时间；</w:t>
            </w:r>
            <w:r/>
          </w:p>
          <w:p>
            <w:pPr>
              <w:contextualSpacing/>
              <w:jc w:val="left"/>
              <w:spacing w:line="360" w:lineRule="auto"/>
              <w:widowControl/>
              <w:rPr>
                <w:rFonts w:hint="eastAsia" w:ascii="宋体" w:hAnsi="宋体" w:cs="宋体"/>
                <w:szCs w:val="21"/>
              </w:rPr>
            </w:pPr>
            <w:r>
              <w:rPr>
                <w:rFonts w:hint="eastAsia" w:ascii="宋体" w:hAnsi="宋体" w:cs="宋体"/>
                <w:szCs w:val="21"/>
              </w:rPr>
              <w:t xml:space="preserve">4.负责对系统平台及站点监测数据进行统计分析，形成报告（包括但不限于月报、季报、年报等）。</w:t>
            </w:r>
            <w:r/>
          </w:p>
        </w:tc>
      </w:tr>
    </w:tbl>
    <w:p>
      <w:pPr>
        <w:pStyle w:val="1095"/>
        <w:ind w:left="420" w:firstLine="0"/>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spacing w:line="360" w:lineRule="auto"/>
        <w:rPr>
          <w:rFonts w:hint="eastAsia" w:ascii="宋体" w:hAnsi="宋体" w:cs="宋体"/>
          <w:b/>
          <w:bCs/>
          <w:szCs w:val="21"/>
        </w:rPr>
      </w:pPr>
      <w:r>
        <w:rPr>
          <w:rFonts w:hint="eastAsia" w:ascii="宋体" w:hAnsi="宋体" w:cs="宋体"/>
          <w:b/>
          <w:bCs/>
          <w:szCs w:val="21"/>
        </w:rPr>
        <w:t xml:space="preserve">2.运维要求</w:t>
      </w:r>
      <w:r/>
    </w:p>
    <w:p>
      <w:pPr>
        <w:spacing w:line="360" w:lineRule="auto"/>
        <w:rPr>
          <w:rFonts w:hint="eastAsia" w:ascii="宋体" w:hAnsi="宋体" w:cs="宋体"/>
          <w:b/>
          <w:bCs/>
          <w:szCs w:val="21"/>
        </w:rPr>
      </w:pPr>
      <w:r>
        <w:rPr>
          <w:rFonts w:hint="eastAsia" w:ascii="宋体" w:hAnsi="宋体" w:cs="宋体"/>
          <w:b/>
          <w:bCs/>
          <w:szCs w:val="21"/>
        </w:rPr>
        <w:t xml:space="preserve">2.1总体要求</w:t>
      </w:r>
      <w:r/>
    </w:p>
    <w:p>
      <w:pPr>
        <w:spacing w:line="360" w:lineRule="auto"/>
        <w:rPr>
          <w:rFonts w:hint="eastAsia" w:ascii="宋体" w:hAnsi="宋体" w:cs="宋体"/>
          <w:szCs w:val="21"/>
        </w:rPr>
      </w:pPr>
      <w:r>
        <w:rPr>
          <w:rFonts w:hint="eastAsia" w:ascii="宋体" w:hAnsi="宋体" w:cs="宋体"/>
          <w:szCs w:val="21"/>
        </w:rPr>
        <w:t xml:space="preserve">（1）供应商应提供各项设备完整的运维实施方案（含应急事故处理方案等），提出解决目前存在问</w:t>
      </w:r>
      <w:r>
        <w:rPr>
          <w:rFonts w:hint="eastAsia" w:ascii="宋体" w:hAnsi="宋体" w:cs="宋体"/>
          <w:szCs w:val="21"/>
        </w:rPr>
        <w:t xml:space="preserve">题的措施，明确维护方法、周期、内容及技术保障。</w:t>
      </w:r>
      <w:r/>
    </w:p>
    <w:p>
      <w:pPr>
        <w:spacing w:line="360" w:lineRule="auto"/>
        <w:rPr>
          <w:rFonts w:hint="eastAsia" w:ascii="宋体" w:hAnsi="宋体" w:cs="宋体"/>
          <w:szCs w:val="21"/>
        </w:rPr>
      </w:pPr>
      <w:r>
        <w:rPr>
          <w:rFonts w:hint="eastAsia" w:ascii="宋体" w:hAnsi="宋体" w:cs="宋体"/>
          <w:szCs w:val="21"/>
        </w:rPr>
        <w:t xml:space="preserve">（2）供应商应严格按照仪器说明书中的维护项目、周期和程序以及采购人运维要求进行运维。</w:t>
      </w:r>
      <w:r/>
    </w:p>
    <w:p>
      <w:pPr>
        <w:spacing w:line="360" w:lineRule="auto"/>
        <w:rPr>
          <w:rFonts w:hint="eastAsia" w:ascii="宋体" w:hAnsi="宋体" w:cs="宋体"/>
          <w:szCs w:val="21"/>
        </w:rPr>
      </w:pPr>
      <w:r>
        <w:rPr>
          <w:rFonts w:hint="eastAsia" w:ascii="宋体" w:hAnsi="宋体" w:cs="宋体"/>
          <w:szCs w:val="21"/>
        </w:rPr>
        <w:t xml:space="preserve">（3）为确保各类问题能及时有效妥善处置，供应商应具备固定的办公场所，配备本单位的专业运行维护人员、专用运维车辆。</w:t>
      </w:r>
      <w:r/>
    </w:p>
    <w:p>
      <w:pPr>
        <w:spacing w:line="360" w:lineRule="auto"/>
        <w:rPr>
          <w:rFonts w:hint="eastAsia" w:ascii="宋体" w:hAnsi="宋体" w:cs="宋体"/>
          <w:szCs w:val="21"/>
        </w:rPr>
      </w:pPr>
      <w:r>
        <w:rPr>
          <w:rFonts w:hint="eastAsia" w:ascii="宋体" w:hAnsi="宋体" w:cs="宋体"/>
          <w:b/>
          <w:szCs w:val="21"/>
        </w:rPr>
        <w:t xml:space="preserve">2.2运维依据</w:t>
      </w:r>
      <w:r/>
    </w:p>
    <w:p>
      <w:pPr>
        <w:ind w:firstLine="210"/>
        <w:spacing w:line="360" w:lineRule="auto"/>
        <w:widowControl/>
        <w:rPr>
          <w:rFonts w:hint="eastAsia" w:ascii="宋体" w:hAnsi="宋体" w:cs="宋体"/>
          <w:szCs w:val="21"/>
        </w:rPr>
      </w:pPr>
      <w:r>
        <w:rPr>
          <w:rFonts w:hint="eastAsia" w:ascii="宋体" w:hAnsi="宋体" w:cs="宋体"/>
          <w:szCs w:val="21"/>
        </w:rPr>
        <w:t xml:space="preserve">《环境空气颗粒物（PM10和PM2.5）连续自动监测系统技术要求及检测方法》（HJ 653-2013）</w:t>
      </w:r>
      <w:r/>
    </w:p>
    <w:p>
      <w:pPr>
        <w:ind w:firstLine="210"/>
        <w:spacing w:line="360" w:lineRule="auto"/>
        <w:widowControl/>
        <w:rPr>
          <w:rFonts w:hint="eastAsia" w:ascii="宋体" w:hAnsi="宋体" w:cs="宋体"/>
          <w:szCs w:val="21"/>
        </w:rPr>
      </w:pPr>
      <w:r>
        <w:rPr>
          <w:rFonts w:hint="eastAsia" w:ascii="宋体" w:hAnsi="宋体" w:cs="宋体"/>
          <w:szCs w:val="21"/>
        </w:rPr>
        <w:t xml:space="preserve">《环境空气气态污染物（SO2、NO2、O3、CO）连续自动监测系统技术要求及检测方法》（HJ 654-2013）</w:t>
      </w:r>
      <w:r/>
    </w:p>
    <w:p>
      <w:pPr>
        <w:ind w:firstLine="210"/>
        <w:spacing w:line="360" w:lineRule="auto"/>
        <w:widowControl/>
        <w:rPr>
          <w:rFonts w:hint="eastAsia" w:ascii="宋体" w:hAnsi="宋体" w:cs="宋体"/>
          <w:szCs w:val="21"/>
        </w:rPr>
      </w:pPr>
      <w:r>
        <w:rPr>
          <w:rFonts w:hint="eastAsia" w:ascii="宋体" w:hAnsi="宋体" w:cs="宋体"/>
          <w:szCs w:val="21"/>
        </w:rPr>
        <w:t xml:space="preserve">《环境空气颗粒物（PM10和PM2.5）连续自动监测系统运行和质控技术规范》（HJ 817-2018）</w:t>
      </w:r>
      <w:r/>
    </w:p>
    <w:p>
      <w:pPr>
        <w:spacing w:line="360" w:lineRule="auto"/>
        <w:widowControl/>
        <w:rPr>
          <w:rFonts w:hint="eastAsia" w:ascii="宋体" w:hAnsi="宋体" w:cs="宋体"/>
          <w:szCs w:val="21"/>
        </w:rPr>
      </w:pPr>
      <w:r>
        <w:rPr>
          <w:rFonts w:hint="eastAsia" w:ascii="宋体" w:hAnsi="宋体" w:cs="宋体"/>
          <w:szCs w:val="21"/>
        </w:rPr>
        <w:t xml:space="preserve">《环境空气气态污染物（SO2、NO2、O3、CO）连续自动监测系统运行和质控技术规范》（HJ 818-2018）</w:t>
      </w:r>
      <w:r/>
    </w:p>
    <w:p>
      <w:pPr>
        <w:contextualSpacing/>
        <w:ind w:firstLine="210"/>
        <w:spacing w:line="360" w:lineRule="auto"/>
        <w:widowControl/>
        <w:rPr>
          <w:rFonts w:hint="eastAsia" w:ascii="宋体" w:hAnsi="宋体" w:cs="宋体"/>
          <w:szCs w:val="21"/>
        </w:rPr>
      </w:pPr>
      <w:r>
        <w:rPr>
          <w:rFonts w:hint="eastAsia" w:ascii="宋体" w:hAnsi="宋体" w:cs="宋体"/>
          <w:szCs w:val="21"/>
        </w:rPr>
        <w:t xml:space="preserve">《环境空气挥发性有机物气相色谱连续监测系统技术要求与检测方法》（HJ 1010）</w:t>
      </w:r>
      <w:r/>
    </w:p>
    <w:p>
      <w:pPr>
        <w:ind w:firstLine="210"/>
        <w:spacing w:line="360" w:lineRule="auto"/>
        <w:widowControl/>
        <w:rPr>
          <w:rFonts w:hint="eastAsia" w:ascii="宋体" w:hAnsi="宋体" w:cs="宋体"/>
          <w:szCs w:val="21"/>
        </w:rPr>
      </w:pPr>
      <w:r>
        <w:rPr>
          <w:rFonts w:hint="eastAsia" w:ascii="宋体" w:hAnsi="宋体" w:cs="宋体"/>
          <w:szCs w:val="21"/>
        </w:rPr>
        <w:t xml:space="preserve">《污染源在线自动监控（监测）系统数据传输标准》（HJ 212-2017）</w:t>
      </w:r>
      <w:r/>
    </w:p>
    <w:p>
      <w:pPr>
        <w:ind w:firstLine="210"/>
        <w:spacing w:line="360" w:lineRule="auto"/>
        <w:rPr>
          <w:rFonts w:hint="eastAsia" w:ascii="宋体" w:hAnsi="宋体" w:cs="宋体"/>
          <w:szCs w:val="21"/>
        </w:rPr>
      </w:pPr>
      <w:r>
        <w:rPr>
          <w:rFonts w:hint="eastAsia" w:ascii="宋体" w:hAnsi="宋体" w:cs="宋体"/>
          <w:szCs w:val="21"/>
        </w:rPr>
        <w:t xml:space="preserve">国家标准方法和《水和废水监测分析方法》</w:t>
      </w:r>
      <w:r/>
    </w:p>
    <w:p>
      <w:pPr>
        <w:ind w:firstLine="210"/>
        <w:spacing w:line="360" w:lineRule="auto"/>
        <w:rPr>
          <w:rFonts w:hint="eastAsia" w:ascii="宋体" w:hAnsi="宋体" w:cs="宋体"/>
          <w:szCs w:val="21"/>
        </w:rPr>
      </w:pPr>
      <w:r>
        <w:rPr>
          <w:rFonts w:hint="eastAsia" w:ascii="宋体" w:hAnsi="宋体" w:cs="宋体"/>
          <w:szCs w:val="21"/>
        </w:rPr>
        <w:t xml:space="preserve">《国家地表水自动监测站运行管理办法》</w:t>
      </w:r>
      <w:r/>
    </w:p>
    <w:p>
      <w:pPr>
        <w:ind w:firstLine="210"/>
        <w:spacing w:line="360" w:lineRule="auto"/>
        <w:rPr>
          <w:rFonts w:hint="eastAsia" w:ascii="宋体" w:hAnsi="宋体" w:cs="宋体"/>
          <w:szCs w:val="21"/>
        </w:rPr>
      </w:pPr>
      <w:r>
        <w:rPr>
          <w:rFonts w:hint="eastAsia" w:ascii="宋体" w:hAnsi="宋体" w:cs="宋体"/>
          <w:szCs w:val="21"/>
        </w:rPr>
        <w:t xml:space="preserve">《环境水质监测质量保证手册》</w:t>
      </w:r>
      <w:r/>
    </w:p>
    <w:p>
      <w:pPr>
        <w:ind w:firstLine="210"/>
        <w:spacing w:line="360" w:lineRule="auto"/>
        <w:rPr>
          <w:rFonts w:hint="eastAsia" w:ascii="宋体" w:hAnsi="宋体" w:cs="宋体"/>
          <w:szCs w:val="21"/>
        </w:rPr>
      </w:pPr>
      <w:r>
        <w:rPr>
          <w:rFonts w:hint="eastAsia" w:ascii="宋体" w:hAnsi="宋体" w:cs="宋体"/>
          <w:szCs w:val="21"/>
        </w:rPr>
        <w:t xml:space="preserve">《地表水和污水监测技术规范》(HJ/T91—2002）</w:t>
      </w:r>
      <w:r/>
    </w:p>
    <w:p>
      <w:pPr>
        <w:ind w:firstLine="210"/>
        <w:spacing w:line="360" w:lineRule="auto"/>
        <w:rPr>
          <w:rFonts w:hint="eastAsia" w:ascii="宋体" w:hAnsi="宋体" w:cs="宋体"/>
          <w:szCs w:val="21"/>
        </w:rPr>
      </w:pPr>
      <w:r>
        <w:rPr>
          <w:rFonts w:hint="eastAsia" w:ascii="宋体" w:hAnsi="宋体" w:cs="宋体"/>
          <w:szCs w:val="21"/>
        </w:rPr>
        <w:t xml:space="preserve">《水质 河流采样技术指导》(HJ/T52—</w:t>
      </w:r>
      <w:r>
        <w:rPr>
          <w:rFonts w:hint="eastAsia" w:ascii="宋体" w:hAnsi="宋体" w:cs="宋体"/>
          <w:szCs w:val="21"/>
        </w:rPr>
        <w:t xml:space="preserve">1999)</w:t>
      </w:r>
      <w:r/>
    </w:p>
    <w:p>
      <w:pPr>
        <w:ind w:firstLine="210"/>
        <w:spacing w:line="360" w:lineRule="auto"/>
        <w:rPr>
          <w:rFonts w:hint="eastAsia" w:ascii="宋体" w:hAnsi="宋体" w:cs="宋体"/>
          <w:szCs w:val="21"/>
        </w:rPr>
      </w:pPr>
      <w:r>
        <w:rPr>
          <w:rFonts w:hint="eastAsia" w:ascii="宋体" w:hAnsi="宋体" w:cs="宋体"/>
          <w:szCs w:val="21"/>
        </w:rPr>
        <w:t xml:space="preserve">《pH水质自动分析仪技术要求》（HJ/T96—2003）</w:t>
      </w:r>
      <w:r/>
    </w:p>
    <w:p>
      <w:pPr>
        <w:ind w:firstLine="210"/>
        <w:spacing w:line="360" w:lineRule="auto"/>
        <w:rPr>
          <w:rFonts w:hint="eastAsia" w:ascii="宋体" w:hAnsi="宋体" w:cs="宋体"/>
          <w:szCs w:val="21"/>
        </w:rPr>
      </w:pPr>
      <w:r>
        <w:rPr>
          <w:rFonts w:hint="eastAsia" w:ascii="宋体" w:hAnsi="宋体" w:cs="宋体"/>
          <w:szCs w:val="21"/>
        </w:rPr>
        <w:t xml:space="preserve">《电导率水质自动分析仪技术要求》（HJ/T97-2003）</w:t>
      </w:r>
      <w:r/>
    </w:p>
    <w:p>
      <w:pPr>
        <w:ind w:firstLine="210"/>
        <w:spacing w:line="360" w:lineRule="auto"/>
        <w:rPr>
          <w:rFonts w:hint="eastAsia" w:ascii="宋体" w:hAnsi="宋体" w:cs="宋体"/>
          <w:szCs w:val="21"/>
        </w:rPr>
      </w:pPr>
      <w:r>
        <w:rPr>
          <w:rFonts w:hint="eastAsia" w:ascii="宋体" w:hAnsi="宋体" w:cs="宋体"/>
          <w:szCs w:val="21"/>
        </w:rPr>
        <w:t xml:space="preserve">《浊度水质自动分析仪技术要求》(HJ/T98—2003）</w:t>
      </w:r>
      <w:r/>
    </w:p>
    <w:p>
      <w:pPr>
        <w:ind w:firstLine="210"/>
        <w:spacing w:line="360" w:lineRule="auto"/>
        <w:rPr>
          <w:rFonts w:hint="eastAsia" w:ascii="宋体" w:hAnsi="宋体" w:cs="宋体"/>
          <w:szCs w:val="21"/>
        </w:rPr>
      </w:pPr>
      <w:r>
        <w:rPr>
          <w:rFonts w:hint="eastAsia" w:ascii="宋体" w:hAnsi="宋体" w:cs="宋体"/>
          <w:szCs w:val="21"/>
        </w:rPr>
        <w:t xml:space="preserve">《溶解氧(DO）水质自动分析仪技术要求》（HJ/T99—2003）</w:t>
      </w:r>
      <w:r/>
    </w:p>
    <w:p>
      <w:pPr>
        <w:ind w:firstLine="210"/>
        <w:spacing w:line="360" w:lineRule="auto"/>
        <w:rPr>
          <w:rFonts w:hint="eastAsia" w:ascii="宋体" w:hAnsi="宋体" w:cs="宋体"/>
          <w:szCs w:val="21"/>
        </w:rPr>
      </w:pPr>
      <w:r>
        <w:rPr>
          <w:rFonts w:hint="eastAsia" w:ascii="宋体" w:hAnsi="宋体" w:cs="宋体"/>
          <w:szCs w:val="21"/>
        </w:rPr>
        <w:t xml:space="preserve">《高锰酸盐指数水质自动分析仪技术要求》(HJ/T100—</w:t>
      </w:r>
      <w:r>
        <w:rPr>
          <w:rFonts w:hint="eastAsia" w:ascii="宋体" w:hAnsi="宋体" w:cs="宋体"/>
          <w:szCs w:val="21"/>
        </w:rPr>
        <w:t xml:space="preserve">2003)</w:t>
      </w:r>
      <w:r/>
    </w:p>
    <w:p>
      <w:pPr>
        <w:ind w:firstLine="210"/>
        <w:spacing w:line="360" w:lineRule="auto"/>
        <w:rPr>
          <w:rFonts w:hint="eastAsia" w:ascii="宋体" w:hAnsi="宋体" w:cs="宋体"/>
          <w:szCs w:val="21"/>
        </w:rPr>
      </w:pPr>
      <w:r>
        <w:rPr>
          <w:rFonts w:hint="eastAsia" w:ascii="宋体" w:hAnsi="宋体" w:cs="宋体"/>
          <w:szCs w:val="21"/>
        </w:rPr>
        <w:t xml:space="preserve">《氨氮水质自动分析仪技术要求》（HJ/T101-2003）</w:t>
      </w:r>
      <w:r/>
    </w:p>
    <w:p>
      <w:pPr>
        <w:ind w:firstLine="210"/>
        <w:spacing w:line="360" w:lineRule="auto"/>
        <w:rPr>
          <w:rFonts w:hint="eastAsia" w:ascii="宋体" w:hAnsi="宋体" w:cs="宋体"/>
          <w:szCs w:val="21"/>
        </w:rPr>
      </w:pPr>
      <w:r>
        <w:rPr>
          <w:rFonts w:hint="eastAsia" w:ascii="宋体" w:hAnsi="宋体" w:cs="宋体"/>
          <w:szCs w:val="21"/>
        </w:rPr>
        <w:t xml:space="preserve">《总氮水质自动分析仪技术要求》（GB/T 11894-1989）</w:t>
      </w:r>
      <w:r/>
    </w:p>
    <w:p>
      <w:pPr>
        <w:ind w:firstLine="210"/>
        <w:spacing w:line="360" w:lineRule="auto"/>
        <w:rPr>
          <w:rFonts w:hint="eastAsia" w:ascii="宋体" w:hAnsi="宋体" w:cs="宋体"/>
          <w:szCs w:val="21"/>
        </w:rPr>
      </w:pPr>
      <w:r>
        <w:rPr>
          <w:rFonts w:hint="eastAsia" w:ascii="宋体" w:hAnsi="宋体" w:cs="宋体"/>
          <w:szCs w:val="21"/>
        </w:rPr>
        <w:t xml:space="preserve">《总磷水质自动分析仪技术要求》(GB/T 11893—1989）</w:t>
      </w:r>
      <w:r/>
    </w:p>
    <w:p>
      <w:pPr>
        <w:spacing w:line="360" w:lineRule="auto"/>
        <w:rPr>
          <w:rFonts w:hint="eastAsia" w:ascii="宋体" w:hAnsi="宋体" w:cs="宋体"/>
          <w:b/>
          <w:szCs w:val="21"/>
        </w:rPr>
      </w:pPr>
      <w:r>
        <w:rPr>
          <w:rFonts w:hint="eastAsia" w:ascii="宋体" w:hAnsi="宋体" w:cs="宋体"/>
          <w:b/>
          <w:szCs w:val="21"/>
        </w:rPr>
        <w:t xml:space="preserve">2.3空气质量自动监测站运维要求</w:t>
      </w:r>
      <w:r/>
    </w:p>
    <w:p>
      <w:pPr>
        <w:spacing w:line="360" w:lineRule="auto"/>
        <w:rPr>
          <w:rFonts w:hint="eastAsia" w:ascii="宋体" w:hAnsi="宋体" w:cs="宋体"/>
          <w:b/>
          <w:bCs/>
          <w:szCs w:val="21"/>
        </w:rPr>
      </w:pPr>
      <w:r/>
      <w:bookmarkStart w:id="116" w:name="_Toc289430885"/>
      <w:r/>
      <w:bookmarkStart w:id="117" w:name="_Toc394497495"/>
      <w:r/>
      <w:bookmarkStart w:id="118" w:name="_Toc299026746"/>
      <w:r>
        <w:rPr>
          <w:rFonts w:hint="eastAsia" w:ascii="宋体" w:hAnsi="宋体" w:cs="宋体"/>
          <w:b/>
          <w:bCs/>
          <w:szCs w:val="21"/>
        </w:rPr>
        <w:t xml:space="preserve">（1）每周定期巡检</w:t>
      </w:r>
      <w:bookmarkEnd w:id="116"/>
      <w:r/>
      <w:bookmarkEnd w:id="117"/>
      <w:r/>
      <w:bookmarkEnd w:id="118"/>
      <w:r/>
      <w:r/>
    </w:p>
    <w:p>
      <w:pPr>
        <w:ind w:firstLine="420"/>
        <w:spacing w:line="360" w:lineRule="auto"/>
        <w:rPr>
          <w:rFonts w:hint="eastAsia" w:ascii="宋体" w:hAnsi="宋体" w:cs="宋体"/>
          <w:szCs w:val="21"/>
        </w:rPr>
      </w:pPr>
      <w:r>
        <w:rPr>
          <w:rFonts w:hint="eastAsia" w:ascii="宋体" w:hAnsi="宋体" w:cs="宋体"/>
          <w:szCs w:val="21"/>
        </w:rPr>
        <w:t xml:space="preserve">每周至少巡视空气自动监测站1次，并做好巡查记录，巡检时需要完成的工作包括如下：    </w:t>
      </w:r>
      <w:r/>
    </w:p>
    <w:p>
      <w:pPr>
        <w:ind w:firstLine="420"/>
        <w:spacing w:line="360" w:lineRule="auto"/>
        <w:rPr>
          <w:rFonts w:hint="eastAsia" w:ascii="宋体" w:hAnsi="宋体" w:cs="宋体"/>
          <w:szCs w:val="21"/>
        </w:rPr>
      </w:pPr>
      <w:r>
        <w:rPr>
          <w:rFonts w:hint="eastAsia" w:ascii="宋体" w:hAnsi="宋体" w:cs="宋体"/>
          <w:szCs w:val="21"/>
        </w:rPr>
        <w:t xml:space="preserve">1）查看空气自动站设备是否齐备，无丢失和损坏；检查子站的接地线路是否可靠，排风排气装置工作是否正常，标准气钢瓶阀门是否漏气，标准气的消耗情况；</w:t>
      </w:r>
      <w:r/>
    </w:p>
    <w:p>
      <w:pPr>
        <w:ind w:firstLine="420"/>
        <w:spacing w:line="360" w:lineRule="auto"/>
        <w:rPr>
          <w:rFonts w:hint="eastAsia" w:ascii="宋体" w:hAnsi="宋体" w:cs="宋体"/>
          <w:szCs w:val="21"/>
        </w:rPr>
      </w:pPr>
      <w:r>
        <w:rPr>
          <w:rFonts w:hint="eastAsia" w:ascii="宋体" w:hAnsi="宋体" w:cs="宋体"/>
          <w:szCs w:val="21"/>
        </w:rPr>
        <w:t xml:space="preserve">2）检查采样和排气管路是否有漏气或堵塞现象，各分析仪器采样流量是否正常，并检查各仪器的运行状况，保证系统运行顺畅，如果发现仪器相关参数不在范围内，及时解决；</w:t>
      </w:r>
      <w:r/>
    </w:p>
    <w:p>
      <w:pPr>
        <w:ind w:firstLine="420"/>
        <w:spacing w:line="360" w:lineRule="auto"/>
        <w:rPr>
          <w:rFonts w:hint="eastAsia" w:ascii="宋体" w:hAnsi="宋体" w:cs="宋体"/>
          <w:szCs w:val="21"/>
        </w:rPr>
      </w:pPr>
      <w:r>
        <w:rPr>
          <w:rFonts w:hint="eastAsia" w:ascii="宋体" w:hAnsi="宋体" w:cs="宋体"/>
          <w:szCs w:val="21"/>
        </w:rPr>
        <w:t xml:space="preserve">3）检查外部环境是否正常，有没有对测定结果或运行环境存在明显影响的污染源；</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4）检查电路系统和通讯系统，保证系统供电正常，电压稳定；</w:t>
      </w:r>
      <w:r/>
    </w:p>
    <w:p>
      <w:pPr>
        <w:ind w:firstLine="420"/>
        <w:spacing w:line="360" w:lineRule="auto"/>
        <w:rPr>
          <w:rFonts w:hint="eastAsia" w:ascii="宋体" w:hAnsi="宋体" w:cs="宋体"/>
          <w:szCs w:val="21"/>
        </w:rPr>
      </w:pPr>
      <w:r>
        <w:rPr>
          <w:rFonts w:hint="eastAsia" w:ascii="宋体" w:hAnsi="宋体" w:cs="宋体"/>
          <w:szCs w:val="21"/>
        </w:rPr>
        <w:t xml:space="preserve">5）检查空气自动站的通讯系统，保证空气自动站与远程监控中心的连接正常，数据传输正常；</w:t>
      </w:r>
      <w:r/>
    </w:p>
    <w:p>
      <w:pPr>
        <w:ind w:firstLine="420"/>
        <w:spacing w:line="360" w:lineRule="auto"/>
        <w:rPr>
          <w:rFonts w:hint="eastAsia" w:ascii="宋体" w:hAnsi="宋体" w:cs="宋体"/>
          <w:szCs w:val="21"/>
        </w:rPr>
      </w:pPr>
      <w:r>
        <w:rPr>
          <w:rFonts w:hint="eastAsia" w:ascii="宋体" w:hAnsi="宋体" w:cs="宋体"/>
          <w:szCs w:val="21"/>
        </w:rPr>
        <w:t xml:space="preserve">6）对仪器的运行情况进行检查，根据检查情况进行校准，保证数据的稳定性和有效性，并及时对仪器的状态进行记录。</w:t>
      </w:r>
      <w:r/>
    </w:p>
    <w:p>
      <w:pPr>
        <w:spacing w:line="360" w:lineRule="auto"/>
        <w:rPr>
          <w:rFonts w:hint="eastAsia" w:ascii="宋体" w:hAnsi="宋体" w:cs="宋体"/>
          <w:b/>
          <w:bCs/>
          <w:szCs w:val="21"/>
        </w:rPr>
      </w:pPr>
      <w:r/>
      <w:bookmarkStart w:id="119" w:name="_Toc289430886"/>
      <w:r/>
      <w:bookmarkStart w:id="120" w:name="_Toc272221149"/>
      <w:r/>
      <w:bookmarkStart w:id="121" w:name="_Toc144866575"/>
      <w:r/>
      <w:bookmarkStart w:id="122" w:name="_Toc197315105"/>
      <w:r/>
      <w:bookmarkStart w:id="123" w:name="_Toc144866439"/>
      <w:r/>
      <w:bookmarkStart w:id="124" w:name="_Toc267994006"/>
      <w:r/>
      <w:bookmarkStart w:id="125" w:name="_Toc144956537"/>
      <w:r/>
      <w:bookmarkStart w:id="126" w:name="_Toc144178880"/>
      <w:r/>
      <w:bookmarkStart w:id="127" w:name="_Toc144869805"/>
      <w:r/>
      <w:bookmarkStart w:id="128" w:name="_Toc197359290"/>
      <w:r/>
      <w:bookmarkStart w:id="129" w:name="_Toc144956168"/>
      <w:r/>
      <w:bookmarkStart w:id="130" w:name="_Toc197658119"/>
      <w:r/>
      <w:bookmarkStart w:id="131" w:name="_Toc197690280"/>
      <w:r/>
      <w:bookmarkStart w:id="132" w:name="_Toc394497496"/>
      <w:r/>
      <w:bookmarkStart w:id="133" w:name="_Toc299026747"/>
      <w:r/>
      <w:bookmarkStart w:id="134" w:name="_Toc197690499"/>
      <w:r/>
      <w:bookmarkStart w:id="135" w:name="_Toc144871332"/>
      <w:r/>
      <w:bookmarkStart w:id="136" w:name="_Toc144179233"/>
      <w:r/>
      <w:bookmarkStart w:id="137" w:name="_Toc197155569"/>
      <w:r/>
      <w:bookmarkStart w:id="138" w:name="_Toc250034272"/>
      <w:r/>
      <w:bookmarkStart w:id="139" w:name="_Toc144179121"/>
      <w:r/>
      <w:bookmarkStart w:id="140" w:name="_Toc197156170"/>
      <w:r/>
      <w:bookmarkStart w:id="141" w:name="_Toc144179195"/>
      <w:r/>
      <w:bookmarkStart w:id="142" w:name="_Toc197315596"/>
      <w:r/>
      <w:bookmarkStart w:id="143" w:name="_Toc144870601"/>
      <w:r/>
      <w:bookmarkStart w:id="144" w:name="_Toc144955167"/>
      <w:r/>
      <w:bookmarkStart w:id="145" w:name="_Toc145075080"/>
      <w:r/>
      <w:bookmarkStart w:id="146" w:name="_Toc144956384"/>
      <w:r/>
      <w:bookmarkStart w:id="147" w:name="_Toc144954407"/>
      <w:r/>
      <w:bookmarkStart w:id="148" w:name="_Toc197339973"/>
      <w:r/>
      <w:bookmarkStart w:id="149" w:name="_Toc250374361"/>
      <w:r/>
      <w:bookmarkStart w:id="150" w:name="_Toc197155180"/>
      <w:r/>
      <w:bookmarkStart w:id="151" w:name="_Toc197358174"/>
      <w:r/>
      <w:bookmarkStart w:id="152" w:name="_Toc144592495"/>
      <w:r>
        <w:rPr>
          <w:rFonts w:hint="eastAsia" w:ascii="宋体" w:hAnsi="宋体" w:cs="宋体"/>
          <w:b/>
          <w:bCs/>
          <w:szCs w:val="21"/>
        </w:rPr>
        <w:t xml:space="preserve">（2）每月/季工作项目</w:t>
      </w:r>
      <w:bookmarkStart w:id="153" w:name="_Toc197155570"/>
      <w:r/>
      <w:bookmarkStart w:id="154" w:name="_Toc144955168"/>
      <w:r/>
      <w:bookmarkStart w:id="155" w:name="_Toc197155181"/>
      <w:r/>
      <w:bookmarkStart w:id="156" w:name="_Toc144956169"/>
      <w:r/>
      <w:bookmarkStart w:id="157" w:name="_Toc197658120"/>
      <w:r/>
      <w:bookmarkStart w:id="158" w:name="_Toc144870602"/>
      <w:r/>
      <w:bookmarkStart w:id="159" w:name="_Toc144866440"/>
      <w:r/>
      <w:bookmarkStart w:id="160" w:name="_Toc197690500"/>
      <w:r/>
      <w:bookmarkStart w:id="161" w:name="_Toc250374362"/>
      <w:r/>
      <w:bookmarkStart w:id="162" w:name="_Toc197339974"/>
      <w:r/>
      <w:bookmarkStart w:id="163" w:name="_Toc197315597"/>
      <w:r/>
      <w:bookmarkStart w:id="164" w:name="_Toc144956538"/>
      <w:r/>
      <w:bookmarkStart w:id="165" w:name="_Toc144179122"/>
      <w:r/>
      <w:bookmarkStart w:id="166" w:name="_Toc250034273"/>
      <w:r/>
      <w:bookmarkStart w:id="167" w:name="_Toc144954408"/>
      <w:r/>
      <w:bookmarkStart w:id="168" w:name="_Toc144178881"/>
      <w:r/>
      <w:bookmarkStart w:id="169" w:name="_Toc197358175"/>
      <w:r/>
      <w:bookmarkStart w:id="170" w:name="_Toc197315106"/>
      <w:r/>
      <w:bookmarkStart w:id="171" w:name="_Toc197359291"/>
      <w:r/>
      <w:bookmarkStart w:id="172" w:name="_Toc145075081"/>
      <w:r/>
      <w:bookmarkStart w:id="173" w:name="_Toc197690281"/>
      <w:r/>
      <w:bookmarkStart w:id="174" w:name="_Toc144592496"/>
      <w:r/>
      <w:bookmarkStart w:id="175" w:name="_Toc144956385"/>
      <w:r/>
      <w:bookmarkStart w:id="176" w:name="_Toc144866576"/>
      <w:r/>
      <w:bookmarkStart w:id="177" w:name="_Toc144179234"/>
      <w:r/>
      <w:bookmarkStart w:id="178" w:name="_Toc144871333"/>
      <w:r/>
      <w:bookmarkStart w:id="179" w:name="_Toc144869806"/>
      <w:r/>
      <w:bookmarkStart w:id="180" w:name="_Toc197156171"/>
      <w:r/>
      <w:bookmarkStart w:id="181" w:name="_Toc144179196"/>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spacing w:line="360" w:lineRule="auto"/>
        <w:rPr>
          <w:rFonts w:hint="eastAsia" w:ascii="宋体" w:hAnsi="宋体" w:cs="宋体"/>
          <w:szCs w:val="21"/>
        </w:rPr>
      </w:pPr>
      <w:r>
        <w:rPr>
          <w:rFonts w:hint="eastAsia" w:ascii="宋体" w:hAnsi="宋体" w:cs="宋体"/>
          <w:szCs w:val="21"/>
        </w:rPr>
        <w:t xml:space="preserve">1）每月清洁站房；</w:t>
      </w:r>
      <w:r/>
    </w:p>
    <w:p>
      <w:pPr>
        <w:ind w:firstLine="420"/>
        <w:spacing w:line="360" w:lineRule="auto"/>
        <w:rPr>
          <w:rFonts w:hint="eastAsia" w:ascii="宋体" w:hAnsi="宋体" w:cs="宋体"/>
          <w:szCs w:val="21"/>
        </w:rPr>
      </w:pPr>
      <w:r>
        <w:rPr>
          <w:rFonts w:hint="eastAsia" w:ascii="宋体" w:hAnsi="宋体" w:cs="宋体"/>
          <w:szCs w:val="21"/>
        </w:rPr>
        <w:t xml:space="preserve">2）每月至少用校验装置通入零气和接近空气中污染物浓度的标准气体校准一次仪器的零点；</w:t>
      </w:r>
      <w:r/>
    </w:p>
    <w:p>
      <w:pPr>
        <w:ind w:firstLine="420"/>
        <w:spacing w:line="360" w:lineRule="auto"/>
        <w:rPr>
          <w:rFonts w:hint="eastAsia" w:ascii="宋体" w:hAnsi="宋体" w:cs="宋体"/>
          <w:szCs w:val="21"/>
        </w:rPr>
      </w:pPr>
      <w:r>
        <w:rPr>
          <w:rFonts w:hint="eastAsia" w:ascii="宋体" w:hAnsi="宋体" w:cs="宋体"/>
          <w:szCs w:val="21"/>
        </w:rPr>
        <w:t xml:space="preserve">3）每月检查钢瓶压力并做好记录，将当前压力值与过去的压力值比较，用以估计标准气的消耗速度。如果预测一个月后压力将降到100PSI（压力下限），就安排更换钢瓶，并注意钢瓶上标注的日期；</w:t>
      </w:r>
      <w:r/>
    </w:p>
    <w:p>
      <w:pPr>
        <w:ind w:firstLine="420"/>
        <w:spacing w:line="360" w:lineRule="auto"/>
        <w:rPr>
          <w:rFonts w:hint="eastAsia" w:ascii="宋体" w:hAnsi="宋体" w:cs="宋体"/>
          <w:szCs w:val="21"/>
        </w:rPr>
      </w:pPr>
      <w:r>
        <w:rPr>
          <w:rFonts w:hint="eastAsia" w:ascii="宋体" w:hAnsi="宋体" w:cs="宋体"/>
          <w:szCs w:val="21"/>
        </w:rPr>
        <w:t xml:space="preserve">4）每季度对各监测仪器的精密度进行一次审核；</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5）每季清洁空调滤网</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cs="宋体"/>
          <w:szCs w:val="21"/>
        </w:rPr>
        <w:t xml:space="preserve">。</w:t>
      </w:r>
      <w:r/>
    </w:p>
    <w:p>
      <w:pPr>
        <w:spacing w:line="360" w:lineRule="auto"/>
        <w:rPr>
          <w:rFonts w:hint="eastAsia" w:ascii="宋体" w:hAnsi="宋体" w:cs="宋体"/>
          <w:b/>
          <w:bCs/>
          <w:szCs w:val="21"/>
        </w:rPr>
      </w:pPr>
      <w:r/>
      <w:bookmarkStart w:id="182" w:name="_Toc197658121"/>
      <w:r/>
      <w:bookmarkStart w:id="183" w:name="_Toc145075082"/>
      <w:r/>
      <w:bookmarkStart w:id="184" w:name="_Toc197690501"/>
      <w:r/>
      <w:bookmarkStart w:id="185" w:name="_Toc144869807"/>
      <w:r/>
      <w:bookmarkStart w:id="186" w:name="_Toc144178882"/>
      <w:r/>
      <w:bookmarkStart w:id="187" w:name="_Toc197155182"/>
      <w:r/>
      <w:bookmarkStart w:id="188" w:name="_Toc144956170"/>
      <w:r/>
      <w:bookmarkStart w:id="189" w:name="_Toc144870603"/>
      <w:r/>
      <w:bookmarkStart w:id="190" w:name="_Toc197156172"/>
      <w:r/>
      <w:bookmarkStart w:id="191" w:name="_Toc197315598"/>
      <w:r/>
      <w:bookmarkStart w:id="192" w:name="_Toc197315107"/>
      <w:r/>
      <w:bookmarkStart w:id="193" w:name="_Toc144179235"/>
      <w:r/>
      <w:bookmarkStart w:id="194" w:name="_Toc144956386"/>
      <w:r/>
      <w:bookmarkStart w:id="195" w:name="_Toc267994008"/>
      <w:r/>
      <w:bookmarkStart w:id="196" w:name="_Toc250374363"/>
      <w:r/>
      <w:bookmarkStart w:id="197" w:name="_Toc197690282"/>
      <w:r/>
      <w:bookmarkStart w:id="198" w:name="_Toc197155571"/>
      <w:r/>
      <w:bookmarkStart w:id="199" w:name="_Toc144954409"/>
      <w:r/>
      <w:bookmarkStart w:id="200" w:name="_Toc144179123"/>
      <w:r/>
      <w:bookmarkStart w:id="201" w:name="_Toc144866577"/>
      <w:r/>
      <w:bookmarkStart w:id="202" w:name="_Toc250034274"/>
      <w:r/>
      <w:bookmarkStart w:id="203" w:name="_Toc144871334"/>
      <w:r/>
      <w:bookmarkStart w:id="204" w:name="_Toc144592497"/>
      <w:r/>
      <w:bookmarkStart w:id="205" w:name="_Toc197359292"/>
      <w:r/>
      <w:bookmarkStart w:id="206" w:name="_Toc197358176"/>
      <w:r/>
      <w:bookmarkStart w:id="207" w:name="_Toc144866441"/>
      <w:r/>
      <w:bookmarkStart w:id="208" w:name="_Toc144179197"/>
      <w:r/>
      <w:bookmarkStart w:id="209" w:name="_Toc144955169"/>
      <w:r/>
      <w:bookmarkStart w:id="210" w:name="_Toc144956539"/>
      <w:r/>
      <w:bookmarkStart w:id="211" w:name="_Toc197339975"/>
      <w:r/>
      <w:bookmarkStart w:id="212" w:name="_Toc272221151"/>
      <w:r/>
      <w:bookmarkStart w:id="213" w:name="_Toc289430887"/>
      <w:r/>
      <w:bookmarkStart w:id="214" w:name="_Toc299026748"/>
      <w:r/>
      <w:bookmarkStart w:id="215" w:name="_Toc394497497"/>
      <w:r>
        <w:rPr>
          <w:rFonts w:hint="eastAsia" w:ascii="宋体" w:hAnsi="宋体" w:cs="宋体"/>
          <w:b/>
          <w:bCs/>
          <w:szCs w:val="21"/>
        </w:rPr>
        <w:t xml:space="preserve">（3）年度维护</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ascii="宋体" w:hAnsi="宋体" w:cs="宋体"/>
          <w:b/>
          <w:bCs/>
          <w:szCs w:val="21"/>
        </w:rPr>
        <w:t xml:space="preserve">工作</w:t>
      </w:r>
      <w:bookmarkEnd w:id="212"/>
      <w:r/>
      <w:bookmarkEnd w:id="213"/>
      <w:r/>
      <w:bookmarkEnd w:id="214"/>
      <w:r/>
      <w:bookmarkEnd w:id="215"/>
      <w:r/>
      <w:r/>
    </w:p>
    <w:p>
      <w:pPr>
        <w:ind w:firstLine="420"/>
        <w:spacing w:line="360" w:lineRule="auto"/>
        <w:rPr>
          <w:rFonts w:hint="eastAsia" w:ascii="宋体" w:hAnsi="宋体" w:cs="宋体"/>
          <w:szCs w:val="21"/>
        </w:rPr>
      </w:pPr>
      <w:r>
        <w:rPr>
          <w:rFonts w:hint="eastAsia" w:ascii="宋体" w:hAnsi="宋体" w:cs="宋体"/>
          <w:szCs w:val="21"/>
        </w:rPr>
        <w:t xml:space="preserve">1）每年对各监测仪器的准确度进行一次审核；</w:t>
      </w:r>
      <w:r/>
    </w:p>
    <w:p>
      <w:pPr>
        <w:pStyle w:val="1095"/>
        <w:numPr>
          <w:ilvl w:val="0"/>
          <w:numId w:val="3"/>
        </w:numPr>
        <w:spacing w:line="360" w:lineRule="auto"/>
        <w:rPr>
          <w:rFonts w:hint="eastAsia" w:ascii="宋体" w:hAnsi="宋体" w:cs="宋体"/>
          <w:szCs w:val="21"/>
        </w:rPr>
      </w:pPr>
      <w:r>
        <w:rPr>
          <w:rFonts w:hint="eastAsia" w:ascii="宋体" w:hAnsi="宋体" w:cs="宋体"/>
          <w:szCs w:val="21"/>
        </w:rPr>
        <w:t xml:space="preserve">每年对各子站仪器进行一次多点校准。</w:t>
      </w:r>
      <w:r/>
    </w:p>
    <w:p>
      <w:pPr>
        <w:spacing w:line="360" w:lineRule="auto"/>
        <w:rPr>
          <w:rFonts w:hint="eastAsia" w:ascii="宋体" w:hAnsi="宋体" w:cs="宋体"/>
          <w:b/>
          <w:bCs/>
          <w:szCs w:val="21"/>
        </w:rPr>
      </w:pPr>
      <w:r>
        <w:rPr>
          <w:rFonts w:hint="eastAsia" w:ascii="宋体" w:hAnsi="宋体" w:cs="宋体"/>
          <w:b/>
          <w:bCs/>
          <w:szCs w:val="21"/>
        </w:rPr>
        <w:t xml:space="preserve">（4）其它</w:t>
      </w:r>
      <w:r/>
    </w:p>
    <w:p>
      <w:pPr>
        <w:ind w:firstLine="420"/>
        <w:spacing w:line="360" w:lineRule="auto"/>
        <w:rPr>
          <w:rFonts w:hint="eastAsia" w:ascii="宋体" w:hAnsi="宋体" w:cs="宋体"/>
          <w:b/>
          <w:bCs/>
          <w:szCs w:val="21"/>
        </w:rPr>
      </w:pPr>
      <w:r>
        <w:rPr>
          <w:rFonts w:hint="eastAsia" w:ascii="宋体" w:hAnsi="宋体" w:cs="宋体"/>
          <w:szCs w:val="21"/>
        </w:rPr>
        <w:t xml:space="preserve">1）成交单位应设立耗材和备用机库，耗材储备量以所有运维站点运行半年用量计算；</w:t>
      </w:r>
      <w:r/>
    </w:p>
    <w:p>
      <w:pPr>
        <w:ind w:firstLine="420"/>
        <w:spacing w:line="360" w:lineRule="auto"/>
        <w:widowControl/>
        <w:rPr>
          <w:rFonts w:hint="eastAsia" w:ascii="宋体" w:hAnsi="宋体" w:cs="宋体"/>
          <w:szCs w:val="21"/>
        </w:rPr>
      </w:pPr>
      <w:r>
        <w:rPr>
          <w:rFonts w:hint="eastAsia" w:ascii="宋体" w:hAnsi="宋体" w:cs="宋体"/>
          <w:szCs w:val="21"/>
        </w:rPr>
        <w:t xml:space="preserve">2）成交单位应配备气站维护所需基本工具，包括但不限于以下工具：流量计（0～1L/min 1级和1～20L/min 1级）、温湿度计、压力表、万用表、专业维修工具等；</w:t>
      </w:r>
      <w:r/>
    </w:p>
    <w:p>
      <w:pPr>
        <w:ind w:firstLine="420"/>
        <w:spacing w:line="360" w:lineRule="auto"/>
        <w:widowControl/>
        <w:rPr>
          <w:rFonts w:hint="eastAsia" w:ascii="宋体" w:hAnsi="宋体" w:cs="宋体"/>
          <w:szCs w:val="21"/>
        </w:rPr>
      </w:pPr>
      <w:r>
        <w:rPr>
          <w:rFonts w:hint="eastAsia" w:ascii="宋体" w:hAnsi="宋体" w:cs="宋体"/>
          <w:szCs w:val="21"/>
        </w:rPr>
        <w:t xml:space="preserve">3）应建立各类设备维护档案，将运行管理情况和运行事件进行详细记录，并进行归档管理；</w:t>
      </w:r>
      <w:r/>
    </w:p>
    <w:p>
      <w:pPr>
        <w:ind w:firstLine="420"/>
        <w:spacing w:line="360" w:lineRule="auto"/>
        <w:widowControl/>
        <w:rPr>
          <w:rFonts w:hint="eastAsia" w:ascii="宋体" w:hAnsi="宋体" w:cs="宋体"/>
          <w:szCs w:val="21"/>
        </w:rPr>
      </w:pPr>
      <w:r>
        <w:rPr>
          <w:rFonts w:hint="eastAsia" w:ascii="宋体" w:hAnsi="宋体" w:cs="宋体"/>
          <w:szCs w:val="21"/>
        </w:rPr>
        <w:t xml:space="preserve">4）应落实气站制度上墙机制，每台设备需张贴站房管理制度、仪器操作规程、安全注意事项等，相关费用由成交单位承担。（若当前制度已上墙张贴，由成交供应商依据实际情况对制度内容进行更新完善，并重新张贴。）</w:t>
      </w:r>
      <w:r/>
    </w:p>
    <w:p>
      <w:pPr>
        <w:spacing w:line="360" w:lineRule="auto"/>
        <w:widowControl/>
        <w:rPr>
          <w:rFonts w:hint="eastAsia" w:ascii="宋体" w:hAnsi="宋体" w:cs="宋体"/>
          <w:szCs w:val="21"/>
        </w:rPr>
      </w:pPr>
      <w:r>
        <w:rPr>
          <w:rFonts w:hint="eastAsia" w:ascii="宋体" w:hAnsi="宋体" w:cs="宋体"/>
          <w:b/>
          <w:szCs w:val="21"/>
        </w:rPr>
        <w:t xml:space="preserve">2.4水质质量自动监测站运维要求</w:t>
      </w:r>
      <w:r/>
    </w:p>
    <w:p>
      <w:pPr>
        <w:ind w:firstLine="420"/>
        <w:spacing w:line="360" w:lineRule="auto"/>
        <w:rPr>
          <w:rFonts w:hint="eastAsia" w:ascii="宋体" w:hAnsi="宋体" w:cs="宋体"/>
          <w:szCs w:val="21"/>
        </w:rPr>
      </w:pPr>
      <w:r>
        <w:rPr>
          <w:rFonts w:hint="eastAsia" w:ascii="宋体" w:hAnsi="宋体" w:cs="宋体"/>
          <w:szCs w:val="21"/>
        </w:rPr>
        <w:t xml:space="preserve">1、须针对水质自动监测站系统和仪表实际情况，制定日常运行保养检修方案报采购单位，并组织实施；</w:t>
      </w:r>
      <w:r/>
    </w:p>
    <w:p>
      <w:pPr>
        <w:ind w:firstLine="420"/>
        <w:spacing w:line="360" w:lineRule="auto"/>
        <w:rPr>
          <w:rFonts w:hint="eastAsia" w:ascii="宋体" w:hAnsi="宋体" w:cs="宋体"/>
          <w:szCs w:val="21"/>
        </w:rPr>
      </w:pPr>
      <w:r>
        <w:rPr>
          <w:rFonts w:hint="eastAsia" w:ascii="宋体" w:hAnsi="宋体" w:cs="宋体"/>
          <w:szCs w:val="21"/>
        </w:rPr>
        <w:t xml:space="preserve">2、提供、配制并定期更换自动监测仪表所需试剂，提供并定期更新仪表的泵管、液路、pH玻璃电极、ORP玻璃电极、溶解氧膜头等仪表所需备品备件；</w:t>
      </w:r>
      <w:r/>
    </w:p>
    <w:p>
      <w:pPr>
        <w:ind w:firstLine="420"/>
        <w:spacing w:line="360" w:lineRule="auto"/>
        <w:rPr>
          <w:rFonts w:hint="eastAsia" w:ascii="宋体" w:hAnsi="宋体" w:cs="宋体"/>
          <w:szCs w:val="21"/>
        </w:rPr>
      </w:pPr>
      <w:r>
        <w:rPr>
          <w:rFonts w:hint="eastAsia" w:ascii="宋体" w:hAnsi="宋体" w:cs="宋体"/>
          <w:szCs w:val="21"/>
        </w:rPr>
        <w:t xml:space="preserve">3、定期清洗取水头部，保持取水水路畅通。定期检查维护，保证电路和通讯的畅通；</w:t>
      </w:r>
      <w:r/>
    </w:p>
    <w:p>
      <w:pPr>
        <w:ind w:firstLine="420"/>
        <w:spacing w:line="360" w:lineRule="auto"/>
        <w:rPr>
          <w:rFonts w:hint="eastAsia" w:ascii="宋体" w:hAnsi="宋体" w:cs="宋体"/>
          <w:szCs w:val="21"/>
        </w:rPr>
      </w:pPr>
      <w:r>
        <w:rPr>
          <w:rFonts w:hint="eastAsia" w:ascii="宋体" w:hAnsi="宋体" w:cs="宋体"/>
          <w:szCs w:val="21"/>
        </w:rPr>
        <w:t xml:space="preserve">4、及时排除水质自动监测站系统和仪表出现的故障，并对各种原因造成的仪器故障进行维修，不能修复的及时进行更换（由于地震、洪水和战争等不可预防和不可抗拒因素造成的自动站系统及仪器损坏除外）。仪器故障、损坏或检修期间，用备用仪表替代，以保证数据采集量；</w:t>
      </w:r>
      <w:r/>
    </w:p>
    <w:p>
      <w:pPr>
        <w:ind w:firstLine="420"/>
        <w:spacing w:line="360" w:lineRule="auto"/>
        <w:rPr>
          <w:rFonts w:hint="eastAsia" w:ascii="宋体" w:hAnsi="宋体" w:cs="宋体"/>
          <w:szCs w:val="21"/>
        </w:rPr>
      </w:pPr>
      <w:r>
        <w:rPr>
          <w:rFonts w:hint="eastAsia" w:ascii="宋体" w:hAnsi="宋体" w:cs="宋体"/>
          <w:szCs w:val="21"/>
        </w:rPr>
        <w:t xml:space="preserve">5、对自动监测仪表进行定期核查、校准、比对、性能测试，做好质量保证和质量控制，各项指标需达到规定要求；</w:t>
      </w:r>
      <w:r/>
    </w:p>
    <w:p>
      <w:pPr>
        <w:ind w:firstLine="420"/>
        <w:spacing w:line="360" w:lineRule="auto"/>
        <w:rPr>
          <w:rFonts w:hint="eastAsia" w:ascii="宋体" w:hAnsi="宋体" w:cs="宋体"/>
          <w:szCs w:val="21"/>
        </w:rPr>
      </w:pPr>
      <w:r>
        <w:rPr>
          <w:rFonts w:hint="eastAsia" w:ascii="宋体" w:hAnsi="宋体" w:cs="宋体"/>
          <w:szCs w:val="21"/>
        </w:rPr>
        <w:t xml:space="preserve">6、负责水质自动监测站和视频监控设备看护，打扫并保证站房卫生，清洁；</w:t>
      </w:r>
      <w:r/>
    </w:p>
    <w:p>
      <w:pPr>
        <w:ind w:firstLine="420"/>
        <w:spacing w:line="360" w:lineRule="auto"/>
        <w:rPr>
          <w:rFonts w:hint="eastAsia" w:ascii="宋体" w:hAnsi="宋体" w:cs="宋体"/>
          <w:szCs w:val="21"/>
        </w:rPr>
      </w:pPr>
      <w:r>
        <w:rPr>
          <w:rFonts w:hint="eastAsia" w:ascii="宋体" w:hAnsi="宋体" w:cs="宋体"/>
          <w:szCs w:val="21"/>
        </w:rPr>
        <w:t xml:space="preserve">7、认真做好维护记录，汇总各水质自动监测站每周运行维护记录；</w:t>
      </w:r>
      <w:r/>
    </w:p>
    <w:p>
      <w:pPr>
        <w:ind w:firstLine="420"/>
        <w:spacing w:line="360" w:lineRule="auto"/>
        <w:rPr>
          <w:rFonts w:hint="eastAsia" w:ascii="宋体" w:hAnsi="宋体" w:cs="宋体"/>
          <w:szCs w:val="21"/>
        </w:rPr>
      </w:pPr>
      <w:r>
        <w:rPr>
          <w:rFonts w:hint="eastAsia" w:ascii="宋体" w:hAnsi="宋体" w:cs="宋体"/>
          <w:szCs w:val="21"/>
        </w:rPr>
        <w:t xml:space="preserve">8、做好数据信息传输、接收系统的维护；</w:t>
      </w:r>
      <w:r/>
    </w:p>
    <w:p>
      <w:pPr>
        <w:ind w:firstLine="420"/>
        <w:spacing w:line="360" w:lineRule="auto"/>
        <w:rPr>
          <w:rFonts w:hint="eastAsia" w:ascii="宋体" w:hAnsi="宋体" w:cs="宋体"/>
          <w:szCs w:val="21"/>
        </w:rPr>
      </w:pPr>
      <w:r>
        <w:rPr>
          <w:rFonts w:hint="eastAsia" w:ascii="宋体" w:hAnsi="宋体" w:cs="宋体"/>
          <w:szCs w:val="21"/>
        </w:rPr>
        <w:t xml:space="preserve">9、做好固定资产管理、备品配件登记以及数据上报和档案管理等工作；</w:t>
      </w:r>
      <w:r/>
    </w:p>
    <w:p>
      <w:pPr>
        <w:ind w:firstLine="420"/>
        <w:spacing w:line="360" w:lineRule="auto"/>
        <w:rPr>
          <w:rFonts w:hint="eastAsia" w:ascii="宋体" w:hAnsi="宋体" w:cs="宋体"/>
          <w:szCs w:val="21"/>
        </w:rPr>
      </w:pPr>
      <w:r>
        <w:rPr>
          <w:rFonts w:hint="eastAsia" w:ascii="宋体" w:hAnsi="宋体" w:cs="宋体"/>
          <w:szCs w:val="21"/>
        </w:rPr>
        <w:t xml:space="preserve">10、在运营维护及管理期间，承包方必须遵守国家的有关法律、法规及其他规定，本着为采购单位负责的精神，依照规范，科学管理，使各监测监控系统运行达到国家及行业颁布的技术标准，使自动监测系统运行真正发挥其效能和作用。</w:t>
      </w:r>
      <w:r/>
    </w:p>
    <w:p>
      <w:pPr>
        <w:spacing w:line="360" w:lineRule="auto"/>
        <w:widowControl/>
        <w:rPr>
          <w:rFonts w:hint="eastAsia" w:ascii="宋体" w:hAnsi="宋体" w:cs="宋体"/>
          <w:b/>
          <w:szCs w:val="21"/>
        </w:rPr>
      </w:pPr>
      <w:r>
        <w:rPr>
          <w:rFonts w:hint="eastAsia" w:ascii="宋体" w:hAnsi="宋体" w:cs="宋体"/>
          <w:b/>
          <w:szCs w:val="21"/>
        </w:rPr>
        <w:t xml:space="preserve">2.5微型自动监测站系统运维要求</w:t>
      </w:r>
      <w:r/>
    </w:p>
    <w:p>
      <w:pPr>
        <w:spacing w:line="360" w:lineRule="auto"/>
        <w:shd w:val="clear" w:color="auto" w:fill="ffffff"/>
        <w:widowControl/>
        <w:rPr>
          <w:rFonts w:hint="eastAsia" w:ascii="宋体" w:hAnsi="宋体" w:cs="宋体"/>
          <w:b/>
          <w:bCs/>
          <w:szCs w:val="21"/>
        </w:rPr>
      </w:pPr>
      <w:r>
        <w:rPr>
          <w:rFonts w:hint="eastAsia" w:ascii="宋体" w:hAnsi="宋体" w:cs="宋体"/>
          <w:b/>
          <w:bCs/>
          <w:szCs w:val="21"/>
          <w:shd w:val="clear" w:color="auto" w:fill="ffffff"/>
        </w:rPr>
        <w:t xml:space="preserve">（1）运维要求</w:t>
      </w:r>
      <w:r/>
    </w:p>
    <w:p>
      <w:pPr>
        <w:pStyle w:val="1095"/>
        <w:ind w:left="420" w:firstLine="0"/>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综合考虑设备的维护量、维护周期、各项维护操作耗时等相关因素确定。</w:t>
      </w:r>
      <w:r/>
    </w:p>
    <w:p>
      <w:pPr>
        <w:spacing w:line="360" w:lineRule="auto"/>
        <w:shd w:val="clear" w:color="auto" w:fill="ffffff"/>
        <w:widowControl/>
        <w:rPr>
          <w:rFonts w:hint="eastAsia" w:ascii="宋体" w:hAnsi="宋体" w:cs="宋体"/>
          <w:b/>
          <w:bCs/>
          <w:szCs w:val="21"/>
        </w:rPr>
      </w:pPr>
      <w:r>
        <w:rPr>
          <w:rFonts w:hint="eastAsia" w:ascii="宋体" w:hAnsi="宋体" w:cs="宋体"/>
          <w:b/>
          <w:bCs/>
          <w:szCs w:val="21"/>
          <w:shd w:val="clear" w:color="auto" w:fill="ffffff"/>
        </w:rPr>
        <w:t xml:space="preserve">（2）日常维护</w:t>
      </w:r>
      <w:r/>
    </w:p>
    <w:p>
      <w:pPr>
        <w:pStyle w:val="1095"/>
        <w:ind w:left="420" w:firstLine="0"/>
        <w:spacing w:line="360" w:lineRule="auto"/>
        <w:widowControl/>
        <w:rPr>
          <w:rFonts w:hint="eastAsia" w:ascii="宋体" w:hAnsi="宋体" w:cs="宋体"/>
          <w:szCs w:val="21"/>
        </w:rPr>
      </w:pPr>
      <w:r>
        <w:rPr>
          <w:rFonts w:hint="eastAsia" w:ascii="宋体" w:hAnsi="宋体" w:cs="宋体"/>
          <w:szCs w:val="21"/>
          <w:shd w:val="clear" w:color="auto" w:fill="ffffff"/>
        </w:rPr>
        <w:t xml:space="preserve">系统的日常运行维护内容分为人员要求、日常维护和系统检修。</w:t>
      </w:r>
      <w:r/>
    </w:p>
    <w:p>
      <w:pPr>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针对微型空气监测站的关键部件的维护要求和更换周期进行了规范。其中关键部件的维护周期根据已实施项目维护经验确定，更换周期根据设备工作寿命及已实施项目经验确定。</w:t>
      </w:r>
      <w:r/>
    </w:p>
    <w:p>
      <w:pPr>
        <w:spacing w:line="360" w:lineRule="auto"/>
        <w:shd w:val="clear" w:color="auto" w:fill="ffffff"/>
        <w:widowControl/>
        <w:rPr>
          <w:rFonts w:hint="eastAsia" w:ascii="宋体" w:hAnsi="宋体" w:cs="宋体"/>
          <w:b/>
          <w:bCs/>
          <w:szCs w:val="21"/>
        </w:rPr>
      </w:pPr>
      <w:r>
        <w:rPr>
          <w:rFonts w:hint="eastAsia" w:ascii="宋体" w:hAnsi="宋体" w:cs="宋体"/>
          <w:b/>
          <w:bCs/>
          <w:szCs w:val="21"/>
          <w:shd w:val="clear" w:color="auto" w:fill="ffffff"/>
        </w:rPr>
        <w:t xml:space="preserve">（3）系统检修</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预防性检修和针对性检修相关内容是在参考HJ193基础上，根据已实施项目中微型空气监测站运行的实际情况归纳总结确定。</w:t>
      </w:r>
      <w:r/>
    </w:p>
    <w:p>
      <w:pPr>
        <w:spacing w:line="360" w:lineRule="auto"/>
        <w:shd w:val="clear" w:color="auto" w:fill="ffffff"/>
        <w:widowControl/>
        <w:rPr>
          <w:rFonts w:hint="eastAsia" w:ascii="宋体" w:hAnsi="宋体" w:cs="宋体"/>
          <w:b/>
          <w:bCs/>
          <w:szCs w:val="21"/>
        </w:rPr>
      </w:pPr>
      <w:r>
        <w:rPr>
          <w:rFonts w:hint="eastAsia" w:ascii="宋体" w:hAnsi="宋体" w:cs="宋体"/>
          <w:b/>
          <w:bCs/>
          <w:szCs w:val="21"/>
          <w:shd w:val="clear" w:color="auto" w:fill="ffffff"/>
        </w:rPr>
        <w:t xml:space="preserve">（4）系统日常维护要求（质量保证与质量控制）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1）监测系统正常运行时的所有数据均为有效数据，全部参与统计；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2）对于因仪器故障、运行不稳定或其他监测质量不受控情况下出现的零值或负值，判断为无效数据；</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3）对仪器进行检查、校准、维护保养或仪器出现故障等非正常监测期间的数据判断为无效数据；</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4）对于缺失和判断为无效的数据均应注明原因，并保留详细的原始记录，以备数据审核。</w:t>
      </w:r>
      <w:r/>
    </w:p>
    <w:p>
      <w:pPr>
        <w:spacing w:line="360" w:lineRule="auto"/>
        <w:widowControl/>
        <w:rPr>
          <w:rFonts w:hint="eastAsia" w:ascii="宋体" w:hAnsi="宋体" w:cs="宋体"/>
          <w:b/>
          <w:szCs w:val="21"/>
        </w:rPr>
      </w:pPr>
      <w:r>
        <w:rPr>
          <w:rFonts w:hint="eastAsia" w:ascii="宋体" w:hAnsi="宋体" w:cs="宋体"/>
          <w:b/>
          <w:szCs w:val="21"/>
        </w:rPr>
        <w:t xml:space="preserve">2.6监测预警软件系统运维要求</w:t>
      </w:r>
      <w:r/>
    </w:p>
    <w:p>
      <w:pPr>
        <w:spacing w:line="360" w:lineRule="auto"/>
        <w:rPr>
          <w:rFonts w:hint="eastAsia" w:ascii="宋体" w:hAnsi="宋体" w:cs="宋体"/>
          <w:b/>
          <w:bCs/>
          <w:szCs w:val="21"/>
        </w:rPr>
      </w:pPr>
      <w:r>
        <w:rPr>
          <w:rFonts w:hint="eastAsia" w:ascii="宋体" w:hAnsi="宋体" w:cs="宋体"/>
          <w:b/>
          <w:bCs/>
          <w:szCs w:val="21"/>
        </w:rPr>
        <w:t xml:space="preserve">（1）软硬件运维服务</w:t>
      </w:r>
      <w:r/>
    </w:p>
    <w:p>
      <w:pPr>
        <w:ind w:firstLine="420"/>
        <w:spacing w:line="360" w:lineRule="auto"/>
        <w:rPr>
          <w:rFonts w:hint="eastAsia" w:ascii="宋体" w:hAnsi="宋体" w:cs="宋体"/>
          <w:szCs w:val="21"/>
        </w:rPr>
      </w:pPr>
      <w:r/>
      <w:bookmarkStart w:id="216" w:name="_Toc310063547"/>
      <w:r/>
      <w:bookmarkStart w:id="217" w:name="_Toc72045236"/>
      <w:r/>
      <w:bookmarkStart w:id="218" w:name="_Toc530776331"/>
      <w:r/>
      <w:bookmarkStart w:id="219" w:name="_Toc95300917"/>
      <w:r/>
      <w:bookmarkStart w:id="220" w:name="_Toc645"/>
      <w:r/>
      <w:bookmarkStart w:id="221" w:name="_Toc247547744"/>
      <w:r/>
      <w:bookmarkStart w:id="222" w:name="_Toc342901910"/>
      <w:r>
        <w:rPr>
          <w:rFonts w:hint="eastAsia" w:ascii="宋体" w:hAnsi="宋体" w:cs="宋体"/>
          <w:szCs w:val="21"/>
        </w:rPr>
        <w:t xml:space="preserve">1）不定时检查：指定专门工程师每日不定时至少一次进行系统检查，主要检查系统是否正常运行、响应速度、突发情况及时发现等；</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2）软硬件等基础环境维护：指定专门工程师每周一次对系统所运行环境巡检，及时发现并解决系统运行中的问题，包括软/硬件升级和补丁更新等，保障系统正常稳定运行；</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监测预警软件系统的日常维护</w:t>
      </w:r>
      <w:r>
        <w:rPr>
          <w:rFonts w:hint="eastAsia" w:ascii="宋体" w:hAnsi="宋体" w:cs="宋体"/>
          <w:szCs w:val="21"/>
        </w:rPr>
        <w:t xml:space="preserve">：</w:t>
      </w:r>
      <w:r>
        <w:rPr>
          <w:rFonts w:ascii="宋体" w:hAnsi="宋体" w:cs="宋体"/>
          <w:szCs w:val="21"/>
        </w:rPr>
        <w:t xml:space="preserve">质量控制、故障维修、软/硬件升级和补丁更新、漏洞修复、日志合规管理、年度检修与预防性维护、数据审核上报等。</w:t>
      </w:r>
      <w:r/>
    </w:p>
    <w:p>
      <w:pPr>
        <w:ind w:firstLine="420"/>
        <w:spacing w:line="360" w:lineRule="auto"/>
        <w:rPr>
          <w:rFonts w:hint="eastAsia" w:ascii="宋体" w:hAnsi="宋体" w:cs="宋体"/>
          <w:szCs w:val="21"/>
        </w:rPr>
      </w:pPr>
      <w:r>
        <w:rPr>
          <w:rFonts w:hint="eastAsia" w:ascii="宋体" w:hAnsi="宋体" w:cs="宋体"/>
          <w:szCs w:val="21"/>
        </w:rPr>
        <w:t xml:space="preserve">4）保证在运维期内，做到故障时2小时内响应、24小时解决问题，或者提供问题解决方案和解决时间；</w:t>
      </w:r>
      <w:r/>
    </w:p>
    <w:p>
      <w:pPr>
        <w:ind w:firstLine="420"/>
        <w:spacing w:line="360" w:lineRule="auto"/>
        <w:rPr>
          <w:rFonts w:hint="eastAsia" w:ascii="宋体" w:hAnsi="宋体" w:cs="宋体"/>
          <w:szCs w:val="21"/>
        </w:rPr>
      </w:pPr>
      <w:r>
        <w:rPr>
          <w:rFonts w:hint="eastAsia" w:ascii="宋体" w:hAnsi="宋体" w:cs="宋体"/>
          <w:szCs w:val="21"/>
        </w:rPr>
        <w:t xml:space="preserve">5）负责对系统平台及站点监测数据进行统计分析，形成报告（包括但不限于月报、季报、年报等）。</w:t>
      </w:r>
      <w:r/>
    </w:p>
    <w:p>
      <w:pPr>
        <w:spacing w:line="360" w:lineRule="auto"/>
        <w:rPr>
          <w:rFonts w:hint="eastAsia" w:ascii="宋体" w:hAnsi="宋体" w:cs="宋体"/>
          <w:b/>
          <w:bCs/>
          <w:szCs w:val="21"/>
        </w:rPr>
      </w:pPr>
      <w:r>
        <w:rPr>
          <w:rFonts w:hint="eastAsia" w:ascii="宋体" w:hAnsi="宋体" w:cs="宋体"/>
          <w:b/>
          <w:bCs/>
          <w:szCs w:val="21"/>
        </w:rPr>
        <w:t xml:space="preserve">（2）服务方式</w:t>
      </w:r>
      <w:bookmarkEnd w:id="216"/>
      <w:r/>
      <w:bookmarkEnd w:id="217"/>
      <w:r/>
      <w:bookmarkEnd w:id="218"/>
      <w:r/>
      <w:bookmarkEnd w:id="219"/>
      <w:r/>
      <w:bookmarkEnd w:id="220"/>
      <w:r/>
      <w:bookmarkEnd w:id="221"/>
      <w:r/>
      <w:bookmarkEnd w:id="222"/>
      <w:r/>
      <w:r/>
    </w:p>
    <w:p>
      <w:pPr>
        <w:ind w:firstLine="420"/>
        <w:spacing w:line="360" w:lineRule="auto"/>
        <w:rPr>
          <w:rFonts w:hint="eastAsia" w:ascii="宋体" w:hAnsi="宋体" w:cs="宋体"/>
          <w:szCs w:val="21"/>
        </w:rPr>
      </w:pPr>
      <w:r>
        <w:rPr>
          <w:rFonts w:hint="eastAsia" w:ascii="宋体" w:hAnsi="宋体" w:cs="宋体"/>
          <w:szCs w:val="21"/>
        </w:rPr>
        <w:t xml:space="preserve">1）热线支持服务：为本项目提供全天候7*24小时的热线服务，并指定1名专职工程师为用户提</w:t>
      </w:r>
      <w:r>
        <w:rPr>
          <w:rFonts w:hint="eastAsia" w:ascii="宋体" w:hAnsi="宋体" w:cs="宋体"/>
          <w:szCs w:val="21"/>
        </w:rPr>
        <w:t xml:space="preserve">供远程技术支持，对系统运行中的软件使用问题、影响系统正常运转的问题提供良好的技术支持和解答。</w:t>
      </w:r>
      <w:r/>
    </w:p>
    <w:p>
      <w:pPr>
        <w:ind w:firstLine="420"/>
        <w:spacing w:line="360" w:lineRule="auto"/>
        <w:rPr>
          <w:rFonts w:hint="eastAsia" w:ascii="宋体" w:hAnsi="宋体" w:cs="宋体"/>
          <w:szCs w:val="21"/>
        </w:rPr>
      </w:pPr>
      <w:r>
        <w:rPr>
          <w:rFonts w:hint="eastAsia" w:ascii="宋体" w:hAnsi="宋体" w:cs="宋体"/>
          <w:szCs w:val="21"/>
        </w:rPr>
        <w:t xml:space="preserve">2）现场支持服务：如果遇到无法远程解决的问题、紧急故障或重大问题，则在24小时内到达现场，使系统运行和使用恢复正常。</w:t>
      </w:r>
      <w:r/>
    </w:p>
    <w:p>
      <w:pPr>
        <w:spacing w:line="360" w:lineRule="auto"/>
        <w:rPr>
          <w:rFonts w:hint="eastAsia" w:ascii="宋体" w:hAnsi="宋体" w:cs="宋体"/>
          <w:b/>
          <w:bCs/>
          <w:szCs w:val="21"/>
        </w:rPr>
      </w:pPr>
      <w:r/>
      <w:bookmarkStart w:id="223" w:name="_Toc72045235"/>
      <w:r/>
      <w:bookmarkStart w:id="224" w:name="_Toc310063548"/>
      <w:r/>
      <w:bookmarkStart w:id="225" w:name="_Toc2516"/>
      <w:r/>
      <w:bookmarkStart w:id="226" w:name="_Toc530776332"/>
      <w:r/>
      <w:bookmarkStart w:id="227" w:name="_Toc95300916"/>
      <w:r/>
      <w:bookmarkStart w:id="228" w:name="_Toc247547743"/>
      <w:r/>
      <w:bookmarkStart w:id="229" w:name="_Toc342901911"/>
      <w:r>
        <w:rPr>
          <w:rFonts w:hint="eastAsia" w:ascii="宋体" w:hAnsi="宋体" w:cs="宋体"/>
          <w:b/>
          <w:bCs/>
          <w:szCs w:val="21"/>
        </w:rPr>
        <w:t xml:space="preserve">（3）服务内容</w:t>
      </w:r>
      <w:bookmarkEnd w:id="223"/>
      <w:r/>
      <w:bookmarkEnd w:id="224"/>
      <w:r/>
      <w:bookmarkEnd w:id="225"/>
      <w:r/>
      <w:bookmarkEnd w:id="226"/>
      <w:r/>
      <w:bookmarkEnd w:id="227"/>
      <w:r/>
      <w:bookmarkEnd w:id="228"/>
      <w:r/>
      <w:bookmarkEnd w:id="229"/>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本项目运维服务主要包括以下内容：</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1）系统故障解决；</w:t>
      </w:r>
      <w:r/>
    </w:p>
    <w:p>
      <w:pPr>
        <w:ind w:firstLine="420"/>
        <w:spacing w:line="360" w:lineRule="auto"/>
        <w:rPr>
          <w:rFonts w:hint="eastAsia" w:ascii="宋体" w:hAnsi="宋体" w:cs="宋体"/>
          <w:szCs w:val="21"/>
        </w:rPr>
      </w:pPr>
      <w:r>
        <w:rPr>
          <w:rFonts w:hint="eastAsia" w:ascii="宋体" w:hAnsi="宋体" w:cs="宋体"/>
          <w:szCs w:val="21"/>
        </w:rPr>
        <w:t xml:space="preserve">2）系统参数的调整，即应用软件适应性服务；</w:t>
      </w:r>
      <w:r/>
    </w:p>
    <w:p>
      <w:pPr>
        <w:ind w:firstLine="420"/>
        <w:spacing w:line="360" w:lineRule="auto"/>
        <w:rPr>
          <w:rFonts w:hint="eastAsia" w:ascii="宋体" w:hAnsi="宋体" w:cs="宋体"/>
          <w:szCs w:val="21"/>
        </w:rPr>
      </w:pPr>
      <w:r>
        <w:rPr>
          <w:rFonts w:hint="eastAsia" w:ascii="宋体" w:hAnsi="宋体" w:cs="宋体"/>
          <w:szCs w:val="21"/>
        </w:rPr>
        <w:t xml:space="preserve">3）现场支持服务：如果遇到无法远程解决的问题，工程师在24小时内到达现场，使系统运行和使用恢复正常。</w:t>
      </w:r>
      <w:r/>
    </w:p>
    <w:p>
      <w:pPr>
        <w:ind w:firstLine="420"/>
        <w:spacing w:line="360" w:lineRule="auto"/>
        <w:rPr>
          <w:rFonts w:hint="eastAsia" w:ascii="宋体" w:hAnsi="宋体" w:cs="宋体"/>
          <w:szCs w:val="21"/>
        </w:rPr>
      </w:pPr>
      <w:r>
        <w:rPr>
          <w:rFonts w:hint="eastAsia" w:ascii="宋体" w:hAnsi="宋体" w:cs="宋体"/>
          <w:szCs w:val="21"/>
        </w:rPr>
        <w:t xml:space="preserve">4）定期巡检服务：在运维期内，供应商应安排服务人员定期进行远程系统巡检，对系统的运行情况、存在问题的现场检查，现场解决各类系统问题。巡检内容包括：进行数据库、应用服务器等设备运行状态检查、系统日志检查，向各地用户了解应用日常运行情况，及时发现并解决系统运行中的问题，提供系统整体性能优化服务。</w:t>
      </w:r>
      <w:r/>
    </w:p>
    <w:p>
      <w:pPr>
        <w:spacing w:line="360" w:lineRule="auto"/>
        <w:rPr>
          <w:rFonts w:hint="eastAsia" w:ascii="宋体" w:hAnsi="宋体" w:cs="宋体"/>
          <w:b/>
          <w:szCs w:val="21"/>
        </w:rPr>
      </w:pPr>
      <w:r>
        <w:rPr>
          <w:rFonts w:hint="eastAsia" w:ascii="宋体" w:hAnsi="宋体" w:cs="宋体"/>
          <w:b/>
          <w:szCs w:val="21"/>
        </w:rPr>
        <w:t xml:space="preserve">2.7应急响应要求</w:t>
      </w:r>
      <w:r/>
    </w:p>
    <w:p>
      <w:pPr>
        <w:ind w:firstLine="420"/>
        <w:spacing w:line="360" w:lineRule="auto"/>
        <w:rPr>
          <w:rFonts w:hint="eastAsia" w:ascii="宋体" w:hAnsi="宋体" w:cs="宋体"/>
          <w:szCs w:val="21"/>
        </w:rPr>
      </w:pPr>
      <w:r>
        <w:rPr>
          <w:rFonts w:hint="eastAsia" w:ascii="宋体" w:hAnsi="宋体" w:cs="宋体"/>
          <w:szCs w:val="21"/>
        </w:rPr>
        <w:t xml:space="preserve">出现监测数据异常、仪器故障或通讯故障，应在2小时内到达子站处理故障并将信息反馈给采购人；故障严重不能及时解决时，应关闭故障仪器的数据采集通道并书面告知采购人。如不能在48小时内排除故障，应更换备机并及时维修仪器，故障设备应在一周内完成维修，维修完毕及时替换备机，并做好相应维修记录。如因自身技术能力不足无法修复仪器，应委托仪器生产厂商等第三方维修。除不可抗力（洪水，雷电，地震）以外，所有设备维修与配件更换所产生的费用由运维方承担。</w:t>
      </w:r>
      <w:r/>
    </w:p>
    <w:p>
      <w:pPr>
        <w:spacing w:line="360" w:lineRule="auto"/>
        <w:rPr>
          <w:rFonts w:hint="eastAsia" w:ascii="宋体" w:hAnsi="宋体" w:cs="宋体"/>
          <w:b/>
          <w:szCs w:val="21"/>
        </w:rPr>
      </w:pPr>
      <w:r>
        <w:rPr>
          <w:rFonts w:hint="eastAsia" w:ascii="宋体" w:hAnsi="宋体" w:cs="宋体"/>
          <w:b/>
          <w:szCs w:val="21"/>
        </w:rPr>
        <w:t xml:space="preserve">2.8运维机构配置要求</w:t>
      </w:r>
      <w:r/>
    </w:p>
    <w:p>
      <w:pPr>
        <w:ind w:firstLine="420"/>
        <w:spacing w:line="360" w:lineRule="auto"/>
        <w:rPr>
          <w:rFonts w:hint="eastAsia" w:ascii="宋体" w:hAnsi="宋体" w:cs="宋体"/>
          <w:szCs w:val="21"/>
        </w:rPr>
      </w:pPr>
      <w:r>
        <w:rPr>
          <w:rFonts w:hint="eastAsia" w:ascii="宋体" w:hAnsi="宋体" w:cs="宋体"/>
          <w:szCs w:val="21"/>
        </w:rPr>
        <w:t xml:space="preserve">1.因本项目涉及软件系统、硬件系统，且设备众多、分布面广，点位周围环境复杂，成交供应商在进行资源配置时须满足以下要求：</w:t>
      </w:r>
      <w:r/>
    </w:p>
    <w:p>
      <w:pPr>
        <w:ind w:firstLine="420"/>
        <w:spacing w:line="360" w:lineRule="auto"/>
        <w:rPr>
          <w:rFonts w:hint="eastAsia" w:ascii="宋体" w:hAnsi="宋体" w:cs="宋体"/>
          <w:szCs w:val="21"/>
        </w:rPr>
      </w:pPr>
      <w:r>
        <w:rPr>
          <w:rFonts w:hint="eastAsia" w:ascii="宋体" w:hAnsi="宋体" w:cs="宋体"/>
          <w:szCs w:val="21"/>
        </w:rPr>
        <w:t xml:space="preserve">（1）成交供应商应设立专门的服务机构，常驻人员不少于2人，其中1人驻场办公，常驻人员工作时间与采购人工作时间同步，运维人员必须有相应的工作经验。</w:t>
      </w:r>
      <w:r/>
    </w:p>
    <w:p>
      <w:pPr>
        <w:ind w:firstLine="420"/>
        <w:spacing w:line="360" w:lineRule="auto"/>
        <w:rPr>
          <w:rFonts w:hint="eastAsia" w:ascii="宋体" w:hAnsi="宋体" w:cs="宋体"/>
          <w:szCs w:val="21"/>
        </w:rPr>
      </w:pPr>
      <w:r>
        <w:rPr>
          <w:rFonts w:hint="eastAsia" w:ascii="宋体" w:hAnsi="宋体" w:cs="宋体"/>
          <w:szCs w:val="21"/>
        </w:rPr>
        <w:t xml:space="preserve">（2）为了保障现场设备维护和应急处理效率，要求针对本项目配备专用车辆1台。</w:t>
      </w:r>
      <w:r/>
    </w:p>
    <w:p>
      <w:pPr>
        <w:ind w:firstLine="420"/>
        <w:spacing w:line="360" w:lineRule="auto"/>
        <w:rPr>
          <w:rFonts w:hint="eastAsia" w:ascii="宋体" w:hAnsi="宋体" w:cs="宋体"/>
          <w:szCs w:val="21"/>
        </w:rPr>
      </w:pPr>
      <w:r>
        <w:rPr>
          <w:rFonts w:hint="eastAsia" w:ascii="宋体" w:hAnsi="宋体" w:cs="宋体"/>
          <w:szCs w:val="21"/>
        </w:rPr>
        <w:t xml:space="preserve">（3）为确保现场设备发生故障后能及时恢复使用，成交供应商须设立备品备件库。</w:t>
      </w:r>
      <w:r/>
    </w:p>
    <w:p>
      <w:pPr>
        <w:ind w:firstLine="420"/>
        <w:spacing w:line="360" w:lineRule="auto"/>
        <w:rPr>
          <w:rFonts w:hint="eastAsia" w:ascii="宋体" w:hAnsi="宋体" w:cs="宋体"/>
          <w:szCs w:val="21"/>
        </w:rPr>
      </w:pPr>
      <w:r>
        <w:rPr>
          <w:rFonts w:hint="eastAsia" w:ascii="宋体" w:hAnsi="宋体" w:cs="宋体"/>
          <w:szCs w:val="21"/>
        </w:rPr>
        <w:t xml:space="preserve">2.供应商应针对运维工作，提供运维资源配置情况说明与管理办法，包含但不限于：</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（1）运维基本要求；</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（2）人员组织架构、数量及职责要求；</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（3）运维资源配备情况；</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（4）运维管理制度，如维护作业计划、维护责任制、报告汇报制度等。</w:t>
      </w:r>
      <w:r/>
    </w:p>
    <w:p>
      <w:pPr>
        <w:pStyle w:val="1095"/>
        <w:ind w:left="420" w:firstLine="0"/>
        <w:spacing w:line="360" w:lineRule="auto"/>
        <w:rPr>
          <w:rFonts w:hint="eastAsia" w:ascii="宋体" w:hAnsi="宋体" w:cs="宋体"/>
          <w:szCs w:val="21"/>
        </w:rPr>
      </w:pPr>
      <w:r>
        <w:rPr>
          <w:rFonts w:hint="eastAsia" w:ascii="宋体" w:hAnsi="宋体" w:cs="宋体"/>
          <w:szCs w:val="21"/>
        </w:rPr>
        <w:t xml:space="preserve">（5）运维过程中的安全责任由运维单位独立承担。</w:t>
      </w:r>
      <w:bookmarkEnd w:id="112"/>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8"/>
        <w:numPr>
          <w:ilvl w:val="0"/>
          <w:numId w:val="4"/>
        </w:numPr>
        <w:ind w:firstLine="422"/>
        <w:jc w:val="center"/>
        <w:spacing w:line="360" w:lineRule="auto"/>
        <w:rPr>
          <w:rFonts w:hint="eastAsia" w:ascii="宋体" w:hAnsi="宋体" w:eastAsia="宋体"/>
          <w:b/>
          <w:szCs w:val="28"/>
        </w:rPr>
      </w:pPr>
      <w:r/>
      <w:bookmarkStart w:id="230" w:name="_Toc244082974"/>
      <w:r>
        <w:rPr>
          <w:rFonts w:hint="eastAsia" w:ascii="宋体" w:hAnsi="宋体" w:eastAsia="宋体"/>
          <w:b/>
          <w:szCs w:val="28"/>
        </w:rPr>
        <w:t xml:space="preserve">评审方法和评审标准</w:t>
      </w:r>
      <w:bookmarkEnd w:id="230"/>
      <w:r/>
      <w:r/>
    </w:p>
    <w:p>
      <w:pPr>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1"/>
        </w:rPr>
        <w:t xml:space="preserve">一、</w:t>
      </w:r>
      <w:r>
        <w:rPr>
          <w:rFonts w:hint="eastAsia" w:ascii="宋体" w:hAnsi="宋体" w:cs="宋体"/>
          <w:b/>
          <w:bCs/>
          <w:sz w:val="24"/>
        </w:rPr>
        <w:t xml:space="preserve">评审方法</w:t>
      </w:r>
      <w:r/>
    </w:p>
    <w:p>
      <w:pPr>
        <w:ind w:firstLine="420"/>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szCs w:val="21"/>
        </w:rPr>
        <w:t xml:space="preserve">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磋商小组将依据下列评标标准进行评审，本评标标准的总分为100分。按评审后得分由高到低顺序排列，</w:t>
      </w:r>
      <w:r>
        <w:rPr>
          <w:rFonts w:hint="eastAsia" w:ascii="宋体" w:hAnsi="宋体" w:cs="宋体"/>
          <w:szCs w:val="21"/>
        </w:rPr>
        <w:t xml:space="preserve">评审</w:t>
      </w:r>
      <w:r>
        <w:rPr>
          <w:rFonts w:ascii="宋体" w:hAnsi="宋体" w:cs="宋体"/>
          <w:szCs w:val="21"/>
        </w:rPr>
        <w:t xml:space="preserve">得分相同的，按</w:t>
      </w:r>
      <w:r>
        <w:rPr>
          <w:rFonts w:hint="eastAsia" w:ascii="宋体" w:hAnsi="宋体" w:cs="宋体"/>
          <w:szCs w:val="21"/>
        </w:rPr>
        <w:t xml:space="preserve">最后</w:t>
      </w:r>
      <w:r>
        <w:rPr>
          <w:rFonts w:ascii="宋体" w:hAnsi="宋体" w:cs="宋体"/>
          <w:szCs w:val="21"/>
        </w:rPr>
        <w:t xml:space="preserve">报价由低到高顺序</w:t>
      </w:r>
      <w:r>
        <w:rPr>
          <w:rFonts w:hint="eastAsia" w:ascii="宋体" w:hAnsi="宋体" w:cs="宋体"/>
          <w:szCs w:val="21"/>
        </w:rPr>
        <w:t xml:space="preserve">推荐</w:t>
      </w:r>
      <w:r>
        <w:rPr>
          <w:rFonts w:ascii="宋体" w:hAnsi="宋体" w:cs="宋体"/>
          <w:szCs w:val="21"/>
        </w:rPr>
        <w:t xml:space="preserve">，</w:t>
      </w:r>
      <w:r>
        <w:rPr>
          <w:rFonts w:hint="eastAsia" w:ascii="宋体" w:hAnsi="宋体" w:cs="宋体"/>
          <w:szCs w:val="21"/>
        </w:rPr>
        <w:t xml:space="preserve">评审</w:t>
      </w:r>
      <w:r>
        <w:rPr>
          <w:rFonts w:ascii="宋体" w:hAnsi="宋体" w:cs="宋体"/>
          <w:szCs w:val="21"/>
        </w:rPr>
        <w:t xml:space="preserve">得分且</w:t>
      </w:r>
      <w:r>
        <w:rPr>
          <w:rFonts w:hint="eastAsia" w:ascii="宋体" w:hAnsi="宋体" w:cs="宋体"/>
          <w:szCs w:val="21"/>
        </w:rPr>
        <w:t xml:space="preserve">最后</w:t>
      </w:r>
      <w:r>
        <w:rPr>
          <w:rFonts w:ascii="宋体" w:hAnsi="宋体" w:cs="宋体"/>
          <w:szCs w:val="21"/>
        </w:rPr>
        <w:t xml:space="preserve">报价相同的，按技术指标优劣顺序排列。</w:t>
      </w:r>
      <w:r/>
    </w:p>
    <w:p>
      <w:pPr>
        <w:spacing w:line="360" w:lineRule="auto"/>
        <w:rPr>
          <w:rFonts w:hint="eastAsia" w:ascii="宋体" w:hAnsi="宋体"/>
          <w:szCs w:val="21"/>
        </w:rPr>
      </w:pPr>
      <w:r>
        <w:rPr>
          <w:rFonts w:hint="eastAsia" w:ascii="宋体" w:hAnsi="宋体" w:cs="宋体"/>
          <w:b/>
          <w:bCs/>
          <w:sz w:val="24"/>
        </w:rPr>
        <w:t xml:space="preserve">二、评审标准（总分100分）</w:t>
      </w:r>
      <w:r/>
    </w:p>
    <w:tbl>
      <w:tblPr>
        <w:tblW w:w="949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88"/>
        <w:gridCol w:w="1114"/>
        <w:gridCol w:w="7087"/>
        <w:gridCol w:w="709"/>
      </w:tblGrid>
      <w:tr>
        <w:trPr>
          <w:trHeight w:val="90"/>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tcMar>
              <w:left w:w="15" w:type="dxa"/>
              <w:top w:w="15" w:type="dxa"/>
              <w:right w:w="15" w:type="dxa"/>
              <w:bottom w:w="0" w:type="dxa"/>
            </w:tcMar>
            <w:tcW w:w="1114"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评审</w:t>
            </w:r>
            <w:r/>
          </w:p>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因素</w:t>
            </w:r>
            <w:r/>
          </w:p>
        </w:tc>
        <w:tc>
          <w:tcPr>
            <w:tcMar>
              <w:left w:w="15" w:type="dxa"/>
              <w:top w:w="15" w:type="dxa"/>
              <w:right w:w="15" w:type="dxa"/>
              <w:bottom w:w="0" w:type="dxa"/>
            </w:tcMar>
            <w:tcW w:w="7087"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评分标准说明</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01"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w:t>
            </w:r>
            <w:r/>
          </w:p>
        </w:tc>
      </w:tr>
      <w:tr>
        <w:trP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4"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w:t>
            </w:r>
            <w:r/>
          </w:p>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7" w:type="dxa"/>
            <w:vAlign w:val="center"/>
            <w:textDirection w:val="lrTb"/>
            <w:noWrap/>
          </w:tcPr>
          <w:p>
            <w:pPr>
              <w:ind w:firstLine="480"/>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按满足磋商文件要求且最终有效投标价格最低的投标报价作为评审基准价，其价格分为满分；其他供应商的价格分按以下公式计算：投标报价得分＝（评审基准价/最终投标报价）×15</w:t>
            </w:r>
            <w:r>
              <w:rPr>
                <w:rFonts w:cs="宋体" w:asciiTheme="minorEastAsia" w:hAnsiTheme="minorEastAsia" w:eastAsiaTheme="minorEastAsia"/>
                <w:szCs w:val="21"/>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w:t>
            </w:r>
            <w:r/>
          </w:p>
        </w:tc>
      </w:tr>
      <w:tr>
        <w:trPr>
          <w:trHeight w:val="567"/>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二</w:t>
            </w:r>
            <w:r/>
          </w:p>
        </w:tc>
        <w:tc>
          <w:tcPr>
            <w:gridSpan w:val="2"/>
            <w:tcMar>
              <w:left w:w="15" w:type="dxa"/>
              <w:top w:w="15" w:type="dxa"/>
              <w:right w:w="15" w:type="dxa"/>
              <w:bottom w:w="0" w:type="dxa"/>
            </w:tcMar>
            <w:tcW w:w="8201"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商务部分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45</w:t>
            </w:r>
            <w:r/>
          </w:p>
        </w:tc>
      </w:tr>
      <w:tr>
        <w:trPr>
          <w:trHeight w:val="1652"/>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Mar>
              <w:left w:w="15" w:type="dxa"/>
              <w:top w:w="15" w:type="dxa"/>
              <w:right w:w="15" w:type="dxa"/>
              <w:bottom w:w="0" w:type="dxa"/>
            </w:tcMar>
            <w:tcW w:w="1114" w:type="dxa"/>
            <w:vAlign w:val="center"/>
            <w:textDirection w:val="lrTb"/>
            <w:noWrap/>
          </w:tcPr>
          <w:p>
            <w:pPr>
              <w:jc w:val="cente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w:t>
            </w:r>
            <w:r/>
          </w:p>
          <w:p>
            <w:pPr>
              <w:jc w:val="cente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业绩</w:t>
            </w:r>
            <w:r/>
          </w:p>
        </w:tc>
        <w:tc>
          <w:tcPr>
            <w:tcMar>
              <w:left w:w="15" w:type="dxa"/>
              <w:top w:w="15" w:type="dxa"/>
              <w:right w:w="15" w:type="dxa"/>
              <w:bottom w:w="0" w:type="dxa"/>
            </w:tcMar>
            <w:tcW w:w="7087" w:type="dxa"/>
            <w:vAlign w:val="center"/>
            <w:textDirection w:val="lrTb"/>
            <w:noWrap/>
          </w:tcPr>
          <w:p>
            <w:pPr>
              <w:pStyle w:val="1105"/>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供应商自20</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年1月1日（以合同签订时间为准）</w:t>
            </w:r>
            <w:r>
              <w:rPr>
                <w:rFonts w:hint="eastAsia" w:asciiTheme="minorEastAsia" w:hAnsiTheme="minorEastAsia" w:eastAsiaTheme="minorEastAsia"/>
                <w:sz w:val="21"/>
                <w:szCs w:val="21"/>
              </w:rPr>
              <w:t xml:space="preserve">以来承担过</w:t>
            </w:r>
            <w:r>
              <w:rPr>
                <w:rFonts w:asciiTheme="minorEastAsia" w:hAnsiTheme="minorEastAsia" w:eastAsiaTheme="minorEastAsia"/>
                <w:sz w:val="21"/>
                <w:szCs w:val="21"/>
              </w:rPr>
              <w:t xml:space="preserve">类似</w:t>
            </w:r>
            <w:r>
              <w:rPr>
                <w:rFonts w:hint="eastAsia" w:ascii="宋体" w:hAnsi="宋体" w:cs="宋体"/>
                <w:szCs w:val="21"/>
              </w:rPr>
              <w:t xml:space="preserve">环境在线监测自动站运维相关服务</w:t>
            </w:r>
            <w:r>
              <w:rPr>
                <w:rFonts w:hint="eastAsia" w:asciiTheme="minorEastAsia" w:hAnsiTheme="minorEastAsia" w:eastAsiaTheme="minorEastAsia"/>
                <w:sz w:val="21"/>
                <w:szCs w:val="21"/>
              </w:rPr>
              <w:t xml:space="preserve">业绩，每提供1个业绩得2分，本项</w:t>
            </w:r>
            <w:r>
              <w:rPr>
                <w:rFonts w:asciiTheme="minorEastAsia" w:hAnsiTheme="minorEastAsia" w:eastAsiaTheme="minorEastAsia"/>
                <w:sz w:val="21"/>
                <w:szCs w:val="21"/>
              </w:rPr>
              <w:t xml:space="preserve">最高得</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分</w:t>
            </w:r>
            <w:r>
              <w:rPr>
                <w:rFonts w:hint="eastAsia" w:asciiTheme="minorEastAsia" w:hAnsiTheme="minorEastAsia" w:eastAsiaTheme="minorEastAsia"/>
                <w:sz w:val="21"/>
                <w:szCs w:val="21"/>
              </w:rPr>
              <w:t xml:space="preserve">。</w:t>
            </w:r>
            <w:r/>
          </w:p>
          <w:p>
            <w:pPr>
              <w:ind w:firstLine="480"/>
              <w:jc w:val="left"/>
              <w:spacing w:line="276"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注：提供合同及中标（成交）通知书复印件并加盖供应商单位公章，否则不得分。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trHeight w:val="1393"/>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Mar>
              <w:left w:w="15" w:type="dxa"/>
              <w:top w:w="15" w:type="dxa"/>
              <w:right w:w="15" w:type="dxa"/>
              <w:bottom w:w="0" w:type="dxa"/>
            </w:tcMar>
            <w:tcW w:w="1114" w:type="dxa"/>
            <w:vAlign w:val="center"/>
            <w:textDirection w:val="lrTb"/>
            <w:noWrap/>
          </w:tcPr>
          <w:p>
            <w:pPr>
              <w:jc w:val="cente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认证</w:t>
            </w:r>
            <w:r/>
          </w:p>
          <w:p>
            <w:pPr>
              <w:jc w:val="center"/>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证书</w:t>
            </w:r>
            <w:r/>
          </w:p>
        </w:tc>
        <w:tc>
          <w:tcPr>
            <w:tcMar>
              <w:left w:w="15" w:type="dxa"/>
              <w:top w:w="15" w:type="dxa"/>
              <w:right w:w="15" w:type="dxa"/>
              <w:bottom w:w="0" w:type="dxa"/>
            </w:tcMar>
            <w:tcW w:w="7087" w:type="dxa"/>
            <w:vAlign w:val="center"/>
            <w:textDirection w:val="lrTb"/>
            <w:noWrap/>
          </w:tcPr>
          <w:p>
            <w:pPr>
              <w:ind w:firstLine="480"/>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投标供应商具有有效期内的质量管理体系认证证书、环境管理体系认证证书、职业健康安全管理体系认证证书，每提供1个证书得2分，本项最高得6分。</w:t>
            </w:r>
            <w:r/>
          </w:p>
          <w:p>
            <w:pPr>
              <w:pStyle w:val="1105"/>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注：提供有效期内的证书复印件并加盖供应商单位公章，否则不得分。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trHeight w:val="2660"/>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Mar>
              <w:left w:w="15" w:type="dxa"/>
              <w:top w:w="15" w:type="dxa"/>
              <w:right w:w="15" w:type="dxa"/>
              <w:bottom w:w="0" w:type="dxa"/>
            </w:tcMar>
            <w:tcW w:w="1114" w:type="dxa"/>
            <w:vAlign w:val="center"/>
            <w:textDirection w:val="lrTb"/>
            <w:noWrap/>
          </w:tcPr>
          <w:p>
            <w:pPr>
              <w:jc w:val="center"/>
              <w:spacing w:line="360" w:lineRule="auto"/>
              <w:widowControl/>
              <w:rPr>
                <w:rFonts w:hint="eastAsia" w:ascii="宋体" w:hAnsi="宋体" w:cs="宋体"/>
                <w:bCs/>
                <w:szCs w:val="21"/>
              </w:rPr>
            </w:pPr>
            <w:r>
              <w:rPr>
                <w:rFonts w:hint="eastAsia" w:ascii="宋体" w:hAnsi="宋体" w:cs="宋体"/>
                <w:bCs/>
                <w:szCs w:val="21"/>
              </w:rPr>
              <w:t xml:space="preserve">人员配备及技术实力</w:t>
            </w:r>
            <w:r/>
          </w:p>
        </w:tc>
        <w:tc>
          <w:tcPr>
            <w:tcMar>
              <w:left w:w="15" w:type="dxa"/>
              <w:top w:w="15" w:type="dxa"/>
              <w:right w:w="15" w:type="dxa"/>
              <w:bottom w:w="0" w:type="dxa"/>
            </w:tcMar>
            <w:tcW w:w="7087" w:type="dxa"/>
            <w:vAlign w:val="center"/>
            <w:textDirection w:val="lrTb"/>
            <w:noWrap/>
          </w:tcPr>
          <w:p>
            <w:pPr>
              <w:ind w:firstLine="420"/>
              <w:spacing w:line="276" w:lineRule="auto"/>
              <w:rPr>
                <w:rFonts w:hint="eastAsia" w:ascii="宋体" w:hAnsi="宋体"/>
                <w:szCs w:val="21"/>
              </w:rPr>
            </w:pPr>
            <w:r>
              <w:rPr>
                <w:rFonts w:hint="eastAsia" w:ascii="宋体" w:hAnsi="宋体"/>
                <w:szCs w:val="21"/>
              </w:rPr>
              <w:t xml:space="preserve">1.项目经理：拟投入该项目的项目经理具备环保类相关专业中级及以上职称，同时</w:t>
            </w:r>
            <w:r>
              <w:rPr>
                <w:rFonts w:hint="eastAsia" w:ascii="宋体" w:hAnsi="宋体" w:cs="宋体"/>
                <w:szCs w:val="21"/>
              </w:rPr>
              <w:t xml:space="preserve">具有相关行业颁发的环保运维培训合格证书</w:t>
            </w:r>
            <w:r>
              <w:rPr>
                <w:rFonts w:hint="eastAsia" w:ascii="宋体" w:hAnsi="宋体"/>
                <w:szCs w:val="21"/>
              </w:rPr>
              <w:t xml:space="preserve">的得3分，没有不得分。</w:t>
            </w:r>
            <w:r/>
          </w:p>
          <w:p>
            <w:pPr>
              <w:ind w:firstLine="420"/>
              <w:spacing w:line="276" w:lineRule="auto"/>
              <w:rPr>
                <w:rFonts w:hint="eastAsia" w:ascii="宋体" w:hAnsi="宋体" w:cs="宋体"/>
                <w:szCs w:val="21"/>
              </w:rPr>
            </w:pPr>
            <w:r>
              <w:rPr>
                <w:rFonts w:hint="eastAsia" w:ascii="宋体" w:hAnsi="宋体" w:cs="宋体"/>
                <w:szCs w:val="21"/>
              </w:rPr>
              <w:t xml:space="preserve">2.运维人员（除项目经理外）：具有相关行业颁发的环保运维培训合格证书的，同时具有中级及以上电工职业技能证书，每提供1人得2分，本项最高得6分。</w:t>
            </w:r>
            <w:r/>
          </w:p>
          <w:p>
            <w:pPr>
              <w:ind w:firstLine="420"/>
              <w:spacing w:line="276" w:lineRule="auto"/>
              <w:rPr>
                <w:rFonts w:hint="eastAsia" w:ascii="宋体" w:hAnsi="宋体" w:cs="宋体"/>
                <w:szCs w:val="21"/>
              </w:rPr>
            </w:pPr>
            <w:r>
              <w:rPr>
                <w:rFonts w:hint="eastAsia" w:ascii="宋体" w:hAnsi="宋体" w:cs="宋体"/>
                <w:szCs w:val="21"/>
              </w:rPr>
              <w:t xml:space="preserve">3.投标截止前项目组成员从事运维工作满五年及以上（以发证日期2021年10月1日之前的时间为准），每提供1人得2分，本项最高得8分。</w:t>
            </w:r>
            <w:r/>
          </w:p>
          <w:p>
            <w:pPr>
              <w:ind w:firstLine="480"/>
              <w:spacing w:line="276" w:lineRule="auto"/>
              <w:rPr>
                <w:rFonts w:hint="eastAsia" w:asciiTheme="minorEastAsia" w:hAnsiTheme="minorEastAsia" w:eastAsiaTheme="minorEastAsia"/>
                <w:szCs w:val="21"/>
              </w:rPr>
            </w:pPr>
            <w:r>
              <w:rPr>
                <w:rFonts w:hint="eastAsia" w:ascii="宋体" w:hAnsi="宋体" w:cs="宋体"/>
                <w:szCs w:val="21"/>
              </w:rPr>
              <w:t xml:space="preserve">注：以上所有人员提供相关证书复印件及</w:t>
            </w:r>
            <w:r>
              <w:rPr>
                <w:rFonts w:hint="eastAsia" w:ascii="宋体" w:hAnsi="宋体" w:cs="宋体"/>
                <w:szCs w:val="21"/>
                <w:lang w:bidi="ar"/>
              </w:rPr>
              <w:t xml:space="preserve">近6个月（不含磋商当月）供应商</w:t>
            </w:r>
            <w:r>
              <w:rPr>
                <w:rFonts w:hint="eastAsia" w:ascii="宋体" w:hAnsi="宋体" w:cs="宋体"/>
                <w:szCs w:val="21"/>
              </w:rPr>
              <w:t xml:space="preserve">为以上人员缴纳的社保证明，未提供以上证明材料或提供不全的不得分。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w:t>
            </w:r>
            <w:r/>
          </w:p>
        </w:tc>
      </w:tr>
      <w:tr>
        <w:trPr>
          <w:trHeight w:val="1108"/>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Mar>
              <w:left w:w="15" w:type="dxa"/>
              <w:top w:w="15" w:type="dxa"/>
              <w:right w:w="15" w:type="dxa"/>
              <w:bottom w:w="0" w:type="dxa"/>
            </w:tcMar>
            <w:tcW w:w="1114" w:type="dxa"/>
            <w:vAlign w:val="center"/>
            <w:textDirection w:val="lrTb"/>
            <w:noWrap/>
          </w:tcPr>
          <w:p>
            <w:pPr>
              <w:jc w:val="center"/>
              <w:spacing w:line="312" w:lineRule="auto"/>
              <w:rPr>
                <w:rFonts w:hint="eastAsia" w:ascii="宋体" w:hAnsi="宋体" w:cs="宋体"/>
                <w:b/>
                <w:bCs/>
                <w:szCs w:val="21"/>
                <w:lang w:val="zh-CN"/>
              </w:rPr>
            </w:pPr>
            <w:r>
              <w:rPr>
                <w:rFonts w:hint="eastAsia" w:asciiTheme="minorEastAsia" w:hAnsiTheme="minorEastAsia" w:eastAsiaTheme="minorEastAsia"/>
                <w:szCs w:val="21"/>
              </w:rPr>
              <w:t xml:space="preserve">软件应用</w:t>
            </w:r>
            <w:r/>
          </w:p>
        </w:tc>
        <w:tc>
          <w:tcPr>
            <w:tcMar>
              <w:left w:w="15" w:type="dxa"/>
              <w:top w:w="15" w:type="dxa"/>
              <w:right w:w="15" w:type="dxa"/>
              <w:bottom w:w="0" w:type="dxa"/>
            </w:tcMar>
            <w:tcW w:w="7087" w:type="dxa"/>
            <w:vAlign w:val="center"/>
            <w:textDirection w:val="lrTb"/>
            <w:noWrap/>
          </w:tcPr>
          <w:p>
            <w:pPr>
              <w:ind w:firstLine="420"/>
              <w:jc w:val="left"/>
              <w:spacing w:line="276" w:lineRule="auto"/>
              <w:widowControl/>
              <w:rPr>
                <w:rFonts w:hint="eastAsia" w:ascii="宋体" w:hAnsi="宋体" w:cs="宋体"/>
                <w:szCs w:val="21"/>
              </w:rPr>
            </w:pPr>
            <w:r>
              <w:rPr>
                <w:rFonts w:ascii="宋体" w:hAnsi="宋体" w:cs="宋体"/>
                <w:szCs w:val="21"/>
              </w:rPr>
              <w:t xml:space="preserve">供应商具备智慧环保系统软件、水质监测系统运行软件、水质监测系统运维管理软件等开发能力</w:t>
            </w:r>
            <w:r>
              <w:rPr>
                <w:rFonts w:hint="eastAsia" w:ascii="宋体" w:hAnsi="宋体" w:cs="宋体"/>
                <w:szCs w:val="21"/>
              </w:rPr>
              <w:t xml:space="preserve">且</w:t>
            </w:r>
            <w:r>
              <w:rPr>
                <w:rFonts w:ascii="宋体" w:hAnsi="宋体" w:cs="宋体"/>
                <w:szCs w:val="21"/>
              </w:rPr>
              <w:t xml:space="preserve">对应软件</w:t>
            </w:r>
            <w:r>
              <w:rPr>
                <w:rFonts w:hint="eastAsia" w:ascii="宋体" w:hAnsi="宋体" w:cs="宋体"/>
                <w:szCs w:val="21"/>
              </w:rPr>
              <w:t xml:space="preserve">在本公司以往服务项目中成功应用，每提供一种软件实际应用案例得3分，本项最高得6分。</w:t>
            </w:r>
            <w:r/>
          </w:p>
          <w:p>
            <w:pPr>
              <w:ind w:firstLine="420"/>
              <w:jc w:val="left"/>
              <w:spacing w:line="276" w:lineRule="auto"/>
              <w:widowControl/>
              <w:rPr>
                <w:rFonts w:hint="eastAsia" w:ascii="宋体" w:hAnsi="宋体" w:cs="宋体"/>
                <w:szCs w:val="21"/>
              </w:rPr>
            </w:pPr>
            <w:r>
              <w:rPr>
                <w:rFonts w:hint="eastAsia" w:ascii="宋体" w:hAnsi="宋体" w:cs="宋体"/>
                <w:szCs w:val="21"/>
              </w:rPr>
              <w:t xml:space="preserve">注：提供软件开发或者购买的相关著作权证明材料。单类软件未提供以上证明材料的不得分。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trHeight w:val="1703"/>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Mar>
              <w:left w:w="15" w:type="dxa"/>
              <w:top w:w="15" w:type="dxa"/>
              <w:right w:w="15" w:type="dxa"/>
              <w:bottom w:w="0" w:type="dxa"/>
            </w:tcMar>
            <w:tcW w:w="1114" w:type="dxa"/>
            <w:vAlign w:val="center"/>
            <w:textDirection w:val="lrTb"/>
            <w:noWrap/>
          </w:tcPr>
          <w:p>
            <w:pPr>
              <w:jc w:val="center"/>
              <w:spacing w:line="440" w:lineRule="exact"/>
              <w:rPr>
                <w:rFonts w:hint="eastAsia" w:ascii="宋体" w:hAnsi="宋体" w:cs="宋体"/>
                <w:bCs/>
                <w:szCs w:val="21"/>
              </w:rPr>
            </w:pPr>
            <w:r>
              <w:rPr>
                <w:rFonts w:hint="eastAsia" w:ascii="宋体" w:hAnsi="宋体" w:cs="宋体"/>
                <w:bCs/>
                <w:szCs w:val="21"/>
              </w:rPr>
              <w:t xml:space="preserve">车辆配置</w:t>
            </w:r>
            <w:r/>
          </w:p>
        </w:tc>
        <w:tc>
          <w:tcPr>
            <w:tcMar>
              <w:left w:w="15" w:type="dxa"/>
              <w:top w:w="15" w:type="dxa"/>
              <w:right w:w="15" w:type="dxa"/>
              <w:bottom w:w="0" w:type="dxa"/>
            </w:tcMar>
            <w:tcW w:w="7087" w:type="dxa"/>
            <w:vAlign w:val="center"/>
            <w:textDirection w:val="lrTb"/>
            <w:noWrap/>
          </w:tcPr>
          <w:p>
            <w:pPr>
              <w:ind w:firstLine="420"/>
              <w:jc w:val="left"/>
              <w:spacing w:line="276" w:lineRule="auto"/>
              <w:widowControl/>
              <w:rPr>
                <w:rFonts w:hint="eastAsia" w:ascii="宋体" w:hAnsi="宋体" w:cs="宋体"/>
                <w:szCs w:val="21"/>
              </w:rPr>
            </w:pPr>
            <w:r>
              <w:rPr>
                <w:rFonts w:hint="eastAsia" w:ascii="宋体" w:hAnsi="宋体" w:cs="宋体"/>
                <w:szCs w:val="21"/>
              </w:rPr>
              <w:t xml:space="preserve">供应商为本项目配备运维车辆，每提供一辆得1分，本项最高得4分。</w:t>
            </w:r>
            <w:r/>
          </w:p>
          <w:p>
            <w:pPr>
              <w:ind w:firstLine="420"/>
              <w:jc w:val="left"/>
              <w:spacing w:line="276" w:lineRule="auto"/>
              <w:widowControl/>
              <w:rPr>
                <w:rFonts w:hint="eastAsia" w:ascii="宋体" w:hAnsi="宋体" w:cs="宋体"/>
                <w:szCs w:val="21"/>
              </w:rPr>
            </w:pPr>
            <w:r>
              <w:rPr>
                <w:rFonts w:hint="eastAsia" w:ascii="宋体" w:hAnsi="宋体" w:cs="宋体"/>
                <w:szCs w:val="21"/>
              </w:rPr>
              <w:t xml:space="preserve">注：①自有车辆提供行驶证复印件</w:t>
            </w:r>
            <w:r>
              <w:rPr>
                <w:rFonts w:hint="eastAsia" w:asciiTheme="minorEastAsia" w:hAnsiTheme="minorEastAsia" w:eastAsiaTheme="minorEastAsia"/>
                <w:szCs w:val="21"/>
              </w:rPr>
              <w:t xml:space="preserve">加盖供应商单位公章</w:t>
            </w:r>
            <w:r>
              <w:rPr>
                <w:rFonts w:hint="eastAsia" w:ascii="宋体" w:hAnsi="宋体" w:cs="宋体"/>
                <w:szCs w:val="21"/>
              </w:rPr>
              <w:t xml:space="preserve">；②租赁车辆提供行驶证复印件、</w:t>
            </w:r>
            <w:r>
              <w:rPr>
                <w:rFonts w:ascii="宋体" w:hAnsi="宋体" w:cs="宋体"/>
                <w:szCs w:val="21"/>
              </w:rPr>
              <w:t xml:space="preserve">由供应商作为承租方签订的车辆租赁合同</w:t>
            </w:r>
            <w:r>
              <w:rPr>
                <w:rFonts w:hint="eastAsia" w:ascii="宋体" w:hAnsi="宋体" w:cs="宋体"/>
                <w:szCs w:val="21"/>
              </w:rPr>
              <w:t xml:space="preserve">，</w:t>
            </w:r>
            <w:r>
              <w:rPr>
                <w:rFonts w:ascii="宋体" w:hAnsi="宋体" w:cs="宋体"/>
                <w:szCs w:val="21"/>
              </w:rPr>
              <w:t xml:space="preserve">合同租赁期限须覆盖本项目服务期</w:t>
            </w:r>
            <w:r>
              <w:rPr>
                <w:rFonts w:hint="eastAsia" w:ascii="宋体" w:hAnsi="宋体" w:cs="宋体"/>
                <w:szCs w:val="21"/>
              </w:rPr>
              <w:t xml:space="preserve">，</w:t>
            </w:r>
            <w:r>
              <w:rPr>
                <w:rFonts w:ascii="宋体" w:hAnsi="宋体" w:cs="宋体"/>
                <w:szCs w:val="21"/>
              </w:rPr>
              <w:t xml:space="preserve">所有资料加盖供应商公章</w:t>
            </w:r>
            <w:r>
              <w:rPr>
                <w:rFonts w:hint="eastAsia" w:ascii="宋体" w:hAnsi="宋体" w:cs="宋体"/>
                <w:szCs w:val="21"/>
              </w:rPr>
              <w:t xml:space="preserve">。</w:t>
            </w:r>
            <w:r>
              <w:rPr>
                <w:rFonts w:ascii="宋体" w:hAnsi="宋体" w:cs="宋体"/>
                <w:szCs w:val="21"/>
              </w:rPr>
              <w:t xml:space="preserve">单台车辆</w:t>
            </w:r>
            <w:r>
              <w:rPr>
                <w:rFonts w:hint="eastAsia" w:ascii="宋体" w:hAnsi="宋体" w:cs="宋体"/>
                <w:szCs w:val="21"/>
              </w:rPr>
              <w:t xml:space="preserve">未提供以上证明材料或提供不全的不得分。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r>
      <w:tr>
        <w:trPr>
          <w:trHeight w:val="2084"/>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Mar>
              <w:left w:w="15" w:type="dxa"/>
              <w:top w:w="15" w:type="dxa"/>
              <w:right w:w="15" w:type="dxa"/>
              <w:bottom w:w="0" w:type="dxa"/>
            </w:tcMar>
            <w:tcW w:w="1114" w:type="dxa"/>
            <w:vAlign w:val="center"/>
            <w:textDirection w:val="lrTb"/>
            <w:noWrap/>
          </w:tcPr>
          <w:p>
            <w:pPr>
              <w:jc w:val="center"/>
              <w:spacing w:line="440" w:lineRule="exact"/>
              <w:rPr>
                <w:rFonts w:hint="eastAsia" w:ascii="宋体" w:hAnsi="宋体" w:cs="宋体"/>
                <w:bCs/>
                <w:szCs w:val="21"/>
              </w:rPr>
            </w:pPr>
            <w:r>
              <w:rPr>
                <w:rFonts w:hint="eastAsia" w:ascii="宋体" w:hAnsi="宋体" w:cs="宋体"/>
                <w:bCs/>
                <w:szCs w:val="21"/>
              </w:rPr>
              <w:t xml:space="preserve">监测参数</w:t>
            </w:r>
            <w:r/>
          </w:p>
        </w:tc>
        <w:tc>
          <w:tcPr>
            <w:tcMar>
              <w:left w:w="15" w:type="dxa"/>
              <w:top w:w="15" w:type="dxa"/>
              <w:right w:w="15" w:type="dxa"/>
              <w:bottom w:w="0" w:type="dxa"/>
            </w:tcMar>
            <w:tcW w:w="7087" w:type="dxa"/>
            <w:vAlign w:val="center"/>
            <w:textDirection w:val="lrTb"/>
            <w:noWrap/>
          </w:tcPr>
          <w:p>
            <w:pPr>
              <w:ind w:firstLine="420"/>
              <w:jc w:val="left"/>
              <w:spacing w:line="276" w:lineRule="auto"/>
              <w:widowControl/>
              <w:rPr>
                <w:rFonts w:hint="eastAsia" w:ascii="宋体" w:hAnsi="宋体" w:cs="宋体"/>
                <w:szCs w:val="21"/>
              </w:rPr>
            </w:pPr>
            <w:r>
              <w:rPr>
                <w:rFonts w:ascii="宋体" w:hAnsi="宋体" w:cs="宋体"/>
                <w:szCs w:val="21"/>
              </w:rPr>
              <w:t xml:space="preserve">供应商自有或委托的实验室，其计量认证证书附表中覆盖以下监测参数的，每提供1项得1分，本项最高得6分。</w:t>
            </w:r>
            <w:r/>
          </w:p>
          <w:p>
            <w:pPr>
              <w:ind w:firstLine="420"/>
              <w:jc w:val="left"/>
              <w:spacing w:line="276" w:lineRule="auto"/>
              <w:widowControl/>
              <w:rPr>
                <w:rFonts w:hint="eastAsia" w:ascii="宋体" w:hAnsi="宋体" w:cs="宋体"/>
                <w:szCs w:val="21"/>
              </w:rPr>
            </w:pPr>
            <w:r>
              <w:rPr>
                <w:rFonts w:ascii="宋体" w:hAnsi="宋体" w:cs="宋体"/>
                <w:szCs w:val="21"/>
              </w:rPr>
              <w:t xml:space="preserve">覆盖参数清单：水质常规五参数、氮氧化物、颗粒物、二氧化硫、氨、硫化氢。</w:t>
            </w:r>
            <w:r/>
          </w:p>
          <w:p>
            <w:pPr>
              <w:ind w:firstLine="420"/>
              <w:jc w:val="left"/>
              <w:spacing w:line="276" w:lineRule="auto"/>
              <w:widowControl/>
              <w:rPr>
                <w:rFonts w:hint="eastAsia" w:ascii="宋体" w:hAnsi="宋体" w:cs="宋体"/>
                <w:szCs w:val="21"/>
              </w:rPr>
            </w:pPr>
            <w:r>
              <w:rPr>
                <w:rFonts w:ascii="宋体" w:hAnsi="宋体" w:cs="宋体"/>
                <w:szCs w:val="21"/>
              </w:rPr>
              <w:t xml:space="preserve">注：提供涵盖对应监测指标的计量认证证书扫描件并加盖供应商单位公章，未提供对应证明材料的该项不得分。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6</w:t>
            </w:r>
            <w:r/>
          </w:p>
        </w:tc>
      </w:tr>
      <w:tr>
        <w:trPr>
          <w:trHeight w:val="567"/>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w:t>
            </w:r>
            <w:r/>
          </w:p>
        </w:tc>
        <w:tc>
          <w:tcPr>
            <w:gridSpan w:val="2"/>
            <w:tcMar>
              <w:left w:w="15" w:type="dxa"/>
              <w:top w:w="15" w:type="dxa"/>
              <w:right w:w="15" w:type="dxa"/>
              <w:bottom w:w="0" w:type="dxa"/>
            </w:tcMar>
            <w:tcW w:w="8201" w:type="dxa"/>
            <w:vAlign w:val="center"/>
            <w:textDirection w:val="lrTb"/>
            <w:noWrap/>
          </w:tcPr>
          <w:p>
            <w:pPr>
              <w:jc w:val="center"/>
              <w:spacing w:line="312"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技术部分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40</w:t>
            </w:r>
            <w:r/>
          </w:p>
        </w:tc>
      </w:tr>
      <w:tr>
        <w:trPr>
          <w:trHeight w:val="567"/>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Mar>
              <w:left w:w="15" w:type="dxa"/>
              <w:top w:w="15" w:type="dxa"/>
              <w:right w:w="15" w:type="dxa"/>
              <w:bottom w:w="0" w:type="dxa"/>
            </w:tcMar>
            <w:tcW w:w="1114" w:type="dxa"/>
            <w:vAlign w:val="center"/>
            <w:textDirection w:val="lrTb"/>
            <w:noWrap/>
          </w:tcPr>
          <w:p>
            <w:pPr>
              <w:pStyle w:val="904"/>
              <w:jc w:val="center"/>
              <w:spacing w:after="0" w:line="276" w:lineRule="auto"/>
              <w:widowControl/>
              <w:rPr>
                <w:rFonts w:hint="eastAsia" w:asciiTheme="minorEastAsia" w:hAnsiTheme="minorEastAsia" w:eastAsiaTheme="minorEastAsia"/>
                <w:szCs w:val="21"/>
              </w:rPr>
            </w:pPr>
            <w:r>
              <w:rPr>
                <w:rFonts w:asciiTheme="minorEastAsia" w:hAnsiTheme="minorEastAsia" w:eastAsiaTheme="minorEastAsia"/>
                <w:szCs w:val="21"/>
              </w:rPr>
              <w:t xml:space="preserve">运维方案</w:t>
            </w:r>
            <w:r/>
          </w:p>
        </w:tc>
        <w:tc>
          <w:tcPr>
            <w:tcMar>
              <w:left w:w="15" w:type="dxa"/>
              <w:top w:w="15" w:type="dxa"/>
              <w:right w:w="15" w:type="dxa"/>
              <w:bottom w:w="0" w:type="dxa"/>
            </w:tcMar>
            <w:tcW w:w="7087" w:type="dxa"/>
            <w:vAlign w:val="center"/>
            <w:textDirection w:val="lrTb"/>
            <w:noWrap/>
          </w:tcPr>
          <w:p>
            <w:pPr>
              <w:pStyle w:val="925"/>
              <w:ind w:firstLine="400"/>
              <w:jc w:val="both"/>
              <w:spacing w:line="276" w:lineRule="auto"/>
              <w:rPr>
                <w:rFonts w:hint="eastAsia" w:asciiTheme="minorEastAsia" w:hAnsiTheme="minorEastAsia" w:eastAsiaTheme="minorEastAsia"/>
                <w:sz w:val="21"/>
                <w:szCs w:val="21"/>
              </w:rPr>
            </w:pPr>
            <w:r>
              <w:rPr>
                <w:rFonts w:hint="eastAsia" w:ascii="宋体" w:hAnsi="宋体" w:cs="宋体"/>
                <w:szCs w:val="21"/>
              </w:rPr>
              <w:t xml:space="preserve">依据投标供应商针对需求并结合项目情况提供质控方案，需从人员、装备、仪器设备、试剂、监测环境、质量监督等方面描述如何实现质控目标（包括但不限于上述内容）进行评分。</w:t>
            </w:r>
            <w:r/>
          </w:p>
          <w:p>
            <w:pPr>
              <w:pStyle w:val="925"/>
              <w:ind w:firstLine="420"/>
              <w:jc w:val="both"/>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1.方案全面完善、合理、可行</w:t>
            </w:r>
            <w:r>
              <w:rPr>
                <w:rFonts w:hint="eastAsia" w:asciiTheme="minorEastAsia" w:hAnsiTheme="minorEastAsia" w:eastAsiaTheme="minorEastAsia"/>
                <w:sz w:val="21"/>
                <w:szCs w:val="21"/>
              </w:rPr>
              <w:t xml:space="preserve">性强</w:t>
            </w:r>
            <w:r>
              <w:rPr>
                <w:rFonts w:asciiTheme="minorEastAsia" w:hAnsiTheme="minorEastAsia" w:eastAsiaTheme="minorEastAsia"/>
                <w:sz w:val="21"/>
                <w:szCs w:val="21"/>
              </w:rPr>
              <w:t xml:space="preserve">得</w:t>
            </w:r>
            <w:r>
              <w:rPr>
                <w:rFonts w:hint="eastAsia" w:asciiTheme="minorEastAsia" w:hAnsiTheme="minorEastAsia" w:eastAsiaTheme="minorEastAsia"/>
                <w:sz w:val="21"/>
                <w:szCs w:val="21"/>
              </w:rPr>
              <w:t xml:space="preserve">12</w:t>
            </w:r>
            <w:r>
              <w:rPr>
                <w:rFonts w:asciiTheme="minorEastAsia" w:hAnsiTheme="minorEastAsia" w:eastAsiaTheme="minorEastAsia"/>
                <w:sz w:val="21"/>
                <w:szCs w:val="21"/>
              </w:rPr>
              <w:t xml:space="preserve">分；</w:t>
            </w:r>
            <w:r/>
          </w:p>
          <w:p>
            <w:pPr>
              <w:pStyle w:val="925"/>
              <w:ind w:firstLine="420"/>
              <w:jc w:val="both"/>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2.方案较全面</w:t>
            </w:r>
            <w:r>
              <w:rPr>
                <w:rFonts w:hint="eastAsia" w:asciiTheme="minorEastAsia" w:hAnsiTheme="minorEastAsia" w:eastAsiaTheme="minorEastAsia"/>
                <w:sz w:val="21"/>
                <w:szCs w:val="21"/>
              </w:rPr>
              <w:t xml:space="preserve">完善</w:t>
            </w:r>
            <w:r>
              <w:rPr>
                <w:rFonts w:asciiTheme="minorEastAsia" w:hAnsiTheme="minorEastAsia" w:eastAsiaTheme="minorEastAsia"/>
                <w:sz w:val="21"/>
                <w:szCs w:val="21"/>
              </w:rPr>
              <w:t xml:space="preserve">、较合理、可行</w:t>
            </w:r>
            <w:r>
              <w:rPr>
                <w:rFonts w:hint="eastAsia" w:asciiTheme="minorEastAsia" w:hAnsiTheme="minorEastAsia" w:eastAsiaTheme="minorEastAsia"/>
                <w:sz w:val="21"/>
                <w:szCs w:val="21"/>
              </w:rPr>
              <w:t xml:space="preserve">性较强</w:t>
            </w:r>
            <w:r>
              <w:rPr>
                <w:rFonts w:asciiTheme="minorEastAsia" w:hAnsiTheme="minorEastAsia" w:eastAsiaTheme="minorEastAsia"/>
                <w:sz w:val="21"/>
                <w:szCs w:val="21"/>
              </w:rPr>
              <w:t xml:space="preserve">得</w:t>
            </w:r>
            <w:r>
              <w:rPr>
                <w:rFonts w:hint="eastAsia" w:asciiTheme="minorEastAsia" w:hAnsiTheme="minorEastAsia" w:eastAsiaTheme="minorEastAsia"/>
                <w:sz w:val="21"/>
                <w:szCs w:val="21"/>
              </w:rPr>
              <w:t xml:space="preserve">9</w:t>
            </w:r>
            <w:r>
              <w:rPr>
                <w:rFonts w:asciiTheme="minorEastAsia" w:hAnsiTheme="minorEastAsia" w:eastAsiaTheme="minorEastAsia"/>
                <w:sz w:val="21"/>
                <w:szCs w:val="21"/>
              </w:rPr>
              <w:t xml:space="preserve">分；</w:t>
            </w:r>
            <w:r/>
          </w:p>
          <w:p>
            <w:pPr>
              <w:pStyle w:val="925"/>
              <w:ind w:firstLine="420"/>
              <w:jc w:val="both"/>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3.方案</w:t>
            </w:r>
            <w:r>
              <w:rPr>
                <w:rFonts w:hint="eastAsia" w:asciiTheme="minorEastAsia" w:hAnsiTheme="minorEastAsia" w:eastAsiaTheme="minorEastAsia"/>
                <w:sz w:val="21"/>
                <w:szCs w:val="21"/>
              </w:rPr>
              <w:t xml:space="preserve">基本全面、</w:t>
            </w:r>
            <w:r>
              <w:rPr>
                <w:rFonts w:asciiTheme="minorEastAsia" w:hAnsiTheme="minorEastAsia" w:eastAsiaTheme="minorEastAsia"/>
                <w:sz w:val="21"/>
                <w:szCs w:val="21"/>
              </w:rPr>
              <w:t xml:space="preserve">基本合理、可行</w:t>
            </w:r>
            <w:r>
              <w:rPr>
                <w:rFonts w:hint="eastAsia" w:asciiTheme="minorEastAsia" w:hAnsiTheme="minorEastAsia" w:eastAsiaTheme="minorEastAsia"/>
                <w:sz w:val="21"/>
                <w:szCs w:val="21"/>
              </w:rPr>
              <w:t xml:space="preserve">性一般</w:t>
            </w:r>
            <w:r>
              <w:rPr>
                <w:rFonts w:asciiTheme="minorEastAsia" w:hAnsiTheme="minorEastAsia" w:eastAsiaTheme="minorEastAsia"/>
                <w:sz w:val="21"/>
                <w:szCs w:val="21"/>
              </w:rPr>
              <w:t xml:space="preserve">得</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分；</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方案有所欠缺，得3分；</w:t>
            </w:r>
            <w:r/>
          </w:p>
          <w:p>
            <w:pPr>
              <w:ind w:firstLine="420"/>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5.无具体描述的不得分。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r>
      <w:tr>
        <w:trPr>
          <w:trHeight w:val="567"/>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Mar>
              <w:left w:w="15" w:type="dxa"/>
              <w:top w:w="15" w:type="dxa"/>
              <w:right w:w="15" w:type="dxa"/>
              <w:bottom w:w="0" w:type="dxa"/>
            </w:tcMar>
            <w:tcW w:w="1114" w:type="dxa"/>
            <w:vAlign w:val="center"/>
            <w:textDirection w:val="lrTb"/>
            <w:noWrap/>
          </w:tcPr>
          <w:p>
            <w:pPr>
              <w:jc w:val="center"/>
              <w:spacing w:line="440" w:lineRule="exact"/>
              <w:rPr>
                <w:rFonts w:hint="eastAsia" w:ascii="宋体" w:hAnsi="宋体" w:cs="宋体"/>
                <w:bCs/>
                <w:szCs w:val="21"/>
              </w:rPr>
            </w:pPr>
            <w:r>
              <w:rPr>
                <w:rFonts w:hint="eastAsia" w:ascii="宋体" w:hAnsi="宋体" w:cs="宋体"/>
                <w:bCs/>
                <w:szCs w:val="21"/>
              </w:rPr>
              <w:t xml:space="preserve">内部质控方案</w:t>
            </w:r>
            <w:r/>
          </w:p>
        </w:tc>
        <w:tc>
          <w:tcPr>
            <w:tcMar>
              <w:left w:w="15" w:type="dxa"/>
              <w:top w:w="15" w:type="dxa"/>
              <w:right w:w="15" w:type="dxa"/>
              <w:bottom w:w="0" w:type="dxa"/>
            </w:tcMar>
            <w:tcW w:w="7087" w:type="dxa"/>
            <w:vAlign w:val="center"/>
            <w:textDirection w:val="lrTb"/>
            <w:noWrap/>
          </w:tcPr>
          <w:p>
            <w:pPr>
              <w:ind w:firstLine="420"/>
              <w:spacing w:line="276" w:lineRule="auto"/>
              <w:rPr>
                <w:rFonts w:hint="eastAsia" w:asciiTheme="minorEastAsia" w:hAnsiTheme="minorEastAsia" w:eastAsiaTheme="minorEastAsia"/>
                <w:szCs w:val="21"/>
              </w:rPr>
            </w:pPr>
            <w:r>
              <w:rPr>
                <w:rFonts w:hint="eastAsia" w:ascii="宋体" w:hAnsi="宋体" w:cs="宋体"/>
                <w:szCs w:val="21"/>
              </w:rPr>
              <w:t xml:space="preserve">根据投标供应商为本项目建立的包括但不限于：运行管理机构、运行管理制度和操作规程的情况进行评分</w:t>
            </w:r>
            <w:r>
              <w:rPr>
                <w:rFonts w:asciiTheme="minorEastAsia" w:hAnsiTheme="minorEastAsia" w:eastAsiaTheme="minorEastAsia"/>
                <w:szCs w:val="21"/>
              </w:rPr>
              <w:t xml:space="preserve">。</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1.方案全面规范、合理、可行</w:t>
            </w:r>
            <w:r>
              <w:rPr>
                <w:rFonts w:hint="eastAsia" w:asciiTheme="minorEastAsia" w:hAnsiTheme="minorEastAsia" w:eastAsiaTheme="minorEastAsia"/>
                <w:szCs w:val="21"/>
              </w:rPr>
              <w:t xml:space="preserve">性强，</w:t>
            </w:r>
            <w:r>
              <w:rPr>
                <w:rFonts w:asciiTheme="minorEastAsia" w:hAnsiTheme="minorEastAsia" w:eastAsiaTheme="minorEastAsia"/>
                <w:szCs w:val="21"/>
              </w:rPr>
              <w:t xml:space="preserve">得</w:t>
            </w: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分；</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2.方案较全面较规范、较</w:t>
            </w:r>
            <w:r>
              <w:rPr>
                <w:rFonts w:hint="eastAsia" w:asciiTheme="minorEastAsia" w:hAnsiTheme="minorEastAsia" w:eastAsiaTheme="minorEastAsia"/>
                <w:szCs w:val="21"/>
              </w:rPr>
              <w:t xml:space="preserve">合理、</w:t>
            </w:r>
            <w:r>
              <w:rPr>
                <w:rFonts w:asciiTheme="minorEastAsia" w:hAnsiTheme="minorEastAsia" w:eastAsiaTheme="minorEastAsia"/>
                <w:szCs w:val="21"/>
              </w:rPr>
              <w:t xml:space="preserve">可行</w:t>
            </w:r>
            <w:r>
              <w:rPr>
                <w:rFonts w:hint="eastAsia" w:asciiTheme="minorEastAsia" w:hAnsiTheme="minorEastAsia" w:eastAsiaTheme="minorEastAsia"/>
                <w:szCs w:val="21"/>
              </w:rPr>
              <w:t xml:space="preserve">性较强，</w:t>
            </w:r>
            <w:r>
              <w:rPr>
                <w:rFonts w:asciiTheme="minorEastAsia" w:hAnsiTheme="minorEastAsia" w:eastAsiaTheme="minorEastAsia"/>
                <w:szCs w:val="21"/>
              </w:rPr>
              <w:t xml:space="preserve">得</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分；</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3.方案基本</w:t>
            </w:r>
            <w:r>
              <w:rPr>
                <w:rFonts w:hint="eastAsia" w:asciiTheme="minorEastAsia" w:hAnsiTheme="minorEastAsia" w:eastAsiaTheme="minorEastAsia"/>
                <w:szCs w:val="21"/>
              </w:rPr>
              <w:t xml:space="preserve">全面</w:t>
            </w:r>
            <w:r>
              <w:rPr>
                <w:rFonts w:asciiTheme="minorEastAsia" w:hAnsiTheme="minorEastAsia" w:eastAsiaTheme="minorEastAsia"/>
                <w:szCs w:val="21"/>
              </w:rPr>
              <w:t xml:space="preserve">规范、基本</w:t>
            </w:r>
            <w:r>
              <w:rPr>
                <w:rFonts w:hint="eastAsia" w:asciiTheme="minorEastAsia" w:hAnsiTheme="minorEastAsia" w:eastAsiaTheme="minorEastAsia"/>
                <w:szCs w:val="21"/>
              </w:rPr>
              <w:t xml:space="preserve">合理、</w:t>
            </w:r>
            <w:r>
              <w:rPr>
                <w:rFonts w:asciiTheme="minorEastAsia" w:hAnsiTheme="minorEastAsia" w:eastAsiaTheme="minorEastAsia"/>
                <w:szCs w:val="21"/>
              </w:rPr>
              <w:t xml:space="preserve">可行</w:t>
            </w:r>
            <w:r>
              <w:rPr>
                <w:rFonts w:hint="eastAsia" w:asciiTheme="minorEastAsia" w:hAnsiTheme="minorEastAsia" w:eastAsiaTheme="minorEastAsia"/>
                <w:szCs w:val="21"/>
              </w:rPr>
              <w:t xml:space="preserve">性一般，</w:t>
            </w:r>
            <w:r>
              <w:rPr>
                <w:rFonts w:asciiTheme="minorEastAsia" w:hAnsiTheme="minorEastAsia" w:eastAsiaTheme="minorEastAsia"/>
                <w:szCs w:val="21"/>
              </w:rPr>
              <w:t xml:space="preserve">得</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w:t>
            </w:r>
            <w:r/>
          </w:p>
          <w:p>
            <w:pPr>
              <w:ind w:firstLine="420"/>
              <w:spacing w:line="276" w:lineRule="auto"/>
              <w:rPr>
                <w:rFonts w:hint="eastAsia" w:ascii="宋体" w:hAnsi="宋体" w:cs="宋体"/>
                <w:szCs w:val="21"/>
              </w:rPr>
            </w:pPr>
            <w:r>
              <w:rPr>
                <w:rFonts w:hint="eastAsia" w:asciiTheme="minorEastAsia" w:hAnsiTheme="minorEastAsia" w:eastAsiaTheme="minorEastAsia"/>
                <w:szCs w:val="21"/>
              </w:rPr>
              <w:t xml:space="preserve">4.方案</w:t>
            </w:r>
            <w:r>
              <w:rPr>
                <w:rFonts w:hint="eastAsia" w:ascii="宋体" w:hAnsi="宋体" w:cs="宋体"/>
                <w:szCs w:val="21"/>
              </w:rPr>
              <w:t xml:space="preserve">有所欠缺，得2分；</w:t>
            </w:r>
            <w:r/>
          </w:p>
          <w:p>
            <w:pPr>
              <w:ind w:firstLine="420"/>
              <w:spacing w:line="27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5.无具体描述的不得分。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r>
      <w:tr>
        <w:trPr>
          <w:trHeight w:val="567"/>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Mar>
              <w:left w:w="15" w:type="dxa"/>
              <w:top w:w="15" w:type="dxa"/>
              <w:right w:w="15" w:type="dxa"/>
              <w:bottom w:w="0" w:type="dxa"/>
            </w:tcMar>
            <w:tcW w:w="1114" w:type="dxa"/>
            <w:vAlign w:val="center"/>
            <w:textDirection w:val="lrTb"/>
            <w:noWrap/>
          </w:tcPr>
          <w:p>
            <w:pPr>
              <w:jc w:val="center"/>
              <w:spacing w:line="276" w:lineRule="auto"/>
              <w:rPr>
                <w:rFonts w:hint="eastAsia" w:cs="宋体" w:asciiTheme="minorEastAsia" w:hAnsiTheme="minorEastAsia" w:eastAsiaTheme="minorEastAsia"/>
                <w:spacing w:val="-6"/>
                <w:szCs w:val="21"/>
              </w:rPr>
            </w:pPr>
            <w:r>
              <w:rPr>
                <w:rFonts w:asciiTheme="minorEastAsia" w:hAnsiTheme="minorEastAsia" w:eastAsiaTheme="minorEastAsia"/>
                <w:szCs w:val="21"/>
              </w:rPr>
              <w:t xml:space="preserve">运维交接方案</w:t>
            </w:r>
            <w:r/>
          </w:p>
        </w:tc>
        <w:tc>
          <w:tcPr>
            <w:tcMar>
              <w:left w:w="15" w:type="dxa"/>
              <w:top w:w="15" w:type="dxa"/>
              <w:right w:w="15" w:type="dxa"/>
              <w:bottom w:w="0" w:type="dxa"/>
            </w:tcMar>
            <w:tcW w:w="7087" w:type="dxa"/>
            <w:vAlign w:val="center"/>
            <w:textDirection w:val="lrTb"/>
            <w:noWrap/>
          </w:tcPr>
          <w:p>
            <w:pPr>
              <w:ind w:firstLine="420"/>
              <w:spacing w:line="276" w:lineRule="auto"/>
              <w:rPr>
                <w:rFonts w:hint="eastAsia" w:asciiTheme="minorEastAsia" w:hAnsiTheme="minorEastAsia" w:eastAsiaTheme="minorEastAsia"/>
                <w:szCs w:val="21"/>
              </w:rPr>
            </w:pPr>
            <w:r>
              <w:rPr>
                <w:rFonts w:hint="eastAsia" w:ascii="宋体" w:hAnsi="宋体" w:cs="宋体"/>
                <w:szCs w:val="21"/>
              </w:rPr>
              <w:t xml:space="preserve">投标供应商根据实际情况提供运维交接实施方案（至少包括投标单位的时间人员安排、职责分工、交接内容、交接流程等内容）进行评分</w:t>
            </w:r>
            <w:r>
              <w:rPr>
                <w:rFonts w:asciiTheme="minorEastAsia" w:hAnsiTheme="minorEastAsia" w:eastAsiaTheme="minorEastAsia"/>
                <w:szCs w:val="21"/>
              </w:rPr>
              <w:t xml:space="preserve">。</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宋体" w:hAnsi="宋体" w:cs="宋体"/>
                <w:szCs w:val="21"/>
              </w:rPr>
              <w:t xml:space="preserve">方案</w:t>
            </w:r>
            <w:r>
              <w:rPr>
                <w:rFonts w:asciiTheme="minorEastAsia" w:hAnsiTheme="minorEastAsia" w:eastAsiaTheme="minorEastAsia"/>
                <w:szCs w:val="21"/>
              </w:rPr>
              <w:t xml:space="preserve">详实、表述清晰、方案贴合需求、阐述分析准确，可操作性</w:t>
            </w:r>
            <w:r>
              <w:rPr>
                <w:rFonts w:hint="eastAsia" w:asciiTheme="minorEastAsia" w:hAnsiTheme="minorEastAsia" w:eastAsiaTheme="minorEastAsia"/>
                <w:szCs w:val="21"/>
              </w:rPr>
              <w:t xml:space="preserve">强</w:t>
            </w:r>
            <w:r>
              <w:rPr>
                <w:rFonts w:asciiTheme="minorEastAsia" w:hAnsiTheme="minorEastAsia" w:eastAsiaTheme="minorEastAsia"/>
                <w:szCs w:val="21"/>
              </w:rPr>
              <w:t xml:space="preserve">、针对性强，得</w:t>
            </w: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分；</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宋体" w:hAnsi="宋体" w:cs="宋体"/>
                <w:szCs w:val="21"/>
              </w:rPr>
              <w:t xml:space="preserve">方案</w:t>
            </w:r>
            <w:r>
              <w:rPr>
                <w:rFonts w:asciiTheme="minorEastAsia" w:hAnsiTheme="minorEastAsia" w:eastAsiaTheme="minorEastAsia"/>
                <w:szCs w:val="21"/>
              </w:rPr>
              <w:t xml:space="preserve">较详实、表述较清晰、方案较贴合需求、可操作性</w:t>
            </w:r>
            <w:r>
              <w:rPr>
                <w:rFonts w:hint="eastAsia" w:asciiTheme="minorEastAsia" w:hAnsiTheme="minorEastAsia" w:eastAsiaTheme="minorEastAsia"/>
                <w:szCs w:val="21"/>
              </w:rPr>
              <w:t xml:space="preserve">较强、</w:t>
            </w:r>
            <w:r>
              <w:rPr>
                <w:rFonts w:asciiTheme="minorEastAsia" w:hAnsiTheme="minorEastAsia" w:eastAsiaTheme="minorEastAsia"/>
                <w:szCs w:val="21"/>
              </w:rPr>
              <w:t xml:space="preserve">针对性</w:t>
            </w:r>
            <w:r>
              <w:rPr>
                <w:rFonts w:hint="eastAsia" w:asciiTheme="minorEastAsia" w:hAnsiTheme="minorEastAsia" w:eastAsiaTheme="minorEastAsia"/>
                <w:szCs w:val="21"/>
              </w:rPr>
              <w:t xml:space="preserve">较强</w:t>
            </w:r>
            <w:r>
              <w:rPr>
                <w:rFonts w:asciiTheme="minorEastAsia" w:hAnsiTheme="minorEastAsia" w:eastAsiaTheme="minorEastAsia"/>
                <w:szCs w:val="21"/>
              </w:rPr>
              <w:t xml:space="preserve">，得</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分；</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hint="eastAsia" w:ascii="宋体" w:hAnsi="宋体" w:cs="宋体"/>
                <w:szCs w:val="21"/>
              </w:rPr>
              <w:t xml:space="preserve">方案</w:t>
            </w:r>
            <w:r>
              <w:rPr>
                <w:rFonts w:asciiTheme="minorEastAsia" w:hAnsiTheme="minorEastAsia" w:eastAsiaTheme="minorEastAsia"/>
                <w:szCs w:val="21"/>
              </w:rPr>
              <w:t xml:space="preserve">一般、表述</w:t>
            </w:r>
            <w:r>
              <w:rPr>
                <w:rFonts w:hint="eastAsia" w:asciiTheme="minorEastAsia" w:hAnsiTheme="minorEastAsia" w:eastAsiaTheme="minorEastAsia"/>
                <w:szCs w:val="21"/>
              </w:rPr>
              <w:t xml:space="preserve">一般、</w:t>
            </w:r>
            <w:r>
              <w:rPr>
                <w:rFonts w:asciiTheme="minorEastAsia" w:hAnsiTheme="minorEastAsia" w:eastAsiaTheme="minorEastAsia"/>
                <w:szCs w:val="21"/>
              </w:rPr>
              <w:t xml:space="preserve">可操作性</w:t>
            </w:r>
            <w:r>
              <w:rPr>
                <w:rFonts w:hint="eastAsia" w:asciiTheme="minorEastAsia" w:hAnsiTheme="minorEastAsia" w:eastAsiaTheme="minorEastAsia"/>
                <w:szCs w:val="21"/>
              </w:rPr>
              <w:t xml:space="preserve">一般</w:t>
            </w:r>
            <w:r>
              <w:rPr>
                <w:rFonts w:asciiTheme="minorEastAsia" w:hAnsiTheme="minorEastAsia" w:eastAsiaTheme="minorEastAsia"/>
                <w:szCs w:val="21"/>
              </w:rPr>
              <w:t xml:space="preserve">、针对性</w:t>
            </w:r>
            <w:r>
              <w:rPr>
                <w:rFonts w:hint="eastAsia" w:asciiTheme="minorEastAsia" w:hAnsiTheme="minorEastAsia" w:eastAsiaTheme="minorEastAsia"/>
                <w:szCs w:val="21"/>
              </w:rPr>
              <w:t xml:space="preserve">一般</w:t>
            </w:r>
            <w:r>
              <w:rPr>
                <w:rFonts w:asciiTheme="minorEastAsia" w:hAnsiTheme="minorEastAsia" w:eastAsiaTheme="minorEastAsia"/>
                <w:szCs w:val="21"/>
              </w:rPr>
              <w:t xml:space="preserve">，得</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w:t>
            </w:r>
            <w:r/>
          </w:p>
          <w:p>
            <w:pPr>
              <w:ind w:firstLine="420"/>
              <w:jc w:val="left"/>
              <w:spacing w:line="276" w:lineRule="auto"/>
              <w:rPr>
                <w:rFonts w:hint="eastAsia" w:ascii="宋体" w:hAnsi="宋体" w:cs="宋体"/>
                <w:szCs w:val="21"/>
              </w:rPr>
            </w:pPr>
            <w:r>
              <w:rPr>
                <w:rFonts w:asciiTheme="minorEastAsia" w:hAnsiTheme="minorEastAsia" w:eastAsiaTheme="minorEastAsia"/>
                <w:szCs w:val="21"/>
              </w:rPr>
              <w:t xml:space="preserve">4.</w:t>
            </w:r>
            <w:r>
              <w:rPr>
                <w:rFonts w:hint="eastAsia" w:ascii="宋体" w:hAnsi="宋体" w:cs="宋体"/>
                <w:szCs w:val="21"/>
              </w:rPr>
              <w:t xml:space="preserve">方案有所欠缺，得2分；</w:t>
            </w:r>
            <w:r/>
          </w:p>
          <w:p>
            <w:pPr>
              <w:ind w:firstLine="420"/>
              <w:jc w:val="left"/>
              <w:spacing w:line="276"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5.无具体描述的不得分。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r>
      <w:tr>
        <w:trPr>
          <w:trHeight w:val="567"/>
        </w:trPr>
        <w:tc>
          <w:tcPr>
            <w:tcMar>
              <w:left w:w="15" w:type="dxa"/>
              <w:top w:w="15" w:type="dxa"/>
              <w:right w:w="15" w:type="dxa"/>
              <w:bottom w:w="0" w:type="dxa"/>
            </w:tcMar>
            <w:tcW w:w="588"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Mar>
              <w:left w:w="15" w:type="dxa"/>
              <w:top w:w="15" w:type="dxa"/>
              <w:right w:w="15" w:type="dxa"/>
              <w:bottom w:w="0" w:type="dxa"/>
            </w:tcMar>
            <w:tcW w:w="1114" w:type="dxa"/>
            <w:vAlign w:val="center"/>
            <w:textDirection w:val="lrTb"/>
            <w:noWrap/>
          </w:tcPr>
          <w:p>
            <w:pPr>
              <w:jc w:val="cente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运维过程中</w:t>
            </w:r>
            <w:r>
              <w:rPr>
                <w:rFonts w:hint="eastAsia" w:asciiTheme="minorEastAsia" w:hAnsiTheme="minorEastAsia" w:eastAsiaTheme="minorEastAsia"/>
                <w:szCs w:val="21"/>
              </w:rPr>
              <w:t xml:space="preserve">突发事件应急方案</w:t>
            </w:r>
            <w:r/>
          </w:p>
        </w:tc>
        <w:tc>
          <w:tcPr>
            <w:tcMar>
              <w:left w:w="15" w:type="dxa"/>
              <w:top w:w="15" w:type="dxa"/>
              <w:right w:w="15" w:type="dxa"/>
              <w:bottom w:w="0" w:type="dxa"/>
            </w:tcMar>
            <w:tcW w:w="7087" w:type="dxa"/>
            <w:vAlign w:val="center"/>
            <w:textDirection w:val="lrTb"/>
            <w:noWrap/>
          </w:tcPr>
          <w:p>
            <w:pPr>
              <w:ind w:firstLine="420"/>
              <w:spacing w:line="276" w:lineRule="auto"/>
              <w:rPr>
                <w:rFonts w:hint="eastAsia" w:ascii="宋体" w:hAnsi="宋体" w:cs="宋体"/>
                <w:szCs w:val="21"/>
              </w:rPr>
            </w:pPr>
            <w:r>
              <w:rPr>
                <w:rFonts w:hint="eastAsia" w:ascii="宋体" w:hAnsi="宋体" w:cs="宋体"/>
                <w:szCs w:val="21"/>
              </w:rPr>
              <w:t xml:space="preserve">针对需求并结合本项目情况，投标供应商制定数据异常时设计的应急预案（至少应包括职责分工、异常数据识别办法、异常数据响应办法、应急监</w:t>
            </w:r>
            <w:r>
              <w:rPr>
                <w:rFonts w:hint="eastAsia" w:ascii="宋体" w:hAnsi="宋体" w:cs="宋体"/>
                <w:szCs w:val="21"/>
              </w:rPr>
              <w:t xml:space="preserve">测流程、人工采/送样流程及质量保障措施、污染事故应急监测方案、补充监测方案等内容）进行评分。</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方案</w:t>
            </w:r>
            <w:r>
              <w:rPr>
                <w:rFonts w:asciiTheme="minorEastAsia" w:hAnsiTheme="minorEastAsia" w:eastAsiaTheme="minorEastAsia"/>
                <w:szCs w:val="21"/>
              </w:rPr>
              <w:t xml:space="preserve">全面，</w:t>
            </w:r>
            <w:r>
              <w:rPr>
                <w:rFonts w:hint="eastAsia" w:ascii="宋体" w:hAnsi="宋体" w:cs="宋体"/>
                <w:szCs w:val="21"/>
              </w:rPr>
              <w:t xml:space="preserve">科学合理，</w:t>
            </w:r>
            <w:r>
              <w:rPr>
                <w:rFonts w:asciiTheme="minorEastAsia" w:hAnsiTheme="minorEastAsia" w:eastAsiaTheme="minorEastAsia"/>
                <w:szCs w:val="21"/>
              </w:rPr>
              <w:t xml:space="preserve">可行</w:t>
            </w:r>
            <w:r>
              <w:rPr>
                <w:rFonts w:hint="eastAsia" w:asciiTheme="minorEastAsia" w:hAnsiTheme="minorEastAsia" w:eastAsiaTheme="minorEastAsia"/>
                <w:szCs w:val="21"/>
              </w:rPr>
              <w:t xml:space="preserve">性强，</w:t>
            </w:r>
            <w:r>
              <w:rPr>
                <w:rFonts w:asciiTheme="minorEastAsia" w:hAnsiTheme="minorEastAsia" w:eastAsiaTheme="minorEastAsia"/>
                <w:szCs w:val="21"/>
              </w:rPr>
              <w:t xml:space="preserve">得</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分；</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方案</w:t>
            </w:r>
            <w:r>
              <w:rPr>
                <w:rFonts w:asciiTheme="minorEastAsia" w:hAnsiTheme="minorEastAsia" w:eastAsiaTheme="minorEastAsia"/>
                <w:szCs w:val="21"/>
              </w:rPr>
              <w:t xml:space="preserve">较</w:t>
            </w:r>
            <w:r>
              <w:rPr>
                <w:rFonts w:hint="eastAsia" w:asciiTheme="minorEastAsia" w:hAnsiTheme="minorEastAsia" w:eastAsiaTheme="minorEastAsia"/>
                <w:szCs w:val="21"/>
              </w:rPr>
              <w:t xml:space="preserve">全面</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较</w:t>
            </w:r>
            <w:r>
              <w:rPr>
                <w:rFonts w:hint="eastAsia" w:ascii="宋体" w:hAnsi="宋体" w:cs="宋体"/>
                <w:szCs w:val="21"/>
              </w:rPr>
              <w:t xml:space="preserve">科学合理，</w:t>
            </w:r>
            <w:r>
              <w:rPr>
                <w:rFonts w:asciiTheme="minorEastAsia" w:hAnsiTheme="minorEastAsia" w:eastAsiaTheme="minorEastAsia"/>
                <w:szCs w:val="21"/>
              </w:rPr>
              <w:t xml:space="preserve">可行</w:t>
            </w:r>
            <w:r>
              <w:rPr>
                <w:rFonts w:hint="eastAsia" w:asciiTheme="minorEastAsia" w:hAnsiTheme="minorEastAsia" w:eastAsiaTheme="minorEastAsia"/>
                <w:szCs w:val="21"/>
              </w:rPr>
              <w:t xml:space="preserve">性较强，</w:t>
            </w:r>
            <w:r>
              <w:rPr>
                <w:rFonts w:asciiTheme="minorEastAsia" w:hAnsiTheme="minorEastAsia" w:eastAsiaTheme="minorEastAsia"/>
                <w:szCs w:val="21"/>
              </w:rPr>
              <w:t xml:space="preserve">得</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w:t>
            </w:r>
            <w:r/>
          </w:p>
          <w:p>
            <w:pPr>
              <w:ind w:firstLine="420"/>
              <w:spacing w:line="276" w:lineRule="auto"/>
              <w:rPr>
                <w:rFonts w:hint="eastAsia"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方案一般</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基本</w:t>
            </w:r>
            <w:r>
              <w:rPr>
                <w:rFonts w:hint="eastAsia" w:ascii="宋体" w:hAnsi="宋体" w:cs="宋体"/>
                <w:szCs w:val="21"/>
              </w:rPr>
              <w:t xml:space="preserve">科学合理，</w:t>
            </w:r>
            <w:r>
              <w:rPr>
                <w:rFonts w:asciiTheme="minorEastAsia" w:hAnsiTheme="minorEastAsia" w:eastAsiaTheme="minorEastAsia"/>
                <w:szCs w:val="21"/>
              </w:rPr>
              <w:t xml:space="preserve">可行性一般，得</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分；</w:t>
            </w:r>
            <w:r/>
          </w:p>
          <w:p>
            <w:pPr>
              <w:ind w:firstLine="420"/>
              <w:jc w:val="left"/>
              <w:spacing w:line="276" w:lineRule="auto"/>
              <w:rPr>
                <w:rFonts w:hint="eastAsia" w:cs="宋体" w:asciiTheme="minorEastAsia" w:hAnsiTheme="minorEastAsia" w:eastAsiaTheme="minorEastAsia"/>
                <w:szCs w:val="21"/>
              </w:rPr>
            </w:pPr>
            <w:r>
              <w:rPr>
                <w:rFonts w:asciiTheme="minorEastAsia" w:hAnsiTheme="minorEastAsia" w:eastAsiaTheme="minorEastAsia"/>
                <w:szCs w:val="21"/>
              </w:rPr>
              <w:t xml:space="preserve">4.未提供不得分。</w:t>
            </w:r>
            <w:r/>
          </w:p>
        </w:tc>
        <w:tc>
          <w:tcPr>
            <w:tcMar>
              <w:left w:w="15" w:type="dxa"/>
              <w:top w:w="15" w:type="dxa"/>
              <w:right w:w="15" w:type="dxa"/>
              <w:bottom w:w="0" w:type="dxa"/>
            </w:tcMar>
            <w:tcW w:w="709" w:type="dxa"/>
            <w:vAlign w:val="center"/>
            <w:textDirection w:val="lrTb"/>
            <w:noWrap/>
          </w:tcPr>
          <w:p>
            <w:pPr>
              <w:jc w:val="center"/>
              <w:spacing w:line="312"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r>
    </w:tbl>
    <w:p>
      <w:pPr>
        <w:ind w:firstLine="482"/>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szCs w:val="21"/>
        </w:rPr>
      </w:pPr>
      <w:r/>
      <w:bookmarkStart w:id="231" w:name="_Toc107246273"/>
      <w:r>
        <w:rPr>
          <w:rFonts w:hint="eastAsia" w:ascii="宋体" w:hAnsi="宋体"/>
          <w:szCs w:val="21"/>
        </w:rPr>
        <w:t xml:space="preserve">注：（</w:t>
      </w:r>
      <w:r>
        <w:rPr>
          <w:rFonts w:ascii="宋体" w:hAnsi="宋体"/>
          <w:szCs w:val="21"/>
        </w:rPr>
        <w:t xml:space="preserve">1</w:t>
      </w:r>
      <w:r>
        <w:rPr>
          <w:rFonts w:hint="eastAsia" w:ascii="宋体" w:hAnsi="宋体"/>
          <w:szCs w:val="21"/>
        </w:rPr>
        <w:t xml:space="preserve">）针对评分标准中评分的每一条，响应单位均应提供相关资料。</w:t>
      </w:r>
      <w:r/>
    </w:p>
    <w:p>
      <w:pPr>
        <w:ind w:firstLine="420"/>
        <w:spacing w:line="360" w:lineRule="auto"/>
        <w:rPr>
          <w:rFonts w:hint="eastAsia" w:ascii="宋体" w:hAnsi="宋体"/>
          <w:szCs w:val="21"/>
        </w:rPr>
      </w:pPr>
      <w:r>
        <w:rPr>
          <w:rFonts w:hint="eastAsia" w:ascii="宋体" w:hAnsi="宋体"/>
          <w:szCs w:val="21"/>
        </w:rPr>
        <w:t xml:space="preserve">（2）磋商响应文件中如出现前后不一致</w:t>
      </w:r>
      <w:r>
        <w:rPr>
          <w:rFonts w:hint="eastAsia" w:ascii="宋体" w:hAnsi="宋体"/>
          <w:szCs w:val="21"/>
        </w:rPr>
        <w:t xml:space="preserve">时</w:t>
      </w:r>
      <w:r>
        <w:rPr>
          <w:rFonts w:ascii="宋体" w:hAnsi="宋体"/>
          <w:szCs w:val="21"/>
        </w:rPr>
        <w:t xml:space="preserve">,</w:t>
      </w:r>
      <w:r>
        <w:rPr>
          <w:rFonts w:ascii="宋体" w:hAnsi="宋体"/>
          <w:szCs w:val="21"/>
        </w:rPr>
        <w:t xml:space="preserve">磋商小组</w:t>
      </w:r>
      <w:r>
        <w:rPr>
          <w:rFonts w:hint="eastAsia" w:ascii="宋体" w:hAnsi="宋体"/>
          <w:szCs w:val="21"/>
        </w:rPr>
        <w:t xml:space="preserve">有权要求投标供应商作出澄清说明。</w:t>
      </w:r>
      <w:r/>
    </w:p>
    <w:p>
      <w:pPr>
        <w:ind w:firstLine="420"/>
        <w:spacing w:line="360" w:lineRule="auto"/>
        <w:rPr>
          <w:rFonts w:hint="eastAsia" w:ascii="宋体" w:hAnsi="宋体"/>
          <w:szCs w:val="21"/>
        </w:rPr>
      </w:pPr>
      <w:r>
        <w:rPr>
          <w:rFonts w:hint="eastAsia" w:ascii="宋体" w:hAnsi="宋体"/>
          <w:szCs w:val="21"/>
        </w:rPr>
        <w:t xml:space="preserve">（3）响应单位必须保证全部投标资料的真实性，采购单位有权在采购的任何阶段调查和核实相关原件，若不能按时提供或提供虚假材料的，采购人将取消其中标资格。</w:t>
      </w:r>
      <w:r/>
    </w:p>
    <w:p>
      <w:pPr>
        <w:ind w:firstLine="420"/>
        <w:spacing w:line="360" w:lineRule="auto"/>
        <w:rPr>
          <w:rFonts w:hint="eastAsia" w:ascii="宋体" w:hAnsi="宋体"/>
          <w:szCs w:val="21"/>
        </w:rPr>
      </w:pPr>
      <w:r>
        <w:rPr>
          <w:rFonts w:hint="eastAsia" w:ascii="宋体" w:hAnsi="宋体"/>
          <w:szCs w:val="21"/>
        </w:rPr>
        <w:t xml:space="preserve">（4）供应商的最终得分取磋商小组各成员所评定分值的平均值（小数点后保留两位）。</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27"/>
        <w:spacing w:line="360" w:lineRule="auto"/>
        <w:rPr>
          <w:rFonts w:hint="eastAsia" w:ascii="宋体" w:hAnsi="宋体"/>
          <w:bCs w:val="0"/>
          <w:sz w:val="28"/>
          <w:szCs w:val="28"/>
        </w:rPr>
      </w:pPr>
      <w:r/>
      <w:bookmarkStart w:id="232" w:name="_Toc244082975"/>
      <w:r>
        <w:rPr>
          <w:rFonts w:hint="eastAsia" w:ascii="宋体" w:hAnsi="宋体"/>
          <w:bCs w:val="0"/>
          <w:sz w:val="28"/>
          <w:szCs w:val="28"/>
        </w:rPr>
        <w:t xml:space="preserve">第六章 响应文件的组成及格式</w:t>
      </w:r>
      <w:bookmarkEnd w:id="231"/>
      <w:r/>
      <w:bookmarkEnd w:id="232"/>
      <w:r/>
      <w:r/>
    </w:p>
    <w:p>
      <w:pPr>
        <w:ind w:firstLine="482"/>
        <w:spacing w:line="360" w:lineRule="auto"/>
        <w:rPr>
          <w:rFonts w:hint="eastAsia" w:ascii="宋体" w:hAnsi="宋体" w:cs="宋体"/>
          <w:b/>
          <w:bCs/>
          <w:szCs w:val="21"/>
        </w:rPr>
      </w:pPr>
      <w:r>
        <w:rPr>
          <w:rFonts w:hint="eastAsia" w:ascii="宋体" w:hAnsi="宋体" w:cs="宋体"/>
          <w:b/>
          <w:bCs/>
          <w:szCs w:val="21"/>
        </w:rPr>
        <w:t xml:space="preserve">一、响应文件的组成</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1、具有</w:t>
      </w:r>
      <w:r>
        <w:rPr>
          <w:rFonts w:ascii="宋体" w:hAnsi="宋体" w:cs="宋体"/>
          <w:i/>
          <w:iCs/>
          <w:szCs w:val="21"/>
          <w:u w:val="single"/>
        </w:rPr>
        <w:t xml:space="preserve">独立承担民事责任能力</w:t>
      </w:r>
      <w:r>
        <w:rPr>
          <w:rFonts w:hint="eastAsia" w:ascii="宋体" w:hAnsi="宋体" w:cs="宋体"/>
          <w:i/>
          <w:iCs/>
          <w:szCs w:val="21"/>
          <w:u w:val="single"/>
        </w:rPr>
        <w:t xml:space="preserve">的供应商营业执照或相关部门的登记证明文件原件扫描件；</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2、法定代表人身份证明书；</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3、法定代表人授权委托书（法定代表人亲自参加磋商的除外）；</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4、具有良好的商业信誉和健全的财务会计制度：提供供应商近六个月中任意一个月份</w:t>
      </w:r>
      <w:r>
        <w:rPr>
          <w:rFonts w:hint="eastAsia" w:ascii="宋体" w:hAnsi="宋体" w:cs="宋体"/>
          <w:i/>
          <w:iCs/>
          <w:szCs w:val="21"/>
          <w:u w:val="single"/>
        </w:rPr>
        <w:t xml:space="preserve">(不含磋商当月)</w:t>
      </w:r>
      <w:r>
        <w:rPr>
          <w:rFonts w:hint="eastAsia" w:ascii="宋体" w:hAnsi="宋体" w:cs="宋体"/>
          <w:i/>
          <w:iCs/>
          <w:szCs w:val="21"/>
          <w:u w:val="single"/>
        </w:rPr>
        <w:t xml:space="preserve">的财务状况报告（至少包括资产负债表和利润表）扫描件或投标截止时间前六个月内银行出具的资信证明扫描件或由会计师事务所出具的2025年度的审计报告扫描件；</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5、依法缴纳税收和社会保障资金的相关材料：</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（1）提供供应商近六个月中任意一个月（不含磋商当月）的依法缴纳税收的相关材料（提供相关主管部门证明或银行代扣证明）或供应商依法享受缓缴、免缴税收的提供证明材料扫描件；</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（2）提供供应商近六个月任意一个月（不含磋商当月）的依法缴纳社会保障资金的相关材料（提供相关主管部门证明或银行代扣证明）或供应商依法享受缓缴、免缴社会保障资金的提供证明材料扫描件。</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6、具备履行合同所必需的设备和专业技术能力的书面声明；</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7、参加政府采购活动前 3 年内在经营活动中没有重大违法记录的书面声明；</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8、落实政府采购政策需满足的资格要求证明材料：中小微企业声明函或残疾人福利性单位声明函或监狱企业证明文件；</w:t>
      </w:r>
      <w:r/>
    </w:p>
    <w:p>
      <w:pPr>
        <w:ind w:firstLine="454"/>
        <w:spacing w:line="360" w:lineRule="auto"/>
        <w:rPr>
          <w:rFonts w:hint="eastAsia" w:ascii="宋体" w:hAnsi="宋体" w:cs="宋体"/>
          <w:szCs w:val="21"/>
        </w:rPr>
      </w:pPr>
      <w:r>
        <w:rPr>
          <w:rFonts w:hint="eastAsia" w:ascii="宋体" w:hAnsi="宋体" w:cs="宋体"/>
          <w:i/>
          <w:iCs/>
          <w:szCs w:val="21"/>
          <w:u w:val="single"/>
        </w:rPr>
        <w:t xml:space="preserve">9、磋商响应函；</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10、</w:t>
      </w:r>
      <w:r>
        <w:rPr>
          <w:rFonts w:ascii="宋体" w:hAnsi="宋体" w:cs="宋体"/>
          <w:i/>
          <w:iCs/>
          <w:szCs w:val="21"/>
          <w:u w:val="single"/>
        </w:rPr>
        <w:t xml:space="preserve">磋商报价表</w:t>
      </w:r>
      <w:r>
        <w:rPr>
          <w:rFonts w:hint="eastAsia" w:ascii="宋体" w:hAnsi="宋体" w:cs="宋体"/>
          <w:i/>
          <w:iCs/>
          <w:szCs w:val="21"/>
          <w:u w:val="single"/>
        </w:rPr>
        <w:t xml:space="preserve">；</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11、分项报价表；</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12、服务响应及偏离表；</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13、商务条款响应及偏离表；</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14</w:t>
      </w:r>
      <w:r>
        <w:rPr>
          <w:rFonts w:ascii="宋体" w:hAnsi="宋体" w:cs="宋体"/>
          <w:i/>
          <w:iCs/>
          <w:szCs w:val="21"/>
          <w:u w:val="single"/>
        </w:rPr>
        <w:t xml:space="preserve">、人员配置表</w:t>
      </w:r>
      <w:r>
        <w:rPr>
          <w:rFonts w:hint="eastAsia" w:ascii="宋体" w:hAnsi="宋体" w:cs="宋体"/>
          <w:i/>
          <w:iCs/>
          <w:szCs w:val="21"/>
          <w:u w:val="single"/>
        </w:rPr>
        <w:t xml:space="preserve">；</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t xml:space="preserve">15、服务承诺</w:t>
      </w:r>
      <w:r>
        <w:rPr>
          <w:rFonts w:hint="eastAsia" w:ascii="宋体" w:hAnsi="宋体" w:cs="宋体"/>
          <w:i/>
          <w:iCs/>
          <w:szCs w:val="21"/>
          <w:u w:val="single"/>
        </w:rPr>
        <w:t xml:space="preserve">；</w:t>
      </w:r>
      <w:r/>
    </w:p>
    <w:p>
      <w:pPr>
        <w:ind w:firstLine="454"/>
        <w:spacing w:line="360" w:lineRule="auto"/>
        <w:rPr>
          <w:rFonts w:hint="eastAsia" w:ascii="宋体" w:hAnsi="宋体" w:cs="宋体"/>
          <w:iCs/>
          <w:szCs w:val="21"/>
        </w:rPr>
      </w:pPr>
      <w:r>
        <w:rPr>
          <w:rFonts w:hint="eastAsia" w:ascii="宋体" w:hAnsi="宋体" w:cs="宋体"/>
          <w:iCs/>
          <w:szCs w:val="21"/>
        </w:rPr>
        <w:t xml:space="preserve">1</w:t>
      </w:r>
      <w:r>
        <w:rPr>
          <w:rFonts w:hint="eastAsia" w:ascii="宋体" w:hAnsi="宋体" w:cs="宋体"/>
          <w:iCs/>
          <w:szCs w:val="21"/>
        </w:rPr>
        <w:t xml:space="preserve">6</w:t>
      </w:r>
      <w:r>
        <w:rPr>
          <w:rFonts w:hint="eastAsia" w:ascii="宋体" w:hAnsi="宋体" w:cs="宋体"/>
          <w:iCs/>
          <w:szCs w:val="21"/>
        </w:rPr>
        <w:t xml:space="preserve">、按照评分办法应当递交的其他资料</w:t>
      </w:r>
      <w:r/>
    </w:p>
    <w:p>
      <w:pPr>
        <w:jc w:val="left"/>
        <w:spacing w:line="360" w:lineRule="auto"/>
        <w:rPr>
          <w:rFonts w:hint="eastAsia" w:asciiTheme="minorEastAsia" w:hAnsiTheme="minorEastAsia"/>
          <w:bCs/>
          <w:szCs w:val="21"/>
        </w:rPr>
      </w:pPr>
      <w:r>
        <w:rPr>
          <w:rFonts w:hint="eastAsia" w:asciiTheme="minorEastAsia" w:hAnsiTheme="minorEastAsia"/>
          <w:bCs/>
          <w:szCs w:val="21"/>
        </w:rPr>
        <w:t xml:space="preserve">注：上述1—1</w:t>
      </w:r>
      <w:r>
        <w:rPr>
          <w:rFonts w:hint="eastAsia" w:asciiTheme="minorEastAsia" w:hAnsiTheme="minorEastAsia"/>
          <w:bCs/>
          <w:szCs w:val="21"/>
        </w:rPr>
        <w:t xml:space="preserve">5</w:t>
      </w:r>
      <w:r>
        <w:rPr>
          <w:rFonts w:hint="eastAsia" w:asciiTheme="minorEastAsia" w:hAnsiTheme="minorEastAsia"/>
          <w:bCs/>
          <w:szCs w:val="21"/>
        </w:rPr>
        <w:t xml:space="preserve">条中任何一条不符合要求，则初步审查不通过，按无效响应文件处理。</w:t>
      </w:r>
      <w:r/>
    </w:p>
    <w:p>
      <w:pPr>
        <w:pStyle w:val="1089"/>
        <w:spacing w:line="360" w:lineRule="auto"/>
        <w:rPr>
          <w:szCs w:val="21"/>
        </w:rPr>
      </w:pPr>
      <w:r>
        <w:rPr>
          <w:rFonts w:hint="eastAsia" w:asciiTheme="minorEastAsia" w:hAnsiTheme="minorEastAsia"/>
          <w:bCs/>
          <w:szCs w:val="21"/>
          <w:lang w:val="zh-CN"/>
        </w:rPr>
        <w:t xml:space="preserve">（</w:t>
      </w:r>
      <w:r>
        <w:rPr>
          <w:rFonts w:hint="eastAsia" w:asciiTheme="minorEastAsia" w:hAnsiTheme="minorEastAsia"/>
          <w:bCs/>
          <w:szCs w:val="21"/>
        </w:rPr>
        <w:t xml:space="preserve">磋商</w:t>
      </w:r>
      <w:r>
        <w:rPr>
          <w:rFonts w:hint="eastAsia" w:asciiTheme="minorEastAsia" w:hAnsiTheme="minorEastAsia"/>
          <w:bCs/>
          <w:szCs w:val="21"/>
          <w:lang w:val="zh-CN"/>
        </w:rPr>
        <w:t xml:space="preserve">文件要求提供的证明材料如没有对应的接口上传资料的，可以在“其他资料”的接口中上传资料。）</w:t>
      </w:r>
      <w:r/>
    </w:p>
    <w:p>
      <w:pPr>
        <w:spacing w:before="100" w:after="100" w:line="360" w:lineRule="auto"/>
        <w:rPr>
          <w:rFonts w:hint="eastAsia" w:ascii="宋体" w:hAnsi="宋体" w:cs="宋体"/>
          <w:b/>
          <w:szCs w:val="21"/>
        </w:rPr>
        <w:sectPr>
          <w:footerReference w:type="default" r:id="rId14"/>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cs="宋体"/>
          <w:b/>
          <w:szCs w:val="21"/>
        </w:rPr>
      </w:r>
      <w:r/>
    </w:p>
    <w:p>
      <w:pPr>
        <w:spacing w:before="100" w:after="100" w:line="360" w:lineRule="auto"/>
        <w:rPr>
          <w:rFonts w:hint="eastAsia" w:ascii="宋体" w:hAnsi="宋体" w:cs="宋体"/>
          <w:b/>
          <w:szCs w:val="21"/>
        </w:rPr>
      </w:pPr>
      <w:r>
        <w:rPr>
          <w:rFonts w:hint="eastAsia" w:ascii="宋体" w:hAnsi="宋体" w:cs="宋体"/>
          <w:b/>
          <w:szCs w:val="21"/>
        </w:rPr>
        <w:t xml:space="preserve">二、</w:t>
      </w:r>
      <w:r>
        <w:rPr>
          <w:rFonts w:ascii="宋体" w:hAnsi="宋体" w:cs="宋体"/>
          <w:b/>
          <w:szCs w:val="21"/>
        </w:rPr>
        <w:t xml:space="preserve">响应文件的格式</w:t>
      </w:r>
      <w:r/>
    </w:p>
    <w:p>
      <w:pPr>
        <w:jc w:val="center"/>
        <w:spacing w:line="360" w:lineRule="auto"/>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1084"/>
        <w:ind w:firstLine="321"/>
        <w:spacing w:line="360" w:lineRule="auto"/>
        <w:rPr>
          <w:rFonts w:hint="eastAsia" w:ascii="新宋体" w:hAnsi="新宋体" w:eastAsia="新宋体"/>
          <w:b/>
          <w:bCs/>
          <w:sz w:val="32"/>
          <w:szCs w:val="32"/>
        </w:rPr>
      </w:pPr>
      <w:r>
        <w:rPr>
          <w:rFonts w:hint="eastAsia" w:ascii="新宋体" w:hAnsi="新宋体" w:eastAsia="新宋体"/>
          <w:b/>
          <w:bCs/>
          <w:sz w:val="32"/>
          <w:szCs w:val="32"/>
        </w:rPr>
      </w:r>
      <w:r/>
    </w:p>
    <w:p>
      <w:pPr>
        <w:pStyle w:val="1089"/>
        <w:spacing w:line="360" w:lineRule="auto"/>
      </w:pPr>
      <w:r/>
      <w:r/>
    </w:p>
    <w:p>
      <w:pPr>
        <w:pStyle w:val="910"/>
        <w:jc w:val="center"/>
        <w:spacing w:line="360" w:lineRule="auto"/>
        <w:rPr>
          <w:rFonts w:ascii="Microsoft New Tai Lue" w:hAnsi="Microsoft New Tai Lue" w:cs="Microsoft New Tai Lue"/>
          <w:b/>
          <w:sz w:val="84"/>
          <w:szCs w:val="84"/>
        </w:rPr>
      </w:pPr>
      <w:r/>
      <w:bookmarkStart w:id="233" w:name="_Toc100905255"/>
      <w:r>
        <w:rPr>
          <w:rFonts w:hint="eastAsia" w:ascii="Microsoft New Tai Lue" w:hAnsi="Microsoft New Tai Lue" w:cs="Microsoft New Tai Lue"/>
          <w:b/>
          <w:sz w:val="84"/>
          <w:szCs w:val="84"/>
        </w:rPr>
        <w:t xml:space="preserve">响</w:t>
      </w:r>
      <w:r>
        <w:rPr>
          <w:rFonts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应</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文</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件</w:t>
      </w:r>
      <w:bookmarkEnd w:id="233"/>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1084"/>
        <w:spacing w:line="360" w:lineRule="auto"/>
        <w:rPr>
          <w:rFonts w:hint="eastAsia" w:ascii="宋体" w:hAnsi="宋体" w:cs="宋体"/>
          <w:sz w:val="32"/>
          <w:szCs w:val="32"/>
        </w:rPr>
      </w:pPr>
      <w:r>
        <w:rPr>
          <w:rFonts w:hint="eastAsia" w:ascii="宋体" w:hAnsi="宋体" w:cs="宋体"/>
          <w:b/>
          <w:bCs/>
          <w:sz w:val="32"/>
          <w:szCs w:val="32"/>
        </w:rPr>
        <w:t xml:space="preserve">项 目 名 称：</w:t>
      </w:r>
      <w:r/>
    </w:p>
    <w:p>
      <w:pPr>
        <w:ind w:firstLine="1084"/>
        <w:spacing w:line="360" w:lineRule="auto"/>
        <w:rPr>
          <w:rFonts w:hint="eastAsia" w:ascii="宋体" w:hAnsi="宋体" w:cs="宋体"/>
          <w:sz w:val="32"/>
          <w:szCs w:val="32"/>
        </w:rPr>
      </w:pPr>
      <w:r>
        <w:rPr>
          <w:rFonts w:hint="eastAsia" w:ascii="宋体" w:hAnsi="宋体" w:cs="宋体"/>
          <w:b/>
          <w:bCs/>
          <w:sz w:val="32"/>
          <w:szCs w:val="32"/>
        </w:rPr>
        <w:t xml:space="preserve">项 目 编 号：</w:t>
      </w:r>
      <w:r/>
    </w:p>
    <w:p>
      <w:pPr>
        <w:ind w:firstLine="1108"/>
        <w:spacing w:line="360" w:lineRule="auto"/>
        <w:rPr>
          <w:rFonts w:hint="eastAsia" w:ascii="宋体" w:hAnsi="宋体" w:cs="宋体"/>
          <w:sz w:val="32"/>
          <w:szCs w:val="32"/>
        </w:rPr>
      </w:pPr>
      <w:r>
        <w:rPr>
          <w:rFonts w:hint="eastAsia" w:ascii="宋体" w:hAnsi="宋体" w:cs="宋体"/>
          <w:b/>
          <w:bCs/>
          <w:sz w:val="32"/>
          <w:szCs w:val="32"/>
        </w:rPr>
        <w:t xml:space="preserve">供应商名称</w:t>
      </w:r>
      <w:r>
        <w:rPr>
          <w:rFonts w:hint="eastAsia" w:ascii="宋体" w:hAnsi="宋体" w:cs="宋体"/>
          <w:b/>
          <w:bCs/>
          <w:sz w:val="32"/>
          <w:szCs w:val="32"/>
        </w:rPr>
        <w:t xml:space="preserve"> ：</w:t>
      </w:r>
      <w:r>
        <w:rPr>
          <w:rFonts w:hint="eastAsia" w:ascii="宋体" w:hAnsi="宋体" w:cs="宋体"/>
          <w:b/>
          <w:bCs/>
          <w:sz w:val="32"/>
          <w:szCs w:val="32"/>
          <w:u w:val="single"/>
        </w:rPr>
        <w:t xml:space="preserve">（加盖CA电子公章）</w:t>
      </w:r>
      <w:r/>
    </w:p>
    <w:p>
      <w:pPr>
        <w:ind w:firstLine="1108"/>
        <w:spacing w:line="360" w:lineRule="auto"/>
        <w:rPr>
          <w:rFonts w:hint="eastAsia" w:ascii="宋体" w:hAnsi="宋体" w:cs="宋体"/>
          <w:sz w:val="32"/>
          <w:szCs w:val="32"/>
        </w:rPr>
      </w:pPr>
      <w:r>
        <w:rPr>
          <w:rFonts w:hint="eastAsia" w:ascii="宋体" w:hAnsi="宋体" w:cs="宋体"/>
          <w:b/>
          <w:bCs/>
          <w:sz w:val="32"/>
          <w:szCs w:val="32"/>
        </w:rPr>
        <w:t xml:space="preserve">日期</w:t>
      </w:r>
      <w:r>
        <w:rPr>
          <w:rFonts w:hint="eastAsia" w:ascii="宋体" w:hAnsi="宋体" w:cs="宋体"/>
          <w:b/>
          <w:bCs/>
          <w:sz w:val="32"/>
          <w:szCs w:val="32"/>
        </w:rPr>
        <w:t xml:space="preserve"> ：</w:t>
      </w:r>
      <w:r/>
    </w:p>
    <w:p>
      <w:pPr>
        <w:jc w:val="center"/>
        <w:spacing w:line="360" w:lineRule="auto"/>
        <w:rPr>
          <w:rFonts w:ascii="Microsoft New Tai Lue" w:hAnsi="Microsoft New Tai Lue" w:cs="Microsoft New Tai Lue"/>
          <w:b/>
          <w:sz w:val="32"/>
        </w:rPr>
      </w:pPr>
      <w:r>
        <w:rPr>
          <w:rFonts w:ascii="Microsoft New Tai Lue" w:hAnsi="Microsoft New Tai Lue" w:cs="Microsoft New Tai Lue"/>
          <w:b/>
          <w:sz w:val="32"/>
        </w:rPr>
      </w:r>
      <w:r/>
    </w:p>
    <w:p>
      <w:pPr>
        <w:spacing w:line="360" w:lineRule="auto"/>
        <w:rPr>
          <w:rFonts w:ascii="Microsoft New Tai Lue" w:hAnsi="Microsoft New Tai Lue" w:cs="Microsoft New Tai Lue"/>
          <w:b/>
        </w:rPr>
      </w:pPr>
      <w:r>
        <w:rPr>
          <w:rFonts w:ascii="Microsoft New Tai Lue" w:hAnsi="Microsoft New Tai Lue" w:cs="Microsoft New Tai Lue"/>
          <w:b/>
        </w:rPr>
        <w:br w:type="page" w:clear="all"/>
      </w:r>
      <w:bookmarkStart w:id="234" w:name="_Toc337816640"/>
      <w:r/>
      <w:bookmarkStart w:id="235" w:name="_Toc456102122"/>
      <w:r/>
      <w:bookmarkStart w:id="236" w:name="_Toc456102499"/>
      <w:r/>
      <w:bookmarkStart w:id="237" w:name="_Toc456102676"/>
      <w:r/>
      <w:bookmarkEnd w:id="113"/>
      <w:r/>
      <w:bookmarkEnd w:id="114"/>
      <w:r/>
      <w:bookmarkEnd w:id="115"/>
      <w:r/>
      <w:r/>
    </w:p>
    <w:p>
      <w:pPr>
        <w:rPr>
          <w:rFonts w:hint="eastAsia" w:ascii="黑体" w:hAnsi="黑体" w:eastAsia="黑体" w:cs="宋体"/>
          <w:i/>
          <w:iCs/>
          <w:szCs w:val="21"/>
          <w:u w:val="single"/>
        </w:rPr>
      </w:pPr>
      <w:r>
        <w:rPr>
          <w:rFonts w:hint="eastAsia" w:ascii="黑体" w:hAnsi="黑体" w:eastAsia="黑体" w:cs="宋体"/>
          <w:i/>
          <w:iCs/>
          <w:szCs w:val="21"/>
          <w:u w:val="single"/>
        </w:rPr>
        <w:t xml:space="preserve">1、具有</w:t>
      </w:r>
      <w:r>
        <w:rPr>
          <w:rFonts w:ascii="黑体" w:hAnsi="黑体" w:eastAsia="黑体" w:cs="宋体"/>
          <w:i/>
          <w:iCs/>
          <w:szCs w:val="21"/>
          <w:u w:val="single"/>
        </w:rPr>
        <w:t xml:space="preserve">独立承担民事责任能力</w:t>
      </w:r>
      <w:r>
        <w:rPr>
          <w:rFonts w:hint="eastAsia" w:ascii="黑体" w:hAnsi="黑体" w:eastAsia="黑体" w:cs="宋体"/>
          <w:i/>
          <w:iCs/>
          <w:szCs w:val="21"/>
          <w:u w:val="single"/>
        </w:rPr>
        <w:t xml:space="preserve">的供应商营业执照或相关部门的登记证明文件原件扫描件</w:t>
      </w:r>
      <w:r/>
    </w:p>
    <w:p>
      <w:pPr>
        <w:pStyle w:val="1089"/>
        <w:rPr>
          <w:szCs w:val="21"/>
        </w:rPr>
      </w:pPr>
      <w:r>
        <w:rPr>
          <w:szCs w:val="21"/>
        </w:rPr>
      </w:r>
      <w:r/>
    </w:p>
    <w:p>
      <w:pPr>
        <w:pStyle w:val="1089"/>
        <w:rPr>
          <w:szCs w:val="21"/>
        </w:rPr>
      </w:pPr>
      <w:r>
        <w:rPr>
          <w:szCs w:val="21"/>
        </w:rPr>
      </w:r>
      <w:r/>
    </w:p>
    <w:p>
      <w:pPr>
        <w:rPr>
          <w:szCs w:val="21"/>
        </w:rPr>
      </w:pPr>
      <w:r>
        <w:rPr>
          <w:szCs w:val="21"/>
        </w:rPr>
      </w:r>
      <w:r/>
    </w:p>
    <w:p>
      <w:pPr>
        <w:rPr>
          <w:szCs w:val="21"/>
        </w:rPr>
      </w:pPr>
      <w:r>
        <w:rPr>
          <w:szCs w:val="21"/>
        </w:rPr>
      </w:r>
      <w:r/>
    </w:p>
    <w:p>
      <w:pPr>
        <w:rPr>
          <w:rFonts w:hint="eastAsia" w:ascii="黑体" w:hAnsi="黑体" w:eastAsia="黑体" w:cs="宋体"/>
          <w:i/>
          <w:iCs/>
          <w:szCs w:val="21"/>
          <w:u w:val="single"/>
        </w:rPr>
      </w:pPr>
      <w:r>
        <w:rPr>
          <w:rFonts w:hint="eastAsia" w:ascii="黑体" w:hAnsi="黑体" w:eastAsia="黑体" w:cs="宋体"/>
          <w:i/>
          <w:iCs/>
          <w:szCs w:val="21"/>
          <w:u w:val="single"/>
        </w:rPr>
        <w:t xml:space="preserve">2、法定代表人身份证明书</w:t>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t xml:space="preserve">法定代表人身份证明书</w:t>
      </w:r>
      <w:r/>
    </w:p>
    <w:p>
      <w:pPr>
        <w:ind w:firstLine="480"/>
        <w:spacing w:line="360" w:lineRule="auto"/>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hint="eastAsia"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w:t>
      </w:r>
      <w:r/>
    </w:p>
    <w:p>
      <w:pPr>
        <w:ind w:firstLine="480"/>
        <w:spacing w:line="360" w:lineRule="auto"/>
        <w:rPr>
          <w:rFonts w:hint="eastAsia" w:ascii="宋体" w:hAnsi="宋体" w:cs="宋体"/>
          <w:szCs w:val="21"/>
        </w:rPr>
      </w:pPr>
      <w:r>
        <w:rPr>
          <w:rFonts w:hint="eastAsia" w:ascii="宋体" w:hAnsi="宋体" w:cs="宋体"/>
          <w:szCs w:val="21"/>
        </w:rPr>
        <w:t xml:space="preserve">特此证明</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供应商单位：</w:t>
      </w:r>
      <w:r>
        <w:rPr>
          <w:rFonts w:hint="eastAsia" w:asciiTheme="minorEastAsia" w:hAnsiTheme="minorEastAsia" w:eastAsiaTheme="minorEastAsia"/>
          <w:szCs w:val="21"/>
          <w:u w:val="single"/>
        </w:rPr>
        <w:t xml:space="preserve">（加盖CA电子公章）   </w:t>
      </w:r>
      <w:r/>
    </w:p>
    <w:p>
      <w:pPr>
        <w:ind w:firstLine="480"/>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w:t>
      </w:r>
      <w:r>
        <w:rPr>
          <w:rFonts w:hint="eastAsia" w:ascii="宋体" w:hAnsi="宋体"/>
        </w:rPr>
        <w:t xml:space="preserve">正、反面</w:t>
      </w:r>
      <w:r>
        <w:rPr>
          <w:rFonts w:hint="eastAsia" w:ascii="宋体" w:hAnsi="宋体" w:cs="宋体"/>
          <w:szCs w:val="21"/>
        </w:rPr>
        <w:t xml:space="preserve">复印件</w:t>
      </w:r>
      <w:r/>
    </w:p>
    <w:p>
      <w:pPr>
        <w:pStyle w:val="900"/>
        <w:spacing w:line="360" w:lineRule="auto"/>
      </w:pPr>
      <w:r/>
      <w:r/>
    </w:p>
    <w:p>
      <w:pPr>
        <w:pStyle w:val="889"/>
        <w:ind w:firstLine="422"/>
        <w:spacing w:before="0" w:after="0" w:line="360" w:lineRule="auto"/>
        <w:rPr>
          <w:rFonts w:hint="eastAsia" w:ascii="宋体" w:hAnsi="宋体" w:eastAsia="宋体"/>
          <w:sz w:val="21"/>
          <w:szCs w:val="21"/>
        </w:rPr>
        <w:sectPr>
          <w:footerReference w:type="default" r:id="rId15"/>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sz w:val="21"/>
          <w:szCs w:val="21"/>
        </w:rPr>
      </w:r>
      <w:r/>
    </w:p>
    <w:p>
      <w:pPr>
        <w:rPr>
          <w:rFonts w:hint="eastAsia" w:ascii="黑体" w:hAnsi="黑体" w:eastAsia="黑体" w:cs="宋体"/>
          <w:i/>
          <w:iCs/>
          <w:szCs w:val="21"/>
          <w:u w:val="single"/>
        </w:rPr>
      </w:pPr>
      <w:r>
        <w:rPr>
          <w:rFonts w:hint="eastAsia" w:ascii="黑体" w:hAnsi="黑体" w:eastAsia="黑体" w:cs="宋体"/>
          <w:i/>
          <w:iCs/>
          <w:szCs w:val="21"/>
          <w:u w:val="single"/>
        </w:rPr>
        <w:t xml:space="preserve">3、法定代表人授权委托书（法定代表人亲自参加磋商的除外）</w:t>
      </w:r>
      <w:r/>
    </w:p>
    <w:p>
      <w:pPr>
        <w:pStyle w:val="889"/>
        <w:ind w:firstLine="422"/>
        <w:spacing w:before="0" w:after="0" w:line="360" w:lineRule="auto"/>
        <w:rPr>
          <w:rFonts w:hint="eastAsia" w:ascii="宋体" w:hAnsi="宋体" w:eastAsia="宋体"/>
          <w:sz w:val="21"/>
          <w:szCs w:val="21"/>
        </w:rPr>
      </w:pPr>
      <w:r>
        <w:rPr>
          <w:rFonts w:hint="eastAsia" w:ascii="宋体" w:hAnsi="宋体" w:eastAsia="宋体"/>
          <w:sz w:val="21"/>
          <w:szCs w:val="21"/>
        </w:rPr>
      </w:r>
      <w:r/>
    </w:p>
    <w:p>
      <w:pPr>
        <w:pStyle w:val="889"/>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法定代表人授权委托书</w:t>
      </w:r>
      <w:r/>
    </w:p>
    <w:p>
      <w:pPr>
        <w:pStyle w:val="1097"/>
        <w:ind w:firstLine="422"/>
        <w:jc w:val="cente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cs="宋体"/>
          <w:sz w:val="24"/>
        </w:rPr>
      </w:pPr>
      <w:r>
        <w:rPr>
          <w:rFonts w:hint="eastAsia" w:ascii="宋体" w:hAnsi="宋体" w:cs="宋体"/>
          <w:sz w:val="24"/>
        </w:rPr>
        <w:t xml:space="preserve">__________________</w:t>
      </w:r>
      <w:r>
        <w:rPr>
          <w:rFonts w:hint="eastAsia" w:ascii="宋体" w:hAnsi="宋体" w:cs="宋体"/>
          <w:szCs w:val="21"/>
        </w:rPr>
        <w:t xml:space="preserve">（采购人名称）：</w:t>
      </w:r>
      <w:r/>
    </w:p>
    <w:p>
      <w:pPr>
        <w:pStyle w:val="1097"/>
        <w:ind w:left="420"/>
        <w:spacing w:line="360" w:lineRule="auto"/>
        <w:rPr>
          <w:rFonts w:hint="eastAsia"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w:t>
      </w:r>
      <w:r>
        <w:rPr>
          <w:rFonts w:hint="eastAsia"/>
          <w:sz w:val="21"/>
          <w:szCs w:val="21"/>
        </w:rPr>
        <w:t xml:space="preserve">，其后果由我单位承担。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代理人无转委托权，特此委托。</w:t>
      </w:r>
      <w:r/>
    </w:p>
    <w:p>
      <w:pPr>
        <w:pStyle w:val="1097"/>
        <w:ind w:firstLine="420"/>
        <w:spacing w:line="360" w:lineRule="auto"/>
        <w:rPr>
          <w:sz w:val="21"/>
          <w:szCs w:val="21"/>
        </w:rPr>
      </w:pPr>
      <w:r>
        <w:rPr>
          <w:rFonts w:hint="eastAsia"/>
          <w:sz w:val="21"/>
          <w:szCs w:val="21"/>
        </w:rPr>
        <w:t xml:space="preserve">委托期限：自本授权委托书签署之日起至投标有效期届满之日止。</w:t>
      </w:r>
      <w:r/>
    </w:p>
    <w:p>
      <w:pPr>
        <w:pStyle w:val="1097"/>
        <w:ind w:firstLine="420"/>
        <w:spacing w:line="360" w:lineRule="auto"/>
        <w:rPr>
          <w:rFonts w:hint="eastAsia" w:ascii="宋体" w:hAnsi="宋体"/>
          <w:sz w:val="21"/>
          <w:szCs w:val="21"/>
        </w:rPr>
      </w:pPr>
      <w:r>
        <w:rPr>
          <w:rFonts w:hint="eastAsia" w:ascii="宋体" w:hAnsi="宋体"/>
          <w:sz w:val="21"/>
          <w:szCs w:val="21"/>
        </w:rPr>
        <w:t xml:space="preserve">法定代表人：（签字或盖章）_______________________</w:t>
      </w:r>
      <w:r/>
    </w:p>
    <w:p>
      <w:pPr>
        <w:pStyle w:val="1097"/>
        <w:ind w:firstLine="420"/>
        <w:spacing w:line="360" w:lineRule="auto"/>
        <w:rPr>
          <w:rFonts w:hint="eastAsia" w:ascii="宋体" w:hAnsi="宋体"/>
          <w:sz w:val="21"/>
          <w:szCs w:val="21"/>
        </w:rPr>
      </w:pPr>
      <w:r>
        <w:rPr>
          <w:rFonts w:hint="eastAsia" w:ascii="宋体" w:hAnsi="宋体"/>
          <w:sz w:val="21"/>
          <w:szCs w:val="21"/>
        </w:rPr>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供应商单位：</w:t>
      </w:r>
      <w:r>
        <w:rPr>
          <w:rFonts w:hint="eastAsia" w:asciiTheme="minorEastAsia" w:hAnsiTheme="minorEastAsia" w:eastAsiaTheme="minorEastAsia"/>
          <w:szCs w:val="21"/>
          <w:u w:val="single"/>
        </w:rPr>
        <w:t xml:space="preserve">（加盖CA电子公章）   </w:t>
      </w:r>
      <w:r/>
    </w:p>
    <w:p>
      <w:pPr>
        <w:pStyle w:val="1097"/>
        <w:ind w:firstLine="420"/>
        <w:spacing w:line="360" w:lineRule="auto"/>
        <w:rPr>
          <w:rFonts w:hint="eastAsia" w:ascii="宋体" w:hAnsi="宋体"/>
          <w:sz w:val="21"/>
          <w:szCs w:val="21"/>
        </w:rPr>
      </w:pPr>
      <w:r>
        <w:rPr>
          <w:rFonts w:hint="eastAsia" w:ascii="宋体" w:hAnsi="宋体"/>
          <w:sz w:val="21"/>
          <w:szCs w:val="21"/>
        </w:rPr>
        <w:t xml:space="preserve">地址：_____________________________________</w:t>
      </w:r>
      <w:r/>
    </w:p>
    <w:p>
      <w:pPr>
        <w:pStyle w:val="1097"/>
        <w:ind w:firstLine="420"/>
        <w:spacing w:line="360" w:lineRule="auto"/>
      </w:pPr>
      <w:r>
        <w:rPr>
          <w:rFonts w:hint="eastAsia" w:ascii="宋体" w:hAnsi="宋体"/>
          <w:sz w:val="21"/>
          <w:szCs w:val="21"/>
        </w:rPr>
        <w:t xml:space="preserve">日期：</w:t>
      </w:r>
      <w:bookmarkStart w:id="238" w:name="_格式3__银行出具的资信证明"/>
      <w:r/>
      <w:bookmarkStart w:id="239" w:name="_Hlt26955070"/>
      <w:r/>
      <w:bookmarkStart w:id="240" w:name="_Hlt26671380"/>
      <w:r/>
      <w:bookmarkEnd w:id="238"/>
      <w:r/>
      <w:bookmarkEnd w:id="239"/>
      <w:r/>
      <w:bookmarkEnd w:id="240"/>
      <w:r>
        <w:rPr>
          <w:rFonts w:hint="eastAsia" w:ascii="宋体" w:hAnsi="宋体"/>
          <w:sz w:val="21"/>
          <w:szCs w:val="21"/>
        </w:rPr>
        <w:t xml:space="preserve">     </w:t>
      </w:r>
      <w:r>
        <w:rPr>
          <w:rFonts w:hint="eastAsia" w:ascii="宋体" w:hAnsi="宋体"/>
          <w:sz w:val="21"/>
          <w:szCs w:val="21"/>
        </w:rPr>
        <w:t xml:space="preserve">年  月</w:t>
      </w:r>
      <w:r>
        <w:rPr>
          <w:rFonts w:hint="eastAsia" w:ascii="宋体" w:hAnsi="宋体"/>
          <w:sz w:val="21"/>
          <w:szCs w:val="21"/>
        </w:rPr>
        <w:t xml:space="preserve">  日</w:t>
      </w:r>
      <w:r/>
    </w:p>
    <w:p>
      <w:pPr>
        <w:spacing w:line="360" w:lineRule="auto"/>
        <w:rPr>
          <w:szCs w:val="21"/>
        </w:rPr>
      </w:pPr>
      <w:r>
        <w:rPr>
          <w:szCs w:val="21"/>
        </w:rPr>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w:t>
      </w:r>
      <w:r>
        <w:rPr>
          <w:rFonts w:ascii="Microsoft New Tai Lue" w:hAnsi="Microsoft New Tai Lue" w:cs="Microsoft New Tai Lue"/>
        </w:rPr>
        <w:t xml:space="preserve">正</w:t>
      </w:r>
      <w:r>
        <w:rPr>
          <w:rFonts w:hint="eastAsia" w:ascii="Microsoft New Tai Lue" w:hAnsi="Microsoft New Tai Lue" w:cs="Microsoft New Tai Lue"/>
        </w:rPr>
        <w:t xml:space="preserve">、</w:t>
      </w:r>
      <w:r>
        <w:rPr>
          <w:rFonts w:ascii="Microsoft New Tai Lue" w:hAnsi="Microsoft New Tai Lue" w:cs="Microsoft New Tai Lue"/>
        </w:rPr>
        <w:t xml:space="preserve">反面</w:t>
      </w:r>
      <w:r>
        <w:rPr>
          <w:rFonts w:hint="eastAsia"/>
          <w:szCs w:val="21"/>
        </w:rPr>
        <w:t xml:space="preserve">复印件</w:t>
      </w:r>
      <w:r/>
    </w:p>
    <w:p>
      <w:pPr>
        <w:pStyle w:val="900"/>
        <w:spacing w:line="360" w:lineRule="auto"/>
      </w:pPr>
      <w:r/>
      <w:r/>
    </w:p>
    <w:p>
      <w:pPr>
        <w:pStyle w:val="889"/>
        <w:jc w:val="both"/>
        <w:spacing w:line="360" w:lineRule="auto"/>
        <w:rPr>
          <w:rFonts w:hint="eastAsia" w:ascii="宋体" w:hAnsi="宋体" w:eastAsia="宋体"/>
          <w:sz w:val="21"/>
          <w:szCs w:val="21"/>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sz w:val="21"/>
          <w:szCs w:val="21"/>
        </w:rPr>
      </w:r>
      <w:r/>
    </w:p>
    <w:p>
      <w:pPr>
        <w:ind w:firstLine="454"/>
        <w:spacing w:line="360" w:lineRule="auto"/>
        <w:rPr>
          <w:rFonts w:hint="eastAsia" w:cs="宋体" w:asciiTheme="majorEastAsia" w:hAnsiTheme="majorEastAsia" w:eastAsiaTheme="majorEastAsia"/>
          <w:i/>
          <w:iCs/>
          <w:szCs w:val="21"/>
          <w:u w:val="single"/>
        </w:rPr>
      </w:pPr>
      <w:r>
        <w:rPr>
          <w:rFonts w:hint="eastAsia" w:cs="宋体" w:asciiTheme="majorEastAsia" w:hAnsiTheme="majorEastAsia" w:eastAsiaTheme="majorEastAsia"/>
          <w:i/>
          <w:iCs/>
          <w:szCs w:val="21"/>
          <w:u w:val="single"/>
        </w:rPr>
        <w:t xml:space="preserve">4、具有良好的商业信誉和健全的财务会计制度</w:t>
      </w:r>
      <w:r/>
    </w:p>
    <w:p>
      <w:pPr>
        <w:ind w:firstLine="454"/>
        <w:spacing w:line="360" w:lineRule="auto"/>
        <w:rPr>
          <w:rFonts w:hint="eastAsia" w:ascii="宋体" w:hAnsi="宋体" w:cs="宋体"/>
          <w:iCs/>
          <w:szCs w:val="21"/>
        </w:rPr>
      </w:pPr>
      <w:r>
        <w:rPr>
          <w:rFonts w:hint="eastAsia" w:ascii="宋体" w:hAnsi="宋体" w:cs="宋体"/>
          <w:iCs/>
          <w:szCs w:val="21"/>
        </w:rPr>
        <w:t xml:space="preserve">提供供应商近六个月中任意一个月份</w:t>
      </w:r>
      <w:r>
        <w:rPr>
          <w:rFonts w:hint="eastAsia" w:ascii="宋体" w:hAnsi="宋体" w:cs="宋体"/>
          <w:iCs/>
          <w:szCs w:val="21"/>
        </w:rPr>
        <w:t xml:space="preserve">(不含磋商当月)</w:t>
      </w:r>
      <w:r>
        <w:rPr>
          <w:rFonts w:hint="eastAsia" w:ascii="宋体" w:hAnsi="宋体" w:cs="宋体"/>
          <w:iCs/>
          <w:szCs w:val="21"/>
        </w:rPr>
        <w:t xml:space="preserve">的财务状况报告（至少包括资产负债表和利润表）扫描件或投标截止时间前六个月内银行出具的资信证明扫描件或由会计师事务所出具的2025年度的审计报告扫描件。</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cs="宋体" w:asciiTheme="majorEastAsia" w:hAnsiTheme="majorEastAsia" w:eastAsiaTheme="majorEastAsia"/>
          <w:i/>
          <w:iCs/>
          <w:szCs w:val="21"/>
          <w:u w:val="single"/>
        </w:rPr>
      </w:pPr>
      <w:r>
        <w:rPr>
          <w:rFonts w:hint="eastAsia" w:cs="宋体" w:asciiTheme="majorEastAsia" w:hAnsiTheme="majorEastAsia" w:eastAsiaTheme="majorEastAsia"/>
          <w:i/>
          <w:iCs/>
          <w:szCs w:val="21"/>
          <w:u w:val="single"/>
        </w:rPr>
        <w:t xml:space="preserve">5、依法缴纳税收和社会保障资金的相关材料</w:t>
      </w:r>
      <w:r/>
    </w:p>
    <w:p>
      <w:pPr>
        <w:ind w:firstLine="454"/>
        <w:spacing w:line="360" w:lineRule="auto"/>
        <w:rPr>
          <w:rFonts w:hint="eastAsia" w:ascii="宋体" w:hAnsi="宋体" w:cs="宋体"/>
          <w:iCs/>
          <w:szCs w:val="21"/>
        </w:rPr>
      </w:pPr>
      <w:r>
        <w:rPr>
          <w:rFonts w:hint="eastAsia" w:ascii="宋体" w:hAnsi="宋体" w:cs="宋体"/>
          <w:iCs/>
          <w:szCs w:val="21"/>
        </w:rPr>
        <w:t xml:space="preserve">（1）提供供应商近六个月中任意一个月（不含磋商当月）的依法缴纳税收的相关材料（提供相关主管部门证明或银行代扣证明）或供应商依法享受缓缴、免缴税收的提供证明材料扫描件；</w:t>
      </w:r>
      <w:r/>
    </w:p>
    <w:p>
      <w:pPr>
        <w:ind w:firstLine="454"/>
        <w:spacing w:line="360" w:lineRule="auto"/>
        <w:rPr>
          <w:rFonts w:hint="eastAsia" w:ascii="宋体" w:hAnsi="宋体" w:cs="宋体"/>
          <w:iCs/>
          <w:szCs w:val="21"/>
        </w:rPr>
      </w:pPr>
      <w:r>
        <w:rPr>
          <w:rFonts w:hint="eastAsia" w:ascii="宋体" w:hAnsi="宋体" w:cs="宋体"/>
          <w:iCs/>
          <w:szCs w:val="21"/>
        </w:rPr>
        <w:t xml:space="preserve">（2）提供供应商近六个月任意一个月（不含磋商当月）的依法缴纳社会保障资金的相关材料（提供相关主管部门证明或银行代扣证明）或供应商依法享受缓缴、免缴社会保障资金的提供证明材料扫描件。</w:t>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ascii="宋体" w:hAnsi="宋体" w:cs="宋体"/>
          <w:iCs/>
          <w:szCs w:val="21"/>
        </w:rPr>
      </w:pPr>
      <w:r>
        <w:rPr>
          <w:rFonts w:hint="eastAsia" w:ascii="宋体" w:hAnsi="宋体" w:cs="宋体"/>
          <w:iCs/>
          <w:szCs w:val="21"/>
        </w:rPr>
      </w:r>
      <w:r/>
    </w:p>
    <w:p>
      <w:pPr>
        <w:ind w:firstLine="454"/>
        <w:spacing w:line="360" w:lineRule="auto"/>
        <w:rPr>
          <w:rFonts w:hint="eastAsia" w:cs="宋体" w:asciiTheme="majorEastAsia" w:hAnsiTheme="majorEastAsia" w:eastAsiaTheme="majorEastAsia"/>
          <w:i/>
          <w:iCs/>
          <w:szCs w:val="21"/>
          <w:u w:val="single"/>
        </w:rPr>
      </w:pPr>
      <w:r>
        <w:rPr>
          <w:rFonts w:hint="eastAsia" w:cs="宋体" w:asciiTheme="majorEastAsia" w:hAnsiTheme="majorEastAsia" w:eastAsiaTheme="majorEastAsia"/>
          <w:i/>
          <w:iCs/>
          <w:szCs w:val="21"/>
          <w:u w:val="single"/>
        </w:rPr>
        <w:t xml:space="preserve">6、具备履行合同所必需的设备和专业技术能力的书面声明</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具备履行合同所必需的设备和专业技术能力的书面声明</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80"/>
        <w:spacing w:line="360" w:lineRule="auto"/>
        <w:rPr>
          <w:rFonts w:hint="eastAsia" w:ascii="宋体" w:hAnsi="宋体" w:cs="宋体"/>
          <w:szCs w:val="21"/>
        </w:rPr>
      </w:pPr>
      <w:r>
        <w:rPr>
          <w:rFonts w:hint="eastAsia" w:ascii="宋体" w:hAnsi="宋体" w:cs="宋体"/>
          <w:szCs w:val="21"/>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（如有）</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（如有）</w:t>
      </w:r>
      <w:r>
        <w:rPr>
          <w:rFonts w:hint="eastAsia" w:ascii="宋体" w:hAnsi="宋体" w:cs="宋体"/>
          <w:szCs w:val="21"/>
        </w:rPr>
        <w:t xml:space="preserve">。</w:t>
      </w:r>
      <w:r/>
    </w:p>
    <w:p>
      <w:pPr>
        <w:ind w:firstLine="480"/>
        <w:spacing w:line="360" w:lineRule="auto"/>
        <w:tabs>
          <w:tab w:val="left" w:pos="360" w:leader="none"/>
        </w:tabs>
        <w:rPr>
          <w:rFonts w:hint="eastAsia" w:ascii="宋体" w:hAnsi="宋体" w:cs="宋体"/>
          <w:szCs w:val="21"/>
        </w:rPr>
      </w:pPr>
      <w:r>
        <w:rPr>
          <w:rFonts w:hint="eastAsia" w:ascii="宋体" w:hAnsi="宋体" w:cs="宋体"/>
          <w:szCs w:val="21"/>
        </w:rPr>
      </w:r>
      <w:r/>
    </w:p>
    <w:p>
      <w:pPr>
        <w:ind w:firstLine="480"/>
        <w:spacing w:line="360" w:lineRule="auto"/>
        <w:tabs>
          <w:tab w:val="left" w:pos="360" w:leader="none"/>
        </w:tabs>
        <w:rPr>
          <w:rFonts w:hint="eastAsia" w:ascii="宋体" w:hAnsi="宋体" w:cs="宋体"/>
          <w:szCs w:val="21"/>
        </w:rPr>
      </w:pPr>
      <w:r>
        <w:rPr>
          <w:rFonts w:ascii="宋体" w:hAnsi="宋体"/>
          <w:szCs w:val="21"/>
        </w:rPr>
        <w:t xml:space="preserve">供应商单位名称：</w:t>
      </w:r>
      <w:r>
        <w:rPr>
          <w:rFonts w:ascii="宋体" w:hAnsi="宋体"/>
          <w:szCs w:val="21"/>
          <w:u w:val="single"/>
        </w:rPr>
        <w:t xml:space="preserve">（加盖CA电子公章）</w:t>
      </w:r>
      <w:r/>
    </w:p>
    <w:p>
      <w:pPr>
        <w:ind w:firstLine="480"/>
        <w:spacing w:line="360" w:lineRule="auto"/>
        <w:tabs>
          <w:tab w:val="left" w:pos="360" w:leader="none"/>
        </w:tabs>
        <w:rPr>
          <w:rFonts w:hint="eastAsia" w:ascii="宋体" w:hAnsi="宋体" w:cs="宋体"/>
          <w:szCs w:val="21"/>
        </w:rPr>
      </w:pPr>
      <w:r>
        <w:rPr>
          <w:rFonts w:ascii="宋体" w:hAnsi="宋体"/>
          <w:szCs w:val="21"/>
        </w:rPr>
        <w:t xml:space="preserve">单位地址：</w:t>
      </w:r>
      <w:r/>
    </w:p>
    <w:p>
      <w:pPr>
        <w:ind w:firstLine="480"/>
        <w:spacing w:line="360" w:lineRule="auto"/>
        <w:tabs>
          <w:tab w:val="left" w:pos="360" w:leader="none"/>
        </w:tabs>
        <w:rPr>
          <w:rFonts w:hint="eastAsia" w:ascii="宋体" w:hAnsi="宋体" w:cs="宋体"/>
          <w:szCs w:val="21"/>
        </w:rPr>
      </w:pPr>
      <w:r>
        <w:rPr>
          <w:rFonts w:ascii="宋体" w:hAnsi="宋体"/>
          <w:szCs w:val="21"/>
        </w:rPr>
        <w:t xml:space="preserve">日期：</w:t>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ascii="宋体" w:hAnsi="宋体" w:cs="宋体"/>
          <w:i/>
          <w:iCs/>
          <w:szCs w:val="21"/>
          <w:u w:val="single"/>
        </w:rPr>
      </w:pPr>
      <w:r>
        <w:rPr>
          <w:rFonts w:hint="eastAsia" w:ascii="宋体" w:hAnsi="宋体" w:cs="宋体"/>
          <w:i/>
          <w:iCs/>
          <w:szCs w:val="21"/>
          <w:u w:val="single"/>
        </w:rPr>
      </w:r>
      <w:r/>
    </w:p>
    <w:p>
      <w:pPr>
        <w:ind w:firstLine="454"/>
        <w:spacing w:line="360" w:lineRule="auto"/>
        <w:rPr>
          <w:rFonts w:hint="eastAsia" w:cs="宋体" w:asciiTheme="majorEastAsia" w:hAnsiTheme="majorEastAsia" w:eastAsiaTheme="majorEastAsia"/>
          <w:i/>
          <w:iCs/>
          <w:szCs w:val="21"/>
          <w:u w:val="single"/>
        </w:rPr>
      </w:pPr>
      <w:r>
        <w:rPr>
          <w:rFonts w:hint="eastAsia" w:cs="宋体" w:asciiTheme="majorEastAsia" w:hAnsiTheme="majorEastAsia" w:eastAsiaTheme="majorEastAsia"/>
          <w:i/>
          <w:iCs/>
          <w:szCs w:val="21"/>
          <w:u w:val="single"/>
        </w:rPr>
        <w:t xml:space="preserve">7、参加政府采购活动前 3 年内在经营活动中没有重大违法记录的书面声明</w:t>
      </w:r>
      <w:r/>
    </w:p>
    <w:p>
      <w:pPr>
        <w:jc w:val="cente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szCs w:val="21"/>
        </w:rPr>
      </w:pPr>
      <w:r>
        <w:rPr>
          <w:rFonts w:hint="eastAsia" w:ascii="宋体" w:hAnsi="宋体" w:cs="宋体"/>
          <w:b/>
          <w:bCs/>
          <w:szCs w:val="21"/>
        </w:rPr>
        <w:t xml:space="preserve">声  明</w:t>
      </w:r>
      <w:r/>
    </w:p>
    <w:p>
      <w:pPr>
        <w:ind w:firstLine="470"/>
        <w:spacing w:line="360" w:lineRule="auto"/>
        <w:rPr>
          <w:rFonts w:hint="eastAsia" w:ascii="宋体" w:hAnsi="宋体" w:cs="宋体"/>
          <w:szCs w:val="21"/>
        </w:rPr>
      </w:pPr>
      <w:r>
        <w:rPr>
          <w:rFonts w:hint="eastAsia" w:ascii="宋体" w:hAnsi="宋体" w:cs="宋体"/>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tabs>
          <w:tab w:val="left" w:pos="360" w:leader="none"/>
        </w:tabs>
        <w:rPr>
          <w:rFonts w:hint="eastAsia" w:ascii="宋体" w:hAnsi="宋体" w:cs="宋体"/>
          <w:szCs w:val="21"/>
        </w:rPr>
      </w:pPr>
      <w:r>
        <w:rPr>
          <w:rFonts w:hint="eastAsia" w:ascii="宋体" w:hAnsi="宋体" w:cs="宋体"/>
          <w:szCs w:val="21"/>
        </w:rPr>
      </w:r>
      <w:r/>
    </w:p>
    <w:p>
      <w:pPr>
        <w:ind w:firstLine="480"/>
        <w:spacing w:line="360" w:lineRule="auto"/>
        <w:tabs>
          <w:tab w:val="left" w:pos="360" w:leader="none"/>
        </w:tabs>
        <w:rPr>
          <w:rFonts w:hint="eastAsia" w:ascii="宋体" w:hAnsi="宋体" w:cs="宋体"/>
          <w:szCs w:val="21"/>
        </w:rPr>
      </w:pPr>
      <w:r>
        <w:rPr>
          <w:rFonts w:ascii="宋体" w:hAnsi="宋体"/>
          <w:szCs w:val="21"/>
        </w:rPr>
        <w:t xml:space="preserve">供应商单位名称：</w:t>
      </w:r>
      <w:r>
        <w:rPr>
          <w:rFonts w:ascii="宋体" w:hAnsi="宋体"/>
          <w:szCs w:val="21"/>
          <w:u w:val="single"/>
        </w:rPr>
        <w:t xml:space="preserve">（加盖CA电子公章）</w:t>
      </w:r>
      <w:r/>
    </w:p>
    <w:p>
      <w:pPr>
        <w:ind w:firstLine="480"/>
        <w:spacing w:line="360" w:lineRule="auto"/>
        <w:tabs>
          <w:tab w:val="left" w:pos="360" w:leader="none"/>
        </w:tabs>
        <w:rPr>
          <w:rFonts w:hint="eastAsia" w:ascii="宋体" w:hAnsi="宋体" w:cs="宋体"/>
          <w:szCs w:val="21"/>
        </w:rPr>
      </w:pPr>
      <w:r>
        <w:rPr>
          <w:rFonts w:ascii="宋体" w:hAnsi="宋体"/>
          <w:szCs w:val="21"/>
        </w:rPr>
        <w:t xml:space="preserve">单位地址：</w:t>
      </w:r>
      <w:r/>
    </w:p>
    <w:p>
      <w:pPr>
        <w:ind w:firstLine="480"/>
        <w:spacing w:line="360" w:lineRule="auto"/>
        <w:tabs>
          <w:tab w:val="left" w:pos="360" w:leader="none"/>
        </w:tabs>
        <w:rPr>
          <w:rFonts w:hint="eastAsia" w:ascii="宋体" w:hAnsi="宋体" w:cs="宋体"/>
          <w:szCs w:val="21"/>
        </w:rPr>
      </w:pPr>
      <w:r>
        <w:rPr>
          <w:rFonts w:ascii="宋体" w:hAnsi="宋体"/>
          <w:szCs w:val="21"/>
        </w:rPr>
        <w:t xml:space="preserve">日期：</w:t>
      </w:r>
      <w:r/>
    </w:p>
    <w:p>
      <w:pPr>
        <w:jc w:val="center"/>
        <w:spacing w:line="360" w:lineRule="auto"/>
        <w:rPr>
          <w:rFonts w:hint="eastAsia" w:ascii="宋体" w:hAnsi="宋体"/>
          <w:bCs/>
          <w:szCs w:val="21"/>
        </w:rPr>
      </w:pPr>
      <w:r>
        <w:rPr>
          <w:rFonts w:hint="eastAsia" w:ascii="宋体" w:hAnsi="宋体"/>
          <w:bCs/>
          <w:szCs w:val="21"/>
        </w:rPr>
      </w:r>
      <w:r/>
    </w:p>
    <w:p>
      <w:pPr>
        <w:jc w:val="center"/>
        <w:spacing w:line="360" w:lineRule="auto"/>
        <w:rPr>
          <w:rFonts w:hint="eastAsia" w:ascii="宋体" w:hAnsi="宋体"/>
          <w:b/>
          <w:szCs w:val="21"/>
        </w:rPr>
      </w:pPr>
      <w:r>
        <w:rPr>
          <w:rFonts w:hint="eastAsia" w:ascii="宋体" w:hAnsi="宋体"/>
          <w:b/>
          <w:szCs w:val="21"/>
        </w:rPr>
      </w:r>
      <w:r/>
    </w:p>
    <w:p>
      <w:pPr>
        <w:spacing w:line="360" w:lineRule="auto"/>
        <w:sectPr>
          <w:footnotePr/>
          <w:endnotePr/>
          <w:type w:val="nextPage"/>
          <w:pgSz w:w="11907" w:h="16840" w:orient="portrait"/>
          <w:pgMar w:top="1134" w:right="1134" w:bottom="1134" w:left="1560" w:header="851" w:footer="851" w:gutter="0"/>
          <w:cols w:num="1" w:sep="0" w:space="1701" w:equalWidth="1"/>
          <w:docGrid w:linePitch="360"/>
        </w:sectPr>
      </w:pPr>
      <w:r/>
      <w:r/>
    </w:p>
    <w:p>
      <w:pPr>
        <w:ind w:firstLine="454"/>
        <w:spacing w:line="360" w:lineRule="auto"/>
        <w:rPr>
          <w:rFonts w:hint="eastAsia" w:cs="宋体" w:asciiTheme="majorEastAsia" w:hAnsiTheme="majorEastAsia" w:eastAsiaTheme="majorEastAsia"/>
          <w:i/>
          <w:iCs/>
          <w:szCs w:val="21"/>
          <w:u w:val="single"/>
        </w:rPr>
      </w:pPr>
      <w:r>
        <w:rPr>
          <w:rFonts w:hint="eastAsia" w:cs="宋体" w:asciiTheme="majorEastAsia" w:hAnsiTheme="majorEastAsia" w:eastAsiaTheme="majorEastAsia"/>
          <w:i/>
          <w:iCs/>
          <w:szCs w:val="21"/>
          <w:u w:val="single"/>
        </w:rPr>
        <w:t xml:space="preserve">8、落实政府采购政策需满足的资格要求证明材料：中小微企业声明函或残疾人福利性单位声明函或监狱企业证明文件</w:t>
      </w:r>
      <w:r/>
    </w:p>
    <w:p>
      <w:pPr>
        <w:ind w:firstLine="238"/>
        <w:jc w:val="center"/>
        <w:spacing w:after="100" w:afterAutospacing="1"/>
        <w:rPr>
          <w:rFonts w:hint="eastAsia" w:ascii="宋体" w:hAnsi="宋体" w:cs="宋体"/>
          <w:szCs w:val="21"/>
        </w:rPr>
      </w:pPr>
      <w:r>
        <w:rPr>
          <w:rFonts w:hint="eastAsia" w:ascii="宋体" w:hAnsi="宋体" w:cs="宋体"/>
          <w:b/>
          <w:bCs/>
          <w:szCs w:val="21"/>
        </w:rPr>
        <w:t xml:space="preserve">中小微企业声明函（服务）</w:t>
      </w:r>
      <w:r/>
    </w:p>
    <w:p>
      <w:pPr>
        <w:ind w:firstLine="480"/>
        <w:jc w:val="left"/>
        <w:spacing w:line="360" w:lineRule="auto"/>
        <w:rPr>
          <w:rFonts w:hint="eastAsia" w:ascii="宋体" w:hAnsi="宋体"/>
          <w:szCs w:val="21"/>
        </w:rPr>
      </w:pPr>
      <w:r>
        <w:rPr>
          <w:rFonts w:ascii="宋体" w:hAnsi="宋体"/>
          <w:szCs w:val="21"/>
        </w:rPr>
        <w:t xml:space="preserve">本公司（联合体）郑重声明，根据《政府采购促进中小企业发展管理办法》（财库﹝2020﹞46 号）的规定，本公司</w:t>
      </w:r>
      <w:r>
        <w:rPr>
          <w:rFonts w:ascii="宋体" w:hAnsi="宋体" w:cs="宋体"/>
          <w:szCs w:val="21"/>
        </w:rPr>
        <w:t xml:space="preserve">（联合体）</w:t>
      </w:r>
      <w:r>
        <w:rPr>
          <w:rFonts w:ascii="宋体" w:hAnsi="宋体"/>
          <w:szCs w:val="21"/>
        </w:rPr>
        <w:t xml:space="preserve">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szCs w:val="21"/>
        </w:rPr>
      </w:pPr>
      <w:r>
        <w:rPr>
          <w:rFonts w:ascii="宋体" w:hAnsi="宋体"/>
          <w:szCs w:val="21"/>
        </w:rPr>
        <w:t xml:space="preserve">1. </w:t>
      </w:r>
      <w:r>
        <w:rPr>
          <w:rFonts w:ascii="宋体" w:hAnsi="宋体"/>
          <w:szCs w:val="21"/>
          <w:u w:val="single"/>
        </w:rPr>
        <w:t xml:space="preserve">（标的名称）</w:t>
      </w:r>
      <w:r>
        <w:rPr>
          <w:rFonts w:ascii="宋体" w:hAnsi="宋体"/>
          <w:szCs w:val="21"/>
        </w:rPr>
        <w:t xml:space="preserve"> ，属于</w:t>
      </w:r>
      <w:r>
        <w:rPr>
          <w:rFonts w:hint="eastAsia" w:ascii="宋体" w:hAnsi="宋体" w:cs="宋体"/>
          <w:szCs w:val="21"/>
          <w:u w:val="single"/>
        </w:rPr>
        <w:t xml:space="preserve">其他未列明行业</w:t>
      </w:r>
      <w:r>
        <w:rPr>
          <w:rFonts w:ascii="宋体" w:hAnsi="宋体"/>
          <w:szCs w:val="21"/>
          <w:u w:val="single"/>
        </w:rPr>
        <w:t xml:space="preserve">；</w:t>
      </w:r>
      <w:r>
        <w:rPr>
          <w:rFonts w:ascii="宋体" w:hAnsi="宋体"/>
          <w:szCs w:val="21"/>
        </w:rPr>
        <w:t xml:space="preserve">承建（承接）企业为</w:t>
      </w:r>
      <w:r>
        <w:rPr>
          <w:rFonts w:ascii="宋体" w:hAnsi="宋体"/>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万元，属于</w:t>
      </w:r>
      <w:r>
        <w:rPr>
          <w:rFonts w:ascii="宋体" w:hAnsi="宋体"/>
          <w:szCs w:val="21"/>
          <w:u w:val="single"/>
        </w:rPr>
        <w:t xml:space="preserve">      </w:t>
      </w:r>
      <w:r>
        <w:rPr>
          <w:rFonts w:ascii="宋体" w:hAnsi="宋体"/>
          <w:szCs w:val="21"/>
        </w:rPr>
        <w:t xml:space="preserve">（填写：中型企业、小型企业、微型企业）；</w:t>
      </w:r>
      <w:r/>
    </w:p>
    <w:p>
      <w:pPr>
        <w:ind w:firstLine="480"/>
        <w:jc w:val="left"/>
        <w:spacing w:line="360" w:lineRule="auto"/>
        <w:rPr>
          <w:rFonts w:hint="eastAsia" w:ascii="宋体" w:hAnsi="宋体"/>
          <w:szCs w:val="21"/>
        </w:rPr>
      </w:pPr>
      <w:r>
        <w:rPr>
          <w:rFonts w:ascii="宋体" w:hAnsi="宋体"/>
          <w:szCs w:val="21"/>
        </w:rPr>
        <w:t xml:space="preserve">……</w:t>
      </w:r>
      <w:r/>
    </w:p>
    <w:p>
      <w:pPr>
        <w:ind w:firstLine="480"/>
        <w:jc w:val="left"/>
        <w:spacing w:line="360" w:lineRule="auto"/>
        <w:rPr>
          <w:rFonts w:hint="eastAsia"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szCs w:val="21"/>
        </w:rPr>
      </w:pPr>
      <w:r>
        <w:rPr>
          <w:rFonts w:ascii="宋体" w:hAnsi="宋体"/>
          <w:szCs w:val="21"/>
        </w:rPr>
        <w:t xml:space="preserve">本企业对上述声明内容的真实性负责。如有虚假，将依法承担相应责任。</w:t>
      </w:r>
      <w:r/>
    </w:p>
    <w:p>
      <w:pPr>
        <w:ind w:firstLine="480"/>
        <w:jc w:val="left"/>
        <w:spacing w:line="360" w:lineRule="auto"/>
        <w:rPr>
          <w:rFonts w:hint="eastAsia" w:ascii="宋体" w:hAnsi="宋体"/>
          <w:szCs w:val="21"/>
        </w:rPr>
      </w:pPr>
      <w:r>
        <w:rPr>
          <w:rFonts w:hint="eastAsia" w:ascii="宋体" w:hAnsi="宋体"/>
          <w:szCs w:val="21"/>
        </w:rPr>
      </w:r>
      <w:r/>
    </w:p>
    <w:p>
      <w:pPr>
        <w:ind w:firstLine="480"/>
        <w:jc w:val="left"/>
        <w:spacing w:line="360" w:lineRule="auto"/>
        <w:rPr>
          <w:rFonts w:hint="eastAsia" w:ascii="宋体" w:hAnsi="宋体"/>
          <w:szCs w:val="21"/>
        </w:rPr>
      </w:pPr>
      <w:r>
        <w:rPr>
          <w:rFonts w:ascii="宋体" w:hAnsi="宋体"/>
          <w:szCs w:val="21"/>
        </w:rPr>
        <w:t xml:space="preserve">企业名称</w:t>
      </w:r>
      <w:r>
        <w:rPr>
          <w:rFonts w:hint="eastAsia" w:ascii="宋体" w:hAnsi="宋体"/>
          <w:szCs w:val="21"/>
        </w:rPr>
        <w:t xml:space="preserve">：</w:t>
      </w:r>
      <w:r>
        <w:rPr>
          <w:rFonts w:ascii="宋体" w:hAnsi="宋体"/>
          <w:szCs w:val="21"/>
        </w:rPr>
        <w:t xml:space="preserve">（</w:t>
      </w:r>
      <w:r>
        <w:rPr>
          <w:rFonts w:ascii="宋体" w:hAnsi="宋体"/>
          <w:szCs w:val="21"/>
          <w:u w:val="single"/>
        </w:rPr>
        <w:t xml:space="preserve">加盖CA电子公章</w:t>
      </w:r>
      <w:r>
        <w:rPr>
          <w:rFonts w:ascii="宋体" w:hAnsi="宋体"/>
          <w:szCs w:val="21"/>
        </w:rPr>
        <w:t xml:space="preserve">）</w:t>
      </w:r>
      <w:r/>
    </w:p>
    <w:p>
      <w:pPr>
        <w:pStyle w:val="1097"/>
        <w:ind w:firstLine="480"/>
        <w:spacing w:line="360" w:lineRule="auto"/>
        <w:rPr>
          <w:rFonts w:hint="eastAsia" w:ascii="宋体" w:hAnsi="宋体"/>
          <w:sz w:val="21"/>
          <w:szCs w:val="21"/>
        </w:rPr>
      </w:pPr>
      <w:r>
        <w:rPr>
          <w:rFonts w:hint="eastAsia" w:ascii="宋体" w:hAnsi="宋体"/>
          <w:sz w:val="21"/>
          <w:szCs w:val="21"/>
        </w:rPr>
        <w:t xml:space="preserve">日期：    </w:t>
      </w:r>
      <w:r>
        <w:rPr>
          <w:rFonts w:hint="eastAsia" w:ascii="宋体" w:hAnsi="宋体"/>
          <w:sz w:val="21"/>
          <w:szCs w:val="21"/>
        </w:rPr>
        <w:t xml:space="preserve">年  月</w:t>
      </w:r>
      <w:r>
        <w:rPr>
          <w:rFonts w:hint="eastAsia" w:ascii="宋体" w:hAnsi="宋体"/>
          <w:sz w:val="21"/>
          <w:szCs w:val="21"/>
        </w:rPr>
        <w:t xml:space="preserve">  日</w:t>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Cs w:val="21"/>
        </w:rPr>
      </w:pPr>
      <w:r>
        <w:rPr>
          <w:rFonts w:hint="eastAsia" w:ascii="宋体" w:hAnsi="宋体"/>
          <w:bCs/>
          <w:szCs w:val="21"/>
        </w:rPr>
        <w:t xml:space="preserve">注：</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）企业标准请参照《关于印发中小企业划型标准规定的通知》（工信部联企业</w:t>
      </w:r>
      <w:r>
        <w:rPr>
          <w:rFonts w:ascii="宋体" w:hAnsi="宋体"/>
          <w:szCs w:val="21"/>
        </w:rPr>
        <w:t xml:space="preserve">﹝</w:t>
      </w:r>
      <w:r>
        <w:rPr>
          <w:rFonts w:hint="eastAsia" w:ascii="宋体" w:hAnsi="宋体"/>
          <w:szCs w:val="21"/>
        </w:rPr>
        <w:t xml:space="preserve">2011</w:t>
      </w:r>
      <w:r>
        <w:rPr>
          <w:rFonts w:ascii="宋体" w:hAnsi="宋体"/>
          <w:szCs w:val="21"/>
        </w:rPr>
        <w:t xml:space="preserve">﹞</w:t>
      </w:r>
      <w:r>
        <w:rPr>
          <w:rFonts w:hint="eastAsia" w:ascii="宋体" w:hAnsi="宋体"/>
          <w:szCs w:val="21"/>
        </w:rPr>
        <w:t xml:space="preserve">300号）文件规定自行填写。</w:t>
      </w:r>
      <w:r/>
    </w:p>
    <w:p>
      <w:pPr>
        <w:ind w:firstLine="480"/>
        <w:spacing w:line="360" w:lineRule="auto"/>
        <w:rPr>
          <w:rFonts w:hint="eastAsia" w:ascii="宋体" w:hAnsi="宋体"/>
          <w:szCs w:val="21"/>
          <w:u w:val="single"/>
        </w:rPr>
      </w:pPr>
      <w:r>
        <w:rPr>
          <w:rFonts w:hint="eastAsia" w:ascii="宋体" w:hAnsi="宋体"/>
          <w:bCs/>
          <w:szCs w:val="21"/>
        </w:rPr>
        <w:t xml:space="preserve">（2）</w:t>
      </w:r>
      <w:r>
        <w:rPr>
          <w:rFonts w:hint="eastAsia" w:ascii="宋体" w:hAnsi="宋体" w:cs="宋体"/>
          <w:szCs w:val="21"/>
        </w:rPr>
        <w:t xml:space="preserve">本项目所属行业：</w:t>
      </w:r>
      <w:r>
        <w:rPr>
          <w:rFonts w:hint="eastAsia" w:ascii="宋体" w:hAnsi="宋体" w:cs="宋体"/>
          <w:szCs w:val="21"/>
          <w:u w:val="single"/>
        </w:rPr>
        <w:t xml:space="preserve">其他未列明行业</w:t>
      </w:r>
      <w:r/>
    </w:p>
    <w:p>
      <w:pPr>
        <w:ind w:firstLine="480"/>
        <w:spacing w:line="360" w:lineRule="auto"/>
        <w:rPr>
          <w:rFonts w:hint="eastAsia" w:ascii="宋体" w:hAnsi="宋体"/>
          <w:szCs w:val="21"/>
        </w:rPr>
      </w:pPr>
      <w:r>
        <w:rPr>
          <w:rFonts w:hint="eastAsia" w:ascii="宋体" w:hAnsi="宋体"/>
          <w:bCs/>
          <w:szCs w:val="21"/>
        </w:rPr>
        <w:t xml:space="preserve">（3）从业人员、营业收入、资产总额填报上一年度数据，无上一年度数据的新成立企业可不填报。</w:t>
      </w:r>
      <w:r/>
    </w:p>
    <w:p>
      <w:pPr>
        <w:jc w:val="center"/>
        <w:spacing w:after="181"/>
        <w:widowControl/>
        <w:rPr>
          <w:rFonts w:hint="eastAsia" w:ascii="宋体" w:hAnsi="宋体" w:cs="宋体"/>
          <w:szCs w:val="21"/>
        </w:rPr>
      </w:pPr>
      <w:r>
        <w:rPr>
          <w:rFonts w:ascii="宋体" w:hAnsi="宋体" w:cs="宋体"/>
          <w:b/>
          <w:bCs/>
          <w:szCs w:val="21"/>
        </w:rPr>
        <w:br w:type="page" w:clear="all"/>
      </w:r>
      <w:r>
        <w:rPr>
          <w:rFonts w:hint="eastAsia" w:ascii="宋体" w:hAnsi="宋体" w:cs="宋体"/>
          <w:b/>
          <w:bCs/>
          <w:szCs w:val="21"/>
        </w:rPr>
        <w:t xml:space="preserve">残疾人福利性单位声明函</w:t>
      </w:r>
      <w:r/>
    </w:p>
    <w:p>
      <w:pPr>
        <w:ind w:firstLine="48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w:t>
      </w:r>
      <w:r>
        <w:rPr>
          <w:rFonts w:hint="eastAsia" w:ascii="宋体" w:hAnsi="宋体" w:cs="宋体"/>
          <w:szCs w:val="21"/>
          <w:u w:val="single"/>
        </w:rPr>
        <w:t xml:space="preserve">是/否 </w:t>
      </w:r>
      <w:r>
        <w:rPr>
          <w:rFonts w:hint="eastAsia" w:ascii="宋体" w:hAnsi="宋体" w:cs="宋体"/>
          <w:szCs w:val="21"/>
        </w:rPr>
        <w:t xml:space="preserve">为符合条件的残疾人福利性单位，且本单位参加______单位的采购文件编号为______的项目采购活动提供本单位制造的货物（由本单位承担工程</w:t>
      </w:r>
      <w:r>
        <w:rPr>
          <w:rFonts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8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hint="eastAsia" w:ascii="宋体" w:hAnsi="宋体" w:cs="宋体"/>
          <w:szCs w:val="21"/>
        </w:rPr>
      </w:pPr>
      <w:r>
        <w:rPr>
          <w:rFonts w:ascii="宋体" w:hAnsi="宋体" w:cs="宋体"/>
          <w:szCs w:val="21"/>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（备注：成交供应商为残疾人福利单位的，此声明函将随成交结果同时公告，接受社会监督）</w:t>
      </w:r>
      <w:r/>
    </w:p>
    <w:p>
      <w:pPr>
        <w:ind w:right="1560" w:firstLine="480"/>
        <w:jc w:val="center"/>
        <w:spacing w:line="360" w:lineRule="auto"/>
        <w:tabs>
          <w:tab w:val="left" w:pos="4860" w:leader="none"/>
        </w:tabs>
        <w:rPr>
          <w:rFonts w:hint="eastAsia" w:ascii="宋体" w:hAnsi="宋体" w:cs="宋体"/>
          <w:szCs w:val="21"/>
        </w:rPr>
      </w:pPr>
      <w:r>
        <w:rPr>
          <w:rFonts w:hint="eastAsia" w:ascii="宋体" w:hAnsi="宋体" w:cs="宋体"/>
          <w:szCs w:val="21"/>
        </w:rPr>
      </w:r>
      <w:r/>
    </w:p>
    <w:p>
      <w:pPr>
        <w:ind w:right="1560" w:firstLine="480"/>
        <w:jc w:val="center"/>
        <w:spacing w:line="360" w:lineRule="auto"/>
        <w:tabs>
          <w:tab w:val="left" w:pos="4860" w:leader="none"/>
        </w:tabs>
        <w:rPr>
          <w:rFonts w:hint="eastAsia" w:ascii="宋体" w:hAnsi="宋体" w:cs="宋体"/>
          <w:szCs w:val="21"/>
        </w:rPr>
      </w:pPr>
      <w:r>
        <w:rPr>
          <w:rFonts w:hint="eastAsia" w:ascii="宋体" w:hAnsi="宋体" w:cs="宋体"/>
          <w:szCs w:val="21"/>
        </w:rPr>
      </w:r>
      <w:r/>
    </w:p>
    <w:p>
      <w:pPr>
        <w:ind w:right="1560" w:firstLine="48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供应商全称（加盖CA电子公章）：</w:t>
      </w:r>
      <w:r/>
    </w:p>
    <w:p>
      <w:pPr>
        <w:ind w:right="1560" w:firstLine="48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日 期：</w:t>
      </w:r>
      <w:r/>
    </w:p>
    <w:p>
      <w:pPr>
        <w:ind w:firstLine="480"/>
        <w:jc w:val="center"/>
        <w:spacing w:line="360" w:lineRule="auto"/>
        <w:rPr>
          <w:rFonts w:hint="eastAsia" w:ascii="宋体" w:hAnsi="宋体" w:cs="宋体"/>
          <w:szCs w:val="21"/>
        </w:rPr>
      </w:pPr>
      <w:r>
        <w:rPr>
          <w:rFonts w:hint="eastAsia" w:ascii="宋体" w:hAnsi="宋体" w:cs="宋体"/>
          <w:szCs w:val="21"/>
        </w:rPr>
      </w:r>
      <w:r/>
    </w:p>
    <w:p>
      <w:pPr>
        <w:ind w:firstLine="480"/>
        <w:jc w:val="center"/>
        <w:spacing w:line="360" w:lineRule="auto"/>
        <w:rPr>
          <w:rFonts w:hint="eastAsia" w:ascii="宋体" w:hAnsi="宋体" w:cs="宋体"/>
          <w:szCs w:val="21"/>
        </w:rPr>
      </w:pPr>
      <w:r>
        <w:rPr>
          <w:rFonts w:ascii="宋体" w:hAnsi="宋体" w:cs="宋体"/>
          <w:szCs w:val="21"/>
        </w:rPr>
        <w:t xml:space="preserve"> </w:t>
      </w:r>
      <w:r/>
    </w:p>
    <w:p>
      <w:pPr>
        <w:jc w:val="center"/>
        <w:rPr>
          <w:rFonts w:hint="eastAsia" w:ascii="宋体" w:hAnsi="宋体" w:cs="宋体"/>
          <w:szCs w:val="21"/>
        </w:rPr>
      </w:pPr>
      <w:r>
        <w:rPr>
          <w:rFonts w:ascii="宋体" w:hAnsi="宋体" w:cs="宋体"/>
          <w:szCs w:val="21"/>
        </w:rPr>
        <w:t xml:space="preserve"> </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ascii="宋体" w:hAnsi="宋体" w:cs="宋体"/>
          <w:szCs w:val="21"/>
        </w:rPr>
        <w:t xml:space="preserve"> </w:t>
      </w:r>
      <w:r/>
    </w:p>
    <w:p>
      <w:pPr>
        <w:jc w:val="center"/>
        <w:spacing w:after="181"/>
        <w:widowControl/>
        <w:rPr>
          <w:rFonts w:hint="eastAsia" w:ascii="宋体" w:hAnsi="宋体"/>
          <w:b/>
          <w:bCs/>
          <w:szCs w:val="21"/>
        </w:rPr>
      </w:pPr>
      <w:r>
        <w:rPr>
          <w:rFonts w:hint="eastAsia" w:ascii="宋体" w:hAnsi="宋体"/>
          <w:b/>
          <w:bCs/>
          <w:szCs w:val="21"/>
        </w:rPr>
        <w:t xml:space="preserve">监狱企业证明文件</w:t>
      </w:r>
      <w:r/>
    </w:p>
    <w:p>
      <w:pPr>
        <w:ind w:firstLine="480"/>
        <w:jc w:val="left"/>
        <w:spacing w:line="360" w:lineRule="auto"/>
        <w:rPr>
          <w:rFonts w:hint="eastAsia" w:ascii="宋体" w:hAnsi="宋体"/>
          <w:bCs/>
          <w:szCs w:val="21"/>
        </w:rPr>
      </w:pPr>
      <w:r>
        <w:rPr>
          <w:rFonts w:hint="eastAsia" w:ascii="宋体" w:hAnsi="宋体" w:cs="宋体"/>
          <w:szCs w:val="21"/>
        </w:rPr>
        <w:t xml:space="preserve">监狱企业参加政府采购活动时，需提供由省级以上监狱管理局、戒毒管理局</w:t>
      </w:r>
      <w:r>
        <w:rPr>
          <w:rFonts w:ascii="宋体" w:hAnsi="宋体" w:cs="宋体"/>
          <w:szCs w:val="21"/>
        </w:rPr>
        <w:t xml:space="preserve">(</w:t>
      </w:r>
      <w:r>
        <w:rPr>
          <w:rFonts w:hint="eastAsia" w:ascii="宋体" w:hAnsi="宋体" w:cs="宋体"/>
          <w:szCs w:val="21"/>
        </w:rPr>
        <w:t xml:space="preserve">含新疆生产建设兵团</w:t>
      </w:r>
      <w:r>
        <w:rPr>
          <w:rFonts w:ascii="宋体" w:hAnsi="宋体" w:cs="宋体"/>
          <w:szCs w:val="21"/>
        </w:rPr>
        <w:t xml:space="preserve">)</w:t>
      </w:r>
      <w:r>
        <w:rPr>
          <w:rFonts w:hint="eastAsia" w:ascii="宋体" w:hAnsi="宋体" w:cs="宋体"/>
          <w:szCs w:val="21"/>
        </w:rPr>
        <w:t xml:space="preserve">出具的属于监狱企业的证明文件复印件并加盖申请人公章。</w:t>
      </w:r>
      <w:r/>
    </w:p>
    <w:p>
      <w:pPr>
        <w:ind w:firstLine="480"/>
        <w:jc w:val="left"/>
        <w:spacing w:line="360" w:lineRule="auto"/>
        <w:rPr>
          <w:rFonts w:hint="eastAsia" w:ascii="宋体" w:hAnsi="宋体" w:cs="宋体"/>
          <w:szCs w:val="21"/>
        </w:rPr>
      </w:pPr>
      <w:r>
        <w:rPr>
          <w:rFonts w:hint="eastAsia" w:ascii="宋体" w:hAnsi="宋体" w:cs="宋体"/>
          <w:szCs w:val="21"/>
        </w:rPr>
      </w:r>
      <w:r/>
    </w:p>
    <w:p>
      <w:pPr>
        <w:ind w:firstLine="480"/>
        <w:jc w:val="left"/>
        <w:spacing w:line="360" w:lineRule="auto"/>
        <w:rPr>
          <w:rFonts w:hint="eastAsia" w:ascii="宋体" w:hAnsi="宋体" w:cs="宋体"/>
          <w:szCs w:val="21"/>
        </w:rPr>
      </w:pPr>
      <w:r>
        <w:rPr>
          <w:rFonts w:hint="eastAsia" w:ascii="宋体" w:hAnsi="宋体" w:cs="宋体"/>
          <w:szCs w:val="21"/>
        </w:rPr>
        <w:t xml:space="preserve">备注：监狱企业标准请参照《关于政府采购支持监狱企业发展有关问题的通知》（财库〔2014〕68号）。</w:t>
      </w:r>
      <w:r/>
    </w:p>
    <w:p>
      <w:pPr>
        <w:jc w:val="left"/>
        <w:widowControl/>
        <w:rPr>
          <w:rFonts w:hint="eastAsia" w:ascii="宋体" w:hAnsi="宋体" w:cs="宋体"/>
          <w:i/>
          <w:iCs/>
          <w:szCs w:val="21"/>
          <w:u w:val="single"/>
        </w:rPr>
      </w:pPr>
      <w:r>
        <w:rPr>
          <w:rFonts w:ascii="宋体" w:hAnsi="宋体" w:cs="宋体"/>
          <w:i/>
          <w:iCs/>
          <w:szCs w:val="21"/>
          <w:u w:val="single"/>
        </w:rPr>
        <w:br w:type="page" w:clear="all"/>
      </w:r>
      <w:r/>
    </w:p>
    <w:p>
      <w:pPr>
        <w:ind w:firstLine="454"/>
        <w:spacing w:line="360" w:lineRule="auto"/>
        <w:rPr>
          <w:rFonts w:hint="eastAsia" w:cs="宋体" w:asciiTheme="majorEastAsia" w:hAnsiTheme="majorEastAsia" w:eastAsiaTheme="majorEastAsia"/>
          <w:i/>
          <w:iCs/>
          <w:szCs w:val="21"/>
          <w:u w:val="single"/>
        </w:rPr>
      </w:pPr>
      <w:r>
        <w:rPr>
          <w:rFonts w:hint="eastAsia" w:cs="宋体" w:asciiTheme="majorEastAsia" w:hAnsiTheme="majorEastAsia" w:eastAsiaTheme="majorEastAsia"/>
          <w:i/>
          <w:iCs/>
          <w:szCs w:val="21"/>
          <w:u w:val="single"/>
        </w:rPr>
        <w:t xml:space="preserve">9、磋商响应函</w:t>
      </w:r>
      <w:r/>
    </w:p>
    <w:p>
      <w:pPr>
        <w:jc w:val="center"/>
        <w:spacing w:line="415" w:lineRule="auto"/>
        <w:rPr>
          <w:rFonts w:hint="eastAsia" w:ascii="宋体" w:hAnsi="宋体" w:cs="宋体"/>
          <w:szCs w:val="21"/>
        </w:rPr>
      </w:pPr>
      <w:r>
        <w:rPr>
          <w:rFonts w:hint="eastAsia" w:ascii="宋体" w:hAnsi="宋体" w:cs="宋体"/>
          <w:b/>
          <w:bCs/>
          <w:iCs/>
          <w:szCs w:val="21"/>
        </w:rPr>
        <w:t xml:space="preserve">磋商响应函</w:t>
      </w:r>
      <w:r/>
    </w:p>
    <w:p>
      <w:pPr>
        <w:jc w:val="left"/>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szCs w:val="21"/>
        </w:rPr>
        <w:t xml:space="preserve">（采购人）</w:t>
      </w:r>
      <w:r/>
    </w:p>
    <w:p>
      <w:pPr>
        <w:pStyle w:val="1097"/>
        <w:ind w:firstLine="480"/>
        <w:spacing w:line="360" w:lineRule="auto"/>
        <w:rPr>
          <w:rFonts w:hint="eastAsia" w:ascii="宋体" w:hAnsi="宋体"/>
          <w:sz w:val="21"/>
          <w:szCs w:val="21"/>
        </w:rPr>
      </w:pPr>
      <w:r>
        <w:rPr>
          <w:rFonts w:hint="eastAsia" w:ascii="宋体" w:hAnsi="宋体"/>
          <w:sz w:val="21"/>
          <w:szCs w:val="21"/>
        </w:rPr>
        <w:t xml:space="preserve">根据贵方的磋商文件，正式授权下述签字人_________</w:t>
      </w:r>
      <w:r>
        <w:rPr>
          <w:rFonts w:hint="eastAsia" w:ascii="宋体" w:hAnsi="宋体"/>
          <w:sz w:val="21"/>
          <w:szCs w:val="21"/>
        </w:rPr>
        <w:t xml:space="preserve">(姓名和职务)</w:t>
      </w:r>
      <w:r>
        <w:rPr>
          <w:rFonts w:hint="eastAsia" w:ascii="宋体" w:hAnsi="宋体"/>
          <w:sz w:val="21"/>
          <w:szCs w:val="21"/>
        </w:rPr>
        <w:t xml:space="preserve">代表我方______________（供应商的名称），全权处理_________项目磋商采购的有关事宜。</w:t>
      </w:r>
      <w:r/>
    </w:p>
    <w:p>
      <w:pPr>
        <w:pStyle w:val="1097"/>
        <w:ind w:firstLine="48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ind w:firstLine="480"/>
        <w:spacing w:line="360" w:lineRule="auto"/>
        <w:rPr>
          <w:rFonts w:hint="eastAsia" w:ascii="宋体" w:hAnsi="宋体"/>
          <w:szCs w:val="21"/>
        </w:rPr>
      </w:pPr>
      <w:r>
        <w:rPr>
          <w:rFonts w:hint="eastAsia" w:ascii="宋体" w:hAnsi="宋体"/>
          <w:szCs w:val="21"/>
        </w:rPr>
        <w:t xml:space="preserve">1.按磋商文件规定的各项要求，向采购人提供所需服务。</w:t>
      </w:r>
      <w:r/>
    </w:p>
    <w:p>
      <w:pPr>
        <w:pStyle w:val="1097"/>
        <w:ind w:firstLine="48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097"/>
        <w:ind w:firstLine="48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097"/>
        <w:ind w:firstLine="480"/>
        <w:spacing w:line="360" w:lineRule="auto"/>
        <w:rPr>
          <w:rFonts w:hint="eastAsia"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4.如果在响应文件接收截止时间后规定的磋商有效期内撤回响应文件或成交后拒绝签订合同，我们自愿接受相关处理。</w:t>
      </w:r>
      <w:r/>
    </w:p>
    <w:p>
      <w:pPr>
        <w:pStyle w:val="1097"/>
        <w:ind w:firstLine="480"/>
        <w:spacing w:line="360" w:lineRule="auto"/>
        <w:rPr>
          <w:rFonts w:hint="eastAsia"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1097"/>
        <w:ind w:firstLine="48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.一旦我方成交，我方将根据磋商文件的规定，严格履行合同的责任和义务，并保证在磋商文件规定的时间完成项目，交付采购人验收、使用。</w:t>
      </w:r>
      <w:r/>
    </w:p>
    <w:p>
      <w:pPr>
        <w:pStyle w:val="1097"/>
        <w:ind w:firstLine="480"/>
        <w:spacing w:line="360" w:lineRule="auto"/>
        <w:rPr>
          <w:rFonts w:hint="eastAsia"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我们郑重声明：</w:t>
      </w:r>
      <w:r>
        <w:rPr>
          <w:rFonts w:hint="eastAsia" w:ascii="宋体" w:hAnsi="宋体"/>
          <w:sz w:val="21"/>
          <w:szCs w:val="21"/>
        </w:rPr>
        <w:t xml:space="preserve">本公司未被“信用中国”网站（www.creditchina.gov.cn）列入失信被执行人、重大税收违法失信主体名单、政府采购严重违法失信行为记录名单</w:t>
      </w:r>
      <w:r>
        <w:rPr>
          <w:rFonts w:hint="eastAsia" w:ascii="宋体" w:hAnsi="宋体"/>
          <w:sz w:val="21"/>
          <w:szCs w:val="21"/>
        </w:rPr>
        <w:t xml:space="preserve">。</w:t>
      </w:r>
      <w:r>
        <w:rPr>
          <w:rFonts w:hint="eastAsia" w:ascii="宋体" w:hAnsi="宋体"/>
          <w:sz w:val="21"/>
          <w:szCs w:val="21"/>
        </w:rPr>
        <w:t xml:space="preserve">本公司</w:t>
      </w:r>
      <w:r>
        <w:rPr>
          <w:rFonts w:ascii="宋体" w:hAnsi="宋体"/>
          <w:sz w:val="21"/>
          <w:szCs w:val="21"/>
        </w:rPr>
        <w:t xml:space="preserve">与本项目其他参与采购活动的供应商之间，不存在单位负责人为同一人，也不存在直接控股、管理关系</w:t>
      </w:r>
      <w:r>
        <w:rPr>
          <w:rFonts w:hint="eastAsia" w:ascii="宋体" w:hAnsi="宋体"/>
          <w:sz w:val="21"/>
          <w:szCs w:val="21"/>
        </w:rPr>
        <w:t xml:space="preserve">。本公司未为采购项目提供整体设计、规范编制或者项目管理、监理、检测等服务。</w:t>
      </w:r>
      <w:r/>
    </w:p>
    <w:p>
      <w:pPr>
        <w:pStyle w:val="1097"/>
        <w:ind w:firstLine="480"/>
        <w:spacing w:line="360" w:lineRule="auto"/>
        <w:rPr>
          <w:rFonts w:hint="eastAsia" w:ascii="宋体" w:hAnsi="宋体"/>
          <w:sz w:val="21"/>
          <w:szCs w:val="21"/>
        </w:rPr>
      </w:pPr>
      <w:r>
        <w:rPr>
          <w:rFonts w:ascii="宋体" w:hAnsi="宋体"/>
          <w:sz w:val="21"/>
          <w:szCs w:val="21"/>
        </w:rPr>
        <w:t xml:space="preserve">8</w:t>
      </w:r>
      <w:r>
        <w:rPr>
          <w:rFonts w:hint="eastAsia" w:ascii="宋体" w:hAnsi="宋体"/>
          <w:sz w:val="21"/>
          <w:szCs w:val="21"/>
        </w:rPr>
        <w:t xml:space="preserve">.遵守磋商文件中要求的收费项目和标准。</w:t>
      </w:r>
      <w:r/>
    </w:p>
    <w:p>
      <w:pPr>
        <w:pStyle w:val="1097"/>
        <w:ind w:firstLine="480"/>
        <w:spacing w:line="360" w:lineRule="auto"/>
        <w:rPr>
          <w:rFonts w:hint="eastAsia" w:ascii="宋体" w:hAnsi="宋体"/>
          <w:sz w:val="21"/>
          <w:szCs w:val="21"/>
        </w:rPr>
      </w:pPr>
      <w:r>
        <w:rPr>
          <w:rFonts w:ascii="宋体" w:hAnsi="宋体"/>
          <w:sz w:val="21"/>
          <w:szCs w:val="21"/>
        </w:rPr>
        <w:t xml:space="preserve">9</w:t>
      </w:r>
      <w:r>
        <w:rPr>
          <w:rFonts w:hint="eastAsia" w:ascii="宋体" w:hAnsi="宋体"/>
          <w:sz w:val="21"/>
          <w:szCs w:val="21"/>
        </w:rPr>
        <w:t xml:space="preserve">.与本磋商采购有关的正式通讯地址为：</w:t>
      </w:r>
      <w:r/>
    </w:p>
    <w:p>
      <w:pPr>
        <w:pStyle w:val="1097"/>
        <w:ind w:firstLine="480"/>
        <w:spacing w:line="360" w:lineRule="auto"/>
        <w:rPr>
          <w:rFonts w:hint="eastAsia" w:ascii="宋体" w:hAnsi="宋体"/>
          <w:sz w:val="21"/>
          <w:szCs w:val="21"/>
        </w:rPr>
      </w:pPr>
      <w:r>
        <w:rPr>
          <w:rFonts w:hint="eastAsia" w:ascii="宋体" w:hAnsi="宋体"/>
          <w:sz w:val="21"/>
          <w:szCs w:val="21"/>
        </w:rPr>
        <w:t xml:space="preserve">地 址：                         邮 编：</w:t>
      </w:r>
      <w:r/>
    </w:p>
    <w:p>
      <w:pPr>
        <w:pStyle w:val="1097"/>
        <w:ind w:firstLine="480"/>
        <w:spacing w:line="360" w:lineRule="auto"/>
        <w:rPr>
          <w:rFonts w:hint="eastAsia" w:ascii="宋体" w:hAnsi="宋体"/>
          <w:sz w:val="21"/>
          <w:szCs w:val="21"/>
        </w:rPr>
      </w:pPr>
      <w:r>
        <w:rPr>
          <w:rFonts w:hint="eastAsia" w:ascii="宋体" w:hAnsi="宋体"/>
          <w:sz w:val="21"/>
          <w:szCs w:val="21"/>
        </w:rPr>
        <w:t xml:space="preserve">电 话：                         传 真：</w:t>
      </w:r>
      <w:r/>
    </w:p>
    <w:p>
      <w:pPr>
        <w:pStyle w:val="1097"/>
        <w:ind w:firstLine="480"/>
        <w:spacing w:line="360" w:lineRule="auto"/>
        <w:rPr>
          <w:rFonts w:hint="eastAsia" w:ascii="宋体" w:hAnsi="宋体"/>
          <w:sz w:val="21"/>
          <w:szCs w:val="21"/>
        </w:rPr>
      </w:pPr>
      <w:r>
        <w:rPr>
          <w:rFonts w:hint="eastAsia" w:ascii="宋体" w:hAnsi="宋体"/>
          <w:sz w:val="21"/>
          <w:szCs w:val="21"/>
        </w:rPr>
        <w:t xml:space="preserve">法定代表人或授权代表（签字或盖章）：</w:t>
      </w:r>
      <w:r/>
    </w:p>
    <w:p>
      <w:pPr>
        <w:pStyle w:val="1097"/>
        <w:ind w:firstLine="480"/>
        <w:spacing w:line="360" w:lineRule="auto"/>
        <w:rPr>
          <w:rFonts w:hint="eastAsia" w:ascii="宋体" w:hAnsi="宋体"/>
          <w:sz w:val="21"/>
          <w:szCs w:val="21"/>
        </w:rPr>
      </w:pPr>
      <w:r>
        <w:rPr>
          <w:rFonts w:hint="eastAsia" w:ascii="宋体" w:hAnsi="宋体"/>
          <w:sz w:val="21"/>
          <w:szCs w:val="21"/>
        </w:rPr>
        <w:t xml:space="preserve">联系电话：</w:t>
      </w:r>
      <w:r/>
    </w:p>
    <w:p>
      <w:pPr>
        <w:ind w:firstLine="480"/>
        <w:spacing w:line="360" w:lineRule="auto"/>
        <w:rPr>
          <w:rFonts w:hint="eastAsia" w:ascii="宋体" w:hAnsi="宋体"/>
          <w:bCs/>
          <w:szCs w:val="21"/>
        </w:rPr>
      </w:pPr>
      <w:r>
        <w:rPr>
          <w:rFonts w:hint="eastAsia" w:ascii="宋体" w:hAnsi="宋体"/>
          <w:bCs/>
          <w:szCs w:val="21"/>
        </w:rPr>
        <w:t xml:space="preserve">供应商（</w:t>
      </w:r>
      <w:r>
        <w:rPr>
          <w:rFonts w:hint="eastAsia" w:ascii="宋体" w:hAnsi="宋体" w:cs="宋体"/>
          <w:szCs w:val="21"/>
        </w:rPr>
        <w:t xml:space="preserve">加盖CA电子公章</w:t>
      </w:r>
      <w:r>
        <w:rPr>
          <w:rFonts w:hint="eastAsia" w:ascii="宋体" w:hAnsi="宋体"/>
          <w:bCs/>
          <w:szCs w:val="21"/>
        </w:rPr>
        <w:t xml:space="preserve">）：</w:t>
      </w:r>
      <w:r/>
    </w:p>
    <w:p>
      <w:pPr>
        <w:pStyle w:val="1097"/>
        <w:ind w:firstLine="480"/>
        <w:spacing w:line="360" w:lineRule="auto"/>
        <w:rPr>
          <w:rFonts w:hint="eastAsia" w:ascii="宋体" w:hAnsi="宋体"/>
          <w:sz w:val="21"/>
          <w:szCs w:val="21"/>
        </w:rPr>
      </w:pPr>
      <w:r>
        <w:rPr>
          <w:rFonts w:hint="eastAsia" w:ascii="宋体" w:hAnsi="宋体"/>
          <w:sz w:val="21"/>
          <w:szCs w:val="21"/>
        </w:rPr>
        <w:t xml:space="preserve">日期：    </w:t>
      </w:r>
      <w:r>
        <w:rPr>
          <w:rFonts w:hint="eastAsia" w:ascii="宋体" w:hAnsi="宋体"/>
          <w:sz w:val="21"/>
          <w:szCs w:val="21"/>
        </w:rPr>
        <w:t xml:space="preserve">年  月</w:t>
      </w:r>
      <w:r>
        <w:rPr>
          <w:rFonts w:hint="eastAsia" w:ascii="宋体" w:hAnsi="宋体"/>
          <w:sz w:val="21"/>
          <w:szCs w:val="21"/>
        </w:rPr>
        <w:t xml:space="preserve">  日</w:t>
      </w:r>
      <w:r>
        <w:rPr>
          <w:rFonts w:ascii="宋体" w:hAnsi="宋体"/>
          <w:sz w:val="21"/>
          <w:szCs w:val="21"/>
        </w:rPr>
        <w:br w:type="page" w:clear="all"/>
      </w:r>
      <w:r/>
    </w:p>
    <w:p>
      <w:pPr>
        <w:ind w:firstLine="454"/>
        <w:spacing w:line="360" w:lineRule="auto"/>
        <w:rPr>
          <w:rFonts w:hint="eastAsia" w:cs="宋体" w:asciiTheme="majorEastAsia" w:hAnsiTheme="majorEastAsia" w:eastAsiaTheme="majorEastAsia"/>
          <w:i/>
          <w:iCs/>
          <w:szCs w:val="21"/>
          <w:u w:val="single"/>
        </w:rPr>
      </w:pPr>
      <w:r/>
      <w:bookmarkStart w:id="241" w:name="_Toc182662616"/>
      <w:r/>
      <w:bookmarkStart w:id="242" w:name="_Toc29117"/>
      <w:r>
        <w:rPr>
          <w:rFonts w:hint="eastAsia" w:cs="宋体" w:asciiTheme="majorEastAsia" w:hAnsiTheme="majorEastAsia" w:eastAsiaTheme="majorEastAsia"/>
          <w:i/>
          <w:iCs/>
          <w:szCs w:val="21"/>
          <w:u w:val="single"/>
        </w:rPr>
        <w:t xml:space="preserve">10、磋商报价表 （参考格式，以苏采云系统格式为准）</w:t>
      </w:r>
      <w:bookmarkEnd w:id="241"/>
      <w:r/>
      <w:bookmarkEnd w:id="242"/>
      <w:r/>
      <w:r/>
    </w:p>
    <w:p>
      <w:pPr>
        <w:rPr>
          <w:rFonts w:hint="eastAsia" w:ascii="宋体" w:hAnsi="宋体"/>
          <w:szCs w:val="21"/>
        </w:rPr>
      </w:pPr>
      <w:r>
        <w:rPr>
          <w:rFonts w:hint="eastAsia" w:ascii="宋体" w:hAnsi="宋体"/>
          <w:szCs w:val="21"/>
        </w:rPr>
      </w:r>
      <w:r/>
    </w:p>
    <w:p>
      <w:pPr>
        <w:pStyle w:val="906"/>
        <w:ind w:firstLine="3654"/>
        <w:rPr>
          <w:rFonts w:hint="eastAsia" w:ascii="宋体" w:hAnsi="宋体" w:eastAsia="宋体" w:cs="宋体"/>
          <w:b/>
          <w:bCs/>
          <w:sz w:val="21"/>
          <w:szCs w:val="21"/>
        </w:rPr>
      </w:pPr>
      <w:r>
        <w:rPr>
          <w:rFonts w:hint="eastAsia" w:ascii="宋体" w:hAnsi="宋体" w:eastAsia="宋体" w:cs="宋体"/>
          <w:b/>
          <w:bCs/>
          <w:sz w:val="21"/>
          <w:szCs w:val="21"/>
        </w:rPr>
      </w:r>
      <w:r/>
    </w:p>
    <w:p>
      <w:pPr>
        <w:pStyle w:val="906"/>
        <w:jc w:val="center"/>
        <w:rPr>
          <w:rFonts w:hint="eastAsia" w:ascii="宋体" w:hAnsi="宋体" w:eastAsia="宋体" w:cs="宋体"/>
          <w:b/>
          <w:bCs/>
          <w:sz w:val="21"/>
          <w:szCs w:val="21"/>
        </w:rPr>
      </w:pPr>
      <w:r>
        <w:rPr>
          <w:rFonts w:ascii="宋体" w:hAnsi="宋体" w:eastAsia="宋体" w:cs="宋体"/>
          <w:b/>
          <w:bCs/>
          <w:sz w:val="21"/>
          <w:szCs w:val="21"/>
        </w:rPr>
        <w:t xml:space="preserve">磋商报价表</w:t>
      </w:r>
      <w:r/>
    </w:p>
    <w:p>
      <w:pPr>
        <w:pStyle w:val="906"/>
        <w:jc w:val="center"/>
        <w:rPr>
          <w:rFonts w:hint="eastAsia" w:ascii="宋体" w:hAnsi="宋体" w:eastAsia="宋体" w:cs="宋体"/>
          <w:b/>
          <w:bCs/>
          <w:sz w:val="21"/>
          <w:szCs w:val="21"/>
        </w:rPr>
      </w:pPr>
      <w:r>
        <w:rPr>
          <w:rFonts w:hint="eastAsia" w:ascii="宋体" w:hAnsi="宋体" w:eastAsia="宋体" w:cs="宋体"/>
          <w:b/>
          <w:bCs/>
          <w:sz w:val="21"/>
          <w:szCs w:val="21"/>
        </w:rPr>
      </w:r>
      <w:r/>
    </w:p>
    <w:p>
      <w:pPr>
        <w:pStyle w:val="906"/>
        <w:jc w:val="left"/>
        <w:rPr>
          <w:rFonts w:hint="eastAsia" w:ascii="宋体" w:hAnsi="宋体" w:eastAsia="宋体" w:cs="宋体"/>
          <w:sz w:val="21"/>
          <w:szCs w:val="21"/>
        </w:rPr>
      </w:pPr>
      <w:r>
        <w:rPr>
          <w:rFonts w:hint="eastAsia" w:ascii="宋体" w:hAnsi="宋体" w:eastAsia="宋体" w:cs="宋体"/>
          <w:sz w:val="21"/>
          <w:szCs w:val="21"/>
        </w:rPr>
        <w:t xml:space="preserve">本次为首次报价  </w:t>
      </w:r>
      <w:r>
        <w:rPr>
          <w:rFonts w:ascii="宋体" w:hAnsi="宋体" w:eastAsia="宋体" w:cs="宋体"/>
          <w:sz w:val="21"/>
          <w:szCs w:val="21"/>
        </w:rPr>
        <w:t xml:space="preserve">              货币单位：人民币元</w:t>
      </w:r>
      <w:r/>
    </w:p>
    <w:p>
      <w:pPr>
        <w:pStyle w:val="906"/>
        <w:rPr>
          <w:rFonts w:hint="eastAsia" w:ascii="宋体" w:hAnsi="宋体" w:eastAsia="宋体" w:cs="宋体"/>
          <w:sz w:val="21"/>
          <w:szCs w:val="21"/>
        </w:rPr>
      </w:pPr>
      <w:r>
        <w:rPr>
          <w:rFonts w:ascii="宋体" w:hAnsi="宋体" w:eastAsia="宋体" w:cs="宋体"/>
          <w:sz w:val="21"/>
          <w:szCs w:val="21"/>
        </w:rPr>
        <w:t xml:space="preserve">项目编号：  </w:t>
      </w:r>
      <w:r/>
    </w:p>
    <w:tbl>
      <w:tblPr>
        <w:tblW w:w="9571" w:type="dxa"/>
        <w:tblCellSpacing w:w="15" w:type="dxa"/>
        <w:tblBorders>
          <w:top w:val="single" w:color="auto" w:sz="6" w:space="0"/>
          <w:left w:val="single" w:color="auto" w:sz="6" w:space="0"/>
          <w:bottom w:val="single" w:color="auto" w:sz="6" w:space="0"/>
          <w:right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681"/>
        <w:gridCol w:w="4096"/>
      </w:tblGrid>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tcPr>
          <w:p>
            <w:pPr>
              <w:pStyle w:val="906"/>
              <w:rPr>
                <w:rFonts w:hint="eastAsia" w:ascii="宋体" w:hAnsi="宋体" w:eastAsia="宋体" w:cs="宋体"/>
                <w:sz w:val="21"/>
                <w:szCs w:val="21"/>
              </w:rPr>
            </w:pPr>
            <w:r>
              <w:rPr>
                <w:rFonts w:ascii="宋体" w:hAnsi="宋体" w:eastAsia="宋体" w:cs="宋体"/>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2651" w:type="dxa"/>
            <w:vAlign w:val="center"/>
            <w:textDirection w:val="lrTb"/>
            <w:noWrap/>
          </w:tcPr>
          <w:p>
            <w:pPr>
              <w:pStyle w:val="906"/>
              <w:rPr>
                <w:rFonts w:hint="eastAsia" w:ascii="宋体" w:hAnsi="宋体" w:eastAsia="宋体" w:cs="宋体"/>
                <w:sz w:val="21"/>
                <w:szCs w:val="21"/>
              </w:rPr>
            </w:pPr>
            <w:r>
              <w:rPr>
                <w:rFonts w:ascii="宋体" w:hAnsi="宋体" w:eastAsia="宋体" w:cs="宋体"/>
                <w:sz w:val="21"/>
                <w:szCs w:val="21"/>
              </w:rPr>
              <w:t xml:space="preserve">项目内容</w:t>
            </w:r>
            <w:r/>
          </w:p>
        </w:tc>
        <w:tc>
          <w:tcPr>
            <w:tcBorders>
              <w:top w:val="single" w:color="auto" w:sz="6" w:space="0"/>
              <w:left w:val="single" w:color="auto" w:sz="6" w:space="0"/>
              <w:bottom w:val="single" w:color="auto" w:sz="6" w:space="0"/>
              <w:right w:val="single" w:color="auto" w:sz="6" w:space="0"/>
            </w:tcBorders>
            <w:tcW w:w="4051" w:type="dxa"/>
            <w:vAlign w:val="center"/>
            <w:textDirection w:val="lrTb"/>
            <w:noWrap/>
          </w:tcPr>
          <w:p>
            <w:pPr>
              <w:pStyle w:val="906"/>
              <w:rPr>
                <w:rFonts w:hint="eastAsia" w:ascii="宋体" w:hAnsi="宋体" w:eastAsia="宋体" w:cs="宋体"/>
                <w:sz w:val="21"/>
                <w:szCs w:val="21"/>
              </w:rPr>
            </w:pPr>
            <w:r>
              <w:rPr>
                <w:rFonts w:ascii="宋体" w:hAnsi="宋体" w:eastAsia="宋体" w:cs="宋体"/>
                <w:sz w:val="21"/>
                <w:szCs w:val="21"/>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tcPr>
          <w:p>
            <w:pPr>
              <w:pStyle w:val="906"/>
              <w:rPr>
                <w:rFonts w:hint="eastAsia" w:ascii="宋体" w:hAnsi="宋体" w:eastAsia="宋体" w:cs="宋体"/>
                <w:sz w:val="21"/>
                <w:szCs w:val="21"/>
              </w:rPr>
            </w:pPr>
            <w:r>
              <w:rPr>
                <w:rFonts w:ascii="宋体" w:hAnsi="宋体" w:eastAsia="宋体" w:cs="宋体"/>
                <w:sz w:val="21"/>
                <w:szCs w:val="21"/>
              </w:rPr>
              <w:t xml:space="preserve">项目名称 </w:t>
            </w:r>
            <w:r/>
          </w:p>
        </w:tc>
        <w:tc>
          <w:tcPr>
            <w:tcBorders>
              <w:top w:val="single" w:color="auto" w:sz="6" w:space="0"/>
              <w:left w:val="single" w:color="auto" w:sz="6" w:space="0"/>
              <w:bottom w:val="single" w:color="auto" w:sz="6" w:space="0"/>
              <w:right w:val="single" w:color="auto" w:sz="6" w:space="0"/>
            </w:tcBorders>
            <w:tcW w:w="2651" w:type="dxa"/>
            <w:vAlign w:val="center"/>
            <w:textDirection w:val="lrTb"/>
            <w:noWrap/>
          </w:tcPr>
          <w:p>
            <w:pPr>
              <w:pStyle w:val="906"/>
              <w:rPr>
                <w:rFonts w:hint="eastAsia" w:ascii="宋体" w:hAnsi="宋体" w:eastAsia="宋体" w:cs="宋体"/>
                <w:sz w:val="21"/>
                <w:szCs w:val="21"/>
              </w:rPr>
            </w:pPr>
            <w:r>
              <w:rPr>
                <w:rFonts w:ascii="宋体" w:hAnsi="宋体" w:eastAsia="宋体" w:cs="宋体"/>
                <w:sz w:val="21"/>
                <w:szCs w:val="21"/>
              </w:rPr>
              <w:t xml:space="preserve">详见响应文件</w:t>
            </w:r>
            <w:r/>
          </w:p>
        </w:tc>
        <w:tc>
          <w:tcPr>
            <w:tcBorders>
              <w:top w:val="single" w:color="auto" w:sz="6" w:space="0"/>
              <w:left w:val="single" w:color="auto" w:sz="6" w:space="0"/>
              <w:bottom w:val="single" w:color="auto" w:sz="6" w:space="0"/>
              <w:right w:val="single" w:color="auto" w:sz="6" w:space="0"/>
            </w:tcBorders>
            <w:tcW w:w="4051" w:type="dxa"/>
            <w:vAlign w:val="center"/>
            <w:textDirection w:val="lrTb"/>
            <w:noWrap/>
          </w:tcPr>
          <w:p>
            <w:pPr>
              <w:pStyle w:val="906"/>
              <w:rPr>
                <w:rFonts w:hint="eastAsia" w:ascii="宋体" w:hAnsi="宋体" w:eastAsia="宋体" w:cs="宋体"/>
                <w:sz w:val="21"/>
                <w:szCs w:val="21"/>
              </w:rPr>
            </w:pPr>
            <w:r>
              <w:rPr>
                <w:rFonts w:ascii="宋体" w:hAnsi="宋体" w:eastAsia="宋体" w:cs="宋体"/>
                <w:sz w:val="21"/>
                <w:szCs w:val="21"/>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749" w:type="dxa"/>
            <w:vAlign w:val="center"/>
            <w:textDirection w:val="lrTb"/>
            <w:noWrap/>
          </w:tcPr>
          <w:p>
            <w:pPr>
              <w:pStyle w:val="906"/>
              <w:rPr>
                <w:rFonts w:hint="eastAsia" w:ascii="宋体" w:hAnsi="宋体" w:eastAsia="宋体" w:cs="宋体"/>
                <w:sz w:val="21"/>
                <w:szCs w:val="21"/>
              </w:rPr>
            </w:pPr>
            <w:r>
              <w:rPr>
                <w:rFonts w:ascii="宋体" w:hAnsi="宋体" w:eastAsia="宋体" w:cs="宋体"/>
                <w:sz w:val="21"/>
                <w:szCs w:val="21"/>
              </w:rPr>
              <w:t xml:space="preserve">总价（大写）：</w:t>
            </w:r>
            <w:r/>
          </w:p>
        </w:tc>
        <w:tc>
          <w:tcPr>
            <w:gridSpan w:val="2"/>
            <w:tcBorders>
              <w:top w:val="single" w:color="auto" w:sz="6" w:space="0"/>
              <w:left w:val="single" w:color="auto" w:sz="6" w:space="0"/>
              <w:bottom w:val="single" w:color="auto" w:sz="6" w:space="0"/>
              <w:right w:val="single" w:color="auto" w:sz="6" w:space="0"/>
            </w:tcBorders>
            <w:tcW w:w="6732" w:type="dxa"/>
            <w:vAlign w:val="center"/>
            <w:textDirection w:val="lrTb"/>
            <w:noWrap/>
          </w:tcPr>
          <w:p>
            <w:pPr>
              <w:pStyle w:val="906"/>
              <w:rPr>
                <w:rFonts w:hint="eastAsia" w:ascii="宋体" w:hAnsi="宋体" w:eastAsia="宋体" w:cs="宋体"/>
                <w:sz w:val="21"/>
                <w:szCs w:val="21"/>
              </w:rPr>
            </w:pPr>
            <w:r>
              <w:rPr>
                <w:rFonts w:ascii="宋体" w:hAnsi="宋体" w:eastAsia="宋体" w:cs="宋体"/>
                <w:sz w:val="21"/>
                <w:szCs w:val="21"/>
              </w:rPr>
              <w:t xml:space="preserve">金额大写 </w:t>
            </w:r>
            <w:r/>
          </w:p>
        </w:tc>
      </w:tr>
    </w:tbl>
    <w:p>
      <w:pPr>
        <w:pStyle w:val="906"/>
        <w:rPr>
          <w:rFonts w:hint="eastAsia" w:ascii="宋体" w:hAnsi="宋体" w:eastAsia="宋体" w:cs="宋体"/>
          <w:sz w:val="21"/>
          <w:szCs w:val="21"/>
        </w:rPr>
      </w:pPr>
      <w:r>
        <w:rPr>
          <w:rFonts w:ascii="宋体" w:hAnsi="宋体" w:eastAsia="宋体" w:cs="宋体"/>
          <w:sz w:val="21"/>
          <w:szCs w:val="21"/>
        </w:rPr>
        <w:t xml:space="preserve">报价说明：</w:t>
      </w:r>
      <w:r/>
    </w:p>
    <w:p>
      <w:pPr>
        <w:pStyle w:val="906"/>
        <w:rPr>
          <w:rFonts w:hint="eastAsia" w:ascii="宋体" w:hAnsi="宋体" w:eastAsia="宋体" w:cs="宋体"/>
          <w:sz w:val="21"/>
          <w:szCs w:val="21"/>
        </w:rPr>
      </w:pPr>
      <w:r>
        <w:rPr>
          <w:rFonts w:ascii="宋体" w:hAnsi="宋体" w:eastAsia="宋体" w:cs="宋体"/>
          <w:sz w:val="21"/>
          <w:szCs w:val="21"/>
        </w:rPr>
        <w:t xml:space="preserve">1、报价包括完成项目的所有费用。采购人不再支付报价以外的任何费用。</w:t>
      </w:r>
      <w:r/>
    </w:p>
    <w:p>
      <w:pPr>
        <w:pStyle w:val="906"/>
        <w:rPr>
          <w:rFonts w:hint="eastAsia" w:ascii="宋体" w:hAnsi="宋体" w:eastAsia="宋体" w:cs="宋体"/>
          <w:sz w:val="21"/>
          <w:szCs w:val="21"/>
        </w:rPr>
      </w:pPr>
      <w:r>
        <w:rPr>
          <w:rFonts w:ascii="宋体" w:hAnsi="宋体" w:eastAsia="宋体" w:cs="宋体"/>
          <w:sz w:val="21"/>
          <w:szCs w:val="21"/>
        </w:rPr>
        <w:t xml:space="preserve">2、报价以总价为准，大小写不一致以大写为准</w:t>
      </w:r>
      <w:r>
        <w:rPr>
          <w:rFonts w:hint="eastAsia" w:ascii="宋体" w:hAnsi="宋体" w:eastAsia="宋体" w:cs="宋体"/>
          <w:sz w:val="21"/>
          <w:szCs w:val="21"/>
        </w:rPr>
        <w:t xml:space="preserve">。</w:t>
      </w:r>
      <w:r/>
    </w:p>
    <w:p>
      <w:pPr>
        <w:pStyle w:val="906"/>
        <w:rPr>
          <w:rFonts w:hint="eastAsia" w:ascii="宋体" w:hAnsi="宋体" w:eastAsia="宋体" w:cs="宋体"/>
          <w:sz w:val="21"/>
          <w:szCs w:val="21"/>
        </w:rPr>
      </w:pPr>
      <w:r>
        <w:rPr>
          <w:rFonts w:ascii="宋体" w:hAnsi="宋体" w:eastAsia="宋体" w:cs="宋体"/>
          <w:sz w:val="21"/>
          <w:szCs w:val="21"/>
        </w:rPr>
        <w:t xml:space="preserve">3、偏离说明：详见《偏离表》</w:t>
      </w:r>
      <w:r>
        <w:rPr>
          <w:rFonts w:hint="eastAsia" w:ascii="宋体" w:hAnsi="宋体" w:eastAsia="宋体" w:cs="宋体"/>
          <w:sz w:val="21"/>
          <w:szCs w:val="21"/>
        </w:rPr>
        <w:t xml:space="preserve">。</w:t>
      </w:r>
      <w:r/>
    </w:p>
    <w:p>
      <w:pPr>
        <w:pStyle w:val="906"/>
        <w:rPr>
          <w:rFonts w:hint="eastAsia" w:ascii="宋体" w:hAnsi="宋体" w:eastAsia="宋体" w:cs="宋体"/>
          <w:sz w:val="21"/>
          <w:szCs w:val="21"/>
        </w:rPr>
      </w:pPr>
      <w:r>
        <w:rPr>
          <w:rFonts w:hint="eastAsia" w:ascii="宋体" w:hAnsi="宋体" w:eastAsia="宋体" w:cs="宋体"/>
          <w:sz w:val="21"/>
          <w:szCs w:val="21"/>
        </w:rPr>
      </w:r>
      <w:r/>
    </w:p>
    <w:p>
      <w:pPr>
        <w:pStyle w:val="906"/>
        <w:rPr>
          <w:rFonts w:hint="eastAsia" w:ascii="宋体" w:hAnsi="宋体" w:eastAsia="宋体" w:cs="宋体"/>
          <w:sz w:val="21"/>
          <w:szCs w:val="21"/>
        </w:rPr>
      </w:pPr>
      <w:r>
        <w:rPr>
          <w:rFonts w:ascii="宋体" w:hAnsi="宋体" w:eastAsia="宋体" w:cs="宋体"/>
          <w:sz w:val="21"/>
          <w:szCs w:val="21"/>
        </w:rPr>
        <w:t xml:space="preserve">供应商（电子签章）：</w:t>
      </w:r>
      <w:r/>
    </w:p>
    <w:p>
      <w:pPr>
        <w:pStyle w:val="906"/>
        <w:rPr>
          <w:rFonts w:hint="eastAsia" w:ascii="宋体" w:hAnsi="宋体" w:eastAsia="宋体" w:cs="宋体"/>
          <w:sz w:val="21"/>
          <w:szCs w:val="21"/>
        </w:rPr>
      </w:pPr>
      <w:r>
        <w:rPr>
          <w:rFonts w:ascii="宋体" w:hAnsi="宋体" w:eastAsia="宋体" w:cs="宋体"/>
          <w:sz w:val="21"/>
          <w:szCs w:val="21"/>
        </w:rPr>
        <w:t xml:space="preserve"> </w:t>
      </w:r>
      <w:r/>
    </w:p>
    <w:p>
      <w:pPr>
        <w:pStyle w:val="906"/>
        <w:rPr>
          <w:rFonts w:hint="eastAsia" w:ascii="宋体" w:hAnsi="宋体" w:eastAsia="宋体" w:cs="宋体"/>
          <w:sz w:val="21"/>
          <w:szCs w:val="21"/>
        </w:rPr>
      </w:pPr>
      <w:r>
        <w:rPr>
          <w:rFonts w:ascii="宋体" w:hAnsi="宋体" w:eastAsia="宋体" w:cs="宋体"/>
          <w:sz w:val="21"/>
          <w:szCs w:val="21"/>
        </w:rPr>
        <w:t xml:space="preserve"> </w:t>
      </w:r>
      <w:r/>
    </w:p>
    <w:p>
      <w:pPr>
        <w:pStyle w:val="906"/>
        <w:rPr>
          <w:rFonts w:hint="eastAsia" w:ascii="宋体" w:hAnsi="宋体" w:eastAsia="宋体" w:cs="宋体"/>
          <w:sz w:val="21"/>
          <w:szCs w:val="21"/>
        </w:rPr>
      </w:pPr>
      <w:r>
        <w:rPr>
          <w:rFonts w:ascii="宋体" w:hAnsi="宋体" w:eastAsia="宋体" w:cs="宋体"/>
          <w:sz w:val="21"/>
          <w:szCs w:val="21"/>
        </w:rPr>
        <w:t xml:space="preserve">日期：  </w:t>
      </w:r>
      <w:r>
        <w:rPr>
          <w:rFonts w:ascii="宋体" w:hAnsi="宋体" w:eastAsia="宋体" w:cs="宋体"/>
          <w:sz w:val="21"/>
          <w:szCs w:val="21"/>
        </w:rPr>
        <w:t xml:space="preserve">年  月</w:t>
      </w:r>
      <w:r>
        <w:rPr>
          <w:rFonts w:ascii="宋体" w:hAnsi="宋体" w:eastAsia="宋体" w:cs="宋体"/>
          <w:sz w:val="21"/>
          <w:szCs w:val="21"/>
        </w:rPr>
        <w:t xml:space="preserve">   日</w:t>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br w:type="page" w:clear="all"/>
      </w:r>
      <w:r/>
    </w:p>
    <w:p>
      <w:pPr>
        <w:ind w:firstLine="454"/>
        <w:spacing w:line="360" w:lineRule="auto"/>
        <w:rPr>
          <w:rFonts w:hint="eastAsia" w:cs="宋体" w:asciiTheme="majorEastAsia" w:hAnsiTheme="majorEastAsia" w:eastAsiaTheme="majorEastAsia"/>
          <w:i/>
          <w:iCs/>
          <w:szCs w:val="21"/>
          <w:u w:val="single"/>
        </w:rPr>
      </w:pPr>
      <w:r>
        <w:rPr>
          <w:rFonts w:hint="eastAsia" w:cs="宋体" w:asciiTheme="majorEastAsia" w:hAnsiTheme="majorEastAsia" w:eastAsiaTheme="majorEastAsia"/>
          <w:i/>
          <w:iCs/>
          <w:szCs w:val="21"/>
          <w:u w:val="single"/>
        </w:rPr>
        <w:t xml:space="preserve">11、分项报价表</w:t>
      </w:r>
      <w:r/>
    </w:p>
    <w:p>
      <w:pPr>
        <w:rPr>
          <w:rFonts w:hint="eastAsia" w:ascii="宋体" w:hAnsi="宋体"/>
          <w:szCs w:val="21"/>
        </w:rPr>
      </w:pPr>
      <w:r>
        <w:rPr>
          <w:rFonts w:hint="eastAsia" w:ascii="宋体" w:hAnsi="宋体"/>
          <w:szCs w:val="21"/>
        </w:rPr>
      </w:r>
      <w:r/>
    </w:p>
    <w:p>
      <w:pPr>
        <w:ind w:right="508" w:firstLine="281"/>
        <w:jc w:val="center"/>
        <w:spacing w:line="360" w:lineRule="auto"/>
        <w:rPr>
          <w:rFonts w:hint="eastAsia" w:ascii="宋体" w:hAnsi="宋体" w:cs="宋体"/>
          <w:b/>
          <w:bCs/>
          <w:szCs w:val="21"/>
        </w:rPr>
      </w:pPr>
      <w:r>
        <w:rPr>
          <w:rFonts w:hint="eastAsia" w:ascii="宋体" w:hAnsi="宋体" w:cs="宋体"/>
          <w:b/>
          <w:bCs/>
          <w:szCs w:val="21"/>
        </w:rPr>
        <w:t xml:space="preserve">分项报价表</w:t>
      </w:r>
      <w:r/>
    </w:p>
    <w:p>
      <w:pPr>
        <w:ind w:firstLine="480"/>
        <w:jc w:val="left"/>
        <w:spacing w:line="360" w:lineRule="auto"/>
        <w:rPr>
          <w:rFonts w:hint="eastAsia" w:ascii="宋体" w:hAnsi="宋体"/>
          <w:szCs w:val="21"/>
        </w:rPr>
      </w:pPr>
      <w:r>
        <w:rPr>
          <w:rFonts w:ascii="宋体" w:hAnsi="宋体"/>
          <w:szCs w:val="21"/>
        </w:rPr>
        <w:t xml:space="preserve">项目名称</w:t>
      </w:r>
      <w:r>
        <w:rPr>
          <w:rFonts w:hint="eastAsia" w:ascii="宋体" w:hAnsi="宋体"/>
          <w:szCs w:val="21"/>
        </w:rPr>
        <w:t xml:space="preserve">：</w:t>
      </w:r>
      <w:r/>
    </w:p>
    <w:p>
      <w:pPr>
        <w:ind w:firstLine="480"/>
        <w:jc w:val="left"/>
        <w:spacing w:line="360" w:lineRule="auto"/>
        <w:rPr>
          <w:rFonts w:hint="eastAsia" w:ascii="宋体" w:hAnsi="宋体"/>
          <w:szCs w:val="21"/>
        </w:rPr>
      </w:pPr>
      <w:r>
        <w:rPr>
          <w:rFonts w:hint="eastAsia" w:ascii="宋体" w:hAnsi="宋体"/>
          <w:szCs w:val="21"/>
        </w:rPr>
        <w:t xml:space="preserve">项目编号：</w:t>
      </w:r>
      <w:r/>
    </w:p>
    <w:tbl>
      <w:tblPr>
        <w:tblW w:w="8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8"/>
        <w:gridCol w:w="1688"/>
        <w:gridCol w:w="1275"/>
        <w:gridCol w:w="993"/>
        <w:gridCol w:w="992"/>
        <w:gridCol w:w="1459"/>
        <w:gridCol w:w="1376"/>
      </w:tblGrid>
      <w:tr>
        <w:trPr>
          <w:trHeight w:val="639"/>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bCs/>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tcPr>
          <w:p>
            <w:pPr>
              <w:jc w:val="center"/>
              <w:spacing w:line="360" w:lineRule="auto"/>
              <w:rPr>
                <w:rFonts w:hint="eastAsia" w:ascii="宋体" w:hAnsi="宋体"/>
                <w:bCs/>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hint="eastAsia" w:ascii="宋体" w:hAnsi="宋体"/>
                <w:bCs/>
                <w:szCs w:val="21"/>
              </w:rPr>
            </w:pPr>
            <w:r>
              <w:rPr>
                <w:rFonts w:hint="eastAsia" w:ascii="宋体" w:hAnsi="宋体" w:cs="宋体"/>
                <w:szCs w:val="21"/>
              </w:rPr>
              <w:t xml:space="preserve">说明</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spacing w:line="360" w:lineRule="auto"/>
              <w:rPr>
                <w:rFonts w:hint="eastAsia" w:ascii="宋体" w:hAnsi="宋体"/>
                <w:bCs/>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合计（元）</w:t>
            </w:r>
            <w:r/>
          </w:p>
        </w:tc>
      </w:tr>
      <w:tr>
        <w:trPr>
          <w:cantSplit/>
          <w:trHeight w:val="447"/>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ind w:firstLine="480"/>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tcPr>
          <w:p>
            <w:pPr>
              <w:ind w:firstLine="480"/>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r>
      <w:tr>
        <w:trPr>
          <w:cantSplit/>
          <w:trHeight w:val="299"/>
        </w:trPr>
        <w:tc>
          <w:tcPr>
            <w:tcBorders>
              <w:left w:val="single" w:color="auto" w:sz="4" w:space="0"/>
              <w:bottom w:val="single" w:color="auto" w:sz="4" w:space="0"/>
              <w:right w:val="single" w:color="auto" w:sz="4" w:space="0"/>
            </w:tcBorders>
            <w:tcW w:w="818" w:type="dxa"/>
            <w:vAlign w:val="center"/>
            <w:textDirection w:val="lrTb"/>
            <w:noWrap/>
          </w:tcPr>
          <w:p>
            <w:pPr>
              <w:ind w:firstLine="480"/>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tcPr>
          <w:p>
            <w:pPr>
              <w:ind w:firstLine="480"/>
              <w:spacing w:line="360" w:lineRule="auto"/>
              <w:rPr>
                <w:rFonts w:hint="eastAsia" w:ascii="宋体" w:hAnsi="宋体"/>
                <w:szCs w:val="21"/>
              </w:rPr>
            </w:pPr>
            <w:r>
              <w:rPr>
                <w:rFonts w:hint="eastAsia" w:ascii="宋体" w:hAnsi="宋体"/>
                <w:szCs w:val="21"/>
              </w:rPr>
            </w:r>
            <w:r/>
          </w:p>
        </w:tc>
        <w:tc>
          <w:tcPr>
            <w:tcBorders>
              <w:left w:val="single" w:color="auto" w:sz="4" w:space="0"/>
              <w:bottom w:val="single" w:color="auto" w:sz="4" w:space="0"/>
              <w:right w:val="single" w:color="auto" w:sz="4" w:space="0"/>
            </w:tcBorders>
            <w:tcW w:w="1275"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993"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992"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459"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376"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r>
      <w:tr>
        <w:trPr>
          <w:cantSplit/>
          <w:trHeight w:val="365"/>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ind w:firstLine="480"/>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tcPr>
          <w:p>
            <w:pPr>
              <w:ind w:firstLine="480"/>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r>
      <w:tr>
        <w:trPr>
          <w:cantSplit/>
          <w:trHeight w:val="295"/>
        </w:trPr>
        <w:tc>
          <w:tcPr>
            <w:tcBorders>
              <w:top w:val="single" w:color="auto" w:sz="4" w:space="0"/>
              <w:left w:val="single" w:color="auto" w:sz="4" w:space="0"/>
              <w:right w:val="single" w:color="auto" w:sz="4" w:space="0"/>
            </w:tcBorders>
            <w:tcW w:w="818" w:type="dxa"/>
            <w:vAlign w:val="center"/>
            <w:textDirection w:val="lrTb"/>
            <w:noWrap/>
          </w:tcPr>
          <w:p>
            <w:pPr>
              <w:ind w:firstLine="480"/>
              <w:spacing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right w:val="single" w:color="auto" w:sz="4" w:space="0"/>
            </w:tcBorders>
            <w:tcW w:w="1688" w:type="dxa"/>
            <w:vAlign w:val="center"/>
            <w:textDirection w:val="lrTb"/>
            <w:noWrap/>
          </w:tcPr>
          <w:p>
            <w:pPr>
              <w:ind w:firstLine="480"/>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5"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993"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992"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1459"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1376" w:type="dxa"/>
            <w:vAlign w:val="center"/>
            <w:textDirection w:val="lrTb"/>
            <w:noWrap/>
          </w:tcPr>
          <w:p>
            <w:pPr>
              <w:ind w:firstLine="480"/>
              <w:jc w:val="center"/>
              <w:spacing w:line="360" w:lineRule="auto"/>
              <w:rPr>
                <w:rFonts w:hint="eastAsia" w:ascii="宋体" w:hAnsi="宋体" w:cs="宋体"/>
                <w:szCs w:val="21"/>
              </w:rPr>
            </w:pPr>
            <w:r>
              <w:rPr>
                <w:rFonts w:hint="eastAsia" w:ascii="宋体" w:hAnsi="宋体" w:cs="宋体"/>
                <w:szCs w:val="21"/>
              </w:rPr>
            </w:r>
            <w:r/>
          </w:p>
        </w:tc>
      </w:tr>
      <w:tr>
        <w:trPr>
          <w:cantSplit/>
          <w:trHeight w:val="305"/>
        </w:trPr>
        <w:tc>
          <w:tcPr>
            <w:gridSpan w:val="7"/>
            <w:tcBorders>
              <w:top w:val="single" w:color="auto" w:sz="4" w:space="0"/>
              <w:left w:val="single" w:color="auto" w:sz="4" w:space="0"/>
              <w:right w:val="single" w:color="auto" w:sz="4" w:space="0"/>
            </w:tcBorders>
            <w:tcW w:w="8601" w:type="dxa"/>
            <w:vAlign w:val="center"/>
            <w:textDirection w:val="lrTb"/>
            <w:noWrap/>
          </w:tcPr>
          <w:p>
            <w:pPr>
              <w:ind w:firstLine="480"/>
              <w:spacing w:line="360" w:lineRule="auto"/>
              <w:rPr>
                <w:rFonts w:hint="eastAsia" w:ascii="宋体" w:hAnsi="宋体" w:cs="宋体"/>
                <w:szCs w:val="21"/>
              </w:rPr>
            </w:pPr>
            <w:r>
              <w:rPr>
                <w:rFonts w:hint="eastAsia" w:ascii="宋体" w:hAnsi="宋体" w:cs="宋体"/>
                <w:szCs w:val="21"/>
              </w:rPr>
              <w:t xml:space="preserve">总</w:t>
            </w:r>
            <w:r>
              <w:rPr>
                <w:rFonts w:hint="eastAsia" w:ascii="宋体" w:hAnsi="宋体" w:cs="宋体"/>
                <w:szCs w:val="21"/>
              </w:rPr>
              <w:t xml:space="preserve">报价:</w:t>
            </w:r>
            <w:r>
              <w:rPr>
                <w:rFonts w:hint="eastAsia" w:ascii="宋体" w:hAnsi="宋体" w:cs="宋体"/>
                <w:szCs w:val="21"/>
              </w:rPr>
              <w:t xml:space="preserve">人民币大写：            元整； 小写：            元</w:t>
            </w:r>
            <w:r/>
          </w:p>
        </w:tc>
      </w:tr>
    </w:tbl>
    <w:p>
      <w:pPr>
        <w:ind w:firstLine="482"/>
        <w:spacing w:line="360" w:lineRule="auto"/>
        <w:rPr>
          <w:rFonts w:hint="eastAsia" w:ascii="宋体" w:hAnsi="宋体" w:cs="宋体"/>
          <w:b/>
          <w:szCs w:val="21"/>
        </w:rPr>
      </w:pPr>
      <w:r>
        <w:rPr>
          <w:rFonts w:hint="eastAsia" w:ascii="宋体" w:hAnsi="宋体" w:cs="宋体"/>
          <w:b/>
          <w:szCs w:val="21"/>
        </w:rPr>
      </w:r>
      <w:r/>
    </w:p>
    <w:p>
      <w:pPr>
        <w:pStyle w:val="912"/>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投标报价具体要求如下：</w:t>
      </w:r>
      <w:r/>
    </w:p>
    <w:p>
      <w:pPr>
        <w:ind w:firstLine="480"/>
        <w:spacing w:line="360" w:lineRule="auto"/>
        <w:tabs>
          <w:tab w:val="left" w:pos="900" w:leader="none"/>
        </w:tabs>
        <w:rPr>
          <w:rFonts w:hint="eastAsia" w:ascii="宋体" w:hAnsi="宋体" w:cs="宋体"/>
          <w:szCs w:val="21"/>
        </w:rPr>
      </w:pPr>
      <w:r/>
      <w:bookmarkStart w:id="243" w:name="_Hlt26955045"/>
      <w:r/>
      <w:bookmarkStart w:id="244" w:name="_Hlt26955052"/>
      <w:r/>
      <w:bookmarkEnd w:id="243"/>
      <w:r/>
      <w:bookmarkEnd w:id="244"/>
      <w:r>
        <w:rPr>
          <w:rFonts w:ascii="宋体" w:hAnsi="宋体" w:cs="宋体"/>
          <w:szCs w:val="21"/>
        </w:rPr>
        <w:t xml:space="preserve">1</w:t>
      </w:r>
      <w:r>
        <w:rPr>
          <w:rFonts w:hint="eastAsia" w:ascii="宋体" w:hAnsi="宋体" w:cs="宋体"/>
          <w:szCs w:val="21"/>
        </w:rPr>
        <w:t xml:space="preserve">、投标报价</w:t>
      </w:r>
      <w:r>
        <w:rPr>
          <w:rStyle w:val="1114"/>
          <w:rFonts w:hint="eastAsia" w:ascii="宋体" w:hAnsi="宋体"/>
        </w:rPr>
        <w:t xml:space="preserve">应包含为实施</w:t>
      </w:r>
      <w:r>
        <w:rPr>
          <w:rStyle w:val="1114"/>
          <w:rFonts w:hint="eastAsia"/>
        </w:rPr>
        <w:t xml:space="preserve">本项目所需的一切含税费用、支付给员工的工资和国家强制缴纳的各种社会保障资金，以及乙方认为需要的其他费用等。</w:t>
      </w:r>
      <w:r>
        <w:rPr>
          <w:rFonts w:hint="eastAsia" w:ascii="宋体" w:hAnsi="宋体"/>
          <w:bCs/>
        </w:rPr>
        <w:t xml:space="preserve">固定总价不随通货膨胀的影响而波动。</w:t>
      </w:r>
      <w:r/>
    </w:p>
    <w:p>
      <w:pPr>
        <w:ind w:firstLine="480"/>
        <w:spacing w:line="360" w:lineRule="auto"/>
        <w:rPr>
          <w:rFonts w:hint="eastAsia" w:ascii="宋体" w:hAnsi="宋体" w:cs="宋体"/>
          <w:szCs w:val="21"/>
        </w:rPr>
      </w:pPr>
      <w:r>
        <w:rPr>
          <w:rFonts w:hint="eastAsia" w:ascii="宋体" w:hAnsi="宋体" w:cs="宋体"/>
          <w:szCs w:val="21"/>
        </w:rPr>
        <w:t xml:space="preserve">2、所有价格用人民币表示。</w:t>
      </w:r>
      <w:r/>
    </w:p>
    <w:p>
      <w:pPr>
        <w:ind w:firstLine="480"/>
        <w:jc w:val="left"/>
        <w:spacing w:line="360" w:lineRule="auto"/>
        <w:rPr>
          <w:rFonts w:hint="eastAsia" w:ascii="宋体" w:hAnsi="宋体" w:cs="宋体"/>
          <w:szCs w:val="21"/>
        </w:rPr>
      </w:pPr>
      <w:r>
        <w:rPr>
          <w:rFonts w:hint="eastAsia" w:ascii="宋体" w:hAnsi="宋体" w:cs="宋体"/>
          <w:szCs w:val="21"/>
        </w:rPr>
        <w:t xml:space="preserve">3、如果单价和总价不符时，以单价为准。</w:t>
      </w:r>
      <w:r/>
    </w:p>
    <w:p>
      <w:pPr>
        <w:ind w:firstLine="480"/>
        <w:spacing w:line="360" w:lineRule="auto"/>
        <w:rPr>
          <w:rFonts w:hint="eastAsia" w:ascii="宋体" w:hAnsi="宋体" w:cs="宋体"/>
          <w:szCs w:val="21"/>
        </w:rPr>
      </w:pPr>
      <w:r>
        <w:rPr>
          <w:rFonts w:hint="eastAsia" w:ascii="宋体" w:hAnsi="宋体" w:cs="宋体"/>
          <w:szCs w:val="21"/>
        </w:rPr>
        <w:t xml:space="preserve">4、请各供应商按照上述表格形式按预算清单逐项填写，上述表格中各项可进一步细分，栏数不够可自加。</w:t>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Cs w:val="21"/>
        </w:rPr>
      </w:pPr>
      <w:r>
        <w:rPr>
          <w:rFonts w:hint="eastAsia" w:ascii="宋体" w:hAnsi="宋体"/>
          <w:szCs w:val="21"/>
        </w:rPr>
        <w:t xml:space="preserve">供应商单位：</w:t>
      </w:r>
      <w:r>
        <w:rPr>
          <w:rFonts w:hint="eastAsia" w:ascii="宋体" w:hAnsi="宋体"/>
          <w:szCs w:val="21"/>
          <w:u w:val="single"/>
        </w:rPr>
        <w:t xml:space="preserve">（加盖CA电子公章）   </w:t>
      </w:r>
      <w:r/>
    </w:p>
    <w:p>
      <w:pPr>
        <w:ind w:firstLine="480"/>
        <w:spacing w:line="360" w:lineRule="auto"/>
        <w:rPr>
          <w:rFonts w:hint="eastAsia" w:ascii="宋体" w:hAnsi="宋体"/>
          <w:szCs w:val="21"/>
        </w:rPr>
      </w:pPr>
      <w:r>
        <w:rPr>
          <w:rFonts w:hint="eastAsia" w:ascii="宋体" w:hAnsi="宋体"/>
          <w:bCs/>
          <w:szCs w:val="21"/>
        </w:rPr>
        <w:t xml:space="preserve">法定代表人或法定代表人授权代表（签字或盖章）</w:t>
      </w:r>
      <w:r>
        <w:rPr>
          <w:rFonts w:hint="eastAsia" w:ascii="宋体" w:hAnsi="宋体"/>
          <w:szCs w:val="21"/>
        </w:rPr>
        <w:t xml:space="preserve">：</w:t>
      </w:r>
      <w:r/>
    </w:p>
    <w:p>
      <w:pPr>
        <w:ind w:firstLine="480"/>
        <w:spacing w:line="360" w:lineRule="auto"/>
        <w:rPr>
          <w:rFonts w:hint="eastAsia" w:ascii="宋体" w:hAnsi="宋体"/>
          <w:bCs/>
          <w:szCs w:val="21"/>
        </w:rPr>
      </w:pPr>
      <w:r>
        <w:rPr>
          <w:rFonts w:hint="eastAsia" w:ascii="宋体" w:hAnsi="宋体"/>
          <w:bCs/>
          <w:szCs w:val="21"/>
        </w:rPr>
        <w:t xml:space="preserve">日期：     </w:t>
      </w:r>
      <w:r>
        <w:rPr>
          <w:rFonts w:hint="eastAsia" w:ascii="宋体" w:hAnsi="宋体"/>
          <w:bCs/>
          <w:szCs w:val="21"/>
        </w:rPr>
        <w:t xml:space="preserve">年  月</w:t>
      </w:r>
      <w:r>
        <w:rPr>
          <w:rFonts w:hint="eastAsia" w:ascii="宋体" w:hAnsi="宋体"/>
          <w:bCs/>
          <w:szCs w:val="21"/>
        </w:rPr>
        <w:t xml:space="preserve">  日</w:t>
      </w:r>
      <w:r/>
    </w:p>
    <w:p>
      <w:pPr>
        <w:jc w:val="left"/>
        <w:widowControl/>
        <w:rPr>
          <w:rFonts w:hint="eastAsia" w:ascii="宋体" w:hAnsi="宋体" w:cs="宋体"/>
          <w:sz w:val="24"/>
        </w:rPr>
      </w:pPr>
      <w:r>
        <w:rPr>
          <w:rFonts w:ascii="宋体" w:hAnsi="宋体" w:cs="宋体"/>
          <w:sz w:val="24"/>
        </w:rPr>
        <w:br w:type="page" w:clear="all"/>
      </w:r>
      <w:r/>
    </w:p>
    <w:p>
      <w:pPr>
        <w:spacing w:line="360" w:lineRule="auto"/>
        <w:rPr>
          <w:rFonts w:hint="eastAsia" w:cs="宋体" w:asciiTheme="majorEastAsia" w:hAnsiTheme="majorEastAsia" w:eastAsiaTheme="majorEastAsia"/>
          <w:bCs/>
          <w:i/>
          <w:iCs/>
          <w:szCs w:val="21"/>
          <w:u w:val="single"/>
        </w:rPr>
      </w:pPr>
      <w:r>
        <w:rPr>
          <w:rFonts w:hint="eastAsia" w:cs="宋体" w:asciiTheme="majorEastAsia" w:hAnsiTheme="majorEastAsia" w:eastAsiaTheme="majorEastAsia"/>
          <w:bCs/>
          <w:i/>
          <w:iCs/>
          <w:szCs w:val="21"/>
          <w:u w:val="single"/>
        </w:rPr>
        <w:t xml:space="preserve">12、服务响应及偏离表</w:t>
      </w:r>
      <w:r/>
    </w:p>
    <w:p>
      <w:pPr>
        <w:jc w:val="center"/>
        <w:rPr>
          <w:rFonts w:hint="eastAsia"/>
          <w:b/>
          <w:bCs/>
        </w:rPr>
      </w:pPr>
      <w:r/>
      <w:bookmarkStart w:id="245" w:name="_Toc182662617"/>
      <w:r>
        <w:rPr>
          <w:rFonts w:hint="eastAsia"/>
          <w:b/>
          <w:bCs/>
        </w:rPr>
        <w:t xml:space="preserve">服务响应及偏离表</w:t>
      </w:r>
      <w:bookmarkEnd w:id="245"/>
      <w:r/>
      <w:r/>
    </w:p>
    <w:p>
      <w:pPr>
        <w:pStyle w:val="912"/>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p>
      <w:pPr>
        <w:spacing w:line="360" w:lineRule="auto"/>
        <w:rPr>
          <w:rFonts w:hint="eastAsia" w:ascii="宋体" w:hAnsi="宋体"/>
          <w:b/>
          <w:szCs w:val="21"/>
        </w:rPr>
      </w:pPr>
      <w:r>
        <w:rPr>
          <w:rFonts w:hint="eastAsia" w:ascii="宋体" w:hAnsi="宋体"/>
          <w:szCs w:val="21"/>
        </w:rPr>
        <w:t xml:space="preserve">项目编号：</w:t>
      </w:r>
      <w:r/>
    </w:p>
    <w:tbl>
      <w:tblPr>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9"/>
        <w:gridCol w:w="1308"/>
        <w:gridCol w:w="2409"/>
        <w:gridCol w:w="1418"/>
        <w:gridCol w:w="1385"/>
        <w:gridCol w:w="1276"/>
      </w:tblGrid>
      <w:tr>
        <w:trPr>
          <w:jc w:val="center"/>
          <w:trHeight w:val="515"/>
        </w:trPr>
        <w:tc>
          <w:tcPr>
            <w:tcW w:w="759" w:type="dxa"/>
            <w:vAlign w:val="center"/>
            <w:textDirection w:val="lrTb"/>
            <w:noWrap/>
          </w:tcPr>
          <w:p>
            <w:pPr>
              <w:spacing w:line="360" w:lineRule="auto"/>
              <w:rPr>
                <w:rFonts w:hint="eastAsia" w:ascii="宋体" w:hAnsi="宋体"/>
                <w:szCs w:val="21"/>
              </w:rPr>
            </w:pPr>
            <w:r>
              <w:rPr>
                <w:rFonts w:hint="eastAsia" w:ascii="宋体" w:hAnsi="宋体" w:cs="宋体"/>
                <w:szCs w:val="21"/>
              </w:rPr>
              <w:t xml:space="preserve">序号</w:t>
            </w:r>
            <w:r/>
          </w:p>
        </w:tc>
        <w:tc>
          <w:tcPr>
            <w:tcW w:w="130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名 称</w:t>
            </w:r>
            <w:r/>
          </w:p>
        </w:tc>
        <w:tc>
          <w:tcPr>
            <w:tcW w:w="240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采购文件中的要求</w:t>
            </w:r>
            <w:r/>
          </w:p>
        </w:tc>
        <w:tc>
          <w:tcPr>
            <w:tcW w:w="1418" w:type="dxa"/>
            <w:vAlign w:val="center"/>
            <w:textDirection w:val="lrTb"/>
            <w:noWrap/>
          </w:tcPr>
          <w:p>
            <w:pPr>
              <w:spacing w:line="360" w:lineRule="auto"/>
              <w:rPr>
                <w:rFonts w:hint="eastAsia" w:ascii="宋体" w:hAnsi="宋体"/>
                <w:szCs w:val="21"/>
              </w:rPr>
            </w:pPr>
            <w:r>
              <w:rPr>
                <w:rFonts w:hint="eastAsia" w:ascii="宋体" w:hAnsi="宋体" w:cs="宋体"/>
                <w:szCs w:val="21"/>
              </w:rPr>
              <w:t xml:space="preserve">是否响应</w:t>
            </w:r>
            <w:r/>
          </w:p>
        </w:tc>
        <w:tc>
          <w:tcPr>
            <w:tcW w:w="1385" w:type="dxa"/>
            <w:vAlign w:val="center"/>
            <w:textDirection w:val="lrTb"/>
            <w:noWrap/>
          </w:tcPr>
          <w:p>
            <w:pPr>
              <w:spacing w:line="360" w:lineRule="auto"/>
              <w:rPr>
                <w:rFonts w:hint="eastAsia" w:ascii="宋体" w:hAnsi="宋体"/>
                <w:szCs w:val="21"/>
              </w:rPr>
            </w:pPr>
            <w:r>
              <w:rPr>
                <w:rFonts w:hint="eastAsia" w:ascii="宋体" w:hAnsi="宋体" w:cs="宋体"/>
                <w:szCs w:val="21"/>
              </w:rPr>
              <w:t xml:space="preserve">偏离说明</w:t>
            </w:r>
            <w:r/>
          </w:p>
        </w:tc>
        <w:tc>
          <w:tcPr>
            <w:tcW w:w="1276" w:type="dxa"/>
            <w:vAlign w:val="center"/>
            <w:textDirection w:val="lrTb"/>
            <w:noWrap/>
          </w:tcPr>
          <w:p>
            <w:pPr>
              <w:ind w:firstLine="480"/>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599"/>
        </w:trPr>
        <w:tc>
          <w:tcPr>
            <w:tcW w:w="75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08"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240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418"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85"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276"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r>
      <w:tr>
        <w:trPr>
          <w:jc w:val="center"/>
          <w:trHeight w:val="599"/>
        </w:trPr>
        <w:tc>
          <w:tcPr>
            <w:tcW w:w="75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08"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240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418"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85"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276"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r>
      <w:tr>
        <w:trPr>
          <w:jc w:val="center"/>
          <w:trHeight w:val="599"/>
        </w:trPr>
        <w:tc>
          <w:tcPr>
            <w:tcW w:w="75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08"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240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418"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85"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276"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r>
      <w:tr>
        <w:trPr>
          <w:jc w:val="center"/>
          <w:trHeight w:val="599"/>
        </w:trPr>
        <w:tc>
          <w:tcPr>
            <w:tcW w:w="75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08"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240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418"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85"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276"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r>
      <w:tr>
        <w:trPr>
          <w:jc w:val="center"/>
          <w:trHeight w:val="599"/>
        </w:trPr>
        <w:tc>
          <w:tcPr>
            <w:tcW w:w="75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08"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240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418"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85"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276"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r>
      <w:tr>
        <w:trPr>
          <w:jc w:val="center"/>
          <w:trHeight w:val="599"/>
        </w:trPr>
        <w:tc>
          <w:tcPr>
            <w:tcW w:w="75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08"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240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418"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85"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276"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r>
      <w:tr>
        <w:trPr>
          <w:jc w:val="center"/>
          <w:trHeight w:val="599"/>
        </w:trPr>
        <w:tc>
          <w:tcPr>
            <w:tcW w:w="75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08"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240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418"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85"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276"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r>
      <w:tr>
        <w:trPr>
          <w:jc w:val="center"/>
          <w:trHeight w:val="599"/>
        </w:trPr>
        <w:tc>
          <w:tcPr>
            <w:tcW w:w="759" w:type="dxa"/>
            <w:vAlign w:val="center"/>
            <w:textDirection w:val="lrTb"/>
            <w:noWrap/>
          </w:tcPr>
          <w:p>
            <w:pPr>
              <w:spacing w:line="360" w:lineRule="auto"/>
              <w:tabs>
                <w:tab w:val="left" w:pos="6300" w:leader="none"/>
              </w:tabs>
              <w:rPr>
                <w:rFonts w:hint="eastAsia" w:ascii="宋体" w:hAnsi="宋体"/>
                <w:szCs w:val="21"/>
              </w:rPr>
              <w:outlineLvl w:val="1"/>
            </w:pPr>
            <w:r>
              <w:rPr>
                <w:rFonts w:ascii="宋体" w:hAnsi="宋体"/>
                <w:szCs w:val="21"/>
              </w:rPr>
              <w:t xml:space="preserve">……</w:t>
            </w:r>
            <w:r/>
          </w:p>
        </w:tc>
        <w:tc>
          <w:tcPr>
            <w:tcW w:w="1308"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2409"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418"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385" w:type="dxa"/>
            <w:vAlign w:val="center"/>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c>
          <w:tcPr>
            <w:tcW w:w="1276" w:type="dxa"/>
            <w:textDirection w:val="lrTb"/>
            <w:noWrap/>
          </w:tcPr>
          <w:p>
            <w:pPr>
              <w:jc w:val="center"/>
              <w:spacing w:line="360" w:lineRule="auto"/>
              <w:tabs>
                <w:tab w:val="left" w:pos="6300" w:leader="none"/>
              </w:tabs>
              <w:rPr>
                <w:rFonts w:hint="eastAsia" w:ascii="宋体" w:hAnsi="宋体"/>
                <w:szCs w:val="21"/>
              </w:rPr>
              <w:outlineLvl w:val="1"/>
            </w:pPr>
            <w:r>
              <w:rPr>
                <w:rFonts w:hint="eastAsia" w:ascii="宋体" w:hAnsi="宋体"/>
                <w:szCs w:val="21"/>
              </w:rPr>
            </w:r>
            <w:r/>
          </w:p>
        </w:tc>
      </w:tr>
    </w:tbl>
    <w:p>
      <w:pPr>
        <w:jc w:val="center"/>
        <w:rPr>
          <w:rFonts w:hint="eastAsia" w:ascii="宋体" w:hAnsi="宋体" w:cs="宋体"/>
          <w:szCs w:val="21"/>
        </w:rPr>
      </w:pPr>
      <w:r>
        <w:rPr>
          <w:rFonts w:ascii="宋体" w:hAnsi="宋体" w:cs="宋体"/>
          <w:szCs w:val="21"/>
        </w:rPr>
        <w:t xml:space="preserve"> </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szCs w:val="21"/>
        </w:rPr>
      </w:pPr>
      <w:r>
        <w:rPr>
          <w:rFonts w:hint="eastAsia" w:ascii="宋体" w:hAnsi="宋体"/>
          <w:szCs w:val="21"/>
        </w:rPr>
        <w:t xml:space="preserve">注：1、请各位供应商按照上面的表格形式按实际提供的服务，应答第四章项目需求中的各项条款。根据响应情况在“偏离说明”项填写正偏离或负偏离及原因，完全符合的填写“无偏离”。</w:t>
      </w:r>
      <w:r/>
    </w:p>
    <w:p>
      <w:pPr>
        <w:ind w:firstLine="720"/>
        <w:spacing w:line="360" w:lineRule="auto"/>
        <w:tabs>
          <w:tab w:val="left" w:pos="6300" w:leader="none"/>
        </w:tabs>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未在上表中说明的，如在响应文件其他内容中已有文字说明的，则以已有文字说明为准，否则，将被认为完全响应</w:t>
      </w:r>
      <w:r>
        <w:rPr>
          <w:rFonts w:hint="eastAsia" w:ascii="宋体" w:hAnsi="宋体"/>
          <w:szCs w:val="21"/>
        </w:rPr>
        <w:t xml:space="preserve">磋商</w:t>
      </w:r>
      <w:r>
        <w:rPr>
          <w:rFonts w:ascii="宋体" w:hAnsi="宋体"/>
          <w:szCs w:val="21"/>
        </w:rPr>
        <w:t xml:space="preserve">文件的规定。</w:t>
      </w:r>
      <w:r/>
    </w:p>
    <w:p>
      <w:pPr>
        <w:ind w:firstLine="720"/>
        <w:spacing w:line="360" w:lineRule="auto"/>
        <w:tabs>
          <w:tab w:val="left" w:pos="6300" w:leader="none"/>
        </w:tabs>
        <w:rPr>
          <w:rFonts w:hint="eastAsia" w:ascii="宋体" w:hAnsi="宋体"/>
          <w:szCs w:val="21"/>
        </w:rPr>
      </w:pPr>
      <w:r>
        <w:rPr>
          <w:rFonts w:ascii="宋体" w:hAnsi="宋体"/>
          <w:szCs w:val="21"/>
        </w:rPr>
        <w:t xml:space="preserve">3</w:t>
      </w:r>
      <w:r>
        <w:rPr>
          <w:rFonts w:hint="eastAsia" w:ascii="宋体" w:hAnsi="宋体"/>
          <w:szCs w:val="21"/>
        </w:rPr>
        <w:t xml:space="preserve">、该表可扩展，并逐页签字或盖章</w:t>
      </w:r>
      <w:r/>
    </w:p>
    <w:p>
      <w:pPr>
        <w:ind w:firstLine="720"/>
        <w:spacing w:line="360" w:lineRule="auto"/>
        <w:tabs>
          <w:tab w:val="left" w:pos="6300" w:leader="none"/>
        </w:tabs>
        <w:rPr>
          <w:rFonts w:hint="eastAsia" w:ascii="宋体" w:hAnsi="宋体"/>
          <w:szCs w:val="21"/>
        </w:rPr>
      </w:pPr>
      <w:r>
        <w:rPr>
          <w:rFonts w:ascii="宋体" w:hAnsi="宋体"/>
          <w:szCs w:val="21"/>
        </w:rPr>
        <w:t xml:space="preserve">4</w:t>
      </w:r>
      <w:r>
        <w:rPr>
          <w:rFonts w:hint="eastAsia" w:ascii="宋体" w:hAnsi="宋体"/>
          <w:szCs w:val="21"/>
        </w:rPr>
        <w:t xml:space="preserve">、可附相关技术支撑材料（格式自定）</w:t>
      </w:r>
      <w:r/>
    </w:p>
    <w:p>
      <w:pPr>
        <w:jc w:val="center"/>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szCs w:val="21"/>
        </w:rPr>
      </w:pPr>
      <w:r>
        <w:rPr>
          <w:rFonts w:hint="eastAsia" w:ascii="宋体" w:hAnsi="宋体"/>
          <w:szCs w:val="21"/>
        </w:rPr>
        <w:t xml:space="preserve">供应商单位：</w:t>
      </w:r>
      <w:r>
        <w:rPr>
          <w:rFonts w:hint="eastAsia" w:ascii="宋体" w:hAnsi="宋体"/>
          <w:szCs w:val="21"/>
          <w:u w:val="single"/>
        </w:rPr>
        <w:t xml:space="preserve">（加盖CA电子公章）   </w:t>
      </w:r>
      <w:r/>
    </w:p>
    <w:p>
      <w:pPr>
        <w:ind w:firstLine="480"/>
        <w:spacing w:line="360" w:lineRule="auto"/>
        <w:rPr>
          <w:rFonts w:hint="eastAsia" w:ascii="宋体" w:hAnsi="宋体"/>
          <w:szCs w:val="21"/>
        </w:rPr>
      </w:pPr>
      <w:r>
        <w:rPr>
          <w:rFonts w:hint="eastAsia" w:ascii="宋体" w:hAnsi="宋体"/>
          <w:bCs/>
          <w:szCs w:val="21"/>
        </w:rPr>
        <w:t xml:space="preserve">法定代表人或法定代表人授权代表（签字或盖章）</w:t>
      </w:r>
      <w:r>
        <w:rPr>
          <w:rFonts w:hint="eastAsia" w:ascii="宋体" w:hAnsi="宋体"/>
          <w:szCs w:val="21"/>
        </w:rPr>
        <w:t xml:space="preserve">：</w:t>
      </w:r>
      <w:r/>
    </w:p>
    <w:p>
      <w:pPr>
        <w:ind w:firstLine="480"/>
        <w:spacing w:line="360" w:lineRule="auto"/>
        <w:rPr>
          <w:rFonts w:hint="eastAsia" w:ascii="宋体" w:hAnsi="宋体"/>
          <w:bCs/>
          <w:szCs w:val="21"/>
        </w:rPr>
      </w:pPr>
      <w:r>
        <w:rPr>
          <w:rFonts w:hint="eastAsia" w:ascii="宋体" w:hAnsi="宋体"/>
          <w:bCs/>
          <w:szCs w:val="21"/>
        </w:rPr>
        <w:t xml:space="preserve">日期：     </w:t>
      </w:r>
      <w:r>
        <w:rPr>
          <w:rFonts w:hint="eastAsia" w:ascii="宋体" w:hAnsi="宋体"/>
          <w:bCs/>
          <w:szCs w:val="21"/>
        </w:rPr>
        <w:t xml:space="preserve">年  月</w:t>
      </w:r>
      <w:r>
        <w:rPr>
          <w:rFonts w:hint="eastAsia" w:ascii="宋体" w:hAnsi="宋体"/>
          <w:bCs/>
          <w:szCs w:val="21"/>
        </w:rPr>
        <w:t xml:space="preserve">  日</w:t>
      </w:r>
      <w:r/>
    </w:p>
    <w:p>
      <w:pPr>
        <w:jc w:val="left"/>
        <w:widowControl/>
        <w:rPr>
          <w:rFonts w:hint="eastAsia" w:ascii="宋体" w:hAnsi="宋体" w:cs="宋体"/>
          <w:sz w:val="24"/>
        </w:rPr>
      </w:pPr>
      <w:r>
        <w:rPr>
          <w:rFonts w:ascii="宋体" w:hAnsi="宋体" w:cs="宋体"/>
          <w:sz w:val="24"/>
        </w:rPr>
        <w:br w:type="page" w:clear="all"/>
      </w:r>
      <w:r/>
    </w:p>
    <w:p>
      <w:pPr>
        <w:spacing w:line="360" w:lineRule="auto"/>
        <w:rPr>
          <w:rFonts w:hint="eastAsia" w:cs="宋体" w:asciiTheme="majorEastAsia" w:hAnsiTheme="majorEastAsia" w:eastAsiaTheme="majorEastAsia"/>
          <w:bCs/>
          <w:i/>
          <w:iCs/>
          <w:szCs w:val="21"/>
          <w:u w:val="single"/>
        </w:rPr>
      </w:pPr>
      <w:r>
        <w:rPr>
          <w:rFonts w:hint="eastAsia" w:cs="宋体" w:asciiTheme="majorEastAsia" w:hAnsiTheme="majorEastAsia" w:eastAsiaTheme="majorEastAsia"/>
          <w:bCs/>
          <w:i/>
          <w:iCs/>
          <w:szCs w:val="21"/>
          <w:u w:val="single"/>
        </w:rPr>
        <w:t xml:space="preserve">13、商务条款响应及偏离表</w:t>
      </w:r>
      <w:r/>
    </w:p>
    <w:p>
      <w:pPr>
        <w:jc w:val="center"/>
        <w:rPr>
          <w:rFonts w:hint="eastAsia" w:ascii="宋体" w:hAnsi="宋体" w:cs="宋体"/>
          <w:szCs w:val="21"/>
        </w:rPr>
      </w:pPr>
      <w:r>
        <w:rPr>
          <w:rFonts w:hint="eastAsia" w:ascii="宋体" w:hAnsi="宋体"/>
          <w:b/>
          <w:bCs/>
          <w:szCs w:val="21"/>
        </w:rPr>
        <w:t xml:space="preserve">商务条款响应及偏离表</w:t>
      </w:r>
      <w:r/>
    </w:p>
    <w:p>
      <w:pPr>
        <w:pStyle w:val="912"/>
        <w:spacing w:line="360" w:lineRule="auto"/>
        <w:rPr>
          <w:rFonts w:hint="eastAsia" w:ascii="宋体" w:hAnsi="宋体" w:eastAsia="宋体"/>
          <w:sz w:val="21"/>
          <w:szCs w:val="21"/>
        </w:rPr>
      </w:pPr>
      <w:r/>
      <w:bookmarkStart w:id="246" w:name="_Hlt26671372"/>
      <w:r/>
      <w:bookmarkStart w:id="247" w:name="_Hlt26782999"/>
      <w:r/>
      <w:bookmarkStart w:id="248" w:name="_Hlt26955056"/>
      <w:r/>
      <w:bookmarkStart w:id="249" w:name="_Hlt26671343"/>
      <w:r/>
      <w:bookmarkStart w:id="250" w:name="_Hlt26609391"/>
      <w:r/>
      <w:bookmarkStart w:id="251" w:name="_Hlt24879081"/>
      <w:r/>
      <w:bookmarkStart w:id="252" w:name="_Hlt26955064"/>
      <w:r/>
      <w:bookmarkEnd w:id="246"/>
      <w:r/>
      <w:bookmarkEnd w:id="247"/>
      <w:r/>
      <w:bookmarkEnd w:id="248"/>
      <w:r/>
      <w:bookmarkEnd w:id="249"/>
      <w:r/>
      <w:bookmarkEnd w:id="250"/>
      <w:r/>
      <w:bookmarkEnd w:id="251"/>
      <w:r/>
      <w:bookmarkEnd w:id="252"/>
      <w:r>
        <w:rPr>
          <w:rFonts w:hint="eastAsia" w:ascii="宋体" w:hAnsi="宋体" w:eastAsia="宋体"/>
          <w:sz w:val="21"/>
          <w:szCs w:val="21"/>
        </w:rPr>
        <w:t xml:space="preserve">项目名称：</w:t>
      </w:r>
      <w:r/>
    </w:p>
    <w:p>
      <w:pPr>
        <w:rPr>
          <w:rFonts w:hint="eastAsia" w:ascii="宋体" w:hAnsi="宋体"/>
          <w:szCs w:val="21"/>
        </w:rPr>
      </w:pPr>
      <w:r>
        <w:rPr>
          <w:rFonts w:hint="eastAsia" w:ascii="宋体" w:hAnsi="宋体"/>
          <w:szCs w:val="21"/>
        </w:rPr>
        <w:t xml:space="preserve">项目编号：</w:t>
      </w:r>
      <w:r/>
    </w:p>
    <w:tbl>
      <w:tblPr>
        <w:tblW w:w="8505" w:type="dxa"/>
        <w:tblInd w:w="25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843"/>
        <w:gridCol w:w="2268"/>
        <w:gridCol w:w="1275"/>
        <w:gridCol w:w="1418"/>
        <w:gridCol w:w="992"/>
      </w:tblGrid>
      <w:tr>
        <w:trPr>
          <w:trHeight w:val="6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名 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hint="eastAsia" w:ascii="宋体" w:hAnsi="宋体" w:cs="宋体"/>
                <w:szCs w:val="21"/>
              </w:rPr>
            </w:pPr>
            <w:r>
              <w:rPr>
                <w:rFonts w:hint="eastAsia" w:ascii="宋体" w:hAnsi="宋体" w:cs="宋体"/>
                <w:szCs w:val="21"/>
              </w:rPr>
              <w:t xml:space="preserve">采购文件中的要求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偏离说明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trHeight w:val="44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cs="宋体"/>
                <w:szCs w:val="21"/>
              </w:rPr>
            </w:pPr>
            <w:r>
              <w:rPr>
                <w:rFonts w:hint="eastAsia" w:ascii="宋体" w:hAnsi="宋体"/>
                <w:szCs w:val="21"/>
              </w:rPr>
              <w:t xml:space="preserve">供应商资格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hint="eastAsia" w:ascii="宋体" w:hAnsi="宋体" w:cs="宋体"/>
                <w:szCs w:val="21"/>
              </w:rPr>
            </w:pPr>
            <w:r>
              <w:rPr>
                <w:rFonts w:hint="eastAsia" w:ascii="宋体" w:hAnsi="宋体" w:cs="宋体"/>
                <w:szCs w:val="21"/>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cs="宋体"/>
                <w:szCs w:val="21"/>
              </w:rPr>
            </w:pPr>
            <w:r>
              <w:rPr>
                <w:rFonts w:hint="eastAsia" w:ascii="宋体" w:hAnsi="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hint="eastAsia" w:ascii="宋体" w:hAnsi="宋体" w:cs="宋体"/>
                <w:szCs w:val="21"/>
              </w:rPr>
            </w:pPr>
            <w:r>
              <w:rPr>
                <w:rFonts w:hint="eastAsia" w:ascii="宋体" w:hAnsi="宋体" w:cs="宋体"/>
                <w:szCs w:val="21"/>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szCs w:val="21"/>
              </w:rPr>
            </w:pPr>
            <w:r>
              <w:rPr>
                <w:rFonts w:hint="eastAsia" w:ascii="宋体" w:hAnsi="宋体" w:cs="宋体"/>
                <w:szCs w:val="21"/>
              </w:rPr>
              <w:t xml:space="preserve">磋商有效期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hint="eastAsia" w:ascii="宋体" w:hAnsi="宋体" w:cs="宋体"/>
                <w:szCs w:val="21"/>
              </w:rPr>
            </w:pPr>
            <w:r>
              <w:rPr>
                <w:rFonts w:hint="eastAsia" w:ascii="宋体" w:hAnsi="宋体" w:cs="宋体"/>
                <w:szCs w:val="21"/>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cs="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hint="eastAsia" w:ascii="宋体" w:hAnsi="宋体" w:cs="宋体"/>
                <w:szCs w:val="21"/>
              </w:rPr>
            </w:pPr>
            <w:r>
              <w:rPr>
                <w:rFonts w:hint="eastAsia" w:ascii="宋体" w:hAnsi="宋体" w:cs="宋体"/>
                <w:szCs w:val="21"/>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cs="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hint="eastAsia" w:ascii="宋体" w:hAnsi="宋体" w:cs="宋体"/>
                <w:szCs w:val="21"/>
              </w:rPr>
            </w:pPr>
            <w:r>
              <w:rPr>
                <w:rFonts w:hint="eastAsia"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hint="eastAsia" w:ascii="宋体" w:hAnsi="宋体" w:cs="宋体"/>
                <w:szCs w:val="21"/>
              </w:rPr>
            </w:pPr>
            <w:r>
              <w:rPr>
                <w:rFonts w:hint="eastAsia" w:ascii="宋体" w:hAnsi="宋体" w:cs="宋体"/>
                <w:szCs w:val="21"/>
              </w:rPr>
            </w:r>
            <w:r/>
          </w:p>
        </w:tc>
      </w:tr>
      <w:tr>
        <w:trPr>
          <w:trHeight w:val="46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firstLine="240"/>
              <w:rPr>
                <w:rFonts w:hint="eastAsia" w:ascii="宋体" w:hAnsi="宋体" w:cs="宋体"/>
                <w:szCs w:val="21"/>
              </w:rPr>
            </w:pPr>
            <w:r>
              <w:rPr>
                <w:rFonts w:hint="eastAsia" w:ascii="宋体" w:hAnsi="宋体" w:cs="宋体"/>
                <w:szCs w:val="21"/>
              </w:rPr>
              <w:t xml:space="preserve">按磋商文件要求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hint="eastAsia" w:ascii="宋体" w:hAnsi="宋体" w:cs="宋体"/>
                <w:szCs w:val="21"/>
              </w:rPr>
            </w:pPr>
            <w:r>
              <w:rPr>
                <w:rFonts w:hint="eastAsia" w:ascii="宋体" w:hAnsi="宋体" w:cs="宋体"/>
                <w:szCs w:val="21"/>
              </w:rPr>
            </w:r>
            <w:r/>
          </w:p>
        </w:tc>
      </w:tr>
    </w:tbl>
    <w:p>
      <w:pPr>
        <w:ind w:firstLine="480"/>
        <w:spacing w:line="360" w:lineRule="auto"/>
        <w:tabs>
          <w:tab w:val="left" w:pos="6300" w:leader="none"/>
        </w:tabs>
        <w:rPr>
          <w:rFonts w:hint="eastAsia" w:ascii="宋体" w:hAnsi="宋体"/>
          <w:szCs w:val="21"/>
        </w:rPr>
      </w:pPr>
      <w:r>
        <w:rPr>
          <w:rFonts w:hint="eastAsia" w:ascii="宋体" w:hAnsi="宋体"/>
          <w:szCs w:val="21"/>
        </w:rPr>
      </w:r>
      <w:r/>
    </w:p>
    <w:p>
      <w:pPr>
        <w:ind w:firstLine="480"/>
        <w:spacing w:line="360" w:lineRule="auto"/>
        <w:tabs>
          <w:tab w:val="left" w:pos="6300" w:leader="none"/>
        </w:tabs>
        <w:rPr>
          <w:rFonts w:hint="eastAsia" w:ascii="宋体" w:hAnsi="宋体"/>
          <w:szCs w:val="21"/>
        </w:rPr>
      </w:pPr>
      <w:r>
        <w:rPr>
          <w:rFonts w:ascii="宋体" w:hAnsi="宋体"/>
          <w:szCs w:val="21"/>
        </w:rPr>
        <w:t xml:space="preserve">1</w:t>
      </w:r>
      <w:r>
        <w:rPr>
          <w:rFonts w:hint="eastAsia" w:ascii="宋体" w:hAnsi="宋体"/>
          <w:szCs w:val="21"/>
        </w:rPr>
        <w:t xml:space="preserve">、该表必须按照竞争性磋商要求逐条如实填写，根据响应情况在“偏离说明”项填写正偏离或负偏离及原因，完全符合的填写“无偏离”；</w:t>
      </w:r>
      <w:r/>
    </w:p>
    <w:p>
      <w:pPr>
        <w:ind w:firstLine="480"/>
        <w:spacing w:line="360" w:lineRule="auto"/>
        <w:tabs>
          <w:tab w:val="left" w:pos="6300" w:leader="none"/>
        </w:tabs>
        <w:rPr>
          <w:rFonts w:hint="eastAsia" w:ascii="宋体" w:hAnsi="宋体"/>
          <w:szCs w:val="21"/>
        </w:rPr>
      </w:pPr>
      <w:r>
        <w:rPr>
          <w:rFonts w:ascii="宋体" w:hAnsi="宋体"/>
          <w:szCs w:val="21"/>
        </w:rPr>
        <w:t xml:space="preserve">2</w:t>
      </w:r>
      <w:r>
        <w:rPr>
          <w:rFonts w:hint="eastAsia" w:ascii="宋体" w:hAnsi="宋体"/>
          <w:szCs w:val="21"/>
        </w:rPr>
        <w:t xml:space="preserve">、该表可扩展，并逐页签字或盖章；</w:t>
      </w:r>
      <w:r/>
    </w:p>
    <w:p>
      <w:pPr>
        <w:ind w:firstLine="480"/>
        <w:spacing w:line="360" w:lineRule="auto"/>
        <w:tabs>
          <w:tab w:val="left" w:pos="6300" w:leader="none"/>
        </w:tabs>
        <w:rPr>
          <w:rFonts w:hint="eastAsia" w:ascii="宋体" w:hAnsi="宋体"/>
          <w:szCs w:val="21"/>
        </w:rPr>
      </w:pPr>
      <w:r>
        <w:rPr>
          <w:rFonts w:ascii="宋体" w:hAnsi="宋体"/>
          <w:szCs w:val="21"/>
        </w:rPr>
        <w:t xml:space="preserve">3</w:t>
      </w:r>
      <w:r>
        <w:rPr>
          <w:rFonts w:hint="eastAsia" w:ascii="宋体" w:hAnsi="宋体"/>
          <w:szCs w:val="21"/>
        </w:rPr>
        <w:t xml:space="preserve">、可附相关技术支撑材料。（格式自定）</w:t>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Cs w:val="21"/>
        </w:rPr>
      </w:pPr>
      <w:r>
        <w:rPr>
          <w:rFonts w:hint="eastAsia" w:ascii="宋体" w:hAnsi="宋体"/>
          <w:szCs w:val="21"/>
        </w:rPr>
        <w:t xml:space="preserve">供应商单位：</w:t>
      </w:r>
      <w:r>
        <w:rPr>
          <w:rFonts w:hint="eastAsia" w:ascii="宋体" w:hAnsi="宋体"/>
          <w:szCs w:val="21"/>
          <w:u w:val="single"/>
        </w:rPr>
        <w:t xml:space="preserve">（加盖CA电子公章）   </w:t>
      </w:r>
      <w:r/>
    </w:p>
    <w:p>
      <w:pPr>
        <w:ind w:firstLine="480"/>
        <w:spacing w:line="360" w:lineRule="auto"/>
        <w:rPr>
          <w:rFonts w:hint="eastAsia" w:ascii="宋体" w:hAnsi="宋体"/>
          <w:szCs w:val="21"/>
        </w:rPr>
      </w:pPr>
      <w:r>
        <w:rPr>
          <w:rFonts w:hint="eastAsia" w:ascii="宋体" w:hAnsi="宋体"/>
          <w:bCs/>
          <w:szCs w:val="21"/>
        </w:rPr>
        <w:t xml:space="preserve">法定代表人或法定代表人授权代表（签字或盖章）</w:t>
      </w:r>
      <w:r>
        <w:rPr>
          <w:rFonts w:hint="eastAsia" w:ascii="宋体" w:hAnsi="宋体"/>
          <w:szCs w:val="21"/>
        </w:rPr>
        <w:t xml:space="preserve">：</w:t>
      </w:r>
      <w:r/>
    </w:p>
    <w:p>
      <w:pPr>
        <w:ind w:firstLine="480"/>
        <w:spacing w:line="360" w:lineRule="auto"/>
        <w:rPr>
          <w:rFonts w:hint="eastAsia" w:ascii="宋体" w:hAnsi="宋体"/>
          <w:bCs/>
          <w:szCs w:val="21"/>
        </w:rPr>
      </w:pPr>
      <w:r>
        <w:rPr>
          <w:rFonts w:hint="eastAsia" w:ascii="宋体" w:hAnsi="宋体"/>
          <w:bCs/>
          <w:szCs w:val="21"/>
        </w:rPr>
        <w:t xml:space="preserve">日期：     </w:t>
      </w:r>
      <w:r>
        <w:rPr>
          <w:rFonts w:hint="eastAsia" w:ascii="宋体" w:hAnsi="宋体"/>
          <w:bCs/>
          <w:szCs w:val="21"/>
        </w:rPr>
        <w:t xml:space="preserve">年  月</w:t>
      </w:r>
      <w:r>
        <w:rPr>
          <w:rFonts w:hint="eastAsia" w:ascii="宋体" w:hAnsi="宋体"/>
          <w:bCs/>
          <w:szCs w:val="21"/>
        </w:rPr>
        <w:t xml:space="preserve">  日</w:t>
      </w:r>
      <w:r/>
    </w:p>
    <w:p>
      <w:pPr>
        <w:jc w:val="left"/>
        <w:widowControl/>
        <w:rPr>
          <w:rFonts w:ascii="宋体"/>
          <w:sz w:val="20"/>
          <w:szCs w:val="20"/>
        </w:rPr>
      </w:pPr>
      <w:r>
        <w:br w:type="page" w:clear="all"/>
      </w:r>
      <w:r/>
    </w:p>
    <w:p>
      <w:pPr>
        <w:spacing w:line="360" w:lineRule="auto"/>
        <w:rPr>
          <w:rFonts w:hint="eastAsia" w:cs="宋体" w:asciiTheme="majorEastAsia" w:hAnsiTheme="majorEastAsia" w:eastAsiaTheme="majorEastAsia"/>
          <w:bCs/>
          <w:i/>
          <w:iCs/>
          <w:szCs w:val="21"/>
          <w:u w:val="single"/>
        </w:rPr>
      </w:pPr>
      <w:r>
        <w:rPr>
          <w:rFonts w:cs="宋体" w:asciiTheme="majorEastAsia" w:hAnsiTheme="majorEastAsia" w:eastAsiaTheme="majorEastAsia"/>
          <w:bCs/>
          <w:i/>
          <w:iCs/>
          <w:szCs w:val="21"/>
          <w:u w:val="single"/>
        </w:rPr>
        <w:t xml:space="preserve">1</w:t>
      </w:r>
      <w:r>
        <w:rPr>
          <w:rFonts w:hint="eastAsia" w:cs="宋体" w:asciiTheme="majorEastAsia" w:hAnsiTheme="majorEastAsia" w:eastAsiaTheme="majorEastAsia"/>
          <w:bCs/>
          <w:i/>
          <w:iCs/>
          <w:szCs w:val="21"/>
          <w:u w:val="single"/>
        </w:rPr>
        <w:t xml:space="preserve">4</w:t>
      </w:r>
      <w:r>
        <w:rPr>
          <w:rFonts w:cs="宋体" w:asciiTheme="majorEastAsia" w:hAnsiTheme="majorEastAsia" w:eastAsiaTheme="majorEastAsia"/>
          <w:bCs/>
          <w:i/>
          <w:iCs/>
          <w:szCs w:val="21"/>
          <w:u w:val="single"/>
        </w:rPr>
        <w:t xml:space="preserve">、人员配置表</w:t>
      </w:r>
      <w:r/>
    </w:p>
    <w:p>
      <w:pPr>
        <w:jc w:val="center"/>
        <w:rPr>
          <w:rFonts w:hint="eastAsia"/>
          <w:b/>
          <w:bCs/>
        </w:rPr>
      </w:pPr>
      <w:r/>
      <w:bookmarkStart w:id="253" w:name="_Toc182662619"/>
      <w:r>
        <w:rPr>
          <w:rFonts w:hint="eastAsia"/>
          <w:b/>
          <w:bCs/>
        </w:rPr>
        <w:t xml:space="preserve">针对本项目的人员配置表</w:t>
      </w:r>
      <w:bookmarkEnd w:id="253"/>
      <w:r/>
      <w:r/>
    </w:p>
    <w:p>
      <w:pPr>
        <w:ind w:right="508"/>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项目名称</w:t>
      </w:r>
      <w:r>
        <w:rPr>
          <w:rFonts w:hint="eastAsia" w:asciiTheme="minorEastAsia" w:hAnsiTheme="minorEastAsia" w:eastAsiaTheme="minorEastAsia"/>
          <w:szCs w:val="21"/>
        </w:rPr>
        <w:t xml:space="preserve">：</w:t>
      </w:r>
      <w:r/>
    </w:p>
    <w:p>
      <w:pPr>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项目编号：</w:t>
      </w:r>
      <w:r/>
    </w:p>
    <w:tbl>
      <w:tblPr>
        <w:tblW w:w="8487" w:type="dxa"/>
        <w:tblInd w:w="126"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45"/>
        <w:gridCol w:w="1222"/>
        <w:gridCol w:w="709"/>
        <w:gridCol w:w="708"/>
        <w:gridCol w:w="709"/>
        <w:gridCol w:w="709"/>
        <w:gridCol w:w="992"/>
        <w:gridCol w:w="1276"/>
        <w:gridCol w:w="1417"/>
      </w:tblGrid>
      <w:tr>
        <w:trPr>
          <w:trHeight w:val="851"/>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职称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典型业务与技术专长</w:t>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pStyle w:val="914"/>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bl>
    <w:p>
      <w:pPr>
        <w:pStyle w:val="1099"/>
        <w:spacing w:line="360" w:lineRule="auto"/>
        <w:rPr>
          <w:rFonts w:hint="eastAsia" w:asciiTheme="minorEastAsia" w:hAnsiTheme="minorEastAsia" w:eastAsiaTheme="minorEastAsia"/>
        </w:rPr>
      </w:pPr>
      <w:r>
        <w:rPr>
          <w:rFonts w:asciiTheme="minorEastAsia" w:hAnsiTheme="minorEastAsia" w:eastAsiaTheme="minorEastAsia"/>
        </w:rPr>
        <w:t xml:space="preserve">注：1</w:t>
      </w:r>
      <w:r>
        <w:rPr>
          <w:rFonts w:hint="eastAsia" w:asciiTheme="minorEastAsia" w:hAnsiTheme="minorEastAsia" w:eastAsiaTheme="minorEastAsia"/>
        </w:rPr>
        <w:t xml:space="preserve">.</w:t>
      </w:r>
      <w:r>
        <w:rPr>
          <w:rFonts w:asciiTheme="minorEastAsia" w:hAnsiTheme="minorEastAsia" w:eastAsiaTheme="minorEastAsia"/>
        </w:rPr>
        <w:t xml:space="preserve">上表中行数不够可自加；</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供应商单位：</w:t>
      </w:r>
      <w:r>
        <w:rPr>
          <w:rFonts w:hint="eastAsia" w:asciiTheme="minorEastAsia" w:hAnsiTheme="minorEastAsia" w:eastAsiaTheme="minorEastAsia"/>
          <w:szCs w:val="21"/>
          <w:u w:val="single"/>
        </w:rPr>
        <w:t xml:space="preserve">（加盖CA电子公章）   </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法定代表人或法定代表人授权代表（签字或盖章）</w:t>
      </w:r>
      <w:r>
        <w:rPr>
          <w:rFonts w:hint="eastAsia" w:asciiTheme="minorEastAsia" w:hAnsiTheme="minorEastAsia" w:eastAsiaTheme="minorEastAsia"/>
          <w:szCs w:val="21"/>
        </w:rPr>
        <w:t xml:space="preserve">：</w:t>
      </w:r>
      <w:r/>
    </w:p>
    <w:p>
      <w:pPr>
        <w:ind w:firstLine="480"/>
        <w:spacing w:line="360" w:lineRule="auto"/>
        <w:rPr>
          <w:rFonts w:hint="eastAsia" w:ascii="宋体" w:hAnsi="宋体"/>
          <w:b/>
          <w:sz w:val="24"/>
        </w:rPr>
      </w:pPr>
      <w:r>
        <w:rPr>
          <w:rFonts w:hint="eastAsia" w:asciiTheme="minorEastAsia" w:hAnsiTheme="minorEastAsia" w:eastAsiaTheme="minorEastAsia"/>
          <w:bCs/>
          <w:szCs w:val="21"/>
        </w:rPr>
        <w:t xml:space="preserve">日期：     </w:t>
      </w:r>
      <w:r>
        <w:rPr>
          <w:rFonts w:hint="eastAsia" w:asciiTheme="minorEastAsia" w:hAnsiTheme="minorEastAsia" w:eastAsiaTheme="minorEastAsia"/>
          <w:bCs/>
          <w:szCs w:val="21"/>
        </w:rPr>
        <w:t xml:space="preserve">年  月</w:t>
      </w:r>
      <w:r>
        <w:rPr>
          <w:rFonts w:hint="eastAsia" w:asciiTheme="minorEastAsia" w:hAnsiTheme="minorEastAsia" w:eastAsiaTheme="minorEastAsia"/>
          <w:bCs/>
          <w:szCs w:val="21"/>
        </w:rPr>
        <w:t xml:space="preserve">  日</w:t>
      </w:r>
      <w:r>
        <w:rPr>
          <w:rFonts w:ascii="宋体" w:hAnsi="宋体"/>
          <w:b/>
          <w:sz w:val="24"/>
        </w:rPr>
        <w:br w:type="page" w:clear="all"/>
      </w:r>
      <w:r/>
    </w:p>
    <w:p>
      <w:pPr>
        <w:spacing w:line="360" w:lineRule="auto"/>
        <w:rPr>
          <w:rFonts w:hint="eastAsia" w:ascii="黑体" w:hAnsi="黑体" w:eastAsia="黑体" w:cs="宋体"/>
          <w:bCs/>
          <w:i/>
          <w:szCs w:val="21"/>
          <w:u w:val="single"/>
        </w:rPr>
      </w:pPr>
      <w:r>
        <w:rPr>
          <w:rFonts w:hint="eastAsia" w:ascii="黑体" w:hAnsi="黑体" w:eastAsia="黑体" w:cs="宋体"/>
          <w:bCs/>
          <w:i/>
          <w:szCs w:val="21"/>
          <w:u w:val="single"/>
        </w:rPr>
        <w:t xml:space="preserve">15、服务承诺</w:t>
      </w:r>
      <w:r/>
    </w:p>
    <w:p>
      <w:pPr>
        <w:jc w:val="center"/>
        <w:rPr>
          <w:rFonts w:hint="eastAsia"/>
          <w:b/>
          <w:bCs/>
        </w:rPr>
      </w:pPr>
      <w:r/>
      <w:bookmarkStart w:id="254" w:name="_Toc182662622"/>
      <w:r>
        <w:rPr>
          <w:rFonts w:hint="eastAsia"/>
          <w:b/>
          <w:bCs/>
        </w:rPr>
        <w:t xml:space="preserve">服务承诺</w:t>
      </w:r>
      <w:bookmarkEnd w:id="254"/>
      <w:r/>
      <w:r/>
    </w:p>
    <w:p>
      <w:pPr>
        <w:pStyle w:val="904"/>
        <w:rPr>
          <w:rFonts w:hint="eastAsia" w:ascii="宋体" w:hAnsi="宋体"/>
          <w:szCs w:val="21"/>
        </w:rPr>
      </w:pPr>
      <w:r>
        <w:rPr>
          <w:rFonts w:hint="eastAsia" w:ascii="宋体" w:hAnsi="宋体"/>
          <w:szCs w:val="21"/>
        </w:rPr>
      </w:r>
      <w:r/>
    </w:p>
    <w:p>
      <w:pPr>
        <w:ind w:firstLine="480"/>
        <w:spacing w:line="360" w:lineRule="auto"/>
        <w:tabs>
          <w:tab w:val="left" w:pos="525" w:leader="none"/>
        </w:tabs>
        <w:rPr>
          <w:rFonts w:hint="eastAsia" w:ascii="宋体" w:hAnsi="宋体"/>
          <w:szCs w:val="21"/>
        </w:rPr>
      </w:pPr>
      <w:r>
        <w:rPr>
          <w:rFonts w:hint="eastAsia" w:ascii="宋体" w:hAnsi="宋体"/>
          <w:szCs w:val="21"/>
        </w:rPr>
        <w:t xml:space="preserve">1、我单位承诺，一旦我方成交，我们将根据磋商文件的规定，提供不低于磋商文件要求的服务和相关规定。</w:t>
      </w:r>
      <w:r/>
    </w:p>
    <w:p>
      <w:pPr>
        <w:ind w:firstLine="480"/>
        <w:jc w:val="left"/>
        <w:spacing w:line="360" w:lineRule="auto"/>
        <w:rPr>
          <w:rFonts w:hint="eastAsia" w:ascii="宋体" w:hAnsi="宋体"/>
          <w:szCs w:val="21"/>
          <w:u w:val="single"/>
        </w:rPr>
      </w:pPr>
      <w:r>
        <w:rPr>
          <w:rFonts w:hint="eastAsia" w:ascii="宋体" w:hAnsi="宋体"/>
          <w:szCs w:val="21"/>
        </w:rPr>
        <w:t xml:space="preserve">2、其他服务承诺：</w:t>
      </w:r>
      <w:r>
        <w:rPr>
          <w:rFonts w:hint="eastAsia" w:ascii="宋体" w:hAnsi="宋体"/>
          <w:szCs w:val="21"/>
          <w:u w:val="single"/>
        </w:rPr>
        <w:t xml:space="preserve">           </w:t>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bCs/>
          <w:szCs w:val="21"/>
        </w:rPr>
      </w:pPr>
      <w:r>
        <w:rPr>
          <w:rFonts w:hint="eastAsia" w:ascii="宋体" w:hAnsi="宋体"/>
          <w:bCs/>
          <w:szCs w:val="21"/>
        </w:rPr>
      </w:r>
      <w:r/>
    </w:p>
    <w:p>
      <w:pPr>
        <w:ind w:firstLine="480"/>
        <w:spacing w:line="360" w:lineRule="auto"/>
        <w:rPr>
          <w:rFonts w:hint="eastAsia" w:ascii="宋体" w:hAnsi="宋体"/>
          <w:szCs w:val="21"/>
        </w:rPr>
      </w:pPr>
      <w:r>
        <w:rPr>
          <w:rFonts w:hint="eastAsia" w:ascii="宋体" w:hAnsi="宋体"/>
          <w:szCs w:val="21"/>
        </w:rPr>
        <w:t xml:space="preserve">供应商单位：</w:t>
      </w:r>
      <w:r>
        <w:rPr>
          <w:rFonts w:hint="eastAsia" w:ascii="宋体" w:hAnsi="宋体"/>
          <w:szCs w:val="21"/>
          <w:u w:val="single"/>
        </w:rPr>
        <w:t xml:space="preserve">（加盖CA电子公章）   </w:t>
      </w:r>
      <w:r/>
    </w:p>
    <w:p>
      <w:pPr>
        <w:ind w:firstLine="480"/>
        <w:spacing w:line="360" w:lineRule="auto"/>
        <w:rPr>
          <w:rFonts w:hint="eastAsia" w:ascii="宋体" w:hAnsi="宋体"/>
          <w:bCs/>
          <w:szCs w:val="21"/>
        </w:rPr>
      </w:pPr>
      <w:r>
        <w:rPr>
          <w:rFonts w:hint="eastAsia" w:ascii="宋体" w:hAnsi="宋体"/>
          <w:bCs/>
          <w:szCs w:val="21"/>
        </w:rPr>
        <w:t xml:space="preserve">日期：     </w:t>
      </w:r>
      <w:r>
        <w:rPr>
          <w:rFonts w:hint="eastAsia" w:ascii="宋体" w:hAnsi="宋体"/>
          <w:bCs/>
          <w:szCs w:val="21"/>
        </w:rPr>
        <w:t xml:space="preserve">年  月</w:t>
      </w:r>
      <w:r>
        <w:rPr>
          <w:rFonts w:hint="eastAsia" w:ascii="宋体" w:hAnsi="宋体"/>
          <w:bCs/>
          <w:szCs w:val="21"/>
        </w:rPr>
        <w:t xml:space="preserve">  日</w:t>
      </w:r>
      <w:r/>
    </w:p>
    <w:p>
      <w:pPr>
        <w:ind w:firstLine="482"/>
        <w:spacing w:line="360" w:lineRule="auto"/>
        <w:rPr>
          <w:rFonts w:hint="eastAsia" w:ascii="宋体" w:hAnsi="宋体"/>
          <w:b/>
          <w:bCs/>
          <w:szCs w:val="21"/>
        </w:rPr>
      </w:pPr>
      <w:r>
        <w:rPr>
          <w:rFonts w:hint="eastAsia" w:ascii="宋体" w:hAnsi="宋体"/>
          <w:b/>
          <w:bCs/>
          <w:szCs w:val="21"/>
        </w:rPr>
      </w:r>
      <w:r/>
    </w:p>
    <w:p>
      <w:pPr>
        <w:ind w:firstLine="482"/>
        <w:spacing w:line="360" w:lineRule="auto"/>
        <w:rPr>
          <w:rFonts w:hint="eastAsia" w:ascii="宋体" w:hAnsi="宋体"/>
          <w:b/>
          <w:bCs/>
          <w:szCs w:val="21"/>
        </w:rPr>
      </w:pPr>
      <w:r>
        <w:rPr>
          <w:rFonts w:hint="eastAsia" w:ascii="宋体" w:hAnsi="宋体"/>
          <w:b/>
          <w:bCs/>
          <w:szCs w:val="21"/>
        </w:rPr>
      </w:r>
      <w:r/>
    </w:p>
    <w:p>
      <w:pPr>
        <w:ind w:firstLine="482"/>
        <w:spacing w:line="360" w:lineRule="auto"/>
        <w:rPr>
          <w:rFonts w:hint="eastAsia" w:ascii="宋体" w:hAnsi="宋体"/>
          <w:b/>
          <w:bCs/>
          <w:szCs w:val="21"/>
        </w:rPr>
      </w:pPr>
      <w:r>
        <w:rPr>
          <w:rFonts w:hint="eastAsia" w:ascii="宋体" w:hAnsi="宋体"/>
          <w:b/>
          <w:bCs/>
          <w:szCs w:val="21"/>
        </w:rPr>
      </w:r>
      <w:r/>
    </w:p>
    <w:p>
      <w:pPr>
        <w:rPr>
          <w:rFonts w:hint="eastAsia" w:ascii="黑体" w:hAnsi="黑体" w:eastAsia="黑体"/>
        </w:rPr>
      </w:pPr>
      <w:r/>
      <w:bookmarkStart w:id="255" w:name="_Toc182662624"/>
      <w:r>
        <w:rPr>
          <w:rFonts w:hint="eastAsia" w:ascii="黑体" w:hAnsi="黑体" w:eastAsia="黑体"/>
        </w:rPr>
        <w:t xml:space="preserve">16、按照评分办法应当递交的其他资料</w:t>
      </w:r>
      <w:bookmarkEnd w:id="255"/>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rPr>
        <w:outlineLvl w:val="4"/>
      </w:pPr>
      <w:r>
        <w:rPr>
          <w:rFonts w:hint="eastAsia" w:ascii="宋体" w:hAnsi="宋体" w:cs="宋体"/>
          <w:b/>
          <w:bCs/>
          <w:szCs w:val="21"/>
        </w:rPr>
      </w:r>
      <w:r>
        <w:rPr>
          <w:rFonts w:hint="eastAsia" w:ascii="宋体" w:hAnsi="宋体" w:cs="宋体"/>
          <w:b/>
          <w:bCs/>
          <w:szCs w:val="21"/>
        </w:rPr>
      </w:r>
    </w:p>
    <w:p>
      <w:pPr>
        <w:jc w:val="center"/>
        <w:spacing w:line="360" w:lineRule="auto"/>
        <w:rPr>
          <w:rFonts w:hint="eastAsia" w:ascii="宋体" w:hAnsi="宋体" w:cs="宋体"/>
          <w:b/>
          <w:bCs/>
        </w:rPr>
        <w:outlineLvl w:val="4"/>
      </w:pPr>
      <w:r>
        <w:rPr>
          <w:rFonts w:hint="eastAsia" w:ascii="宋体" w:hAnsi="宋体" w:cs="宋体"/>
          <w:b/>
          <w:bCs/>
        </w:rPr>
      </w:r>
      <w:r>
        <w:rPr>
          <w:rFonts w:hint="eastAsia" w:ascii="宋体" w:hAnsi="宋体" w:cs="宋体"/>
          <w:b/>
          <w:bCs/>
        </w:rPr>
      </w:r>
    </w:p>
    <w:p>
      <w:pPr>
        <w:jc w:val="center"/>
        <w:spacing w:line="360" w:lineRule="auto"/>
        <w:rPr>
          <w:rFonts w:hint="eastAsia" w:ascii="宋体" w:hAnsi="宋体" w:cs="宋体"/>
          <w:b/>
          <w:bCs/>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spacing w:line="360" w:lineRule="auto"/>
        <w:rPr>
          <w:rFonts w:hint="eastAsia" w:ascii="宋体" w:hAnsi="宋体" w:cs="宋体"/>
          <w:b/>
          <w:bCs/>
          <w:szCs w:val="21"/>
        </w:rPr>
        <w:outlineLvl w:val="4"/>
      </w:pPr>
      <w:r>
        <w:rPr>
          <w:rFonts w:hint="eastAsia" w:ascii="宋体" w:hAnsi="宋体" w:cs="宋体"/>
          <w:b/>
          <w:bCs/>
          <w:szCs w:val="21"/>
        </w:rPr>
      </w:r>
      <w:r/>
    </w:p>
    <w:p>
      <w:pPr>
        <w:jc w:val="center"/>
        <w:rPr>
          <w:rFonts w:hint="eastAsia" w:ascii="宋体" w:hAnsi="宋体" w:cs="宋体"/>
          <w:szCs w:val="21"/>
        </w:rPr>
      </w:pPr>
      <w:r>
        <w:rPr>
          <w:rFonts w:hint="eastAsia" w:ascii="宋体" w:hAnsi="宋体" w:cs="宋体"/>
          <w:b/>
          <w:bCs/>
          <w:szCs w:val="21"/>
        </w:rPr>
        <w:t xml:space="preserve">质疑函范本</w:t>
      </w:r>
      <w:r/>
    </w:p>
    <w:p>
      <w:pPr>
        <w:spacing w:line="400" w:lineRule="exact"/>
        <w:rPr>
          <w:rFonts w:hint="eastAsia" w:ascii="宋体" w:hAnsi="宋体" w:cs="宋体"/>
          <w:szCs w:val="21"/>
        </w:rPr>
      </w:pPr>
      <w:r>
        <w:rPr>
          <w:rFonts w:hint="eastAsia" w:ascii="宋体" w:hAnsi="宋体" w:cs="宋体"/>
          <w:szCs w:val="21"/>
        </w:rPr>
        <w:t xml:space="preserve">一、质疑供应商基本信息</w:t>
      </w:r>
      <w:r/>
    </w:p>
    <w:p>
      <w:pPr>
        <w:spacing w:line="400" w:lineRule="exact"/>
        <w:rPr>
          <w:rFonts w:hint="eastAsia" w:ascii="宋体" w:hAnsi="宋体" w:cs="宋体"/>
          <w:szCs w:val="21"/>
        </w:rPr>
      </w:pPr>
      <w:r>
        <w:rPr>
          <w:rFonts w:hint="eastAsia" w:ascii="宋体" w:hAnsi="宋体" w:cs="宋体"/>
          <w:szCs w:val="21"/>
        </w:rPr>
        <w:t xml:space="preserve">质疑供应商：</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邮编：</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授权代表：</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地址： </w:t>
      </w:r>
      <w:r>
        <w:rPr>
          <w:rFonts w:hint="eastAsia" w:ascii="宋体" w:hAnsi="宋体" w:cs="宋体"/>
          <w:szCs w:val="21"/>
          <w:u w:val="single"/>
        </w:rPr>
        <w:t xml:space="preserve">       </w:t>
      </w:r>
      <w:r>
        <w:rPr>
          <w:rFonts w:hint="eastAsia" w:ascii="宋体" w:hAnsi="宋体" w:cs="宋体"/>
          <w:szCs w:val="21"/>
        </w:rPr>
        <w:t xml:space="preserve">邮编：</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二、质疑项目基本情况</w:t>
      </w:r>
      <w:r/>
    </w:p>
    <w:p>
      <w:pPr>
        <w:spacing w:line="400" w:lineRule="exact"/>
        <w:rPr>
          <w:rFonts w:hint="eastAsia" w:ascii="宋体" w:hAnsi="宋体" w:cs="宋体"/>
          <w:szCs w:val="21"/>
        </w:rPr>
      </w:pPr>
      <w:r>
        <w:rPr>
          <w:rFonts w:hint="eastAsia" w:ascii="宋体" w:hAnsi="宋体" w:cs="宋体"/>
          <w:szCs w:val="21"/>
        </w:rPr>
        <w:t xml:space="preserve">质疑项目的名称：</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质疑项目的编号：</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采购人名称：</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采购文件获取日期：</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三、质疑事项具体内容</w:t>
      </w:r>
      <w:r/>
    </w:p>
    <w:p>
      <w:pPr>
        <w:spacing w:line="400" w:lineRule="exact"/>
        <w:rPr>
          <w:rFonts w:hint="eastAsia" w:ascii="宋体" w:hAnsi="宋体" w:cs="宋体"/>
          <w:szCs w:val="21"/>
        </w:rPr>
      </w:pPr>
      <w:r>
        <w:rPr>
          <w:rFonts w:hint="eastAsia" w:ascii="宋体" w:hAnsi="宋体" w:cs="宋体"/>
          <w:szCs w:val="21"/>
        </w:rPr>
        <w:t xml:space="preserve">质疑事项1：</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事实依据：</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法律依据：</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质疑事项2</w:t>
      </w:r>
      <w:r/>
    </w:p>
    <w:p>
      <w:pPr>
        <w:spacing w:line="400" w:lineRule="exact"/>
        <w:rPr>
          <w:rFonts w:hint="eastAsia" w:ascii="宋体" w:hAnsi="宋体" w:cs="宋体"/>
          <w:szCs w:val="21"/>
        </w:rPr>
      </w:pPr>
      <w:r>
        <w:rPr>
          <w:rFonts w:hint="eastAsia" w:ascii="宋体" w:hAnsi="宋体" w:cs="宋体"/>
          <w:szCs w:val="21"/>
        </w:rPr>
        <w:t xml:space="preserve">……</w:t>
      </w:r>
      <w:r/>
    </w:p>
    <w:p>
      <w:pPr>
        <w:spacing w:line="400" w:lineRule="exact"/>
        <w:rPr>
          <w:rFonts w:hint="eastAsia" w:ascii="宋体" w:hAnsi="宋体" w:cs="宋体"/>
          <w:szCs w:val="21"/>
        </w:rPr>
      </w:pPr>
      <w:r>
        <w:rPr>
          <w:rFonts w:hint="eastAsia" w:ascii="宋体" w:hAnsi="宋体" w:cs="宋体"/>
          <w:szCs w:val="21"/>
        </w:rPr>
        <w:t xml:space="preserve">四、与质疑事项相关的质疑请求</w:t>
      </w:r>
      <w:r/>
    </w:p>
    <w:p>
      <w:pPr>
        <w:spacing w:line="400" w:lineRule="exact"/>
        <w:rPr>
          <w:rFonts w:hint="eastAsia" w:ascii="宋体" w:hAnsi="宋体" w:cs="宋体"/>
          <w:szCs w:val="21"/>
        </w:rPr>
      </w:pPr>
      <w:r>
        <w:rPr>
          <w:rFonts w:hint="eastAsia" w:ascii="宋体" w:hAnsi="宋体" w:cs="宋体"/>
          <w:szCs w:val="21"/>
        </w:rPr>
        <w:t xml:space="preserve">请求：</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t xml:space="preserve">(签章)</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公章： </w:t>
      </w:r>
      <w:r/>
    </w:p>
    <w:p>
      <w:pPr>
        <w:rPr>
          <w:rFonts w:hint="eastAsia" w:ascii="宋体" w:hAnsi="宋体" w:cs="宋体"/>
          <w:szCs w:val="21"/>
        </w:rPr>
      </w:pPr>
      <w:r>
        <w:rPr>
          <w:rFonts w:hint="eastAsia" w:ascii="宋体" w:hAnsi="宋体" w:cs="宋体"/>
          <w:szCs w:val="21"/>
        </w:rPr>
        <w:t xml:space="preserve">日期： </w:t>
      </w:r>
      <w:r/>
    </w:p>
    <w:p>
      <w:pPr>
        <w:rPr>
          <w:rFonts w:hint="eastAsia" w:ascii="宋体" w:hAnsi="宋体" w:cs="宋体"/>
          <w:szCs w:val="21"/>
        </w:rPr>
      </w:pPr>
      <w:r>
        <w:rPr>
          <w:rFonts w:hint="eastAsia" w:ascii="宋体" w:hAnsi="宋体" w:cs="宋体"/>
          <w:b/>
          <w:bCs/>
          <w:szCs w:val="21"/>
        </w:rPr>
        <w:t xml:space="preserve">质疑函制作说明：</w:t>
      </w:r>
      <w:r/>
    </w:p>
    <w:p>
      <w:pPr>
        <w:ind w:firstLine="480"/>
        <w:jc w:val="left"/>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80"/>
        <w:jc w:val="left"/>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80"/>
        <w:jc w:val="left"/>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80"/>
        <w:jc w:val="left"/>
        <w:rPr>
          <w:rFonts w:hint="eastAsia" w:ascii="宋体" w:hAnsi="宋体" w:cs="宋体"/>
          <w:szCs w:val="21"/>
        </w:rPr>
      </w:pPr>
      <w:r>
        <w:rPr>
          <w:rFonts w:hint="eastAsia" w:ascii="宋体" w:hAnsi="宋体" w:cs="宋体"/>
          <w:szCs w:val="21"/>
        </w:rPr>
        <w:t xml:space="preserve">5.质疑函的质疑请求应与质疑事项相关。</w:t>
      </w:r>
      <w:r/>
    </w:p>
    <w:p>
      <w:pPr>
        <w:ind w:firstLine="480"/>
        <w:jc w:val="left"/>
        <w:rPr>
          <w:szCs w:val="21"/>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bookmarkEnd w:id="234"/>
      <w:r/>
      <w:bookmarkEnd w:id="235"/>
      <w:r/>
      <w:bookmarkEnd w:id="236"/>
      <w:r/>
      <w:bookmarkEnd w:id="237"/>
      <w:r/>
      <w:r/>
    </w:p>
    <w:sectPr>
      <w:headerReference w:type="default" r:id="rId10"/>
      <w:footerReference w:type="default" r:id="rId16"/>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Courier New">
    <w:panose1 w:val="02070309020205020404"/>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4666"/>
      <w:rPr/>
    </w:sdtPr>
    <w:sdtContent>
      <w:sdt>
        <w:sdtPr>
          <w15:appearance w15:val="boundingBox"/>
          <w:id w:val="1728636285"/>
          <w:rPr/>
        </w:sdtPr>
        <w:sdtContent>
          <w:p>
            <w:pPr>
              <w:pStyle w:val="9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p>
    <w:pPr>
      <w:pStyle w:val="91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02793648"/>
      <w:rPr/>
    </w:sdtPr>
    <w:sdtContent>
      <w:sdt>
        <w:sdtPr>
          <w15:appearance w15:val="boundingBox"/>
          <w:id w:val="-1"/>
          <w:rPr/>
        </w:sdtPr>
        <w:sdtContent>
          <w:p>
            <w:pPr>
              <w:pStyle w:val="9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p>
    <w:pPr>
      <w:pStyle w:val="915"/>
      <w:ind w:firstLine="41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6733144"/>
      <w:rPr/>
    </w:sdtPr>
    <w:sdtContent>
      <w:sdt>
        <w:sdtPr>
          <w15:appearance w15:val="boundingBox"/>
          <w:id w:val="10845020"/>
          <w:rPr/>
        </w:sdtPr>
        <w:sdtContent>
          <w:p>
            <w:pPr>
              <w:pStyle w:val="9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p>
    <w:pPr>
      <w:pStyle w:val="11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48296853"/>
      <w:rPr/>
    </w:sdtPr>
    <w:sdtContent>
      <w:sdt>
        <w:sdtPr>
          <w15:appearance w15:val="boundingBox"/>
          <w:id w:val="1157805938"/>
          <w:rPr/>
        </w:sdtPr>
        <w:sdtContent>
          <w:p>
            <w:pPr>
              <w:pStyle w:val="9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p>
    <w:pPr>
      <w:pStyle w:val="91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06050098"/>
      <w:rPr/>
    </w:sdtPr>
    <w:sdtContent>
      <w:sdt>
        <w:sdtPr>
          <w15:appearance w15:val="boundingBox"/>
          <w:id w:val="280692280"/>
          <w:rPr/>
        </w:sdtPr>
        <w:sdtContent>
          <w:p>
            <w:pPr>
              <w:pStyle w:val="9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p>
    <w:pPr>
      <w:pStyle w:val="91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21079085"/>
      <w:rPr/>
    </w:sdtPr>
    <w:sdtContent>
      <w:sdt>
        <w:sdtPr>
          <w15:appearance w15:val="boundingBox"/>
          <w:id w:val="1925219788"/>
          <w:rPr/>
        </w:sdtPr>
        <w:sdtContent>
          <w:p>
            <w:pPr>
              <w:pStyle w:val="9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7"/>
    <w:link w:val="888"/>
    <w:uiPriority w:val="9"/>
    <w:rPr>
      <w:rFonts w:ascii="Arial" w:hAnsi="Arial" w:eastAsia="Arial" w:cs="Arial"/>
      <w:sz w:val="40"/>
      <w:szCs w:val="40"/>
    </w:rPr>
  </w:style>
  <w:style w:type="character" w:styleId="15">
    <w:name w:val="Heading 2 Char"/>
    <w:basedOn w:val="897"/>
    <w:link w:val="889"/>
    <w:uiPriority w:val="9"/>
    <w:rPr>
      <w:rFonts w:ascii="Arial" w:hAnsi="Arial" w:eastAsia="Arial" w:cs="Arial"/>
      <w:sz w:val="34"/>
    </w:rPr>
  </w:style>
  <w:style w:type="character" w:styleId="17">
    <w:name w:val="Heading 3 Char"/>
    <w:basedOn w:val="897"/>
    <w:link w:val="890"/>
    <w:uiPriority w:val="9"/>
    <w:rPr>
      <w:rFonts w:ascii="Arial" w:hAnsi="Arial" w:eastAsia="Arial" w:cs="Arial"/>
      <w:sz w:val="30"/>
      <w:szCs w:val="30"/>
    </w:rPr>
  </w:style>
  <w:style w:type="character" w:styleId="19">
    <w:name w:val="Heading 4 Char"/>
    <w:basedOn w:val="897"/>
    <w:link w:val="891"/>
    <w:uiPriority w:val="9"/>
    <w:rPr>
      <w:rFonts w:ascii="Arial" w:hAnsi="Arial" w:eastAsia="Arial" w:cs="Arial"/>
      <w:b/>
      <w:bCs/>
      <w:sz w:val="26"/>
      <w:szCs w:val="26"/>
    </w:rPr>
  </w:style>
  <w:style w:type="character" w:styleId="21">
    <w:name w:val="Heading 5 Char"/>
    <w:basedOn w:val="897"/>
    <w:link w:val="892"/>
    <w:uiPriority w:val="9"/>
    <w:rPr>
      <w:rFonts w:ascii="Arial" w:hAnsi="Arial" w:eastAsia="Arial" w:cs="Arial"/>
      <w:b/>
      <w:bCs/>
      <w:sz w:val="24"/>
      <w:szCs w:val="24"/>
    </w:rPr>
  </w:style>
  <w:style w:type="character" w:styleId="23">
    <w:name w:val="Heading 6 Char"/>
    <w:basedOn w:val="897"/>
    <w:link w:val="893"/>
    <w:uiPriority w:val="9"/>
    <w:rPr>
      <w:rFonts w:ascii="Arial" w:hAnsi="Arial" w:eastAsia="Arial" w:cs="Arial"/>
      <w:b/>
      <w:bCs/>
      <w:sz w:val="22"/>
      <w:szCs w:val="22"/>
    </w:rPr>
  </w:style>
  <w:style w:type="character" w:styleId="25">
    <w:name w:val="Heading 7 Char"/>
    <w:basedOn w:val="897"/>
    <w:link w:val="894"/>
    <w:uiPriority w:val="9"/>
    <w:rPr>
      <w:rFonts w:ascii="Arial" w:hAnsi="Arial" w:eastAsia="Arial" w:cs="Arial"/>
      <w:b/>
      <w:bCs/>
      <w:i/>
      <w:iCs/>
      <w:sz w:val="22"/>
      <w:szCs w:val="22"/>
    </w:rPr>
  </w:style>
  <w:style w:type="character" w:styleId="27">
    <w:name w:val="Heading 8 Char"/>
    <w:basedOn w:val="897"/>
    <w:link w:val="895"/>
    <w:uiPriority w:val="9"/>
    <w:rPr>
      <w:rFonts w:ascii="Arial" w:hAnsi="Arial" w:eastAsia="Arial" w:cs="Arial"/>
      <w:i/>
      <w:iCs/>
      <w:sz w:val="22"/>
      <w:szCs w:val="22"/>
    </w:rPr>
  </w:style>
  <w:style w:type="character" w:styleId="29">
    <w:name w:val="Heading 9 Char"/>
    <w:basedOn w:val="897"/>
    <w:link w:val="896"/>
    <w:uiPriority w:val="9"/>
    <w:rPr>
      <w:rFonts w:ascii="Arial" w:hAnsi="Arial" w:eastAsia="Arial" w:cs="Arial"/>
      <w:i/>
      <w:iCs/>
      <w:sz w:val="21"/>
      <w:szCs w:val="21"/>
    </w:rPr>
  </w:style>
  <w:style w:type="character" w:styleId="34">
    <w:name w:val="Title Char"/>
    <w:basedOn w:val="897"/>
    <w:link w:val="927"/>
    <w:uiPriority w:val="10"/>
    <w:rPr>
      <w:sz w:val="48"/>
      <w:szCs w:val="48"/>
    </w:rPr>
  </w:style>
  <w:style w:type="character" w:styleId="36">
    <w:name w:val="Subtitle Char"/>
    <w:basedOn w:val="897"/>
    <w:link w:val="919"/>
    <w:uiPriority w:val="11"/>
    <w:rPr>
      <w:sz w:val="24"/>
      <w:szCs w:val="24"/>
    </w:rPr>
  </w:style>
  <w:style w:type="character" w:styleId="38">
    <w:name w:val="Quote Char"/>
    <w:link w:val="946"/>
    <w:uiPriority w:val="29"/>
    <w:rPr>
      <w:i/>
    </w:rPr>
  </w:style>
  <w:style w:type="character" w:styleId="40">
    <w:name w:val="Intense Quote Char"/>
    <w:link w:val="948"/>
    <w:uiPriority w:val="30"/>
    <w:rPr>
      <w:i/>
    </w:rPr>
  </w:style>
  <w:style w:type="character" w:styleId="42">
    <w:name w:val="Header Char"/>
    <w:basedOn w:val="897"/>
    <w:link w:val="916"/>
    <w:uiPriority w:val="99"/>
  </w:style>
  <w:style w:type="character" w:styleId="46">
    <w:name w:val="Caption Char"/>
    <w:basedOn w:val="902"/>
    <w:link w:val="915"/>
    <w:uiPriority w:val="99"/>
  </w:style>
  <w:style w:type="table" w:styleId="49">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20"/>
    <w:uiPriority w:val="99"/>
    <w:rPr>
      <w:sz w:val="18"/>
    </w:rPr>
  </w:style>
  <w:style w:type="character" w:styleId="178">
    <w:name w:val="Endnote Text Char"/>
    <w:link w:val="913"/>
    <w:uiPriority w:val="99"/>
    <w:rPr>
      <w:sz w:val="20"/>
    </w:rPr>
  </w:style>
  <w:style w:type="paragraph" w:styleId="189">
    <w:name w:val="TOC Heading"/>
    <w:uiPriority w:val="39"/>
    <w:unhideWhenUsed/>
  </w:style>
  <w:style w:type="paragraph" w:styleId="887" w:default="1">
    <w:name w:val="Normal"/>
    <w:qFormat/>
    <w:pPr>
      <w:jc w:val="both"/>
      <w:widowControl w:val="off"/>
    </w:pPr>
    <w:rPr>
      <w:rFonts w:ascii="Calibri" w:hAnsi="Calibri"/>
      <w:sz w:val="21"/>
      <w:szCs w:val="24"/>
    </w:rPr>
  </w:style>
  <w:style w:type="paragraph" w:styleId="888">
    <w:name w:val="Heading 1"/>
    <w:basedOn w:val="887"/>
    <w:next w:val="887"/>
    <w:link w:val="934"/>
    <w:qFormat/>
    <w:pPr>
      <w:keepNext/>
      <w:outlineLvl w:val="0"/>
    </w:pPr>
    <w:rPr>
      <w:rFonts w:ascii="楷体_GB2312" w:hAnsi="Times New Roman" w:eastAsia="楷体_GB2312"/>
      <w:sz w:val="28"/>
      <w:szCs w:val="20"/>
    </w:rPr>
  </w:style>
  <w:style w:type="paragraph" w:styleId="889">
    <w:name w:val="Heading 2"/>
    <w:basedOn w:val="887"/>
    <w:next w:val="900"/>
    <w:link w:val="935"/>
    <w:qFormat/>
    <w:pPr>
      <w:jc w:val="center"/>
      <w:keepLines/>
      <w:keepNext/>
      <w:spacing w:before="260" w:after="260" w:line="416" w:lineRule="auto"/>
      <w:outlineLvl w:val="1"/>
    </w:pPr>
    <w:rPr>
      <w:rFonts w:ascii="Arial" w:hAnsi="Arial" w:eastAsia="幼圆"/>
      <w:b/>
      <w:sz w:val="44"/>
      <w:szCs w:val="20"/>
    </w:rPr>
  </w:style>
  <w:style w:type="paragraph" w:styleId="890">
    <w:name w:val="Heading 3"/>
    <w:basedOn w:val="887"/>
    <w:next w:val="887"/>
    <w:link w:val="936"/>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37"/>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38"/>
    <w:uiPriority w:val="9"/>
    <w:unhideWhenUsed/>
    <w:qFormat/>
    <w:pPr>
      <w:keepLines/>
      <w:keepNext/>
      <w:spacing w:before="320" w:after="200"/>
      <w:outlineLvl w:val="4"/>
    </w:pPr>
    <w:rPr>
      <w:rFonts w:ascii="Arial" w:hAnsi="Arial" w:eastAsia="Arial" w:cs="Arial"/>
      <w:b/>
      <w:bCs/>
      <w:sz w:val="24"/>
    </w:rPr>
  </w:style>
  <w:style w:type="paragraph" w:styleId="893">
    <w:name w:val="Heading 6"/>
    <w:basedOn w:val="887"/>
    <w:next w:val="887"/>
    <w:link w:val="939"/>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41"/>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42"/>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style>
  <w:style w:type="table" w:styleId="898" w:default="1">
    <w:name w:val="Normal Table"/>
    <w:uiPriority w:val="99"/>
    <w:semiHidden/>
    <w:unhideWhenUsed/>
    <w:tblPr>
      <w:tblInd w:w="0" w:type="dxa"/>
      <w:tblCellMar>
        <w:left w:w="108" w:type="dxa"/>
        <w:top w:w="0" w:type="dxa"/>
        <w:right w:w="108" w:type="dxa"/>
        <w:bottom w:w="0" w:type="dxa"/>
      </w:tblCellMar>
    </w:tblPr>
  </w:style>
  <w:style w:type="numbering" w:styleId="899" w:default="1">
    <w:name w:val="No List"/>
    <w:uiPriority w:val="99"/>
    <w:semiHidden/>
    <w:unhideWhenUsed/>
  </w:style>
  <w:style w:type="paragraph" w:styleId="900">
    <w:name w:val="Normal Indent"/>
    <w:basedOn w:val="887"/>
    <w:next w:val="887"/>
    <w:qFormat/>
    <w:pPr>
      <w:ind w:firstLine="420"/>
    </w:pPr>
    <w:rPr>
      <w:rFonts w:ascii="Times New Roman" w:hAnsi="Times New Roman"/>
      <w:szCs w:val="20"/>
    </w:rPr>
  </w:style>
  <w:style w:type="paragraph" w:styleId="901">
    <w:name w:val="toc 7"/>
    <w:basedOn w:val="887"/>
    <w:next w:val="887"/>
    <w:uiPriority w:val="39"/>
    <w:unhideWhenUsed/>
    <w:qFormat/>
    <w:pPr>
      <w:ind w:left="1701"/>
      <w:spacing w:after="57"/>
    </w:pPr>
  </w:style>
  <w:style w:type="paragraph" w:styleId="902">
    <w:name w:val="Caption"/>
    <w:basedOn w:val="887"/>
    <w:next w:val="887"/>
    <w:uiPriority w:val="35"/>
    <w:semiHidden/>
    <w:unhideWhenUsed/>
    <w:qFormat/>
    <w:pPr>
      <w:spacing w:line="276" w:lineRule="auto"/>
    </w:pPr>
    <w:rPr>
      <w:b/>
      <w:bCs/>
      <w:color w:val="4f81bd" w:themeColor="accent1"/>
      <w:sz w:val="18"/>
      <w:szCs w:val="18"/>
    </w:rPr>
  </w:style>
  <w:style w:type="paragraph" w:styleId="903">
    <w:name w:val="annotation text"/>
    <w:basedOn w:val="887"/>
    <w:uiPriority w:val="99"/>
    <w:semiHidden/>
    <w:unhideWhenUsed/>
    <w:qFormat/>
    <w:pPr>
      <w:jc w:val="left"/>
    </w:pPr>
  </w:style>
  <w:style w:type="paragraph" w:styleId="904">
    <w:name w:val="Body Text"/>
    <w:basedOn w:val="887"/>
    <w:next w:val="905"/>
    <w:qFormat/>
    <w:pPr>
      <w:spacing w:after="120"/>
    </w:pPr>
  </w:style>
  <w:style w:type="paragraph" w:styleId="905">
    <w:name w:val="Body Text 2"/>
    <w:basedOn w:val="887"/>
    <w:qFormat/>
    <w:pPr>
      <w:spacing w:after="120" w:line="480" w:lineRule="auto"/>
    </w:pPr>
  </w:style>
  <w:style w:type="paragraph" w:styleId="906">
    <w:name w:val="Body Text Indent"/>
    <w:basedOn w:val="887"/>
    <w:qFormat/>
    <w:pPr>
      <w:ind w:firstLine="645"/>
    </w:pPr>
    <w:rPr>
      <w:rFonts w:ascii="楷体_GB2312" w:hAnsi="Times New Roman" w:eastAsia="楷体_GB2312"/>
      <w:sz w:val="32"/>
      <w:szCs w:val="20"/>
    </w:rPr>
  </w:style>
  <w:style w:type="paragraph" w:styleId="907">
    <w:name w:val="Block Text"/>
    <w:basedOn w:val="887"/>
    <w:unhideWhenUsed/>
    <w:qFormat/>
    <w:rPr>
      <w:rFonts w:eastAsia="微软雅黑"/>
    </w:rPr>
  </w:style>
  <w:style w:type="paragraph" w:styleId="908">
    <w:name w:val="toc 5"/>
    <w:basedOn w:val="887"/>
    <w:next w:val="887"/>
    <w:uiPriority w:val="39"/>
    <w:unhideWhenUsed/>
    <w:qFormat/>
    <w:pPr>
      <w:ind w:left="1134"/>
      <w:spacing w:after="57"/>
    </w:pPr>
  </w:style>
  <w:style w:type="paragraph" w:styleId="909">
    <w:name w:val="toc 3"/>
    <w:basedOn w:val="887"/>
    <w:next w:val="887"/>
    <w:uiPriority w:val="39"/>
    <w:unhideWhenUsed/>
    <w:qFormat/>
    <w:pPr>
      <w:ind w:left="567"/>
      <w:spacing w:after="57"/>
    </w:pPr>
  </w:style>
  <w:style w:type="paragraph" w:styleId="910">
    <w:name w:val="Plain Text"/>
    <w:basedOn w:val="887"/>
    <w:link w:val="1108"/>
    <w:uiPriority w:val="99"/>
    <w:qFormat/>
    <w:rPr>
      <w:rFonts w:ascii="宋体" w:hAnsi="Courier New"/>
      <w:szCs w:val="20"/>
    </w:rPr>
  </w:style>
  <w:style w:type="paragraph" w:styleId="911">
    <w:name w:val="toc 8"/>
    <w:basedOn w:val="887"/>
    <w:next w:val="887"/>
    <w:uiPriority w:val="39"/>
    <w:unhideWhenUsed/>
    <w:qFormat/>
    <w:pPr>
      <w:ind w:left="1984"/>
      <w:spacing w:after="57"/>
    </w:pPr>
  </w:style>
  <w:style w:type="paragraph" w:styleId="912">
    <w:name w:val="Date"/>
    <w:basedOn w:val="887"/>
    <w:next w:val="887"/>
    <w:link w:val="1112"/>
    <w:unhideWhenUsed/>
    <w:qFormat/>
    <w:pPr>
      <w:ind w:left="100"/>
    </w:pPr>
    <w:rPr>
      <w:rFonts w:ascii="等线" w:hAnsi="等线" w:eastAsia="等线" w:cs="等线"/>
      <w:sz w:val="20"/>
    </w:rPr>
  </w:style>
  <w:style w:type="paragraph" w:styleId="913">
    <w:name w:val="endnote text"/>
    <w:basedOn w:val="887"/>
    <w:link w:val="1079"/>
    <w:uiPriority w:val="99"/>
    <w:semiHidden/>
    <w:unhideWhenUsed/>
    <w:qFormat/>
    <w:rPr>
      <w:sz w:val="20"/>
    </w:rPr>
  </w:style>
  <w:style w:type="paragraph" w:styleId="914">
    <w:name w:val="Balloon Text"/>
    <w:basedOn w:val="887"/>
    <w:link w:val="1082"/>
    <w:qFormat/>
    <w:rPr>
      <w:sz w:val="18"/>
      <w:szCs w:val="18"/>
    </w:rPr>
  </w:style>
  <w:style w:type="paragraph" w:styleId="915">
    <w:name w:val="Footer"/>
    <w:basedOn w:val="887"/>
    <w:link w:val="952"/>
    <w:uiPriority w:val="99"/>
    <w:qFormat/>
    <w:pPr>
      <w:jc w:val="left"/>
      <w:tabs>
        <w:tab w:val="center" w:pos="4153" w:leader="none"/>
        <w:tab w:val="right" w:pos="8306" w:leader="none"/>
      </w:tabs>
    </w:pPr>
    <w:rPr>
      <w:rFonts w:ascii="Times New Roman" w:hAnsi="Times New Roman"/>
      <w:sz w:val="18"/>
      <w:szCs w:val="20"/>
    </w:rPr>
  </w:style>
  <w:style w:type="paragraph" w:styleId="916">
    <w:name w:val="Header"/>
    <w:basedOn w:val="887"/>
    <w:link w:val="95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17">
    <w:name w:val="toc 1"/>
    <w:basedOn w:val="887"/>
    <w:next w:val="887"/>
    <w:uiPriority w:val="39"/>
    <w:unhideWhenUsed/>
    <w:qFormat/>
    <w:pPr>
      <w:spacing w:after="57"/>
    </w:pPr>
  </w:style>
  <w:style w:type="paragraph" w:styleId="918">
    <w:name w:val="toc 4"/>
    <w:basedOn w:val="887"/>
    <w:next w:val="887"/>
    <w:uiPriority w:val="39"/>
    <w:unhideWhenUsed/>
    <w:qFormat/>
    <w:pPr>
      <w:ind w:left="850"/>
      <w:spacing w:after="57"/>
    </w:pPr>
  </w:style>
  <w:style w:type="paragraph" w:styleId="919">
    <w:name w:val="Subtitle"/>
    <w:basedOn w:val="887"/>
    <w:next w:val="887"/>
    <w:link w:val="945"/>
    <w:uiPriority w:val="11"/>
    <w:qFormat/>
    <w:pPr>
      <w:spacing w:before="200" w:after="200"/>
    </w:pPr>
    <w:rPr>
      <w:sz w:val="24"/>
    </w:rPr>
  </w:style>
  <w:style w:type="paragraph" w:styleId="920">
    <w:name w:val="footnote text"/>
    <w:basedOn w:val="887"/>
    <w:link w:val="1078"/>
    <w:uiPriority w:val="99"/>
    <w:semiHidden/>
    <w:unhideWhenUsed/>
    <w:qFormat/>
    <w:pPr>
      <w:spacing w:after="40"/>
    </w:pPr>
    <w:rPr>
      <w:sz w:val="18"/>
    </w:rPr>
  </w:style>
  <w:style w:type="paragraph" w:styleId="921">
    <w:name w:val="toc 6"/>
    <w:basedOn w:val="887"/>
    <w:next w:val="887"/>
    <w:uiPriority w:val="39"/>
    <w:unhideWhenUsed/>
    <w:qFormat/>
    <w:pPr>
      <w:ind w:left="1417"/>
      <w:spacing w:after="57"/>
    </w:pPr>
  </w:style>
  <w:style w:type="paragraph" w:styleId="922">
    <w:name w:val="table of figures"/>
    <w:basedOn w:val="887"/>
    <w:next w:val="887"/>
    <w:uiPriority w:val="99"/>
    <w:unhideWhenUsed/>
    <w:qFormat/>
  </w:style>
  <w:style w:type="paragraph" w:styleId="923">
    <w:name w:val="toc 2"/>
    <w:basedOn w:val="887"/>
    <w:next w:val="887"/>
    <w:uiPriority w:val="39"/>
    <w:unhideWhenUsed/>
    <w:qFormat/>
    <w:pPr>
      <w:ind w:left="283"/>
      <w:spacing w:after="57"/>
    </w:pPr>
  </w:style>
  <w:style w:type="paragraph" w:styleId="924">
    <w:name w:val="toc 9"/>
    <w:basedOn w:val="887"/>
    <w:next w:val="887"/>
    <w:uiPriority w:val="39"/>
    <w:unhideWhenUsed/>
    <w:qFormat/>
    <w:pPr>
      <w:ind w:left="2268"/>
      <w:spacing w:after="57"/>
    </w:pPr>
  </w:style>
  <w:style w:type="paragraph" w:styleId="925">
    <w:name w:val="HTML Preformatted"/>
    <w:basedOn w:val="887"/>
    <w:link w:val="110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26">
    <w:name w:val="Normal (Web)"/>
    <w:basedOn w:val="887"/>
    <w:qFormat/>
    <w:pPr>
      <w:jc w:val="left"/>
      <w:spacing w:before="100" w:beforeAutospacing="1" w:after="100" w:afterAutospacing="1"/>
    </w:pPr>
    <w:rPr>
      <w:sz w:val="24"/>
    </w:rPr>
  </w:style>
  <w:style w:type="paragraph" w:styleId="927">
    <w:name w:val="Title"/>
    <w:basedOn w:val="887"/>
    <w:next w:val="887"/>
    <w:link w:val="944"/>
    <w:qFormat/>
    <w:pPr>
      <w:jc w:val="center"/>
      <w:spacing w:before="240" w:after="60"/>
      <w:outlineLvl w:val="0"/>
    </w:pPr>
    <w:rPr>
      <w:rFonts w:ascii="等线 Light" w:hAnsi="等线 Light"/>
      <w:b/>
      <w:bCs/>
      <w:sz w:val="32"/>
      <w:szCs w:val="32"/>
    </w:rPr>
  </w:style>
  <w:style w:type="table" w:styleId="9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uiPriority w:val="99"/>
    <w:semiHidden/>
    <w:unhideWhenUsed/>
    <w:qFormat/>
    <w:rPr>
      <w:vertAlign w:val="superscript"/>
    </w:rPr>
  </w:style>
  <w:style w:type="character" w:styleId="930">
    <w:name w:val="page number"/>
    <w:qFormat/>
    <w:rPr>
      <w:rFonts w:ascii="Times New Roman" w:hAnsi="Times New Roman" w:eastAsia="宋体" w:cs="Times New Roman"/>
    </w:rPr>
  </w:style>
  <w:style w:type="character" w:styleId="931">
    <w:name w:val="Hyperlink"/>
    <w:uiPriority w:val="99"/>
    <w:qFormat/>
    <w:rPr>
      <w:rFonts w:ascii="Times New Roman" w:hAnsi="Times New Roman" w:eastAsia="宋体" w:cs="Times New Roman"/>
      <w:color w:val="0000ff"/>
      <w:u w:val="single"/>
    </w:rPr>
  </w:style>
  <w:style w:type="character" w:styleId="932">
    <w:name w:val="annotation reference"/>
    <w:basedOn w:val="897"/>
    <w:uiPriority w:val="99"/>
    <w:semiHidden/>
    <w:unhideWhenUsed/>
    <w:qFormat/>
    <w:rPr>
      <w:sz w:val="21"/>
      <w:szCs w:val="21"/>
    </w:rPr>
  </w:style>
  <w:style w:type="character" w:styleId="933">
    <w:name w:val="footnote reference"/>
    <w:uiPriority w:val="99"/>
    <w:unhideWhenUsed/>
    <w:qFormat/>
    <w:rPr>
      <w:vertAlign w:val="superscript"/>
    </w:rPr>
  </w:style>
  <w:style w:type="character" w:styleId="934" w:customStyle="1">
    <w:name w:val="标题 1 字符"/>
    <w:link w:val="888"/>
    <w:uiPriority w:val="9"/>
    <w:qFormat/>
    <w:rPr>
      <w:rFonts w:ascii="Arial" w:hAnsi="Arial" w:eastAsia="Arial" w:cs="Arial"/>
      <w:sz w:val="40"/>
      <w:szCs w:val="40"/>
    </w:rPr>
  </w:style>
  <w:style w:type="character" w:styleId="935" w:customStyle="1">
    <w:name w:val="标题 2 字符"/>
    <w:link w:val="889"/>
    <w:uiPriority w:val="9"/>
    <w:qFormat/>
    <w:rPr>
      <w:rFonts w:ascii="Arial" w:hAnsi="Arial" w:eastAsia="Arial" w:cs="Arial"/>
      <w:sz w:val="34"/>
    </w:rPr>
  </w:style>
  <w:style w:type="character" w:styleId="936" w:customStyle="1">
    <w:name w:val="标题 3 字符"/>
    <w:link w:val="890"/>
    <w:uiPriority w:val="9"/>
    <w:qFormat/>
    <w:rPr>
      <w:rFonts w:ascii="Arial" w:hAnsi="Arial" w:eastAsia="Arial" w:cs="Arial"/>
      <w:sz w:val="30"/>
      <w:szCs w:val="30"/>
    </w:rPr>
  </w:style>
  <w:style w:type="character" w:styleId="937" w:customStyle="1">
    <w:name w:val="标题 4 字符"/>
    <w:link w:val="891"/>
    <w:uiPriority w:val="9"/>
    <w:qFormat/>
    <w:rPr>
      <w:rFonts w:ascii="Arial" w:hAnsi="Arial" w:eastAsia="Arial" w:cs="Arial"/>
      <w:b/>
      <w:bCs/>
      <w:sz w:val="26"/>
      <w:szCs w:val="26"/>
    </w:rPr>
  </w:style>
  <w:style w:type="character" w:styleId="938" w:customStyle="1">
    <w:name w:val="标题 5 字符"/>
    <w:link w:val="892"/>
    <w:uiPriority w:val="9"/>
    <w:qFormat/>
    <w:rPr>
      <w:rFonts w:ascii="Arial" w:hAnsi="Arial" w:eastAsia="Arial" w:cs="Arial"/>
      <w:b/>
      <w:bCs/>
      <w:sz w:val="24"/>
      <w:szCs w:val="24"/>
    </w:rPr>
  </w:style>
  <w:style w:type="character" w:styleId="939" w:customStyle="1">
    <w:name w:val="标题 6 字符"/>
    <w:link w:val="893"/>
    <w:uiPriority w:val="9"/>
    <w:qFormat/>
    <w:rPr>
      <w:rFonts w:ascii="Arial" w:hAnsi="Arial" w:eastAsia="Arial" w:cs="Arial"/>
      <w:b/>
      <w:bCs/>
      <w:sz w:val="22"/>
      <w:szCs w:val="22"/>
    </w:rPr>
  </w:style>
  <w:style w:type="character" w:styleId="940" w:customStyle="1">
    <w:name w:val="标题 7 字符"/>
    <w:link w:val="894"/>
    <w:uiPriority w:val="9"/>
    <w:qFormat/>
    <w:rPr>
      <w:rFonts w:ascii="Arial" w:hAnsi="Arial" w:eastAsia="Arial" w:cs="Arial"/>
      <w:b/>
      <w:bCs/>
      <w:i/>
      <w:iCs/>
      <w:sz w:val="22"/>
      <w:szCs w:val="22"/>
    </w:rPr>
  </w:style>
  <w:style w:type="character" w:styleId="941" w:customStyle="1">
    <w:name w:val="标题 8 字符"/>
    <w:link w:val="895"/>
    <w:uiPriority w:val="9"/>
    <w:qFormat/>
    <w:rPr>
      <w:rFonts w:ascii="Arial" w:hAnsi="Arial" w:eastAsia="Arial" w:cs="Arial"/>
      <w:i/>
      <w:iCs/>
      <w:sz w:val="22"/>
      <w:szCs w:val="22"/>
    </w:rPr>
  </w:style>
  <w:style w:type="character" w:styleId="942" w:customStyle="1">
    <w:name w:val="标题 9 字符"/>
    <w:link w:val="896"/>
    <w:uiPriority w:val="9"/>
    <w:qFormat/>
    <w:rPr>
      <w:rFonts w:ascii="Arial" w:hAnsi="Arial" w:eastAsia="Arial" w:cs="Arial"/>
      <w:i/>
      <w:iCs/>
      <w:sz w:val="21"/>
      <w:szCs w:val="21"/>
    </w:rPr>
  </w:style>
  <w:style w:type="paragraph" w:styleId="943">
    <w:name w:val="No Spacing"/>
    <w:uiPriority w:val="1"/>
    <w:qFormat/>
  </w:style>
  <w:style w:type="character" w:styleId="944" w:customStyle="1">
    <w:name w:val="标题 字符"/>
    <w:link w:val="927"/>
    <w:uiPriority w:val="10"/>
    <w:qFormat/>
    <w:rPr>
      <w:sz w:val="48"/>
      <w:szCs w:val="48"/>
    </w:rPr>
  </w:style>
  <w:style w:type="character" w:styleId="945" w:customStyle="1">
    <w:name w:val="副标题 字符"/>
    <w:link w:val="919"/>
    <w:uiPriority w:val="11"/>
    <w:qFormat/>
    <w:rPr>
      <w:sz w:val="24"/>
      <w:szCs w:val="24"/>
    </w:rPr>
  </w:style>
  <w:style w:type="paragraph" w:styleId="946">
    <w:name w:val="Quote"/>
    <w:basedOn w:val="887"/>
    <w:next w:val="887"/>
    <w:link w:val="947"/>
    <w:uiPriority w:val="29"/>
    <w:qFormat/>
    <w:pPr>
      <w:ind w:left="720" w:right="720"/>
    </w:pPr>
    <w:rPr>
      <w:i/>
    </w:rPr>
  </w:style>
  <w:style w:type="character" w:styleId="947" w:customStyle="1">
    <w:name w:val="引用 字符"/>
    <w:link w:val="946"/>
    <w:uiPriority w:val="29"/>
    <w:qFormat/>
    <w:rPr>
      <w:i/>
    </w:rPr>
  </w:style>
  <w:style w:type="paragraph" w:styleId="948">
    <w:name w:val="Intense Quote"/>
    <w:basedOn w:val="887"/>
    <w:next w:val="887"/>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
    <w:link w:val="948"/>
    <w:uiPriority w:val="30"/>
    <w:qFormat/>
    <w:rPr>
      <w:i/>
    </w:rPr>
  </w:style>
  <w:style w:type="character" w:styleId="950" w:customStyle="1">
    <w:name w:val="页眉 字符"/>
    <w:link w:val="916"/>
    <w:uiPriority w:val="99"/>
    <w:qFormat/>
  </w:style>
  <w:style w:type="character" w:styleId="951" w:customStyle="1">
    <w:name w:val="Footer Char"/>
    <w:uiPriority w:val="99"/>
    <w:qFormat/>
  </w:style>
  <w:style w:type="character" w:styleId="952" w:customStyle="1">
    <w:name w:val="页脚 字符"/>
    <w:link w:val="915"/>
    <w:uiPriority w:val="99"/>
    <w:qFormat/>
  </w:style>
  <w:style w:type="table" w:styleId="9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5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8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9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2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3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4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4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脚注文本 字符"/>
    <w:link w:val="920"/>
    <w:uiPriority w:val="99"/>
    <w:qFormat/>
    <w:rPr>
      <w:sz w:val="18"/>
    </w:rPr>
  </w:style>
  <w:style w:type="character" w:styleId="1079" w:customStyle="1">
    <w:name w:val="尾注文本 字符"/>
    <w:link w:val="913"/>
    <w:uiPriority w:val="99"/>
    <w:qFormat/>
    <w:rPr>
      <w:sz w:val="20"/>
    </w:rPr>
  </w:style>
  <w:style w:type="paragraph" w:styleId="1080" w:customStyle="1">
    <w:name w:val="TOC 标题1"/>
    <w:uiPriority w:val="39"/>
    <w:unhideWhenUsed/>
    <w:qFormat/>
  </w:style>
  <w:style w:type="paragraph" w:styleId="1081" w:customStyle="1">
    <w:name w:val="目录 71"/>
    <w:basedOn w:val="887"/>
    <w:next w:val="887"/>
    <w:qFormat/>
    <w:pPr>
      <w:ind w:left="2520"/>
    </w:pPr>
  </w:style>
  <w:style w:type="character" w:styleId="1082" w:customStyle="1">
    <w:name w:val="批注框文本 字符"/>
    <w:basedOn w:val="897"/>
    <w:link w:val="914"/>
    <w:qFormat/>
    <w:rPr>
      <w:rFonts w:ascii="Calibri" w:hAnsi="Calibri"/>
      <w:sz w:val="18"/>
      <w:szCs w:val="18"/>
    </w:rPr>
  </w:style>
  <w:style w:type="paragraph" w:styleId="1083" w:customStyle="1">
    <w:name w:val="目录 11"/>
    <w:basedOn w:val="887"/>
    <w:next w:val="887"/>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84" w:customStyle="1">
    <w:name w:val="正文首行缩进1"/>
    <w:basedOn w:val="904"/>
    <w:next w:val="1085"/>
    <w:unhideWhenUsed/>
    <w:qFormat/>
    <w:pPr>
      <w:ind w:firstLine="420"/>
    </w:pPr>
    <w:rPr>
      <w:rFonts w:ascii="楷体_GB2312" w:hAnsi="Arial" w:eastAsia="楷体_GB2312"/>
      <w:sz w:val="28"/>
      <w:szCs w:val="20"/>
    </w:rPr>
  </w:style>
  <w:style w:type="paragraph" w:styleId="1085" w:customStyle="1">
    <w:name w:val="Comment Subject"/>
    <w:basedOn w:val="1086"/>
    <w:next w:val="1087"/>
    <w:qFormat/>
    <w:rPr>
      <w:b/>
      <w:bCs/>
      <w:sz w:val="20"/>
      <w:lang w:eastAsia="en-US"/>
    </w:rPr>
  </w:style>
  <w:style w:type="paragraph" w:styleId="1086" w:customStyle="1">
    <w:name w:val="Comment Text"/>
    <w:basedOn w:val="887"/>
    <w:unhideWhenUsed/>
    <w:qFormat/>
    <w:pPr>
      <w:jc w:val="left"/>
    </w:pPr>
  </w:style>
  <w:style w:type="paragraph" w:styleId="1087" w:customStyle="1">
    <w:name w:val="Plain Text1"/>
    <w:basedOn w:val="887"/>
    <w:next w:val="1081"/>
    <w:qFormat/>
    <w:pPr>
      <w:ind w:firstLine="3584"/>
      <w:spacing w:line="360" w:lineRule="auto"/>
    </w:pPr>
  </w:style>
  <w:style w:type="paragraph" w:styleId="1088" w:customStyle="1">
    <w:name w:val="正文首行缩进 21"/>
    <w:basedOn w:val="906"/>
    <w:qFormat/>
    <w:pPr>
      <w:ind w:firstLine="420"/>
    </w:pPr>
    <w:rPr>
      <w:rFonts w:cs="宋体"/>
      <w:szCs w:val="21"/>
    </w:rPr>
  </w:style>
  <w:style w:type="paragraph" w:styleId="1089" w:customStyle="1">
    <w:name w:val="段"/>
    <w:next w:val="887"/>
    <w:link w:val="1104"/>
    <w:qFormat/>
    <w:pPr>
      <w:ind w:firstLine="200"/>
      <w:jc w:val="both"/>
    </w:pPr>
    <w:rPr>
      <w:rFonts w:ascii="宋体"/>
      <w:sz w:val="21"/>
      <w:szCs w:val="22"/>
    </w:rPr>
  </w:style>
  <w:style w:type="paragraph" w:styleId="1090" w:customStyle="1">
    <w:name w:val="普通正文"/>
    <w:basedOn w:val="887"/>
    <w:qFormat/>
    <w:pPr>
      <w:ind w:firstLine="482"/>
      <w:jc w:val="left"/>
      <w:spacing w:line="360" w:lineRule="auto"/>
    </w:pPr>
    <w:rPr>
      <w:rFonts w:ascii="Arial" w:hAnsi="Arial"/>
      <w:sz w:val="24"/>
    </w:rPr>
  </w:style>
  <w:style w:type="paragraph" w:styleId="1091" w:customStyle="1">
    <w:name w:val="TOC 标题11"/>
    <w:basedOn w:val="888"/>
    <w:next w:val="887"/>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92" w:customStyle="1">
    <w:name w:val="目录 31"/>
    <w:basedOn w:val="887"/>
    <w:next w:val="887"/>
    <w:qFormat/>
    <w:pPr>
      <w:ind w:left="840"/>
    </w:pPr>
    <w:rPr>
      <w:lang w:eastAsia="en-US"/>
    </w:rPr>
  </w:style>
  <w:style w:type="paragraph" w:styleId="1093" w:customStyle="1">
    <w:name w:val="标题 31"/>
    <w:basedOn w:val="887"/>
    <w:next w:val="887"/>
    <w:qFormat/>
    <w:pPr>
      <w:keepLines/>
      <w:keepNext/>
      <w:spacing w:before="260" w:after="260" w:line="413" w:lineRule="auto"/>
      <w:outlineLvl w:val="2"/>
    </w:pPr>
    <w:rPr>
      <w:b/>
      <w:sz w:val="32"/>
      <w:szCs w:val="20"/>
    </w:rPr>
  </w:style>
  <w:style w:type="paragraph" w:styleId="1094" w:customStyle="1">
    <w:name w:val="_Style 11"/>
    <w:basedOn w:val="887"/>
    <w:next w:val="1095"/>
    <w:qFormat/>
    <w:pPr>
      <w:ind w:firstLine="420"/>
    </w:pPr>
  </w:style>
  <w:style w:type="paragraph" w:styleId="1095">
    <w:name w:val="List Paragraph"/>
    <w:basedOn w:val="887"/>
    <w:uiPriority w:val="34"/>
    <w:qFormat/>
    <w:pPr>
      <w:ind w:firstLine="420"/>
    </w:pPr>
  </w:style>
  <w:style w:type="paragraph" w:styleId="1096" w:customStyle="1">
    <w:name w:val="sh4"/>
    <w:basedOn w:val="887"/>
    <w:qFormat/>
    <w:pPr>
      <w:ind w:firstLine="420"/>
      <w:spacing w:line="460" w:lineRule="exact"/>
    </w:pPr>
    <w:rPr>
      <w:rFonts w:ascii="宋体" w:hAnsi="宋体"/>
      <w:szCs w:val="21"/>
      <w:lang w:eastAsia="en-US"/>
    </w:rPr>
  </w:style>
  <w:style w:type="paragraph" w:styleId="1097" w:customStyle="1">
    <w:name w:val="Char"/>
    <w:basedOn w:val="887"/>
    <w:qFormat/>
    <w:pPr>
      <w:tabs>
        <w:tab w:val="left" w:pos="360" w:leader="none"/>
      </w:tabs>
    </w:pPr>
    <w:rPr>
      <w:rFonts w:ascii="Times New Roman" w:hAnsi="Times New Roman"/>
      <w:sz w:val="24"/>
    </w:rPr>
  </w:style>
  <w:style w:type="paragraph" w:styleId="1098" w:customStyle="1">
    <w:name w:val="二级目录"/>
    <w:next w:val="887"/>
    <w:uiPriority w:val="99"/>
    <w:qFormat/>
    <w:pPr>
      <w:ind w:left="567" w:hanging="567"/>
      <w:tabs>
        <w:tab w:val="left" w:pos="720" w:leader="none"/>
      </w:tabs>
    </w:pPr>
    <w:rPr>
      <w:b/>
      <w:sz w:val="30"/>
      <w:szCs w:val="28"/>
    </w:rPr>
  </w:style>
  <w:style w:type="paragraph" w:styleId="1099" w:customStyle="1">
    <w:name w:val="简单回函地址"/>
    <w:basedOn w:val="887"/>
    <w:qFormat/>
    <w:rPr>
      <w:rFonts w:ascii="Times New Roman" w:hAnsi="Times New Roman" w:cs="宋体"/>
      <w:szCs w:val="21"/>
    </w:rPr>
  </w:style>
  <w:style w:type="paragraph" w:styleId="1100" w:customStyle="1">
    <w:name w:val="索引 41"/>
    <w:basedOn w:val="887"/>
    <w:next w:val="887"/>
    <w:qFormat/>
    <w:pPr>
      <w:ind w:left="1260"/>
    </w:pPr>
  </w:style>
  <w:style w:type="paragraph" w:styleId="1101" w:customStyle="1">
    <w:name w:val="普通(网站)1"/>
    <w:basedOn w:val="887"/>
    <w:unhideWhenUsed/>
    <w:qFormat/>
    <w:pPr>
      <w:jc w:val="left"/>
      <w:spacing w:before="100" w:beforeAutospacing="1" w:after="100" w:afterAutospacing="1"/>
    </w:pPr>
    <w:rPr>
      <w:sz w:val="24"/>
      <w:lang w:eastAsia="en-US"/>
    </w:rPr>
  </w:style>
  <w:style w:type="paragraph" w:styleId="1102" w:customStyle="1">
    <w:name w:val="页脚11"/>
    <w:basedOn w:val="887"/>
    <w:qFormat/>
    <w:pPr>
      <w:jc w:val="left"/>
      <w:tabs>
        <w:tab w:val="center" w:pos="4153" w:leader="none"/>
        <w:tab w:val="right" w:pos="8306" w:leader="none"/>
      </w:tabs>
    </w:pPr>
    <w:rPr>
      <w:sz w:val="18"/>
      <w:szCs w:val="18"/>
      <w:lang w:eastAsia="en-US"/>
    </w:rPr>
  </w:style>
  <w:style w:type="paragraph" w:styleId="1103" w:customStyle="1">
    <w:name w:val="正文文本11"/>
    <w:basedOn w:val="887"/>
    <w:next w:val="887"/>
    <w:qFormat/>
    <w:rPr>
      <w:rFonts w:ascii="楷体_GB2312" w:hAnsi="Arial" w:eastAsia="楷体_GB2312"/>
      <w:sz w:val="28"/>
      <w:szCs w:val="20"/>
    </w:rPr>
  </w:style>
  <w:style w:type="character" w:styleId="1104" w:customStyle="1">
    <w:name w:val="段 Char"/>
    <w:link w:val="1089"/>
    <w:qFormat/>
    <w:rPr>
      <w:rFonts w:ascii="宋体"/>
      <w:sz w:val="21"/>
      <w:szCs w:val="22"/>
    </w:rPr>
  </w:style>
  <w:style w:type="paragraph" w:styleId="1105" w:customStyle="1">
    <w:name w:val="列出段落1"/>
    <w:basedOn w:val="887"/>
    <w:link w:val="1106"/>
    <w:qFormat/>
    <w:pPr>
      <w:ind w:firstLine="420"/>
    </w:pPr>
    <w:rPr>
      <w:sz w:val="20"/>
      <w:szCs w:val="20"/>
    </w:rPr>
  </w:style>
  <w:style w:type="character" w:styleId="1106" w:customStyle="1">
    <w:name w:val="列出段落 Char"/>
    <w:link w:val="1105"/>
    <w:qFormat/>
    <w:rPr>
      <w:rFonts w:ascii="Calibri" w:hAnsi="Calibri"/>
    </w:rPr>
  </w:style>
  <w:style w:type="character" w:styleId="1107" w:customStyle="1">
    <w:name w:val="HTML 预设格式 字符"/>
    <w:basedOn w:val="897"/>
    <w:link w:val="925"/>
    <w:uiPriority w:val="99"/>
    <w:qFormat/>
    <w:rPr>
      <w:rFonts w:ascii="Courier New" w:hAnsi="Courier New"/>
      <w:szCs w:val="24"/>
    </w:rPr>
  </w:style>
  <w:style w:type="character" w:styleId="1108" w:customStyle="1">
    <w:name w:val="纯文本 字符"/>
    <w:link w:val="910"/>
    <w:qFormat/>
    <w:rPr>
      <w:rFonts w:ascii="宋体" w:hAnsi="Courier New"/>
      <w:sz w:val="21"/>
    </w:rPr>
  </w:style>
  <w:style w:type="paragraph" w:styleId="1109" w:customStyle="1">
    <w:name w:val="l正文"/>
    <w:qFormat/>
    <w:pPr>
      <w:ind w:firstLine="200"/>
      <w:spacing w:line="360" w:lineRule="auto"/>
    </w:pPr>
    <w:rPr>
      <w:sz w:val="22"/>
      <w:szCs w:val="22"/>
    </w:rPr>
  </w:style>
  <w:style w:type="paragraph" w:styleId="1110" w:customStyle="1">
    <w:name w:val="正文空2格  1."/>
    <w:basedOn w:val="887"/>
    <w:qFormat/>
    <w:pPr>
      <w:ind w:firstLine="480"/>
      <w:spacing w:line="360" w:lineRule="auto"/>
    </w:pPr>
    <w:rPr>
      <w:rFonts w:ascii="宋体" w:hAnsi="Times New Roman" w:eastAsia="仿宋" w:cs="宋体"/>
      <w:sz w:val="28"/>
      <w:szCs w:val="20"/>
    </w:rPr>
  </w:style>
  <w:style w:type="character" w:styleId="1111" w:customStyle="1">
    <w:name w:val="日期 字符"/>
    <w:basedOn w:val="897"/>
    <w:uiPriority w:val="99"/>
    <w:semiHidden/>
    <w:qFormat/>
    <w:rPr>
      <w:rFonts w:ascii="Calibri" w:hAnsi="Calibri"/>
      <w:sz w:val="21"/>
      <w:szCs w:val="24"/>
    </w:rPr>
  </w:style>
  <w:style w:type="character" w:styleId="1112" w:customStyle="1">
    <w:name w:val="日期 字符1"/>
    <w:basedOn w:val="897"/>
    <w:link w:val="912"/>
    <w:qFormat/>
    <w:rPr>
      <w:rFonts w:ascii="等线" w:hAnsi="等线" w:eastAsia="等线" w:cs="等线"/>
      <w:szCs w:val="24"/>
    </w:rPr>
  </w:style>
  <w:style w:type="character" w:styleId="1113" w:customStyle="1">
    <w:name w:val="未处理的提及1"/>
    <w:basedOn w:val="897"/>
    <w:uiPriority w:val="99"/>
    <w:semiHidden/>
    <w:unhideWhenUsed/>
    <w:qFormat/>
    <w:rPr>
      <w:color w:val="605e5c"/>
      <w:shd w:val="clear" w:color="auto" w:fill="e1dfdd"/>
    </w:rPr>
  </w:style>
  <w:style w:type="character" w:styleId="1114" w:customStyle="1">
    <w:name w:val="NormalCharacter"/>
    <w:qFormat/>
  </w:style>
  <w:style w:type="character" w:styleId="1115" w:customStyle="1">
    <w:name w:val="批注框文本 字符1"/>
    <w:qFormat/>
    <w:rPr>
      <w:sz w:val="18"/>
      <w:szCs w:val="18"/>
    </w:rPr>
  </w:style>
  <w:style w:type="paragraph" w:styleId="1116" w:customStyle="1">
    <w:name w:val="修订1"/>
    <w:hidden/>
    <w:uiPriority w:val="99"/>
    <w:unhideWhenUsed/>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潘扬愈</cp:lastModifiedBy>
  <cp:revision>21</cp:revision>
  <dcterms:created xsi:type="dcterms:W3CDTF">2026-10-22T16:13:00Z</dcterms:created>
  <dcterms:modified xsi:type="dcterms:W3CDTF">2026-10-28T04:46:32Z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3A3345F7D357D1B2E461BC6A00692D56_42</vt:lpwstr>
  </property>
  <property fmtid="{D5CDD505-2E9C-101B-9397-08002B2CF9AE}" pid="4" name="KSOTemplateDocerSaveRecord">
    <vt:lpwstr>eyJoZGlkIjoiZjY3ODA4YjcwNTdlZTkxZjU4ZjM2OTY3MGU3NGU3ZTAiLCJ1c2VySWQiOiIyMzM2MDkwOSJ9</vt:lpwstr>
  </property>
</Properties>
</file>