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shd w:val="clear" w:color="ffffff" w:fill="ffffff"/>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rPr>
          <w:rFonts w:ascii="宋体" w:hAnsi="宋体" w:eastAsia="宋体" w:cs="宋体"/>
          <w:b/>
          <w:color w:val="000000"/>
          <w:sz w:val="48"/>
        </w:rPr>
        <w:t xml:space="preserve"> </w:t>
      </w:r>
      <w:r/>
    </w:p>
    <w:p>
      <w:pPr>
        <w:ind w:left="0" w:right="0" w:firstLine="0"/>
        <w:jc w:val="center"/>
        <w:spacing w:before="0" w:after="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 </w:t>
      </w:r>
      <w:r/>
    </w:p>
    <w:p>
      <w:pPr>
        <w:ind w:left="0" w:right="0" w:firstLine="0"/>
        <w:jc w:val="both"/>
        <w:spacing w:before="0" w:after="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48"/>
        </w:rPr>
        <w:t xml:space="preserve">南京市江宁妇幼保健院采购经皮黄疸仪、肺功能仪、无创心排量监测仪等设备一批</w:t>
      </w: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招 标 文 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项目编号：</w:t>
      </w:r>
      <w:r>
        <w:rPr>
          <w:rFonts w:hint="eastAsia" w:ascii="宋体" w:hAnsi="宋体" w:eastAsia="宋体" w:cs="宋体"/>
          <w:b/>
          <w:color w:val="000000"/>
          <w:sz w:val="36"/>
          <w:lang w:eastAsia="zh-CN"/>
        </w:rPr>
        <w:t xml:space="preserve">JSZC-320115-JCEC-G2026-0429</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rPr>
          <w:rFonts w:ascii="宋体" w:hAnsi="宋体" w:eastAsia="宋体" w:cs="宋体"/>
          <w:b/>
          <w:color w:val="000000"/>
          <w:sz w:val="30"/>
        </w:rPr>
        <w:t xml:space="preserve">（非专门面向中小企业）</w:t>
      </w:r>
      <w:r/>
    </w:p>
    <w:p>
      <w:pPr>
        <w:ind w:left="0" w:right="0" w:firstLine="0"/>
        <w:jc w:val="both"/>
        <w:spacing w:before="0" w:after="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江苏省设备成套股份有限公司</w:t>
      </w:r>
      <w:r/>
    </w:p>
    <w:p>
      <w:pPr>
        <w:ind w:left="0" w:right="0" w:firstLine="0"/>
        <w:jc w:val="center"/>
        <w:spacing w:before="0" w:after="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2026年</w:t>
      </w:r>
      <w:r>
        <w:rPr>
          <w:rFonts w:hint="eastAsia" w:ascii="宋体" w:hAnsi="宋体" w:eastAsia="宋体" w:cs="宋体"/>
          <w:b/>
          <w:color w:val="000000"/>
          <w:sz w:val="36"/>
          <w:lang w:val="en-US" w:eastAsia="zh-CN"/>
        </w:rPr>
        <w:t xml:space="preserve">10</w:t>
      </w:r>
      <w:r>
        <w:rPr>
          <w:rFonts w:ascii="宋体" w:hAnsi="宋体" w:eastAsia="宋体" w:cs="宋体"/>
          <w:b/>
          <w:color w:val="000000"/>
          <w:sz w:val="36"/>
        </w:rPr>
        <w:t xml:space="preserve">月</w:t>
      </w:r>
      <w:r>
        <w:rPr>
          <w:rFonts w:ascii="宋体" w:hAnsi="宋体" w:eastAsia="宋体" w:cs="宋体"/>
          <w:b/>
          <w:color w:val="000000"/>
          <w:sz w:val="36"/>
        </w:rPr>
        <w:br w:type="page" w:clear="all"/>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fldChar w:fldCharType="begin"/>
      </w:r>
      <w:r>
        <w:instrText xml:space="preserve"> HYPERLINK "ht</w:instrText>
      </w:r>
      <w:r>
        <w:instrText xml:space="preserve">tps://jszfcg.jsczt.cn/jszc/onlyoffice/7.2.1-34/web-apps/apps/documenteditor/main/index_loader.html?_dc=7.2.1-34&amp;lang=zh&amp;customer=%20&amp;logo=%20&amp;headerlogo=%2Ffavicon.ico&amp;frameEditorId=iframePage&amp;compact=true&amp;parentOrigin=https://jszfcg.jsczt.cn#_Toc11866" \o</w:instrText>
      </w:r>
      <w:r>
        <w:instrText xml:space="preserve"> "http://jszfcg.jsczt.cn/jszc/onlyoffice/7.2.1-34/web-apps/apps/documenteditor/main/index_loader.html?_dc=7.2.1-34&amp;lang=zh&amp;customer=%20&amp;logo=%20&amp;headerlogo=%2Ffavicon.ico&amp;frameEditorId=iframePage&amp;compact=true&amp;parentOrigin=http://jszfcg.jsczt.cn#_Toc11866" </w:instrText>
      </w:r>
      <w:r>
        <w:fldChar w:fldCharType="separate"/>
      </w:r>
      <w:r>
        <w:rPr>
          <w:rStyle w:val="631"/>
          <w:rFonts w:ascii="宋体" w:hAnsi="宋体" w:eastAsia="宋体" w:cs="宋体"/>
          <w:color w:val="000000"/>
          <w:sz w:val="24"/>
          <w:u w:val="single"/>
        </w:rPr>
        <w:t xml:space="preserve">第一章</w:t>
      </w:r>
      <w:r>
        <w:rPr>
          <w:rStyle w:val="631"/>
          <w:rFonts w:ascii="宋体" w:hAnsi="宋体" w:eastAsia="宋体" w:cs="宋体"/>
          <w:color w:val="000000"/>
          <w:sz w:val="24"/>
          <w:u w:val="none"/>
        </w:rPr>
        <w:t xml:space="preserve"> </w:t>
      </w:r>
      <w:r>
        <w:rPr>
          <w:rStyle w:val="631"/>
          <w:rFonts w:ascii="宋体" w:hAnsi="宋体" w:eastAsia="宋体" w:cs="宋体"/>
          <w:color w:val="000000"/>
          <w:sz w:val="24"/>
          <w:u w:val="single"/>
        </w:rPr>
        <w:t xml:space="preserve">招标公告</w:t>
      </w:r>
      <w:r>
        <w:rPr>
          <w:rStyle w:val="631"/>
          <w:rFonts w:ascii="宋体" w:hAnsi="宋体" w:eastAsia="宋体" w:cs="宋体"/>
          <w:color w:val="000000"/>
          <w:sz w:val="24"/>
          <w:u w:val="single"/>
        </w:rPr>
        <w:fldChar w:fldCharType="end"/>
      </w:r>
      <w:r/>
    </w:p>
    <w:p>
      <w:pPr>
        <w:ind w:left="0" w:right="0" w:firstLine="0"/>
        <w:jc w:val="both"/>
        <w:spacing w:before="0" w:after="0"/>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s://jszfcg.jsczt.cn/jszc/onlyoffice/7.2.1-34/web-apps/apps/documenteditor/main/index_loader.html?_dc=7.2.1-34&amp;lang=zh&amp;customer=%20&amp;logo=%20&amp;headerlogo=%2Ffavicon.ico&amp;frameEditorId=iframePage&amp;compact=true&amp;parentOrigin=https://jszfcg.jsczt.cn#_Toc7593" \</w:instrText>
      </w:r>
      <w:r>
        <w:instrText xml:space="preserve">o "http://jszfcg.jsczt.cn/jszc/onlyoffice/7.2.1-34/web-apps/apps/documenteditor/main/index_loader.html?_dc=7.2.1-34&amp;lang=zh&amp;customer=%20&amp;logo=%20&amp;headerlogo=%2Ffavicon.ico&amp;frameEditorId=iframePage&amp;compact=true&amp;parentOrigin=http://jszfcg.jsczt.cn#_Toc7593" </w:instrText>
      </w:r>
      <w:r>
        <w:fldChar w:fldCharType="separate"/>
      </w:r>
      <w:r>
        <w:rPr>
          <w:rStyle w:val="631"/>
          <w:rFonts w:ascii="宋体" w:hAnsi="宋体" w:eastAsia="宋体" w:cs="宋体"/>
          <w:color w:val="000000"/>
          <w:sz w:val="24"/>
          <w:u w:val="single"/>
        </w:rPr>
        <w:t xml:space="preserve">第二章</w:t>
      </w:r>
      <w:r>
        <w:rPr>
          <w:rStyle w:val="631"/>
          <w:rFonts w:ascii="宋体" w:hAnsi="宋体" w:eastAsia="宋体" w:cs="宋体"/>
          <w:color w:val="000000"/>
          <w:sz w:val="24"/>
          <w:u w:val="none"/>
        </w:rPr>
        <w:t xml:space="preserve"> </w:t>
      </w:r>
      <w:r>
        <w:rPr>
          <w:rStyle w:val="631"/>
          <w:rFonts w:ascii="宋体" w:hAnsi="宋体" w:eastAsia="宋体" w:cs="宋体"/>
          <w:color w:val="000000"/>
          <w:sz w:val="24"/>
          <w:u w:val="single"/>
        </w:rPr>
        <w:t xml:space="preserve">投标人须知</w:t>
      </w:r>
      <w:r>
        <w:rPr>
          <w:rStyle w:val="631"/>
          <w:rFonts w:ascii="宋体" w:hAnsi="宋体" w:eastAsia="宋体" w:cs="宋体"/>
          <w:color w:val="000000"/>
          <w:sz w:val="24"/>
          <w:u w:val="single"/>
        </w:rPr>
        <w:fldChar w:fldCharType="end"/>
      </w:r>
      <w:r/>
    </w:p>
    <w:p>
      <w:pPr>
        <w:ind w:left="0" w:right="0" w:firstLine="0"/>
        <w:jc w:val="both"/>
        <w:spacing w:before="0" w:after="0"/>
        <w:pBdr>
          <w:top w:val="none" w:color="000000" w:sz="0" w:space="0"/>
          <w:left w:val="none" w:color="000000" w:sz="0" w:space="0"/>
          <w:bottom w:val="none" w:color="000000" w:sz="0" w:space="0"/>
          <w:right w:val="none" w:color="000000" w:sz="0" w:space="0"/>
        </w:pBdr>
      </w:pPr>
      <w:r>
        <w:fldChar w:fldCharType="begin"/>
      </w:r>
      <w:r>
        <w:instrText xml:space="preserve"> HYPERLINK "ht</w:instrText>
      </w:r>
      <w:r>
        <w:instrText xml:space="preserve">tps://jszfcg.jsczt.cn/jszc/onlyoffice/7.2.1-34/web-apps/apps/documenteditor/main/index_loader.html?_dc=7.2.1-34&amp;lang=zh&amp;customer=%20&amp;logo=%20&amp;headerlogo=%2Ffavicon.ico&amp;frameEditorId=iframePage&amp;compact=true&amp;parentOrigin=https://jszfcg.jsczt.cn#_Toc11112" \o</w:instrText>
      </w:r>
      <w:r>
        <w:instrText xml:space="preserve"> "http://jszfcg.jsczt.cn/jszc/onlyoffice/7.2.1-34/web-apps/apps/documenteditor/main/index_loader.html?_dc=7.2.1-34&amp;lang=zh&amp;customer=%20&amp;logo=%20&amp;headerlogo=%2Ffavicon.ico&amp;frameEditorId=iframePage&amp;compact=true&amp;parentOrigin=http://jszfcg.jsczt.cn#_Toc11112" </w:instrText>
      </w:r>
      <w:r>
        <w:fldChar w:fldCharType="separate"/>
      </w:r>
      <w:r>
        <w:rPr>
          <w:rStyle w:val="631"/>
          <w:rFonts w:ascii="宋体" w:hAnsi="宋体" w:eastAsia="宋体" w:cs="宋体"/>
          <w:color w:val="000000"/>
          <w:sz w:val="24"/>
          <w:u w:val="single"/>
        </w:rPr>
        <w:t xml:space="preserve">第三章</w:t>
      </w:r>
      <w:r>
        <w:rPr>
          <w:rStyle w:val="631"/>
          <w:rFonts w:ascii="宋体" w:hAnsi="宋体" w:eastAsia="宋体" w:cs="宋体"/>
          <w:color w:val="000000"/>
          <w:sz w:val="24"/>
          <w:u w:val="none"/>
        </w:rPr>
        <w:t xml:space="preserve"> </w:t>
      </w:r>
      <w:r>
        <w:rPr>
          <w:rStyle w:val="631"/>
          <w:rFonts w:ascii="宋体" w:hAnsi="宋体" w:eastAsia="宋体" w:cs="宋体"/>
          <w:color w:val="000000"/>
          <w:sz w:val="24"/>
          <w:u w:val="single"/>
        </w:rPr>
        <w:t xml:space="preserve">评标标准</w:t>
      </w:r>
      <w:r>
        <w:rPr>
          <w:rStyle w:val="631"/>
          <w:rFonts w:ascii="宋体" w:hAnsi="宋体" w:eastAsia="宋体" w:cs="宋体"/>
          <w:color w:val="000000"/>
          <w:sz w:val="24"/>
          <w:u w:val="single"/>
        </w:rPr>
        <w:fldChar w:fldCharType="end"/>
      </w:r>
      <w:r/>
    </w:p>
    <w:p>
      <w:pPr>
        <w:ind w:left="0" w:right="0" w:firstLine="0"/>
        <w:jc w:val="both"/>
        <w:spacing w:before="0" w:after="0"/>
        <w:pBdr>
          <w:top w:val="none" w:color="000000" w:sz="0" w:space="0"/>
          <w:left w:val="none" w:color="000000" w:sz="0" w:space="0"/>
          <w:bottom w:val="none" w:color="000000" w:sz="0" w:space="0"/>
          <w:right w:val="none" w:color="000000" w:sz="0" w:space="0"/>
        </w:pBdr>
      </w:pPr>
      <w:r>
        <w:fldChar w:fldCharType="begin"/>
      </w:r>
      <w:r>
        <w:instrText xml:space="preserve"> HYPERLINK "ht</w:instrText>
      </w:r>
      <w:r>
        <w:instrText xml:space="preserve">tps://jszfcg.jsczt.cn/jszc/onlyoffice/7.2.1-34/web-apps/apps/documenteditor/main/index_loader.html?_dc=7.2.1-34&amp;lang=zh&amp;customer=%20&amp;logo=%20&amp;headerlogo=%2Ffavicon.ico&amp;frameEditorId=iframePage&amp;compact=true&amp;parentOrigin=https://jszfcg.jsczt.cn#_Toc23380" \o</w:instrText>
      </w:r>
      <w:r>
        <w:instrText xml:space="preserve"> "http://jszfcg.jsczt.cn/jszc/onlyoffice/7.2.1-34/web-apps/apps/documenteditor/main/index_loader.html?_dc=7.2.1-34&amp;lang=zh&amp;customer=%20&amp;logo=%20&amp;headerlogo=%2Ffavicon.ico&amp;frameEditorId=iframePage&amp;compact=true&amp;parentOrigin=http://jszfcg.jsczt.cn#_Toc23380" </w:instrText>
      </w:r>
      <w:r>
        <w:fldChar w:fldCharType="separate"/>
      </w:r>
      <w:r>
        <w:rPr>
          <w:rStyle w:val="631"/>
          <w:rFonts w:ascii="宋体" w:hAnsi="宋体" w:eastAsia="宋体" w:cs="宋体"/>
          <w:color w:val="000000"/>
          <w:sz w:val="24"/>
          <w:u w:val="single"/>
        </w:rPr>
        <w:t xml:space="preserve">第四章</w:t>
      </w:r>
      <w:r>
        <w:rPr>
          <w:rStyle w:val="631"/>
          <w:rFonts w:ascii="宋体" w:hAnsi="宋体" w:eastAsia="宋体" w:cs="宋体"/>
          <w:color w:val="000000"/>
          <w:sz w:val="24"/>
          <w:u w:val="none"/>
        </w:rPr>
        <w:t xml:space="preserve"> </w:t>
      </w:r>
      <w:r>
        <w:rPr>
          <w:rStyle w:val="631"/>
          <w:rFonts w:ascii="宋体" w:hAnsi="宋体" w:eastAsia="宋体" w:cs="宋体"/>
          <w:color w:val="000000"/>
          <w:sz w:val="24"/>
          <w:u w:val="single"/>
        </w:rPr>
        <w:t xml:space="preserve">采购需求</w:t>
      </w:r>
      <w:r>
        <w:rPr>
          <w:rStyle w:val="631"/>
          <w:rFonts w:ascii="宋体" w:hAnsi="宋体" w:eastAsia="宋体" w:cs="宋体"/>
          <w:color w:val="000000"/>
          <w:sz w:val="24"/>
          <w:u w:val="single"/>
        </w:rPr>
        <w:fldChar w:fldCharType="end"/>
      </w:r>
      <w:r/>
    </w:p>
    <w:p>
      <w:pPr>
        <w:ind w:left="0" w:right="0" w:firstLine="0"/>
        <w:jc w:val="both"/>
        <w:spacing w:before="0" w:after="0"/>
        <w:pBdr>
          <w:top w:val="none" w:color="000000" w:sz="0" w:space="0"/>
          <w:left w:val="none" w:color="000000" w:sz="0" w:space="0"/>
          <w:bottom w:val="none" w:color="000000" w:sz="0" w:space="0"/>
          <w:right w:val="none" w:color="000000" w:sz="0" w:space="0"/>
        </w:pBdr>
      </w:pPr>
      <w:r>
        <w:fldChar w:fldCharType="begin"/>
      </w:r>
      <w:r>
        <w:instrText xml:space="preserve"> HYPERLINK "ht</w:instrText>
      </w:r>
      <w:r>
        <w:instrText xml:space="preserve">tps://jszfcg.jsczt.cn/jszc/onlyoffice/7.2.1-34/web-apps/apps/documenteditor/main/index_loader.html?_dc=7.2.1-34&amp;lang=zh&amp;customer=%20&amp;logo=%20&amp;headerlogo=%2Ffavicon.ico&amp;frameEditorId=iframePage&amp;compact=true&amp;parentOrigin=https://jszfcg.jsczt.cn#_Toc15239" \o</w:instrText>
      </w:r>
      <w:r>
        <w:instrText xml:space="preserve"> "http://jszfcg.jsczt.cn/jszc/onlyoffice/7.2.1-34/web-apps/apps/documenteditor/main/index_loader.html?_dc=7.2.1-34&amp;lang=zh&amp;customer=%20&amp;logo=%20&amp;headerlogo=%2Ffavicon.ico&amp;frameEditorId=iframePage&amp;compact=true&amp;parentOrigin=http://jszfcg.jsczt.cn#_Toc15239" </w:instrText>
      </w:r>
      <w:r>
        <w:fldChar w:fldCharType="separate"/>
      </w:r>
      <w:r>
        <w:rPr>
          <w:rStyle w:val="631"/>
          <w:rFonts w:ascii="宋体" w:hAnsi="宋体" w:eastAsia="宋体" w:cs="宋体"/>
          <w:color w:val="000000"/>
          <w:sz w:val="24"/>
          <w:u w:val="single"/>
        </w:rPr>
        <w:t xml:space="preserve">第五章</w:t>
      </w:r>
      <w:r>
        <w:rPr>
          <w:rStyle w:val="631"/>
          <w:rFonts w:ascii="宋体" w:hAnsi="宋体" w:eastAsia="宋体" w:cs="宋体"/>
          <w:color w:val="000000"/>
          <w:sz w:val="24"/>
          <w:u w:val="none"/>
        </w:rPr>
        <w:t xml:space="preserve"> </w:t>
      </w:r>
      <w:r>
        <w:rPr>
          <w:rStyle w:val="631"/>
          <w:rFonts w:ascii="宋体" w:hAnsi="宋体" w:eastAsia="宋体" w:cs="宋体"/>
          <w:color w:val="000000"/>
          <w:sz w:val="24"/>
          <w:u w:val="single"/>
        </w:rPr>
        <w:t xml:space="preserve">合同主要条款及格式</w:t>
      </w:r>
      <w:r>
        <w:rPr>
          <w:rStyle w:val="631"/>
          <w:rFonts w:ascii="宋体" w:hAnsi="宋体" w:eastAsia="宋体" w:cs="宋体"/>
          <w:color w:val="000000"/>
          <w:sz w:val="24"/>
          <w:u w:val="single"/>
        </w:rPr>
        <w:fldChar w:fldCharType="end"/>
      </w:r>
      <w:r/>
    </w:p>
    <w:p>
      <w:pPr>
        <w:ind w:left="0" w:right="0" w:firstLine="0"/>
        <w:jc w:val="both"/>
        <w:spacing w:before="0" w:after="0"/>
        <w:pBdr>
          <w:top w:val="none" w:color="000000" w:sz="0" w:space="0"/>
          <w:left w:val="none" w:color="000000" w:sz="0" w:space="0"/>
          <w:bottom w:val="none" w:color="000000" w:sz="0" w:space="0"/>
          <w:right w:val="none" w:color="000000" w:sz="0" w:space="0"/>
        </w:pBdr>
      </w:pPr>
      <w:r>
        <w:fldChar w:fldCharType="begin"/>
      </w:r>
      <w:r>
        <w:instrText xml:space="preserve"> HYPERLINK "</w:instrText>
      </w:r>
      <w:r>
        <w:instrText xml:space="preserve">https://jszfcg.jsczt.cn/jszc/onlyoffice/7.2.1-34/web-apps/apps/documenteditor/main/index_loader.html?_dc=7.2.1-34&amp;lang=zh&amp;customer=%20&amp;logo=%20&amp;headerlogo=%2Ffavicon.ico&amp;frameEditorId=iframePage&amp;compact=true&amp;parentOrigin=https://jszfcg.jsczt.cn#_Toc6328" \</w:instrText>
      </w:r>
      <w:r>
        <w:instrText xml:space="preserve">o "http://jszfcg.jsczt.cn/jszc/onlyoffice/7.2.1-34/web-apps/apps/documenteditor/main/index_loader.html?_dc=7.2.1-34&amp;lang=zh&amp;customer=%20&amp;logo=%20&amp;headerlogo=%2Ffavicon.ico&amp;frameEditorId=iframePage&amp;compact=true&amp;parentOrigin=http://jszfcg.jsczt.cn#_Toc6328" </w:instrText>
      </w:r>
      <w:r>
        <w:fldChar w:fldCharType="separate"/>
      </w:r>
      <w:r>
        <w:rPr>
          <w:rStyle w:val="631"/>
          <w:rFonts w:ascii="宋体" w:hAnsi="宋体" w:eastAsia="宋体" w:cs="宋体"/>
          <w:color w:val="000000"/>
          <w:sz w:val="24"/>
          <w:u w:val="single"/>
        </w:rPr>
        <w:t xml:space="preserve">第六章</w:t>
      </w:r>
      <w:r>
        <w:rPr>
          <w:rStyle w:val="631"/>
          <w:rFonts w:ascii="宋体" w:hAnsi="宋体" w:eastAsia="宋体" w:cs="宋体"/>
          <w:color w:val="000000"/>
          <w:sz w:val="24"/>
          <w:u w:val="none"/>
        </w:rPr>
        <w:t xml:space="preserve"> </w:t>
      </w:r>
      <w:r>
        <w:rPr>
          <w:rStyle w:val="631"/>
          <w:rFonts w:ascii="宋体" w:hAnsi="宋体" w:eastAsia="宋体" w:cs="宋体"/>
          <w:color w:val="000000"/>
          <w:sz w:val="24"/>
          <w:u w:val="single"/>
        </w:rPr>
        <w:t xml:space="preserve">投标文件格式及附件</w:t>
      </w:r>
      <w:r>
        <w:rPr>
          <w:rStyle w:val="631"/>
          <w:rFonts w:ascii="宋体" w:hAnsi="宋体" w:eastAsia="宋体" w:cs="宋体"/>
          <w:color w:val="000000"/>
          <w:sz w:val="24"/>
          <w:u w:val="single"/>
        </w:rPr>
        <w:fldChar w:fldCharType="end"/>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0"/>
        <w:jc w:val="center"/>
        <w:spacing w:before="0" w:after="0"/>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601"/>
        <w:ind w:left="0" w:right="0" w:firstLine="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第一章 招标公告</w:t>
      </w:r>
      <w:r/>
    </w:p>
    <w:p>
      <w:pPr>
        <w:ind w:left="0" w:right="0" w:firstLine="369"/>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项目概况</w:t>
      </w:r>
      <w:r/>
    </w:p>
    <w:p>
      <w:pPr>
        <w:ind w:left="0" w:right="0" w:firstLine="36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u w:val="single"/>
        </w:rPr>
        <w:t xml:space="preserve">南京市江宁妇幼保健院采购经皮黄疸仪、肺功能仪、无创心排量监测仪等设备一批</w:t>
      </w:r>
      <w:r>
        <w:rPr>
          <w:rFonts w:ascii="宋体" w:hAnsi="宋体" w:eastAsia="宋体" w:cs="宋体"/>
          <w:color w:val="000000"/>
          <w:spacing w:val="8"/>
          <w:sz w:val="21"/>
        </w:rPr>
        <w:t xml:space="preserve">的潜在投标人应在</w:t>
      </w:r>
      <w:r>
        <w:rPr>
          <w:rFonts w:ascii="宋体" w:hAnsi="宋体" w:eastAsia="宋体" w:cs="宋体"/>
          <w:color w:val="000000"/>
          <w:sz w:val="21"/>
          <w:u w:val="single"/>
        </w:rPr>
        <w:t xml:space="preserve">江苏政府采购网</w:t>
      </w:r>
      <w:r>
        <w:rPr>
          <w:rFonts w:ascii="宋体" w:hAnsi="宋体" w:eastAsia="宋体" w:cs="宋体"/>
          <w:color w:val="000000"/>
          <w:spacing w:val="8"/>
          <w:sz w:val="21"/>
        </w:rPr>
        <w:t xml:space="preserve">获取招标文件，并于</w:t>
      </w:r>
      <w:r>
        <w:rPr>
          <w:rFonts w:ascii="宋体" w:hAnsi="宋体" w:eastAsia="宋体" w:cs="宋体"/>
          <w:color w:val="000000"/>
          <w:sz w:val="21"/>
          <w:u w:val="single"/>
        </w:rPr>
        <w:t xml:space="preserve">2026年1</w:t>
      </w:r>
      <w:r>
        <w:rPr>
          <w:rFonts w:hint="eastAsia" w:ascii="宋体" w:hAnsi="宋体" w:eastAsia="宋体" w:cs="宋体"/>
          <w:color w:val="000000"/>
          <w:sz w:val="21"/>
          <w:u w:val="single"/>
          <w:lang w:val="en-US" w:eastAsia="zh-CN"/>
        </w:rPr>
        <w:t xml:space="preserve">1</w:t>
      </w:r>
      <w:r>
        <w:rPr>
          <w:rFonts w:ascii="宋体" w:hAnsi="宋体" w:eastAsia="宋体" w:cs="宋体"/>
          <w:color w:val="000000"/>
          <w:sz w:val="21"/>
          <w:u w:val="single"/>
        </w:rPr>
        <w:t xml:space="preserve">月</w:t>
      </w:r>
      <w:r>
        <w:rPr>
          <w:rFonts w:hint="eastAsia" w:ascii="宋体" w:hAnsi="宋体" w:eastAsia="宋体" w:cs="宋体"/>
          <w:color w:val="000000"/>
          <w:sz w:val="21"/>
          <w:u w:val="single"/>
          <w:lang w:val="en-US" w:eastAsia="zh-CN"/>
        </w:rPr>
        <w:t xml:space="preserve">16</w:t>
      </w:r>
      <w:r>
        <w:rPr>
          <w:rFonts w:ascii="宋体" w:hAnsi="宋体" w:eastAsia="宋体" w:cs="宋体"/>
          <w:color w:val="000000"/>
          <w:sz w:val="21"/>
          <w:u w:val="single"/>
        </w:rPr>
        <w:t xml:space="preserve">日9点</w:t>
      </w:r>
      <w:r>
        <w:rPr>
          <w:rFonts w:hint="eastAsia" w:ascii="宋体" w:hAnsi="宋体" w:eastAsia="宋体" w:cs="宋体"/>
          <w:color w:val="000000"/>
          <w:sz w:val="21"/>
          <w:u w:val="single"/>
          <w:lang w:val="en-US" w:eastAsia="zh-CN"/>
        </w:rPr>
        <w:t xml:space="preserve">3</w:t>
      </w:r>
      <w:r>
        <w:rPr>
          <w:rFonts w:ascii="宋体" w:hAnsi="宋体" w:eastAsia="宋体" w:cs="宋体"/>
          <w:color w:val="000000"/>
          <w:sz w:val="21"/>
          <w:u w:val="single"/>
        </w:rPr>
        <w:t xml:space="preserve">0分</w:t>
      </w:r>
      <w:r>
        <w:rPr>
          <w:rFonts w:ascii="宋体" w:hAnsi="宋体" w:eastAsia="宋体" w:cs="宋体"/>
          <w:color w:val="000000"/>
          <w:spacing w:val="8"/>
          <w:sz w:val="21"/>
        </w:rPr>
        <w:t xml:space="preserve">（北京时间）前递交投标文件。</w:t>
      </w:r>
      <w:r/>
    </w:p>
    <w:p>
      <w:pPr>
        <w:ind w:left="0" w:right="0" w:firstLine="369"/>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 </w:t>
      </w:r>
      <w:r/>
    </w:p>
    <w:p>
      <w:pPr>
        <w:ind w:left="0" w:right="0" w:firstLine="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4"/>
        </w:rPr>
        <w:t xml:space="preserve"> </w:t>
      </w:r>
      <w:r>
        <w:rPr>
          <w:rFonts w:ascii="宋体" w:hAnsi="宋体" w:eastAsia="宋体" w:cs="宋体"/>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1.1项目编号：</w:t>
      </w:r>
      <w:r>
        <w:rPr>
          <w:rFonts w:hint="eastAsia" w:ascii="宋体" w:hAnsi="宋体" w:eastAsia="宋体" w:cs="宋体"/>
          <w:color w:val="000000"/>
          <w:spacing w:val="8"/>
          <w:sz w:val="21"/>
          <w:lang w:eastAsia="zh-CN"/>
        </w:rPr>
        <w:t xml:space="preserve">JSZC-320115-JCEC-G2026-0429</w:t>
      </w:r>
      <w:r>
        <w:rPr>
          <w:rFonts w:ascii="宋体" w:hAnsi="宋体" w:eastAsia="宋体" w:cs="宋体"/>
          <w:color w:val="000000"/>
          <w:spacing w:val="8"/>
          <w:sz w:val="21"/>
        </w:rPr>
        <w:t xml:space="preserve">  </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1.2项目名称：南京市江宁妇幼保健院采购经皮黄疸仪、肺功能仪、无创心排量监测仪等设备一批</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1.3预算金额：</w:t>
      </w:r>
      <w:r>
        <w:rPr>
          <w:rFonts w:hint="eastAsia" w:ascii="宋体" w:hAnsi="宋体" w:eastAsia="宋体" w:cs="宋体"/>
          <w:color w:val="000000"/>
          <w:spacing w:val="8"/>
          <w:sz w:val="21"/>
        </w:rPr>
        <w:t xml:space="preserve">60.9 </w:t>
      </w:r>
      <w:r>
        <w:rPr>
          <w:rFonts w:ascii="宋体" w:hAnsi="宋体" w:eastAsia="宋体" w:cs="宋体"/>
          <w:color w:val="000000"/>
          <w:spacing w:val="8"/>
          <w:sz w:val="21"/>
        </w:rPr>
        <w:t xml:space="preserve">万元；其中：</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包</w:t>
      </w:r>
      <w:r>
        <w:rPr>
          <w:rFonts w:hint="eastAsia" w:ascii="宋体" w:hAnsi="宋体" w:eastAsia="宋体" w:cs="宋体"/>
          <w:color w:val="000000"/>
          <w:spacing w:val="8"/>
          <w:sz w:val="21"/>
          <w:lang w:val="en-US" w:eastAsia="zh-CN"/>
        </w:rPr>
        <w:t xml:space="preserve">1</w:t>
      </w:r>
      <w:r>
        <w:rPr>
          <w:rFonts w:ascii="宋体" w:hAnsi="宋体" w:eastAsia="宋体" w:cs="宋体"/>
          <w:color w:val="000000"/>
          <w:spacing w:val="8"/>
          <w:sz w:val="21"/>
        </w:rPr>
        <w:t xml:space="preserve">：无创心排量监测仪、血栓弹力图36.30万元</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包</w:t>
      </w:r>
      <w:r>
        <w:rPr>
          <w:rFonts w:hint="eastAsia" w:ascii="宋体" w:hAnsi="宋体" w:eastAsia="宋体" w:cs="宋体"/>
          <w:color w:val="000000"/>
          <w:spacing w:val="8"/>
          <w:sz w:val="21"/>
          <w:lang w:val="en-US" w:eastAsia="zh-CN"/>
        </w:rPr>
        <w:t xml:space="preserve">2</w:t>
      </w:r>
      <w:r>
        <w:rPr>
          <w:rFonts w:ascii="宋体" w:hAnsi="宋体" w:eastAsia="宋体" w:cs="宋体"/>
          <w:color w:val="000000"/>
          <w:spacing w:val="8"/>
          <w:sz w:val="21"/>
        </w:rPr>
        <w:t xml:space="preserve">：心肺功能测试仪（肺功能仪）24.60万元</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1.4最高限价：</w:t>
      </w:r>
      <w:r>
        <w:rPr>
          <w:rFonts w:hint="eastAsia" w:ascii="宋体" w:hAnsi="宋体" w:eastAsia="宋体" w:cs="宋体"/>
          <w:color w:val="000000"/>
          <w:spacing w:val="8"/>
          <w:sz w:val="21"/>
        </w:rPr>
        <w:t xml:space="preserve">60.9 </w:t>
      </w:r>
      <w:r>
        <w:rPr>
          <w:rFonts w:ascii="宋体" w:hAnsi="宋体" w:eastAsia="宋体" w:cs="宋体"/>
          <w:color w:val="000000"/>
          <w:spacing w:val="8"/>
          <w:sz w:val="21"/>
        </w:rPr>
        <w:t xml:space="preserve">万元；其中：</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包</w:t>
      </w:r>
      <w:r>
        <w:rPr>
          <w:rFonts w:hint="eastAsia" w:ascii="宋体" w:hAnsi="宋体" w:eastAsia="宋体" w:cs="宋体"/>
          <w:color w:val="000000"/>
          <w:spacing w:val="8"/>
          <w:sz w:val="21"/>
          <w:lang w:val="en-US" w:eastAsia="zh-CN"/>
        </w:rPr>
        <w:t xml:space="preserve">1</w:t>
      </w:r>
      <w:r>
        <w:rPr>
          <w:rFonts w:ascii="宋体" w:hAnsi="宋体" w:eastAsia="宋体" w:cs="宋体"/>
          <w:color w:val="000000"/>
          <w:spacing w:val="8"/>
          <w:sz w:val="21"/>
        </w:rPr>
        <w:t xml:space="preserve">：无创心排量监测仪、血栓弹力图36.30万元</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包</w:t>
      </w:r>
      <w:r>
        <w:rPr>
          <w:rFonts w:hint="eastAsia" w:ascii="宋体" w:hAnsi="宋体" w:eastAsia="宋体" w:cs="宋体"/>
          <w:color w:val="000000"/>
          <w:spacing w:val="8"/>
          <w:sz w:val="21"/>
          <w:lang w:val="en-US" w:eastAsia="zh-CN"/>
        </w:rPr>
        <w:t xml:space="preserve">2</w:t>
      </w:r>
      <w:r>
        <w:rPr>
          <w:rFonts w:ascii="宋体" w:hAnsi="宋体" w:eastAsia="宋体" w:cs="宋体"/>
          <w:color w:val="000000"/>
          <w:spacing w:val="8"/>
          <w:sz w:val="21"/>
        </w:rPr>
        <w:t xml:space="preserve">：心肺功能测试仪（肺功能仪）24.60万元</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1.5采购需求：南京市江宁妇幼保健院采</w:t>
      </w:r>
      <w:r>
        <w:rPr>
          <w:rFonts w:ascii="宋体" w:hAnsi="宋体" w:eastAsia="宋体" w:cs="宋体"/>
          <w:color w:val="000000"/>
          <w:spacing w:val="8"/>
          <w:sz w:val="21"/>
          <w:u w:val="none"/>
        </w:rPr>
        <w:t xml:space="preserve">购经皮黄疸仪、肺功能仪、无创心排量监测仪</w:t>
      </w:r>
      <w:r>
        <w:rPr>
          <w:rFonts w:ascii="宋体" w:hAnsi="宋体" w:eastAsia="宋体" w:cs="宋体"/>
          <w:color w:val="000000"/>
          <w:spacing w:val="8"/>
          <w:sz w:val="21"/>
        </w:rPr>
        <w:t xml:space="preserve">等设备一批，具体要求见本招标文件第四章。</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1.6合同履行期限：自合同签订后15日内设备供货并完成安装调试交付使用。</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1.7行业划分：工业</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1.8本项目（非专门）面向中小企业（或监狱企业或残疾人福利性单位）采购。</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1.9本项目不接受进口产品投标。</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1.10本项目不接受联合体投标。</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rPr>
        <w:t xml:space="preserve">2.1满足《中华人民共和国政府采购法》第二十二条规定；</w:t>
      </w:r>
      <w:r/>
    </w:p>
    <w:p>
      <w:pPr>
        <w:numPr>
          <w:ilvl w:val="0"/>
          <w:numId w:val="0"/>
        </w:numPr>
        <w:ind w:firstLine="4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符合《中华人民共和国政府采购法》第二十二条规定，提供《南京市政府采购供应商信用记录表暨信用承诺书》。</w:t>
      </w:r>
      <w:r/>
    </w:p>
    <w:p>
      <w:pPr>
        <w:ind w:left="0" w:right="0" w:firstLine="454"/>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rPr>
        <w:t xml:space="preserve">2.2落实政府采购政策需满足的资格要求：</w:t>
      </w:r>
      <w:r>
        <w:rPr>
          <w:rFonts w:ascii="Arial" w:hAnsi="Arial" w:eastAsia="Arial" w:cs="Arial"/>
          <w:color w:val="000000"/>
          <w:sz w:val="21"/>
        </w:rPr>
        <w:t xml:space="preserve">(</w:t>
      </w:r>
      <w:r>
        <w:rPr>
          <w:rFonts w:ascii="宋体" w:hAnsi="宋体" w:eastAsia="宋体" w:cs="宋体"/>
          <w:color w:val="000000"/>
          <w:sz w:val="21"/>
        </w:rPr>
        <w:t xml:space="preserve">如属于专门面向中小企业采购的项目，供应商应为中小微企业、监狱企业、残疾人福利性单位</w:t>
      </w:r>
      <w:r>
        <w:rPr>
          <w:rFonts w:ascii="Arial" w:hAnsi="Arial" w:eastAsia="Arial" w:cs="Arial"/>
          <w:color w:val="000000"/>
          <w:sz w:val="21"/>
        </w:rPr>
        <w:t xml:space="preserve">)</w:t>
      </w:r>
      <w:r>
        <w:rPr>
          <w:rFonts w:ascii="宋体" w:hAnsi="宋体" w:eastAsia="宋体" w:cs="宋体"/>
          <w:color w:val="000000"/>
          <w:sz w:val="21"/>
        </w:rPr>
        <w:t xml:space="preserve">本项目按照采用以下第</w:t>
      </w:r>
      <w:r>
        <w:rPr>
          <w:rFonts w:ascii="Arial" w:hAnsi="Arial" w:eastAsia="Arial" w:cs="Arial"/>
          <w:color w:val="000000"/>
          <w:sz w:val="21"/>
        </w:rPr>
        <w:t xml:space="preserve">(4)</w:t>
      </w:r>
      <w:r>
        <w:rPr>
          <w:rFonts w:ascii="宋体" w:hAnsi="宋体" w:eastAsia="宋体" w:cs="宋体"/>
          <w:color w:val="000000"/>
          <w:sz w:val="21"/>
        </w:rPr>
        <w:t xml:space="preserve">种方式落实政府采购促进中小企业发展的要求</w:t>
      </w:r>
      <w:r>
        <w:rPr>
          <w:rFonts w:ascii="Arial" w:hAnsi="Arial" w:eastAsia="Arial" w:cs="Arial"/>
          <w:color w:val="000000"/>
          <w:sz w:val="21"/>
        </w:rPr>
        <w:t xml:space="preserve">:</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w:t>
      </w:r>
      <w:r>
        <w:rPr>
          <w:rFonts w:ascii="宋体" w:hAnsi="宋体" w:eastAsia="宋体" w:cs="宋体"/>
          <w:color w:val="000000"/>
          <w:sz w:val="21"/>
        </w:rPr>
        <w:t xml:space="preserve">本项目整体专门面向中小企业采购服务。</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w:t>
      </w:r>
      <w:r>
        <w:rPr>
          <w:rFonts w:ascii="宋体" w:hAnsi="宋体" w:eastAsia="宋体" w:cs="宋体"/>
          <w:color w:val="000000"/>
          <w:sz w:val="21"/>
        </w:rPr>
        <w:t xml:space="preserve">本项目整体专门面向小微企业采购服务。</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(3)</w:t>
      </w:r>
      <w:r>
        <w:rPr>
          <w:rFonts w:ascii="宋体" w:hAnsi="宋体" w:eastAsia="宋体" w:cs="宋体"/>
          <w:color w:val="000000"/>
          <w:sz w:val="21"/>
        </w:rPr>
        <w:t xml:space="preserve">本项目通过以下第</w:t>
      </w:r>
      <w:r>
        <w:rPr>
          <w:rFonts w:ascii="Arial" w:hAnsi="Arial" w:eastAsia="Arial" w:cs="Arial"/>
          <w:color w:val="000000"/>
          <w:sz w:val="21"/>
        </w:rPr>
        <w:t xml:space="preserve">()</w:t>
      </w:r>
      <w:r>
        <w:rPr>
          <w:rFonts w:ascii="宋体" w:hAnsi="宋体" w:eastAsia="宋体" w:cs="宋体"/>
          <w:color w:val="000000"/>
          <w:sz w:val="21"/>
        </w:rPr>
        <w:t xml:space="preserve">种方式预留部分采购份额采购中小企业服务</w:t>
      </w:r>
      <w:r>
        <w:rPr>
          <w:rFonts w:ascii="Arial" w:hAnsi="Arial" w:eastAsia="Arial" w:cs="Arial"/>
          <w:color w:val="000000"/>
          <w:sz w:val="21"/>
        </w:rPr>
        <w:t xml:space="preserve">:</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1</w:t>
      </w:r>
      <w:r>
        <w:rPr>
          <w:rFonts w:ascii="宋体" w:hAnsi="宋体" w:eastAsia="宋体" w:cs="宋体"/>
          <w:color w:val="000000"/>
          <w:sz w:val="21"/>
        </w:rPr>
        <w:t xml:space="preserve">本项目要求供应商以联合体形式参加，中小企业合同金额应当达到的比例为 </w:t>
      </w:r>
      <w:r>
        <w:rPr>
          <w:rFonts w:ascii="Arial" w:hAnsi="Arial" w:eastAsia="Arial" w:cs="Arial"/>
          <w:color w:val="000000"/>
          <w:sz w:val="21"/>
        </w:rPr>
        <w:t xml:space="preserve">%</w:t>
      </w:r>
      <w:r>
        <w:rPr>
          <w:rFonts w:ascii="宋体" w:hAnsi="宋体" w:eastAsia="宋体" w:cs="宋体"/>
          <w:color w:val="000000"/>
          <w:sz w:val="21"/>
        </w:rPr>
        <w:t xml:space="preserve">。</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2</w:t>
      </w:r>
      <w:r>
        <w:rPr>
          <w:rFonts w:ascii="宋体" w:hAnsi="宋体" w:eastAsia="宋体" w:cs="宋体"/>
          <w:color w:val="000000"/>
          <w:sz w:val="21"/>
        </w:rPr>
        <w:t xml:space="preserve">本项目要求供应商进行合同分包，中小企业合同金额应当达到的比例为 </w:t>
      </w:r>
      <w:r>
        <w:rPr>
          <w:rFonts w:ascii="Arial" w:hAnsi="Arial" w:eastAsia="Arial" w:cs="Arial"/>
          <w:color w:val="000000"/>
          <w:sz w:val="21"/>
        </w:rPr>
        <w:t xml:space="preserve">%</w:t>
      </w:r>
      <w:r>
        <w:rPr>
          <w:rFonts w:ascii="宋体" w:hAnsi="宋体" w:eastAsia="宋体" w:cs="宋体"/>
          <w:color w:val="000000"/>
          <w:sz w:val="21"/>
        </w:rPr>
        <w:t xml:space="preserve">。</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(4)</w:t>
      </w:r>
      <w:r>
        <w:rPr>
          <w:rFonts w:ascii="宋体" w:hAnsi="宋体" w:eastAsia="宋体" w:cs="宋体"/>
          <w:color w:val="000000"/>
          <w:sz w:val="21"/>
        </w:rPr>
        <w:t xml:space="preserve">本项目为非预留份额的采购项目或采购包，执行价格扣除优惠政策，具体详见评标办法与标准。</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1"/>
        </w:rPr>
        <w:t xml:space="preserve">2.3</w:t>
      </w:r>
      <w:r>
        <w:rPr>
          <w:rFonts w:ascii="宋体" w:hAnsi="宋体" w:eastAsia="宋体" w:cs="宋体"/>
          <w:b/>
          <w:color w:val="000000"/>
          <w:sz w:val="21"/>
        </w:rPr>
        <w:t xml:space="preserve">采购人根据采购项目的特殊要求规定的特定条件，并提供符合特殊要求的证明材料或者情况说明：</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(1)投标产品如果属于医疗器械注册范畴的，须具有《医疗器械注册证》或者《医疗器械备案凭证》(原件扫描加盖电子公章);</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(2)若投标供应商为代理商，须具有有效的《医疗器械经营许可证》或《医疗器械经营备案凭证》(原件扫描加盖电子公章);</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(3)若投标供应商为生产商，须具有有效的《医疗器械生产许可证》或《生产备案凭证》(如有医疗器械生产产品登记表的须一并提供)(原件扫描加盖电子公章)。</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2.4拒绝下述供应商参加本次招标活动：</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（3）供应商被“信用中国”网站（www.creditchina.gov.cn）、“中国政府采购网”(www.ccgp.gov.cn)列入失信被执行人、重大税收违法失信主体名单、政府采购严重违法失信行为记录名单。</w:t>
      </w:r>
      <w:r/>
    </w:p>
    <w:p>
      <w:pPr>
        <w:ind w:left="0" w:right="0" w:firstLine="42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rPr>
        <w:t xml:space="preserve">三、获取招标文件</w:t>
      </w:r>
      <w:r/>
    </w:p>
    <w:p>
      <w:pPr>
        <w:ind w:left="0" w:right="0" w:firstLine="36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3.1时间：自招标文件公告发布之日起5个工作日</w:t>
      </w:r>
      <w:r/>
    </w:p>
    <w:p>
      <w:pPr>
        <w:ind w:left="0" w:right="0" w:firstLine="36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3.2地点：在“江苏政府采购网”免费下载</w:t>
      </w:r>
      <w:r/>
    </w:p>
    <w:p>
      <w:pPr>
        <w:ind w:left="0" w:right="0" w:firstLine="36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3.3方式：本项目采用网上注册登记方式免费获取</w:t>
      </w:r>
      <w:r/>
    </w:p>
    <w:p>
      <w:pPr>
        <w:ind w:left="0" w:right="0" w:firstLine="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rPr>
        <w:t xml:space="preserve">四、提交投标文件截止时间、开标时间和地点</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4.1 </w:t>
      </w:r>
      <w:r>
        <w:rPr>
          <w:rFonts w:ascii="宋体" w:hAnsi="宋体" w:eastAsia="宋体" w:cs="宋体"/>
          <w:color w:val="000000"/>
          <w:sz w:val="21"/>
          <w:u w:val="single"/>
        </w:rPr>
        <w:t xml:space="preserve">2026年1</w:t>
      </w:r>
      <w:r>
        <w:rPr>
          <w:rFonts w:hint="eastAsia" w:ascii="宋体" w:hAnsi="宋体" w:eastAsia="宋体" w:cs="宋体"/>
          <w:color w:val="000000"/>
          <w:sz w:val="21"/>
          <w:u w:val="single"/>
          <w:lang w:val="en-US" w:eastAsia="zh-CN"/>
        </w:rPr>
        <w:t xml:space="preserve">1</w:t>
      </w:r>
      <w:r>
        <w:rPr>
          <w:rFonts w:ascii="宋体" w:hAnsi="宋体" w:eastAsia="宋体" w:cs="宋体"/>
          <w:color w:val="000000"/>
          <w:sz w:val="21"/>
          <w:u w:val="single"/>
        </w:rPr>
        <w:t xml:space="preserve">月</w:t>
      </w:r>
      <w:r>
        <w:rPr>
          <w:rFonts w:hint="eastAsia" w:ascii="宋体" w:hAnsi="宋体" w:eastAsia="宋体" w:cs="宋体"/>
          <w:color w:val="000000"/>
          <w:sz w:val="21"/>
          <w:u w:val="single"/>
          <w:lang w:val="en-US" w:eastAsia="zh-CN"/>
        </w:rPr>
        <w:t xml:space="preserve">16</w:t>
      </w:r>
      <w:r>
        <w:rPr>
          <w:rFonts w:ascii="宋体" w:hAnsi="宋体" w:eastAsia="宋体" w:cs="宋体"/>
          <w:color w:val="000000"/>
          <w:sz w:val="21"/>
          <w:u w:val="single"/>
        </w:rPr>
        <w:t xml:space="preserve">日9点</w:t>
      </w:r>
      <w:r>
        <w:rPr>
          <w:rFonts w:hint="eastAsia" w:ascii="宋体" w:hAnsi="宋体" w:eastAsia="宋体" w:cs="宋体"/>
          <w:color w:val="000000"/>
          <w:sz w:val="21"/>
          <w:u w:val="single"/>
          <w:lang w:val="en-US" w:eastAsia="zh-CN"/>
        </w:rPr>
        <w:t xml:space="preserve">3</w:t>
      </w:r>
      <w:r>
        <w:rPr>
          <w:rFonts w:ascii="宋体" w:hAnsi="宋体" w:eastAsia="宋体" w:cs="宋体"/>
          <w:color w:val="000000"/>
          <w:sz w:val="21"/>
          <w:u w:val="single"/>
        </w:rPr>
        <w:t xml:space="preserve">0分</w:t>
      </w:r>
      <w:r>
        <w:rPr>
          <w:rFonts w:ascii="宋体" w:hAnsi="宋体" w:eastAsia="宋体" w:cs="宋体"/>
          <w:color w:val="000000"/>
          <w:spacing w:val="8"/>
          <w:sz w:val="21"/>
        </w:rPr>
        <w:t xml:space="preserve">（北京时间）</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4.2 提交投标文件地点：江苏省政府采购管理交易系统（苏采云）（以下简称“苏采云”）（网址：</w:t>
      </w:r>
      <w:r>
        <w:fldChar w:fldCharType="begin"/>
      </w:r>
      <w:r>
        <w:instrText xml:space="preserve"> HYPERLINK "http://jszfcg.jsczt.cn/%EF%BC%89" \o "http://jszfcg.jsczt.cn/%EF%BC%89" </w:instrText>
      </w:r>
      <w:r>
        <w:fldChar w:fldCharType="separate"/>
      </w:r>
      <w:r>
        <w:rPr>
          <w:rStyle w:val="631"/>
          <w:rFonts w:ascii="宋体" w:hAnsi="宋体" w:eastAsia="宋体" w:cs="宋体"/>
          <w:color w:val="000000"/>
          <w:spacing w:val="8"/>
          <w:sz w:val="21"/>
          <w:u w:val="single"/>
        </w:rPr>
        <w:t xml:space="preserve">http://jszfcg.jsczt.cn/）</w:t>
      </w:r>
      <w:r>
        <w:rPr>
          <w:rStyle w:val="631"/>
          <w:rFonts w:ascii="宋体" w:hAnsi="宋体" w:eastAsia="宋体" w:cs="宋体"/>
          <w:color w:val="000000"/>
          <w:spacing w:val="8"/>
          <w:sz w:val="21"/>
          <w:u w:val="single"/>
        </w:rPr>
        <w:fldChar w:fldCharType="end"/>
      </w:r>
      <w:r/>
    </w:p>
    <w:p>
      <w:pPr>
        <w:ind w:left="0" w:right="0" w:firstLine="37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4.3开标地点：“苏采云”开标大厅</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 </w:t>
      </w:r>
      <w:r>
        <w:rPr>
          <w:rFonts w:ascii="宋体" w:hAnsi="宋体" w:eastAsia="宋体" w:cs="宋体"/>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自本公告发布之日起5个工作日。</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 </w:t>
      </w:r>
      <w:r>
        <w:rPr>
          <w:rFonts w:ascii="宋体" w:hAnsi="宋体" w:eastAsia="宋体" w:cs="宋体"/>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6.1本项目在 南京公共采购信息网、江苏政府采购网、中国政府采购网 网站发布公告。</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6.2投标人通过“苏采云”（网址：</w:t>
      </w:r>
      <w:r>
        <w:fldChar w:fldCharType="begin"/>
      </w:r>
      <w:r>
        <w:instrText xml:space="preserve"> HYPERLINK "http://jszfcg.jsczt.cn/%EF%BC%89%E5%8F%82%E4%B8%8E%E6%94%BF%E5%BA%9C%E9%87%87%E8%B4%AD%E9%A1%B9%E7%9B%AE%EF%BC%8C%E9%9C%80%E8%A6%81%E5%8A%9E%E7%90%86%E6%B1%9F%E8%8B</w:instrText>
      </w:r>
      <w:r>
        <w:instrText xml:space="preserve">%8F%E7%9C%81%E6%94%BF%E5%BA%9C%E9%87%87%E8%B4%AD%E6%95%B0%E5%AD%97%E8%AF%81%E4%B9%A6%E5%8F%8A%E7%94%B5%E5%AD%90%E7%AD%BE%E7%AB%A0%E7%9A%84%EF%BC%8C%E8%AF%A6%E8%A7%81%E8%8B%8F%E9%87%87%E4%BA%91%E5%AE%98%E7%BD%91%E9%A6%96%E9%A1%B5%E2%80%9C%E6%96%B0CA%E5%8A%9</w:instrText>
      </w:r>
      <w:r>
        <w:instrText xml:space="preserve">E%E7%90%86%E6%8C%87%E5%8D%97%E2%80%9D%E3%80%82%E4%BE%9B%E5%BA%94%E5%95%86%E9%80%9A%E8%BF%87%E8%8B%8F%E9%87%87%E4%BA%91%E5%AE%98%E7%BD%91%E9%A6%96%E9%A1%B5%E8%BF%9B%E8%A1%8C%E4%BE%9B%E5%BA%94%E5%95%86%E6%B3%A8%E5%86%8C%E5%8F%8ACA%E7%BB%91%E5%AE%9A%E3%80%82C</w:instrText>
      </w:r>
      <w:r>
        <w:instrText xml:space="preserve">A%E7%99%BB%E5%BD%95%E5%90%8E%EF%BC%8C%E4%BE%9B%E5%BA%94%E5%95%86%E6%8C%89%E3%80%8A%E8%8B%8F%E9%87%87%E4%BA%91%E7%B3%BB%E7%BB%9F%E4%BE%9B%E5%BA%94%E5%95%86%E6%93%8D%E4%BD%9C%E6%89%8B%E5%86%8C%E3%80%8B%E8%BF%9B%E8%A1%8C%E6%93%8D%E4%BD%9C%E3%80%82" \o "http:/</w:instrText>
      </w:r>
      <w:r>
        <w:instrText xml:space="preserve">/jszfcg.jsczt.cn/%EF%BC%89%E5%8F%82%E4%B8%8E%E6%94%BF%E5%BA%9C%E9%87%87%E8%B4%AD%E9%A1%B9%E7%9B%AE%EF%BC%8C%E9%9C%80%E8%A6%81%E5%8A%9E%E7%90%86%E6%B1%9F%E8%8B%8F%E7%9C%81%E6%94%BF%E5%BA%9C%E9%87%87%E8%B4%AD%E6%95%B0%E5%AD%97%E8%AF%81%E4%B9%A6%E5%8F%8A%E7" </w:instrText>
      </w:r>
      <w:r>
        <w:fldChar w:fldCharType="separate"/>
      </w:r>
      <w:r>
        <w:rPr>
          <w:rStyle w:val="631"/>
          <w:rFonts w:ascii="宋体" w:hAnsi="宋体" w:eastAsia="宋体" w:cs="宋体"/>
          <w:color w:val="000000"/>
          <w:sz w:val="21"/>
          <w:u w:val="singl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31"/>
          <w:rFonts w:ascii="宋体" w:hAnsi="宋体" w:eastAsia="宋体" w:cs="宋体"/>
          <w:color w:val="000000"/>
          <w:sz w:val="21"/>
          <w:u w:val="single"/>
        </w:rPr>
        <w:fldChar w:fldCharType="end"/>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操作手册下载地址：</w:t>
      </w:r>
      <w:r>
        <w:fldChar w:fldCharType="begin"/>
      </w:r>
      <w:r>
        <w:instrText xml:space="preserve"> HYPERLINK "http://www.ccgp-jiangsu.gov.cn/jiangsu/zlxz/ee/ee3a4bc5a3454aa2b0d9312230633ce9.html" \o "http://www.ccgp-jiangsu.gov.cn/jiangsu/zlxz/ee/ee3a4bc5a3454aa2b0d9312230633ce9.html" </w:instrText>
      </w:r>
      <w:r>
        <w:fldChar w:fldCharType="separate"/>
      </w:r>
      <w:r>
        <w:rPr>
          <w:rStyle w:val="631"/>
          <w:rFonts w:ascii="宋体" w:hAnsi="宋体" w:eastAsia="宋体" w:cs="宋体"/>
          <w:color w:val="000000"/>
          <w:sz w:val="21"/>
          <w:u w:val="single"/>
        </w:rPr>
        <w:t xml:space="preserve">http://www.ccgp-jiangsu.gov.cn/jiangsu/zlxz/ee/ee3a4bc5a3454aa2b0d9312230633ce9.html</w:t>
      </w:r>
      <w:r>
        <w:rPr>
          <w:rStyle w:val="631"/>
          <w:rFonts w:ascii="宋体" w:hAnsi="宋体" w:eastAsia="宋体" w:cs="宋体"/>
          <w:color w:val="000000"/>
          <w:sz w:val="21"/>
          <w:u w:val="single"/>
        </w:rPr>
        <w:fldChar w:fldCharType="end"/>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首次登录“苏采云”系统的新用户，登录网址后，点击“用户注册”--“新CA办理指南”--获取CA后绑定、登录系统--采购项目参与--下载采购文件（文件后缀名为“.kedt”）。</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“苏采云”南京地区客服热线025-83633744、025-83633743。</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有关本次招标的事项若存在变动或修改，请及时关注“江苏政府采购网”（www.ccgp-jiangsu.gov.cn）更正公告。</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6.3 勘察现场：无</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6.4根据《关于在政府采购活动中推行信用承诺制的通知》宁财购通〔2021〕5号规定，参加南京地区政府采购活动的供应商，应以书面形式向采购人或政府采购代理机构作出信用承诺。详见第六章附件十四《南京市政府采购供应商信用记录表暨信用承诺书》，由法定代表人签字并盖单位公章，随投标文件一并递交。</w:t>
      </w:r>
      <w:r>
        <w:rPr>
          <w:rFonts w:ascii="宋体" w:hAnsi="宋体" w:eastAsia="宋体" w:cs="宋体"/>
          <w:b/>
          <w:color w:val="000000"/>
          <w:sz w:val="21"/>
          <w:highlight w:val="white"/>
        </w:rPr>
        <w:t xml:space="preserve">未按要求提供《南京市政府采购供应商信用记录表暨信用承诺书》则该供应商投标文件按无效投标处理。</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在政府采购资格审查环节，供应商只需提供书面《南京市政府采购供应商信用记录表暨信用承诺书》，即可替代以下证明材料：</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符合国家相关规定的财务状况报告</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依法缴纳税收的证明材料</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依法缴纳社会保障资金的证明材料</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具备履行政府采购合同所必需的设备和专业技术能力的证明材料；</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参加政府采购活动前三年内在经营活动中没有重大违法记录的证明材料；</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未被列入失信被执行人、重大税收违法失信主体名单、政府采购严重违法失信行为记录名单的证明材料。</w:t>
      </w:r>
      <w:r/>
    </w:p>
    <w:p>
      <w:pPr>
        <w:ind w:left="0" w:right="0" w:firstLine="363"/>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根据宁财购通[2021]5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left="0" w:right="0" w:firstLine="365"/>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供应商涉及以下情形的，不适用信用承诺：</w:t>
      </w:r>
      <w:r/>
    </w:p>
    <w:p>
      <w:pPr>
        <w:ind w:left="0" w:right="0" w:firstLine="365"/>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供应商被列入严重失信主体名单；</w:t>
      </w:r>
      <w:r/>
    </w:p>
    <w:p>
      <w:pPr>
        <w:ind w:left="0" w:right="0" w:firstLine="365"/>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被相关监管部门做出行政处罚且尚在处罚有效期内；</w:t>
      </w:r>
      <w:r/>
    </w:p>
    <w:p>
      <w:pPr>
        <w:ind w:left="0" w:right="0" w:firstLine="365"/>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被其他法律、行政法规规定的不适用信用承诺的情形。</w:t>
      </w:r>
      <w:r/>
    </w:p>
    <w:p>
      <w:pPr>
        <w:ind w:left="0" w:right="0" w:firstLine="365"/>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供应商对信用承诺内容的真实性、合法性、有效性负责。如作出虚假信用承诺，视同为“提供虚假材料谋取中标、成交”的违法行为。</w:t>
      </w:r>
      <w:r/>
    </w:p>
    <w:p>
      <w:pPr>
        <w:ind w:left="0" w:right="0" w:firstLine="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24"/>
        </w:rPr>
        <w:t xml:space="preserve">七、对本次招标提出询问，请按以下方式联系</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 7.1采购人信息</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名 称：南京市江宁妇幼保健院</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地址：南京市江宁区秣陵街道双金社区佑宁路1号 </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联系方式： 沙老师025-52289689</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7.2采购代理机构信息</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名 称： 江苏省设备成套股份有限公司</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地　址：南京市鼓楼区清江南路18号鼓楼创新广场D栋1004室</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联系方式：汪惠子、刘寅</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电子邮箱：2277893572@qq.com</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7.3项目联系方式</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项目联系人：汪惠子</w:t>
      </w:r>
      <w:r/>
    </w:p>
    <w:p>
      <w:pPr>
        <w:ind w:left="0" w:right="0" w:firstLine="0"/>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电　话：13655172889 </w:t>
      </w:r>
      <w:r/>
    </w:p>
    <w:p>
      <w:pPr>
        <w:ind w:left="0" w:right="0" w:firstLine="452"/>
        <w:jc w:val="right"/>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采购代理机构：江苏省设备成套股份有限公司</w:t>
      </w:r>
      <w:r/>
    </w:p>
    <w:p>
      <w:pPr>
        <w:ind w:left="0" w:right="0" w:firstLine="452"/>
        <w:jc w:val="center"/>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                2026年</w:t>
      </w:r>
      <w:r>
        <w:rPr>
          <w:rFonts w:hint="eastAsia" w:ascii="宋体" w:hAnsi="宋体" w:eastAsia="宋体" w:cs="宋体"/>
          <w:color w:val="000000"/>
          <w:spacing w:val="8"/>
          <w:sz w:val="21"/>
          <w:lang w:val="en-US" w:eastAsia="zh-CN"/>
        </w:rPr>
        <w:t xml:space="preserve">10</w:t>
      </w:r>
      <w:r>
        <w:rPr>
          <w:rFonts w:ascii="宋体" w:hAnsi="宋体" w:eastAsia="宋体" w:cs="宋体"/>
          <w:color w:val="000000"/>
          <w:spacing w:val="8"/>
          <w:sz w:val="21"/>
        </w:rPr>
        <w:t xml:space="preserve">月</w:t>
      </w:r>
      <w:r>
        <w:rPr>
          <w:rFonts w:hint="eastAsia" w:ascii="宋体" w:hAnsi="宋体" w:eastAsia="宋体" w:cs="宋体"/>
          <w:color w:val="000000"/>
          <w:spacing w:val="8"/>
          <w:sz w:val="21"/>
          <w:lang w:val="en-US" w:eastAsia="zh-CN"/>
        </w:rPr>
        <w:t xml:space="preserve">26</w:t>
      </w:r>
      <w:r>
        <w:rPr>
          <w:rFonts w:ascii="宋体" w:hAnsi="宋体" w:eastAsia="宋体" w:cs="宋体"/>
          <w:color w:val="000000"/>
          <w:spacing w:val="8"/>
          <w:sz w:val="21"/>
        </w:rPr>
        <w:t xml:space="preserve">日</w:t>
      </w:r>
      <w:r/>
    </w:p>
    <w:p>
      <w:pPr>
        <w:ind w:left="0" w:right="0" w:firstLine="452"/>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601"/>
        <w:ind w:left="0" w:right="0" w:firstLine="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第二章 投标人须知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一、总则</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w:t>
      </w:r>
      <w:r>
        <w:rPr>
          <w:rFonts w:ascii="宋体" w:hAnsi="宋体" w:eastAsia="宋体" w:cs="宋体"/>
          <w:b/>
          <w:color w:val="000000"/>
          <w:sz w:val="21"/>
        </w:rPr>
        <w:t xml:space="preserve">.招标方式</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 本次招标采取公开招标方式，本文件仅适用于招标公告中所述项目。</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2.合格的投标人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满足招标公告对供应商资格要求的规定。</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 满足招标文件规定的实质性要求和条件。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3.适用法律</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本次招标及由此产生的合同受中华人民共和国有关的法律法规制约和保护。</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4.投标费用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投标人应自行承担所有与参加投标有关的费用，无论投标过程中的做法和结果如何，招标代理在任何情况下均无义务和责任承担这些费用。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5.招标文件的约束力</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投标人一旦参加本项目采购活动，即被认为接受了本文件的规定和约束。</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二、招标文件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6.招标文件构成</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招标文件由以下部分组成：</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（1）招标公告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（2）投标人须知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（3）评标标准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（4）采购需求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（5）合同主要条款及格式</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（6）投标文件格式及附件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投标人应仔细检查招标文件是否齐全，如有缺漏请立即与招标代理联系。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7.招标文件的澄清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任何要求对招标文件进行澄清的投标人，应在投标截止期十日前按招标公告中的通讯地址，以书面形式通知招标代理。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8.招标文件的修改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8.1 在投标截止时间前，</w:t>
      </w:r>
      <w:r>
        <w:rPr>
          <w:rFonts w:ascii="宋体" w:hAnsi="宋体" w:eastAsia="宋体" w:cs="宋体"/>
          <w:color w:val="000000"/>
          <w:sz w:val="21"/>
        </w:rPr>
        <w:t xml:space="preserve">招标代理可以对招标文件进行修改。招标文件的修改将在原公告媒体发布更正公告，更正内容将作为招标文件的组成部分，并对投标人具有约束力。</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投标人应在提交投标文件截止时间前，关注原公告媒体有关本项目的更正公告，根据更正公告内容自行决定是否需要重新制作和提交投标文件，并承担由此产生的相应责任。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8.3 招标代理有权按照法定的要求推迟投标截止日期和开标日期，并在原公告媒体发布更正公告。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三、投标文件的编制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9.投标文件的语言及度量衡单位</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投标人提交的投标文件以及投标人与招标代理就有关投标的所有来往通知、函件和文件均应使用简体中文。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9.2 除技术性能另有规定外，投标文件所使用的度量衡单位，均须采用国家法定计量单位。</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10.投标文件构成</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投标人编写的投标文件应包括资格证明文件、符合性证明文件、投标分项报价表、响应及偏离表、其他证明文件、投标函、开标一览表等部分。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 如标书制作工具中格式和内容与“江苏政府采购网”发布的招标文件不一致，以“江苏政府采购网”发布的招标文件为准。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11.证明投标人及投标标的符合招标文件规定的文件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投标人应按照法律、法规、规章和规范性文件以及招标文件要求提交证明文件，证明其投标标的符合招标文件规定。</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 招标文件对证明文件无明确形式要求的，证明文件可以以文字资料、图纸和数据等形式提交。</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12.投标分项报价表（如有）</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12.1 投标人应按照招标文件规定格式填报投标分项报价表。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投标文件中的单价和总价无特殊规定的采用人民币报价，以元为单位标注。招标文件另有规定的按规定执行。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13.响应及偏离表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投标人需对招标文件中的技术要求与商务要求逐项作出响应或偏离说明。</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投标人可以在投标文件中提供认为需要的其他技术文件或说明。</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14.投标函和开标一览表及核心产品品牌一览表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投标人应按照招标文件规定格式完整、正确填报投标函、开标一览表及核心产品品牌一览表。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对于采用货币报价的项目，开标一览表中的投标总报价应与投标分项报价表中的投标总报价一致，如不一致评标时以开标一览表中价格为准。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 核心产品品牌一览表中所投核心产品品牌缺项的将视为无效投标。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15.投标有效期</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 投标有效期为招标公告规定的开标之日起六十天。投标有效期比规定短的将被视为未实质性响应招标文件而被拒绝。</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16.投标有效期的延长</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四、投标文件的递交</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17.投标文件</w:t>
      </w:r>
      <w:r>
        <w:rPr>
          <w:rFonts w:ascii="宋体" w:hAnsi="宋体" w:eastAsia="宋体" w:cs="宋体"/>
          <w:b/>
          <w:color w:val="000000"/>
          <w:sz w:val="21"/>
        </w:rPr>
        <w:t xml:space="preserve">的递交</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投标人应当按照《操作手册》规定，在招标公告规定的投标截止时间前制作并上传电子投标文件。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17.2 投标人应充分考虑网络环境、网络带宽等因素可能对投标产生的影响，如因投标人自身原因造成的电子投标文件上传不成功的，按照本招标文件第二章第25.1条规定做无效投标处理。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17.3 招标代理可以按照规定，通过修改招标文件酌情延长投标截止时间，在此情况下，投标人的所有权利和义务均以延长后新的截止时间为准。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18.投标文件</w:t>
      </w:r>
      <w:r>
        <w:rPr>
          <w:rFonts w:ascii="宋体" w:hAnsi="宋体" w:eastAsia="宋体" w:cs="宋体"/>
          <w:b/>
          <w:color w:val="000000"/>
          <w:sz w:val="21"/>
        </w:rPr>
        <w:t xml:space="preserve">的拒收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投标截止时间后上传的任何投标文件将被拒绝。</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19.投标文件的撤回和修改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 投标文件的撤回</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19.1.1 投标人可在投标截止时间前撤回其电子投标文件，具体操作方法见《操作手册》。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19.1.2 投标人撤回电子投标文件，则认为其不再参与本项目投标活动。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 投标文件的修改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19.2.1 投标人可在投标截止时间前对其电子投标文件进行修改，具体操作方法见《操作手册》。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19.2.2 投标截止时间之后，投标人不得对其电子投标文件作任何修改。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19.3 在投标截止时间至招标文件中规定的投标有效期满之间的这段时间内，投标人不得撤回其投标。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五、开标与评标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20.开标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20.1 招标代理在招标公告中规定的时间和地点组织公开开标。投标人按照《操作手册》规定参加开标活动，并在苏采云系统规定的时间内对投标文件进行解密。苏采云系统公布各投标人名称和投标价格。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20.2 投标人在开标过程中涉及到的投标文件解密、开标结果确认等工作，应按照《操作手册》规定执行。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20.3 投标人如果对开标过程和开标结果有疑义，应当根据《操作手册》规定提出，苏采云系统中《开标记录表》公布后5分钟内未提出的，视同认可开标结果。</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21.评标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21.1 评标由依法组建的评标委员会（以下简称“评委会”）进行。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21.2 评委会由采购人代表和有关方面专家组成，人员构成符合政府采购有关规定。</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21.3 评委会独立工作，负责评审所有投标文件并推荐中标候选人，或根据采购人授权直接确定中标人。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22.评标过程的保密与公正</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22.1 凡是与审查、澄清、评价和比较投标的有关资料以及授标建议等，采购人、评委、招标代理均不得向投标人或与评标无关的其他人员透露。</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22.2 投标人不得以任何方式影响评标，否则其投标文件将被作为无效投标文件。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22.3 招标代理和评委会不向未中标的投标人解释未中标原因，也不公布评标过程中的相关细节。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22.4 采用综合评分法的项目，未中标的投标人可于中标结果公告期限届满之日起通过苏采云系统查看本单位的评审得分及排名情况。</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23.投标文件的澄清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23.1 评标期间，评委会对投标文件中含义不明确、同类问题表述不一致或者有明显文字和计算错误的内容，有权要求投标人作出必要的澄清、说明或者补正。</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投标人的澄清、说明或者补正不得超出投标文件的范围或者改变投标文件的实质性内容。</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评委会并非对每个投标人都做澄清要求。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23.3 接到评委会澄清、说明和补正要求的，投标人如未按规定作出澄清、说明和补正，其风险由投标人自行承担。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24.投标文件的</w:t>
      </w:r>
      <w:r>
        <w:rPr>
          <w:rFonts w:ascii="宋体" w:hAnsi="宋体" w:eastAsia="宋体" w:cs="宋体"/>
          <w:b/>
          <w:color w:val="000000"/>
          <w:sz w:val="21"/>
        </w:rPr>
        <w:t xml:space="preserve">审查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 投标文件审查分为资格审查和符合性审查。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24.1.1 资格审查。依据法律法规和招标文件规定，由采购人对投标文件中的资格证明文件进行审查，并向评委会反馈审查结论。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采购人进行资格审查时，将在“信用中国”网站（www.creditchina.gov.cn）查询投标人的信用记录，以确定投标人是否具备投标资格，查询结果留存并归档。</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接受联合体的项目，联合体成员存在不良信用记录的，视同联合体存在不良信用记录。</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24.1.2 符合性审查。依据招标文件的规定，由评委会从有效性、完整性和对招标文件的响应程度等方面对投标文件进行审查，以确定是否对招标文件的实质性要求作出响应。</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24.1.3 未通过资格审查或符合性审查的投标人，招标代理将通过苏采云系统告知其具体原因，评标结束后不再接受有关询问。</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24.2 评委会仅对实质性响应招标文件要求的投标文件进行详细评审。实质性响应的投标文件应该是与招标文件要求的全部条款、条件和规格相符，没有重大偏离或保留的文件。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24.3 如果投标文件实质上没有响应招标文件的要求，评委会将予以拒绝，投标人不得通过修改或撤销不合要求的偏离或保留而使其投标成为实质性响应的投标。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24.4 评委会将对确定为实质性响应的投标进行进一步审核，确定其是否有计算上或累加上的算术错误。修正错误的原则如下：</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（1）投标文件中开标一览表内容与投标文件中相应内容不一致的，以开标一览表为准；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（2）大写金额和小写金额不一致的，以大写金额为准；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（3）单价金额小数点或者百分比有明显错位的，以开标一览表的总价为准，并修改单价；</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（4）总价金额与按单价汇总金额不一致的，以单价金额计算结果为准。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同时出现两种以上错误的，按照前款规定的顺序修正。</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2</w:t>
      </w:r>
      <w:r>
        <w:rPr>
          <w:rFonts w:ascii="宋体" w:hAnsi="宋体" w:eastAsia="宋体" w:cs="宋体"/>
          <w:color w:val="000000"/>
          <w:sz w:val="21"/>
        </w:rPr>
        <w:t xml:space="preserve">4.6 投标人在开、评标全过程中应保持通讯畅通，及时登录苏采云系统查阅、答复相关信息，并安排专人与招标代理及评委会联系。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25.无效投标和废标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2</w:t>
      </w:r>
      <w:r>
        <w:rPr>
          <w:rFonts w:ascii="宋体" w:hAnsi="宋体" w:eastAsia="宋体" w:cs="宋体"/>
          <w:color w:val="000000"/>
          <w:sz w:val="21"/>
        </w:rPr>
        <w:t xml:space="preserve">5.1 无效投标情形</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25.1.1 投标人在苏采云系统规定的时间内未成功解密电子投标文件。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25.1.2 投标人未按照招标文件要求上传电子投标文件。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25.1.3 同一投标人提交两个（含两个）以上不同的投标报价。</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25.1.4 投标人不具备招标文件中规定资格要求。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25.1.5 投标人的报价超过了采购预算或最高限价或单价上限。</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25.1.6 未通过符合性审查。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25.1.7 不符合招标文件中实质性要求和条件（</w:t>
      </w:r>
      <w:r>
        <w:rPr>
          <w:rFonts w:ascii="宋体" w:hAnsi="宋体" w:eastAsia="宋体" w:cs="宋体"/>
          <w:b/>
          <w:color w:val="000000"/>
          <w:sz w:val="21"/>
        </w:rPr>
        <w:t xml:space="preserve">本文件中斜体且有下划线部分，或者打“★”内容为实质性要求和条件</w:t>
      </w:r>
      <w:r>
        <w:rPr>
          <w:rFonts w:ascii="宋体" w:hAnsi="宋体" w:eastAsia="宋体" w:cs="宋体"/>
          <w:color w:val="000000"/>
          <w:sz w:val="21"/>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25.1.9 投标文件含有采购人不能接受的附加条件。</w:t>
      </w:r>
      <w:r/>
    </w:p>
    <w:p>
      <w:pPr>
        <w:ind w:left="0" w:right="0" w:firstLine="0"/>
        <w:spacing w:before="0" w:after="0" w:line="85"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25.1.10评委会启动异常低价响应审查的情形和具体要求：</w:t>
      </w:r>
      <w:r/>
    </w:p>
    <w:p>
      <w:pPr>
        <w:ind w:left="0" w:right="0" w:firstLine="0"/>
        <w:spacing w:before="0" w:after="0" w:line="85"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25.1.10.1对于符合异常低价情形的投标（响应）报价，评审委员会应当启动异常低价投标（响应）审查程序，审查标准和程序详见采购文件。属于低于全部通过符合性审查投标人投标报价平均值50%的；低于通过符合性审查的次低报价投标人投标报价50%的；低于本项目最高限价45%的，供应商可随投标（响应）文件一并提交相关书面说明及必要的证明材料。</w:t>
      </w:r>
      <w:r/>
    </w:p>
    <w:p>
      <w:pPr>
        <w:ind w:left="0" w:right="0" w:firstLine="0"/>
        <w:spacing w:before="0" w:after="0" w:line="85" w:lineRule="atLeast"/>
        <w:rPr>
          <w:rFonts w:hint="eastAsia"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rPr>
        <w:t xml:space="preserve">25.1.10.2 评委会启动异常低价响应审查后，应当要求相关供应商在评审现场合理的时间内对投标报价作出解释，提供项目具体成本测算等与报价合理性相关的书面说明及必要的证明材料，包括但不限于原材料成本、人工成本、制造费用等，给予相关供应商30分钟。</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25.1.11 采购产品被财政部、国家发改委、生态环境部等列入“节能产品品目清单”强制采购范围，而投标人提供的产品不在强制采购范围内。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25.1.12 投标文件未按照招标文件要求加盖电子公章。</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25.1.13 法律法规及本招标文件规定的其他无效投标情形。</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25.2 废标情形</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25.2.1 符合资格条件的供应商或者对招标文件作实质响应的供应商不足三家。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25.2.2 出现影响采购公正的违法、违规行为。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25.2.3 因重大变故采购任务取消。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25.2.4 评委会认定招标文件存在歧义、重大缺陷导致评审工作无法进行。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25.2.5 因苏采云系统故障造成开标不成功。</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25.3 如出现投标截止时间后参加投标的供应商或者对招标文件作出实质性响应的供应商不足三家的情况，按政府采购相关规定执行。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25.4 如出现25.2.1或25.3情形，招标活动失败，评审委员会应对招标文件是否存在不合理条款进行论证，并在评审报告中写明论证意见。</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六、定标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u w:val="none"/>
        </w:rPr>
        <w:t xml:space="preserve">2</w:t>
      </w:r>
      <w:r>
        <w:rPr>
          <w:rFonts w:ascii="宋体" w:hAnsi="宋体" w:eastAsia="宋体" w:cs="宋体"/>
          <w:b/>
          <w:color w:val="000000"/>
          <w:sz w:val="21"/>
        </w:rPr>
        <w:t xml:space="preserve">6.确定中标单位</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26.1 中标候选人的确定原则和数量见招标文件第五章。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26.2 按以下第（2）种方式确定中标人：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（1）评委会直接确定排名第一的中标候选人为中标人；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（2）采购人在评委会推荐的中标候选人中按顺序确定中标人。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按第二种方式确定中标人的，招标代理自评审结束之日起两个工作日内将评审报告送达采购人，采购人自收到评审报告之日起五个工作日内，在评审报告推荐的中标候选人中按顺序确定中标人。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26.3 招标代理将在“江苏政府采购网”发布中标公告，公告期限为1个工作日。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26.4 </w:t>
      </w:r>
      <w:r>
        <w:rPr>
          <w:rFonts w:ascii="宋体" w:hAnsi="宋体" w:eastAsia="宋体" w:cs="宋体"/>
          <w:b/>
          <w:color w:val="000000"/>
          <w:sz w:val="21"/>
        </w:rPr>
        <w:t xml:space="preserve">若有充分证据证明中标人有下列情况之一的，一经查实将被取消中标资格：</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26.4.1 提供虚假材料谋取中标。</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26.4.2 向评审专家、采购人或招标代理工作人员行贿或者提供其他不正当利益。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26.4.3 与其他供应商、评审专家、采购人或招标代理工作人员恶意串通。</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26.4.4 属于本文件规定的无效投标情形，但在评标过程中未被评委会发现。</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26.4.5 采取不正当手段诋毁、排挤其他供应商。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26.5 </w:t>
      </w:r>
      <w:r>
        <w:rPr>
          <w:rFonts w:ascii="宋体" w:hAnsi="宋体" w:eastAsia="宋体" w:cs="宋体"/>
          <w:b/>
          <w:color w:val="000000"/>
          <w:sz w:val="21"/>
        </w:rPr>
        <w:t xml:space="preserve">有下列情形之一的视为投标人串通投标，投标无效：</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26.5.1 不同投标人的投标文件由同一单位或者个人编制。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26.5.2 不同投标人委托同一单位或者个人办理投标事宜。</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26.5.3 不同投标人的投标文件载明的项目管理成员或者联系人员为同一人。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26.5.4 不同投标人的投标文件异常一致或者投标报价呈规律性差异。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27.中标通知书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27.l 中标结果确定后，招标代理将向中标人发出《中标通知书》。中标人可在中标结果公告届满之日起三十日内，登录苏采云系统下载。</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27.2 《中标通知书》是合同的一个组成部分，对采购人和中标人均具有法律效力。《中标通知书》发出后，采购人改变中标结果或者中标人放弃中标项目的，应当依法承担法律责任。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u w:val="none"/>
        </w:rPr>
        <w:t xml:space="preserve">七、授予合同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28.签订合同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28.l 中标人应当在《中标通知书》发出之日起三十日内，按照招标文件确定的事项与采购人签订政府采购合同。采购人于合同签订后2个工作日内通过苏采云系统进行公示。</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28.2 招标文件、中标人的投标文件及招标过程中有关澄清、承诺文件均作为合同附件。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28.4 中标人因自身原因拒绝与采购人签订合同的，不得参加采购人重新组织的采购活动，且将可能被拒绝参加该采购人一年内的其他政府采购活动。</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29.标的物的追加</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29.1 合同履行中，采购人需追加与合同标的相同的货物（包含与货物相关的服务），在不改变合同其他条款的前提下，可以与中标人协商签订补充合同，但所有补充合同的金额不超过原合同金额的10%。</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30.政府采购履约资金扶持政策</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30.1 中标供应商可通过南京市公共资源交易平台网站“小企业融资平台”，选择相应的金融机构办理融资贷款。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八、质疑</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31.提出质疑的供应商应当是参与所质疑项目采购活动的供应商，潜在供应商依法获取其可质疑的采购文件的，可以对采购文件提出质疑。</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32.供应商认为采购文件、采购过程和采购结果使自己的权益受到损害的，可以在知道或应知其权益受到损害之日起七个工作日内，按照第34条、第35条之规定以书面形式向采购人或招标代理提出质疑。</w:t>
      </w:r>
      <w:r>
        <w:rPr>
          <w:rFonts w:ascii="宋体" w:hAnsi="宋体" w:eastAsia="宋体" w:cs="宋体"/>
          <w:b/>
          <w:color w:val="000000"/>
          <w:sz w:val="21"/>
        </w:rPr>
        <w:t xml:space="preserve">上述应知其权益受到损害之日是指</w:t>
      </w:r>
      <w:r>
        <w:rPr>
          <w:rFonts w:ascii="宋体" w:hAnsi="宋体" w:eastAsia="宋体" w:cs="宋体"/>
          <w:color w:val="000000"/>
          <w:sz w:val="21"/>
        </w:rPr>
        <w:t xml:space="preserve">：</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32.1 对采购文件提出质疑的，为收到采购文件之日或者采购文件公告期限届满之日。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32.2 对采购过程提出质疑的，为各采购程序环节结束之日。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32.3 对中标或者成交结果提出质疑的，为中标或者成交结果公告期限届满之日。</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33.供应商应当在法定质疑期内一次性提出针对同一采购程序环节的质疑。供应商如在法定期限内对同一采购程序环节提出多次质疑的，招标代理或采购人将只对供应商第一次质疑作出答复。</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34.供应商提出质疑应提交《质疑函》原件，且尽可能通过邮寄方式送达，招标代理和采购人不接受无运单的快件。《质疑函》应按照本招标文件中《质疑函范本》的格式和内容填写。</w:t>
      </w:r>
      <w:r>
        <w:rPr>
          <w:rFonts w:ascii="宋体" w:hAnsi="宋体" w:eastAsia="宋体" w:cs="宋体"/>
          <w:b/>
          <w:color w:val="000000"/>
          <w:sz w:val="21"/>
        </w:rPr>
        <w:t xml:space="preserve">由授权代表负责质疑事宜的，《质疑函》附件中应提交由质疑供应商法定代表人或主要负责人签署的《授权委托书》。</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供应商如组成联合体参加采购活动，《质疑函范本》中要求加盖公章之处，联合体各方均须按要求加盖公章。</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35.</w:t>
      </w:r>
      <w:r>
        <w:rPr>
          <w:rFonts w:ascii="宋体" w:hAnsi="宋体" w:eastAsia="宋体" w:cs="宋体"/>
          <w:b/>
          <w:color w:val="000000"/>
          <w:sz w:val="21"/>
        </w:rPr>
        <w:t xml:space="preserve">供应商根据质疑事项向相应的质疑答复主体提出质疑，具体详见招标文件第一章。由采购人负责答复的质疑，采购人将《质疑答复函》抄送招标代理。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36.以下情形的质疑不予受理：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36.1 超出政府采购法定期限的质疑；</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36.2 在法定期限内对同一采购程序环节提出第一次质疑之外的多次质疑；</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36.3 法律法规规定的其他不予受理情形。</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37.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九、政策功能落实</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38.促进中小企业发展</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38.1 本项目中的货物全部由中小企业制造的，投标供应商享受中小企业扶持政策。</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38.3 中小企业参加政府采购活动，应当出具《中小企业声明函》，否则不享受相关中小企业支持政策。</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38.4 以联合体形式参加政府采购活动，联合体各方均为中小企业的，联合体视同中小企业。其中，联合体各方均为小微企业的，联合体视同小微企业。</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38.6 残疾人福利性单位视同小型、微型企业。按照《关于促进残疾人就业政府采购政策的通知》（财库〔2017〕141号）规定，残疾人福利单位需提供《残疾人福利性单位声明函》。</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39.节能环保产品</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39.2 采购产品属于政府强制采购节能产品的，供应商应当选择依据国家能效标准中二级能效（水效）指标认证的节能产品投标，签订合同时提供国家确定的认证机构出具的、处于有效期之内的节能产品认证证书。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39.3 采购产品属于政府优先采购节能产品和环境标志产品的，对供应商提供的国家确定的认证机构出具的、处于有效期之内的节能产品或环境标志产品认证证书，评审时给予加分（详见第五章评标方法与评标标准）。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40.绿色采购</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40.1 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41.创新产品采购</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41.1 优先采购各级政府部门公开发布的有效期内的创新产品、首台套等《目录》内的创新产品。创新产品自进入《目录》起2年内视同具备相应销售业绩。</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42.网络产品、市场准入类产品采购</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42.1 本</w:t>
      </w:r>
      <w:r>
        <w:rPr>
          <w:rFonts w:ascii="宋体" w:hAnsi="宋体" w:eastAsia="宋体" w:cs="宋体"/>
          <w:color w:val="000000"/>
          <w:sz w:val="21"/>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42.2 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43.实施本国产品标准及相关政策</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43.2本国产品应当符合以下条件：</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（1）在中国境内生产</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（2）在中国境内生产的组件成本占比达到规定比例</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（3）特定产品的关键组件、关键工序符合相关要求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对特定产品，在符合本通知第一条第（一）项和第（二）项条件的基础上，应当符合财政部会同有关行业主管部门确定的其关键组件、关键工序在中国境内生产、完成等要求。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43.3本国产品标准的适用范围</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43.4对本国产品的支持政策</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本项目如既有本国产品又有非本国产品参与竞争，依法对本国产品给予价格评审优惠，具体详见第三章。</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43.5政策执行要求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（1）产品在中国境内生产的组件成本核算规则。产品在中国境内生产的组件成本，按照《中国境内生产的组件成本核算基本规则》计算，详见</w:t>
      </w:r>
      <w:r>
        <w:rPr>
          <w:rFonts w:ascii="宋体" w:hAnsi="宋体" w:eastAsia="宋体" w:cs="宋体"/>
          <w:color w:val="000000"/>
          <w:sz w:val="21"/>
          <w:highlight w:val="white"/>
        </w:rPr>
        <w:t xml:space="preserve">《国务院办公厅关于在政府采购中实施本国产品标准及相关政策的通知》（国办发〔2025〕34号）规定。</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（2）有关证明文件。</w:t>
      </w:r>
      <w:r>
        <w:rPr>
          <w:rFonts w:ascii="宋体" w:hAnsi="宋体" w:eastAsia="宋体" w:cs="宋体"/>
          <w:b/>
          <w:color w:val="000000"/>
          <w:sz w:val="21"/>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numPr>
          <w:ilvl w:val="0"/>
          <w:numId w:val="1"/>
        </w:numP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费用</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招标代理服务费：本次招标，中标人按《江苏省政府采购代理服务收费指导意见》苏政采协【2024】20号文招标收费基准费率的 40% 向招标代理机构支付招标服务费。本项费用无需单列。</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601"/>
        <w:ind w:left="0" w:right="0" w:firstLine="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第三章 评标标准</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6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06"/>
        <w:gridCol w:w="1145"/>
        <w:gridCol w:w="6141"/>
        <w:gridCol w:w="629"/>
        <w:gridCol w:w="875"/>
      </w:tblGrid>
      <w:tr>
        <w:trPr>
          <w:trHeight w:val="50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1"/>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1"/>
              </w:rPr>
              <w:t xml:space="preserve">评审细则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1"/>
              </w:rPr>
              <w:t xml:space="preserve">类型</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1"/>
              </w:rPr>
              <w:t xml:space="preserve">1.价</w:t>
            </w:r>
            <w:r>
              <w:rPr>
                <w:rFonts w:ascii="宋体" w:hAnsi="宋体" w:eastAsia="宋体" w:cs="宋体"/>
                <w:b/>
                <w:color w:val="000000"/>
                <w:spacing w:val="-2"/>
                <w:sz w:val="21"/>
              </w:rPr>
              <w:t xml:space="preserve">格</w:t>
            </w:r>
            <w:r/>
          </w:p>
        </w:tc>
      </w:tr>
      <w:tr>
        <w:trPr>
          <w:trHeight w:val="103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1</w:t>
            </w:r>
            <w:r>
              <w:rPr>
                <w:rFonts w:ascii="宋体" w:hAnsi="宋体" w:eastAsia="宋体" w:cs="宋体"/>
                <w:color w:val="000000"/>
                <w:spacing w:val="-5"/>
                <w:sz w:val="21"/>
              </w:rPr>
              <w:t xml:space="preserve">.1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价格分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采用低价优先</w:t>
            </w:r>
            <w:r>
              <w:rPr>
                <w:rFonts w:ascii="宋体" w:hAnsi="宋体" w:eastAsia="宋体" w:cs="宋体"/>
                <w:color w:val="000000"/>
                <w:sz w:val="21"/>
              </w:rPr>
              <w:t xml:space="preserve">法计算，即满足招标文件要求且投标价格最低的投标</w:t>
            </w:r>
            <w:r>
              <w:rPr>
                <w:rFonts w:ascii="宋体" w:hAnsi="宋体" w:eastAsia="宋体" w:cs="宋体"/>
                <w:color w:val="000000"/>
                <w:spacing w:val="1"/>
                <w:sz w:val="21"/>
              </w:rPr>
              <w:t xml:space="preserve">报价为评标基准</w:t>
            </w:r>
            <w:r>
              <w:rPr>
                <w:rFonts w:ascii="宋体" w:hAnsi="宋体" w:eastAsia="宋体" w:cs="宋体"/>
                <w:color w:val="000000"/>
                <w:sz w:val="21"/>
              </w:rPr>
              <w:t xml:space="preserve">价，其价格分为满分。其他投标人的价格分统一按</w:t>
            </w:r>
            <w:r>
              <w:rPr>
                <w:rFonts w:ascii="宋体" w:hAnsi="宋体" w:eastAsia="宋体" w:cs="宋体"/>
                <w:color w:val="000000"/>
                <w:spacing w:val="-1"/>
                <w:sz w:val="21"/>
              </w:rPr>
              <w:t xml:space="preserve">照下列公</w:t>
            </w:r>
            <w:r>
              <w:rPr>
                <w:rFonts w:ascii="宋体" w:hAnsi="宋体" w:eastAsia="宋体" w:cs="宋体"/>
                <w:color w:val="000000"/>
                <w:sz w:val="21"/>
              </w:rPr>
              <w:t xml:space="preserve">式计算：投标报价得分=(评标基准价/投标报价)×价格分值（小数点保留两位）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价格分</w:t>
            </w:r>
            <w:r/>
          </w:p>
        </w:tc>
      </w:tr>
      <w:tr>
        <w:trPr>
          <w:trHeight w:val="460"/>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1"/>
              </w:rPr>
              <w:t xml:space="preserve">2.技术</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2.1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产品技术参数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w:t>
            </w:r>
            <w:r>
              <w:rPr>
                <w:rFonts w:hint="eastAsia" w:ascii="Arial" w:hAnsi="Arial" w:eastAsia="宋体" w:cs="Arial"/>
                <w:color w:val="000000"/>
                <w:sz w:val="21"/>
                <w:lang w:val="en-US" w:eastAsia="zh-CN"/>
              </w:rPr>
              <w:t xml:space="preserve">1</w:t>
            </w:r>
            <w:r>
              <w:rPr>
                <w:rFonts w:ascii="宋体" w:hAnsi="宋体" w:eastAsia="宋体" w:cs="宋体"/>
                <w:color w:val="000000"/>
                <w:sz w:val="21"/>
              </w:rPr>
              <w:t xml:space="preserve">：产品技术参数全部满足招标要求的得满分，打★指标为必须满足项，如有负偏离将作为无效投标，打▲指标为重要指标，有</w:t>
            </w:r>
            <w:r>
              <w:rPr>
                <w:rFonts w:ascii="Arial" w:hAnsi="Arial" w:eastAsia="Arial" w:cs="Arial"/>
                <w:color w:val="000000"/>
                <w:sz w:val="21"/>
              </w:rPr>
              <w:t xml:space="preserve">1</w:t>
            </w:r>
            <w:r>
              <w:rPr>
                <w:rFonts w:ascii="宋体" w:hAnsi="宋体" w:eastAsia="宋体" w:cs="宋体"/>
                <w:color w:val="000000"/>
                <w:sz w:val="21"/>
              </w:rPr>
              <w:t xml:space="preserve">项负偏离扣</w:t>
            </w:r>
            <w:r>
              <w:rPr>
                <w:rFonts w:ascii="Arial" w:hAnsi="Arial" w:eastAsia="Arial" w:cs="Arial"/>
                <w:color w:val="000000"/>
                <w:sz w:val="21"/>
              </w:rPr>
              <w:t xml:space="preserve">2</w:t>
            </w:r>
            <w:r>
              <w:rPr>
                <w:rFonts w:ascii="宋体" w:hAnsi="宋体" w:eastAsia="宋体" w:cs="宋体"/>
                <w:color w:val="000000"/>
                <w:sz w:val="21"/>
              </w:rPr>
              <w:t xml:space="preserve">分，其余指标有</w:t>
            </w:r>
            <w:r>
              <w:rPr>
                <w:rFonts w:ascii="Arial" w:hAnsi="Arial" w:eastAsia="Arial" w:cs="Arial"/>
                <w:color w:val="000000"/>
                <w:sz w:val="21"/>
              </w:rPr>
              <w:t xml:space="preserve">1</w:t>
            </w:r>
            <w:r>
              <w:rPr>
                <w:rFonts w:ascii="宋体" w:hAnsi="宋体" w:eastAsia="宋体" w:cs="宋体"/>
                <w:color w:val="000000"/>
                <w:sz w:val="21"/>
              </w:rPr>
              <w:t xml:space="preserve">项负偏离扣</w:t>
            </w:r>
            <w:r>
              <w:rPr>
                <w:rFonts w:ascii="Arial" w:hAnsi="Arial" w:eastAsia="Arial" w:cs="Arial"/>
                <w:color w:val="000000"/>
                <w:sz w:val="21"/>
              </w:rPr>
              <w:t xml:space="preserve">0.5</w:t>
            </w:r>
            <w:r>
              <w:rPr>
                <w:rFonts w:ascii="宋体" w:hAnsi="宋体" w:eastAsia="宋体" w:cs="宋体"/>
                <w:color w:val="000000"/>
                <w:sz w:val="21"/>
              </w:rPr>
              <w:t xml:space="preserve">分，扣完为止。</w:t>
            </w:r>
            <w:r/>
          </w:p>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包</w:t>
            </w:r>
            <w:r>
              <w:rPr>
                <w:rFonts w:hint="eastAsia" w:ascii="Arial" w:hAnsi="Arial" w:eastAsia="宋体" w:cs="Arial"/>
                <w:color w:val="000000"/>
                <w:sz w:val="21"/>
                <w:lang w:val="en-US" w:eastAsia="zh-CN"/>
              </w:rPr>
              <w:t xml:space="preserve">2</w:t>
            </w:r>
            <w:r>
              <w:rPr>
                <w:rFonts w:ascii="宋体" w:hAnsi="宋体" w:eastAsia="宋体" w:cs="宋体"/>
                <w:color w:val="000000"/>
                <w:sz w:val="21"/>
              </w:rPr>
              <w:t xml:space="preserve">：产品技术参数全部满足招标要求的得满分，打★指标为必须满足项，如有负偏离将作为无效投标，打▲指标为重要指标，有</w:t>
            </w:r>
            <w:r>
              <w:rPr>
                <w:rFonts w:ascii="Arial" w:hAnsi="Arial" w:eastAsia="Arial" w:cs="Arial"/>
                <w:color w:val="000000"/>
                <w:sz w:val="21"/>
              </w:rPr>
              <w:t xml:space="preserve">1</w:t>
            </w:r>
            <w:r>
              <w:rPr>
                <w:rFonts w:ascii="宋体" w:hAnsi="宋体" w:eastAsia="宋体" w:cs="宋体"/>
                <w:color w:val="000000"/>
                <w:sz w:val="21"/>
              </w:rPr>
              <w:t xml:space="preserve">项负偏离扣</w:t>
            </w:r>
            <w:r>
              <w:rPr>
                <w:rFonts w:ascii="Arial" w:hAnsi="Arial" w:eastAsia="Arial" w:cs="Arial"/>
                <w:color w:val="000000"/>
                <w:sz w:val="21"/>
              </w:rPr>
              <w:t xml:space="preserve">3.5</w:t>
            </w:r>
            <w:r>
              <w:rPr>
                <w:rFonts w:ascii="宋体" w:hAnsi="宋体" w:eastAsia="宋体" w:cs="宋体"/>
                <w:color w:val="000000"/>
                <w:sz w:val="21"/>
              </w:rPr>
              <w:t xml:space="preserve">分，其余指标有</w:t>
            </w:r>
            <w:r>
              <w:rPr>
                <w:rFonts w:ascii="Arial" w:hAnsi="Arial" w:eastAsia="Arial" w:cs="Arial"/>
                <w:color w:val="000000"/>
                <w:sz w:val="21"/>
              </w:rPr>
              <w:t xml:space="preserve">1</w:t>
            </w:r>
            <w:r>
              <w:rPr>
                <w:rFonts w:ascii="宋体" w:hAnsi="宋体" w:eastAsia="宋体" w:cs="宋体"/>
                <w:color w:val="000000"/>
                <w:sz w:val="21"/>
              </w:rPr>
              <w:t xml:space="preserve">项负偏离扣</w:t>
            </w:r>
            <w:r>
              <w:rPr>
                <w:rFonts w:ascii="Arial" w:hAnsi="Arial" w:eastAsia="Arial" w:cs="Arial"/>
                <w:color w:val="000000"/>
                <w:sz w:val="21"/>
              </w:rPr>
              <w:t xml:space="preserve">1</w:t>
            </w:r>
            <w:r>
              <w:rPr>
                <w:rFonts w:ascii="宋体" w:hAnsi="宋体" w:eastAsia="宋体" w:cs="宋体"/>
                <w:color w:val="000000"/>
                <w:sz w:val="21"/>
              </w:rPr>
              <w:t xml:space="preserve">分，扣完为止。</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客</w:t>
            </w:r>
            <w:r>
              <w:rPr>
                <w:rFonts w:ascii="宋体" w:hAnsi="宋体" w:eastAsia="宋体" w:cs="宋体"/>
                <w:color w:val="000000"/>
                <w:spacing w:val="-4"/>
                <w:sz w:val="21"/>
              </w:rPr>
              <w:t xml:space="preserve">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2.2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所投产品综合性能评价</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委根据投标人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ascii="Arial" w:hAnsi="Arial" w:eastAsia="Arial" w:cs="Arial"/>
                <w:color w:val="000000"/>
                <w:sz w:val="21"/>
              </w:rPr>
              <w:t xml:space="preserve">7</w:t>
            </w:r>
            <w:r>
              <w:rPr>
                <w:rFonts w:ascii="宋体" w:hAnsi="宋体" w:eastAsia="宋体" w:cs="宋体"/>
                <w:color w:val="000000"/>
                <w:sz w:val="21"/>
              </w:rPr>
              <w:t xml:space="preserve">分；产品安全性较高、稳定性较好，操作界面较为简便流畅，操作流程基本符合临床需要，配置较高，功能较全面，完全符合采购需求的得</w:t>
            </w:r>
            <w:r>
              <w:rPr>
                <w:rFonts w:ascii="Arial" w:hAnsi="Arial" w:eastAsia="Arial" w:cs="Arial"/>
                <w:color w:val="000000"/>
                <w:sz w:val="21"/>
              </w:rPr>
              <w:t xml:space="preserve">4</w:t>
            </w:r>
            <w:r>
              <w:rPr>
                <w:rFonts w:ascii="宋体" w:hAnsi="宋体" w:eastAsia="宋体" w:cs="宋体"/>
                <w:color w:val="000000"/>
                <w:sz w:val="21"/>
              </w:rPr>
              <w:t xml:space="preserve">分；产品安全性一般、稳定性一般，操作界面较为复杂，操作流程不太符合临床需要，配置一般，功能不太全面，基本符合采购需求但有待改进的得</w:t>
            </w:r>
            <w:r>
              <w:rPr>
                <w:rFonts w:ascii="Arial" w:hAnsi="Arial" w:eastAsia="Arial" w:cs="Arial"/>
                <w:color w:val="000000"/>
                <w:sz w:val="21"/>
              </w:rPr>
              <w:t xml:space="preserve">1</w:t>
            </w:r>
            <w:r>
              <w:rPr>
                <w:rFonts w:ascii="宋体" w:hAnsi="宋体" w:eastAsia="宋体" w:cs="宋体"/>
                <w:color w:val="000000"/>
                <w:sz w:val="21"/>
              </w:rPr>
              <w:t xml:space="preserve">分；其余或不提供不得分。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主观分</w:t>
            </w:r>
            <w:r/>
          </w:p>
        </w:tc>
      </w:tr>
      <w:tr>
        <w:trPr>
          <w:trHeight w:val="88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项目实施方案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评委根据投标人提供的项目实施方案综合评分，包含：1.货物的包装与运输；2.供货进度保证措施；3.质量体系与措施；4.安全管理体系与措施；5.协调配合措施。以上每项内容逐条阐述。</w:t>
            </w:r>
            <w:r/>
          </w:p>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（1）上述每项内容完整，科学合理、操作性强的，得2分； </w:t>
            </w:r>
            <w:r/>
          </w:p>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（2）上述每项内容较完整，较科学合理，有可操作性的，得1分； </w:t>
            </w:r>
            <w:r/>
          </w:p>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rPr>
                <w:rFonts w:ascii="Arial" w:hAnsi="Arial" w:eastAsia="Arial" w:cs="Arial"/>
                <w:color w:val="000000"/>
                <w:sz w:val="21"/>
              </w:rPr>
              <w:t xml:space="preserve">3</w:t>
            </w:r>
            <w:r>
              <w:rPr>
                <w:rFonts w:ascii="宋体" w:hAnsi="宋体" w:eastAsia="宋体" w:cs="宋体"/>
                <w:color w:val="000000"/>
                <w:sz w:val="21"/>
              </w:rPr>
              <w:t xml:space="preserve">）上述每项内容不科学合理、无操作性或未提供的不得分。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主观分</w:t>
            </w:r>
            <w:r/>
          </w:p>
        </w:tc>
      </w:tr>
      <w:tr>
        <w:trPr>
          <w:trHeight w:val="472"/>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1"/>
              </w:rPr>
              <w:t xml:space="preserve">3.服务</w:t>
            </w:r>
            <w:r/>
          </w:p>
        </w:tc>
      </w:tr>
      <w:tr>
        <w:trPr>
          <w:trHeight w:val="108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3.1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售后服务方案</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评委根据投标人提供的项目售后服务方案综合评分，包含：1.服务内容；2.故障解决方案；3.预防性维护方案；4、售后服务流程；5、服务人员配备。以上每项内容逐条阐述。</w:t>
            </w:r>
            <w:r/>
          </w:p>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（1）上述每项内容完整，科学合理、操作性强的，得2分； </w:t>
            </w:r>
            <w:r/>
          </w:p>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（2）上述每项内容较完整，较科学合理，有可操作性的，得1分； </w:t>
            </w:r>
            <w:r/>
          </w:p>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（3）上述每项内容不科学合理、无操作性或未提供的不得分。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3.2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调试和应急维护方案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评委根据投标人提供的项目实施方案综合评分，包含：1.设备调试方案；2.应急维护方案；3. 应急保证措施；4.验收计划；5、调试和应急人员配备。以上每项内容逐条阐述。</w:t>
            </w:r>
            <w:r/>
          </w:p>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（1）上述每项内容完整，科学合理、操作性强的，得1分； </w:t>
            </w:r>
            <w:r/>
          </w:p>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（2）上述每项内容较完整，较科学合理，有可操作性的，得0.5分； </w:t>
            </w:r>
            <w:r/>
          </w:p>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（3）上述每项内容不科学合理、无操作性或未提供的不得分。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主观分</w:t>
            </w:r>
            <w:r/>
          </w:p>
        </w:tc>
      </w:tr>
      <w:tr>
        <w:trPr>
          <w:trHeight w:val="133"/>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3.3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培训方案</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评委根据投标人提供的项目培训方案评分,</w:t>
            </w:r>
            <w:r>
              <w:rPr>
                <w:rFonts w:ascii="宋体" w:hAnsi="宋体" w:eastAsia="宋体" w:cs="宋体"/>
                <w:color w:val="000000"/>
                <w:sz w:val="21"/>
              </w:rPr>
              <w:t xml:space="preserve"> 包含：1.培训内容；2.培训培训日程安排；3.培训人数及培训时长；4.培训师资力量。以上每项内容逐条阐述。</w:t>
            </w:r>
            <w:r/>
          </w:p>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（1）上述每项内容全面合理、针对性及操作性强的，得1分；</w:t>
            </w:r>
            <w:r/>
          </w:p>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（2）上述每项内容较合理、针对性及操作性较强的，得0.5分；</w:t>
            </w:r>
            <w:r/>
          </w:p>
          <w:p>
            <w:pPr>
              <w:ind w:left="0" w:right="0" w:firstLine="0"/>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（3）上述每项内容不合理、缺乏针对性及操作性或未提供方案的不得分。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主观分</w:t>
            </w:r>
            <w:r/>
          </w:p>
        </w:tc>
      </w:tr>
      <w:tr>
        <w:trPr>
          <w:trHeight w:val="455"/>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center"/>
            <w:textDirection w:val="lrTb"/>
            <w:noWrap w:val="false"/>
          </w:tcPr>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1"/>
              </w:rPr>
              <w:t xml:space="preserve">4.业绩</w:t>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4.1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产品业绩</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2023年1月1日（含）以来（时间以合同签订时间为准）所投产品（至少包含核心产品的同品牌同型号）业绩，每提供1个得1分，最多得3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客</w:t>
            </w:r>
            <w:r>
              <w:rPr>
                <w:rFonts w:ascii="宋体" w:hAnsi="宋体" w:eastAsia="宋体" w:cs="宋体"/>
                <w:color w:val="000000"/>
                <w:spacing w:val="-4"/>
                <w:sz w:val="21"/>
              </w:rPr>
              <w:t xml:space="preserve">观分</w:t>
            </w:r>
            <w:r/>
          </w:p>
        </w:tc>
      </w:tr>
      <w:tr>
        <w:trPr>
          <w:trHeight w:val="269"/>
        </w:trPr>
        <w:tc>
          <w:tcPr>
            <w:gridSpan w:val="5"/>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6" w:type="dxa"/>
            <w:vAlign w:val="top"/>
            <w:textDirection w:val="lrTb"/>
            <w:noWrap w:val="false"/>
          </w:tcPr>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1"/>
              </w:rPr>
              <w:t xml:space="preserve">5.履约能力</w:t>
            </w:r>
            <w:r/>
          </w:p>
        </w:tc>
      </w:tr>
      <w:tr>
        <w:trPr>
          <w:trHeight w:val="38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5.1</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履约能力</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141" w:type="dxa"/>
            <w:vAlign w:val="center"/>
            <w:textDirection w:val="lrTb"/>
            <w:noWrap w:val="false"/>
          </w:tcPr>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投标人承诺所投产品5年（含）以上原厂质保得3分，所有质保服务及配件等费用包含在总报价中；未提供的不得分（提供承诺函，格式自拟）。</w:t>
            </w:r>
            <w:r/>
          </w:p>
          <w:p>
            <w:pPr>
              <w:ind w:left="0" w:right="0" w:firstLine="0"/>
              <w:jc w:val="both"/>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备注:投标时提供产品原厂公章的质保承诺函原件，格式自拟。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29"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87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1"/>
              </w:rPr>
              <w:t xml:space="preserve">客</w:t>
            </w:r>
            <w:r>
              <w:rPr>
                <w:rFonts w:ascii="宋体" w:hAnsi="宋体" w:eastAsia="宋体" w:cs="宋体"/>
                <w:color w:val="000000"/>
                <w:spacing w:val="-4"/>
                <w:sz w:val="21"/>
              </w:rPr>
              <w:t xml:space="preserve">观分</w:t>
            </w:r>
            <w:r/>
          </w:p>
        </w:tc>
      </w:tr>
      <w:tr>
        <w:trPr>
          <w:trHeight w:val="46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06"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3"/>
                <w:sz w:val="21"/>
              </w:rPr>
              <w:t xml:space="preserve">合</w:t>
            </w:r>
            <w:r>
              <w:rPr>
                <w:rFonts w:ascii="宋体" w:hAnsi="宋体" w:eastAsia="宋体" w:cs="宋体"/>
                <w:color w:val="000000"/>
                <w:spacing w:val="-2"/>
                <w:sz w:val="21"/>
              </w:rPr>
              <w:t xml:space="preserve">计</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285"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504" w:type="dxa"/>
            <w:vAlign w:val="center"/>
            <w:textDirection w:val="lrTb"/>
            <w:noWrap w:val="false"/>
          </w:tcPr>
          <w:p>
            <w:pPr>
              <w:ind w:left="0" w:right="0" w:firstLine="0"/>
              <w:jc w:val="center"/>
              <w:keepLines w:val="0"/>
              <w:keepNext w:val="0"/>
              <w:pageBreakBefore w:val="0"/>
              <w:spacing w:after="0" w:line="0" w:lineRule="atLeast"/>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1"/>
                <w:sz w:val="21"/>
              </w:rPr>
              <w:t xml:space="preserve">100分</w:t>
            </w:r>
            <w:r/>
          </w:p>
        </w:tc>
      </w:tr>
    </w:tbl>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说明：</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1.所有认证、证明和业绩均以有效清晰的证明文件的复印件为依据，原件备查。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2.小微企业价格扣除</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3.监狱和戒毒企业的价格扣除</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本项目对监狱和戒毒企业，给予10%的价格扣除，用扣除后的价格参与评审。</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 监狱企业需提供由省级以上监狱管理局、戒毒管理局（含新疆生产建设兵团）出具的属于监狱企业的证明文件。</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3.3 监狱企业标准请参照《关于政府采购支持监狱企业发展有关问题的通知》（财库〔2014〕68号）。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4.残疾人福利性单位的价格扣除</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本项目对残疾人福利性单位，给予10%的价格扣除，用扣除后的价格参与评审。</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4.2 残疾人福利性单位需提供《残疾人福利性单位声明函》。</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4.3 残疾人福利性单位标准请参照《关于促进残疾人就业政府采购政策的通知》（财库〔2017〕141号）。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 监狱企业、残疾人福利性单位属于小型、微型企业的，不重复享受政策。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6.6.本国产品的价格扣除</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6.1本国产品标准、本国产品标准的适用范围、对本国产品的支持政策等详见《国务院办公厅关于在政府采购中实施本国产品标准及相关政策的通知》（国办发〔2025〕34号）。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6.2 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000000"/>
          <w:sz w:val="21"/>
        </w:rPr>
        <w:br w:type="page" w:clear="all"/>
      </w:r>
      <w:r/>
    </w:p>
    <w:p>
      <w:pPr>
        <w:pStyle w:val="601"/>
        <w:ind w:left="0" w:right="0" w:firstLine="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第四章 采购需求</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一、货物需求一览表</w:t>
      </w:r>
      <w:r/>
    </w:p>
    <w:tbl>
      <w:tblPr>
        <w:tblStyle w:val="6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1"/>
        <w:gridCol w:w="1855"/>
        <w:gridCol w:w="579"/>
        <w:gridCol w:w="2822"/>
        <w:gridCol w:w="969"/>
        <w:gridCol w:w="831"/>
        <w:gridCol w:w="822"/>
      </w:tblGrid>
      <w:tr>
        <w:trPr>
          <w:trHeight w:val="23"/>
        </w:trPr>
        <w:tc>
          <w:tcPr>
            <w:shd w:val="clear" w:color="ffffff" w:fill="ffffff"/>
            <w:tcMar>
              <w:left w:w="108" w:type="dxa"/>
              <w:top w:w="0" w:type="dxa"/>
              <w:right w:w="108" w:type="dxa"/>
              <w:bottom w:w="0" w:type="dxa"/>
            </w:tcMar>
            <w:tcW w:w="46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序号</w:t>
            </w:r>
            <w:r/>
          </w:p>
        </w:tc>
        <w:tc>
          <w:tcPr>
            <w:shd w:val="clear" w:color="ffffff" w:fill="ffffff"/>
            <w:tcMar>
              <w:left w:w="108" w:type="dxa"/>
              <w:top w:w="0" w:type="dxa"/>
              <w:right w:w="108" w:type="dxa"/>
              <w:bottom w:w="0" w:type="dxa"/>
            </w:tcMar>
            <w:tcW w:w="18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设备名称</w:t>
            </w:r>
            <w:r/>
          </w:p>
        </w:tc>
        <w:tc>
          <w:tcPr>
            <w:shd w:val="clear" w:color="ffffff" w:fill="ffffff"/>
            <w:tcMar>
              <w:left w:w="108" w:type="dxa"/>
              <w:top w:w="0" w:type="dxa"/>
              <w:right w:w="108" w:type="dxa"/>
              <w:bottom w:w="0" w:type="dxa"/>
            </w:tcMar>
            <w:tcW w:w="579" w:type="dxa"/>
            <w:vAlign w:val="center"/>
            <w:textDirection w:val="lrTb"/>
            <w:noWrap w:val="false"/>
          </w:tcPr>
          <w:p>
            <w:pPr>
              <w:ind w:left="0" w:right="0" w:firstLine="0"/>
              <w:jc w:val="center"/>
              <w:spacing w:before="0" w:after="0" w:line="2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数量(台)</w:t>
            </w:r>
            <w:r/>
          </w:p>
        </w:tc>
        <w:tc>
          <w:tcPr>
            <w:shd w:val="clear" w:color="ffffff" w:fill="ffffff"/>
            <w:tcMar>
              <w:left w:w="108" w:type="dxa"/>
              <w:top w:w="0" w:type="dxa"/>
              <w:right w:w="108" w:type="dxa"/>
              <w:bottom w:w="0" w:type="dxa"/>
            </w:tcMar>
            <w:tcW w:w="282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科       室</w:t>
            </w:r>
            <w:r/>
          </w:p>
        </w:tc>
        <w:tc>
          <w:tcPr>
            <w:shd w:val="clear" w:color="ffffff" w:fill="ffffff"/>
            <w:tcMar>
              <w:left w:w="108" w:type="dxa"/>
              <w:top w:w="0" w:type="dxa"/>
              <w:right w:w="108" w:type="dxa"/>
              <w:bottom w:w="0" w:type="dxa"/>
            </w:tcMar>
            <w:tcW w:w="96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最高限价</w:t>
            </w:r>
            <w:r>
              <w:rPr>
                <w:rFonts w:ascii="宋体" w:hAnsi="宋体" w:eastAsia="宋体" w:cs="宋体"/>
                <w:b/>
                <w:color w:val="000000"/>
                <w:sz w:val="18"/>
              </w:rPr>
              <w:t xml:space="preserve"> （万元）</w:t>
            </w:r>
            <w:r/>
          </w:p>
        </w:tc>
        <w:tc>
          <w:tcPr>
            <w:shd w:val="clear" w:color="ffffff" w:fill="ffffff"/>
            <w:tcMar>
              <w:left w:w="108" w:type="dxa"/>
              <w:top w:w="0" w:type="dxa"/>
              <w:right w:w="108" w:type="dxa"/>
              <w:bottom w:w="0" w:type="dxa"/>
            </w:tcMar>
            <w:tcW w:w="8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交货期</w:t>
            </w:r>
            <w:r/>
          </w:p>
        </w:tc>
        <w:tc>
          <w:tcPr>
            <w:shd w:val="clear" w:color="ffffff" w:fill="ffffff"/>
            <w:tcMar>
              <w:left w:w="108" w:type="dxa"/>
              <w:top w:w="0" w:type="dxa"/>
              <w:right w:w="108" w:type="dxa"/>
              <w:bottom w:w="0" w:type="dxa"/>
            </w:tcMar>
            <w:tcW w:w="82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交货地点</w:t>
            </w:r>
            <w:r/>
          </w:p>
        </w:tc>
      </w:tr>
      <w:tr>
        <w:trPr>
          <w:trHeight w:val="397"/>
        </w:trPr>
        <w:tc>
          <w:tcPr>
            <w:gridSpan w:val="7"/>
            <w:shd w:val="clear" w:color="ffffff" w:fill="ffffff"/>
            <w:tcMar>
              <w:left w:w="108" w:type="dxa"/>
              <w:top w:w="0" w:type="dxa"/>
              <w:right w:w="108" w:type="dxa"/>
              <w:bottom w:w="0" w:type="dxa"/>
            </w:tcMar>
            <w:tcW w:w="833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18"/>
              </w:rPr>
              <w:t xml:space="preserve">包</w:t>
            </w:r>
            <w:r>
              <w:rPr>
                <w:rFonts w:hint="eastAsia" w:ascii="宋体" w:hAnsi="宋体" w:eastAsia="宋体" w:cs="宋体"/>
                <w:b/>
                <w:color w:val="000000"/>
                <w:spacing w:val="8"/>
                <w:sz w:val="18"/>
                <w:lang w:val="en-US" w:eastAsia="zh-CN"/>
              </w:rPr>
              <w:t xml:space="preserve">1</w:t>
            </w:r>
            <w:r>
              <w:rPr>
                <w:rFonts w:ascii="宋体" w:hAnsi="宋体" w:eastAsia="宋体" w:cs="宋体"/>
                <w:b/>
                <w:color w:val="000000"/>
                <w:spacing w:val="8"/>
                <w:sz w:val="18"/>
              </w:rPr>
              <w:t xml:space="preserve">：无创心排量监测仪、血栓弹力图</w:t>
            </w:r>
            <w:r/>
          </w:p>
        </w:tc>
      </w:tr>
      <w:tr>
        <w:trPr>
          <w:trHeight w:val="1177"/>
        </w:trPr>
        <w:tc>
          <w:tcPr>
            <w:shd w:val="clear" w:color="ffffff" w:fill="ffffff"/>
            <w:tcMar>
              <w:left w:w="108" w:type="dxa"/>
              <w:top w:w="0" w:type="dxa"/>
              <w:right w:w="108" w:type="dxa"/>
              <w:bottom w:w="0" w:type="dxa"/>
            </w:tcMar>
            <w:tcW w:w="461"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w:t>
            </w:r>
            <w:r/>
          </w:p>
        </w:tc>
        <w:tc>
          <w:tcPr>
            <w:shd w:val="clear" w:color="ffffff" w:fill="ffffff"/>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无创心排量监测仪</w:t>
            </w:r>
            <w:r/>
          </w:p>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（核心产品）</w:t>
            </w:r>
            <w:r/>
          </w:p>
        </w:tc>
        <w:tc>
          <w:tcPr>
            <w:shd w:val="clear" w:color="ffffff" w:fill="ffffff"/>
            <w:tcMar>
              <w:left w:w="108" w:type="dxa"/>
              <w:top w:w="0" w:type="dxa"/>
              <w:right w:w="108" w:type="dxa"/>
              <w:bottom w:w="0" w:type="dxa"/>
            </w:tcMar>
            <w:tcW w:w="579"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w:t>
            </w:r>
            <w:r/>
          </w:p>
        </w:tc>
        <w:tc>
          <w:tcPr>
            <w:shd w:val="clear" w:color="ffffff" w:fill="ffffff"/>
            <w:tcMar>
              <w:left w:w="108" w:type="dxa"/>
              <w:top w:w="0" w:type="dxa"/>
              <w:right w:w="108" w:type="dxa"/>
              <w:bottom w:w="0" w:type="dxa"/>
            </w:tcMar>
            <w:tcW w:w="2822" w:type="dxa"/>
            <w:vAlign w:val="center"/>
            <w:textDirection w:val="lrTb"/>
            <w:noWrap w:val="false"/>
          </w:tcPr>
          <w:p>
            <w:pPr>
              <w:ind w:left="0" w:right="0" w:firstLine="0"/>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新生儿科 1台；产房2台；</w:t>
            </w:r>
            <w:r/>
          </w:p>
        </w:tc>
        <w:tc>
          <w:tcPr>
            <w:shd w:val="clear" w:color="ffffff" w:fill="ffffff"/>
            <w:tcMar>
              <w:left w:w="108" w:type="dxa"/>
              <w:top w:w="0" w:type="dxa"/>
              <w:right w:w="108" w:type="dxa"/>
              <w:bottom w:w="0" w:type="dxa"/>
            </w:tcMar>
            <w:tcW w:w="969" w:type="dxa"/>
            <w:vAlign w:val="center"/>
            <w:vMerge w:val="restart"/>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36.30</w:t>
            </w:r>
            <w:r/>
          </w:p>
        </w:tc>
        <w:tc>
          <w:tcPr>
            <w:shd w:val="clear" w:color="ffffff" w:fill="ffffff"/>
            <w:tcMar>
              <w:left w:w="108" w:type="dxa"/>
              <w:top w:w="0" w:type="dxa"/>
              <w:right w:w="108" w:type="dxa"/>
              <w:bottom w:w="0" w:type="dxa"/>
            </w:tcMar>
            <w:tcW w:w="831" w:type="dxa"/>
            <w:vAlign w:val="center"/>
            <w:vMerge w:val="restart"/>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18"/>
              </w:rPr>
              <w:t xml:space="preserve">自合同签订后15日内设备供货并完成安装调试交付使用</w:t>
            </w:r>
            <w:r/>
          </w:p>
        </w:tc>
        <w:tc>
          <w:tcPr>
            <w:shd w:val="clear" w:color="ffffff" w:fill="ffffff"/>
            <w:tcMar>
              <w:left w:w="108" w:type="dxa"/>
              <w:top w:w="0" w:type="dxa"/>
              <w:right w:w="108" w:type="dxa"/>
              <w:bottom w:w="0" w:type="dxa"/>
            </w:tcMar>
            <w:tcW w:w="822" w:type="dxa"/>
            <w:vAlign w:val="center"/>
            <w:vMerge w:val="restart"/>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南京市江宁妇幼保健院指定地点</w:t>
            </w:r>
            <w:r/>
          </w:p>
        </w:tc>
      </w:tr>
      <w:tr>
        <w:trPr>
          <w:trHeight w:val="832"/>
        </w:trPr>
        <w:tc>
          <w:tcPr>
            <w:shd w:val="clear" w:color="ffffff" w:fill="ffffff"/>
            <w:tcMar>
              <w:left w:w="108" w:type="dxa"/>
              <w:top w:w="0" w:type="dxa"/>
              <w:right w:w="108" w:type="dxa"/>
              <w:bottom w:w="0" w:type="dxa"/>
            </w:tcMar>
            <w:tcW w:w="461"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w:t>
            </w:r>
            <w:r/>
          </w:p>
        </w:tc>
        <w:tc>
          <w:tcPr>
            <w:shd w:val="clear" w:color="ffffff" w:fill="ffffff"/>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血栓弹力图（TEG）</w:t>
            </w:r>
            <w:r/>
          </w:p>
        </w:tc>
        <w:tc>
          <w:tcPr>
            <w:shd w:val="clear" w:color="ffffff" w:fill="ffffff"/>
            <w:tcMar>
              <w:left w:w="108" w:type="dxa"/>
              <w:top w:w="0" w:type="dxa"/>
              <w:right w:w="108" w:type="dxa"/>
              <w:bottom w:w="0" w:type="dxa"/>
            </w:tcMar>
            <w:tcW w:w="579"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w:t>
            </w:r>
            <w:r/>
          </w:p>
        </w:tc>
        <w:tc>
          <w:tcPr>
            <w:shd w:val="clear" w:color="ffffff" w:fill="ffffff"/>
            <w:tcMar>
              <w:left w:w="108" w:type="dxa"/>
              <w:top w:w="0" w:type="dxa"/>
              <w:right w:w="108" w:type="dxa"/>
              <w:bottom w:w="0" w:type="dxa"/>
            </w:tcMar>
            <w:tcW w:w="2822" w:type="dxa"/>
            <w:vAlign w:val="center"/>
            <w:textDirection w:val="lrTb"/>
            <w:noWrap w:val="false"/>
          </w:tcPr>
          <w:p>
            <w:pPr>
              <w:ind w:left="0" w:right="0" w:firstLine="0"/>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手术室，1台；ICU，1台；</w:t>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r>
      <w:tr>
        <w:trPr>
          <w:trHeight w:val="397"/>
        </w:trPr>
        <w:tc>
          <w:tcPr>
            <w:gridSpan w:val="7"/>
            <w:shd w:val="clear" w:color="ffffff" w:fill="ffffff"/>
            <w:tcMar>
              <w:left w:w="108" w:type="dxa"/>
              <w:top w:w="0" w:type="dxa"/>
              <w:right w:w="108" w:type="dxa"/>
              <w:bottom w:w="0" w:type="dxa"/>
            </w:tcMar>
            <w:tcW w:w="8339"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8"/>
                <w:sz w:val="18"/>
              </w:rPr>
              <w:t xml:space="preserve">包</w:t>
            </w:r>
            <w:r>
              <w:rPr>
                <w:rFonts w:hint="eastAsia" w:ascii="宋体" w:hAnsi="宋体" w:eastAsia="宋体" w:cs="宋体"/>
                <w:b/>
                <w:color w:val="000000"/>
                <w:spacing w:val="8"/>
                <w:sz w:val="18"/>
                <w:lang w:val="en-US" w:eastAsia="zh-CN"/>
              </w:rPr>
              <w:t xml:space="preserve">2</w:t>
            </w:r>
            <w:r>
              <w:rPr>
                <w:rFonts w:ascii="宋体" w:hAnsi="宋体" w:eastAsia="宋体" w:cs="宋体"/>
                <w:b/>
                <w:color w:val="000000"/>
                <w:spacing w:val="8"/>
                <w:sz w:val="18"/>
              </w:rPr>
              <w:t xml:space="preserve">：心肺功能测试仪</w:t>
            </w:r>
            <w:r>
              <w:rPr>
                <w:rFonts w:ascii="宋体" w:hAnsi="宋体" w:eastAsia="宋体" w:cs="宋体"/>
                <w:b/>
                <w:color w:val="000000"/>
                <w:sz w:val="18"/>
              </w:rPr>
              <w:t xml:space="preserve">（肺功能仪）</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 </w:t>
            </w:r>
            <w:r/>
          </w:p>
        </w:tc>
      </w:tr>
      <w:tr>
        <w:trPr>
          <w:trHeight w:val="1357"/>
        </w:trPr>
        <w:tc>
          <w:tcPr>
            <w:shd w:val="clear" w:color="ffffff" w:fill="ffffff"/>
            <w:tcMar>
              <w:left w:w="108" w:type="dxa"/>
              <w:top w:w="0" w:type="dxa"/>
              <w:right w:w="108" w:type="dxa"/>
              <w:bottom w:w="0" w:type="dxa"/>
            </w:tcMar>
            <w:tcW w:w="461"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w:t>
            </w:r>
            <w:r/>
          </w:p>
        </w:tc>
        <w:tc>
          <w:tcPr>
            <w:shd w:val="clear" w:color="ffffff" w:fill="ffffff"/>
            <w:tcMar>
              <w:left w:w="108" w:type="dxa"/>
              <w:top w:w="0" w:type="dxa"/>
              <w:right w:w="108" w:type="dxa"/>
              <w:bottom w:w="0" w:type="dxa"/>
            </w:tcMar>
            <w:tcW w:w="1855"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心肺功能测试仪（肺功能仪）</w:t>
            </w:r>
            <w:r/>
          </w:p>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18"/>
              </w:rPr>
              <w:t xml:space="preserve">（核心产品）</w:t>
            </w:r>
            <w:r/>
          </w:p>
        </w:tc>
        <w:tc>
          <w:tcPr>
            <w:shd w:val="clear" w:color="ffffff" w:fill="ffffff"/>
            <w:tcMar>
              <w:left w:w="108" w:type="dxa"/>
              <w:top w:w="0" w:type="dxa"/>
              <w:right w:w="108" w:type="dxa"/>
              <w:bottom w:w="0" w:type="dxa"/>
            </w:tcMar>
            <w:tcW w:w="579"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1</w:t>
            </w:r>
            <w:r/>
          </w:p>
        </w:tc>
        <w:tc>
          <w:tcPr>
            <w:shd w:val="clear" w:color="ffffff" w:fill="ffffff"/>
            <w:tcMar>
              <w:left w:w="108" w:type="dxa"/>
              <w:top w:w="0" w:type="dxa"/>
              <w:right w:w="108" w:type="dxa"/>
              <w:bottom w:w="0" w:type="dxa"/>
            </w:tcMar>
            <w:tcW w:w="2822" w:type="dxa"/>
            <w:vAlign w:val="center"/>
            <w:textDirection w:val="lrTb"/>
            <w:noWrap w:val="false"/>
          </w:tcPr>
          <w:p>
            <w:pPr>
              <w:ind w:left="0" w:right="0" w:firstLine="0"/>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儿科， 1台；</w:t>
            </w:r>
            <w:r/>
          </w:p>
        </w:tc>
        <w:tc>
          <w:tcPr>
            <w:shd w:val="clear" w:color="ffffff" w:fill="ffffff"/>
            <w:tcMar>
              <w:left w:w="108" w:type="dxa"/>
              <w:top w:w="0" w:type="dxa"/>
              <w:right w:w="108" w:type="dxa"/>
              <w:bottom w:w="0" w:type="dxa"/>
            </w:tcMar>
            <w:tcW w:w="969"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24.60</w:t>
            </w:r>
            <w:r/>
          </w:p>
        </w:tc>
        <w:tc>
          <w:tcPr>
            <w:shd w:val="clear" w:color="ffffff" w:fill="ffffff"/>
            <w:tcMar>
              <w:left w:w="108" w:type="dxa"/>
              <w:top w:w="0" w:type="dxa"/>
              <w:right w:w="108" w:type="dxa"/>
              <w:bottom w:w="0" w:type="dxa"/>
            </w:tcMar>
            <w:tcW w:w="831"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8"/>
                <w:sz w:val="18"/>
              </w:rPr>
              <w:t xml:space="preserve">自合同签订后15日内设备供货并完成安装调试交付使用</w:t>
            </w:r>
            <w:r/>
          </w:p>
        </w:tc>
        <w:tc>
          <w:tcPr>
            <w:shd w:val="clear" w:color="ffffff" w:fill="ffffff"/>
            <w:tcMar>
              <w:left w:w="108" w:type="dxa"/>
              <w:top w:w="0" w:type="dxa"/>
              <w:right w:w="108" w:type="dxa"/>
              <w:bottom w:w="0" w:type="dxa"/>
            </w:tcMar>
            <w:tcW w:w="822" w:type="dxa"/>
            <w:vAlign w:val="center"/>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18"/>
              </w:rPr>
              <w:t xml:space="preserve">南京市江宁妇幼保健院指定地点</w:t>
            </w:r>
            <w:r/>
          </w:p>
        </w:tc>
      </w:tr>
    </w:tbl>
    <w:p>
      <w:pPr>
        <w:ind w:right="0"/>
        <w:spacing w:before="200" w:after="0" w:line="300" w:lineRule="atLeast"/>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sz w:val="28"/>
          <w:lang w:val="en-US" w:eastAsia="zh-CN"/>
        </w:rPr>
        <w:t xml:space="preserve">二、</w:t>
      </w:r>
      <w:r>
        <w:rPr>
          <w:rFonts w:ascii="黑体" w:hAnsi="黑体" w:eastAsia="黑体" w:cs="黑体"/>
          <w:b/>
          <w:color w:val="000000"/>
          <w:sz w:val="28"/>
        </w:rPr>
        <w:t xml:space="preserve">技术参数及要求</w:t>
      </w:r>
      <w:r/>
    </w:p>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包</w:t>
      </w:r>
      <w:r>
        <w:rPr>
          <w:rFonts w:hint="eastAsia" w:ascii="黑体" w:hAnsi="黑体" w:eastAsia="黑体" w:cs="黑体"/>
          <w:b/>
          <w:color w:val="000000"/>
          <w:sz w:val="28"/>
          <w:lang w:val="en-US" w:eastAsia="zh-CN"/>
        </w:rPr>
        <w:t xml:space="preserve">1</w:t>
      </w:r>
      <w:r>
        <w:rPr>
          <w:rFonts w:ascii="黑体" w:hAnsi="黑体" w:eastAsia="黑体" w:cs="黑体"/>
          <w:b/>
          <w:color w:val="000000"/>
          <w:sz w:val="28"/>
        </w:rPr>
        <w:t xml:space="preserve">：无创心排量监测仪、血栓弹力图技术参数及要求</w:t>
      </w:r>
      <w:r/>
    </w:p>
    <w:tbl>
      <w:tblPr>
        <w:tblStyle w:val="6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1176"/>
        <w:gridCol w:w="7447"/>
      </w:tblGrid>
      <w:tr>
        <w:trPr>
          <w:trHeight w:val="23"/>
        </w:trPr>
        <w:tc>
          <w:tcPr>
            <w:shd w:val="clear" w:color="ffffff" w:fill="ffffff"/>
            <w:tcMar>
              <w:left w:w="108" w:type="dxa"/>
              <w:top w:w="0" w:type="dxa"/>
              <w:right w:w="108" w:type="dxa"/>
              <w:bottom w:w="0" w:type="dxa"/>
            </w:tcMar>
            <w:tcW w:w="73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产品序号</w:t>
            </w:r>
            <w:r/>
          </w:p>
        </w:tc>
        <w:tc>
          <w:tcPr>
            <w:shd w:val="clear" w:color="ffffff" w:fill="ffffff"/>
            <w:tcMar>
              <w:left w:w="108" w:type="dxa"/>
              <w:top w:w="0" w:type="dxa"/>
              <w:right w:w="108" w:type="dxa"/>
              <w:bottom w:w="0" w:type="dxa"/>
            </w:tcMar>
            <w:tcW w:w="117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货物名称</w:t>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技术参数</w:t>
            </w:r>
            <w:r/>
          </w:p>
        </w:tc>
      </w:tr>
      <w:tr>
        <w:trPr>
          <w:trHeight w:val="23"/>
        </w:trPr>
        <w:tc>
          <w:tcPr>
            <w:shd w:val="clear" w:color="ffffff" w:fill="ffffff"/>
            <w:tcMar>
              <w:left w:w="108" w:type="dxa"/>
              <w:top w:w="0" w:type="dxa"/>
              <w:right w:w="108" w:type="dxa"/>
              <w:bottom w:w="0" w:type="dxa"/>
            </w:tcMar>
            <w:tcW w:w="731"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shd w:val="clear" w:color="ffffff" w:fill="ffffff"/>
            <w:tcMar>
              <w:left w:w="108" w:type="dxa"/>
              <w:top w:w="0" w:type="dxa"/>
              <w:right w:w="108" w:type="dxa"/>
              <w:bottom w:w="0" w:type="dxa"/>
            </w:tcMar>
            <w:tcW w:w="1176" w:type="dxa"/>
            <w:vAlign w:val="center"/>
            <w:vMerge w:val="restart"/>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无创心排量监测仪</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具备ECG波形、血流相关波形显示。</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具有≥4种界面视图显示模式，包括：监护界面视图、表格界面视图、柱状图视图、趋势图视图。</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监护界面视图具有≥2种波形图和≥8种参数显示单元且显示参数可任意切换。</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表格界面视图具有≥20种参数显示，以表格形式实时滚动显示参数结果。</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柱状图视图具有≥5种柱状图和≥5种参数显示单元且显示参数可任意切换。</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趋势图视图具有≥4种柱状图和≥4种参数显示单元且显示参数可任意切换。</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具有≥23.8英寸彩色液晶显示器，分辨率≥1920×1080；能够触控操作。</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▲适用于成人、小儿以及新生儿。</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支持电池供电，可外接电源充电/工作，电池充满续航≥7h。</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▲支持有线或无线方式采集信号，支持数据传输。</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▲测试数据显示更新周期可自定义选择每1秒，4秒，8秒，24秒，60秒。</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可直接打印患者报告，报告为PDF格式或EXCEL文档格式。</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▲主机供电方式：通过USB供电或锂电池供电。</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▲采用心电电极采集信号，可使用常规心电电极片，无配套专属一次性传感器耗材。</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基础参数：心排量CO、心指数CI、心率HR、每搏输出量SV、每搏输出量指数SVI、每搏输出变异SVV、射血前期PEP、左心射血时间LVET、胸腔液体含量TFC、外周阻力TPR；总外周阻力指数TPRI、压力指数Stress Index。</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一般参数：校正的左心射血时间FTc、射血收缩指数EPCI、肺毛细血管楔压PCWP。</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氧合参数：血氧饱和度SpO2、氧输送指数DO2I。</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心脏泵功能参数：变力状态指数ISI、心功率CP、心功率指数CPI、心率变异性HRV。</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特殊参数：信号质量指数SQI。</w:t>
            </w:r>
            <w:r/>
          </w:p>
        </w:tc>
      </w:tr>
      <w:tr>
        <w:trPr>
          <w:trHeight w:val="23"/>
        </w:trPr>
        <w:tc>
          <w:tcPr>
            <w:shd w:val="clear" w:color="ffffff" w:fill="ffffff"/>
            <w:tcMar>
              <w:left w:w="108" w:type="dxa"/>
              <w:top w:w="0" w:type="dxa"/>
              <w:right w:w="108" w:type="dxa"/>
              <w:bottom w:w="0" w:type="dxa"/>
            </w:tcMar>
            <w:tcW w:w="731"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w:t>
            </w:r>
            <w:r/>
          </w:p>
        </w:tc>
        <w:tc>
          <w:tcPr>
            <w:shd w:val="clear" w:color="ffffff" w:fill="ffffff"/>
            <w:tcMar>
              <w:left w:w="108" w:type="dxa"/>
              <w:top w:w="0" w:type="dxa"/>
              <w:right w:w="108" w:type="dxa"/>
              <w:bottom w:w="0" w:type="dxa"/>
            </w:tcMar>
            <w:tcW w:w="1176"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血栓弹力图（TEG）</w:t>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硬件配置：主机、电源线、清洗液桶、废液桶</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整机形式：一体机形式</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检测通道：≥12个</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样本位：≥40个</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试剂位：≥9个</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反应杯：≥30个</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重复性：设备单通道测量：CV≤10%，多通道的通道间差异：CV≤10%</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温度：准确度≤±0.2℃，波动度≤0.15℃</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▲质控品：具有原厂的设备质控和试剂质控双质控品</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急诊模式：有急诊模式，不低于8个通道可设置为急诊通道</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试剂注册证：血栓弹力图活化凝血检测、血栓弹力图肝素检测、血栓弹力图凝血激活检测、血栓弹力图血小板AA检测、血栓弹力图血小板ADP检测、血栓弹力图AA&amp;ADP检测、血栓弹力图功能性纤维蛋白原检测</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信息传输：支持无缝对接医院HIS/LIS系统，实现自动建病例及数据上传</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报告模式：图形+数据，输出初步的诊断建议，临床医师可以添加自己诊断结果</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样本要求：枸橼酸钠抗凝全血、肝素抗凝全血</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▲试剂效期：活化凝血检测≥12个月</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试剂开瓶效期：不低于10天</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电源：AC100V~240V，频率，50Hz/60Hz，功率≤300W</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测试时长：25~30分钟</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运行时间：支持连续工作时间≥24小时</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连接方式：仪器通过标准RJ45网口连接医院HIS/LIS系统通讯数据</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447"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输出参数：报告参数≥20个以上的国际标准参数，包括R(min)、K(min)、Angle(deg)、MA(mm)、CI、LY30(%)、EPL(%)、A(mm)、A30(mm)、PMA（mm）、LTE(min)、CL30(%)、G（Kd/sc）、SP（min）、ΔR、血小板抑制率AA%、ADP%等参数</w:t>
            </w:r>
            <w:r/>
          </w:p>
        </w:tc>
      </w:tr>
    </w:tbl>
    <w:p>
      <w:pPr>
        <w:ind w:left="0" w:right="0" w:firstLine="370"/>
        <w:jc w:val="both"/>
        <w:spacing w:before="0" w:after="0" w:line="460" w:lineRule="atLeast"/>
        <w:shd w:val="clear" w:color="ffffff" w:fill="ffffff"/>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包</w:t>
      </w:r>
      <w:r>
        <w:rPr>
          <w:rFonts w:hint="eastAsia" w:ascii="黑体" w:hAnsi="黑体" w:eastAsia="黑体" w:cs="黑体"/>
          <w:b/>
          <w:color w:val="000000"/>
          <w:sz w:val="28"/>
          <w:lang w:val="en-US" w:eastAsia="zh-CN"/>
        </w:rPr>
        <w:t xml:space="preserve">2</w:t>
      </w:r>
      <w:r>
        <w:rPr>
          <w:rFonts w:ascii="黑体" w:hAnsi="黑体" w:eastAsia="黑体" w:cs="黑体"/>
          <w:b/>
          <w:color w:val="000000"/>
          <w:sz w:val="28"/>
        </w:rPr>
        <w:t xml:space="preserve">：心肺功能测试仪（肺功能仪）技术参数及要求</w:t>
      </w:r>
      <w:r/>
    </w:p>
    <w:tbl>
      <w:tblPr>
        <w:tblStyle w:val="6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195"/>
        <w:gridCol w:w="7299"/>
      </w:tblGrid>
      <w:tr>
        <w:trPr>
          <w:trHeight w:val="23"/>
        </w:trPr>
        <w:tc>
          <w:tcPr>
            <w:shd w:val="clear" w:color="ffffff" w:fill="ffffff"/>
            <w:tcMar>
              <w:left w:w="108" w:type="dxa"/>
              <w:top w:w="0" w:type="dxa"/>
              <w:right w:w="108" w:type="dxa"/>
              <w:bottom w:w="0" w:type="dxa"/>
            </w:tcMar>
            <w:tcW w:w="8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产品序号</w:t>
            </w:r>
            <w:r/>
          </w:p>
        </w:tc>
        <w:tc>
          <w:tcPr>
            <w:shd w:val="clear" w:color="ffffff" w:fill="ffffff"/>
            <w:tcMar>
              <w:left w:w="108" w:type="dxa"/>
              <w:top w:w="0" w:type="dxa"/>
              <w:right w:w="108" w:type="dxa"/>
              <w:bottom w:w="0" w:type="dxa"/>
            </w:tcMar>
            <w:tcW w:w="119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货物名称</w:t>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2"/>
              </w:rPr>
              <w:t xml:space="preserve">技术参数</w:t>
            </w:r>
            <w:r/>
          </w:p>
        </w:tc>
      </w:tr>
      <w:tr>
        <w:trPr>
          <w:trHeight w:val="23"/>
        </w:trPr>
        <w:tc>
          <w:tcPr>
            <w:shd w:val="clear" w:color="ffffff" w:fill="ffffff"/>
            <w:tcMar>
              <w:left w:w="108" w:type="dxa"/>
              <w:top w:w="0" w:type="dxa"/>
              <w:right w:w="108" w:type="dxa"/>
              <w:bottom w:w="0" w:type="dxa"/>
            </w:tcMar>
            <w:tcW w:w="860"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1</w:t>
            </w:r>
            <w:r/>
          </w:p>
        </w:tc>
        <w:tc>
          <w:tcPr>
            <w:shd w:val="clear" w:color="ffffff" w:fill="ffffff"/>
            <w:tcMar>
              <w:left w:w="108" w:type="dxa"/>
              <w:top w:w="0" w:type="dxa"/>
              <w:right w:w="108" w:type="dxa"/>
              <w:bottom w:w="0" w:type="dxa"/>
            </w:tcMar>
            <w:tcW w:w="1195" w:type="dxa"/>
            <w:vAlign w:val="center"/>
            <w:vMerge w:val="restart"/>
            <w:textDirection w:val="lrTb"/>
            <w:noWrap w:val="false"/>
          </w:tcPr>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心肺功能测试仪</w:t>
            </w:r>
            <w:r/>
          </w:p>
          <w:p>
            <w:pPr>
              <w:ind w:left="0" w:right="0" w:firstLine="0"/>
              <w:jc w:val="center"/>
              <w:spacing w:before="0" w:after="0" w:line="2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（肺功能仪）</w:t>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院感控制：超声流量传感器，要求传感器与受试者不直接接触，共同呼吸回路每人一换，杜绝交叉感染，传感器中间没有任何阻力筛网等障碍物，呼吸阻力为零，只使用一个流量传感器即可完成婴幼儿、儿童、成人呼吸功能检测，不需要更换流量传感器，避免重复定标的繁琐。</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2. 弥散测试气体：需采用更接近空气的低浓度CH4和CO混合气。</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▲测试过程具备可视化动画引导辅助用力呼气，提供多种动画模式引导受试者配合测试。</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▲为患者测试安全，测试界面需同时显示血氧和心率，并且能自动打印到报告单上。</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在通气测试过程中，同时获得呼末二氧化碳分压，测试数据能和通气一起打印到报告单上。</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▲弥散功能检测采用快速红外气体分析技术，可采用低浓度CH、CO混合气开展测试。</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▲设备硬件具备运动激发功能拓展能力，功能开通后报告可输出包含静息期、运动期、恢复期等相关测试参数。</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通气、弥散残气、振荡、舒张和激发测试结果都具备自动分析、自动评估，能自动出详细的中文的诊断意见，自动判定是否满足质控要求，方便受试者改进。</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信息化接口：投标时需提供接口技术文档，免费开放端口，可与医院信息化系统连接，连接后支持扫码枪扫码自动输入病人信息资料和测试报告自动上传。</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▲注册证中结构及主要组成部分中必须体现弥散残气、体描、气体代谢模块，这样方便将来升级扩展。</w:t>
            </w:r>
            <w:r/>
          </w:p>
        </w:tc>
      </w:tr>
      <w:tr>
        <w:trPr>
          <w:trHeight w:val="23"/>
        </w:trPr>
        <w:tc>
          <w:tcPr>
            <w:vMerge w:val="continue"/>
            <w:textDirection w:val="lrTb"/>
            <w:noWrap w:val="false"/>
          </w:tcPr>
          <w:p>
            <w:pPr>
              <w:spacing w:after="0" w:line="240" w:lineRule="auto"/>
            </w:pPr>
            <w:r/>
            <w:r/>
          </w:p>
        </w:tc>
        <w:tc>
          <w:tcPr>
            <w:vMerge w:val="continue"/>
            <w:textDirection w:val="lrTb"/>
            <w:noWrap w:val="false"/>
          </w:tcPr>
          <w:p>
            <w:pPr>
              <w:spacing w:after="0" w:line="240" w:lineRule="auto"/>
            </w:pPr>
            <w:r/>
            <w:r/>
          </w:p>
        </w:tc>
        <w:tc>
          <w:tcPr>
            <w:shd w:val="clear" w:color="ffffff" w:fill="ffffff"/>
            <w:tcMar>
              <w:left w:w="108" w:type="dxa"/>
              <w:top w:w="0" w:type="dxa"/>
              <w:right w:w="108" w:type="dxa"/>
              <w:bottom w:w="0" w:type="dxa"/>
            </w:tcMar>
            <w:tcW w:w="7299" w:type="dxa"/>
            <w:vAlign w:val="center"/>
            <w:textDirection w:val="lrTb"/>
            <w:noWrap w:val="false"/>
          </w:tcPr>
          <w:p>
            <w:pPr>
              <w:ind w:left="0" w:right="0" w:firstLine="0"/>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▲使用年限不低于10年。</w:t>
            </w:r>
            <w:r/>
          </w:p>
        </w:tc>
      </w:tr>
    </w:tbl>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w:t>
      </w:r>
      <w:r>
        <w:rPr>
          <w:rFonts w:ascii="黑体" w:hAnsi="黑体" w:eastAsia="黑体" w:cs="黑体"/>
          <w:b/>
          <w:color w:val="000000"/>
          <w:sz w:val="28"/>
        </w:rPr>
        <w:t xml:space="preserve">三、商务要求</w:t>
      </w:r>
      <w:r/>
    </w:p>
    <w:p>
      <w:pPr>
        <w:numPr>
          <w:ilvl w:val="0"/>
          <w:numId w:val="0"/>
        </w:numPr>
        <w:keepLines w:val="0"/>
        <w:keepNext w:val="0"/>
        <w:pageBreakBefore w:val="0"/>
        <w:spacing w:before="0" w:after="0" w:line="360" w:lineRule="auto"/>
        <w:widowControl/>
        <w:tabs>
          <w:tab w:val="left" w:pos="312"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1.</w:t>
      </w:r>
      <w:r>
        <w:rPr>
          <w:rFonts w:ascii="宋体" w:hAnsi="宋体" w:eastAsia="宋体" w:cs="宋体"/>
          <w:color w:val="000000"/>
          <w:sz w:val="21"/>
        </w:rPr>
        <w:t xml:space="preserve">付款方式：以第五章合同文本内容为准。</w:t>
      </w:r>
      <w:r/>
    </w:p>
    <w:p>
      <w:pPr>
        <w:numPr>
          <w:ilvl w:val="0"/>
          <w:numId w:val="0"/>
        </w:numPr>
        <w:keepLines w:val="0"/>
        <w:keepNext w:val="0"/>
        <w:pageBreakBefore w:val="0"/>
        <w:spacing w:before="0" w:after="0" w:line="360" w:lineRule="auto"/>
        <w:widowControl/>
        <w:tabs>
          <w:tab w:val="left" w:pos="312" w:leader="none"/>
        </w:tabs>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lang w:val="en-US" w:eastAsia="zh-CN"/>
        </w:rPr>
        <w:t xml:space="preserve">2.</w:t>
      </w:r>
      <w:r>
        <w:rPr>
          <w:rFonts w:ascii="宋体" w:hAnsi="宋体" w:eastAsia="宋体" w:cs="宋体"/>
          <w:color w:val="000000"/>
          <w:sz w:val="21"/>
        </w:rPr>
        <w:t xml:space="preserve">交货期：自合同签订后15日内设备供货并完成安装调试交付使用。</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3.质保期：设备验收合格后原厂质保不少于5年，质保期外提供终身维修服务，软件终身免费升级。</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4.维修保证：</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（2）保修期内，中标人负责对其提供的货物进行维修，不再收取任何费用，所有维修配件均为原厂全新合格产品，但不可抗力（如火灾、雷击等）造成的故障除外。</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（3）所有货物保修服务方式均为中标人上门保修，即由中标人派员到货物使用现场维修，由此产生的一切费用均由中标人承担。</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（6）保修期内提供不限次数现场维修，免费更换所含备件/配件。</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（7）免费提供设备的系统软件及硬件的安全性改版升级和技术支持。</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5.货物和系统调试验收的标准：按行业通行标准、厂方出厂标准和中标人投标文件的承诺，供应商提供的商品必须符合我国最新颁布的与之相关的技术规范与标准。</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6.货物到达需方地址至验收合格期间，由供应商负责保管，若因保管不当造成的质量问题，供应商应负责修理，同时费用由供应商承担。</w:t>
      </w:r>
      <w:r/>
    </w:p>
    <w:p>
      <w:pPr>
        <w:ind w:left="0" w:right="0" w:firstLine="420"/>
        <w:keepLines w:val="0"/>
        <w:keepNext w:val="0"/>
        <w:pageBreakBefore w:val="0"/>
        <w:spacing w:before="0" w:after="0"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28"/>
        </w:rPr>
        <w:t xml:space="preserve">四、其他</w:t>
      </w:r>
      <w:r/>
    </w:p>
    <w:p>
      <w:pPr>
        <w:ind w:left="0" w:right="0" w:firstLine="42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1.落实商品包装、快递包装政府采购需求标准。具体详见投标人须知第29条，在履约验收时按照本条款执行，违反本约定的对照合同违约条款追究违约责任。供应商一旦参与本项目投标，即完全响应本条款要求。</w:t>
      </w:r>
      <w:r/>
    </w:p>
    <w:p>
      <w:pPr>
        <w:ind w:left="0" w:right="0" w:firstLine="42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2.项目实施方案</w:t>
      </w:r>
      <w:r/>
    </w:p>
    <w:p>
      <w:pPr>
        <w:ind w:left="0" w:right="0" w:firstLine="42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根据该项目提供符合采购人情况的设备交付方案和安装调试方案，应具有明确的交货时间、设备交付安装安排、时间进度安排。</w:t>
      </w:r>
      <w:r/>
    </w:p>
    <w:p>
      <w:pPr>
        <w:ind w:left="0" w:right="0" w:firstLine="42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3.售后服务方案</w:t>
      </w:r>
      <w:r/>
    </w:p>
    <w:p>
      <w:pPr>
        <w:ind w:left="0" w:right="0" w:firstLine="42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根据该项目提供符合采购人情况的售后服务承诺及应急方案，应体现售后响应时间、应急售后措施、对可能存在的情况有具体应对方案和具体时间节点安排，售后及应急人员安排。</w:t>
      </w:r>
      <w:r/>
    </w:p>
    <w:p>
      <w:pPr>
        <w:ind w:left="0" w:right="0" w:firstLine="42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4.培训及技术支持方案</w:t>
      </w:r>
      <w:r/>
    </w:p>
    <w:p>
      <w:pPr>
        <w:ind w:left="0" w:right="0" w:firstLine="42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根据该项目提供符合采购人情况的培训服务方案及技术支持方案，应具有对采购人工作人员的操作培训和售后培训以及采购人所需的技术和学术支持。</w:t>
      </w:r>
      <w:r/>
    </w:p>
    <w:p>
      <w:pPr>
        <w:ind w:left="0" w:right="0" w:firstLine="42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5.应急方案</w:t>
      </w:r>
      <w:r/>
    </w:p>
    <w:p>
      <w:pPr>
        <w:ind w:left="0" w:right="0" w:firstLine="42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根据该项目提供符合采购人情况的应急方案及措施、应急人员安排、应急预案，应明确应急响应时间和应急人员（单位）的联系方式。</w:t>
      </w:r>
      <w:r/>
    </w:p>
    <w:p>
      <w:pPr>
        <w:ind w:left="0" w:right="0" w:firstLine="42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6.投标设备产品综合性能评价</w:t>
      </w:r>
      <w:r/>
    </w:p>
    <w:p>
      <w:pPr>
        <w:ind w:left="0" w:right="0" w:firstLine="420"/>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根据该项目采购需求选择最适合本项目的设备进行响应，提供材质证明材料、工艺证明材料等，以及产品技术指标的描述、检测文件及证明照片等内容，体现产品的安全性、稳定性、易用性、配置及功能。</w:t>
      </w:r>
      <w:r/>
    </w:p>
    <w:p>
      <w:pPr>
        <w:ind w:left="0" w:right="0" w:firstLine="422"/>
        <w:keepLines w:val="0"/>
        <w:keepNext w:val="0"/>
        <w:pageBreakBefore w:val="0"/>
        <w:spacing w:line="360" w:lineRule="auto"/>
        <w:widowControl/>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★7.所投产品需取得该产品的允许销售证明。(投标时提供承诺函，中标后提供允许销售证明原件)。</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601"/>
        <w:ind w:left="0" w:right="0" w:firstLine="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第五章 合同主要条款及格式</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（以下为成交后签订本项目合同的通用条款，成交供应商不得提出实质性修改，关于专用条款将由采购人与成交供应商结合本项目具体情况协商后签订）</w:t>
      </w:r>
      <w:r/>
    </w:p>
    <w:p>
      <w:pPr>
        <w:ind w:left="0" w:right="0" w:firstLine="4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center"/>
        <w:spacing w:before="145" w:after="145"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政府采购合同（货物）</w:t>
      </w:r>
      <w:r/>
    </w:p>
    <w:p>
      <w:pPr>
        <w:ind w:left="0" w:right="0" w:firstLine="0"/>
        <w:spacing w:before="145" w:after="145"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合同编号：</w:t>
      </w:r>
      <w:r/>
    </w:p>
    <w:p>
      <w:pPr>
        <w:ind w:left="0" w:right="0" w:firstLine="0"/>
        <w:spacing w:before="145" w:after="145"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项目名称：项目编号：</w:t>
      </w:r>
      <w:r/>
    </w:p>
    <w:p>
      <w:pPr>
        <w:ind w:left="0" w:right="0" w:firstLine="0"/>
        <w:spacing w:before="145" w:after="145"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甲方（买方）：</w:t>
      </w:r>
      <w:r/>
    </w:p>
    <w:p>
      <w:pPr>
        <w:ind w:left="0" w:right="0" w:firstLine="0"/>
        <w:spacing w:before="145" w:after="145"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乙方（卖方）：</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rPr>
          <w:rFonts w:ascii="宋体" w:hAnsi="宋体" w:eastAsia="宋体" w:cs="宋体"/>
          <w:color w:val="000000"/>
          <w:sz w:val="21"/>
        </w:rPr>
        <w:t xml:space="preserve">甲、乙双方根据江苏省设备成套股份有限公司组织的____________________项目公开招标结果，签署本合同。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一、合同内容</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 标的名称：</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 标的质量：按招标文件及投标文件执行。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 标的数量（规模）：按招标文件及投标文件执行。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 履行时间（期限）：按招标文件及投标文件执行。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 履行地点：采购人指定地点。</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 履行方式：按招标文件及投标文件执行。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 包装方式：按招标文件及投标文件执行。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二、合同金额</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2.1 本合同金额为（大写）：____________________元（_________________元）人民币。</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三、技术资料</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3.1 乙方应按招标文件规定的时间向甲方提供货物(包含与货物相关的服务)的有关技术资料。</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四、知识产权</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五、产权担保</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5.1 乙方保证所交付的货物（包含与货物相关的服务）的所有权完全属于乙方且无任何抵押、查封等产权瑕疵。</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六、履约保证金</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6.1 签订合同时，乙方无需缴纳履约保证金。</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七、合同转包或分包</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7.1 乙方不得将合同标的转包给他人履行。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7.2 除招标文件接受分包并经甲方同意，乙方可按分包意向协议分包情况外，乙方不得将合同标的分包给他人履行。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7.3 乙方如有转包或未经甲方同意的分包行为，甲方有权终止合同。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八、合同款项支付</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 合同款项的支付方式及时间</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8.1.1 合同签订后，甲方支付合同总价款的30%作为预付款。</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8.1.2 货到验收合格设备正常运行，由最终用户单位签章的验收报告回执作为付款的依据，甲方收到供应商开具的合法有效发票后支付合同总价款的20%。</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8.1.3 验收合格设备正常运行满一年，甲方收到供应商开具的合法有效发票后一次性付清余款。</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8.1.4 满足合同约定支付条件的，甲方收到乙方发票后60个工作日内，将资金支付到合同约定的乙方账户。 </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8.2 根据《保障中小企业款项支付条例》规定，甲方未按合同约定支付款项的，乙方可以向有关部门投诉。</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8.3 当采购数量与实际使用数量不一致时，乙方应根据实际使用量供货，合同的最终结算金额按实际使用量乘以成交单价进行计算。</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九、税费</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9.1 本合同执行中的相关税费均由乙方负担。</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十、质量保修范围和保修期及售后服务</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10.1 乙方应按招标文件规定的货物性能、技术要求、质量标准向甲方提供未经使用的全新产品。</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 乙方提供的货物在质保期内因货物本身的质量问题发生故障，乙方应负责免费更换。对达不到技术要求者，根据实际情况，经双方协商可按以下方式处理：</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10.2.1 更换：由乙方承担所发生的全部费用。</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10.2.2 贬值处理：由甲乙双方合议定价。</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10.2.3 退货处理：乙方应退还甲方支付的合同款，同时应承担该货物的直接费用（运输、保险、检验、货款利息及银行手续费等）。</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10.3 如在使用过程中发生质量问题，乙方应在接到甲方通知后</w:t>
      </w:r>
      <w:r>
        <w:rPr>
          <w:rFonts w:ascii="宋体" w:hAnsi="宋体" w:eastAsia="宋体" w:cs="宋体"/>
          <w:color w:val="000000"/>
          <w:sz w:val="21"/>
          <w:u w:val="single"/>
        </w:rPr>
        <w:t xml:space="preserve">     </w:t>
      </w:r>
      <w:r>
        <w:rPr>
          <w:rFonts w:ascii="宋体" w:hAnsi="宋体" w:eastAsia="宋体" w:cs="宋体"/>
          <w:color w:val="000000"/>
          <w:sz w:val="21"/>
        </w:rPr>
        <w:t xml:space="preserve">小时内到达甲方现场。</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10.4 质保期内，乙方应对货物出现的质量及安全问题负责处理解决并承担一切费用。</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10.5 质保期为自交货验收合格之日起</w:t>
      </w:r>
      <w:r>
        <w:rPr>
          <w:rFonts w:ascii="宋体" w:hAnsi="宋体" w:eastAsia="宋体" w:cs="宋体"/>
          <w:color w:val="000000"/>
          <w:sz w:val="21"/>
          <w:u w:val="single"/>
        </w:rPr>
        <w:t xml:space="preserve">     </w:t>
      </w:r>
      <w:r>
        <w:rPr>
          <w:rFonts w:ascii="宋体" w:hAnsi="宋体" w:eastAsia="宋体" w:cs="宋体"/>
          <w:color w:val="000000"/>
          <w:sz w:val="21"/>
        </w:rPr>
        <w:t xml:space="preserve">年，因人为因素出现的故障不在质保范围内。超过质保期的乙方负责终身维修，维修时只收取部件成本费。</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十一、项目验收</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11.1 甲方依法组织履约验收工作。</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11.3 对于实际使用人南京鼓楼医院和甲方分离的项目，甲方邀请实际使用人南京鼓楼医院共同参与验收。</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11.4 如有必要，甲方可邀请参加本项目投标的其他供应商或第三方专业机构及专家参与验收，相关意见将作为验收结论的参考。</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11.5 甲方牵头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spacing w:before="139" w:after="16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十二、</w:t>
      </w:r>
      <w:r>
        <w:rPr>
          <w:rFonts w:ascii="宋体" w:hAnsi="宋体" w:eastAsia="宋体" w:cs="宋体"/>
          <w:color w:val="000000"/>
          <w:spacing w:val="-2"/>
          <w:sz w:val="21"/>
        </w:rPr>
        <w:t xml:space="preserve">维保条款</w:t>
      </w:r>
      <w:r/>
    </w:p>
    <w:p>
      <w:pPr>
        <w:ind w:left="0" w:right="0" w:firstLine="0"/>
        <w:spacing w:before="236"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9"/>
          <w:sz w:val="21"/>
        </w:rPr>
        <w:t xml:space="preserve">12.1 乙方按投标文件所响应的保修期限提供质保，并需向甲方提供设备厂家确认的质保承诺或授权书。保修期自设备验收合格之日起计算，保修范围包括合同中所有</w:t>
      </w:r>
      <w:r>
        <w:rPr>
          <w:rFonts w:ascii="宋体" w:hAnsi="宋体" w:eastAsia="宋体" w:cs="宋体"/>
          <w:color w:val="000000"/>
          <w:spacing w:val="10"/>
          <w:sz w:val="21"/>
        </w:rPr>
        <w:t xml:space="preserve">配置（单独列明保修期限的配置或附件除外</w:t>
      </w:r>
      <w:r>
        <w:rPr>
          <w:rFonts w:ascii="宋体" w:hAnsi="宋体" w:eastAsia="宋体" w:cs="宋体"/>
          <w:color w:val="000000"/>
          <w:spacing w:val="9"/>
          <w:sz w:val="21"/>
        </w:rPr>
        <w:t xml:space="preserve">）</w:t>
      </w:r>
      <w:r>
        <w:rPr>
          <w:rFonts w:ascii="宋体" w:hAnsi="宋体" w:eastAsia="宋体" w:cs="宋体"/>
          <w:color w:val="000000"/>
          <w:spacing w:val="7"/>
          <w:sz w:val="21"/>
        </w:rPr>
        <w:t xml:space="preserve">。乙方确保设备保修期内开机率≥95%，如设备故障停机率超过5%（一年按365天计</w:t>
      </w:r>
      <w:r>
        <w:rPr>
          <w:rFonts w:ascii="宋体" w:hAnsi="宋体" w:eastAsia="宋体" w:cs="宋体"/>
          <w:color w:val="000000"/>
          <w:spacing w:val="9"/>
          <w:sz w:val="21"/>
        </w:rPr>
        <w:t xml:space="preserve">算，每年18天），每超过一天，保修期延长两周。保修期外乙方对本设备终身负责维修。</w:t>
      </w:r>
      <w:r/>
    </w:p>
    <w:p>
      <w:pPr>
        <w:ind w:left="0" w:right="0" w:firstLine="0"/>
        <w:spacing w:before="236"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12.2 如设备发生故障，乙方在接到甲方或实际使用人南京鼓楼医院报修电话后1小时之内响应，3小时内到达设备现场（若无维修</w:t>
      </w:r>
      <w:r>
        <w:rPr>
          <w:rFonts w:ascii="宋体" w:hAnsi="宋体" w:eastAsia="宋体" w:cs="宋体"/>
          <w:color w:val="000000"/>
          <w:spacing w:val="-1"/>
          <w:sz w:val="21"/>
        </w:rPr>
        <w:t xml:space="preserve">站点，24小时内到达现场</w:t>
      </w:r>
      <w:r>
        <w:rPr>
          <w:rFonts w:ascii="宋体" w:hAnsi="宋体" w:eastAsia="宋体" w:cs="宋体"/>
          <w:color w:val="000000"/>
          <w:spacing w:val="5"/>
          <w:sz w:val="21"/>
        </w:rPr>
        <w:t xml:space="preserve">），</w:t>
      </w:r>
      <w:r>
        <w:rPr>
          <w:rFonts w:ascii="宋体" w:hAnsi="宋体" w:eastAsia="宋体" w:cs="宋体"/>
          <w:color w:val="000000"/>
          <w:spacing w:val="-1"/>
          <w:sz w:val="21"/>
        </w:rPr>
        <w:t xml:space="preserve">48小时内修复或免费提供备用机，否则甲方</w:t>
      </w:r>
      <w:r>
        <w:rPr>
          <w:rFonts w:ascii="宋体" w:hAnsi="宋体" w:eastAsia="宋体" w:cs="宋体"/>
          <w:color w:val="000000"/>
          <w:sz w:val="21"/>
        </w:rPr>
        <w:t xml:space="preserve">或实际使用人南京鼓楼医院</w:t>
      </w:r>
      <w:r>
        <w:rPr>
          <w:rFonts w:ascii="宋体" w:hAnsi="宋体" w:eastAsia="宋体" w:cs="宋体"/>
          <w:color w:val="000000"/>
          <w:spacing w:val="-1"/>
          <w:sz w:val="21"/>
        </w:rPr>
        <w:t xml:space="preserve">可自行采取必要的措施，由此产生的风险和费用由乙方承担。如有特殊情况，乙方应立即电话通知甲方</w:t>
      </w:r>
      <w:r>
        <w:rPr>
          <w:rFonts w:ascii="宋体" w:hAnsi="宋体" w:eastAsia="宋体" w:cs="宋体"/>
          <w:color w:val="000000"/>
          <w:sz w:val="21"/>
        </w:rPr>
        <w:t xml:space="preserve">或实际使用人南京鼓楼医院</w:t>
      </w:r>
      <w:r>
        <w:rPr>
          <w:rFonts w:ascii="宋体" w:hAnsi="宋体" w:eastAsia="宋体" w:cs="宋体"/>
          <w:color w:val="000000"/>
          <w:spacing w:val="-1"/>
          <w:sz w:val="21"/>
        </w:rPr>
        <w:t xml:space="preserve">不能响应的原因，在</w:t>
      </w:r>
      <w:r>
        <w:rPr>
          <w:rFonts w:ascii="宋体" w:hAnsi="宋体" w:eastAsia="宋体" w:cs="宋体"/>
          <w:color w:val="000000"/>
          <w:spacing w:val="-3"/>
          <w:sz w:val="21"/>
        </w:rPr>
        <w:t xml:space="preserve">获得甲方</w:t>
      </w:r>
      <w:r>
        <w:rPr>
          <w:rFonts w:ascii="宋体" w:hAnsi="宋体" w:eastAsia="宋体" w:cs="宋体"/>
          <w:color w:val="000000"/>
          <w:sz w:val="21"/>
        </w:rPr>
        <w:t xml:space="preserve">或实际使用人南京鼓楼医院</w:t>
      </w:r>
      <w:r>
        <w:rPr>
          <w:rFonts w:ascii="宋体" w:hAnsi="宋体" w:eastAsia="宋体" w:cs="宋体"/>
          <w:color w:val="000000"/>
          <w:spacing w:val="-3"/>
          <w:sz w:val="21"/>
        </w:rPr>
        <w:t xml:space="preserve">同意后，才可推迟响应时间。</w:t>
      </w:r>
      <w:r/>
    </w:p>
    <w:p>
      <w:pPr>
        <w:ind w:left="0" w:right="0" w:firstLine="0"/>
        <w:spacing w:before="139"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12.3 保修期内，乙方每年按投标文件响应的维保次数对设备进行定期维保，每次维护需经甲方</w:t>
      </w:r>
      <w:r>
        <w:rPr>
          <w:rFonts w:ascii="宋体" w:hAnsi="宋体" w:eastAsia="宋体" w:cs="宋体"/>
          <w:color w:val="000000"/>
          <w:sz w:val="21"/>
        </w:rPr>
        <w:t xml:space="preserve">或实际使用人南京鼓楼医院</w:t>
      </w:r>
      <w:r>
        <w:rPr>
          <w:rFonts w:ascii="宋体" w:hAnsi="宋体" w:eastAsia="宋体" w:cs="宋体"/>
          <w:color w:val="000000"/>
          <w:spacing w:val="-2"/>
          <w:sz w:val="21"/>
        </w:rPr>
        <w:t xml:space="preserve">工程师签字确认，留档备查。</w:t>
      </w:r>
      <w:r/>
    </w:p>
    <w:p>
      <w:pPr>
        <w:ind w:left="0" w:right="0" w:firstLine="0"/>
        <w:spacing w:before="79"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12.4 无论在保修期内还是保修期外，乙方必须上门维</w:t>
      </w:r>
      <w:r>
        <w:rPr>
          <w:rFonts w:ascii="宋体" w:hAnsi="宋体" w:eastAsia="宋体" w:cs="宋体"/>
          <w:color w:val="000000"/>
          <w:sz w:val="21"/>
        </w:rPr>
        <w:t xml:space="preserve">修。</w:t>
      </w:r>
      <w:r>
        <w:rPr>
          <w:rFonts w:ascii="宋体" w:hAnsi="宋体" w:eastAsia="宋体" w:cs="宋体"/>
          <w:color w:val="000000"/>
          <w:spacing w:val="-2"/>
          <w:sz w:val="21"/>
        </w:rPr>
        <w:t xml:space="preserve">出保后的维修，只收取配件成本费，免收上门费、人工费和其他工时杂费。</w:t>
      </w:r>
      <w:r>
        <w:rPr>
          <w:rFonts w:ascii="宋体" w:hAnsi="宋体" w:eastAsia="宋体" w:cs="宋体"/>
          <w:color w:val="000000"/>
          <w:sz w:val="21"/>
        </w:rPr>
        <w:t xml:space="preserve">乙方工程师到达设备维修现场，必须事先</w:t>
      </w:r>
      <w:r>
        <w:rPr>
          <w:rFonts w:ascii="宋体" w:hAnsi="宋体" w:eastAsia="宋体" w:cs="宋体"/>
          <w:color w:val="000000"/>
          <w:spacing w:val="-1"/>
          <w:sz w:val="21"/>
        </w:rPr>
        <w:t xml:space="preserve">与甲方</w:t>
      </w:r>
      <w:r>
        <w:rPr>
          <w:rFonts w:ascii="宋体" w:hAnsi="宋体" w:eastAsia="宋体" w:cs="宋体"/>
          <w:color w:val="000000"/>
          <w:sz w:val="21"/>
        </w:rPr>
        <w:t xml:space="preserve">或实际使用人南京鼓楼医院</w:t>
      </w:r>
      <w:r>
        <w:rPr>
          <w:rFonts w:ascii="宋体" w:hAnsi="宋体" w:eastAsia="宋体" w:cs="宋体"/>
          <w:color w:val="000000"/>
          <w:spacing w:val="-1"/>
          <w:sz w:val="21"/>
        </w:rPr>
        <w:t xml:space="preserve">医用物资保障处取</w:t>
      </w:r>
      <w:r>
        <w:rPr>
          <w:rFonts w:ascii="宋体" w:hAnsi="宋体" w:eastAsia="宋体" w:cs="宋体"/>
          <w:color w:val="000000"/>
          <w:sz w:val="21"/>
        </w:rPr>
        <w:t xml:space="preserve">得联系，</w:t>
      </w:r>
      <w:r>
        <w:rPr>
          <w:rFonts w:ascii="宋体" w:hAnsi="宋体" w:eastAsia="宋体" w:cs="宋体"/>
          <w:color w:val="000000"/>
          <w:spacing w:val="-2"/>
          <w:sz w:val="21"/>
        </w:rPr>
        <w:t xml:space="preserve">并需在甲方或实际使用人南京鼓楼医院工程师在场的情况下</w:t>
      </w:r>
      <w:r>
        <w:rPr>
          <w:rFonts w:ascii="宋体" w:hAnsi="宋体" w:eastAsia="宋体" w:cs="宋体"/>
          <w:color w:val="000000"/>
          <w:sz w:val="21"/>
        </w:rPr>
        <w:t xml:space="preserve">完成维修工作，</w:t>
      </w:r>
      <w:r>
        <w:rPr>
          <w:rFonts w:ascii="宋体" w:hAnsi="宋体" w:eastAsia="宋体" w:cs="宋体"/>
          <w:color w:val="000000"/>
          <w:spacing w:val="-2"/>
          <w:sz w:val="21"/>
        </w:rPr>
        <w:t xml:space="preserve">并做好相应记录，</w:t>
      </w:r>
      <w:r>
        <w:rPr>
          <w:rFonts w:ascii="宋体" w:hAnsi="宋体" w:eastAsia="宋体" w:cs="宋体"/>
          <w:color w:val="000000"/>
          <w:spacing w:val="-1"/>
          <w:sz w:val="21"/>
        </w:rPr>
        <w:t xml:space="preserve">否则引起的一切责任由乙</w:t>
      </w:r>
      <w:r>
        <w:rPr>
          <w:rFonts w:ascii="宋体" w:hAnsi="宋体" w:eastAsia="宋体" w:cs="宋体"/>
          <w:color w:val="000000"/>
          <w:spacing w:val="-8"/>
          <w:sz w:val="21"/>
        </w:rPr>
        <w:t xml:space="preserve">方负责。</w:t>
      </w:r>
      <w:r/>
    </w:p>
    <w:p>
      <w:pPr>
        <w:ind w:left="0" w:right="0" w:firstLine="0"/>
        <w:spacing w:before="99"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12.5 如设备软件升级，乙方负责免费提供设备厂家相应的软件升级，保证软件为最新、最</w:t>
      </w:r>
      <w:r>
        <w:rPr>
          <w:rFonts w:ascii="宋体" w:hAnsi="宋体" w:eastAsia="宋体" w:cs="宋体"/>
          <w:color w:val="000000"/>
          <w:spacing w:val="-2"/>
          <w:sz w:val="21"/>
        </w:rPr>
        <w:t xml:space="preserve">高版本。</w:t>
      </w:r>
      <w:r/>
    </w:p>
    <w:p>
      <w:pPr>
        <w:ind w:left="0" w:right="0" w:firstLine="0"/>
        <w:spacing w:before="159"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12.6 如有设备具有远程维修诊断功能，乙方负责免</w:t>
      </w:r>
      <w:r>
        <w:rPr>
          <w:rFonts w:ascii="宋体" w:hAnsi="宋体" w:eastAsia="宋体" w:cs="宋体"/>
          <w:color w:val="000000"/>
          <w:spacing w:val="-2"/>
          <w:sz w:val="21"/>
        </w:rPr>
        <w:t xml:space="preserve">费为甲方</w:t>
      </w:r>
      <w:r>
        <w:rPr>
          <w:rFonts w:ascii="宋体" w:hAnsi="宋体" w:eastAsia="宋体" w:cs="宋体"/>
          <w:color w:val="000000"/>
          <w:sz w:val="21"/>
        </w:rPr>
        <w:t xml:space="preserve">或实际使用人南京鼓楼医院</w:t>
      </w:r>
      <w:r>
        <w:rPr>
          <w:rFonts w:ascii="宋体" w:hAnsi="宋体" w:eastAsia="宋体" w:cs="宋体"/>
          <w:color w:val="000000"/>
          <w:spacing w:val="-2"/>
          <w:sz w:val="21"/>
        </w:rPr>
        <w:t xml:space="preserve">安装。</w:t>
      </w:r>
      <w:r/>
    </w:p>
    <w:p>
      <w:pPr>
        <w:ind w:left="0" w:right="0" w:firstLine="0"/>
        <w:spacing w:before="59"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2"/>
          <w:sz w:val="21"/>
        </w:rPr>
        <w:t xml:space="preserve">12.7 乙方需在交货后五个工作日内免费提供全套资料并加盖公章，含产品合</w:t>
      </w:r>
      <w:r>
        <w:rPr>
          <w:rFonts w:ascii="宋体" w:hAnsi="宋体" w:eastAsia="宋体" w:cs="宋体"/>
          <w:color w:val="000000"/>
          <w:spacing w:val="1"/>
          <w:sz w:val="21"/>
        </w:rPr>
        <w:t xml:space="preserve">格证、出厂计量合格证(</w:t>
      </w:r>
      <w:r>
        <w:rPr>
          <w:rFonts w:ascii="宋体" w:hAnsi="宋体" w:eastAsia="宋体" w:cs="宋体"/>
          <w:color w:val="000000"/>
          <w:spacing w:val="3"/>
          <w:sz w:val="21"/>
        </w:rPr>
        <w:t xml:space="preserve">强检设备）、操作手册、维修手册（含详细电路图）、海关报关单（</w:t>
      </w:r>
      <w:r>
        <w:rPr>
          <w:rFonts w:ascii="宋体" w:hAnsi="宋体" w:eastAsia="宋体" w:cs="宋体"/>
          <w:color w:val="000000"/>
          <w:spacing w:val="2"/>
          <w:sz w:val="21"/>
        </w:rPr>
        <w:t xml:space="preserve">进口设备）、商检合格证明(</w:t>
      </w:r>
      <w:r>
        <w:rPr>
          <w:rFonts w:ascii="宋体" w:hAnsi="宋体" w:eastAsia="宋体" w:cs="宋体"/>
          <w:color w:val="000000"/>
          <w:sz w:val="21"/>
        </w:rPr>
        <w:t xml:space="preserve">进口设备）、使用许可证明文件（如有）等。如技术资料不全，甲方或实际使用人南京鼓楼医院有权不支付货</w:t>
      </w:r>
      <w:r>
        <w:rPr>
          <w:rFonts w:ascii="宋体" w:hAnsi="宋体" w:eastAsia="宋体" w:cs="宋体"/>
          <w:color w:val="000000"/>
          <w:spacing w:val="-1"/>
          <w:sz w:val="21"/>
        </w:rPr>
        <w:t xml:space="preserve">款或退货，因此产</w:t>
      </w:r>
      <w:r>
        <w:rPr>
          <w:rFonts w:ascii="宋体" w:hAnsi="宋体" w:eastAsia="宋体" w:cs="宋体"/>
          <w:color w:val="000000"/>
          <w:spacing w:val="-3"/>
          <w:sz w:val="21"/>
        </w:rPr>
        <w:t xml:space="preserve">生的损失由乙方自行承担。</w:t>
      </w:r>
      <w:r/>
    </w:p>
    <w:p>
      <w:pPr>
        <w:ind w:left="0" w:right="0" w:firstLine="0"/>
        <w:spacing w:before="59"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12.8 技术培训：在安装过程中或安装结束后，乙方工程师或有关人员有义务对甲方</w:t>
      </w:r>
      <w:r>
        <w:rPr>
          <w:rFonts w:ascii="宋体" w:hAnsi="宋体" w:eastAsia="宋体" w:cs="宋体"/>
          <w:color w:val="000000"/>
          <w:sz w:val="21"/>
        </w:rPr>
        <w:t xml:space="preserve">或实际使用人南京鼓楼医院</w:t>
      </w:r>
      <w:r>
        <w:rPr>
          <w:rFonts w:ascii="宋体" w:hAnsi="宋体" w:eastAsia="宋体" w:cs="宋体"/>
          <w:color w:val="000000"/>
          <w:spacing w:val="-1"/>
          <w:sz w:val="21"/>
        </w:rPr>
        <w:t xml:space="preserve">工程师和操作人员</w:t>
      </w:r>
      <w:r>
        <w:rPr>
          <w:rFonts w:ascii="宋体" w:hAnsi="宋体" w:eastAsia="宋体" w:cs="宋体"/>
          <w:color w:val="000000"/>
          <w:sz w:val="21"/>
        </w:rPr>
        <w:t xml:space="preserve">进行现场维修、保养、操作培训并提供快捷操作指南（过塑后封好，挂在设</w:t>
      </w:r>
      <w:r>
        <w:rPr>
          <w:rFonts w:ascii="宋体" w:hAnsi="宋体" w:eastAsia="宋体" w:cs="宋体"/>
          <w:color w:val="000000"/>
          <w:spacing w:val="-1"/>
          <w:sz w:val="21"/>
        </w:rPr>
        <w:t xml:space="preserve">备上</w:t>
      </w:r>
      <w:r>
        <w:rPr>
          <w:rFonts w:ascii="宋体" w:hAnsi="宋体" w:eastAsia="宋体" w:cs="宋体"/>
          <w:color w:val="000000"/>
          <w:sz w:val="21"/>
        </w:rPr>
        <w:t xml:space="preserve">），</w:t>
      </w:r>
      <w:r>
        <w:rPr>
          <w:rFonts w:ascii="宋体" w:hAnsi="宋体" w:eastAsia="宋体" w:cs="宋体"/>
          <w:color w:val="000000"/>
          <w:spacing w:val="-1"/>
          <w:sz w:val="21"/>
        </w:rPr>
        <w:t xml:space="preserve">解答甲方</w:t>
      </w:r>
      <w:r>
        <w:rPr>
          <w:rFonts w:ascii="宋体" w:hAnsi="宋体" w:eastAsia="宋体" w:cs="宋体"/>
          <w:color w:val="000000"/>
          <w:sz w:val="21"/>
        </w:rPr>
        <w:t xml:space="preserve">或实际使用人南京鼓楼医院</w:t>
      </w:r>
      <w:r>
        <w:rPr>
          <w:rFonts w:ascii="宋体" w:hAnsi="宋体" w:eastAsia="宋体" w:cs="宋体"/>
          <w:color w:val="000000"/>
          <w:spacing w:val="-1"/>
          <w:sz w:val="21"/>
        </w:rPr>
        <w:t xml:space="preserve">人员</w:t>
      </w:r>
      <w:r>
        <w:rPr>
          <w:rFonts w:ascii="宋体" w:hAnsi="宋体" w:eastAsia="宋体" w:cs="宋体"/>
          <w:color w:val="000000"/>
          <w:sz w:val="21"/>
        </w:rPr>
        <w:t xml:space="preserve">提出的问题。必要时提供正规培训班培训，确保操作人员掌握完成日常工作所需</w:t>
      </w:r>
      <w:r>
        <w:rPr>
          <w:rFonts w:ascii="宋体" w:hAnsi="宋体" w:eastAsia="宋体" w:cs="宋体"/>
          <w:color w:val="000000"/>
          <w:spacing w:val="-1"/>
          <w:sz w:val="21"/>
        </w:rPr>
        <w:t xml:space="preserve">的基本操作方法</w:t>
      </w:r>
      <w:r>
        <w:rPr>
          <w:rFonts w:ascii="宋体" w:hAnsi="宋体" w:eastAsia="宋体" w:cs="宋体"/>
          <w:color w:val="000000"/>
          <w:sz w:val="21"/>
        </w:rPr>
        <w:t xml:space="preserve">和</w:t>
      </w:r>
      <w:r>
        <w:rPr>
          <w:rFonts w:ascii="宋体" w:hAnsi="宋体" w:eastAsia="宋体" w:cs="宋体"/>
          <w:color w:val="000000"/>
          <w:spacing w:val="4"/>
          <w:sz w:val="21"/>
        </w:rPr>
        <w:t xml:space="preserve">工程师掌握基本的维护保养操作技术为止。详见乙方的承诺书。</w:t>
      </w:r>
      <w:r/>
    </w:p>
    <w:p>
      <w:pPr>
        <w:ind w:left="0" w:right="0" w:firstLine="0"/>
        <w:spacing w:before="58"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12.9 如乙方提供的设备设有维修软件密码，乙方保证无条件地为甲方或实际使用人南京鼓楼医院永久免费打开，直至最</w:t>
      </w:r>
      <w:r>
        <w:rPr>
          <w:rFonts w:ascii="宋体" w:hAnsi="宋体" w:eastAsia="宋体" w:cs="宋体"/>
          <w:color w:val="000000"/>
          <w:spacing w:val="-1"/>
          <w:sz w:val="21"/>
        </w:rPr>
        <w:t xml:space="preserve">底层维修</w:t>
      </w:r>
      <w:r>
        <w:rPr>
          <w:rFonts w:ascii="宋体" w:hAnsi="宋体" w:eastAsia="宋体" w:cs="宋体"/>
          <w:color w:val="000000"/>
          <w:spacing w:val="-9"/>
          <w:sz w:val="21"/>
        </w:rPr>
        <w:t xml:space="preserve">模式。</w:t>
      </w:r>
      <w:r/>
    </w:p>
    <w:p>
      <w:pPr>
        <w:ind w:left="0" w:right="0" w:firstLine="0"/>
        <w:spacing w:before="57"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12.10 若该设备涉及网络问题，甲方</w:t>
      </w:r>
      <w:r>
        <w:rPr>
          <w:rFonts w:ascii="宋体" w:hAnsi="宋体" w:eastAsia="宋体" w:cs="宋体"/>
          <w:color w:val="000000"/>
          <w:sz w:val="21"/>
        </w:rPr>
        <w:t xml:space="preserve">或实际使用人南京鼓楼医院</w:t>
      </w:r>
      <w:r>
        <w:rPr>
          <w:rFonts w:ascii="宋体" w:hAnsi="宋体" w:eastAsia="宋体" w:cs="宋体"/>
          <w:color w:val="000000"/>
          <w:spacing w:val="-1"/>
          <w:sz w:val="21"/>
        </w:rPr>
        <w:t xml:space="preserve">只负责提供一个网络接口，设备内部的局域网建设由乙方负责提</w:t>
      </w:r>
      <w:r>
        <w:rPr>
          <w:rFonts w:ascii="宋体" w:hAnsi="宋体" w:eastAsia="宋体" w:cs="宋体"/>
          <w:color w:val="000000"/>
          <w:spacing w:val="-11"/>
          <w:sz w:val="21"/>
        </w:rPr>
        <w:t xml:space="preserve">供。</w:t>
      </w:r>
      <w:r/>
    </w:p>
    <w:p>
      <w:pPr>
        <w:ind w:left="0" w:right="0" w:firstLine="0"/>
        <w:spacing w:before="117"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1"/>
          <w:sz w:val="21"/>
        </w:rPr>
        <w:t xml:space="preserve">12.11 乙方须免费开放所投产品的所有输入输出接口，并能与甲方</w:t>
      </w:r>
      <w:r>
        <w:rPr>
          <w:rFonts w:ascii="宋体" w:hAnsi="宋体" w:eastAsia="宋体" w:cs="宋体"/>
          <w:color w:val="000000"/>
          <w:sz w:val="21"/>
        </w:rPr>
        <w:t xml:space="preserve">或实际使用人南京鼓楼医院</w:t>
      </w:r>
      <w:r>
        <w:rPr>
          <w:rFonts w:ascii="宋体" w:hAnsi="宋体" w:eastAsia="宋体" w:cs="宋体"/>
          <w:color w:val="000000"/>
          <w:spacing w:val="-1"/>
          <w:sz w:val="21"/>
        </w:rPr>
        <w:t xml:space="preserve">现有网络及信</w:t>
      </w:r>
      <w:r>
        <w:rPr>
          <w:rFonts w:ascii="宋体" w:hAnsi="宋体" w:eastAsia="宋体" w:cs="宋体"/>
          <w:color w:val="000000"/>
          <w:spacing w:val="-2"/>
          <w:sz w:val="21"/>
        </w:rPr>
        <w:t xml:space="preserve">息系统对接，如接入第三方系统产生费用，该费用由乙方承担。</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十三、货物的包装、发运及运输</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13.1 乙方应在货物发运前对其进行满足运输距离、防潮、防震、防锈和防破损装卸等要求包装，以保证货物安全完好运达甲方指定地点。货物的包装应符合《商品包装政府采购需求标准（试行）》《快递包装政府采购需求标准（试行）》的规定。</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13.2 使用说明书、质量检验证明书、随配附件和工具以及清单一并附于货物内。</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13.3 乙方在货物发运手续办理完毕后24小时内或货到甲方48小时前通知甲方。</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13.4 乙方在货物发运前须提前向甲方报备，并执行甲方对甲方场地内货物运输、吊装、安装的方案、路径、安全、职责、管理等相关规定，确保货物完好无损地送达甲方指定地点。</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13.5货物在交付甲方前发生的风险均由乙方负责。</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13.6 货物在规定的交付期限内由乙方送达甲方指定的地点并经甲方签收后视为交付（对乙方有货物安装要求的除外）。</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十四、专机专用耗材试剂</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14.1 乙方提供的设备有专机专用耗材试剂，设备配套耗材、试剂采购价格不得高于省市挂网平台价及实际使用人南京鼓楼医院历史采购价，平台价格下调后采购价格同步下调。</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14.2 合同期内耗材、试剂价格不得涨价，遇市场低价可依规单方调价。</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14.3 若设备选型与实际使用人南京鼓楼医院一致，采用实际使用人南京鼓楼医院统一耗材试剂管理标准；若选型不一致，参照实际使用人南京鼓楼医院现有耗材试剂管理制度执行。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十五、违约责任</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15.1 甲方无正当理由拒收货物的，应向乙方偿付拒收货物总价款</w:t>
      </w:r>
      <w:r>
        <w:rPr>
          <w:rFonts w:ascii="宋体" w:hAnsi="宋体" w:eastAsia="宋体" w:cs="宋体"/>
          <w:color w:val="000000"/>
          <w:sz w:val="21"/>
          <w:u w:val="single"/>
        </w:rPr>
        <w:t xml:space="preserve">    </w:t>
      </w:r>
      <w:r>
        <w:rPr>
          <w:rFonts w:ascii="宋体" w:hAnsi="宋体" w:eastAsia="宋体" w:cs="宋体"/>
          <w:color w:val="000000"/>
          <w:sz w:val="21"/>
        </w:rPr>
        <w:t xml:space="preserve">的违约金。</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15.2 甲方无故逾期验收和办理货款支付手续的，应按逾期付款总额每日</w:t>
      </w:r>
      <w:r>
        <w:rPr>
          <w:rFonts w:ascii="宋体" w:hAnsi="宋体" w:eastAsia="宋体" w:cs="宋体"/>
          <w:color w:val="000000"/>
          <w:sz w:val="21"/>
          <w:u w:val="single"/>
        </w:rPr>
        <w:t xml:space="preserve">     </w:t>
      </w:r>
      <w:r>
        <w:rPr>
          <w:rFonts w:ascii="宋体" w:hAnsi="宋体" w:eastAsia="宋体" w:cs="宋体"/>
          <w:color w:val="000000"/>
          <w:sz w:val="21"/>
        </w:rPr>
        <w:t xml:space="preserve">向乙方支付违约金。</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15.3 乙方逾期交付货物的，应按逾期交货总额每日</w:t>
      </w:r>
      <w:r>
        <w:rPr>
          <w:rFonts w:ascii="宋体" w:hAnsi="宋体" w:eastAsia="宋体" w:cs="宋体"/>
          <w:color w:val="000000"/>
          <w:sz w:val="21"/>
          <w:u w:val="single"/>
        </w:rPr>
        <w:t xml:space="preserve">    </w:t>
      </w:r>
      <w:r>
        <w:rPr>
          <w:rFonts w:ascii="宋体" w:hAnsi="宋体" w:eastAsia="宋体" w:cs="宋体"/>
          <w:color w:val="000000"/>
          <w:sz w:val="21"/>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ascii="宋体" w:hAnsi="宋体" w:eastAsia="宋体" w:cs="宋体"/>
          <w:color w:val="000000"/>
          <w:sz w:val="21"/>
          <w:u w:val="single"/>
        </w:rPr>
        <w:t xml:space="preserve">    </w:t>
      </w:r>
      <w:r>
        <w:rPr>
          <w:rFonts w:ascii="宋体" w:hAnsi="宋体" w:eastAsia="宋体" w:cs="宋体"/>
          <w:color w:val="000000"/>
          <w:sz w:val="21"/>
        </w:rPr>
        <w:t xml:space="preserve">的违约金。 </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15.5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十六、不可抗力事件处理</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16.1 在合同有效期内，任何一方因不可抗力事件导致不能履行合同，则合同履行期可延长，其延长期与不可抗力影响期相同。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16.2 不可抗力事件发生后，应立即通知对方并寄送有关权威机构出具的证明。</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16.3 不可抗力事件延续120天以上，双方应通过友好协商确定是否继续履行合同。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十七、解决争议的方法</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17.1 甲乙双方因合同签订、履行而发生的一切争议，应通过友好协商解决。协商不成的由甲方住所地人民法院管辖。</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十八、合同生效及其它</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18.1 本合同经双方加盖单位公章后生效。</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18.2 本合同未尽事宜，遵照《中华人民共和国民法典》《中华人民共和国政府采购法》有关条文执行。</w:t>
      </w:r>
      <w:r/>
    </w:p>
    <w:p>
      <w:pPr>
        <w:ind w:left="0" w:right="0" w:firstLine="0"/>
        <w:spacing w:before="0" w:after="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18.3 本合同正本一式两份，具有同等法律效力，甲方、乙方各执一份。</w:t>
      </w:r>
      <w:r/>
    </w:p>
    <w:p>
      <w:pPr>
        <w:ind w:left="0" w:right="0" w:firstLine="0"/>
        <w:spacing w:before="120" w:after="12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120" w:after="12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甲方：（公章）乙方：（公章） </w:t>
      </w:r>
      <w:r/>
    </w:p>
    <w:p>
      <w:pPr>
        <w:ind w:left="0" w:right="0" w:firstLine="0"/>
        <w:spacing w:before="120" w:after="12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地址：地址： </w:t>
      </w:r>
      <w:r/>
    </w:p>
    <w:p>
      <w:pPr>
        <w:ind w:left="0" w:right="0" w:firstLine="0"/>
        <w:spacing w:before="120" w:after="12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法定代表人或授权代表：法定代表人或授权代表：</w:t>
      </w:r>
      <w:r/>
    </w:p>
    <w:p>
      <w:pPr>
        <w:ind w:left="0" w:right="0" w:firstLine="0"/>
        <w:spacing w:before="120" w:after="12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联系电话：联系电话：</w:t>
      </w:r>
      <w:r/>
    </w:p>
    <w:p>
      <w:pPr>
        <w:ind w:left="0" w:right="0" w:firstLine="0"/>
        <w:spacing w:before="120" w:after="12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0"/>
        <w:spacing w:before="120" w:after="12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签订日期：</w:t>
      </w:r>
      <w:r/>
    </w:p>
    <w:p>
      <w:pPr>
        <w:ind w:left="0" w:right="0" w:firstLine="0"/>
        <w:jc w:val="center"/>
        <w:spacing w:before="145" w:after="145" w:line="62"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spacing w:before="145" w:after="145"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jc w:val="center"/>
        <w:spacing w:before="145" w:after="145"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《*******合同》补充协议（合同附件）</w:t>
      </w:r>
      <w:r/>
    </w:p>
    <w:p>
      <w:pPr>
        <w:ind w:left="0" w:right="0" w:firstLine="480"/>
        <w:spacing w:before="120" w:after="120" w:line="62"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招标文件及合同未约定事项，双方可友好协商签订补充协议。</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56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pStyle w:val="601"/>
        <w:ind w:left="0" w:right="0" w:firstLine="0"/>
        <w:jc w:val="center"/>
        <w:spacing w:before="340" w:after="330" w:line="76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第六章 投标文件格式及附件</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0"/>
        </w:rPr>
        <w:t xml:space="preserve"> </w:t>
      </w: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right="0"/>
        <w:spacing w:before="0" w:after="0"/>
        <w:rPr>
          <w:rFonts w:hint="eastAsia"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rPr>
          <w:rFonts w:ascii="宋体" w:hAnsi="宋体" w:eastAsia="宋体" w:cs="宋体"/>
          <w:b/>
          <w:color w:val="000000"/>
          <w:sz w:val="36"/>
          <w:u w:val="single"/>
        </w:rPr>
        <w:t xml:space="preserve">  </w:t>
      </w:r>
      <w:r>
        <w:rPr>
          <w:rFonts w:hint="eastAsia" w:ascii="宋体" w:hAnsi="宋体" w:eastAsia="宋体" w:cs="宋体"/>
          <w:b/>
          <w:color w:val="000000"/>
          <w:sz w:val="36"/>
          <w:u w:val="single"/>
          <w:lang w:val="en-US" w:eastAsia="zh-CN"/>
        </w:rPr>
        <w:t xml:space="preserve"> </w:t>
      </w:r>
      <w:r/>
    </w:p>
    <w:p>
      <w:pPr>
        <w:ind w:right="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（加盖电子公章）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投标文件目录</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一、供应商信用承诺函</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二、满足特定资格要求的证明文件（如有特定资格要求）</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三、法人授权书</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四、投标函</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五、开标一览表</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六、核心产品品牌一览表</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七、投标分项报价表</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八、技术要求响应及偏离表</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九、商务要求响应及偏离表</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十、中小企业声明函（如有）</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十一、残疾人福利性单位声明函（如有）</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十二、联合体协议（如有）</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十三、关于符合本国产品标准的声明函</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十四、《南京市政府采购供应商信用记录表暨信用承诺书》</w:t>
      </w:r>
      <w:r>
        <w:rPr>
          <w:rFonts w:ascii="宋体" w:hAnsi="宋体" w:eastAsia="宋体" w:cs="宋体"/>
          <w:color w:val="000000"/>
          <w:sz w:val="20"/>
        </w:rPr>
        <w:t xml:space="preserve"> </w:t>
      </w:r>
      <w:r/>
    </w:p>
    <w:p>
      <w:pPr>
        <w:ind w:left="0" w:right="0" w:firstLine="560"/>
        <w:spacing w:before="0" w:after="0" w:line="6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一、供应商信用承诺函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供应商信用承诺函</w:t>
      </w:r>
      <w:r/>
    </w:p>
    <w:p>
      <w:pPr>
        <w:ind w:left="0" w:right="0" w:firstLine="0"/>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江苏省设备成套股份有限公司：</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w:t>
      </w:r>
      <w:r>
        <w:rPr>
          <w:rFonts w:ascii="宋体" w:hAnsi="宋体" w:eastAsia="宋体" w:cs="宋体"/>
          <w:color w:val="000000"/>
          <w:sz w:val="24"/>
          <w:u w:val="single"/>
        </w:rPr>
        <w:t xml:space="preserve">                             </w:t>
      </w:r>
      <w:r>
        <w:rPr>
          <w:rFonts w:ascii="宋体" w:hAnsi="宋体" w:eastAsia="宋体" w:cs="宋体"/>
          <w:color w:val="000000"/>
          <w:sz w:val="24"/>
        </w:rPr>
        <w:t xml:space="preserve">（供应商名称）郑重承诺：</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我公司符合下列要求：</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(一)具有独立承担民事责任的能力；</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(二)具有良好的商业信誉和健全的财务会计制度；</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(三)具有履行合同所必需的设备和专业技术能力；</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(四)有依法缴纳税收和社会保障资金的良好记录；</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(五)参加政府采购活动前三年内，在经营活动中没有重大违法记录。</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如果我公司中标，将在中标结果公示后七个工作日内向采购人提供下列材料核验：</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（1）营业执照副本或事业单位法人登记证书或其他证明材料；</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（3）履行合同所必需的设备和专业技术能力证明材料；</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（4）参加本次政府采购活动前一年内至少一个月依法缴纳税收和社会保障资金的证明材料。</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本公司对上述承诺内容的真实性、合法性、有效性负责，如有虚假，将依法承担相应责任。</w:t>
      </w:r>
      <w:r/>
    </w:p>
    <w:p>
      <w:pPr>
        <w:ind w:left="0" w:right="0" w:firstLine="492"/>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180" w:firstLine="360"/>
        <w:jc w:val="righ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供应商名称：（加盖电子公章）</w:t>
      </w:r>
      <w:r/>
    </w:p>
    <w:p>
      <w:pPr>
        <w:ind w:left="0" w:right="0" w:firstLine="624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二、满足特定资格要求的证明文件</w:t>
      </w:r>
      <w:r/>
    </w:p>
    <w:p>
      <w:pPr>
        <w:ind w:left="0" w:right="0" w:firstLine="480"/>
        <w:spacing w:before="240" w:after="240"/>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本项目申请人的特定资格要求中要求提供的材料。</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i/>
          <w:color w:val="000000"/>
          <w:sz w:val="32"/>
          <w:u w:val="single"/>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三、法人授权书</w:t>
      </w:r>
      <w:r/>
    </w:p>
    <w:p>
      <w:pPr>
        <w:ind w:left="0" w:right="0" w:firstLine="0"/>
        <w:jc w:val="center"/>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法人授权书</w:t>
      </w:r>
      <w:r/>
    </w:p>
    <w:p>
      <w:pPr>
        <w:ind w:left="0" w:right="0" w:firstLine="480"/>
        <w:spacing w:before="240" w:after="240" w:line="41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240" w:after="240" w:line="47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w:t>
      </w:r>
      <w:r>
        <w:rPr>
          <w:rFonts w:ascii="宋体" w:hAnsi="宋体" w:eastAsia="宋体" w:cs="宋体"/>
          <w:color w:val="000000"/>
          <w:sz w:val="24"/>
          <w:u w:val="single"/>
        </w:rPr>
        <w:t xml:space="preserve">            </w:t>
      </w:r>
      <w:r>
        <w:rPr>
          <w:rFonts w:ascii="宋体" w:hAnsi="宋体" w:eastAsia="宋体" w:cs="宋体"/>
          <w:color w:val="000000"/>
          <w:sz w:val="24"/>
        </w:rPr>
        <w:t xml:space="preserve">（投标人名称）授权</w:t>
      </w:r>
      <w:r>
        <w:rPr>
          <w:rFonts w:ascii="宋体" w:hAnsi="宋体" w:eastAsia="宋体" w:cs="宋体"/>
          <w:color w:val="000000"/>
          <w:sz w:val="24"/>
          <w:u w:val="single"/>
        </w:rPr>
        <w:t xml:space="preserve">                 </w:t>
      </w:r>
      <w:r>
        <w:rPr>
          <w:rFonts w:ascii="宋体" w:hAnsi="宋体" w:eastAsia="宋体" w:cs="宋体"/>
          <w:color w:val="000000"/>
          <w:sz w:val="24"/>
        </w:rPr>
        <w:t xml:space="preserve">（被授权人姓名）作为我方参加编号为</w:t>
      </w:r>
      <w:r>
        <w:rPr>
          <w:rFonts w:ascii="宋体" w:hAnsi="宋体" w:eastAsia="宋体" w:cs="宋体"/>
          <w:color w:val="000000"/>
          <w:sz w:val="24"/>
          <w:u w:val="single"/>
        </w:rPr>
        <w:t xml:space="preserve">                             </w:t>
      </w:r>
      <w:r>
        <w:rPr>
          <w:rFonts w:ascii="宋体" w:hAnsi="宋体" w:eastAsia="宋体" w:cs="宋体"/>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本授权书自______年____月____日起生效，特此声明。</w:t>
      </w:r>
      <w:r/>
    </w:p>
    <w:p>
      <w:pPr>
        <w:ind w:left="0" w:right="0" w:firstLine="480"/>
        <w:spacing w:before="240" w:after="240" w:line="47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被授权人身份证号码：</w:t>
      </w:r>
      <w:r/>
    </w:p>
    <w:p>
      <w:pPr>
        <w:ind w:left="0" w:right="0" w:firstLine="480"/>
        <w:spacing w:before="240" w:after="240" w:line="47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被授权人联系电话：（手机）</w:t>
      </w:r>
      <w:r/>
    </w:p>
    <w:p>
      <w:pPr>
        <w:ind w:left="0" w:right="0" w:firstLine="480"/>
        <w:spacing w:before="240" w:after="240" w:line="47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单位名称：（加盖电子公章）</w:t>
      </w:r>
      <w:r/>
    </w:p>
    <w:p>
      <w:pPr>
        <w:ind w:left="0" w:right="0" w:firstLine="480"/>
        <w:spacing w:before="240" w:after="240" w:line="47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p>
    <w:p>
      <w:pPr>
        <w:ind w:left="0" w:right="0" w:firstLine="480"/>
        <w:spacing w:before="240" w:after="240" w:line="479" w:lineRule="atLeast"/>
        <w:tabs>
          <w:tab w:val="left" w:pos="36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rPr>
          <w:rFonts w:ascii="宋体" w:hAnsi="宋体" w:eastAsia="宋体" w:cs="宋体"/>
          <w:i/>
          <w:color w:val="000000"/>
          <w:sz w:val="24"/>
          <w:u w:val="single"/>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四、投标函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投标函</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致：江苏省设备成套股份有限公司</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根据贵方编号为</w:t>
      </w:r>
      <w:r>
        <w:rPr>
          <w:rFonts w:ascii="宋体" w:hAnsi="宋体" w:eastAsia="宋体" w:cs="宋体"/>
          <w:color w:val="000000"/>
          <w:sz w:val="24"/>
          <w:u w:val="single"/>
        </w:rPr>
        <w:t xml:space="preserve">                             </w:t>
      </w:r>
      <w:r>
        <w:rPr>
          <w:rFonts w:ascii="宋体" w:hAnsi="宋体" w:eastAsia="宋体" w:cs="宋体"/>
          <w:color w:val="000000"/>
          <w:sz w:val="24"/>
        </w:rPr>
        <w:t xml:space="preserve">的项目招标文件，我方正式提交投标函，并宣布同意如下内容：</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7.我方为：¨大型企业 ¨中型企业 ¨小型企业 ¨微型企业（在对应¨内打“√”）</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8.我方与本次投标有关信息</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开户行：</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w:t>
      </w:r>
      <w:r/>
    </w:p>
    <w:p>
      <w:pPr>
        <w:ind w:left="0" w:right="18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投标人名称：（加盖电子公章）</w:t>
      </w:r>
      <w:r/>
    </w:p>
    <w:p>
      <w:pPr>
        <w:ind w:left="0" w:right="0" w:firstLine="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4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五、开标一览表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开标一览表</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投标人名称：（加盖电子公章）</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项目编号：采购包号：</w:t>
      </w:r>
      <w:r/>
    </w:p>
    <w:tbl>
      <w:tblPr>
        <w:tblStyle w:val="6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小写（元）：                             </w:t>
            </w:r>
            <w:r/>
          </w:p>
        </w:tc>
      </w:tr>
    </w:tbl>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备注：投标人报价</w:t>
      </w:r>
      <w:r>
        <w:rPr>
          <w:rFonts w:hint="eastAsia" w:ascii="宋体" w:hAnsi="宋体" w:eastAsia="宋体" w:cs="宋体"/>
          <w:b/>
          <w:color w:val="000000"/>
          <w:sz w:val="24"/>
        </w:rPr>
        <w:t xml:space="preserve">低于全部通过符合性审查投标人投标报价平均值50%的；低于通过符合性审查的次低报价投标人投标报价50%的；低于本项目最高限价45%的</w:t>
      </w:r>
      <w:r>
        <w:rPr>
          <w:rFonts w:ascii="宋体" w:hAnsi="宋体" w:eastAsia="宋体" w:cs="宋体"/>
          <w:b/>
          <w:color w:val="000000"/>
          <w:sz w:val="24"/>
        </w:rPr>
        <w:t xml:space="preserve">，有可能影响产品或服务质量或不能诚信履约的，评委会将启动异常低价投标审查机制，投标人应在评委会规定的合理时间内通过苏采云系统提供项目具体成本测算等与报价合理性相关的书面说明及相关证明材料。投标人不提供书面说明及证明材料，或者书面说明、证明材料不能证明其报价合理性的，将作为无效投标处理。</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bookmarkStart w:id="0" w:name="_GoBack"/>
      <w:r/>
      <w:bookmarkEnd w:id="0"/>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六、核心产品品牌一览表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核心产品品牌一览表</w:t>
      </w:r>
      <w:r/>
    </w:p>
    <w:tbl>
      <w:tblPr>
        <w:tblStyle w:val="6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3"/>
        <w:gridCol w:w="3379"/>
        <w:gridCol w:w="1954"/>
        <w:gridCol w:w="2350"/>
      </w:tblGrid>
      <w:tr>
        <w:trPr>
          <w:trHeight w:val="7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规格或型号</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7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5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投标人名称：（加盖电子公章）</w:t>
      </w:r>
      <w:r/>
    </w:p>
    <w:p>
      <w:pPr>
        <w:ind w:left="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备注：</w:t>
      </w:r>
      <w:r/>
    </w:p>
    <w:p>
      <w:pPr>
        <w:ind w:left="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1.供应商须按照表格要求明确填写所投“核心产品”的品牌，不得填报“/”“无”等内容，否则视为无效投标。</w:t>
      </w:r>
      <w:r/>
    </w:p>
    <w:p>
      <w:pPr>
        <w:ind w:left="0" w:right="0" w:firstLine="482"/>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2.行数不够，可自行添加。</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rPr>
          <w:rFonts w:ascii="宋体" w:hAnsi="宋体" w:eastAsia="宋体" w:cs="宋体"/>
          <w:color w:val="000000"/>
          <w:sz w:val="32"/>
        </w:rPr>
      </w:pPr>
      <w:r>
        <w:rPr>
          <w:rFonts w:ascii="宋体" w:hAnsi="宋体" w:eastAsia="宋体" w:cs="宋体"/>
          <w:color w:val="000000"/>
          <w:sz w:val="32"/>
        </w:rPr>
        <w:br w:type="page" w:clear="all"/>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七、投标分项报价表</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投标分项报价表</w:t>
      </w:r>
      <w:r/>
    </w:p>
    <w:tbl>
      <w:tblPr>
        <w:tblStyle w:val="6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882"/>
        <w:gridCol w:w="705"/>
        <w:gridCol w:w="1241"/>
        <w:gridCol w:w="1173"/>
        <w:gridCol w:w="613"/>
        <w:gridCol w:w="607"/>
        <w:gridCol w:w="936"/>
        <w:gridCol w:w="1312"/>
      </w:tblGrid>
      <w:tr>
        <w:trPr>
          <w:trHeight w:val="544"/>
        </w:trPr>
        <w:tc>
          <w:tcPr>
            <w:tcMar>
              <w:left w:w="108" w:type="dxa"/>
              <w:top w:w="0" w:type="dxa"/>
              <w:right w:w="108" w:type="dxa"/>
              <w:bottom w:w="0" w:type="dxa"/>
            </w:tcMar>
            <w:tcW w:w="450"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11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Mar>
              <w:left w:w="108" w:type="dxa"/>
              <w:top w:w="0" w:type="dxa"/>
              <w:right w:w="108" w:type="dxa"/>
              <w:bottom w:w="0" w:type="dxa"/>
            </w:tcMar>
            <w:tcW w:w="6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Mar>
              <w:left w:w="108" w:type="dxa"/>
              <w:top w:w="0" w:type="dxa"/>
              <w:right w:w="108" w:type="dxa"/>
              <w:bottom w:w="0" w:type="dxa"/>
            </w:tcMar>
            <w:tcW w:w="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c>
          <w:tcPr>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w:t>
            </w:r>
            <w:r/>
          </w:p>
        </w:tc>
        <w:tc>
          <w:tcPr>
            <w:tcMar>
              <w:left w:w="108" w:type="dxa"/>
              <w:top w:w="0" w:type="dxa"/>
              <w:right w:w="108" w:type="dxa"/>
              <w:bottom w:w="0" w:type="dxa"/>
            </w:tcMar>
            <w:tcW w:w="13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w:t>
            </w:r>
            <w:r/>
          </w:p>
        </w:tc>
      </w:tr>
      <w:tr>
        <w:trPr>
          <w:trHeight w:val="603"/>
        </w:trPr>
        <w:tc>
          <w:tcPr>
            <w:vMerge w:val="continue"/>
            <w:textDirection w:val="lrTb"/>
            <w:noWrap w:val="false"/>
          </w:tcPr>
          <w:p>
            <w:pPr>
              <w:spacing w:after="0" w:line="240" w:lineRule="auto"/>
            </w:pPr>
            <w:r/>
            <w:r/>
          </w:p>
        </w:tc>
        <w:tc>
          <w:tcPr>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产品名称</w:t>
            </w:r>
            <w:r/>
          </w:p>
        </w:tc>
        <w:tc>
          <w:tcPr>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w:t>
            </w:r>
            <w:r/>
          </w:p>
        </w:tc>
        <w:tc>
          <w:tcPr>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规格或型号</w:t>
            </w:r>
            <w:r/>
          </w:p>
        </w:tc>
        <w:tc>
          <w:tcPr>
            <w:tcMar>
              <w:left w:w="108" w:type="dxa"/>
              <w:top w:w="0" w:type="dxa"/>
              <w:right w:w="108" w:type="dxa"/>
              <w:bottom w:w="0" w:type="dxa"/>
            </w:tcMar>
            <w:tcW w:w="11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交付期（天）</w:t>
            </w:r>
            <w:r/>
          </w:p>
        </w:tc>
        <w:tc>
          <w:tcPr>
            <w:tcMar>
              <w:left w:w="108" w:type="dxa"/>
              <w:top w:w="0" w:type="dxa"/>
              <w:right w:w="108" w:type="dxa"/>
              <w:bottom w:w="0" w:type="dxa"/>
            </w:tcMar>
            <w:tcW w:w="6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Mar>
              <w:left w:w="108" w:type="dxa"/>
              <w:top w:w="0" w:type="dxa"/>
              <w:right w:w="108" w:type="dxa"/>
              <w:bottom w:w="0" w:type="dxa"/>
            </w:tcMar>
            <w:tcW w:w="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w:t>
            </w:r>
            <w:r/>
          </w:p>
        </w:tc>
        <w:tc>
          <w:tcPr>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单价（元）</w:t>
            </w:r>
            <w:r/>
          </w:p>
        </w:tc>
        <w:tc>
          <w:tcPr>
            <w:tcMar>
              <w:left w:w="108" w:type="dxa"/>
              <w:top w:w="0" w:type="dxa"/>
              <w:right w:w="108" w:type="dxa"/>
              <w:bottom w:w="0" w:type="dxa"/>
            </w:tcMar>
            <w:tcW w:w="13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总价（元）</w:t>
            </w:r>
            <w:r/>
          </w:p>
        </w:tc>
      </w:tr>
      <w:tr>
        <w:trPr>
          <w:trHeight w:val="654"/>
        </w:trPr>
        <w:tc>
          <w:tcPr>
            <w:tcMar>
              <w:left w:w="108" w:type="dxa"/>
              <w:top w:w="0" w:type="dxa"/>
              <w:right w:w="108" w:type="dxa"/>
              <w:bottom w:w="0" w:type="dxa"/>
            </w:tcMar>
            <w:tcW w:w="4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1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6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4"/>
        </w:trPr>
        <w:tc>
          <w:tcPr>
            <w:tcMar>
              <w:left w:w="108" w:type="dxa"/>
              <w:top w:w="0" w:type="dxa"/>
              <w:right w:w="108" w:type="dxa"/>
              <w:bottom w:w="0" w:type="dxa"/>
            </w:tcMar>
            <w:tcW w:w="4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1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6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4"/>
        </w:trPr>
        <w:tc>
          <w:tcPr>
            <w:tcMar>
              <w:left w:w="108" w:type="dxa"/>
              <w:top w:w="0" w:type="dxa"/>
              <w:right w:w="108" w:type="dxa"/>
              <w:bottom w:w="0" w:type="dxa"/>
            </w:tcMar>
            <w:tcW w:w="4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1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6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4"/>
        </w:trPr>
        <w:tc>
          <w:tcPr>
            <w:tcMar>
              <w:left w:w="108" w:type="dxa"/>
              <w:top w:w="0" w:type="dxa"/>
              <w:right w:w="108" w:type="dxa"/>
              <w:bottom w:w="0" w:type="dxa"/>
            </w:tcMar>
            <w:tcW w:w="4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Mar>
              <w:left w:w="108" w:type="dxa"/>
              <w:top w:w="0" w:type="dxa"/>
              <w:right w:w="108" w:type="dxa"/>
              <w:bottom w:w="0" w:type="dxa"/>
            </w:tcMar>
            <w:tcW w:w="88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Mar>
              <w:left w:w="108" w:type="dxa"/>
              <w:top w:w="0" w:type="dxa"/>
              <w:right w:w="108" w:type="dxa"/>
              <w:bottom w:w="0" w:type="dxa"/>
            </w:tcMar>
            <w:tcW w:w="70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2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17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61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60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84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Mar>
              <w:left w:w="108" w:type="dxa"/>
              <w:top w:w="0" w:type="dxa"/>
              <w:right w:w="108" w:type="dxa"/>
              <w:bottom w:w="0" w:type="dxa"/>
            </w:tcMar>
            <w:tcW w:w="131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54"/>
        </w:trPr>
        <w:tc>
          <w:tcPr>
            <w:tcMar>
              <w:left w:w="108" w:type="dxa"/>
              <w:top w:w="0" w:type="dxa"/>
              <w:right w:w="108" w:type="dxa"/>
              <w:bottom w:w="0" w:type="dxa"/>
            </w:tcMar>
            <w:tcW w:w="45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gridSpan w:val="8"/>
            <w:tcMar>
              <w:left w:w="108" w:type="dxa"/>
              <w:top w:w="0" w:type="dxa"/>
              <w:right w:w="108" w:type="dxa"/>
              <w:bottom w:w="0" w:type="dxa"/>
            </w:tcMar>
            <w:tcW w:w="7373"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投标总价（元）：</w:t>
            </w:r>
            <w:r/>
          </w:p>
        </w:tc>
      </w:tr>
    </w:tbl>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投标人名称：（加盖电子公章）</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1.“投标总报价”应包括为完成整个项目所产生的所有费用，招标文件另有规定的除外。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2.《投标分项报价表》中“投标总价”应当与《开标一览表》中“投标总报价”一致。</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3.供应商所投产品须与“第四章-货物需求一览表”中的产品一一对应，如有缺项、漏项或者超出最高限价，视为无效投标。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4.行数不够，可自行添加。</w:t>
      </w:r>
      <w:r/>
    </w:p>
    <w:p>
      <w:pPr>
        <w:ind w:left="0" w:right="0" w:firstLine="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rPr>
          <w:rFonts w:ascii="宋体" w:hAnsi="宋体" w:eastAsia="宋体" w:cs="宋体"/>
          <w:color w:val="000000"/>
          <w:sz w:val="32"/>
        </w:rPr>
      </w:pPr>
      <w:r>
        <w:rPr>
          <w:rFonts w:ascii="宋体" w:hAnsi="宋体" w:eastAsia="宋体" w:cs="宋体"/>
          <w:color w:val="000000"/>
          <w:sz w:val="32"/>
        </w:rP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八、技术要求响应及偏离表</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技术要求响应及偏离表</w:t>
      </w:r>
      <w:r/>
    </w:p>
    <w:tbl>
      <w:tblPr>
        <w:tblStyle w:val="6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529"/>
        <w:gridCol w:w="1563"/>
        <w:gridCol w:w="1568"/>
        <w:gridCol w:w="236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center"/>
            <w:textDirection w:val="lrTb"/>
            <w:noWrap w:val="false"/>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正偏离、无偏离或负偏离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center"/>
            <w:textDirection w:val="lrTb"/>
            <w:noWrap w:val="false"/>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证明材料在投标文件中页码及条款号</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8"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64"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18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投标人名称：（加盖电子公章）</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1.供应商须对招标文件技术要求中的实质性要求（斜体下划线内容或打“★”内容）及其他要求做出明确响应，否则视为无效投标。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技术参数及要求必须在投标文件内提供技术支持资料（如白皮书、彩页、手册、检测报告等）并在技术要求响应及偏离表中清晰标明页码及条款号，同时需用红框标明技术支持资料对应位置，未满足上述要求和未提供相应资料的，评审时视为负偏离。注：证明材料内容须清晰可见。项目参数、技术参数和相关要求响应情况需如实填写，不得虚假响应，否则视为提供虚假材料谋取中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3.行数不够，可自行添加。</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九、商务要求响应及偏离表</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商务要求响应及偏离表</w:t>
      </w:r>
      <w:r/>
    </w:p>
    <w:tbl>
      <w:tblPr>
        <w:tblStyle w:val="6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5"/>
        <w:gridCol w:w="2592"/>
        <w:gridCol w:w="2551"/>
        <w:gridCol w:w="30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center"/>
            <w:textDirection w:val="lrTb"/>
            <w:noWrap w:val="false"/>
          </w:tcPr>
          <w:p>
            <w:pPr>
              <w:ind w:left="0" w:right="0" w:firstLine="0"/>
              <w:jc w:val="center"/>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正偏离、无偏离或负偏离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5"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92"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4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18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180" w:firstLine="4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投标人名称：（加盖电子公章）</w:t>
      </w:r>
      <w:r/>
    </w:p>
    <w:p>
      <w:pPr>
        <w:ind w:left="0" w:right="0" w:firstLine="48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备注： </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1.供应商须对招标文件商务要求中的实质性要求（斜体下划线内容或打“★”内容）做出明确响应，否则视为无效投标。</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2.行数不够，可自行添加。</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113"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0"/>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十、中小企业声明函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中小企业声明函（货物）</w:t>
      </w:r>
      <w:r/>
    </w:p>
    <w:p>
      <w:pPr>
        <w:ind w:left="0" w:right="0" w:firstLine="360"/>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w:t>
      </w:r>
      <w:r>
        <w:rPr>
          <w:rFonts w:ascii="宋体" w:hAnsi="宋体" w:eastAsia="宋体" w:cs="宋体"/>
          <w:color w:val="000000"/>
          <w:sz w:val="24"/>
          <w:u w:val="single"/>
        </w:rPr>
        <w:t xml:space="preserve">XXXXXXXXXXXXXXXXXXXXXXXXX</w:t>
      </w:r>
      <w:r>
        <w:rPr>
          <w:rFonts w:ascii="宋体" w:hAnsi="宋体" w:eastAsia="宋体" w:cs="宋体"/>
          <w:color w:val="000000"/>
          <w:sz w:val="24"/>
        </w:rPr>
        <w:t xml:space="preserve">（单位名称）采购编号为</w:t>
      </w:r>
      <w:r>
        <w:rPr>
          <w:rFonts w:ascii="宋体" w:hAnsi="宋体" w:eastAsia="宋体" w:cs="宋体"/>
          <w:color w:val="000000"/>
          <w:sz w:val="24"/>
          <w:u w:val="single"/>
        </w:rPr>
        <w:t xml:space="preserve">XXXXXXXXXXXXXXXXXXXXXXXXX</w:t>
      </w:r>
      <w:r>
        <w:rPr>
          <w:rFonts w:ascii="宋体" w:hAnsi="宋体" w:eastAsia="宋体" w:cs="宋体"/>
          <w:color w:val="000000"/>
          <w:sz w:val="24"/>
        </w:rPr>
        <w:t xml:space="preserve">项目（采购包号：</w:t>
      </w:r>
      <w:r>
        <w:rPr>
          <w:rFonts w:ascii="宋体" w:hAnsi="宋体" w:eastAsia="宋体" w:cs="宋体"/>
          <w:color w:val="000000"/>
          <w:sz w:val="24"/>
          <w:u w:val="single"/>
        </w:rPr>
        <w:t xml:space="preserve">XXX</w:t>
      </w:r>
      <w:r>
        <w:rPr>
          <w:rFonts w:ascii="宋体" w:hAnsi="宋体" w:eastAsia="宋体" w:cs="宋体"/>
          <w:color w:val="000000"/>
          <w:sz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      </w:t>
      </w:r>
      <w:r>
        <w:rPr>
          <w:rFonts w:ascii="宋体" w:hAnsi="宋体" w:eastAsia="宋体" w:cs="宋体"/>
          <w:color w:val="000000"/>
          <w:sz w:val="24"/>
        </w:rPr>
        <w:t xml:space="preserve">（标的名称）属于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行业（招标文件中明确的所属行业）；制造商为</w:t>
      </w:r>
      <w:r>
        <w:rPr>
          <w:rFonts w:ascii="宋体" w:hAnsi="宋体" w:eastAsia="宋体" w:cs="宋体"/>
          <w:color w:val="000000"/>
          <w:sz w:val="24"/>
          <w:u w:val="single"/>
        </w:rPr>
        <w:t xml:space="preserve">      </w:t>
      </w:r>
      <w:r>
        <w:rPr>
          <w:rFonts w:ascii="宋体" w:hAnsi="宋体" w:eastAsia="宋体" w:cs="宋体"/>
          <w:color w:val="000000"/>
          <w:sz w:val="24"/>
        </w:rPr>
        <w:t xml:space="preserve">（企业名称），从业人员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，属于¨中型企业 ¨小型企业 ¨微型企业。</w:t>
      </w:r>
      <w:r/>
    </w:p>
    <w:p>
      <w:pPr>
        <w:ind w:left="0" w:right="0" w:firstLine="360"/>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rPr>
          <w:rFonts w:ascii="宋体" w:hAnsi="宋体" w:eastAsia="宋体" w:cs="宋体"/>
          <w:color w:val="000000"/>
          <w:sz w:val="24"/>
          <w:u w:val="single"/>
        </w:rPr>
        <w:t xml:space="preserve">      </w:t>
      </w:r>
      <w:r>
        <w:rPr>
          <w:rFonts w:ascii="宋体" w:hAnsi="宋体" w:eastAsia="宋体" w:cs="宋体"/>
          <w:color w:val="000000"/>
          <w:sz w:val="24"/>
        </w:rPr>
        <w:t xml:space="preserve">（标的名称）属于</w:t>
      </w:r>
      <w:r>
        <w:rPr>
          <w:rFonts w:ascii="宋体" w:hAnsi="宋体" w:eastAsia="宋体" w:cs="宋体"/>
          <w:color w:val="000000"/>
          <w:sz w:val="24"/>
          <w:u w:val="single"/>
        </w:rPr>
        <w:t xml:space="preserve">      </w:t>
      </w:r>
      <w:r>
        <w:rPr>
          <w:rFonts w:ascii="宋体" w:hAnsi="宋体" w:eastAsia="宋体" w:cs="宋体"/>
          <w:color w:val="000000"/>
          <w:sz w:val="24"/>
        </w:rPr>
        <w:t xml:space="preserve">行业（招标文件中明确的所属行业）；制造商为</w:t>
      </w:r>
      <w:r>
        <w:rPr>
          <w:rFonts w:ascii="宋体" w:hAnsi="宋体" w:eastAsia="宋体" w:cs="宋体"/>
          <w:color w:val="000000"/>
          <w:sz w:val="24"/>
          <w:u w:val="single"/>
        </w:rPr>
        <w:t xml:space="preserve">      </w:t>
      </w:r>
      <w:r>
        <w:rPr>
          <w:rFonts w:ascii="宋体" w:hAnsi="宋体" w:eastAsia="宋体" w:cs="宋体"/>
          <w:color w:val="000000"/>
          <w:sz w:val="24"/>
        </w:rPr>
        <w:t xml:space="preserve">（企业名称），从业人员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，属于¨中型企业 ¨小型企业 ¨微型企业。</w:t>
      </w:r>
      <w:r/>
    </w:p>
    <w:p>
      <w:pPr>
        <w:ind w:left="0" w:right="0" w:firstLine="360"/>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0" w:firstLine="0"/>
        <w:spacing w:before="240" w:after="24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180" w:firstLine="360"/>
        <w:jc w:val="center"/>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企业名称：（加盖电子公章）</w:t>
      </w:r>
      <w:r/>
    </w:p>
    <w:p>
      <w:pPr>
        <w:ind w:left="0" w:right="0" w:firstLine="6000"/>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1.从业人员、营业收入、资产总额填报上一年度数据，无上一年度数据的新成立企业可不填报。2.在所属企业类型前的¨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ascii="宋体" w:hAnsi="宋体" w:eastAsia="宋体" w:cs="宋体"/>
          <w:b/>
          <w:color w:val="000000"/>
          <w:sz w:val="24"/>
        </w:rPr>
        <w:t xml:space="preserve">（货物由中小企业制造，即货物由中小企业生产且使用该中小企业商号或者注册商标）</w:t>
      </w:r>
      <w:r>
        <w:rPr>
          <w:rFonts w:ascii="宋体" w:hAnsi="宋体" w:eastAsia="宋体" w:cs="宋体"/>
          <w:color w:val="000000"/>
          <w:sz w:val="24"/>
        </w:rPr>
        <w:t xml:space="preserve">，不对其中涉及的服务的承接商、工程的承建商作出要求。</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十一、残疾人福利性单位声明函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残疾人福利性单位声明函</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中国残疾人联合会关于促进残疾人就业政府采购政策的通知》（财库〔2017〕141号）的规定，本单位为符合条件的残疾人福利性单位，参加</w:t>
      </w:r>
      <w:r>
        <w:rPr>
          <w:rFonts w:ascii="宋体" w:hAnsi="宋体" w:eastAsia="宋体" w:cs="宋体"/>
          <w:color w:val="000000"/>
          <w:sz w:val="24"/>
          <w:u w:val="single"/>
        </w:rPr>
        <w:t xml:space="preserve">XXXXXXXXXXXXXXXXXXXXXXXXX</w:t>
      </w:r>
      <w:r>
        <w:rPr>
          <w:rFonts w:ascii="宋体" w:hAnsi="宋体" w:eastAsia="宋体" w:cs="宋体"/>
          <w:color w:val="000000"/>
          <w:sz w:val="24"/>
        </w:rPr>
        <w:t xml:space="preserve">（单位名称）采购编号为</w:t>
      </w:r>
      <w:r>
        <w:rPr>
          <w:rFonts w:ascii="宋体" w:hAnsi="宋体" w:eastAsia="宋体" w:cs="宋体"/>
          <w:color w:val="000000"/>
          <w:sz w:val="24"/>
          <w:u w:val="single"/>
        </w:rPr>
        <w:t xml:space="preserve">XXXXXXXXXXXXXXXXXXXXXXXXX</w:t>
      </w:r>
      <w:r>
        <w:rPr>
          <w:rFonts w:ascii="宋体" w:hAnsi="宋体" w:eastAsia="宋体" w:cs="宋体"/>
          <w:color w:val="000000"/>
          <w:sz w:val="24"/>
        </w:rPr>
        <w:t xml:space="preserve">项目（采购包号：</w:t>
      </w:r>
      <w:r>
        <w:rPr>
          <w:rFonts w:ascii="宋体" w:hAnsi="宋体" w:eastAsia="宋体" w:cs="宋体"/>
          <w:color w:val="000000"/>
          <w:sz w:val="24"/>
          <w:u w:val="single"/>
        </w:rPr>
        <w:t xml:space="preserve">XXX</w:t>
      </w:r>
      <w:r>
        <w:rPr>
          <w:rFonts w:ascii="宋体" w:hAnsi="宋体" w:eastAsia="宋体" w:cs="宋体"/>
          <w:color w:val="000000"/>
          <w:sz w:val="24"/>
        </w:rPr>
        <w:t xml:space="preserve">）的采购活动，提供本单位制造的货物，或者提供其他残疾人福利性单位制造的货物（不包括使用非残疾人福利性单位注册商标的货物）。</w:t>
      </w:r>
      <w:r/>
    </w:p>
    <w:p>
      <w:pPr>
        <w:ind w:left="0" w:right="0" w:firstLine="48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180" w:firstLine="36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企业名称：（加盖电子公章）</w:t>
      </w:r>
      <w:r/>
    </w:p>
    <w:p>
      <w:pPr>
        <w:ind w:left="0" w:right="0" w:firstLine="600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spacing w:before="0" w:after="0" w:line="587"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1.投标人如不提供此声明函，价格将不作相应扣除。</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2.中标人为残疾人福利性单位的，此声明函将随中标结果同时公告，接受社会监督。</w:t>
      </w:r>
      <w:r/>
    </w:p>
    <w:p>
      <w:pPr>
        <w:ind w:left="0" w:right="0" w:firstLine="624"/>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30"/>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576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rPr>
          <w:rFonts w:ascii="宋体" w:hAnsi="宋体" w:eastAsia="宋体" w:cs="宋体"/>
          <w:color w:val="000000"/>
          <w:sz w:val="32"/>
        </w:rPr>
      </w:pPr>
      <w:r>
        <w:rPr>
          <w:rFonts w:ascii="宋体" w:hAnsi="宋体" w:eastAsia="宋体" w:cs="宋体"/>
          <w:color w:val="000000"/>
          <w:sz w:val="32"/>
        </w:rP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十二、联合体协议</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联合体协议</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w:t>
      </w:r>
      <w:r>
        <w:rPr>
          <w:rFonts w:ascii="宋体" w:hAnsi="宋体" w:eastAsia="宋体" w:cs="宋体"/>
          <w:color w:val="000000"/>
          <w:sz w:val="24"/>
          <w:u w:val="single"/>
        </w:rPr>
        <w:t xml:space="preserve">XXXXXXXXXXXXXXXXXXXXXXXXX</w:t>
      </w:r>
      <w:r>
        <w:rPr>
          <w:rFonts w:ascii="宋体" w:hAnsi="宋体" w:eastAsia="宋体" w:cs="宋体"/>
          <w:color w:val="000000"/>
          <w:sz w:val="24"/>
        </w:rPr>
        <w:t xml:space="preserve">（单位名称）采购编号为</w:t>
      </w:r>
      <w:r>
        <w:rPr>
          <w:rFonts w:ascii="宋体" w:hAnsi="宋体" w:eastAsia="宋体" w:cs="宋体"/>
          <w:color w:val="000000"/>
          <w:sz w:val="24"/>
          <w:u w:val="single"/>
        </w:rPr>
        <w:t xml:space="preserve">XXXXXXXXXXXXXXXXXXXXXXXXX</w:t>
      </w:r>
      <w:r>
        <w:rPr>
          <w:rFonts w:ascii="宋体" w:hAnsi="宋体" w:eastAsia="宋体" w:cs="宋体"/>
          <w:color w:val="000000"/>
          <w:sz w:val="24"/>
        </w:rPr>
        <w:t xml:space="preserve">项目（采购包号：</w:t>
      </w:r>
      <w:r>
        <w:rPr>
          <w:rFonts w:ascii="宋体" w:hAnsi="宋体" w:eastAsia="宋体" w:cs="宋体"/>
          <w:color w:val="000000"/>
          <w:sz w:val="24"/>
          <w:u w:val="single"/>
        </w:rPr>
        <w:t xml:space="preserve">XXX</w:t>
      </w:r>
      <w:r>
        <w:rPr>
          <w:rFonts w:ascii="宋体" w:hAnsi="宋体" w:eastAsia="宋体" w:cs="宋体"/>
          <w:color w:val="000000"/>
          <w:sz w:val="24"/>
        </w:rPr>
        <w:t xml:space="preserve">）的采购活动，并指定</w:t>
      </w:r>
      <w:r>
        <w:rPr>
          <w:rFonts w:ascii="宋体" w:hAnsi="宋体" w:eastAsia="宋体" w:cs="宋体"/>
          <w:color w:val="000000"/>
          <w:sz w:val="24"/>
          <w:u w:val="single"/>
        </w:rPr>
        <w:t xml:space="preserve">XXXXXXXXXXXXXXXXXXX</w:t>
      </w:r>
      <w:r>
        <w:rPr>
          <w:rFonts w:ascii="宋体" w:hAnsi="宋体" w:eastAsia="宋体" w:cs="宋体"/>
          <w:color w:val="000000"/>
          <w:sz w:val="24"/>
        </w:rPr>
        <w:t xml:space="preserve">（供应商名称）为牵头单位。</w:t>
      </w:r>
      <w:r/>
    </w:p>
    <w:p>
      <w:pPr>
        <w:ind w:left="0" w:right="0" w:firstLine="64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w:t>
      </w:r>
      <w:r>
        <w:rPr>
          <w:rFonts w:ascii="宋体" w:hAnsi="宋体" w:eastAsia="宋体" w:cs="宋体"/>
          <w:color w:val="000000"/>
          <w:sz w:val="24"/>
          <w:u w:val="single"/>
        </w:rPr>
        <w:t xml:space="preserve">XXXXXXXXXXXXXXXXXXX</w:t>
      </w:r>
      <w:r>
        <w:rPr>
          <w:rFonts w:ascii="宋体" w:hAnsi="宋体" w:eastAsia="宋体" w:cs="宋体"/>
          <w:color w:val="000000"/>
          <w:sz w:val="24"/>
        </w:rPr>
        <w:t xml:space="preserve">（供应商名称）实施项目中</w:t>
      </w:r>
      <w:r>
        <w:rPr>
          <w:rFonts w:ascii="宋体" w:hAnsi="宋体" w:eastAsia="宋体" w:cs="宋体"/>
          <w:color w:val="000000"/>
          <w:sz w:val="24"/>
          <w:u w:val="single"/>
        </w:rPr>
        <w:t xml:space="preserve">XXXXXXXXX</w:t>
      </w:r>
      <w:r>
        <w:rPr>
          <w:rFonts w:ascii="宋体" w:hAnsi="宋体" w:eastAsia="宋体" w:cs="宋体"/>
          <w:color w:val="000000"/>
          <w:sz w:val="24"/>
        </w:rPr>
        <w:t xml:space="preserve">（工作内容）部分工作，并承担相应的责任；</w:t>
      </w:r>
      <w:r>
        <w:rPr>
          <w:rFonts w:ascii="宋体" w:hAnsi="宋体" w:eastAsia="宋体" w:cs="宋体"/>
          <w:color w:val="000000"/>
          <w:sz w:val="24"/>
          <w:u w:val="single"/>
        </w:rPr>
        <w:t xml:space="preserve">XXXXXXXXXXXXXXXXXXX</w:t>
      </w:r>
      <w:r>
        <w:rPr>
          <w:rFonts w:ascii="宋体" w:hAnsi="宋体" w:eastAsia="宋体" w:cs="宋体"/>
          <w:color w:val="000000"/>
          <w:sz w:val="24"/>
        </w:rPr>
        <w:t xml:space="preserve">（供应商名称）实施项目中</w:t>
      </w:r>
      <w:r>
        <w:rPr>
          <w:rFonts w:ascii="宋体" w:hAnsi="宋体" w:eastAsia="宋体" w:cs="宋体"/>
          <w:color w:val="000000"/>
          <w:sz w:val="24"/>
          <w:u w:val="single"/>
        </w:rPr>
        <w:t xml:space="preserve">XXXXXXXXX</w:t>
      </w:r>
      <w:r>
        <w:rPr>
          <w:rFonts w:ascii="宋体" w:hAnsi="宋体" w:eastAsia="宋体" w:cs="宋体"/>
          <w:color w:val="000000"/>
          <w:sz w:val="24"/>
        </w:rPr>
        <w:t xml:space="preserve">（工作内容）部分工作，并承担相应的责任；……。（注：需明确联合体中各供应商所承担的工作和相应的责任）。</w:t>
      </w:r>
      <w:r/>
    </w:p>
    <w:p>
      <w:pPr>
        <w:ind w:left="0" w:right="0" w:firstLine="645"/>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XXXXXXXXX</w:t>
      </w:r>
      <w:r>
        <w:rPr>
          <w:rFonts w:ascii="宋体" w:hAnsi="宋体" w:eastAsia="宋体" w:cs="宋体"/>
          <w:color w:val="000000"/>
          <w:sz w:val="24"/>
        </w:rPr>
        <w:t xml:space="preserve">（企业全称）为¨小型、微型企业 ¨残疾人福利性单位 ¨监狱企业，且我们约定该单位所承担的合同金额将占本项目合同总金额的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645"/>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right"/>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联合体中各供应商全称：（加盖电子公章）    </w:t>
      </w:r>
      <w:r/>
    </w:p>
    <w:p>
      <w:pPr>
        <w:ind w:left="0" w:right="0" w:firstLine="5280"/>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1.牵头单位必须为联合体成员。</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2.在所属企业类型前的¨内打“√”。</w:t>
      </w:r>
      <w:r/>
    </w:p>
    <w:p>
      <w:pPr>
        <w:ind w:left="0" w:right="0" w:firstLine="480"/>
        <w:spacing w:before="0" w:after="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3.除另有说明外，本招标文件要求加盖电子公章之处，加盖牵头单位的电子公章即可。</w:t>
      </w:r>
      <w:r/>
    </w:p>
    <w:p>
      <w:pPr>
        <w:ind w:left="0" w:right="0" w:firstLine="480"/>
        <w:spacing w:before="20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十三、关于符合本国产品标准的声明函</w:t>
      </w:r>
      <w:r/>
    </w:p>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关于符合本国产品标准的声明函</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 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w:t>
      </w:r>
      <w:r>
        <w:rPr>
          <w:rFonts w:ascii="宋体" w:hAnsi="宋体" w:eastAsia="宋体" w:cs="宋体"/>
          <w:color w:val="000000"/>
          <w:sz w:val="21"/>
          <w:highlight w:val="white"/>
          <w:u w:val="single"/>
        </w:rPr>
        <w:t xml:space="preserve">（产品名称1）</w:t>
      </w:r>
      <w:r>
        <w:rPr>
          <w:rFonts w:ascii="宋体" w:hAnsi="宋体" w:eastAsia="宋体" w:cs="宋体"/>
          <w:color w:val="000000"/>
          <w:sz w:val="18"/>
          <w:highlight w:val="white"/>
          <w:vertAlign w:val="superscript"/>
        </w:rPr>
        <w:t xml:space="preserve">1</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生产厂为（厂名）</w:t>
      </w:r>
      <w:r>
        <w:rPr>
          <w:rFonts w:ascii="宋体" w:hAnsi="宋体" w:eastAsia="宋体" w:cs="宋体"/>
          <w:color w:val="000000"/>
          <w:sz w:val="18"/>
          <w:highlight w:val="white"/>
          <w:vertAlign w:val="superscript"/>
        </w:rPr>
        <w:t xml:space="preserve">2</w:t>
      </w:r>
      <w:r>
        <w:rPr>
          <w:rFonts w:ascii="宋体" w:hAnsi="宋体" w:eastAsia="宋体" w:cs="宋体"/>
          <w:color w:val="000000"/>
          <w:sz w:val="21"/>
          <w:highlight w:val="white"/>
        </w:rPr>
        <w:t xml:space="preserve">，厂址为</w:t>
      </w:r>
      <w:r>
        <w:rPr>
          <w:rFonts w:ascii="宋体" w:hAnsi="宋体" w:eastAsia="宋体" w:cs="宋体"/>
          <w:color w:val="000000"/>
          <w:sz w:val="21"/>
          <w:highlight w:val="white"/>
          <w:u w:val="single"/>
        </w:rPr>
        <w:t xml:space="preserve">（生产厂址）</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（产品名称1）</w:t>
      </w:r>
      <w:r>
        <w:rPr>
          <w:rFonts w:ascii="宋体" w:hAnsi="宋体" w:eastAsia="宋体" w:cs="宋体"/>
          <w:color w:val="000000"/>
          <w:sz w:val="21"/>
          <w:highlight w:val="white"/>
        </w:rPr>
        <w:t xml:space="preserve">的中国境内生产的组件成本占比≥</w:t>
      </w:r>
      <w:r>
        <w:rPr>
          <w:rFonts w:ascii="宋体" w:hAnsi="宋体" w:eastAsia="宋体" w:cs="宋体"/>
          <w:color w:val="000000"/>
          <w:sz w:val="21"/>
          <w:highlight w:val="white"/>
          <w:u w:val="single"/>
        </w:rPr>
        <w:t xml:space="preserve">（规定比例）</w:t>
      </w:r>
      <w:r>
        <w:rPr>
          <w:rFonts w:ascii="宋体" w:hAnsi="宋体" w:eastAsia="宋体" w:cs="宋体"/>
          <w:color w:val="000000"/>
          <w:sz w:val="18"/>
          <w:highlight w:val="white"/>
          <w:vertAlign w:val="superscript"/>
        </w:rPr>
        <w:t xml:space="preserve">3</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（产品名称1）</w:t>
      </w:r>
      <w:r>
        <w:rPr>
          <w:rFonts w:ascii="宋体" w:hAnsi="宋体" w:eastAsia="宋体" w:cs="宋体"/>
          <w:color w:val="000000"/>
          <w:sz w:val="21"/>
          <w:highlight w:val="white"/>
        </w:rPr>
        <w:t xml:space="preserve">的</w:t>
      </w:r>
      <w:r>
        <w:rPr>
          <w:rFonts w:ascii="宋体" w:hAnsi="宋体" w:eastAsia="宋体" w:cs="宋体"/>
          <w:color w:val="000000"/>
          <w:sz w:val="21"/>
          <w:highlight w:val="white"/>
          <w:u w:val="single"/>
        </w:rPr>
        <w:t xml:space="preserve">（关键组件）</w:t>
      </w:r>
      <w:r>
        <w:rPr>
          <w:rFonts w:ascii="宋体" w:hAnsi="宋体" w:eastAsia="宋体" w:cs="宋体"/>
          <w:color w:val="000000"/>
          <w:sz w:val="18"/>
          <w:highlight w:val="white"/>
          <w:vertAlign w:val="superscript"/>
        </w:rPr>
        <w:t xml:space="preserve">4</w:t>
      </w:r>
      <w:r>
        <w:rPr>
          <w:rFonts w:ascii="宋体" w:hAnsi="宋体" w:eastAsia="宋体" w:cs="宋体"/>
          <w:color w:val="000000"/>
          <w:sz w:val="21"/>
          <w:highlight w:val="white"/>
        </w:rPr>
        <w:t xml:space="preserve">在中国境内生产。</w:t>
      </w:r>
      <w:r>
        <w:rPr>
          <w:rFonts w:ascii="宋体" w:hAnsi="宋体" w:eastAsia="宋体" w:cs="宋体"/>
          <w:color w:val="000000"/>
          <w:sz w:val="21"/>
          <w:highlight w:val="white"/>
          <w:u w:val="single"/>
        </w:rPr>
        <w:t xml:space="preserve">（产品名称1）</w:t>
      </w:r>
      <w:r>
        <w:rPr>
          <w:rFonts w:ascii="宋体" w:hAnsi="宋体" w:eastAsia="宋体" w:cs="宋体"/>
          <w:color w:val="000000"/>
          <w:sz w:val="21"/>
          <w:highlight w:val="white"/>
        </w:rPr>
        <w:t xml:space="preserve">的</w:t>
      </w:r>
      <w:r>
        <w:rPr>
          <w:rFonts w:ascii="宋体" w:hAnsi="宋体" w:eastAsia="宋体" w:cs="宋体"/>
          <w:color w:val="000000"/>
          <w:sz w:val="21"/>
          <w:highlight w:val="white"/>
          <w:u w:val="single"/>
        </w:rPr>
        <w:t xml:space="preserve">（关键工序）</w:t>
      </w:r>
      <w:r>
        <w:rPr>
          <w:rFonts w:ascii="宋体" w:hAnsi="宋体" w:eastAsia="宋体" w:cs="宋体"/>
          <w:color w:val="000000"/>
          <w:sz w:val="18"/>
          <w:highlight w:val="white"/>
          <w:vertAlign w:val="superscript"/>
        </w:rPr>
        <w:t xml:space="preserve">5</w:t>
      </w:r>
      <w:r>
        <w:rPr>
          <w:rFonts w:ascii="宋体" w:hAnsi="宋体" w:eastAsia="宋体" w:cs="宋体"/>
          <w:color w:val="000000"/>
          <w:sz w:val="21"/>
          <w:highlight w:val="white"/>
        </w:rPr>
        <w:t xml:space="preserve">在中国境内完成。</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w:t>
      </w:r>
      <w:r>
        <w:rPr>
          <w:rFonts w:ascii="宋体" w:hAnsi="宋体" w:eastAsia="宋体" w:cs="宋体"/>
          <w:color w:val="000000"/>
          <w:sz w:val="21"/>
          <w:highlight w:val="white"/>
          <w:u w:val="single"/>
        </w:rPr>
        <w:t xml:space="preserve">（产品名称2）</w:t>
      </w:r>
      <w:r>
        <w:rPr>
          <w:rFonts w:ascii="宋体" w:hAnsi="宋体" w:eastAsia="宋体" w:cs="宋体"/>
          <w:color w:val="000000"/>
          <w:sz w:val="21"/>
          <w:highlight w:val="white"/>
        </w:rPr>
        <w:t xml:space="preserve">，生产厂为</w:t>
      </w:r>
      <w:r>
        <w:rPr>
          <w:rFonts w:ascii="宋体" w:hAnsi="宋体" w:eastAsia="宋体" w:cs="宋体"/>
          <w:color w:val="000000"/>
          <w:sz w:val="21"/>
          <w:highlight w:val="white"/>
          <w:u w:val="single"/>
        </w:rPr>
        <w:t xml:space="preserve">（厂名）</w:t>
      </w:r>
      <w:r>
        <w:rPr>
          <w:rFonts w:ascii="宋体" w:hAnsi="宋体" w:eastAsia="宋体" w:cs="宋体"/>
          <w:color w:val="000000"/>
          <w:sz w:val="21"/>
          <w:highlight w:val="white"/>
        </w:rPr>
        <w:t xml:space="preserve">，厂址为</w:t>
      </w:r>
      <w:r>
        <w:rPr>
          <w:rFonts w:ascii="宋体" w:hAnsi="宋体" w:eastAsia="宋体" w:cs="宋体"/>
          <w:color w:val="000000"/>
          <w:sz w:val="21"/>
          <w:highlight w:val="white"/>
          <w:u w:val="single"/>
        </w:rPr>
        <w:t xml:space="preserve">（生产厂址）</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（产品名称2）</w:t>
      </w:r>
      <w:r>
        <w:rPr>
          <w:rFonts w:ascii="宋体" w:hAnsi="宋体" w:eastAsia="宋体" w:cs="宋体"/>
          <w:color w:val="000000"/>
          <w:sz w:val="21"/>
          <w:highlight w:val="white"/>
        </w:rPr>
        <w:t xml:space="preserve">的中国境内生产的组件成本占比≥</w:t>
      </w:r>
      <w:r>
        <w:rPr>
          <w:rFonts w:ascii="宋体" w:hAnsi="宋体" w:eastAsia="宋体" w:cs="宋体"/>
          <w:color w:val="000000"/>
          <w:sz w:val="21"/>
          <w:highlight w:val="white"/>
          <w:u w:val="single"/>
        </w:rPr>
        <w:t xml:space="preserve">（规定比例）</w:t>
      </w:r>
      <w:r>
        <w:rPr>
          <w:rFonts w:ascii="宋体" w:hAnsi="宋体" w:eastAsia="宋体" w:cs="宋体"/>
          <w:color w:val="000000"/>
          <w:sz w:val="21"/>
          <w:highlight w:val="white"/>
        </w:rPr>
        <w:t xml:space="preserve">。</w:t>
      </w:r>
      <w:r>
        <w:rPr>
          <w:rFonts w:ascii="宋体" w:hAnsi="宋体" w:eastAsia="宋体" w:cs="宋体"/>
          <w:color w:val="000000"/>
          <w:sz w:val="21"/>
          <w:highlight w:val="white"/>
          <w:u w:val="single"/>
        </w:rPr>
        <w:t xml:space="preserve">（产品名称2）</w:t>
      </w:r>
      <w:r>
        <w:rPr>
          <w:rFonts w:ascii="宋体" w:hAnsi="宋体" w:eastAsia="宋体" w:cs="宋体"/>
          <w:color w:val="000000"/>
          <w:sz w:val="21"/>
          <w:highlight w:val="white"/>
        </w:rPr>
        <w:t xml:space="preserve">的</w:t>
      </w:r>
      <w:r>
        <w:rPr>
          <w:rFonts w:ascii="宋体" w:hAnsi="宋体" w:eastAsia="宋体" w:cs="宋体"/>
          <w:color w:val="000000"/>
          <w:sz w:val="21"/>
          <w:highlight w:val="white"/>
          <w:u w:val="single"/>
        </w:rPr>
        <w:t xml:space="preserve">（关键组件）</w:t>
      </w:r>
      <w:r>
        <w:rPr>
          <w:rFonts w:ascii="宋体" w:hAnsi="宋体" w:eastAsia="宋体" w:cs="宋体"/>
          <w:color w:val="000000"/>
          <w:sz w:val="21"/>
          <w:highlight w:val="white"/>
        </w:rPr>
        <w:t xml:space="preserve">在中国境内生产。</w:t>
      </w:r>
      <w:r>
        <w:rPr>
          <w:rFonts w:ascii="宋体" w:hAnsi="宋体" w:eastAsia="宋体" w:cs="宋体"/>
          <w:color w:val="000000"/>
          <w:sz w:val="21"/>
          <w:highlight w:val="white"/>
          <w:u w:val="single"/>
        </w:rPr>
        <w:t xml:space="preserve">（产品名称2）</w:t>
      </w:r>
      <w:r>
        <w:rPr>
          <w:rFonts w:ascii="宋体" w:hAnsi="宋体" w:eastAsia="宋体" w:cs="宋体"/>
          <w:color w:val="000000"/>
          <w:sz w:val="21"/>
          <w:highlight w:val="white"/>
        </w:rPr>
        <w:t xml:space="preserve">的</w:t>
      </w:r>
      <w:r>
        <w:rPr>
          <w:rFonts w:ascii="宋体" w:hAnsi="宋体" w:eastAsia="宋体" w:cs="宋体"/>
          <w:color w:val="000000"/>
          <w:sz w:val="21"/>
          <w:highlight w:val="white"/>
          <w:u w:val="single"/>
        </w:rPr>
        <w:t xml:space="preserve">（关键工序）</w:t>
      </w:r>
      <w:r>
        <w:rPr>
          <w:rFonts w:ascii="宋体" w:hAnsi="宋体" w:eastAsia="宋体" w:cs="宋体"/>
          <w:color w:val="000000"/>
          <w:sz w:val="21"/>
          <w:highlight w:val="white"/>
        </w:rPr>
        <w:t xml:space="preserve">在中国境内完成。</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本采购包中提供的符合本国产品标准的产品成本之和占该采购包提供的全部产品成本之和的比例为</w:t>
      </w:r>
      <w:r>
        <w:rPr>
          <w:rFonts w:ascii="宋体" w:hAnsi="宋体" w:eastAsia="宋体" w:cs="宋体"/>
          <w:color w:val="000000"/>
          <w:sz w:val="21"/>
          <w:highlight w:val="white"/>
          <w:u w:val="single"/>
        </w:rPr>
        <w:t xml:space="preserve">   </w:t>
      </w:r>
      <w:r>
        <w:rPr>
          <w:rFonts w:ascii="宋体" w:hAnsi="宋体" w:eastAsia="宋体" w:cs="宋体"/>
          <w:color w:val="000000"/>
          <w:sz w:val="21"/>
          <w:highlight w:val="white"/>
        </w:rPr>
        <w:t xml:space="preserve">%。</w:t>
      </w:r>
      <w:r>
        <w:rPr>
          <w:rFonts w:ascii="宋体" w:hAnsi="宋体" w:eastAsia="宋体" w:cs="宋体"/>
          <w:i/>
          <w:color w:val="000000"/>
          <w:sz w:val="18"/>
          <w:vertAlign w:val="superscript"/>
        </w:rPr>
        <w:t xml:space="preserve">6</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本公司（单位）对上述声明内容的真实性负责。如有虚假，愿承担相应法律责任。</w:t>
      </w:r>
      <w:r/>
    </w:p>
    <w:p>
      <w:pPr>
        <w:ind w:left="0" w:right="0" w:firstLine="0"/>
        <w:jc w:val="right"/>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公司（单位）名称（盖章）：　</w:t>
      </w:r>
      <w:r/>
    </w:p>
    <w:p>
      <w:pPr>
        <w:ind w:left="0" w:right="0" w:firstLine="0"/>
        <w:jc w:val="right"/>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日期：　     年　  月　  日    </w:t>
      </w:r>
      <w:r/>
    </w:p>
    <w:p>
      <w:pPr>
        <w:ind w:left="0" w:right="0" w:firstLine="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highlight w:val="white"/>
        </w:rPr>
        <w:t xml:space="preserve">__________________</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1.产品如有型号，请在“产品名称”栏一并填写。</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2.生产厂名与厂址应与生产厂营业执照载明的相关信息保持一致。</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3.该产品的中国境内生产的组件成本占比相关要求实施前，“规定比例”栏可不填。</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4.该产品的关键组件要求实施前，“关键组件”栏可不填。</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white"/>
        </w:rPr>
        <w:t xml:space="preserve">5.该产品的关键工序要求实施前，“关键工序”栏可不填。</w:t>
      </w:r>
      <w:r/>
    </w:p>
    <w:p>
      <w:pPr>
        <w:ind w:left="0" w:right="0" w:firstLine="420"/>
        <w:spacing w:before="24" w:after="24" w:line="85"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white"/>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0" w:after="0"/>
        <w:pBdr>
          <w:top w:val="none" w:color="000000" w:sz="0" w:space="0"/>
          <w:left w:val="none" w:color="000000" w:sz="0" w:space="0"/>
          <w:bottom w:val="none" w:color="000000" w:sz="0" w:space="0"/>
          <w:right w:val="none" w:color="000000" w:sz="0" w:space="0"/>
        </w:pBdr>
      </w:pPr>
      <w:r>
        <w:br w:type="page" w:clear="all"/>
      </w:r>
      <w:r/>
    </w:p>
    <w:p>
      <w:pPr>
        <w:ind w:right="0"/>
        <w:spacing w:before="20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十四、《南京市政府采购供应商信用记录表暨信用承诺书》</w:t>
      </w:r>
      <w:r/>
    </w:p>
    <w:p>
      <w:pPr>
        <w:ind w:left="0" w:right="0" w:firstLine="0"/>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44"/>
        </w:rPr>
        <w:t xml:space="preserve">南京市政府采购供应商信用承诺书</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Arial" w:hAnsi="Arial" w:eastAsia="Arial" w:cs="Arial"/>
          <w:color w:val="000000"/>
          <w:sz w:val="22"/>
        </w:rPr>
        <w:t xml:space="preserve">                                                                                                         XXXX年XX月XX日</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bl>
      <w:tblPr>
        <w:tblStyle w:val="62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063"/>
        <w:gridCol w:w="1660"/>
        <w:gridCol w:w="29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420" w:right="0" w:firstLine="0"/>
              <w:jc w:val="center"/>
              <w:spacing w:before="0" w:after="0" w:line="240" w:lineRule="auto"/>
              <w:tabs>
                <w:tab w:val="left" w:pos="2520" w:leader="none"/>
              </w:tabs>
              <w:pBdr>
                <w:top w:val="none" w:color="000000" w:sz="0" w:space="0"/>
                <w:left w:val="none" w:color="000000" w:sz="0" w:space="0"/>
                <w:bottom w:val="none" w:color="000000" w:sz="0" w:space="0"/>
                <w:right w:val="none" w:color="000000" w:sz="0" w:space="0"/>
              </w:pBdr>
            </w:pPr>
            <w:r>
              <w:rPr>
                <w:rFonts w:ascii="Arial" w:hAnsi="Arial" w:eastAsia="Arial" w:cs="Arial"/>
                <w:color w:val="000000"/>
                <w:sz w:val="24"/>
              </w:rPr>
              <w:t xml:space="preserve">   </w:t>
            </w:r>
            <w:r>
              <w:rPr>
                <w:rFonts w:ascii="宋体" w:hAnsi="宋体" w:eastAsia="宋体" w:cs="宋体"/>
                <w:color w:val="000000"/>
                <w:sz w:val="24"/>
              </w:rPr>
              <w:t xml:space="preserve">单位名称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678" w:firstLine="0"/>
              <w:jc w:val="center"/>
              <w:spacing w:before="0" w:after="0" w:line="240" w:lineRule="auto"/>
              <w:tabs>
                <w:tab w:val="left" w:pos="2320"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60"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9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tc>
      </w:tr>
      <w:tr>
        <w:trPr>
          <w:trHeight w:val="5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41"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信用承诺</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17" w:type="dxa"/>
            <w:vAlign w:val="center"/>
            <w:textDirection w:val="lrTb"/>
            <w:noWrap w:val="false"/>
          </w:tcPr>
          <w:p>
            <w:pPr>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我公司自愿参加贵中心（公司）组织的本次采购活动，严格遵守《中华人民共和国政府采购法》及相关</w:t>
            </w:r>
            <w:r>
              <w:rPr>
                <w:rFonts w:ascii="宋体" w:hAnsi="宋体" w:eastAsia="宋体" w:cs="宋体"/>
                <w:color w:val="000000"/>
                <w:sz w:val="21"/>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供应商名称（盖章）：</w:t>
            </w:r>
            <w:r/>
          </w:p>
          <w:p>
            <w:pPr>
              <w:ind w:left="0" w:right="0" w:firstLine="42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法定代表人（签字）：</w:t>
            </w:r>
            <w:r/>
          </w:p>
          <w:p>
            <w:pPr>
              <w:ind w:left="0" w:right="0" w:firstLine="42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20"/>
              <w:jc w:val="center"/>
              <w:spacing w:before="0" w:after="0" w:line="240" w:lineRule="auto"/>
              <w:pBdr>
                <w:top w:val="none" w:color="000000" w:sz="0" w:space="0"/>
                <w:left w:val="none" w:color="000000" w:sz="0" w:space="0"/>
                <w:bottom w:val="none" w:color="000000" w:sz="0" w:space="0"/>
                <w:right w:val="none" w:color="000000" w:sz="0" w:space="0"/>
              </w:pBdr>
            </w:pPr>
            <w:r>
              <w:rPr>
                <w:rFonts w:ascii="Arial" w:hAnsi="Arial" w:eastAsia="Arial" w:cs="Arial"/>
                <w:color w:val="000000"/>
                <w:sz w:val="21"/>
              </w:rPr>
              <w:t xml:space="preserve">XXXX</w:t>
            </w:r>
            <w:r>
              <w:rPr>
                <w:rFonts w:ascii="宋体" w:hAnsi="宋体" w:eastAsia="宋体" w:cs="宋体"/>
                <w:color w:val="000000"/>
                <w:sz w:val="21"/>
              </w:rPr>
              <w:t xml:space="preserve">年</w:t>
            </w:r>
            <w:r>
              <w:rPr>
                <w:rFonts w:ascii="Arial" w:hAnsi="Arial" w:eastAsia="Arial" w:cs="Arial"/>
                <w:color w:val="000000"/>
                <w:sz w:val="21"/>
              </w:rPr>
              <w:t xml:space="preserve">XX</w:t>
            </w:r>
            <w:r>
              <w:rPr>
                <w:rFonts w:ascii="宋体" w:hAnsi="宋体" w:eastAsia="宋体" w:cs="宋体"/>
                <w:color w:val="000000"/>
                <w:sz w:val="21"/>
              </w:rPr>
              <w:t xml:space="preserve">月</w:t>
            </w:r>
            <w:r>
              <w:rPr>
                <w:rFonts w:ascii="Arial" w:hAnsi="Arial" w:eastAsia="Arial" w:cs="Arial"/>
                <w:color w:val="000000"/>
                <w:sz w:val="21"/>
              </w:rPr>
              <w:t xml:space="preserve">XX</w:t>
            </w:r>
            <w:r>
              <w:rPr>
                <w:rFonts w:ascii="宋体" w:hAnsi="宋体" w:eastAsia="宋体" w:cs="宋体"/>
                <w:color w:val="000000"/>
                <w:sz w:val="21"/>
              </w:rPr>
              <w:t xml:space="preserve">日</w:t>
            </w:r>
            <w:r/>
          </w:p>
        </w:tc>
      </w:tr>
    </w:tbl>
    <w:p>
      <w:pPr>
        <w:ind w:left="420" w:right="0" w:firstLine="420"/>
        <w:spacing w:before="200" w:after="0" w:line="3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32"/>
        </w:rPr>
        <w:t xml:space="preserve"> </w:t>
      </w:r>
      <w:r/>
    </w:p>
    <w:p>
      <w:pPr>
        <w:ind w:left="0" w:right="0" w:firstLine="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00" w:default="1">
    <w:name w:val="Normal"/>
    <w:uiPriority w:val="0"/>
    <w:qFormat/>
    <w:rPr>
      <w:rFonts w:asciiTheme="minorHAnsi" w:hAnsiTheme="minorHAnsi" w:eastAsiaTheme="minorEastAsia" w:cstheme="minorBidi"/>
      <w:sz w:val="21"/>
      <w:szCs w:val="22"/>
    </w:rPr>
  </w:style>
  <w:style w:type="paragraph" w:styleId="601">
    <w:name w:val="Heading 1"/>
    <w:link w:val="633"/>
    <w:uiPriority w:val="9"/>
    <w:qFormat/>
    <w:pPr>
      <w:keepLines/>
      <w:keepNext/>
      <w:spacing w:before="480" w:after="200"/>
      <w:outlineLvl w:val="0"/>
    </w:pPr>
    <w:rPr>
      <w:rFonts w:ascii="Arial" w:hAnsi="Arial" w:eastAsia="Arial" w:cs="Arial"/>
      <w:sz w:val="40"/>
      <w:szCs w:val="40"/>
    </w:rPr>
  </w:style>
  <w:style w:type="paragraph" w:styleId="602">
    <w:name w:val="Heading 2"/>
    <w:link w:val="634"/>
    <w:uiPriority w:val="9"/>
    <w:unhideWhenUsed/>
    <w:qFormat/>
    <w:pPr>
      <w:keepLines/>
      <w:keepNext/>
      <w:spacing w:before="360" w:after="200"/>
      <w:outlineLvl w:val="1"/>
    </w:pPr>
    <w:rPr>
      <w:rFonts w:ascii="Arial" w:hAnsi="Arial" w:eastAsia="Arial" w:cs="Arial"/>
      <w:sz w:val="34"/>
      <w:szCs w:val="22"/>
    </w:rPr>
  </w:style>
  <w:style w:type="paragraph" w:styleId="603">
    <w:name w:val="Heading 3"/>
    <w:link w:val="635"/>
    <w:uiPriority w:val="9"/>
    <w:unhideWhenUsed/>
    <w:qFormat/>
    <w:pPr>
      <w:keepLines/>
      <w:keepNext/>
      <w:spacing w:before="320" w:after="200"/>
      <w:outlineLvl w:val="2"/>
    </w:pPr>
    <w:rPr>
      <w:rFonts w:ascii="Arial" w:hAnsi="Arial" w:eastAsia="Arial" w:cs="Arial"/>
      <w:sz w:val="30"/>
      <w:szCs w:val="30"/>
    </w:rPr>
  </w:style>
  <w:style w:type="paragraph" w:styleId="604">
    <w:name w:val="Heading 4"/>
    <w:link w:val="636"/>
    <w:uiPriority w:val="9"/>
    <w:unhideWhenUsed/>
    <w:qFormat/>
    <w:pPr>
      <w:keepLines/>
      <w:keepNext/>
      <w:spacing w:before="320" w:after="200"/>
      <w:outlineLvl w:val="3"/>
    </w:pPr>
    <w:rPr>
      <w:rFonts w:ascii="Arial" w:hAnsi="Arial" w:eastAsia="Arial" w:cs="Arial"/>
      <w:b/>
      <w:bCs/>
      <w:sz w:val="26"/>
      <w:szCs w:val="26"/>
    </w:rPr>
  </w:style>
  <w:style w:type="paragraph" w:styleId="605">
    <w:name w:val="Heading 5"/>
    <w:link w:val="637"/>
    <w:uiPriority w:val="9"/>
    <w:unhideWhenUsed/>
    <w:qFormat/>
    <w:pPr>
      <w:keepLines/>
      <w:keepNext/>
      <w:spacing w:before="320" w:after="200"/>
      <w:outlineLvl w:val="4"/>
    </w:pPr>
    <w:rPr>
      <w:rFonts w:ascii="Arial" w:hAnsi="Arial" w:eastAsia="Arial" w:cs="Arial"/>
      <w:b/>
      <w:bCs/>
      <w:sz w:val="24"/>
      <w:szCs w:val="24"/>
    </w:rPr>
  </w:style>
  <w:style w:type="paragraph" w:styleId="606">
    <w:name w:val="Heading 6"/>
    <w:link w:val="638"/>
    <w:uiPriority w:val="9"/>
    <w:unhideWhenUsed/>
    <w:qFormat/>
    <w:pPr>
      <w:keepLines/>
      <w:keepNext/>
      <w:spacing w:before="320" w:after="200"/>
      <w:outlineLvl w:val="5"/>
    </w:pPr>
    <w:rPr>
      <w:rFonts w:ascii="Arial" w:hAnsi="Arial" w:eastAsia="Arial" w:cs="Arial"/>
      <w:b/>
      <w:bCs/>
      <w:sz w:val="22"/>
      <w:szCs w:val="22"/>
    </w:rPr>
  </w:style>
  <w:style w:type="paragraph" w:styleId="607">
    <w:name w:val="Heading 7"/>
    <w:link w:val="639"/>
    <w:uiPriority w:val="9"/>
    <w:unhideWhenUsed/>
    <w:qFormat/>
    <w:pPr>
      <w:keepLines/>
      <w:keepNext/>
      <w:spacing w:before="320" w:after="200"/>
      <w:outlineLvl w:val="6"/>
    </w:pPr>
    <w:rPr>
      <w:rFonts w:ascii="Arial" w:hAnsi="Arial" w:eastAsia="Arial" w:cs="Arial"/>
      <w:b/>
      <w:bCs/>
      <w:i/>
      <w:iCs/>
      <w:sz w:val="22"/>
      <w:szCs w:val="22"/>
    </w:rPr>
  </w:style>
  <w:style w:type="paragraph" w:styleId="608">
    <w:name w:val="Heading 8"/>
    <w:link w:val="640"/>
    <w:uiPriority w:val="9"/>
    <w:unhideWhenUsed/>
    <w:qFormat/>
    <w:pPr>
      <w:keepLines/>
      <w:keepNext/>
      <w:spacing w:before="320" w:after="200"/>
      <w:outlineLvl w:val="7"/>
    </w:pPr>
    <w:rPr>
      <w:rFonts w:ascii="Arial" w:hAnsi="Arial" w:eastAsia="Arial" w:cs="Arial"/>
      <w:i/>
      <w:iCs/>
      <w:sz w:val="22"/>
      <w:szCs w:val="22"/>
    </w:rPr>
  </w:style>
  <w:style w:type="paragraph" w:styleId="609">
    <w:name w:val="Heading 9"/>
    <w:link w:val="641"/>
    <w:uiPriority w:val="9"/>
    <w:unhideWhenUsed/>
    <w:qFormat/>
    <w:pPr>
      <w:keepLines/>
      <w:keepNext/>
      <w:spacing w:before="320" w:after="200"/>
      <w:outlineLvl w:val="8"/>
    </w:pPr>
    <w:rPr>
      <w:rFonts w:ascii="Arial" w:hAnsi="Arial" w:eastAsia="Arial" w:cs="Arial"/>
      <w:i/>
      <w:iCs/>
      <w:sz w:val="21"/>
      <w:szCs w:val="21"/>
    </w:rPr>
  </w:style>
  <w:style w:type="character" w:styleId="610" w:default="1">
    <w:name w:val="Default Paragraph Font"/>
    <w:uiPriority w:val="1"/>
    <w:semiHidden/>
    <w:unhideWhenUsed/>
  </w:style>
  <w:style w:type="table" w:styleId="611" w:default="1">
    <w:name w:val="Normal Table"/>
    <w:uiPriority w:val="99"/>
    <w:semiHidden/>
    <w:unhideWhenUsed/>
    <w:qFormat/>
    <w:tblPr>
      <w:tblCellMar>
        <w:left w:w="108" w:type="dxa"/>
        <w:top w:w="0" w:type="dxa"/>
        <w:right w:w="108" w:type="dxa"/>
        <w:bottom w:w="0" w:type="dxa"/>
      </w:tblCellMar>
    </w:tblPr>
  </w:style>
  <w:style w:type="paragraph" w:styleId="612">
    <w:name w:val="toc 7"/>
    <w:uiPriority w:val="39"/>
    <w:unhideWhenUsed/>
    <w:qFormat/>
    <w:pPr>
      <w:ind w:left="1701" w:right="0" w:firstLine="0"/>
      <w:spacing w:after="57"/>
    </w:pPr>
    <w:rPr>
      <w:rFonts w:asciiTheme="minorHAnsi" w:hAnsiTheme="minorHAnsi" w:eastAsiaTheme="minorEastAsia" w:cstheme="minorBidi"/>
      <w:sz w:val="21"/>
      <w:szCs w:val="22"/>
    </w:rPr>
  </w:style>
  <w:style w:type="paragraph" w:styleId="613">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14:textFill>
        <w14:solidFill>
          <w14:schemeClr w14:val="accent1"/>
        </w14:solidFill>
      </w14:textFill>
    </w:rPr>
  </w:style>
  <w:style w:type="paragraph" w:styleId="614">
    <w:name w:val="toc 5"/>
    <w:uiPriority w:val="39"/>
    <w:unhideWhenUsed/>
    <w:qFormat/>
    <w:pPr>
      <w:ind w:left="1134" w:right="0" w:firstLine="0"/>
      <w:spacing w:after="57"/>
    </w:pPr>
    <w:rPr>
      <w:rFonts w:asciiTheme="minorHAnsi" w:hAnsiTheme="minorHAnsi" w:eastAsiaTheme="minorEastAsia" w:cstheme="minorBidi"/>
      <w:sz w:val="21"/>
      <w:szCs w:val="22"/>
    </w:rPr>
  </w:style>
  <w:style w:type="paragraph" w:styleId="615">
    <w:name w:val="toc 3"/>
    <w:uiPriority w:val="39"/>
    <w:unhideWhenUsed/>
    <w:pPr>
      <w:ind w:left="567" w:right="0" w:firstLine="0"/>
      <w:spacing w:after="57"/>
    </w:pPr>
    <w:rPr>
      <w:rFonts w:asciiTheme="minorHAnsi" w:hAnsiTheme="minorHAnsi" w:eastAsiaTheme="minorEastAsia" w:cstheme="minorBidi"/>
      <w:sz w:val="21"/>
      <w:szCs w:val="22"/>
    </w:rPr>
  </w:style>
  <w:style w:type="paragraph" w:styleId="616">
    <w:name w:val="toc 8"/>
    <w:uiPriority w:val="39"/>
    <w:unhideWhenUsed/>
    <w:qFormat/>
    <w:pPr>
      <w:ind w:left="1984" w:right="0" w:firstLine="0"/>
      <w:spacing w:after="57"/>
    </w:pPr>
    <w:rPr>
      <w:rFonts w:asciiTheme="minorHAnsi" w:hAnsiTheme="minorHAnsi" w:eastAsiaTheme="minorEastAsia" w:cstheme="minorBidi"/>
      <w:sz w:val="21"/>
      <w:szCs w:val="22"/>
    </w:rPr>
  </w:style>
  <w:style w:type="paragraph" w:styleId="617">
    <w:name w:val="endnote text"/>
    <w:link w:val="779"/>
    <w:uiPriority w:val="99"/>
    <w:semiHidden/>
    <w:unhideWhenUsed/>
    <w:pPr>
      <w:spacing w:after="0" w:line="240" w:lineRule="auto"/>
    </w:pPr>
    <w:rPr>
      <w:rFonts w:asciiTheme="minorHAnsi" w:hAnsiTheme="minorHAnsi" w:eastAsiaTheme="minorEastAsia" w:cstheme="minorBidi"/>
      <w:sz w:val="20"/>
      <w:szCs w:val="22"/>
    </w:rPr>
  </w:style>
  <w:style w:type="paragraph" w:styleId="618">
    <w:name w:val="Footer"/>
    <w:link w:val="652"/>
    <w:uiPriority w:val="99"/>
    <w:unhideWhenUsed/>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19">
    <w:name w:val="Header"/>
    <w:link w:val="650"/>
    <w:uiPriority w:val="99"/>
    <w:unhideWhenUsed/>
    <w:qFormat/>
    <w:pPr>
      <w:spacing w:after="0" w:line="240" w:lineRule="auto"/>
      <w:tabs>
        <w:tab w:val="center" w:pos="7143" w:leader="none"/>
        <w:tab w:val="right" w:pos="14287" w:leader="none"/>
      </w:tabs>
    </w:pPr>
    <w:rPr>
      <w:rFonts w:asciiTheme="minorHAnsi" w:hAnsiTheme="minorHAnsi" w:eastAsiaTheme="minorEastAsia" w:cstheme="minorBidi"/>
      <w:sz w:val="21"/>
      <w:szCs w:val="22"/>
    </w:rPr>
  </w:style>
  <w:style w:type="paragraph" w:styleId="620">
    <w:name w:val="toc 1"/>
    <w:uiPriority w:val="39"/>
    <w:unhideWhenUsed/>
    <w:qFormat/>
    <w:pPr>
      <w:ind w:left="0" w:right="0" w:firstLine="0"/>
      <w:spacing w:after="57"/>
    </w:pPr>
    <w:rPr>
      <w:rFonts w:asciiTheme="minorHAnsi" w:hAnsiTheme="minorHAnsi" w:eastAsiaTheme="minorEastAsia" w:cstheme="minorBidi"/>
      <w:sz w:val="21"/>
      <w:szCs w:val="22"/>
    </w:rPr>
  </w:style>
  <w:style w:type="paragraph" w:styleId="621">
    <w:name w:val="toc 4"/>
    <w:uiPriority w:val="39"/>
    <w:unhideWhenUsed/>
    <w:qFormat/>
    <w:pPr>
      <w:ind w:left="850" w:right="0" w:firstLine="0"/>
      <w:spacing w:after="57"/>
    </w:pPr>
    <w:rPr>
      <w:rFonts w:asciiTheme="minorHAnsi" w:hAnsiTheme="minorHAnsi" w:eastAsiaTheme="minorEastAsia" w:cstheme="minorBidi"/>
      <w:sz w:val="21"/>
      <w:szCs w:val="22"/>
    </w:rPr>
  </w:style>
  <w:style w:type="paragraph" w:styleId="622">
    <w:name w:val="Subtitle"/>
    <w:link w:val="645"/>
    <w:uiPriority w:val="11"/>
    <w:qFormat/>
    <w:pPr>
      <w:spacing w:before="200" w:after="200"/>
    </w:pPr>
    <w:rPr>
      <w:rFonts w:asciiTheme="minorHAnsi" w:hAnsiTheme="minorHAnsi" w:eastAsiaTheme="minorEastAsia" w:cstheme="minorBidi"/>
      <w:sz w:val="24"/>
      <w:szCs w:val="24"/>
    </w:rPr>
  </w:style>
  <w:style w:type="paragraph" w:styleId="623">
    <w:name w:val="footnote text"/>
    <w:link w:val="778"/>
    <w:uiPriority w:val="99"/>
    <w:semiHidden/>
    <w:unhideWhenUsed/>
    <w:qFormat/>
    <w:pPr>
      <w:spacing w:after="40" w:line="240" w:lineRule="auto"/>
    </w:pPr>
    <w:rPr>
      <w:rFonts w:asciiTheme="minorHAnsi" w:hAnsiTheme="minorHAnsi" w:eastAsiaTheme="minorEastAsia" w:cstheme="minorBidi"/>
      <w:sz w:val="18"/>
      <w:szCs w:val="22"/>
    </w:rPr>
  </w:style>
  <w:style w:type="paragraph" w:styleId="624">
    <w:name w:val="toc 6"/>
    <w:uiPriority w:val="39"/>
    <w:unhideWhenUsed/>
    <w:qFormat/>
    <w:pPr>
      <w:ind w:left="1417" w:right="0" w:firstLine="0"/>
      <w:spacing w:after="57"/>
    </w:pPr>
    <w:rPr>
      <w:rFonts w:asciiTheme="minorHAnsi" w:hAnsiTheme="minorHAnsi" w:eastAsiaTheme="minorEastAsia" w:cstheme="minorBidi"/>
      <w:sz w:val="21"/>
      <w:szCs w:val="22"/>
    </w:rPr>
  </w:style>
  <w:style w:type="paragraph" w:styleId="625">
    <w:name w:val="table of figures"/>
    <w:uiPriority w:val="99"/>
    <w:unhideWhenUsed/>
    <w:qFormat/>
    <w:pPr>
      <w:spacing w:after="0" w:afterAutospacing="0"/>
    </w:pPr>
    <w:rPr>
      <w:rFonts w:asciiTheme="minorHAnsi" w:hAnsiTheme="minorHAnsi" w:eastAsiaTheme="minorEastAsia" w:cstheme="minorBidi"/>
      <w:sz w:val="21"/>
      <w:szCs w:val="22"/>
    </w:rPr>
  </w:style>
  <w:style w:type="paragraph" w:styleId="626">
    <w:name w:val="toc 2"/>
    <w:uiPriority w:val="39"/>
    <w:unhideWhenUsed/>
    <w:qFormat/>
    <w:pPr>
      <w:ind w:left="283" w:right="0" w:firstLine="0"/>
      <w:spacing w:after="57"/>
    </w:pPr>
    <w:rPr>
      <w:rFonts w:asciiTheme="minorHAnsi" w:hAnsiTheme="minorHAnsi" w:eastAsiaTheme="minorEastAsia" w:cstheme="minorBidi"/>
      <w:sz w:val="21"/>
      <w:szCs w:val="22"/>
    </w:rPr>
  </w:style>
  <w:style w:type="paragraph" w:styleId="627">
    <w:name w:val="toc 9"/>
    <w:uiPriority w:val="39"/>
    <w:unhideWhenUsed/>
    <w:qFormat/>
    <w:pPr>
      <w:ind w:left="2268" w:right="0" w:firstLine="0"/>
      <w:spacing w:after="57"/>
    </w:pPr>
    <w:rPr>
      <w:rFonts w:asciiTheme="minorHAnsi" w:hAnsiTheme="minorHAnsi" w:eastAsiaTheme="minorEastAsia" w:cstheme="minorBidi"/>
      <w:sz w:val="21"/>
      <w:szCs w:val="22"/>
    </w:rPr>
  </w:style>
  <w:style w:type="paragraph" w:styleId="628">
    <w:name w:val="Title"/>
    <w:link w:val="644"/>
    <w:uiPriority w:val="10"/>
    <w:qFormat/>
    <w:pPr>
      <w:contextualSpacing/>
      <w:spacing w:before="300" w:after="200"/>
    </w:pPr>
    <w:rPr>
      <w:rFonts w:asciiTheme="minorHAnsi" w:hAnsiTheme="minorHAnsi" w:eastAsiaTheme="minorEastAsia" w:cstheme="minorBidi"/>
      <w:sz w:val="48"/>
      <w:szCs w:val="48"/>
    </w:rPr>
  </w:style>
  <w:style w:type="table" w:styleId="6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30">
    <w:name w:val="endnote reference"/>
    <w:uiPriority w:val="99"/>
    <w:semiHidden/>
    <w:unhideWhenUsed/>
    <w:qFormat/>
    <w:rPr>
      <w:vertAlign w:val="superscript"/>
    </w:rPr>
  </w:style>
  <w:style w:type="character" w:styleId="631">
    <w:name w:val="Hyperlink"/>
    <w:uiPriority w:val="99"/>
    <w:unhideWhenUsed/>
    <w:qFormat/>
    <w:rPr>
      <w:color w:val="0000ff" w:themeColor="hyperlink"/>
      <w:u w:val="single"/>
      <w14:textFill>
        <w14:solidFill>
          <w14:schemeClr w14:val="hlink"/>
        </w14:solidFill>
      </w14:textFill>
    </w:rPr>
  </w:style>
  <w:style w:type="character" w:styleId="632">
    <w:name w:val="footnote reference"/>
    <w:uiPriority w:val="99"/>
    <w:unhideWhenUsed/>
    <w:qFormat/>
    <w:rPr>
      <w:vertAlign w:val="superscript"/>
    </w:rPr>
  </w:style>
  <w:style w:type="character" w:styleId="633" w:customStyle="1">
    <w:name w:val="Heading 1 Char"/>
    <w:link w:val="601"/>
    <w:uiPriority w:val="9"/>
    <w:qFormat/>
    <w:rPr>
      <w:rFonts w:ascii="Arial" w:hAnsi="Arial" w:eastAsia="Arial" w:cs="Arial"/>
      <w:sz w:val="40"/>
      <w:szCs w:val="40"/>
    </w:rPr>
  </w:style>
  <w:style w:type="character" w:styleId="634" w:customStyle="1">
    <w:name w:val="Heading 2 Char"/>
    <w:link w:val="602"/>
    <w:uiPriority w:val="9"/>
    <w:qFormat/>
    <w:rPr>
      <w:rFonts w:ascii="Arial" w:hAnsi="Arial" w:eastAsia="Arial" w:cs="Arial"/>
      <w:sz w:val="34"/>
    </w:rPr>
  </w:style>
  <w:style w:type="character" w:styleId="635" w:customStyle="1">
    <w:name w:val="Heading 3 Char"/>
    <w:link w:val="603"/>
    <w:uiPriority w:val="9"/>
    <w:qFormat/>
    <w:rPr>
      <w:rFonts w:ascii="Arial" w:hAnsi="Arial" w:eastAsia="Arial" w:cs="Arial"/>
      <w:sz w:val="30"/>
      <w:szCs w:val="30"/>
    </w:rPr>
  </w:style>
  <w:style w:type="character" w:styleId="636" w:customStyle="1">
    <w:name w:val="Heading 4 Char"/>
    <w:link w:val="604"/>
    <w:uiPriority w:val="9"/>
    <w:qFormat/>
    <w:rPr>
      <w:rFonts w:ascii="Arial" w:hAnsi="Arial" w:eastAsia="Arial" w:cs="Arial"/>
      <w:b/>
      <w:bCs/>
      <w:sz w:val="26"/>
      <w:szCs w:val="26"/>
    </w:rPr>
  </w:style>
  <w:style w:type="character" w:styleId="637" w:customStyle="1">
    <w:name w:val="Heading 5 Char"/>
    <w:link w:val="605"/>
    <w:uiPriority w:val="9"/>
    <w:qFormat/>
    <w:rPr>
      <w:rFonts w:ascii="Arial" w:hAnsi="Arial" w:eastAsia="Arial" w:cs="Arial"/>
      <w:b/>
      <w:bCs/>
      <w:sz w:val="24"/>
      <w:szCs w:val="24"/>
    </w:rPr>
  </w:style>
  <w:style w:type="character" w:styleId="638" w:customStyle="1">
    <w:name w:val="Heading 6 Char"/>
    <w:link w:val="606"/>
    <w:uiPriority w:val="9"/>
    <w:qFormat/>
    <w:rPr>
      <w:rFonts w:ascii="Arial" w:hAnsi="Arial" w:eastAsia="Arial" w:cs="Arial"/>
      <w:b/>
      <w:bCs/>
      <w:sz w:val="22"/>
      <w:szCs w:val="22"/>
    </w:rPr>
  </w:style>
  <w:style w:type="character" w:styleId="639" w:customStyle="1">
    <w:name w:val="Heading 7 Char"/>
    <w:link w:val="607"/>
    <w:uiPriority w:val="9"/>
    <w:qFormat/>
    <w:rPr>
      <w:rFonts w:ascii="Arial" w:hAnsi="Arial" w:eastAsia="Arial" w:cs="Arial"/>
      <w:b/>
      <w:bCs/>
      <w:i/>
      <w:iCs/>
      <w:sz w:val="22"/>
      <w:szCs w:val="22"/>
    </w:rPr>
  </w:style>
  <w:style w:type="character" w:styleId="640" w:customStyle="1">
    <w:name w:val="Heading 8 Char"/>
    <w:link w:val="608"/>
    <w:uiPriority w:val="9"/>
    <w:qFormat/>
    <w:rPr>
      <w:rFonts w:ascii="Arial" w:hAnsi="Arial" w:eastAsia="Arial" w:cs="Arial"/>
      <w:i/>
      <w:iCs/>
      <w:sz w:val="22"/>
      <w:szCs w:val="22"/>
    </w:rPr>
  </w:style>
  <w:style w:type="character" w:styleId="641" w:customStyle="1">
    <w:name w:val="Heading 9 Char"/>
    <w:link w:val="609"/>
    <w:uiPriority w:val="9"/>
    <w:qFormat/>
    <w:rPr>
      <w:rFonts w:ascii="Arial" w:hAnsi="Arial" w:eastAsia="Arial" w:cs="Arial"/>
      <w:i/>
      <w:iCs/>
      <w:sz w:val="21"/>
      <w:szCs w:val="21"/>
    </w:rPr>
  </w:style>
  <w:style w:type="paragraph" w:styleId="642">
    <w:name w:val="List Paragraph"/>
    <w:uiPriority w:val="34"/>
    <w:qFormat/>
    <w:pPr>
      <w:contextualSpacing/>
      <w:ind w:left="720"/>
    </w:pPr>
    <w:rPr>
      <w:rFonts w:asciiTheme="minorHAnsi" w:hAnsiTheme="minorHAnsi" w:eastAsiaTheme="minorEastAsia" w:cstheme="minorBidi"/>
      <w:sz w:val="21"/>
      <w:szCs w:val="22"/>
    </w:rPr>
  </w:style>
  <w:style w:type="paragraph" w:styleId="643">
    <w:name w:val="No Spacing"/>
    <w:uiPriority w:val="1"/>
    <w:qFormat/>
    <w:pPr>
      <w:spacing w:before="0" w:after="0" w:line="240" w:lineRule="auto"/>
    </w:pPr>
    <w:rPr>
      <w:rFonts w:asciiTheme="minorHAnsi" w:hAnsiTheme="minorHAnsi" w:eastAsiaTheme="minorEastAsia" w:cstheme="minorBidi"/>
      <w:sz w:val="21"/>
      <w:szCs w:val="22"/>
    </w:rPr>
  </w:style>
  <w:style w:type="character" w:styleId="644" w:customStyle="1">
    <w:name w:val="Title Char"/>
    <w:link w:val="628"/>
    <w:uiPriority w:val="10"/>
    <w:qFormat/>
    <w:rPr>
      <w:sz w:val="48"/>
      <w:szCs w:val="48"/>
    </w:rPr>
  </w:style>
  <w:style w:type="character" w:styleId="645" w:customStyle="1">
    <w:name w:val="Subtitle Char"/>
    <w:link w:val="622"/>
    <w:uiPriority w:val="11"/>
    <w:qFormat/>
    <w:rPr>
      <w:sz w:val="24"/>
      <w:szCs w:val="24"/>
    </w:rPr>
  </w:style>
  <w:style w:type="paragraph" w:styleId="646">
    <w:name w:val="Quote"/>
    <w:link w:val="647"/>
    <w:uiPriority w:val="29"/>
    <w:qFormat/>
    <w:pPr>
      <w:ind w:left="720" w:right="720"/>
    </w:pPr>
    <w:rPr>
      <w:rFonts w:asciiTheme="minorHAnsi" w:hAnsiTheme="minorHAnsi" w:eastAsiaTheme="minorEastAsia" w:cstheme="minorBidi"/>
      <w:i/>
      <w:sz w:val="21"/>
      <w:szCs w:val="22"/>
    </w:rPr>
  </w:style>
  <w:style w:type="character" w:styleId="647" w:customStyle="1">
    <w:name w:val="Quote Char"/>
    <w:link w:val="646"/>
    <w:uiPriority w:val="29"/>
    <w:qFormat/>
    <w:rPr>
      <w:i/>
    </w:rPr>
  </w:style>
  <w:style w:type="paragraph" w:styleId="648">
    <w:name w:val="Intense Quote"/>
    <w:link w:val="6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649" w:customStyle="1">
    <w:name w:val="Intense Quote Char"/>
    <w:link w:val="648"/>
    <w:uiPriority w:val="30"/>
    <w:qFormat/>
    <w:rPr>
      <w:i/>
    </w:rPr>
  </w:style>
  <w:style w:type="character" w:styleId="650" w:customStyle="1">
    <w:name w:val="Header Char"/>
    <w:link w:val="619"/>
    <w:uiPriority w:val="99"/>
    <w:qFormat/>
  </w:style>
  <w:style w:type="character" w:styleId="651" w:customStyle="1">
    <w:name w:val="Footer Char"/>
    <w:link w:val="618"/>
    <w:uiPriority w:val="99"/>
    <w:qFormat/>
  </w:style>
  <w:style w:type="character" w:styleId="652" w:customStyle="1">
    <w:name w:val="Caption Char"/>
    <w:link w:val="618"/>
    <w:uiPriority w:val="99"/>
    <w:qFormat/>
  </w:style>
  <w:style w:type="table" w:styleId="65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5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5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5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5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5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5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6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6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6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6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6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6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6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6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6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6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7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7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67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67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7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68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68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68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68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68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68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68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68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68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69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69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69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69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69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69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69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69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69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69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0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0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0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0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0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0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0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0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1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1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1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1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1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1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1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1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1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1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2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2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2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2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2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2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2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2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2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3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3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3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3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3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3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3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3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4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4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4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4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4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5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5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5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5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5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5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5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63" w:customStyle="1">
    <w:name w:val="Lined - Accent 6"/>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6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6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6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67"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6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6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7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7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77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773"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77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77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77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777"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778" w:customStyle="1">
    <w:name w:val="Footnote Text Char"/>
    <w:link w:val="623"/>
    <w:uiPriority w:val="99"/>
    <w:qFormat/>
    <w:rPr>
      <w:sz w:val="18"/>
    </w:rPr>
  </w:style>
  <w:style w:type="character" w:styleId="779" w:customStyle="1">
    <w:name w:val="Endnote Text Char"/>
    <w:link w:val="617"/>
    <w:uiPriority w:val="99"/>
    <w:rPr>
      <w:sz w:val="20"/>
    </w:rPr>
  </w:style>
  <w:style w:type="paragraph" w:styleId="780" w:customStyle="1">
    <w:name w:val="TOC Heading"/>
    <w:uiPriority w:val="39"/>
    <w:unhideWhenUsed/>
    <w:rPr>
      <w:rFonts w:asciiTheme="minorHAnsi" w:hAnsiTheme="minorHAnsi" w:eastAsiaTheme="minorEastAsia" w:cstheme="minorBidi"/>
      <w:sz w:val="21"/>
      <w:szCs w:val="22"/>
    </w:rPr>
  </w:style>
  <w:style w:type="numbering" w:styleId="88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4</cp:revision>
  <dcterms:created xsi:type="dcterms:W3CDTF">2026-09-24T06:46:00Z</dcterms:created>
  <dcterms:modified xsi:type="dcterms:W3CDTF">2026-10-26T03:24:26Z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4B9BA813C276409D98E861FBFDF748D7_13</vt:lpwstr>
  </property>
  <property fmtid="{D5CDD505-2E9C-101B-9397-08002B2CF9AE}" pid="4" name="KSOTemplateDocerSaveRecord">
    <vt:lpwstr>eyJoZGlkIjoiMWVjMzU3Yjc3NDAxOThhMGJkMTk1MTkyODk4ZDRmN2MiLCJ1c2VySWQiOiIzMTg2NTgxNTYifQ==</vt:lpwstr>
  </property>
</Properties>
</file>